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3AE52C" w14:textId="77777777" w:rsidR="00085466" w:rsidRDefault="00085466" w:rsidP="006957B4">
      <w:pPr>
        <w:pStyle w:val="NoSpacing"/>
        <w:spacing w:line="276" w:lineRule="auto"/>
        <w:jc w:val="center"/>
        <w:rPr>
          <w:rFonts w:ascii="Times New Roman" w:hAnsi="Times New Roman" w:cs="Times New Roman"/>
          <w:b/>
          <w:bCs/>
          <w:sz w:val="20"/>
          <w:szCs w:val="20"/>
          <w:lang w:val="ro-RO"/>
        </w:rPr>
      </w:pPr>
    </w:p>
    <w:p w14:paraId="36B66535" w14:textId="59F3DB8F" w:rsidR="00770A1B" w:rsidRPr="005D5878" w:rsidRDefault="00934432" w:rsidP="006957B4">
      <w:pPr>
        <w:pStyle w:val="NoSpacing"/>
        <w:spacing w:line="276" w:lineRule="auto"/>
        <w:jc w:val="center"/>
        <w:rPr>
          <w:rFonts w:ascii="Times New Roman" w:hAnsi="Times New Roman" w:cs="Times New Roman"/>
          <w:b/>
          <w:bCs/>
          <w:sz w:val="24"/>
          <w:szCs w:val="24"/>
          <w:lang w:val="ro-RO"/>
        </w:rPr>
      </w:pPr>
      <w:r w:rsidRPr="005D5878">
        <w:rPr>
          <w:rFonts w:ascii="Times New Roman" w:hAnsi="Times New Roman" w:cs="Times New Roman"/>
          <w:b/>
          <w:bCs/>
          <w:sz w:val="24"/>
          <w:szCs w:val="24"/>
          <w:lang w:val="ro-RO"/>
        </w:rPr>
        <w:t>Nota informativă</w:t>
      </w:r>
    </w:p>
    <w:p w14:paraId="41FD6BC0" w14:textId="13B08760" w:rsidR="00DE4786" w:rsidRPr="005D5878" w:rsidRDefault="00934432" w:rsidP="006957B4">
      <w:pPr>
        <w:pStyle w:val="NoSpacing"/>
        <w:spacing w:line="276" w:lineRule="auto"/>
        <w:jc w:val="center"/>
        <w:rPr>
          <w:rFonts w:ascii="Times New Roman" w:hAnsi="Times New Roman" w:cs="Times New Roman"/>
          <w:b/>
          <w:bCs/>
          <w:sz w:val="24"/>
          <w:szCs w:val="24"/>
          <w:lang w:val="ro-RO"/>
        </w:rPr>
      </w:pPr>
      <w:r w:rsidRPr="005D5878">
        <w:rPr>
          <w:rFonts w:ascii="Times New Roman" w:hAnsi="Times New Roman" w:cs="Times New Roman"/>
          <w:b/>
          <w:bCs/>
          <w:sz w:val="24"/>
          <w:szCs w:val="24"/>
          <w:lang w:val="ro-RO"/>
        </w:rPr>
        <w:t xml:space="preserve">la proiectul </w:t>
      </w:r>
      <w:r w:rsidR="00192622" w:rsidRPr="005D5878">
        <w:rPr>
          <w:rFonts w:ascii="Times New Roman" w:hAnsi="Times New Roman" w:cs="Times New Roman"/>
          <w:b/>
          <w:bCs/>
          <w:sz w:val="24"/>
          <w:szCs w:val="24"/>
          <w:lang w:val="ro-RO"/>
        </w:rPr>
        <w:t>hotărârii Guvernului pentru</w:t>
      </w:r>
      <w:r w:rsidR="00770A1B" w:rsidRPr="005D5878">
        <w:rPr>
          <w:rFonts w:ascii="Times New Roman" w:hAnsi="Times New Roman" w:cs="Times New Roman"/>
          <w:b/>
          <w:bCs/>
          <w:sz w:val="24"/>
          <w:szCs w:val="24"/>
          <w:lang w:val="ro-RO"/>
        </w:rPr>
        <w:t xml:space="preserve"> modificarea Hotărârii Guvernului nr. 706/2018 </w:t>
      </w:r>
    </w:p>
    <w:p w14:paraId="441AFD66" w14:textId="31090479" w:rsidR="00934432" w:rsidRPr="005D5878" w:rsidRDefault="00770A1B" w:rsidP="006957B4">
      <w:pPr>
        <w:pStyle w:val="NoSpacing"/>
        <w:spacing w:line="276" w:lineRule="auto"/>
        <w:jc w:val="center"/>
        <w:rPr>
          <w:rFonts w:ascii="Times New Roman" w:hAnsi="Times New Roman" w:cs="Times New Roman"/>
          <w:b/>
          <w:bCs/>
          <w:sz w:val="24"/>
          <w:szCs w:val="24"/>
          <w:lang w:val="ro-RO"/>
        </w:rPr>
      </w:pPr>
      <w:r w:rsidRPr="005D5878">
        <w:rPr>
          <w:rFonts w:ascii="Times New Roman" w:hAnsi="Times New Roman" w:cs="Times New Roman"/>
          <w:b/>
          <w:bCs/>
          <w:sz w:val="24"/>
          <w:szCs w:val="24"/>
          <w:lang w:val="ro-RO"/>
        </w:rPr>
        <w:t>cu privire la crearea Agenției Navale a Republicii Moldova</w:t>
      </w:r>
    </w:p>
    <w:p w14:paraId="093D76E3" w14:textId="77777777" w:rsidR="00192622" w:rsidRPr="005D5878" w:rsidRDefault="00192622" w:rsidP="006957B4">
      <w:pPr>
        <w:pStyle w:val="NoSpacing"/>
        <w:spacing w:line="276" w:lineRule="auto"/>
        <w:jc w:val="center"/>
        <w:rPr>
          <w:rFonts w:ascii="Times New Roman" w:hAnsi="Times New Roman" w:cs="Times New Roman"/>
          <w:b/>
          <w:bCs/>
          <w:sz w:val="24"/>
          <w:szCs w:val="24"/>
          <w:vertAlign w:val="superscript"/>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06"/>
      </w:tblGrid>
      <w:tr w:rsidR="00934432" w:rsidRPr="005D5878" w14:paraId="490B91C5" w14:textId="77777777" w:rsidTr="006957B4">
        <w:tc>
          <w:tcPr>
            <w:tcW w:w="5000" w:type="pct"/>
            <w:tcBorders>
              <w:top w:val="single" w:sz="12" w:space="0" w:color="002060"/>
              <w:left w:val="single" w:sz="12" w:space="0" w:color="002060"/>
              <w:bottom w:val="single" w:sz="12" w:space="0" w:color="002060"/>
              <w:right w:val="single" w:sz="12" w:space="0" w:color="002060"/>
            </w:tcBorders>
            <w:shd w:val="clear" w:color="auto" w:fill="D9E2F3" w:themeFill="accent5" w:themeFillTint="33"/>
          </w:tcPr>
          <w:p w14:paraId="5A7802AD" w14:textId="271B14BC" w:rsidR="00934432" w:rsidRPr="005D5878" w:rsidRDefault="00934432" w:rsidP="00770A1B">
            <w:pPr>
              <w:pStyle w:val="NoSpacing"/>
              <w:spacing w:line="276" w:lineRule="auto"/>
              <w:jc w:val="both"/>
              <w:rPr>
                <w:rFonts w:ascii="Times New Roman" w:hAnsi="Times New Roman" w:cs="Times New Roman"/>
                <w:sz w:val="24"/>
                <w:szCs w:val="24"/>
                <w:lang w:val="ro-RO"/>
              </w:rPr>
            </w:pPr>
            <w:r w:rsidRPr="005D5878">
              <w:rPr>
                <w:rFonts w:ascii="Times New Roman" w:hAnsi="Times New Roman" w:cs="Times New Roman"/>
                <w:sz w:val="24"/>
                <w:szCs w:val="24"/>
                <w:lang w:val="ro-RO"/>
              </w:rPr>
              <w:t xml:space="preserve"> Denumirea autorului </w:t>
            </w:r>
            <w:r w:rsidR="00192622" w:rsidRPr="005D5878">
              <w:rPr>
                <w:rFonts w:ascii="Times New Roman" w:hAnsi="Times New Roman" w:cs="Times New Roman"/>
                <w:sz w:val="24"/>
                <w:szCs w:val="24"/>
                <w:lang w:val="ro-RO"/>
              </w:rPr>
              <w:t>și</w:t>
            </w:r>
            <w:r w:rsidRPr="005D5878">
              <w:rPr>
                <w:rFonts w:ascii="Times New Roman" w:hAnsi="Times New Roman" w:cs="Times New Roman"/>
                <w:sz w:val="24"/>
                <w:szCs w:val="24"/>
                <w:lang w:val="ro-RO"/>
              </w:rPr>
              <w:t xml:space="preserve">, după caz, a </w:t>
            </w:r>
            <w:r w:rsidR="00192622" w:rsidRPr="005D5878">
              <w:rPr>
                <w:rFonts w:ascii="Times New Roman" w:hAnsi="Times New Roman" w:cs="Times New Roman"/>
                <w:sz w:val="24"/>
                <w:szCs w:val="24"/>
                <w:lang w:val="ro-RO"/>
              </w:rPr>
              <w:t>participanților</w:t>
            </w:r>
            <w:r w:rsidRPr="005D5878">
              <w:rPr>
                <w:rFonts w:ascii="Times New Roman" w:hAnsi="Times New Roman" w:cs="Times New Roman"/>
                <w:sz w:val="24"/>
                <w:szCs w:val="24"/>
                <w:lang w:val="ro-RO"/>
              </w:rPr>
              <w:t xml:space="preserve"> la elaborarea proiectului</w:t>
            </w:r>
          </w:p>
        </w:tc>
      </w:tr>
      <w:tr w:rsidR="00934432" w:rsidRPr="005D5878" w14:paraId="57E4D622" w14:textId="77777777" w:rsidTr="006957B4">
        <w:tc>
          <w:tcPr>
            <w:tcW w:w="5000" w:type="pct"/>
            <w:tcBorders>
              <w:top w:val="single" w:sz="12" w:space="0" w:color="002060"/>
              <w:left w:val="single" w:sz="12" w:space="0" w:color="002060"/>
              <w:bottom w:val="single" w:sz="12" w:space="0" w:color="002060"/>
              <w:right w:val="single" w:sz="12" w:space="0" w:color="002060"/>
            </w:tcBorders>
          </w:tcPr>
          <w:p w14:paraId="5BE4141F" w14:textId="12E1D8D0" w:rsidR="00934432" w:rsidRPr="005D5878" w:rsidRDefault="003C1FBB" w:rsidP="00770A1B">
            <w:pPr>
              <w:pStyle w:val="NoSpacing"/>
              <w:spacing w:line="276" w:lineRule="auto"/>
              <w:jc w:val="both"/>
              <w:rPr>
                <w:rFonts w:ascii="Times New Roman" w:hAnsi="Times New Roman" w:cs="Times New Roman"/>
                <w:sz w:val="24"/>
                <w:szCs w:val="24"/>
                <w:lang w:val="ro-RO"/>
              </w:rPr>
            </w:pPr>
            <w:r w:rsidRPr="005D5878">
              <w:rPr>
                <w:rFonts w:ascii="Times New Roman" w:hAnsi="Times New Roman" w:cs="Times New Roman"/>
                <w:sz w:val="24"/>
                <w:szCs w:val="24"/>
                <w:lang w:val="ro-RO"/>
              </w:rPr>
              <w:t xml:space="preserve">Proiectul hotărârii Guvernului </w:t>
            </w:r>
            <w:r w:rsidR="00192622" w:rsidRPr="005D5878">
              <w:rPr>
                <w:rFonts w:ascii="Times New Roman" w:hAnsi="Times New Roman" w:cs="Times New Roman"/>
                <w:iCs/>
                <w:sz w:val="24"/>
                <w:szCs w:val="24"/>
                <w:lang w:val="ro-RO"/>
              </w:rPr>
              <w:t>pentru</w:t>
            </w:r>
            <w:r w:rsidRPr="005D5878">
              <w:rPr>
                <w:rFonts w:ascii="Times New Roman" w:hAnsi="Times New Roman" w:cs="Times New Roman"/>
                <w:iCs/>
                <w:sz w:val="24"/>
                <w:szCs w:val="24"/>
                <w:lang w:val="ro-RO"/>
              </w:rPr>
              <w:t xml:space="preserve"> modificarea Hotărârii Guvernului nr. 706/2018 cu privire la crearea Agenției Navale a Republicii Moldova</w:t>
            </w:r>
            <w:r w:rsidRPr="005D5878">
              <w:rPr>
                <w:rFonts w:ascii="Times New Roman" w:hAnsi="Times New Roman" w:cs="Times New Roman"/>
                <w:sz w:val="24"/>
                <w:szCs w:val="24"/>
                <w:lang w:val="ro-RO"/>
              </w:rPr>
              <w:t xml:space="preserve"> este elaborat de </w:t>
            </w:r>
            <w:r w:rsidR="00192622" w:rsidRPr="005D5878">
              <w:rPr>
                <w:rFonts w:ascii="Times New Roman" w:hAnsi="Times New Roman" w:cs="Times New Roman"/>
                <w:sz w:val="24"/>
                <w:szCs w:val="24"/>
                <w:lang w:val="ro-RO"/>
              </w:rPr>
              <w:t xml:space="preserve">către Ministerul Infrastructurii și Dezvoltării Regionale, în comun cu </w:t>
            </w:r>
            <w:r w:rsidRPr="005D5878">
              <w:rPr>
                <w:rFonts w:ascii="Times New Roman" w:hAnsi="Times New Roman" w:cs="Times New Roman"/>
                <w:sz w:val="24"/>
                <w:szCs w:val="24"/>
                <w:lang w:val="ro-RO"/>
              </w:rPr>
              <w:t>Agenția Navală a Republicii Moldova.</w:t>
            </w:r>
          </w:p>
        </w:tc>
      </w:tr>
      <w:tr w:rsidR="00934432" w:rsidRPr="005D5878" w14:paraId="38BEFE84" w14:textId="77777777" w:rsidTr="006957B4">
        <w:tc>
          <w:tcPr>
            <w:tcW w:w="5000" w:type="pct"/>
            <w:tcBorders>
              <w:top w:val="single" w:sz="12" w:space="0" w:color="002060"/>
              <w:left w:val="single" w:sz="12" w:space="0" w:color="002060"/>
              <w:bottom w:val="single" w:sz="12" w:space="0" w:color="002060"/>
              <w:right w:val="single" w:sz="12" w:space="0" w:color="002060"/>
            </w:tcBorders>
            <w:shd w:val="clear" w:color="auto" w:fill="D9E2F3" w:themeFill="accent5" w:themeFillTint="33"/>
          </w:tcPr>
          <w:p w14:paraId="00F7AD46" w14:textId="36F7FAC3" w:rsidR="00934432" w:rsidRPr="005D5878" w:rsidRDefault="00934432" w:rsidP="00770A1B">
            <w:pPr>
              <w:pStyle w:val="NoSpacing"/>
              <w:spacing w:line="276" w:lineRule="auto"/>
              <w:jc w:val="both"/>
              <w:rPr>
                <w:rFonts w:ascii="Times New Roman" w:hAnsi="Times New Roman" w:cs="Times New Roman"/>
                <w:sz w:val="24"/>
                <w:szCs w:val="24"/>
                <w:lang w:val="ro-RO"/>
              </w:rPr>
            </w:pPr>
            <w:r w:rsidRPr="005D5878">
              <w:rPr>
                <w:rFonts w:ascii="Times New Roman" w:hAnsi="Times New Roman" w:cs="Times New Roman"/>
                <w:sz w:val="24"/>
                <w:szCs w:val="24"/>
                <w:lang w:val="ro-RO"/>
              </w:rPr>
              <w:t xml:space="preserve">2. </w:t>
            </w:r>
            <w:r w:rsidR="00192622" w:rsidRPr="005D5878">
              <w:rPr>
                <w:rFonts w:ascii="Times New Roman" w:hAnsi="Times New Roman" w:cs="Times New Roman"/>
                <w:sz w:val="24"/>
                <w:szCs w:val="24"/>
                <w:lang w:val="ro-RO"/>
              </w:rPr>
              <w:t>Condițiile</w:t>
            </w:r>
            <w:r w:rsidRPr="005D5878">
              <w:rPr>
                <w:rFonts w:ascii="Times New Roman" w:hAnsi="Times New Roman" w:cs="Times New Roman"/>
                <w:sz w:val="24"/>
                <w:szCs w:val="24"/>
                <w:lang w:val="ro-RO"/>
              </w:rPr>
              <w:t xml:space="preserve"> ce au impus elaborarea proiectului de act normativ </w:t>
            </w:r>
            <w:r w:rsidR="00192622" w:rsidRPr="005D5878">
              <w:rPr>
                <w:rFonts w:ascii="Times New Roman" w:hAnsi="Times New Roman" w:cs="Times New Roman"/>
                <w:sz w:val="24"/>
                <w:szCs w:val="24"/>
                <w:lang w:val="ro-RO"/>
              </w:rPr>
              <w:t>și</w:t>
            </w:r>
            <w:r w:rsidRPr="005D5878">
              <w:rPr>
                <w:rFonts w:ascii="Times New Roman" w:hAnsi="Times New Roman" w:cs="Times New Roman"/>
                <w:sz w:val="24"/>
                <w:szCs w:val="24"/>
                <w:lang w:val="ro-RO"/>
              </w:rPr>
              <w:t xml:space="preserve"> </w:t>
            </w:r>
            <w:r w:rsidR="00192622" w:rsidRPr="005D5878">
              <w:rPr>
                <w:rFonts w:ascii="Times New Roman" w:hAnsi="Times New Roman" w:cs="Times New Roman"/>
                <w:sz w:val="24"/>
                <w:szCs w:val="24"/>
                <w:lang w:val="ro-RO"/>
              </w:rPr>
              <w:t>finalitățile</w:t>
            </w:r>
            <w:r w:rsidRPr="005D5878">
              <w:rPr>
                <w:rFonts w:ascii="Times New Roman" w:hAnsi="Times New Roman" w:cs="Times New Roman"/>
                <w:sz w:val="24"/>
                <w:szCs w:val="24"/>
                <w:lang w:val="ro-RO"/>
              </w:rPr>
              <w:t xml:space="preserve"> urmărite</w:t>
            </w:r>
          </w:p>
        </w:tc>
      </w:tr>
      <w:tr w:rsidR="00934432" w:rsidRPr="005D5878" w14:paraId="606CC81D" w14:textId="77777777" w:rsidTr="006957B4">
        <w:tc>
          <w:tcPr>
            <w:tcW w:w="5000" w:type="pct"/>
            <w:tcBorders>
              <w:top w:val="single" w:sz="12" w:space="0" w:color="002060"/>
              <w:left w:val="single" w:sz="12" w:space="0" w:color="002060"/>
              <w:bottom w:val="single" w:sz="12" w:space="0" w:color="002060"/>
              <w:right w:val="single" w:sz="12" w:space="0" w:color="002060"/>
            </w:tcBorders>
          </w:tcPr>
          <w:p w14:paraId="0DE34D0D" w14:textId="5548BE8A" w:rsidR="0022772D" w:rsidRPr="005D5878" w:rsidRDefault="0022772D" w:rsidP="0022772D">
            <w:pPr>
              <w:pStyle w:val="NoSpacing"/>
              <w:spacing w:line="276" w:lineRule="auto"/>
              <w:jc w:val="both"/>
              <w:rPr>
                <w:rFonts w:ascii="Times New Roman" w:hAnsi="Times New Roman" w:cs="Times New Roman"/>
                <w:sz w:val="24"/>
                <w:szCs w:val="24"/>
                <w:lang w:val="ro-RO"/>
              </w:rPr>
            </w:pPr>
            <w:r w:rsidRPr="005D5878">
              <w:rPr>
                <w:rFonts w:ascii="Times New Roman" w:hAnsi="Times New Roman" w:cs="Times New Roman"/>
                <w:sz w:val="24"/>
                <w:szCs w:val="24"/>
                <w:lang w:val="ro-RO"/>
              </w:rPr>
              <w:t>Agenția Navală a Republicii Moldova</w:t>
            </w:r>
            <w:r w:rsidR="00C201AD" w:rsidRPr="005D5878">
              <w:rPr>
                <w:rFonts w:ascii="Times New Roman" w:hAnsi="Times New Roman" w:cs="Times New Roman"/>
                <w:sz w:val="24"/>
                <w:szCs w:val="24"/>
                <w:lang w:val="ro-RO"/>
              </w:rPr>
              <w:t xml:space="preserve"> (în continuare- ANRM)</w:t>
            </w:r>
            <w:r w:rsidRPr="005D5878">
              <w:rPr>
                <w:rFonts w:ascii="Times New Roman" w:hAnsi="Times New Roman" w:cs="Times New Roman"/>
                <w:sz w:val="24"/>
                <w:szCs w:val="24"/>
                <w:lang w:val="ro-RO"/>
              </w:rPr>
              <w:t xml:space="preserve">, în calitate de organ de specialitate din domeniul transportului naval, întâmpină dificultăți majore în realizarea atribuțiilor ce îi revin în conformitate cu prevederile pct. 9 al Regulamentului cu privire la </w:t>
            </w:r>
            <w:r w:rsidR="00192622" w:rsidRPr="005D5878">
              <w:rPr>
                <w:rFonts w:ascii="Times New Roman" w:hAnsi="Times New Roman" w:cs="Times New Roman"/>
                <w:sz w:val="24"/>
                <w:szCs w:val="24"/>
                <w:lang w:val="ro-RO"/>
              </w:rPr>
              <w:t xml:space="preserve">organizarea și funcționarea </w:t>
            </w:r>
            <w:r w:rsidRPr="005D5878">
              <w:rPr>
                <w:rFonts w:ascii="Times New Roman" w:hAnsi="Times New Roman" w:cs="Times New Roman"/>
                <w:sz w:val="24"/>
                <w:szCs w:val="24"/>
                <w:lang w:val="ro-RO"/>
              </w:rPr>
              <w:t xml:space="preserve">Agenției Navale al Republicii Moldova, aprobat prin  Hotărârea Guvernului nr. 706/2018, inclusiv </w:t>
            </w:r>
            <w:r w:rsidR="00192622" w:rsidRPr="005D5878">
              <w:rPr>
                <w:rFonts w:ascii="Times New Roman" w:hAnsi="Times New Roman" w:cs="Times New Roman"/>
                <w:sz w:val="24"/>
                <w:szCs w:val="24"/>
                <w:lang w:val="ro-RO"/>
              </w:rPr>
              <w:t xml:space="preserve">la </w:t>
            </w:r>
            <w:r w:rsidRPr="005D5878">
              <w:rPr>
                <w:rFonts w:ascii="Times New Roman" w:hAnsi="Times New Roman" w:cs="Times New Roman"/>
                <w:sz w:val="24"/>
                <w:szCs w:val="24"/>
                <w:lang w:val="ro-RO"/>
              </w:rPr>
              <w:t>îndeplinirea/implementarea prevederilor legislației naționale din domeniu, precum și obligațiilor statului, conform prevederilor tratatelor internaționale la care Republica Moldova este parte, și prevederilor Acordului de Asociere RM-UE.</w:t>
            </w:r>
          </w:p>
          <w:p w14:paraId="6C0E7FA9" w14:textId="42784E37" w:rsidR="0022772D" w:rsidRPr="005D5878" w:rsidRDefault="0022772D" w:rsidP="0022772D">
            <w:pPr>
              <w:pStyle w:val="NoSpacing"/>
              <w:spacing w:before="240" w:line="276" w:lineRule="auto"/>
              <w:jc w:val="both"/>
              <w:rPr>
                <w:rFonts w:ascii="Times New Roman" w:hAnsi="Times New Roman" w:cs="Times New Roman"/>
                <w:sz w:val="24"/>
                <w:szCs w:val="24"/>
                <w:lang w:val="ro-RO"/>
              </w:rPr>
            </w:pPr>
            <w:r w:rsidRPr="005D5878">
              <w:rPr>
                <w:rFonts w:ascii="Times New Roman" w:hAnsi="Times New Roman" w:cs="Times New Roman"/>
                <w:sz w:val="24"/>
                <w:szCs w:val="24"/>
                <w:lang w:val="ro-RO"/>
              </w:rPr>
              <w:t>Incapacitatea deplină de realizare a atribuțiilor ANRM se reflectă negativ asupra domeniului transportului naval în Republica Moldova, în special asupra activității Complexului portuar Giurgiulești, în aspectul asigurării siguranței navigației.</w:t>
            </w:r>
          </w:p>
          <w:p w14:paraId="7EE876BD" w14:textId="23C42655" w:rsidR="0022772D" w:rsidRPr="005D5878" w:rsidRDefault="0022772D" w:rsidP="0022772D">
            <w:pPr>
              <w:pStyle w:val="NoSpacing"/>
              <w:spacing w:before="240" w:line="276" w:lineRule="auto"/>
              <w:jc w:val="both"/>
              <w:rPr>
                <w:rFonts w:ascii="Times New Roman" w:hAnsi="Times New Roman" w:cs="Times New Roman"/>
                <w:sz w:val="24"/>
                <w:szCs w:val="24"/>
                <w:lang w:val="ro-RO"/>
              </w:rPr>
            </w:pPr>
            <w:r w:rsidRPr="005D5878">
              <w:rPr>
                <w:rFonts w:ascii="Times New Roman" w:hAnsi="Times New Roman" w:cs="Times New Roman"/>
                <w:sz w:val="24"/>
                <w:szCs w:val="24"/>
                <w:lang w:val="ro-RO"/>
              </w:rPr>
              <w:t>Astfel, p</w:t>
            </w:r>
            <w:r w:rsidR="006E569B" w:rsidRPr="005D5878">
              <w:rPr>
                <w:rFonts w:ascii="Times New Roman" w:hAnsi="Times New Roman" w:cs="Times New Roman"/>
                <w:sz w:val="24"/>
                <w:szCs w:val="24"/>
                <w:lang w:val="ro-RO"/>
              </w:rPr>
              <w:t xml:space="preserve">roiectul </w:t>
            </w:r>
            <w:r w:rsidR="00DF3BE0" w:rsidRPr="005D5878">
              <w:rPr>
                <w:rFonts w:ascii="Times New Roman" w:hAnsi="Times New Roman" w:cs="Times New Roman"/>
                <w:sz w:val="24"/>
                <w:szCs w:val="24"/>
                <w:lang w:val="ro-RO"/>
              </w:rPr>
              <w:t>a fost elaborat în scopul</w:t>
            </w:r>
            <w:r w:rsidR="00192622" w:rsidRPr="005D5878">
              <w:rPr>
                <w:rFonts w:ascii="Times New Roman" w:hAnsi="Times New Roman" w:cs="Times New Roman"/>
                <w:sz w:val="24"/>
                <w:szCs w:val="24"/>
                <w:lang w:val="ro-RO"/>
              </w:rPr>
              <w:t xml:space="preserve"> eficientizării </w:t>
            </w:r>
            <w:r w:rsidR="00DF3BE0" w:rsidRPr="005D5878">
              <w:rPr>
                <w:rFonts w:ascii="Times New Roman" w:hAnsi="Times New Roman" w:cs="Times New Roman"/>
                <w:sz w:val="24"/>
                <w:szCs w:val="24"/>
                <w:lang w:val="ro-RO"/>
              </w:rPr>
              <w:t xml:space="preserve">realizării atribuțiilor </w:t>
            </w:r>
            <w:r w:rsidR="00192622" w:rsidRPr="005D5878">
              <w:rPr>
                <w:rFonts w:ascii="Times New Roman" w:hAnsi="Times New Roman" w:cs="Times New Roman"/>
                <w:sz w:val="24"/>
                <w:szCs w:val="24"/>
                <w:lang w:val="ro-RO"/>
              </w:rPr>
              <w:t>ANRM</w:t>
            </w:r>
            <w:r w:rsidR="00DF3BE0" w:rsidRPr="005D5878">
              <w:rPr>
                <w:rFonts w:ascii="Times New Roman" w:hAnsi="Times New Roman" w:cs="Times New Roman"/>
                <w:sz w:val="24"/>
                <w:szCs w:val="24"/>
                <w:lang w:val="ro-RO"/>
              </w:rPr>
              <w:t>, statuate în pct. 9 al Regulamentului menționat.</w:t>
            </w:r>
            <w:r w:rsidR="00192622" w:rsidRPr="005D5878">
              <w:rPr>
                <w:rFonts w:ascii="Times New Roman" w:hAnsi="Times New Roman" w:cs="Times New Roman"/>
                <w:sz w:val="24"/>
                <w:szCs w:val="24"/>
                <w:lang w:val="ro-RO"/>
              </w:rPr>
              <w:t xml:space="preserve"> Or, prin modificările propuse</w:t>
            </w:r>
            <w:r w:rsidRPr="005D5878">
              <w:rPr>
                <w:rFonts w:ascii="Times New Roman" w:hAnsi="Times New Roman" w:cs="Times New Roman"/>
                <w:sz w:val="24"/>
                <w:szCs w:val="24"/>
                <w:lang w:val="ro-RO"/>
              </w:rPr>
              <w:t xml:space="preserve"> </w:t>
            </w:r>
            <w:r w:rsidR="00192622" w:rsidRPr="005D5878">
              <w:rPr>
                <w:rFonts w:ascii="Times New Roman" w:hAnsi="Times New Roman" w:cs="Times New Roman"/>
                <w:sz w:val="24"/>
                <w:szCs w:val="24"/>
                <w:lang w:val="ro-RO"/>
              </w:rPr>
              <w:t xml:space="preserve">se </w:t>
            </w:r>
            <w:r w:rsidRPr="005D5878">
              <w:rPr>
                <w:rFonts w:ascii="Times New Roman" w:hAnsi="Times New Roman" w:cs="Times New Roman"/>
                <w:sz w:val="24"/>
                <w:szCs w:val="24"/>
                <w:lang w:val="ro-RO"/>
              </w:rPr>
              <w:t>va spori capacitatea instituțională a ANRM în vederea realizării misiunii, funcțiilor de bază și atribuțiilor principale ale</w:t>
            </w:r>
            <w:r w:rsidR="00192622" w:rsidRPr="005D5878">
              <w:rPr>
                <w:rFonts w:ascii="Times New Roman" w:hAnsi="Times New Roman" w:cs="Times New Roman"/>
                <w:sz w:val="24"/>
                <w:szCs w:val="24"/>
                <w:lang w:val="ro-RO"/>
              </w:rPr>
              <w:t xml:space="preserve"> acestei autorități</w:t>
            </w:r>
            <w:r w:rsidRPr="005D5878">
              <w:rPr>
                <w:rFonts w:ascii="Times New Roman" w:hAnsi="Times New Roman" w:cs="Times New Roman"/>
                <w:sz w:val="24"/>
                <w:szCs w:val="24"/>
                <w:lang w:val="ro-RO"/>
              </w:rPr>
              <w:t xml:space="preserve"> administrative </w:t>
            </w:r>
            <w:r w:rsidR="00192622" w:rsidRPr="005D5878">
              <w:rPr>
                <w:rFonts w:ascii="Times New Roman" w:hAnsi="Times New Roman" w:cs="Times New Roman"/>
                <w:sz w:val="24"/>
                <w:szCs w:val="24"/>
                <w:lang w:val="ro-RO"/>
              </w:rPr>
              <w:t xml:space="preserve">cu competențe </w:t>
            </w:r>
            <w:r w:rsidRPr="005D5878">
              <w:rPr>
                <w:rFonts w:ascii="Times New Roman" w:hAnsi="Times New Roman" w:cs="Times New Roman"/>
                <w:sz w:val="24"/>
                <w:szCs w:val="24"/>
                <w:lang w:val="ro-RO"/>
              </w:rPr>
              <w:t xml:space="preserve">de implementare </w:t>
            </w:r>
            <w:proofErr w:type="spellStart"/>
            <w:r w:rsidRPr="005D5878">
              <w:rPr>
                <w:rFonts w:ascii="Times New Roman" w:hAnsi="Times New Roman" w:cs="Times New Roman"/>
                <w:sz w:val="24"/>
                <w:szCs w:val="24"/>
                <w:lang w:val="ro-RO"/>
              </w:rPr>
              <w:t>şi</w:t>
            </w:r>
            <w:proofErr w:type="spellEnd"/>
            <w:r w:rsidRPr="005D5878">
              <w:rPr>
                <w:rFonts w:ascii="Times New Roman" w:hAnsi="Times New Roman" w:cs="Times New Roman"/>
                <w:sz w:val="24"/>
                <w:szCs w:val="24"/>
                <w:lang w:val="ro-RO"/>
              </w:rPr>
              <w:t xml:space="preserve"> realizare a politicilor statului în domeniul transportului naval.</w:t>
            </w:r>
          </w:p>
          <w:p w14:paraId="4A607DAA" w14:textId="1EC620D8" w:rsidR="0022772D" w:rsidRPr="005D5878" w:rsidRDefault="0022772D" w:rsidP="0022772D">
            <w:pPr>
              <w:pStyle w:val="NoSpacing"/>
              <w:spacing w:before="240" w:line="276" w:lineRule="auto"/>
              <w:jc w:val="both"/>
              <w:rPr>
                <w:rFonts w:ascii="Times New Roman" w:hAnsi="Times New Roman" w:cs="Times New Roman"/>
                <w:sz w:val="24"/>
                <w:szCs w:val="24"/>
                <w:lang w:val="ro-RO"/>
              </w:rPr>
            </w:pPr>
            <w:r w:rsidRPr="005D5878">
              <w:rPr>
                <w:rFonts w:ascii="Times New Roman" w:hAnsi="Times New Roman" w:cs="Times New Roman"/>
                <w:sz w:val="24"/>
                <w:szCs w:val="24"/>
                <w:lang w:val="ro-RO"/>
              </w:rPr>
              <w:t>Menționăm că neaprobarea modificărilor propuse va agrava riscurile existente, și anume:</w:t>
            </w:r>
          </w:p>
          <w:p w14:paraId="6F32FB1D" w14:textId="5FFD3ED3" w:rsidR="0022772D" w:rsidRPr="005D5878" w:rsidRDefault="00192622" w:rsidP="00C201AD">
            <w:pPr>
              <w:pStyle w:val="NoSpacing"/>
              <w:numPr>
                <w:ilvl w:val="0"/>
                <w:numId w:val="16"/>
              </w:numPr>
              <w:spacing w:line="276" w:lineRule="auto"/>
              <w:jc w:val="both"/>
              <w:rPr>
                <w:rFonts w:ascii="Times New Roman" w:hAnsi="Times New Roman" w:cs="Times New Roman"/>
                <w:bCs/>
                <w:sz w:val="24"/>
                <w:szCs w:val="24"/>
                <w:lang w:val="ro-RO"/>
              </w:rPr>
            </w:pPr>
            <w:r w:rsidRPr="005D5878">
              <w:rPr>
                <w:rFonts w:ascii="Times New Roman" w:hAnsi="Times New Roman" w:cs="Times New Roman"/>
                <w:bCs/>
                <w:sz w:val="24"/>
                <w:szCs w:val="24"/>
                <w:lang w:val="ro-RO"/>
              </w:rPr>
              <w:t>p</w:t>
            </w:r>
            <w:r w:rsidR="0022772D" w:rsidRPr="005D5878">
              <w:rPr>
                <w:rFonts w:ascii="Times New Roman" w:hAnsi="Times New Roman" w:cs="Times New Roman"/>
                <w:bCs/>
                <w:sz w:val="24"/>
                <w:szCs w:val="24"/>
                <w:lang w:val="ro-RO"/>
              </w:rPr>
              <w:t>e plan internațional, poate fi afectată imaginea Republicii Moldova sub aspectul implementării convențiilor internaționale la care aceasta este parte (</w:t>
            </w:r>
            <w:r w:rsidR="00C201AD" w:rsidRPr="005D5878">
              <w:rPr>
                <w:rFonts w:ascii="Times New Roman" w:hAnsi="Times New Roman" w:cs="Times New Roman"/>
                <w:bCs/>
                <w:i/>
                <w:iCs/>
                <w:sz w:val="24"/>
                <w:szCs w:val="24"/>
                <w:lang w:val="ro-RO"/>
              </w:rPr>
              <w:t>ex.</w:t>
            </w:r>
            <w:r w:rsidR="00C201AD" w:rsidRPr="005D5878">
              <w:rPr>
                <w:rFonts w:ascii="Times New Roman" w:hAnsi="Times New Roman" w:cs="Times New Roman"/>
                <w:sz w:val="24"/>
                <w:szCs w:val="24"/>
                <w:lang w:val="ro-RO"/>
              </w:rPr>
              <w:t xml:space="preserve"> </w:t>
            </w:r>
            <w:r w:rsidR="00C201AD" w:rsidRPr="005D5878">
              <w:rPr>
                <w:rFonts w:ascii="Times New Roman" w:hAnsi="Times New Roman" w:cs="Times New Roman"/>
                <w:bCs/>
                <w:i/>
                <w:iCs/>
                <w:sz w:val="24"/>
                <w:szCs w:val="24"/>
                <w:lang w:val="ro-RO"/>
              </w:rPr>
              <w:t>misiune de audit preparatorie pentru auditul IMO organizată de Agenția Europeană pentru Siguranță Maritimă (EMSA), Misiunea de audit  din 2023 efectuată de echipa de audit IMSAS din cadrul Organizației Maritime Internaționale (IMO),</w:t>
            </w:r>
            <w:r w:rsidR="000D7B7B" w:rsidRPr="005D5878">
              <w:rPr>
                <w:rFonts w:ascii="Times New Roman" w:hAnsi="Times New Roman" w:cs="Times New Roman"/>
                <w:bCs/>
                <w:i/>
                <w:iCs/>
                <w:sz w:val="24"/>
                <w:szCs w:val="24"/>
                <w:lang w:val="ro-RO"/>
              </w:rPr>
              <w:t xml:space="preserve"> proiect ”Suport pentru reforma sectorului transporturilor în Republica Moldova” finanțat de Uniunea Europeană din 2019</w:t>
            </w:r>
            <w:r w:rsidR="001F7D8B" w:rsidRPr="005D5878">
              <w:rPr>
                <w:rFonts w:ascii="Times New Roman" w:hAnsi="Times New Roman" w:cs="Times New Roman"/>
                <w:bCs/>
                <w:i/>
                <w:iCs/>
                <w:sz w:val="24"/>
                <w:szCs w:val="24"/>
                <w:lang w:val="ro-RO"/>
              </w:rPr>
              <w:t xml:space="preserve">, </w:t>
            </w:r>
            <w:r w:rsidR="004B1F27" w:rsidRPr="005D5878">
              <w:rPr>
                <w:rFonts w:ascii="Times New Roman" w:hAnsi="Times New Roman" w:cs="Times New Roman"/>
                <w:bCs/>
                <w:i/>
                <w:iCs/>
                <w:sz w:val="24"/>
                <w:szCs w:val="24"/>
                <w:lang w:val="ro-RO"/>
              </w:rPr>
              <w:t>A</w:t>
            </w:r>
            <w:r w:rsidR="001F7D8B" w:rsidRPr="005D5878">
              <w:rPr>
                <w:rFonts w:ascii="Times New Roman" w:hAnsi="Times New Roman" w:cs="Times New Roman"/>
                <w:bCs/>
                <w:i/>
                <w:iCs/>
                <w:sz w:val="24"/>
                <w:szCs w:val="24"/>
                <w:lang w:val="ro-RO"/>
              </w:rPr>
              <w:t>naliza</w:t>
            </w:r>
            <w:r w:rsidR="004B1F27" w:rsidRPr="005D5878">
              <w:rPr>
                <w:rFonts w:ascii="Times New Roman" w:hAnsi="Times New Roman" w:cs="Times New Roman"/>
                <w:bCs/>
                <w:i/>
                <w:iCs/>
                <w:sz w:val="24"/>
                <w:szCs w:val="24"/>
                <w:lang w:val="ro-RO"/>
              </w:rPr>
              <w:t xml:space="preserve"> lacunelor sectorului maritim, efectuat de către EMSA în anul 2021</w:t>
            </w:r>
            <w:r w:rsidR="000D7B7B" w:rsidRPr="005D5878">
              <w:rPr>
                <w:rFonts w:ascii="Times New Roman" w:hAnsi="Times New Roman" w:cs="Times New Roman"/>
                <w:bCs/>
                <w:i/>
                <w:iCs/>
                <w:sz w:val="24"/>
                <w:szCs w:val="24"/>
                <w:lang w:val="ro-RO"/>
              </w:rPr>
              <w:t>)</w:t>
            </w:r>
            <w:r w:rsidRPr="005D5878">
              <w:rPr>
                <w:rFonts w:ascii="Times New Roman" w:hAnsi="Times New Roman" w:cs="Times New Roman"/>
                <w:bCs/>
                <w:sz w:val="24"/>
                <w:szCs w:val="24"/>
                <w:lang w:val="ro-RO"/>
              </w:rPr>
              <w:t>;</w:t>
            </w:r>
            <w:r w:rsidR="0022772D" w:rsidRPr="005D5878">
              <w:rPr>
                <w:rFonts w:ascii="Times New Roman" w:hAnsi="Times New Roman" w:cs="Times New Roman"/>
                <w:bCs/>
                <w:sz w:val="24"/>
                <w:szCs w:val="24"/>
                <w:lang w:val="ro-RO"/>
              </w:rPr>
              <w:t xml:space="preserve"> </w:t>
            </w:r>
          </w:p>
          <w:p w14:paraId="7A453AC3" w14:textId="453C58F3" w:rsidR="007C3A4F" w:rsidRPr="005D5878" w:rsidRDefault="00192622" w:rsidP="00C201AD">
            <w:pPr>
              <w:pStyle w:val="NoSpacing"/>
              <w:numPr>
                <w:ilvl w:val="0"/>
                <w:numId w:val="16"/>
              </w:numPr>
              <w:spacing w:line="276" w:lineRule="auto"/>
              <w:jc w:val="both"/>
              <w:rPr>
                <w:rFonts w:ascii="Times New Roman" w:hAnsi="Times New Roman" w:cs="Times New Roman"/>
                <w:bCs/>
                <w:sz w:val="24"/>
                <w:szCs w:val="24"/>
                <w:lang w:val="ro-RO"/>
              </w:rPr>
            </w:pPr>
            <w:r w:rsidRPr="005D5878">
              <w:rPr>
                <w:rFonts w:ascii="Times New Roman" w:hAnsi="Times New Roman" w:cs="Times New Roman"/>
                <w:bCs/>
                <w:sz w:val="24"/>
                <w:szCs w:val="24"/>
                <w:lang w:val="ro-RO"/>
              </w:rPr>
              <w:t>a</w:t>
            </w:r>
            <w:r w:rsidR="007C3A4F" w:rsidRPr="005D5878">
              <w:rPr>
                <w:rFonts w:ascii="Times New Roman" w:hAnsi="Times New Roman" w:cs="Times New Roman"/>
                <w:bCs/>
                <w:sz w:val="24"/>
                <w:szCs w:val="24"/>
                <w:lang w:val="ro-RO"/>
              </w:rPr>
              <w:t>flarea în continuare în lista neagră a</w:t>
            </w:r>
            <w:r w:rsidRPr="005D5878">
              <w:rPr>
                <w:rFonts w:ascii="Times New Roman" w:hAnsi="Times New Roman" w:cs="Times New Roman"/>
                <w:bCs/>
                <w:sz w:val="24"/>
                <w:szCs w:val="24"/>
                <w:lang w:val="ro-RO"/>
              </w:rPr>
              <w:t xml:space="preserve"> Memorandumului de la Paris </w:t>
            </w:r>
            <w:proofErr w:type="spellStart"/>
            <w:r w:rsidRPr="005D5878">
              <w:rPr>
                <w:rFonts w:ascii="Times New Roman" w:hAnsi="Times New Roman" w:cs="Times New Roman"/>
                <w:bCs/>
                <w:sz w:val="24"/>
                <w:szCs w:val="24"/>
                <w:lang w:val="ro-RO"/>
              </w:rPr>
              <w:t>MoU</w:t>
            </w:r>
            <w:proofErr w:type="spellEnd"/>
            <w:r w:rsidRPr="005D5878">
              <w:rPr>
                <w:rFonts w:ascii="Times New Roman" w:hAnsi="Times New Roman" w:cs="Times New Roman"/>
                <w:bCs/>
                <w:sz w:val="24"/>
                <w:szCs w:val="24"/>
                <w:lang w:val="ro-RO"/>
              </w:rPr>
              <w:t>;</w:t>
            </w:r>
          </w:p>
          <w:p w14:paraId="11D87CCD" w14:textId="2C50E6D3" w:rsidR="0022772D" w:rsidRPr="005D5878" w:rsidRDefault="00192622" w:rsidP="0022772D">
            <w:pPr>
              <w:pStyle w:val="NoSpacing"/>
              <w:numPr>
                <w:ilvl w:val="0"/>
                <w:numId w:val="16"/>
              </w:numPr>
              <w:spacing w:line="276" w:lineRule="auto"/>
              <w:jc w:val="both"/>
              <w:rPr>
                <w:rFonts w:ascii="Times New Roman" w:hAnsi="Times New Roman" w:cs="Times New Roman"/>
                <w:bCs/>
                <w:sz w:val="24"/>
                <w:szCs w:val="24"/>
                <w:lang w:val="ro-RO"/>
              </w:rPr>
            </w:pPr>
            <w:r w:rsidRPr="005D5878">
              <w:rPr>
                <w:rFonts w:ascii="Times New Roman" w:hAnsi="Times New Roman" w:cs="Times New Roman"/>
                <w:bCs/>
                <w:sz w:val="24"/>
                <w:szCs w:val="24"/>
                <w:lang w:val="ro-RO"/>
              </w:rPr>
              <w:t>d</w:t>
            </w:r>
            <w:r w:rsidR="0022772D" w:rsidRPr="005D5878">
              <w:rPr>
                <w:rFonts w:ascii="Times New Roman" w:hAnsi="Times New Roman" w:cs="Times New Roman"/>
                <w:bCs/>
                <w:sz w:val="24"/>
                <w:szCs w:val="24"/>
                <w:lang w:val="ro-RO"/>
              </w:rPr>
              <w:t xml:space="preserve">eclararea sectorului moldav a fluviului Dunărea nesigur pentru navigație, drept consecință </w:t>
            </w:r>
            <w:r w:rsidR="00C201AD" w:rsidRPr="005D5878">
              <w:rPr>
                <w:rFonts w:ascii="Times New Roman" w:hAnsi="Times New Roman" w:cs="Times New Roman"/>
                <w:bCs/>
                <w:sz w:val="24"/>
                <w:szCs w:val="24"/>
                <w:lang w:val="ro-RO"/>
              </w:rPr>
              <w:t xml:space="preserve">armatorii vor </w:t>
            </w:r>
            <w:r w:rsidR="0022772D" w:rsidRPr="005D5878">
              <w:rPr>
                <w:rFonts w:ascii="Times New Roman" w:hAnsi="Times New Roman" w:cs="Times New Roman"/>
                <w:bCs/>
                <w:sz w:val="24"/>
                <w:szCs w:val="24"/>
                <w:lang w:val="ro-RO"/>
              </w:rPr>
              <w:t>evita</w:t>
            </w:r>
            <w:r w:rsidR="00C201AD" w:rsidRPr="005D5878">
              <w:rPr>
                <w:rFonts w:ascii="Times New Roman" w:hAnsi="Times New Roman" w:cs="Times New Roman"/>
                <w:bCs/>
                <w:sz w:val="24"/>
                <w:szCs w:val="24"/>
                <w:lang w:val="ro-RO"/>
              </w:rPr>
              <w:t xml:space="preserve"> </w:t>
            </w:r>
            <w:r w:rsidR="0022772D" w:rsidRPr="005D5878">
              <w:rPr>
                <w:rFonts w:ascii="Times New Roman" w:hAnsi="Times New Roman" w:cs="Times New Roman"/>
                <w:bCs/>
                <w:sz w:val="24"/>
                <w:szCs w:val="24"/>
                <w:lang w:val="ro-RO"/>
              </w:rPr>
              <w:t>escal</w:t>
            </w:r>
            <w:r w:rsidR="00C201AD" w:rsidRPr="005D5878">
              <w:rPr>
                <w:rFonts w:ascii="Times New Roman" w:hAnsi="Times New Roman" w:cs="Times New Roman"/>
                <w:bCs/>
                <w:sz w:val="24"/>
                <w:szCs w:val="24"/>
                <w:lang w:val="ro-RO"/>
              </w:rPr>
              <w:t xml:space="preserve">a </w:t>
            </w:r>
            <w:r w:rsidR="0022772D" w:rsidRPr="005D5878">
              <w:rPr>
                <w:rFonts w:ascii="Times New Roman" w:hAnsi="Times New Roman" w:cs="Times New Roman"/>
                <w:bCs/>
                <w:sz w:val="24"/>
                <w:szCs w:val="24"/>
                <w:lang w:val="ro-RO"/>
              </w:rPr>
              <w:t xml:space="preserve">navelor în </w:t>
            </w:r>
            <w:r w:rsidR="00C201AD" w:rsidRPr="005D5878">
              <w:rPr>
                <w:rFonts w:ascii="Times New Roman" w:hAnsi="Times New Roman" w:cs="Times New Roman"/>
                <w:bCs/>
                <w:sz w:val="24"/>
                <w:szCs w:val="24"/>
                <w:lang w:val="ro-RO"/>
              </w:rPr>
              <w:t xml:space="preserve">Complexul portuar Giurgiulești (în continuare – </w:t>
            </w:r>
            <w:r w:rsidR="0022772D" w:rsidRPr="005D5878">
              <w:rPr>
                <w:rFonts w:ascii="Times New Roman" w:hAnsi="Times New Roman" w:cs="Times New Roman"/>
                <w:bCs/>
                <w:sz w:val="24"/>
                <w:szCs w:val="24"/>
                <w:lang w:val="ro-RO"/>
              </w:rPr>
              <w:t>CPG</w:t>
            </w:r>
            <w:r w:rsidR="00C201AD" w:rsidRPr="005D5878">
              <w:rPr>
                <w:rFonts w:ascii="Times New Roman" w:hAnsi="Times New Roman" w:cs="Times New Roman"/>
                <w:bCs/>
                <w:sz w:val="24"/>
                <w:szCs w:val="24"/>
                <w:lang w:val="ro-RO"/>
              </w:rPr>
              <w:t>)</w:t>
            </w:r>
            <w:r w:rsidRPr="005D5878">
              <w:rPr>
                <w:rFonts w:ascii="Times New Roman" w:hAnsi="Times New Roman" w:cs="Times New Roman"/>
                <w:bCs/>
                <w:sz w:val="24"/>
                <w:szCs w:val="24"/>
                <w:lang w:val="ro-RO"/>
              </w:rPr>
              <w:t>;</w:t>
            </w:r>
          </w:p>
          <w:p w14:paraId="3938824A" w14:textId="6B225A9B" w:rsidR="0022772D" w:rsidRPr="005D5878" w:rsidRDefault="00192622" w:rsidP="0022772D">
            <w:pPr>
              <w:pStyle w:val="NoSpacing"/>
              <w:numPr>
                <w:ilvl w:val="0"/>
                <w:numId w:val="16"/>
              </w:numPr>
              <w:spacing w:line="276" w:lineRule="auto"/>
              <w:jc w:val="both"/>
              <w:rPr>
                <w:rFonts w:ascii="Times New Roman" w:hAnsi="Times New Roman" w:cs="Times New Roman"/>
                <w:bCs/>
                <w:sz w:val="24"/>
                <w:szCs w:val="24"/>
                <w:lang w:val="ro-RO"/>
              </w:rPr>
            </w:pPr>
            <w:r w:rsidRPr="005D5878">
              <w:rPr>
                <w:rFonts w:ascii="Times New Roman" w:hAnsi="Times New Roman" w:cs="Times New Roman"/>
                <w:bCs/>
                <w:sz w:val="24"/>
                <w:szCs w:val="24"/>
                <w:lang w:val="ro-RO"/>
              </w:rPr>
              <w:t>b</w:t>
            </w:r>
            <w:r w:rsidR="0022772D" w:rsidRPr="005D5878">
              <w:rPr>
                <w:rFonts w:ascii="Times New Roman" w:hAnsi="Times New Roman" w:cs="Times New Roman"/>
                <w:bCs/>
                <w:sz w:val="24"/>
                <w:szCs w:val="24"/>
                <w:lang w:val="ro-RO"/>
              </w:rPr>
              <w:t xml:space="preserve">locarea activității CPG și mărirea numărului de </w:t>
            </w:r>
            <w:r w:rsidR="00810ADD" w:rsidRPr="005D5878">
              <w:rPr>
                <w:rFonts w:ascii="Times New Roman" w:hAnsi="Times New Roman" w:cs="Times New Roman"/>
                <w:bCs/>
                <w:sz w:val="24"/>
                <w:szCs w:val="24"/>
                <w:lang w:val="ro-RO"/>
              </w:rPr>
              <w:t>accidente /incidente</w:t>
            </w:r>
            <w:r w:rsidR="0022772D" w:rsidRPr="005D5878">
              <w:rPr>
                <w:rFonts w:ascii="Times New Roman" w:hAnsi="Times New Roman" w:cs="Times New Roman"/>
                <w:bCs/>
                <w:sz w:val="24"/>
                <w:szCs w:val="24"/>
                <w:lang w:val="ro-RO"/>
              </w:rPr>
              <w:t xml:space="preserve"> în port ce </w:t>
            </w:r>
            <w:r w:rsidR="00810ADD" w:rsidRPr="005D5878">
              <w:rPr>
                <w:rFonts w:ascii="Times New Roman" w:hAnsi="Times New Roman" w:cs="Times New Roman"/>
                <w:bCs/>
                <w:sz w:val="24"/>
                <w:szCs w:val="24"/>
                <w:lang w:val="ro-RO"/>
              </w:rPr>
              <w:t>se pot solda</w:t>
            </w:r>
            <w:r w:rsidR="0022772D" w:rsidRPr="005D5878">
              <w:rPr>
                <w:rFonts w:ascii="Times New Roman" w:hAnsi="Times New Roman" w:cs="Times New Roman"/>
                <w:bCs/>
                <w:sz w:val="24"/>
                <w:szCs w:val="24"/>
                <w:lang w:val="ro-RO"/>
              </w:rPr>
              <w:t xml:space="preserve"> cu victime umane și poluarea med</w:t>
            </w:r>
            <w:r w:rsidR="00315F79" w:rsidRPr="005D5878">
              <w:rPr>
                <w:rFonts w:ascii="Times New Roman" w:hAnsi="Times New Roman" w:cs="Times New Roman"/>
                <w:bCs/>
                <w:sz w:val="24"/>
                <w:szCs w:val="24"/>
                <w:lang w:val="ro-RO"/>
              </w:rPr>
              <w:t>iului de talie transfrontalieră;</w:t>
            </w:r>
          </w:p>
          <w:p w14:paraId="47EB251A" w14:textId="7C17DCEF" w:rsidR="0022772D" w:rsidRPr="005D5878" w:rsidRDefault="00192622" w:rsidP="0022772D">
            <w:pPr>
              <w:pStyle w:val="NoSpacing"/>
              <w:numPr>
                <w:ilvl w:val="0"/>
                <w:numId w:val="16"/>
              </w:numPr>
              <w:spacing w:line="276" w:lineRule="auto"/>
              <w:jc w:val="both"/>
              <w:rPr>
                <w:rFonts w:ascii="Times New Roman" w:hAnsi="Times New Roman" w:cs="Times New Roman"/>
                <w:bCs/>
                <w:sz w:val="24"/>
                <w:szCs w:val="24"/>
                <w:lang w:val="ro-RO"/>
              </w:rPr>
            </w:pPr>
            <w:r w:rsidRPr="005D5878">
              <w:rPr>
                <w:rFonts w:ascii="Times New Roman" w:hAnsi="Times New Roman" w:cs="Times New Roman"/>
                <w:bCs/>
                <w:sz w:val="24"/>
                <w:szCs w:val="24"/>
                <w:lang w:val="ro-RO"/>
              </w:rPr>
              <w:t>s</w:t>
            </w:r>
            <w:r w:rsidR="0022772D" w:rsidRPr="005D5878">
              <w:rPr>
                <w:rFonts w:ascii="Times New Roman" w:hAnsi="Times New Roman" w:cs="Times New Roman"/>
                <w:bCs/>
                <w:sz w:val="24"/>
                <w:szCs w:val="24"/>
                <w:lang w:val="ro-RO"/>
              </w:rPr>
              <w:t>taționarea nejustificată a navelor în port (</w:t>
            </w:r>
            <w:r w:rsidR="0022772D" w:rsidRPr="005D5878">
              <w:rPr>
                <w:rFonts w:ascii="Times New Roman" w:hAnsi="Times New Roman" w:cs="Times New Roman"/>
                <w:bCs/>
                <w:i/>
                <w:iCs/>
                <w:sz w:val="24"/>
                <w:szCs w:val="24"/>
                <w:lang w:val="ro-RO"/>
              </w:rPr>
              <w:t>asemenea staționări sunt costisitoare, prezentând în mediu 10000 USD/zi. Aceste cheltuieli sunt suportate de destinatarul mărfii, ce se răsfrânge automat asupra costului produsului final, achitat de cetățenii Republicii Moldova</w:t>
            </w:r>
            <w:r w:rsidR="00315F79" w:rsidRPr="005D5878">
              <w:rPr>
                <w:rFonts w:ascii="Times New Roman" w:hAnsi="Times New Roman" w:cs="Times New Roman"/>
                <w:bCs/>
                <w:sz w:val="24"/>
                <w:szCs w:val="24"/>
                <w:lang w:val="ro-RO"/>
              </w:rPr>
              <w:t>);</w:t>
            </w:r>
            <w:r w:rsidR="0022772D" w:rsidRPr="005D5878">
              <w:rPr>
                <w:rFonts w:ascii="Times New Roman" w:hAnsi="Times New Roman" w:cs="Times New Roman"/>
                <w:bCs/>
                <w:sz w:val="24"/>
                <w:szCs w:val="24"/>
                <w:lang w:val="ro-RO"/>
              </w:rPr>
              <w:t xml:space="preserve">  </w:t>
            </w:r>
          </w:p>
          <w:p w14:paraId="22FB3695" w14:textId="66D97928" w:rsidR="0022772D" w:rsidRPr="005D5878" w:rsidRDefault="00315F79" w:rsidP="0022772D">
            <w:pPr>
              <w:pStyle w:val="NoSpacing"/>
              <w:numPr>
                <w:ilvl w:val="0"/>
                <w:numId w:val="16"/>
              </w:numPr>
              <w:spacing w:line="276" w:lineRule="auto"/>
              <w:jc w:val="both"/>
              <w:rPr>
                <w:rFonts w:ascii="Times New Roman" w:hAnsi="Times New Roman" w:cs="Times New Roman"/>
                <w:bCs/>
                <w:sz w:val="24"/>
                <w:szCs w:val="24"/>
                <w:lang w:val="ro-RO"/>
              </w:rPr>
            </w:pPr>
            <w:r w:rsidRPr="005D5878">
              <w:rPr>
                <w:rFonts w:ascii="Times New Roman" w:hAnsi="Times New Roman" w:cs="Times New Roman"/>
                <w:bCs/>
                <w:sz w:val="24"/>
                <w:szCs w:val="24"/>
                <w:lang w:val="ro-RO"/>
              </w:rPr>
              <w:t>r</w:t>
            </w:r>
            <w:r w:rsidR="0022772D" w:rsidRPr="005D5878">
              <w:rPr>
                <w:rFonts w:ascii="Times New Roman" w:hAnsi="Times New Roman" w:cs="Times New Roman"/>
                <w:bCs/>
                <w:sz w:val="24"/>
                <w:szCs w:val="24"/>
                <w:lang w:val="ro-RO"/>
              </w:rPr>
              <w:t>atare</w:t>
            </w:r>
            <w:r w:rsidRPr="005D5878">
              <w:rPr>
                <w:rFonts w:ascii="Times New Roman" w:hAnsi="Times New Roman" w:cs="Times New Roman"/>
                <w:bCs/>
                <w:sz w:val="24"/>
                <w:szCs w:val="24"/>
                <w:lang w:val="ro-RO"/>
              </w:rPr>
              <w:t>a veniturilor semnificative în bugetul de stat;</w:t>
            </w:r>
          </w:p>
          <w:p w14:paraId="1F5AD7AB" w14:textId="36AB228C" w:rsidR="00934432" w:rsidRPr="005D5878" w:rsidRDefault="00315F79" w:rsidP="0022772D">
            <w:pPr>
              <w:pStyle w:val="NoSpacing"/>
              <w:numPr>
                <w:ilvl w:val="0"/>
                <w:numId w:val="16"/>
              </w:numPr>
              <w:spacing w:line="276" w:lineRule="auto"/>
              <w:jc w:val="both"/>
              <w:rPr>
                <w:rFonts w:ascii="Times New Roman" w:hAnsi="Times New Roman" w:cs="Times New Roman"/>
                <w:sz w:val="24"/>
                <w:szCs w:val="24"/>
                <w:lang w:val="ro-RO"/>
              </w:rPr>
            </w:pPr>
            <w:r w:rsidRPr="005D5878">
              <w:rPr>
                <w:rFonts w:ascii="Times New Roman" w:hAnsi="Times New Roman" w:cs="Times New Roman"/>
                <w:bCs/>
                <w:sz w:val="24"/>
                <w:szCs w:val="24"/>
                <w:lang w:val="ro-RO"/>
              </w:rPr>
              <w:t>b</w:t>
            </w:r>
            <w:r w:rsidR="0022772D" w:rsidRPr="005D5878">
              <w:rPr>
                <w:rFonts w:ascii="Times New Roman" w:hAnsi="Times New Roman" w:cs="Times New Roman"/>
                <w:bCs/>
                <w:sz w:val="24"/>
                <w:szCs w:val="24"/>
                <w:lang w:val="ro-RO"/>
              </w:rPr>
              <w:t>locarea activității ANRM condiționa</w:t>
            </w:r>
            <w:r w:rsidRPr="005D5878">
              <w:rPr>
                <w:rFonts w:ascii="Times New Roman" w:hAnsi="Times New Roman" w:cs="Times New Roman"/>
                <w:bCs/>
                <w:sz w:val="24"/>
                <w:szCs w:val="24"/>
                <w:lang w:val="ro-RO"/>
              </w:rPr>
              <w:t>tă de insuficiența personalului calificat;</w:t>
            </w:r>
            <w:r w:rsidR="00DF3BE0" w:rsidRPr="005D5878">
              <w:rPr>
                <w:rFonts w:ascii="Times New Roman" w:hAnsi="Times New Roman" w:cs="Times New Roman"/>
                <w:sz w:val="24"/>
                <w:szCs w:val="24"/>
                <w:lang w:val="ro-RO"/>
              </w:rPr>
              <w:t xml:space="preserve"> </w:t>
            </w:r>
          </w:p>
          <w:p w14:paraId="1236EE9D" w14:textId="1E449BFF" w:rsidR="007C3A4F" w:rsidRPr="005D5878" w:rsidRDefault="00315F79" w:rsidP="007C3A4F">
            <w:pPr>
              <w:pStyle w:val="NoSpacing"/>
              <w:numPr>
                <w:ilvl w:val="0"/>
                <w:numId w:val="16"/>
              </w:numPr>
              <w:spacing w:line="276" w:lineRule="auto"/>
              <w:jc w:val="both"/>
              <w:rPr>
                <w:rFonts w:ascii="Times New Roman" w:hAnsi="Times New Roman" w:cs="Times New Roman"/>
                <w:b/>
                <w:bCs/>
                <w:sz w:val="24"/>
                <w:szCs w:val="24"/>
                <w:lang w:val="ro-RO"/>
              </w:rPr>
            </w:pPr>
            <w:r w:rsidRPr="005D5878">
              <w:rPr>
                <w:rFonts w:ascii="Times New Roman" w:hAnsi="Times New Roman" w:cs="Times New Roman"/>
                <w:bCs/>
                <w:sz w:val="24"/>
                <w:szCs w:val="24"/>
                <w:lang w:val="ro-RO"/>
              </w:rPr>
              <w:t>p</w:t>
            </w:r>
            <w:r w:rsidR="00107D2C" w:rsidRPr="005D5878">
              <w:rPr>
                <w:rFonts w:ascii="Times New Roman" w:hAnsi="Times New Roman" w:cs="Times New Roman"/>
                <w:bCs/>
                <w:sz w:val="24"/>
                <w:szCs w:val="24"/>
                <w:lang w:val="ro-RO"/>
              </w:rPr>
              <w:t>restarea serviciilor de calitate necorespunzătoare și cu depășirea termenelor.</w:t>
            </w:r>
            <w:r w:rsidR="007C3A4F" w:rsidRPr="005D5878">
              <w:rPr>
                <w:rFonts w:ascii="Times New Roman" w:hAnsi="Times New Roman" w:cs="Times New Roman"/>
                <w:b/>
                <w:bCs/>
                <w:sz w:val="24"/>
                <w:szCs w:val="24"/>
                <w:lang w:val="ro-RO"/>
              </w:rPr>
              <w:t xml:space="preserve"> </w:t>
            </w:r>
          </w:p>
        </w:tc>
      </w:tr>
      <w:tr w:rsidR="00934432" w:rsidRPr="005D5878" w14:paraId="3ADD264A" w14:textId="77777777" w:rsidTr="006957B4">
        <w:tc>
          <w:tcPr>
            <w:tcW w:w="5000" w:type="pct"/>
            <w:tcBorders>
              <w:top w:val="single" w:sz="12" w:space="0" w:color="002060"/>
              <w:left w:val="single" w:sz="12" w:space="0" w:color="002060"/>
              <w:bottom w:val="single" w:sz="12" w:space="0" w:color="002060"/>
              <w:right w:val="single" w:sz="12" w:space="0" w:color="002060"/>
            </w:tcBorders>
            <w:shd w:val="clear" w:color="auto" w:fill="D9E2F3" w:themeFill="accent5" w:themeFillTint="33"/>
          </w:tcPr>
          <w:p w14:paraId="4845DA86" w14:textId="7D483E8E" w:rsidR="00934432" w:rsidRPr="005D5878" w:rsidRDefault="00934432" w:rsidP="00770A1B">
            <w:pPr>
              <w:pStyle w:val="NoSpacing"/>
              <w:spacing w:line="276" w:lineRule="auto"/>
              <w:jc w:val="both"/>
              <w:rPr>
                <w:rFonts w:ascii="Times New Roman" w:hAnsi="Times New Roman" w:cs="Times New Roman"/>
                <w:sz w:val="24"/>
                <w:szCs w:val="24"/>
                <w:lang w:val="ro-RO"/>
              </w:rPr>
            </w:pPr>
            <w:r w:rsidRPr="005D5878">
              <w:rPr>
                <w:rFonts w:ascii="Times New Roman" w:hAnsi="Times New Roman" w:cs="Times New Roman"/>
                <w:sz w:val="24"/>
                <w:szCs w:val="24"/>
                <w:lang w:val="ro-RO"/>
              </w:rPr>
              <w:lastRenderedPageBreak/>
              <w:t xml:space="preserve">3. Descrierea gradului de compatibilitate pentru proiectele care au ca scop armonizarea </w:t>
            </w:r>
            <w:r w:rsidR="005D5878" w:rsidRPr="005D5878">
              <w:rPr>
                <w:rFonts w:ascii="Times New Roman" w:hAnsi="Times New Roman" w:cs="Times New Roman"/>
                <w:sz w:val="24"/>
                <w:szCs w:val="24"/>
                <w:lang w:val="ro-RO"/>
              </w:rPr>
              <w:t>legislației</w:t>
            </w:r>
            <w:r w:rsidRPr="005D5878">
              <w:rPr>
                <w:rFonts w:ascii="Times New Roman" w:hAnsi="Times New Roman" w:cs="Times New Roman"/>
                <w:sz w:val="24"/>
                <w:szCs w:val="24"/>
                <w:lang w:val="ro-RO"/>
              </w:rPr>
              <w:t xml:space="preserve"> </w:t>
            </w:r>
            <w:r w:rsidR="005D5878" w:rsidRPr="005D5878">
              <w:rPr>
                <w:rFonts w:ascii="Times New Roman" w:hAnsi="Times New Roman" w:cs="Times New Roman"/>
                <w:sz w:val="24"/>
                <w:szCs w:val="24"/>
                <w:lang w:val="ro-RO"/>
              </w:rPr>
              <w:t>naționale</w:t>
            </w:r>
            <w:r w:rsidRPr="005D5878">
              <w:rPr>
                <w:rFonts w:ascii="Times New Roman" w:hAnsi="Times New Roman" w:cs="Times New Roman"/>
                <w:sz w:val="24"/>
                <w:szCs w:val="24"/>
                <w:lang w:val="ro-RO"/>
              </w:rPr>
              <w:t xml:space="preserve"> cu </w:t>
            </w:r>
            <w:r w:rsidR="005D5878" w:rsidRPr="005D5878">
              <w:rPr>
                <w:rFonts w:ascii="Times New Roman" w:hAnsi="Times New Roman" w:cs="Times New Roman"/>
                <w:sz w:val="24"/>
                <w:szCs w:val="24"/>
                <w:lang w:val="ro-RO"/>
              </w:rPr>
              <w:t>legislația</w:t>
            </w:r>
            <w:r w:rsidRPr="005D5878">
              <w:rPr>
                <w:rFonts w:ascii="Times New Roman" w:hAnsi="Times New Roman" w:cs="Times New Roman"/>
                <w:sz w:val="24"/>
                <w:szCs w:val="24"/>
                <w:lang w:val="ro-RO"/>
              </w:rPr>
              <w:t xml:space="preserve"> Uniunii Europene</w:t>
            </w:r>
          </w:p>
        </w:tc>
      </w:tr>
      <w:tr w:rsidR="00934432" w:rsidRPr="005D5878" w14:paraId="55DE1FE1" w14:textId="77777777" w:rsidTr="006957B4">
        <w:tc>
          <w:tcPr>
            <w:tcW w:w="5000" w:type="pct"/>
            <w:tcBorders>
              <w:top w:val="single" w:sz="12" w:space="0" w:color="002060"/>
              <w:left w:val="single" w:sz="12" w:space="0" w:color="002060"/>
              <w:bottom w:val="single" w:sz="12" w:space="0" w:color="002060"/>
              <w:right w:val="single" w:sz="12" w:space="0" w:color="002060"/>
            </w:tcBorders>
          </w:tcPr>
          <w:p w14:paraId="5112B608" w14:textId="3BAD5F44" w:rsidR="00934432" w:rsidRPr="005D5878" w:rsidRDefault="005D5878" w:rsidP="00770A1B">
            <w:pPr>
              <w:pStyle w:val="NoSpacing"/>
              <w:spacing w:line="276" w:lineRule="auto"/>
              <w:jc w:val="both"/>
              <w:rPr>
                <w:rFonts w:ascii="Times New Roman" w:hAnsi="Times New Roman" w:cs="Times New Roman"/>
                <w:sz w:val="24"/>
                <w:szCs w:val="24"/>
                <w:lang w:val="ro-RO"/>
              </w:rPr>
            </w:pPr>
            <w:r w:rsidRPr="005D5878">
              <w:rPr>
                <w:rFonts w:ascii="Times New Roman" w:hAnsi="Times New Roman" w:cs="Times New Roman"/>
                <w:sz w:val="24"/>
                <w:szCs w:val="24"/>
                <w:lang w:val="ro-RO"/>
              </w:rPr>
              <w:t>Proiectul hotărârii de Guvern nu conține norme privind armonizarea legislației naționale cu legislația Uniunii Europene.</w:t>
            </w:r>
          </w:p>
        </w:tc>
      </w:tr>
      <w:tr w:rsidR="00934432" w:rsidRPr="005D5878" w14:paraId="707225B1" w14:textId="77777777" w:rsidTr="006957B4">
        <w:tc>
          <w:tcPr>
            <w:tcW w:w="5000" w:type="pct"/>
            <w:tcBorders>
              <w:top w:val="single" w:sz="12" w:space="0" w:color="002060"/>
              <w:left w:val="single" w:sz="12" w:space="0" w:color="002060"/>
              <w:bottom w:val="single" w:sz="12" w:space="0" w:color="002060"/>
              <w:right w:val="single" w:sz="12" w:space="0" w:color="002060"/>
            </w:tcBorders>
            <w:shd w:val="clear" w:color="auto" w:fill="D9E2F3" w:themeFill="accent5" w:themeFillTint="33"/>
          </w:tcPr>
          <w:p w14:paraId="4579E5D0" w14:textId="42BD59DA" w:rsidR="00934432" w:rsidRPr="005D5878" w:rsidRDefault="00934432" w:rsidP="00770A1B">
            <w:pPr>
              <w:pStyle w:val="NoSpacing"/>
              <w:spacing w:line="276" w:lineRule="auto"/>
              <w:jc w:val="both"/>
              <w:rPr>
                <w:rFonts w:ascii="Times New Roman" w:hAnsi="Times New Roman" w:cs="Times New Roman"/>
                <w:sz w:val="24"/>
                <w:szCs w:val="24"/>
                <w:lang w:val="ro-RO"/>
              </w:rPr>
            </w:pPr>
            <w:r w:rsidRPr="005D5878">
              <w:rPr>
                <w:rFonts w:ascii="Times New Roman" w:hAnsi="Times New Roman" w:cs="Times New Roman"/>
                <w:sz w:val="24"/>
                <w:szCs w:val="24"/>
                <w:lang w:val="ro-RO"/>
              </w:rPr>
              <w:t xml:space="preserve">4. Principalele prevederi ale proiectului </w:t>
            </w:r>
            <w:proofErr w:type="spellStart"/>
            <w:r w:rsidRPr="005D5878">
              <w:rPr>
                <w:rFonts w:ascii="Times New Roman" w:hAnsi="Times New Roman" w:cs="Times New Roman"/>
                <w:sz w:val="24"/>
                <w:szCs w:val="24"/>
                <w:lang w:val="ro-RO"/>
              </w:rPr>
              <w:t>şi</w:t>
            </w:r>
            <w:proofErr w:type="spellEnd"/>
            <w:r w:rsidRPr="005D5878">
              <w:rPr>
                <w:rFonts w:ascii="Times New Roman" w:hAnsi="Times New Roman" w:cs="Times New Roman"/>
                <w:sz w:val="24"/>
                <w:szCs w:val="24"/>
                <w:lang w:val="ro-RO"/>
              </w:rPr>
              <w:t xml:space="preserve"> </w:t>
            </w:r>
            <w:r w:rsidR="00BB4645" w:rsidRPr="005D5878">
              <w:rPr>
                <w:rFonts w:ascii="Times New Roman" w:hAnsi="Times New Roman" w:cs="Times New Roman"/>
                <w:sz w:val="24"/>
                <w:szCs w:val="24"/>
                <w:lang w:val="ro-RO"/>
              </w:rPr>
              <w:t>evidențierea</w:t>
            </w:r>
            <w:r w:rsidRPr="005D5878">
              <w:rPr>
                <w:rFonts w:ascii="Times New Roman" w:hAnsi="Times New Roman" w:cs="Times New Roman"/>
                <w:sz w:val="24"/>
                <w:szCs w:val="24"/>
                <w:lang w:val="ro-RO"/>
              </w:rPr>
              <w:t xml:space="preserve"> elementelor noi</w:t>
            </w:r>
          </w:p>
        </w:tc>
      </w:tr>
      <w:tr w:rsidR="00934432" w:rsidRPr="003E54BF" w14:paraId="7C2E1133" w14:textId="77777777" w:rsidTr="006957B4">
        <w:tc>
          <w:tcPr>
            <w:tcW w:w="5000" w:type="pct"/>
            <w:tcBorders>
              <w:top w:val="single" w:sz="12" w:space="0" w:color="002060"/>
              <w:left w:val="single" w:sz="12" w:space="0" w:color="002060"/>
              <w:bottom w:val="single" w:sz="12" w:space="0" w:color="002060"/>
              <w:right w:val="single" w:sz="12" w:space="0" w:color="002060"/>
            </w:tcBorders>
          </w:tcPr>
          <w:p w14:paraId="744EB1E0" w14:textId="3C0E35DB" w:rsidR="00085466" w:rsidRPr="005D5878" w:rsidRDefault="00085466" w:rsidP="00085466">
            <w:pPr>
              <w:spacing w:line="276" w:lineRule="auto"/>
              <w:jc w:val="both"/>
              <w:rPr>
                <w:rFonts w:ascii="Times New Roman" w:eastAsia="Times New Roman" w:hAnsi="Times New Roman" w:cs="Times New Roman"/>
                <w:sz w:val="24"/>
                <w:szCs w:val="24"/>
                <w:lang w:val="ro-RO"/>
              </w:rPr>
            </w:pPr>
            <w:r w:rsidRPr="005D5878">
              <w:rPr>
                <w:rFonts w:ascii="Times New Roman" w:eastAsia="Times New Roman" w:hAnsi="Times New Roman" w:cs="Times New Roman"/>
                <w:sz w:val="24"/>
                <w:szCs w:val="24"/>
                <w:lang w:val="ro-RO"/>
              </w:rPr>
              <w:t xml:space="preserve">Atribuțiile actuale ale ANRM sunt în corespundere cu cerințele impuse prin standarde internaționale, fiind asemănătoare celor ale autorităților navale europene. </w:t>
            </w:r>
            <w:r w:rsidR="005D5878">
              <w:rPr>
                <w:rFonts w:ascii="Times New Roman" w:eastAsia="Times New Roman" w:hAnsi="Times New Roman" w:cs="Times New Roman"/>
                <w:sz w:val="24"/>
                <w:szCs w:val="24"/>
                <w:lang w:val="ro-RO"/>
              </w:rPr>
              <w:t>Însă,</w:t>
            </w:r>
            <w:r w:rsidRPr="005D5878">
              <w:rPr>
                <w:rFonts w:ascii="Times New Roman" w:eastAsia="Times New Roman" w:hAnsi="Times New Roman" w:cs="Times New Roman"/>
                <w:sz w:val="24"/>
                <w:szCs w:val="24"/>
                <w:lang w:val="ro-RO"/>
              </w:rPr>
              <w:t xml:space="preserve"> în partea ce ține de structura organizațională a </w:t>
            </w:r>
            <w:r w:rsidR="005D5878">
              <w:rPr>
                <w:rFonts w:ascii="Times New Roman" w:eastAsia="Times New Roman" w:hAnsi="Times New Roman" w:cs="Times New Roman"/>
                <w:sz w:val="24"/>
                <w:szCs w:val="24"/>
                <w:lang w:val="ro-RO"/>
              </w:rPr>
              <w:t>autor</w:t>
            </w:r>
            <w:r w:rsidRPr="005D5878">
              <w:rPr>
                <w:rFonts w:ascii="Times New Roman" w:eastAsia="Times New Roman" w:hAnsi="Times New Roman" w:cs="Times New Roman"/>
                <w:sz w:val="24"/>
                <w:szCs w:val="24"/>
                <w:lang w:val="ro-RO"/>
              </w:rPr>
              <w:t xml:space="preserve">ității, aceasta urmează a fi revizuită prin majorarea efectivului limită și modificarea organigramei. În acest sens, proiectul </w:t>
            </w:r>
            <w:r w:rsidR="005D5878">
              <w:rPr>
                <w:rFonts w:ascii="Times New Roman" w:eastAsia="Times New Roman" w:hAnsi="Times New Roman" w:cs="Times New Roman"/>
                <w:sz w:val="24"/>
                <w:szCs w:val="24"/>
                <w:lang w:val="ro-RO"/>
              </w:rPr>
              <w:t>prevede următoarele modificări</w:t>
            </w:r>
            <w:r w:rsidRPr="005D5878">
              <w:rPr>
                <w:rFonts w:ascii="Times New Roman" w:eastAsia="Times New Roman" w:hAnsi="Times New Roman" w:cs="Times New Roman"/>
                <w:sz w:val="24"/>
                <w:szCs w:val="24"/>
                <w:lang w:val="ro-RO"/>
              </w:rPr>
              <w:t>.</w:t>
            </w:r>
          </w:p>
          <w:p w14:paraId="0A0ACDA6" w14:textId="185B29D3" w:rsidR="00085466" w:rsidRPr="005D5878" w:rsidRDefault="007E633B" w:rsidP="00085466">
            <w:pPr>
              <w:spacing w:before="240" w:after="0" w:line="276" w:lineRule="auto"/>
              <w:jc w:val="both"/>
              <w:rPr>
                <w:rFonts w:ascii="Times New Roman" w:eastAsia="Times New Roman" w:hAnsi="Times New Roman" w:cs="Times New Roman"/>
                <w:sz w:val="24"/>
                <w:szCs w:val="24"/>
                <w:lang w:val="ro-RO"/>
              </w:rPr>
            </w:pPr>
            <w:r w:rsidRPr="007E633B">
              <w:rPr>
                <w:rFonts w:ascii="Times New Roman" w:eastAsia="Times New Roman" w:hAnsi="Times New Roman" w:cs="Times New Roman"/>
                <w:b/>
                <w:sz w:val="24"/>
                <w:szCs w:val="24"/>
                <w:lang w:val="ro-RO"/>
              </w:rPr>
              <w:t>I)</w:t>
            </w:r>
            <w:r>
              <w:rPr>
                <w:rFonts w:ascii="Times New Roman" w:eastAsia="Times New Roman" w:hAnsi="Times New Roman" w:cs="Times New Roman"/>
                <w:sz w:val="24"/>
                <w:szCs w:val="24"/>
                <w:lang w:val="ro-RO"/>
              </w:rPr>
              <w:t xml:space="preserve"> </w:t>
            </w:r>
            <w:r w:rsidR="00085466" w:rsidRPr="005D5878">
              <w:rPr>
                <w:rFonts w:ascii="Times New Roman" w:eastAsia="Times New Roman" w:hAnsi="Times New Roman" w:cs="Times New Roman"/>
                <w:sz w:val="24"/>
                <w:szCs w:val="24"/>
                <w:lang w:val="ro-RO"/>
              </w:rPr>
              <w:t xml:space="preserve">Constituirea </w:t>
            </w:r>
            <w:r w:rsidR="00085466" w:rsidRPr="005D5878">
              <w:rPr>
                <w:rFonts w:ascii="Times New Roman" w:eastAsia="Times New Roman" w:hAnsi="Times New Roman" w:cs="Times New Roman"/>
                <w:b/>
                <w:bCs/>
                <w:sz w:val="24"/>
                <w:szCs w:val="24"/>
                <w:lang w:val="ro-RO"/>
              </w:rPr>
              <w:t>Direcției generale Căpitănia portului Giurgiulești</w:t>
            </w:r>
            <w:r w:rsidR="00085466" w:rsidRPr="005D5878">
              <w:rPr>
                <w:rFonts w:ascii="Times New Roman" w:eastAsia="Times New Roman" w:hAnsi="Times New Roman" w:cs="Times New Roman"/>
                <w:sz w:val="24"/>
                <w:szCs w:val="24"/>
                <w:lang w:val="ro-RO"/>
              </w:rPr>
              <w:t xml:space="preserve"> cu următoarea structură:</w:t>
            </w:r>
          </w:p>
          <w:p w14:paraId="5B8002BD" w14:textId="77777777" w:rsidR="00085466" w:rsidRPr="005D5878" w:rsidRDefault="00085466" w:rsidP="00085466">
            <w:pPr>
              <w:spacing w:after="0" w:line="276" w:lineRule="auto"/>
              <w:jc w:val="both"/>
              <w:rPr>
                <w:rFonts w:ascii="Times New Roman" w:eastAsia="Times New Roman" w:hAnsi="Times New Roman" w:cs="Times New Roman"/>
                <w:sz w:val="24"/>
                <w:szCs w:val="24"/>
                <w:lang w:val="ro-RO"/>
              </w:rPr>
            </w:pPr>
            <w:r w:rsidRPr="005D5878">
              <w:rPr>
                <w:rFonts w:ascii="Times New Roman" w:eastAsia="Times New Roman" w:hAnsi="Times New Roman" w:cs="Times New Roman"/>
                <w:sz w:val="24"/>
                <w:szCs w:val="24"/>
                <w:lang w:val="ro-RO"/>
              </w:rPr>
              <w:t xml:space="preserve">1. Direcția generală Căpitănia portului Giurgiulești  </w:t>
            </w:r>
          </w:p>
          <w:p w14:paraId="58F5F7A8" w14:textId="175A0AF3" w:rsidR="00085466" w:rsidRPr="005D5878" w:rsidRDefault="005D5878" w:rsidP="00085466">
            <w:pPr>
              <w:spacing w:after="0" w:line="276" w:lineRule="auto"/>
              <w:jc w:val="both"/>
              <w:rPr>
                <w:rFonts w:ascii="Times New Roman" w:eastAsia="Times New Roman" w:hAnsi="Times New Roman" w:cs="Times New Roman"/>
                <w:i/>
                <w:iCs/>
                <w:sz w:val="24"/>
                <w:szCs w:val="24"/>
                <w:lang w:val="ro-RO"/>
              </w:rPr>
            </w:pPr>
            <w:r>
              <w:rPr>
                <w:rFonts w:ascii="Times New Roman" w:eastAsia="Times New Roman" w:hAnsi="Times New Roman" w:cs="Times New Roman"/>
                <w:i/>
                <w:iCs/>
                <w:sz w:val="24"/>
                <w:szCs w:val="24"/>
                <w:lang w:val="ro-RO"/>
              </w:rPr>
              <w:t>1) Direcția monitorizare trafic</w:t>
            </w:r>
            <w:r w:rsidR="00085466" w:rsidRPr="005D5878">
              <w:rPr>
                <w:rFonts w:ascii="Times New Roman" w:eastAsia="Times New Roman" w:hAnsi="Times New Roman" w:cs="Times New Roman"/>
                <w:i/>
                <w:iCs/>
                <w:sz w:val="24"/>
                <w:szCs w:val="24"/>
                <w:lang w:val="ro-RO"/>
              </w:rPr>
              <w:t xml:space="preserve"> și control portuar    </w:t>
            </w:r>
          </w:p>
          <w:p w14:paraId="6F2AD08E" w14:textId="77777777" w:rsidR="00085466" w:rsidRPr="005D5878" w:rsidRDefault="00085466" w:rsidP="00085466">
            <w:pPr>
              <w:spacing w:after="0" w:line="276" w:lineRule="auto"/>
              <w:jc w:val="both"/>
              <w:rPr>
                <w:rFonts w:ascii="Times New Roman" w:eastAsia="Times New Roman" w:hAnsi="Times New Roman" w:cs="Times New Roman"/>
                <w:i/>
                <w:iCs/>
                <w:sz w:val="24"/>
                <w:szCs w:val="24"/>
                <w:lang w:val="ro-RO"/>
              </w:rPr>
            </w:pPr>
            <w:r w:rsidRPr="005D5878">
              <w:rPr>
                <w:rFonts w:ascii="Times New Roman" w:eastAsia="Times New Roman" w:hAnsi="Times New Roman" w:cs="Times New Roman"/>
                <w:i/>
                <w:iCs/>
                <w:sz w:val="24"/>
                <w:szCs w:val="24"/>
                <w:lang w:val="ro-RO"/>
              </w:rPr>
              <w:t xml:space="preserve">2) Direcția servicii de siguranță portuară  </w:t>
            </w:r>
          </w:p>
          <w:p w14:paraId="588FC056" w14:textId="7462D568" w:rsidR="00085466" w:rsidRPr="005D5878" w:rsidRDefault="00085466" w:rsidP="00085466">
            <w:pPr>
              <w:spacing w:before="240" w:after="0" w:line="276" w:lineRule="auto"/>
              <w:jc w:val="both"/>
              <w:rPr>
                <w:rFonts w:ascii="Times New Roman" w:eastAsia="Times New Roman" w:hAnsi="Times New Roman" w:cs="Times New Roman"/>
                <w:sz w:val="24"/>
                <w:szCs w:val="24"/>
                <w:lang w:val="ro-RO"/>
              </w:rPr>
            </w:pPr>
            <w:r w:rsidRPr="005D5878">
              <w:rPr>
                <w:rFonts w:ascii="Times New Roman" w:eastAsia="Times New Roman" w:hAnsi="Times New Roman" w:cs="Times New Roman"/>
                <w:sz w:val="24"/>
                <w:szCs w:val="24"/>
                <w:lang w:val="ro-RO"/>
              </w:rPr>
              <w:t>Conform prevederilor art. 90 alin. (2), art. 94 alin. (1), art. 96 alin. (3) și art. 114 alin. (1) al</w:t>
            </w:r>
            <w:r w:rsidR="005D5878">
              <w:rPr>
                <w:rFonts w:ascii="Times New Roman" w:eastAsia="Times New Roman" w:hAnsi="Times New Roman" w:cs="Times New Roman"/>
                <w:sz w:val="24"/>
                <w:szCs w:val="24"/>
                <w:lang w:val="ro-RO"/>
              </w:rPr>
              <w:t>e</w:t>
            </w:r>
            <w:r w:rsidRPr="005D5878">
              <w:rPr>
                <w:rFonts w:ascii="Times New Roman" w:eastAsia="Times New Roman" w:hAnsi="Times New Roman" w:cs="Times New Roman"/>
                <w:sz w:val="24"/>
                <w:szCs w:val="24"/>
                <w:lang w:val="ro-RO"/>
              </w:rPr>
              <w:t xml:space="preserve"> </w:t>
            </w:r>
            <w:r w:rsidRPr="005D5878">
              <w:rPr>
                <w:rFonts w:ascii="Times New Roman" w:eastAsia="Times New Roman" w:hAnsi="Times New Roman" w:cs="Times New Roman"/>
                <w:sz w:val="24"/>
                <w:szCs w:val="24"/>
                <w:u w:val="single"/>
                <w:lang w:val="ro-RO"/>
              </w:rPr>
              <w:t>Codului navigației maritime comerciale al Republicii Moldova</w:t>
            </w:r>
            <w:r w:rsidRPr="005D5878">
              <w:rPr>
                <w:rFonts w:ascii="Times New Roman" w:eastAsia="Times New Roman" w:hAnsi="Times New Roman" w:cs="Times New Roman"/>
                <w:sz w:val="24"/>
                <w:szCs w:val="24"/>
                <w:lang w:val="ro-RO"/>
              </w:rPr>
              <w:t xml:space="preserve"> nr. 599/1999:</w:t>
            </w:r>
          </w:p>
          <w:p w14:paraId="1DD27AB0" w14:textId="7F6CD0B2" w:rsidR="00085466" w:rsidRPr="005D5878" w:rsidRDefault="005D5878" w:rsidP="00085466">
            <w:pPr>
              <w:numPr>
                <w:ilvl w:val="0"/>
                <w:numId w:val="1"/>
              </w:numPr>
              <w:spacing w:after="0" w:line="276" w:lineRule="auto"/>
              <w:jc w:val="both"/>
              <w:rPr>
                <w:rFonts w:ascii="Times New Roman" w:eastAsia="Times New Roman" w:hAnsi="Times New Roman" w:cs="Times New Roman"/>
                <w:i/>
                <w:iCs/>
                <w:sz w:val="24"/>
                <w:szCs w:val="24"/>
                <w:lang w:val="ro-RO"/>
              </w:rPr>
            </w:pPr>
            <w:r>
              <w:rPr>
                <w:rFonts w:ascii="Times New Roman" w:eastAsia="Times New Roman" w:hAnsi="Times New Roman" w:cs="Times New Roman"/>
                <w:i/>
                <w:iCs/>
                <w:sz w:val="24"/>
                <w:szCs w:val="24"/>
                <w:lang w:val="ro-RO"/>
              </w:rPr>
              <w:t>î</w:t>
            </w:r>
            <w:r w:rsidR="00085466" w:rsidRPr="005D5878">
              <w:rPr>
                <w:rFonts w:ascii="Times New Roman" w:eastAsia="Times New Roman" w:hAnsi="Times New Roman" w:cs="Times New Roman"/>
                <w:i/>
                <w:iCs/>
                <w:sz w:val="24"/>
                <w:szCs w:val="24"/>
                <w:lang w:val="ro-RO"/>
              </w:rPr>
              <w:t>n portul maritim se instituie căpitănia lu</w:t>
            </w:r>
            <w:r>
              <w:rPr>
                <w:rFonts w:ascii="Times New Roman" w:eastAsia="Times New Roman" w:hAnsi="Times New Roman" w:cs="Times New Roman"/>
                <w:i/>
                <w:iCs/>
                <w:sz w:val="24"/>
                <w:szCs w:val="24"/>
                <w:lang w:val="ro-RO"/>
              </w:rPr>
              <w:t>i, condusă de căpitanul de port;</w:t>
            </w:r>
          </w:p>
          <w:p w14:paraId="2EB96471" w14:textId="6B981F91" w:rsidR="00085466" w:rsidRPr="005D5878" w:rsidRDefault="005D5878" w:rsidP="00085466">
            <w:pPr>
              <w:numPr>
                <w:ilvl w:val="0"/>
                <w:numId w:val="1"/>
              </w:numPr>
              <w:spacing w:after="0" w:line="276" w:lineRule="auto"/>
              <w:jc w:val="both"/>
              <w:rPr>
                <w:rFonts w:ascii="Times New Roman" w:eastAsia="Times New Roman" w:hAnsi="Times New Roman" w:cs="Times New Roman"/>
                <w:i/>
                <w:iCs/>
                <w:sz w:val="24"/>
                <w:szCs w:val="24"/>
                <w:lang w:val="ro-RO"/>
              </w:rPr>
            </w:pPr>
            <w:r>
              <w:rPr>
                <w:rFonts w:ascii="Times New Roman" w:eastAsia="Times New Roman" w:hAnsi="Times New Roman" w:cs="Times New Roman"/>
                <w:i/>
                <w:iCs/>
                <w:sz w:val="24"/>
                <w:szCs w:val="24"/>
                <w:lang w:val="ro-RO"/>
              </w:rPr>
              <w:t>î</w:t>
            </w:r>
            <w:r w:rsidR="00085466" w:rsidRPr="005D5878">
              <w:rPr>
                <w:rFonts w:ascii="Times New Roman" w:eastAsia="Times New Roman" w:hAnsi="Times New Roman" w:cs="Times New Roman"/>
                <w:i/>
                <w:iCs/>
                <w:sz w:val="24"/>
                <w:szCs w:val="24"/>
                <w:lang w:val="ro-RO"/>
              </w:rPr>
              <w:t xml:space="preserve">nainte de </w:t>
            </w:r>
            <w:r w:rsidRPr="005D5878">
              <w:rPr>
                <w:rFonts w:ascii="Times New Roman" w:eastAsia="Times New Roman" w:hAnsi="Times New Roman" w:cs="Times New Roman"/>
                <w:i/>
                <w:iCs/>
                <w:sz w:val="24"/>
                <w:szCs w:val="24"/>
                <w:lang w:val="ro-RO"/>
              </w:rPr>
              <w:t>ieșirea</w:t>
            </w:r>
            <w:r w:rsidR="00085466" w:rsidRPr="005D5878">
              <w:rPr>
                <w:rFonts w:ascii="Times New Roman" w:eastAsia="Times New Roman" w:hAnsi="Times New Roman" w:cs="Times New Roman"/>
                <w:i/>
                <w:iCs/>
                <w:sz w:val="24"/>
                <w:szCs w:val="24"/>
                <w:lang w:val="ro-RO"/>
              </w:rPr>
              <w:t xml:space="preserve"> navei din port, căpitanul sau un alt reprezentant al căpităniei portului efectuează un control, după reguli stabilite de Agenția Navală, </w:t>
            </w:r>
            <w:r w:rsidRPr="005D5878">
              <w:rPr>
                <w:rFonts w:ascii="Times New Roman" w:eastAsia="Times New Roman" w:hAnsi="Times New Roman" w:cs="Times New Roman"/>
                <w:i/>
                <w:iCs/>
                <w:sz w:val="24"/>
                <w:szCs w:val="24"/>
                <w:lang w:val="ro-RO"/>
              </w:rPr>
              <w:t>verificând</w:t>
            </w:r>
            <w:r w:rsidR="00085466" w:rsidRPr="005D5878">
              <w:rPr>
                <w:rFonts w:ascii="Times New Roman" w:eastAsia="Times New Roman" w:hAnsi="Times New Roman" w:cs="Times New Roman"/>
                <w:i/>
                <w:iCs/>
                <w:sz w:val="24"/>
                <w:szCs w:val="24"/>
                <w:lang w:val="ro-RO"/>
              </w:rPr>
              <w:t xml:space="preserve"> actele de bord, conformitatea cu aceste acte a principalelor caracteristici ale navei, respectarea </w:t>
            </w:r>
            <w:r w:rsidRPr="005D5878">
              <w:rPr>
                <w:rFonts w:ascii="Times New Roman" w:eastAsia="Times New Roman" w:hAnsi="Times New Roman" w:cs="Times New Roman"/>
                <w:i/>
                <w:iCs/>
                <w:sz w:val="24"/>
                <w:szCs w:val="24"/>
                <w:lang w:val="ro-RO"/>
              </w:rPr>
              <w:t>exigențelor</w:t>
            </w:r>
            <w:r w:rsidR="00085466" w:rsidRPr="005D5878">
              <w:rPr>
                <w:rFonts w:ascii="Times New Roman" w:eastAsia="Times New Roman" w:hAnsi="Times New Roman" w:cs="Times New Roman"/>
                <w:i/>
                <w:iCs/>
                <w:sz w:val="24"/>
                <w:szCs w:val="24"/>
                <w:lang w:val="ro-RO"/>
              </w:rPr>
              <w:t xml:space="preserve"> de </w:t>
            </w:r>
            <w:r>
              <w:rPr>
                <w:rFonts w:ascii="Times New Roman" w:eastAsia="Times New Roman" w:hAnsi="Times New Roman" w:cs="Times New Roman"/>
                <w:i/>
                <w:iCs/>
                <w:sz w:val="24"/>
                <w:szCs w:val="24"/>
                <w:lang w:val="ro-RO"/>
              </w:rPr>
              <w:t>înrolare a membrilor de echipaj;</w:t>
            </w:r>
          </w:p>
          <w:p w14:paraId="194F06DD" w14:textId="337C0B19" w:rsidR="00085466" w:rsidRPr="005D5878" w:rsidRDefault="005D5878" w:rsidP="00085466">
            <w:pPr>
              <w:numPr>
                <w:ilvl w:val="0"/>
                <w:numId w:val="1"/>
              </w:numPr>
              <w:spacing w:after="0" w:line="276" w:lineRule="auto"/>
              <w:jc w:val="both"/>
              <w:rPr>
                <w:rFonts w:ascii="Times New Roman" w:eastAsia="Times New Roman" w:hAnsi="Times New Roman" w:cs="Times New Roman"/>
                <w:i/>
                <w:iCs/>
                <w:sz w:val="24"/>
                <w:szCs w:val="24"/>
                <w:lang w:val="ro-RO"/>
              </w:rPr>
            </w:pPr>
            <w:r>
              <w:rPr>
                <w:rFonts w:ascii="Times New Roman" w:eastAsia="Times New Roman" w:hAnsi="Times New Roman" w:cs="Times New Roman"/>
                <w:i/>
                <w:iCs/>
                <w:sz w:val="24"/>
                <w:szCs w:val="24"/>
                <w:lang w:val="ro-RO"/>
              </w:rPr>
              <w:t>s</w:t>
            </w:r>
            <w:r w:rsidR="00085466" w:rsidRPr="005D5878">
              <w:rPr>
                <w:rFonts w:ascii="Times New Roman" w:eastAsia="Times New Roman" w:hAnsi="Times New Roman" w:cs="Times New Roman"/>
                <w:i/>
                <w:iCs/>
                <w:sz w:val="24"/>
                <w:szCs w:val="24"/>
                <w:lang w:val="ro-RO"/>
              </w:rPr>
              <w:t xml:space="preserve">erviciul de pilotaj se află în </w:t>
            </w:r>
            <w:r>
              <w:rPr>
                <w:rFonts w:ascii="Times New Roman" w:eastAsia="Times New Roman" w:hAnsi="Times New Roman" w:cs="Times New Roman"/>
                <w:i/>
                <w:iCs/>
                <w:sz w:val="24"/>
                <w:szCs w:val="24"/>
                <w:lang w:val="ro-RO"/>
              </w:rPr>
              <w:t>subordinea căpitanului de port;</w:t>
            </w:r>
          </w:p>
          <w:p w14:paraId="07C70E87" w14:textId="3B8D175B" w:rsidR="00085466" w:rsidRPr="005D5878" w:rsidRDefault="005D5878" w:rsidP="00085466">
            <w:pPr>
              <w:numPr>
                <w:ilvl w:val="0"/>
                <w:numId w:val="1"/>
              </w:numPr>
              <w:spacing w:after="0" w:line="276" w:lineRule="auto"/>
              <w:jc w:val="both"/>
              <w:rPr>
                <w:rFonts w:ascii="Times New Roman" w:eastAsia="Times New Roman" w:hAnsi="Times New Roman" w:cs="Times New Roman"/>
                <w:i/>
                <w:iCs/>
                <w:sz w:val="24"/>
                <w:szCs w:val="24"/>
                <w:lang w:val="ro-RO"/>
              </w:rPr>
            </w:pPr>
            <w:r>
              <w:rPr>
                <w:rFonts w:ascii="Times New Roman" w:eastAsia="Times New Roman" w:hAnsi="Times New Roman" w:cs="Times New Roman"/>
                <w:i/>
                <w:iCs/>
                <w:sz w:val="24"/>
                <w:szCs w:val="24"/>
                <w:lang w:val="ro-RO"/>
              </w:rPr>
              <w:t>î</w:t>
            </w:r>
            <w:r w:rsidR="00085466" w:rsidRPr="005D5878">
              <w:rPr>
                <w:rFonts w:ascii="Times New Roman" w:eastAsia="Times New Roman" w:hAnsi="Times New Roman" w:cs="Times New Roman"/>
                <w:i/>
                <w:iCs/>
                <w:sz w:val="24"/>
                <w:szCs w:val="24"/>
                <w:lang w:val="ro-RO"/>
              </w:rPr>
              <w:t xml:space="preserve">n zonele de </w:t>
            </w:r>
            <w:r w:rsidRPr="005D5878">
              <w:rPr>
                <w:rFonts w:ascii="Times New Roman" w:eastAsia="Times New Roman" w:hAnsi="Times New Roman" w:cs="Times New Roman"/>
                <w:i/>
                <w:iCs/>
                <w:sz w:val="24"/>
                <w:szCs w:val="24"/>
                <w:lang w:val="ro-RO"/>
              </w:rPr>
              <w:t>navigație</w:t>
            </w:r>
            <w:r w:rsidR="00085466" w:rsidRPr="005D5878">
              <w:rPr>
                <w:rFonts w:ascii="Times New Roman" w:eastAsia="Times New Roman" w:hAnsi="Times New Roman" w:cs="Times New Roman"/>
                <w:i/>
                <w:iCs/>
                <w:sz w:val="24"/>
                <w:szCs w:val="24"/>
                <w:lang w:val="ro-RO"/>
              </w:rPr>
              <w:t xml:space="preserve"> intensă se efectuează deservirea de </w:t>
            </w:r>
            <w:r w:rsidRPr="005D5878">
              <w:rPr>
                <w:rFonts w:ascii="Times New Roman" w:eastAsia="Times New Roman" w:hAnsi="Times New Roman" w:cs="Times New Roman"/>
                <w:i/>
                <w:iCs/>
                <w:sz w:val="24"/>
                <w:szCs w:val="24"/>
                <w:lang w:val="ro-RO"/>
              </w:rPr>
              <w:t>radiolocație</w:t>
            </w:r>
            <w:r w:rsidR="00085466" w:rsidRPr="005D5878">
              <w:rPr>
                <w:rFonts w:ascii="Times New Roman" w:eastAsia="Times New Roman" w:hAnsi="Times New Roman" w:cs="Times New Roman"/>
                <w:i/>
                <w:iCs/>
                <w:sz w:val="24"/>
                <w:szCs w:val="24"/>
                <w:lang w:val="ro-RO"/>
              </w:rPr>
              <w:t xml:space="preserve"> a navelor de către serviciul de dirijare a </w:t>
            </w:r>
            <w:r w:rsidRPr="005D5878">
              <w:rPr>
                <w:rFonts w:ascii="Times New Roman" w:eastAsia="Times New Roman" w:hAnsi="Times New Roman" w:cs="Times New Roman"/>
                <w:i/>
                <w:iCs/>
                <w:sz w:val="24"/>
                <w:szCs w:val="24"/>
                <w:lang w:val="ro-RO"/>
              </w:rPr>
              <w:t>circulației</w:t>
            </w:r>
            <w:r w:rsidR="00085466" w:rsidRPr="005D5878">
              <w:rPr>
                <w:rFonts w:ascii="Times New Roman" w:eastAsia="Times New Roman" w:hAnsi="Times New Roman" w:cs="Times New Roman"/>
                <w:i/>
                <w:iCs/>
                <w:sz w:val="24"/>
                <w:szCs w:val="24"/>
                <w:lang w:val="ro-RO"/>
              </w:rPr>
              <w:t xml:space="preserve"> navelor (denumit în continuare serviciu de dirijare), instituit de comun acord cu Agenția Navală.</w:t>
            </w:r>
          </w:p>
          <w:p w14:paraId="7A84F408" w14:textId="77777777" w:rsidR="00085466" w:rsidRPr="005D5878" w:rsidRDefault="00085466" w:rsidP="00085466">
            <w:pPr>
              <w:spacing w:before="240" w:after="0" w:line="276" w:lineRule="auto"/>
              <w:jc w:val="both"/>
              <w:rPr>
                <w:rFonts w:ascii="Times New Roman" w:eastAsia="Times New Roman" w:hAnsi="Times New Roman" w:cs="Times New Roman"/>
                <w:sz w:val="24"/>
                <w:szCs w:val="24"/>
                <w:lang w:val="ro-RO"/>
              </w:rPr>
            </w:pPr>
            <w:r w:rsidRPr="005D5878">
              <w:rPr>
                <w:rFonts w:ascii="Times New Roman" w:eastAsia="Times New Roman" w:hAnsi="Times New Roman" w:cs="Times New Roman"/>
                <w:sz w:val="24"/>
                <w:szCs w:val="24"/>
                <w:lang w:val="ro-RO"/>
              </w:rPr>
              <w:t>Astfel, conform legislației naționale și practicii internaționale, în porturile maritime comerciale, statul portului are obligația de a întreprinde toate acțiunile necesare pentru:</w:t>
            </w:r>
          </w:p>
          <w:p w14:paraId="5992D070" w14:textId="758E3485" w:rsidR="00085466" w:rsidRPr="005D5878" w:rsidRDefault="00085466" w:rsidP="00085466">
            <w:pPr>
              <w:numPr>
                <w:ilvl w:val="0"/>
                <w:numId w:val="2"/>
              </w:numPr>
              <w:spacing w:after="0" w:line="276" w:lineRule="auto"/>
              <w:jc w:val="both"/>
              <w:rPr>
                <w:rFonts w:ascii="Times New Roman" w:eastAsia="Times New Roman" w:hAnsi="Times New Roman" w:cs="Times New Roman"/>
                <w:i/>
                <w:iCs/>
                <w:sz w:val="24"/>
                <w:szCs w:val="24"/>
                <w:lang w:val="ro-RO"/>
              </w:rPr>
            </w:pPr>
            <w:r w:rsidRPr="005D5878">
              <w:rPr>
                <w:rFonts w:ascii="Times New Roman" w:eastAsia="Times New Roman" w:hAnsi="Times New Roman" w:cs="Times New Roman"/>
                <w:i/>
                <w:iCs/>
                <w:sz w:val="24"/>
                <w:szCs w:val="24"/>
                <w:lang w:val="ro-RO"/>
              </w:rPr>
              <w:t>asigurarea na</w:t>
            </w:r>
            <w:r w:rsidR="005D5878">
              <w:rPr>
                <w:rFonts w:ascii="Times New Roman" w:eastAsia="Times New Roman" w:hAnsi="Times New Roman" w:cs="Times New Roman"/>
                <w:i/>
                <w:iCs/>
                <w:sz w:val="24"/>
                <w:szCs w:val="24"/>
                <w:lang w:val="ro-RO"/>
              </w:rPr>
              <w:t>vigației în acvatoriul portului;</w:t>
            </w:r>
            <w:r w:rsidRPr="005D5878">
              <w:rPr>
                <w:rFonts w:ascii="Times New Roman" w:eastAsia="Times New Roman" w:hAnsi="Times New Roman" w:cs="Times New Roman"/>
                <w:i/>
                <w:iCs/>
                <w:sz w:val="24"/>
                <w:szCs w:val="24"/>
                <w:lang w:val="ro-RO"/>
              </w:rPr>
              <w:t xml:space="preserve"> </w:t>
            </w:r>
          </w:p>
          <w:p w14:paraId="70534A80" w14:textId="6BB8A99E" w:rsidR="00085466" w:rsidRPr="005D5878" w:rsidRDefault="00085466" w:rsidP="00085466">
            <w:pPr>
              <w:numPr>
                <w:ilvl w:val="0"/>
                <w:numId w:val="2"/>
              </w:numPr>
              <w:spacing w:after="0" w:line="276" w:lineRule="auto"/>
              <w:jc w:val="both"/>
              <w:rPr>
                <w:rFonts w:ascii="Times New Roman" w:eastAsia="Times New Roman" w:hAnsi="Times New Roman" w:cs="Times New Roman"/>
                <w:i/>
                <w:iCs/>
                <w:sz w:val="24"/>
                <w:szCs w:val="24"/>
                <w:lang w:val="ro-RO"/>
              </w:rPr>
            </w:pPr>
            <w:r w:rsidRPr="005D5878">
              <w:rPr>
                <w:rFonts w:ascii="Times New Roman" w:eastAsia="Times New Roman" w:hAnsi="Times New Roman" w:cs="Times New Roman"/>
                <w:i/>
                <w:iCs/>
                <w:sz w:val="24"/>
                <w:szCs w:val="24"/>
                <w:lang w:val="ro-RO"/>
              </w:rPr>
              <w:t>efectuar</w:t>
            </w:r>
            <w:r w:rsidR="005D5878">
              <w:rPr>
                <w:rFonts w:ascii="Times New Roman" w:eastAsia="Times New Roman" w:hAnsi="Times New Roman" w:cs="Times New Roman"/>
                <w:i/>
                <w:iCs/>
                <w:sz w:val="24"/>
                <w:szCs w:val="24"/>
                <w:lang w:val="ro-RO"/>
              </w:rPr>
              <w:t>ea manevrelor de intrare/ieșire;</w:t>
            </w:r>
            <w:r w:rsidRPr="005D5878">
              <w:rPr>
                <w:rFonts w:ascii="Times New Roman" w:eastAsia="Times New Roman" w:hAnsi="Times New Roman" w:cs="Times New Roman"/>
                <w:i/>
                <w:iCs/>
                <w:sz w:val="24"/>
                <w:szCs w:val="24"/>
                <w:lang w:val="ro-RO"/>
              </w:rPr>
              <w:t xml:space="preserve"> </w:t>
            </w:r>
          </w:p>
          <w:p w14:paraId="465E0D55" w14:textId="655A188F" w:rsidR="00085466" w:rsidRPr="005D5878" w:rsidRDefault="00085466" w:rsidP="00085466">
            <w:pPr>
              <w:numPr>
                <w:ilvl w:val="0"/>
                <w:numId w:val="2"/>
              </w:numPr>
              <w:spacing w:after="0" w:line="276" w:lineRule="auto"/>
              <w:jc w:val="both"/>
              <w:rPr>
                <w:rFonts w:ascii="Times New Roman" w:eastAsia="Times New Roman" w:hAnsi="Times New Roman" w:cs="Times New Roman"/>
                <w:i/>
                <w:iCs/>
                <w:sz w:val="24"/>
                <w:szCs w:val="24"/>
                <w:lang w:val="ro-RO"/>
              </w:rPr>
            </w:pPr>
            <w:r w:rsidRPr="005D5878">
              <w:rPr>
                <w:rFonts w:ascii="Times New Roman" w:eastAsia="Times New Roman" w:hAnsi="Times New Roman" w:cs="Times New Roman"/>
                <w:i/>
                <w:iCs/>
                <w:sz w:val="24"/>
                <w:szCs w:val="24"/>
                <w:lang w:val="ro-RO"/>
              </w:rPr>
              <w:t>monitorizarea și dirijarea traficului navelor în port</w:t>
            </w:r>
            <w:r w:rsidR="005D5878">
              <w:rPr>
                <w:rFonts w:ascii="Times New Roman" w:eastAsia="Times New Roman" w:hAnsi="Times New Roman" w:cs="Times New Roman"/>
                <w:i/>
                <w:iCs/>
                <w:sz w:val="24"/>
                <w:szCs w:val="24"/>
                <w:lang w:val="ro-RO"/>
              </w:rPr>
              <w:t>;</w:t>
            </w:r>
            <w:r w:rsidRPr="005D5878">
              <w:rPr>
                <w:rFonts w:ascii="Times New Roman" w:eastAsia="Times New Roman" w:hAnsi="Times New Roman" w:cs="Times New Roman"/>
                <w:i/>
                <w:iCs/>
                <w:sz w:val="24"/>
                <w:szCs w:val="24"/>
                <w:lang w:val="ro-RO"/>
              </w:rPr>
              <w:t xml:space="preserve"> </w:t>
            </w:r>
          </w:p>
          <w:p w14:paraId="21324109" w14:textId="0D47526E" w:rsidR="00085466" w:rsidRPr="005D5878" w:rsidRDefault="00085466" w:rsidP="00085466">
            <w:pPr>
              <w:numPr>
                <w:ilvl w:val="0"/>
                <w:numId w:val="2"/>
              </w:numPr>
              <w:spacing w:after="0" w:line="276" w:lineRule="auto"/>
              <w:jc w:val="both"/>
              <w:rPr>
                <w:rFonts w:ascii="Times New Roman" w:eastAsia="Times New Roman" w:hAnsi="Times New Roman" w:cs="Times New Roman"/>
                <w:i/>
                <w:iCs/>
                <w:sz w:val="24"/>
                <w:szCs w:val="24"/>
                <w:lang w:val="ro-RO"/>
              </w:rPr>
            </w:pPr>
            <w:r w:rsidRPr="005D5878">
              <w:rPr>
                <w:rFonts w:ascii="Times New Roman" w:eastAsia="Times New Roman" w:hAnsi="Times New Roman" w:cs="Times New Roman"/>
                <w:i/>
                <w:iCs/>
                <w:sz w:val="24"/>
                <w:szCs w:val="24"/>
                <w:lang w:val="ro-RO"/>
              </w:rPr>
              <w:t>pilotarea și remorcarea în siguranță a navelor în acvatoriu</w:t>
            </w:r>
            <w:r w:rsidR="005D5878">
              <w:rPr>
                <w:rFonts w:ascii="Times New Roman" w:eastAsia="Times New Roman" w:hAnsi="Times New Roman" w:cs="Times New Roman"/>
                <w:i/>
                <w:iCs/>
                <w:sz w:val="24"/>
                <w:szCs w:val="24"/>
                <w:lang w:val="ro-RO"/>
              </w:rPr>
              <w:t>l portului și pe căile de acces;</w:t>
            </w:r>
            <w:r w:rsidRPr="005D5878">
              <w:rPr>
                <w:rFonts w:ascii="Times New Roman" w:eastAsia="Times New Roman" w:hAnsi="Times New Roman" w:cs="Times New Roman"/>
                <w:i/>
                <w:iCs/>
                <w:sz w:val="24"/>
                <w:szCs w:val="24"/>
                <w:lang w:val="ro-RO"/>
              </w:rPr>
              <w:t xml:space="preserve"> </w:t>
            </w:r>
          </w:p>
          <w:p w14:paraId="1FF5B0DE" w14:textId="0A388683" w:rsidR="00085466" w:rsidRPr="005D5878" w:rsidRDefault="005D5878" w:rsidP="00085466">
            <w:pPr>
              <w:numPr>
                <w:ilvl w:val="0"/>
                <w:numId w:val="2"/>
              </w:numPr>
              <w:spacing w:after="0" w:line="276" w:lineRule="auto"/>
              <w:jc w:val="both"/>
              <w:rPr>
                <w:rFonts w:ascii="Times New Roman" w:eastAsia="Times New Roman" w:hAnsi="Times New Roman" w:cs="Times New Roman"/>
                <w:i/>
                <w:iCs/>
                <w:sz w:val="24"/>
                <w:szCs w:val="24"/>
                <w:lang w:val="ro-RO"/>
              </w:rPr>
            </w:pPr>
            <w:r>
              <w:rPr>
                <w:rFonts w:ascii="Times New Roman" w:eastAsia="Times New Roman" w:hAnsi="Times New Roman" w:cs="Times New Roman"/>
                <w:i/>
                <w:iCs/>
                <w:sz w:val="24"/>
                <w:szCs w:val="24"/>
                <w:lang w:val="ro-RO"/>
              </w:rPr>
              <w:t>respectarea ordinii în port.</w:t>
            </w:r>
          </w:p>
          <w:p w14:paraId="2F8EE9C6" w14:textId="20927810" w:rsidR="00085466" w:rsidRPr="005D5878" w:rsidRDefault="005D5878" w:rsidP="00085466">
            <w:pPr>
              <w:spacing w:after="0" w:line="276"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Este de remarcat că realizarea măsurilor respective sunt</w:t>
            </w:r>
            <w:r w:rsidR="00085466" w:rsidRPr="005D5878">
              <w:rPr>
                <w:rFonts w:ascii="Times New Roman" w:eastAsia="Times New Roman" w:hAnsi="Times New Roman" w:cs="Times New Roman"/>
                <w:sz w:val="24"/>
                <w:szCs w:val="24"/>
                <w:lang w:val="ro-RO"/>
              </w:rPr>
              <w:t xml:space="preserve"> puse în sarcina ANRM.</w:t>
            </w:r>
          </w:p>
          <w:p w14:paraId="5956ED6A" w14:textId="2E14B663" w:rsidR="00085466" w:rsidRPr="005D5878" w:rsidRDefault="00085466" w:rsidP="00085466">
            <w:pPr>
              <w:spacing w:before="240" w:after="0" w:line="276" w:lineRule="auto"/>
              <w:jc w:val="both"/>
              <w:rPr>
                <w:rFonts w:ascii="Times New Roman" w:eastAsia="Times New Roman" w:hAnsi="Times New Roman" w:cs="Times New Roman"/>
                <w:sz w:val="24"/>
                <w:szCs w:val="24"/>
                <w:lang w:val="ro-RO"/>
              </w:rPr>
            </w:pPr>
            <w:r w:rsidRPr="005D5878">
              <w:rPr>
                <w:rFonts w:ascii="Times New Roman" w:eastAsia="Times New Roman" w:hAnsi="Times New Roman" w:cs="Times New Roman"/>
                <w:sz w:val="24"/>
                <w:szCs w:val="24"/>
                <w:lang w:val="ro-RO"/>
              </w:rPr>
              <w:t xml:space="preserve">Subdiviziunea din cadrul ANRM, responsabilă </w:t>
            </w:r>
            <w:r w:rsidR="005D5878">
              <w:rPr>
                <w:rFonts w:ascii="Times New Roman" w:eastAsia="Times New Roman" w:hAnsi="Times New Roman" w:cs="Times New Roman"/>
                <w:sz w:val="24"/>
                <w:szCs w:val="24"/>
                <w:lang w:val="ro-RO"/>
              </w:rPr>
              <w:t xml:space="preserve">la moment </w:t>
            </w:r>
            <w:r w:rsidRPr="005D5878">
              <w:rPr>
                <w:rFonts w:ascii="Times New Roman" w:eastAsia="Times New Roman" w:hAnsi="Times New Roman" w:cs="Times New Roman"/>
                <w:sz w:val="24"/>
                <w:szCs w:val="24"/>
                <w:lang w:val="ro-RO"/>
              </w:rPr>
              <w:t xml:space="preserve">pentru activitățile menționate, și anume </w:t>
            </w:r>
            <w:r w:rsidRPr="005D5878">
              <w:rPr>
                <w:rFonts w:ascii="Times New Roman" w:eastAsia="Times New Roman" w:hAnsi="Times New Roman" w:cs="Times New Roman"/>
                <w:sz w:val="24"/>
                <w:szCs w:val="24"/>
                <w:u w:val="single"/>
                <w:lang w:val="ro-RO"/>
              </w:rPr>
              <w:t>Direcția siguranța navigației, dirijarea traficului și pilotarea</w:t>
            </w:r>
            <w:r w:rsidRPr="005D5878">
              <w:rPr>
                <w:rFonts w:ascii="Times New Roman" w:eastAsia="Times New Roman" w:hAnsi="Times New Roman" w:cs="Times New Roman"/>
                <w:sz w:val="24"/>
                <w:szCs w:val="24"/>
                <w:lang w:val="ro-RO"/>
              </w:rPr>
              <w:t>, nu corespunde cerințelor prenotate. De-jure în cadrul ANRM nu este instituită Căpitănia portului Giurgiulești. Totodată, subdiviziunea prenotată este responsabilă inclusiv de supravegherea siguranței navigației pe suprafețele acvatice de pe întreg teritoriul Republicii Moldova.</w:t>
            </w:r>
          </w:p>
          <w:p w14:paraId="76DEE18F" w14:textId="4425D32E" w:rsidR="00085466" w:rsidRPr="005D5878" w:rsidRDefault="00085466" w:rsidP="00085466">
            <w:pPr>
              <w:spacing w:before="240" w:after="0" w:line="276" w:lineRule="auto"/>
              <w:jc w:val="both"/>
              <w:rPr>
                <w:rFonts w:ascii="Times New Roman" w:eastAsia="Times New Roman" w:hAnsi="Times New Roman" w:cs="Times New Roman"/>
                <w:sz w:val="24"/>
                <w:szCs w:val="24"/>
                <w:lang w:val="ro-RO"/>
              </w:rPr>
            </w:pPr>
            <w:r w:rsidRPr="005D5878">
              <w:rPr>
                <w:rFonts w:ascii="Times New Roman" w:eastAsia="Times New Roman" w:hAnsi="Times New Roman" w:cs="Times New Roman"/>
                <w:sz w:val="24"/>
                <w:szCs w:val="24"/>
                <w:lang w:val="ro-RO"/>
              </w:rPr>
              <w:t xml:space="preserve">Fiind conștienți de importanța majoră a activității obiectului strategic CPG, ANRM a dedicat totalmente activitatea subdiviziunii pentru asigurarea funcționalității neîntrerupte a portului, în detrimentul </w:t>
            </w:r>
            <w:r w:rsidR="005D5878">
              <w:rPr>
                <w:rFonts w:ascii="Times New Roman" w:eastAsia="Times New Roman" w:hAnsi="Times New Roman" w:cs="Times New Roman"/>
                <w:sz w:val="24"/>
                <w:szCs w:val="24"/>
                <w:lang w:val="ro-RO"/>
              </w:rPr>
              <w:t>realizării eficiente a altor atribuții cu care a fost abilitată</w:t>
            </w:r>
            <w:r w:rsidRPr="005D5878">
              <w:rPr>
                <w:rFonts w:ascii="Times New Roman" w:eastAsia="Times New Roman" w:hAnsi="Times New Roman" w:cs="Times New Roman"/>
                <w:sz w:val="24"/>
                <w:szCs w:val="24"/>
                <w:lang w:val="ro-RO"/>
              </w:rPr>
              <w:t xml:space="preserve">. </w:t>
            </w:r>
          </w:p>
          <w:p w14:paraId="5F8013EC" w14:textId="460C9187" w:rsidR="00085466" w:rsidRPr="005D5878" w:rsidRDefault="00085466" w:rsidP="00085466">
            <w:pPr>
              <w:spacing w:before="240" w:after="0" w:line="276" w:lineRule="auto"/>
              <w:jc w:val="both"/>
              <w:rPr>
                <w:rFonts w:ascii="Times New Roman" w:eastAsia="Times New Roman" w:hAnsi="Times New Roman" w:cs="Times New Roman"/>
                <w:sz w:val="24"/>
                <w:szCs w:val="24"/>
                <w:lang w:val="ro-RO"/>
              </w:rPr>
            </w:pPr>
            <w:r w:rsidRPr="005D5878">
              <w:rPr>
                <w:rFonts w:ascii="Times New Roman" w:eastAsia="Times New Roman" w:hAnsi="Times New Roman" w:cs="Times New Roman"/>
                <w:sz w:val="24"/>
                <w:szCs w:val="24"/>
                <w:lang w:val="ro-RO"/>
              </w:rPr>
              <w:lastRenderedPageBreak/>
              <w:t xml:space="preserve">La moment, </w:t>
            </w:r>
            <w:r w:rsidR="005D5878" w:rsidRPr="005D5878">
              <w:rPr>
                <w:rFonts w:ascii="Times New Roman" w:eastAsia="Times New Roman" w:hAnsi="Times New Roman" w:cs="Times New Roman"/>
                <w:i/>
                <w:sz w:val="24"/>
                <w:szCs w:val="24"/>
                <w:lang w:val="ro-RO"/>
              </w:rPr>
              <w:t>Direcția siguranța navigației, dirijarea traficului și pilotarea</w:t>
            </w:r>
            <w:r w:rsidRPr="005D5878">
              <w:rPr>
                <w:rFonts w:ascii="Times New Roman" w:eastAsia="Times New Roman" w:hAnsi="Times New Roman" w:cs="Times New Roman"/>
                <w:i/>
                <w:sz w:val="24"/>
                <w:szCs w:val="24"/>
                <w:lang w:val="ro-RO"/>
              </w:rPr>
              <w:t xml:space="preserve"> </w:t>
            </w:r>
            <w:r w:rsidRPr="005D5878">
              <w:rPr>
                <w:rFonts w:ascii="Times New Roman" w:eastAsia="Times New Roman" w:hAnsi="Times New Roman" w:cs="Times New Roman"/>
                <w:sz w:val="24"/>
                <w:szCs w:val="24"/>
                <w:lang w:val="ro-RO"/>
              </w:rPr>
              <w:t>este constituită din 7 unități de personal: șeful subdiviziunii care îndeplinește și funcțiile căpitanului portului, șef adjunct care îndeplinește și funcțiile de căpitan adjunct a portului, 4 inspectori portuari și 1 inspector pilot.</w:t>
            </w:r>
          </w:p>
          <w:p w14:paraId="4F893101" w14:textId="77777777" w:rsidR="00085466" w:rsidRPr="005D5878" w:rsidRDefault="00085466" w:rsidP="00085466">
            <w:pPr>
              <w:spacing w:before="240" w:after="0" w:line="276" w:lineRule="auto"/>
              <w:jc w:val="both"/>
              <w:rPr>
                <w:rFonts w:ascii="Times New Roman" w:eastAsia="Times New Roman" w:hAnsi="Times New Roman" w:cs="Times New Roman"/>
                <w:sz w:val="24"/>
                <w:szCs w:val="24"/>
                <w:lang w:val="ro-RO"/>
              </w:rPr>
            </w:pPr>
            <w:r w:rsidRPr="005D5878">
              <w:rPr>
                <w:rFonts w:ascii="Times New Roman" w:eastAsia="Times New Roman" w:hAnsi="Times New Roman" w:cs="Times New Roman"/>
                <w:sz w:val="24"/>
                <w:szCs w:val="24"/>
                <w:lang w:val="ro-RO"/>
              </w:rPr>
              <w:t xml:space="preserve">În scopul asigurării activității economice a CPG în regim neîntrerupt, subdiviziunea funcționează în schimburi, a câte 12 ore și 36 ore odihnă, conform prevederilor art. 101 al </w:t>
            </w:r>
            <w:r w:rsidRPr="002F56E2">
              <w:rPr>
                <w:rFonts w:ascii="Times New Roman" w:eastAsia="Times New Roman" w:hAnsi="Times New Roman" w:cs="Times New Roman"/>
                <w:sz w:val="24"/>
                <w:szCs w:val="24"/>
                <w:lang w:val="ro-RO"/>
              </w:rPr>
              <w:t>Codului Muncii al Republicii Moldova</w:t>
            </w:r>
            <w:r w:rsidRPr="005D5878">
              <w:rPr>
                <w:rFonts w:ascii="Times New Roman" w:eastAsia="Times New Roman" w:hAnsi="Times New Roman" w:cs="Times New Roman"/>
                <w:sz w:val="24"/>
                <w:szCs w:val="24"/>
                <w:lang w:val="ro-RO"/>
              </w:rPr>
              <w:t xml:space="preserve"> nr. 154/2003. Astfel, toate procesele din CPG sunt afectate de faptul că schimbul este asigurat de un singur inspector, ceea ce pune în pericol, în primul rând, siguranța navigației, or lipsa inspectorului portuar de la centrul de dirijare a traficului pentru participarea la comisiile de control intrare/ieșire la bordul navelor generează perioade când traficul nu este monitorizat.</w:t>
            </w:r>
          </w:p>
          <w:p w14:paraId="5D29DF42" w14:textId="77777777" w:rsidR="00085466" w:rsidRPr="005D5878" w:rsidRDefault="00085466" w:rsidP="00085466">
            <w:pPr>
              <w:spacing w:before="240" w:after="0" w:line="276" w:lineRule="auto"/>
              <w:jc w:val="both"/>
              <w:rPr>
                <w:rFonts w:ascii="Times New Roman" w:eastAsia="Times New Roman" w:hAnsi="Times New Roman" w:cs="Times New Roman"/>
                <w:sz w:val="24"/>
                <w:szCs w:val="24"/>
                <w:lang w:val="ro-RO"/>
              </w:rPr>
            </w:pPr>
            <w:r w:rsidRPr="005D5878">
              <w:rPr>
                <w:rFonts w:ascii="Times New Roman" w:eastAsia="Times New Roman" w:hAnsi="Times New Roman" w:cs="Times New Roman"/>
                <w:sz w:val="24"/>
                <w:szCs w:val="24"/>
                <w:lang w:val="ro-RO"/>
              </w:rPr>
              <w:t>Subliniem că un inspector portuar, pe durata schimbului, îndeplinește cumulativ următoarele funcții:</w:t>
            </w:r>
          </w:p>
          <w:p w14:paraId="2A66D666" w14:textId="77777777" w:rsidR="00085466" w:rsidRPr="005D5878" w:rsidRDefault="00085466" w:rsidP="00085466">
            <w:pPr>
              <w:numPr>
                <w:ilvl w:val="0"/>
                <w:numId w:val="3"/>
              </w:numPr>
              <w:spacing w:after="0" w:line="276" w:lineRule="auto"/>
              <w:jc w:val="both"/>
              <w:rPr>
                <w:rFonts w:ascii="Times New Roman" w:eastAsia="Times New Roman" w:hAnsi="Times New Roman" w:cs="Times New Roman"/>
                <w:sz w:val="24"/>
                <w:szCs w:val="24"/>
                <w:lang w:val="ro-RO"/>
              </w:rPr>
            </w:pPr>
            <w:r w:rsidRPr="005D5878">
              <w:rPr>
                <w:rFonts w:ascii="Times New Roman" w:eastAsia="Times New Roman" w:hAnsi="Times New Roman" w:cs="Times New Roman"/>
                <w:sz w:val="24"/>
                <w:szCs w:val="24"/>
                <w:lang w:val="ro-RO"/>
              </w:rPr>
              <w:t xml:space="preserve">monitorizarea traficului navelor pe sectorul moldav al fluviului Dunărea; </w:t>
            </w:r>
          </w:p>
          <w:p w14:paraId="463BBE5A" w14:textId="77777777" w:rsidR="00085466" w:rsidRPr="005D5878" w:rsidRDefault="00085466" w:rsidP="00085466">
            <w:pPr>
              <w:numPr>
                <w:ilvl w:val="0"/>
                <w:numId w:val="3"/>
              </w:numPr>
              <w:spacing w:after="0" w:line="276" w:lineRule="auto"/>
              <w:jc w:val="both"/>
              <w:rPr>
                <w:rFonts w:ascii="Times New Roman" w:eastAsia="Times New Roman" w:hAnsi="Times New Roman" w:cs="Times New Roman"/>
                <w:sz w:val="24"/>
                <w:szCs w:val="24"/>
                <w:lang w:val="ro-RO"/>
              </w:rPr>
            </w:pPr>
            <w:r w:rsidRPr="005D5878">
              <w:rPr>
                <w:rFonts w:ascii="Times New Roman" w:eastAsia="Times New Roman" w:hAnsi="Times New Roman" w:cs="Times New Roman"/>
                <w:sz w:val="24"/>
                <w:szCs w:val="24"/>
                <w:lang w:val="ro-RO"/>
              </w:rPr>
              <w:t xml:space="preserve">monitorizarea și dirijarea traficului în acvatoriul CPG; </w:t>
            </w:r>
          </w:p>
          <w:p w14:paraId="7D025E7B" w14:textId="77777777" w:rsidR="00085466" w:rsidRPr="005D5878" w:rsidRDefault="00085466" w:rsidP="00085466">
            <w:pPr>
              <w:numPr>
                <w:ilvl w:val="0"/>
                <w:numId w:val="3"/>
              </w:numPr>
              <w:spacing w:after="0" w:line="276" w:lineRule="auto"/>
              <w:jc w:val="both"/>
              <w:rPr>
                <w:rFonts w:ascii="Times New Roman" w:eastAsia="Times New Roman" w:hAnsi="Times New Roman" w:cs="Times New Roman"/>
                <w:sz w:val="24"/>
                <w:szCs w:val="24"/>
                <w:lang w:val="ro-RO"/>
              </w:rPr>
            </w:pPr>
            <w:r w:rsidRPr="005D5878">
              <w:rPr>
                <w:rFonts w:ascii="Times New Roman" w:eastAsia="Times New Roman" w:hAnsi="Times New Roman" w:cs="Times New Roman"/>
                <w:sz w:val="24"/>
                <w:szCs w:val="24"/>
                <w:lang w:val="ro-RO"/>
              </w:rPr>
              <w:t xml:space="preserve">perfectarea documentelor la intrarea/ieșirea navelor în/din port; </w:t>
            </w:r>
          </w:p>
          <w:p w14:paraId="5EEF8214" w14:textId="77777777" w:rsidR="00085466" w:rsidRPr="005D5878" w:rsidRDefault="00085466" w:rsidP="00085466">
            <w:pPr>
              <w:numPr>
                <w:ilvl w:val="0"/>
                <w:numId w:val="3"/>
              </w:numPr>
              <w:spacing w:after="0" w:line="276" w:lineRule="auto"/>
              <w:jc w:val="both"/>
              <w:rPr>
                <w:rFonts w:ascii="Times New Roman" w:eastAsia="Times New Roman" w:hAnsi="Times New Roman" w:cs="Times New Roman"/>
                <w:sz w:val="24"/>
                <w:szCs w:val="24"/>
                <w:lang w:val="ro-RO"/>
              </w:rPr>
            </w:pPr>
            <w:r w:rsidRPr="005D5878">
              <w:rPr>
                <w:rFonts w:ascii="Times New Roman" w:eastAsia="Times New Roman" w:hAnsi="Times New Roman" w:cs="Times New Roman"/>
                <w:sz w:val="24"/>
                <w:szCs w:val="24"/>
                <w:lang w:val="ro-RO"/>
              </w:rPr>
              <w:t xml:space="preserve">efectuarea controlului la bordul navelor care fac escală în CPG; </w:t>
            </w:r>
          </w:p>
          <w:p w14:paraId="255E1A99" w14:textId="6E451A9B" w:rsidR="00085466" w:rsidRPr="005D5878" w:rsidRDefault="0064653B" w:rsidP="00085466">
            <w:pPr>
              <w:numPr>
                <w:ilvl w:val="0"/>
                <w:numId w:val="3"/>
              </w:numPr>
              <w:spacing w:after="0" w:line="276"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asistarea în</w:t>
            </w:r>
            <w:r w:rsidR="00085466" w:rsidRPr="005D5878">
              <w:rPr>
                <w:rFonts w:ascii="Times New Roman" w:eastAsia="Times New Roman" w:hAnsi="Times New Roman" w:cs="Times New Roman"/>
                <w:sz w:val="24"/>
                <w:szCs w:val="24"/>
                <w:lang w:val="ro-RO"/>
              </w:rPr>
              <w:t xml:space="preserve"> procesul de pilotare a navelor în CPG;</w:t>
            </w:r>
          </w:p>
          <w:p w14:paraId="262F378D" w14:textId="77777777" w:rsidR="00085466" w:rsidRPr="005D5878" w:rsidRDefault="00085466" w:rsidP="00085466">
            <w:pPr>
              <w:numPr>
                <w:ilvl w:val="0"/>
                <w:numId w:val="3"/>
              </w:numPr>
              <w:spacing w:after="0" w:line="276" w:lineRule="auto"/>
              <w:jc w:val="both"/>
              <w:rPr>
                <w:rFonts w:ascii="Times New Roman" w:eastAsia="Times New Roman" w:hAnsi="Times New Roman" w:cs="Times New Roman"/>
                <w:sz w:val="24"/>
                <w:szCs w:val="24"/>
                <w:lang w:val="ro-RO"/>
              </w:rPr>
            </w:pPr>
            <w:r w:rsidRPr="005D5878">
              <w:rPr>
                <w:rFonts w:ascii="Times New Roman" w:eastAsia="Times New Roman" w:hAnsi="Times New Roman" w:cs="Times New Roman"/>
                <w:sz w:val="24"/>
                <w:szCs w:val="24"/>
                <w:lang w:val="ro-RO"/>
              </w:rPr>
              <w:t>investigarea accidentelor și incidentelor în CPG;</w:t>
            </w:r>
          </w:p>
          <w:p w14:paraId="7C72D923" w14:textId="77777777" w:rsidR="00085466" w:rsidRPr="005D5878" w:rsidRDefault="00085466" w:rsidP="00085466">
            <w:pPr>
              <w:numPr>
                <w:ilvl w:val="0"/>
                <w:numId w:val="3"/>
              </w:numPr>
              <w:spacing w:after="0" w:line="276" w:lineRule="auto"/>
              <w:jc w:val="both"/>
              <w:rPr>
                <w:rFonts w:ascii="Times New Roman" w:eastAsia="Times New Roman" w:hAnsi="Times New Roman" w:cs="Times New Roman"/>
                <w:sz w:val="24"/>
                <w:szCs w:val="24"/>
                <w:lang w:val="ro-RO"/>
              </w:rPr>
            </w:pPr>
            <w:r w:rsidRPr="005D5878">
              <w:rPr>
                <w:rFonts w:ascii="Times New Roman" w:eastAsia="Times New Roman" w:hAnsi="Times New Roman" w:cs="Times New Roman"/>
                <w:sz w:val="24"/>
                <w:szCs w:val="24"/>
                <w:lang w:val="ro-RO"/>
              </w:rPr>
              <w:t>supravegherea lucrărilor de încărcare/ descărcare a mărfurilor;</w:t>
            </w:r>
          </w:p>
          <w:p w14:paraId="5D010767" w14:textId="77777777" w:rsidR="00085466" w:rsidRPr="005D5878" w:rsidRDefault="00085466" w:rsidP="00085466">
            <w:pPr>
              <w:numPr>
                <w:ilvl w:val="0"/>
                <w:numId w:val="3"/>
              </w:numPr>
              <w:spacing w:after="0" w:line="276" w:lineRule="auto"/>
              <w:jc w:val="both"/>
              <w:rPr>
                <w:rFonts w:ascii="Times New Roman" w:eastAsia="Times New Roman" w:hAnsi="Times New Roman" w:cs="Times New Roman"/>
                <w:sz w:val="24"/>
                <w:szCs w:val="24"/>
                <w:lang w:val="ro-RO"/>
              </w:rPr>
            </w:pPr>
            <w:r w:rsidRPr="005D5878">
              <w:rPr>
                <w:rFonts w:ascii="Times New Roman" w:eastAsia="Times New Roman" w:hAnsi="Times New Roman" w:cs="Times New Roman"/>
                <w:sz w:val="24"/>
                <w:szCs w:val="24"/>
                <w:lang w:val="ro-RO"/>
              </w:rPr>
              <w:t>evaluarea la zi a adâncimilor la cheiurile CPG;</w:t>
            </w:r>
          </w:p>
          <w:p w14:paraId="0B85E5A5" w14:textId="77777777" w:rsidR="00085466" w:rsidRPr="005D5878" w:rsidRDefault="00085466" w:rsidP="00085466">
            <w:pPr>
              <w:numPr>
                <w:ilvl w:val="0"/>
                <w:numId w:val="3"/>
              </w:numPr>
              <w:spacing w:after="0" w:line="276" w:lineRule="auto"/>
              <w:jc w:val="both"/>
              <w:rPr>
                <w:rFonts w:ascii="Times New Roman" w:eastAsia="Times New Roman" w:hAnsi="Times New Roman" w:cs="Times New Roman"/>
                <w:sz w:val="24"/>
                <w:szCs w:val="24"/>
                <w:lang w:val="ro-RO"/>
              </w:rPr>
            </w:pPr>
            <w:r w:rsidRPr="005D5878">
              <w:rPr>
                <w:rFonts w:ascii="Times New Roman" w:eastAsia="Times New Roman" w:hAnsi="Times New Roman" w:cs="Times New Roman"/>
                <w:sz w:val="24"/>
                <w:szCs w:val="24"/>
                <w:lang w:val="ro-RO"/>
              </w:rPr>
              <w:t>comunicarea avizelor către navigatori;</w:t>
            </w:r>
          </w:p>
          <w:p w14:paraId="2AC79BA5" w14:textId="77777777" w:rsidR="00085466" w:rsidRPr="005D5878" w:rsidRDefault="00085466" w:rsidP="00085466">
            <w:pPr>
              <w:numPr>
                <w:ilvl w:val="0"/>
                <w:numId w:val="3"/>
              </w:numPr>
              <w:spacing w:after="0" w:line="276" w:lineRule="auto"/>
              <w:jc w:val="both"/>
              <w:rPr>
                <w:rFonts w:ascii="Times New Roman" w:eastAsia="Times New Roman" w:hAnsi="Times New Roman" w:cs="Times New Roman"/>
                <w:sz w:val="24"/>
                <w:szCs w:val="24"/>
                <w:lang w:val="ro-RO"/>
              </w:rPr>
            </w:pPr>
            <w:r w:rsidRPr="005D5878">
              <w:rPr>
                <w:rFonts w:ascii="Times New Roman" w:eastAsia="Times New Roman" w:hAnsi="Times New Roman" w:cs="Times New Roman"/>
                <w:sz w:val="24"/>
                <w:szCs w:val="24"/>
                <w:lang w:val="ro-RO"/>
              </w:rPr>
              <w:t>comunicarea continuă cu Autoritatea Fluvială a Dunării de Jos (România) și căpităniile din statele vecine.</w:t>
            </w:r>
          </w:p>
          <w:p w14:paraId="46AAE554" w14:textId="77777777" w:rsidR="00085466" w:rsidRPr="005D5878" w:rsidRDefault="00085466" w:rsidP="00085466">
            <w:pPr>
              <w:spacing w:before="240" w:after="0" w:line="276" w:lineRule="auto"/>
              <w:jc w:val="both"/>
              <w:rPr>
                <w:rFonts w:ascii="Times New Roman" w:eastAsia="Times New Roman" w:hAnsi="Times New Roman" w:cs="Times New Roman"/>
                <w:sz w:val="24"/>
                <w:szCs w:val="24"/>
                <w:lang w:val="ro-RO"/>
              </w:rPr>
            </w:pPr>
            <w:r w:rsidRPr="005D5878">
              <w:rPr>
                <w:rFonts w:ascii="Times New Roman" w:eastAsia="Times New Roman" w:hAnsi="Times New Roman" w:cs="Times New Roman"/>
                <w:sz w:val="24"/>
                <w:szCs w:val="24"/>
                <w:lang w:val="ro-RO"/>
              </w:rPr>
              <w:t>Doar în cadrul procedurii de plecare a navei din CPG, inspectorul portuar realizează următoarele acțiuni:</w:t>
            </w:r>
          </w:p>
          <w:p w14:paraId="252C9FEF" w14:textId="77777777" w:rsidR="00085466" w:rsidRPr="005D5878" w:rsidRDefault="00085466" w:rsidP="00085466">
            <w:pPr>
              <w:numPr>
                <w:ilvl w:val="0"/>
                <w:numId w:val="4"/>
              </w:numPr>
              <w:spacing w:after="0" w:line="276" w:lineRule="auto"/>
              <w:jc w:val="both"/>
              <w:rPr>
                <w:rFonts w:ascii="Times New Roman" w:eastAsia="Times New Roman" w:hAnsi="Times New Roman" w:cs="Times New Roman"/>
                <w:sz w:val="24"/>
                <w:szCs w:val="24"/>
                <w:lang w:val="ro-RO"/>
              </w:rPr>
            </w:pPr>
            <w:r w:rsidRPr="005D5878">
              <w:rPr>
                <w:rFonts w:ascii="Times New Roman" w:eastAsia="Times New Roman" w:hAnsi="Times New Roman" w:cs="Times New Roman"/>
                <w:sz w:val="24"/>
                <w:szCs w:val="24"/>
                <w:lang w:val="ro-RO"/>
              </w:rPr>
              <w:t xml:space="preserve">programează ora de efectuarea a procedurilor de plecare; </w:t>
            </w:r>
          </w:p>
          <w:p w14:paraId="3C005430" w14:textId="77777777" w:rsidR="00085466" w:rsidRPr="005D5878" w:rsidRDefault="00085466" w:rsidP="00085466">
            <w:pPr>
              <w:numPr>
                <w:ilvl w:val="0"/>
                <w:numId w:val="4"/>
              </w:numPr>
              <w:spacing w:after="0" w:line="276" w:lineRule="auto"/>
              <w:jc w:val="both"/>
              <w:rPr>
                <w:rFonts w:ascii="Times New Roman" w:eastAsia="Times New Roman" w:hAnsi="Times New Roman" w:cs="Times New Roman"/>
                <w:sz w:val="24"/>
                <w:szCs w:val="24"/>
                <w:lang w:val="ro-RO"/>
              </w:rPr>
            </w:pPr>
            <w:r w:rsidRPr="005D5878">
              <w:rPr>
                <w:rFonts w:ascii="Times New Roman" w:eastAsia="Times New Roman" w:hAnsi="Times New Roman" w:cs="Times New Roman"/>
                <w:sz w:val="24"/>
                <w:szCs w:val="24"/>
                <w:lang w:val="ro-RO"/>
              </w:rPr>
              <w:t xml:space="preserve">efectuează controlul navei la bordul acesteia; </w:t>
            </w:r>
          </w:p>
          <w:p w14:paraId="73AA9066" w14:textId="77777777" w:rsidR="00085466" w:rsidRPr="005D5878" w:rsidRDefault="00085466" w:rsidP="00085466">
            <w:pPr>
              <w:numPr>
                <w:ilvl w:val="0"/>
                <w:numId w:val="4"/>
              </w:numPr>
              <w:spacing w:after="0" w:line="276" w:lineRule="auto"/>
              <w:jc w:val="both"/>
              <w:rPr>
                <w:rFonts w:ascii="Times New Roman" w:eastAsia="Times New Roman" w:hAnsi="Times New Roman" w:cs="Times New Roman"/>
                <w:sz w:val="24"/>
                <w:szCs w:val="24"/>
                <w:lang w:val="ro-RO"/>
              </w:rPr>
            </w:pPr>
            <w:r w:rsidRPr="005D5878">
              <w:rPr>
                <w:rFonts w:ascii="Times New Roman" w:eastAsia="Times New Roman" w:hAnsi="Times New Roman" w:cs="Times New Roman"/>
                <w:sz w:val="24"/>
                <w:szCs w:val="24"/>
                <w:lang w:val="ro-RO"/>
              </w:rPr>
              <w:t xml:space="preserve">examinează documentația de la bord; </w:t>
            </w:r>
          </w:p>
          <w:p w14:paraId="71728686" w14:textId="77777777" w:rsidR="00085466" w:rsidRPr="005D5878" w:rsidRDefault="00085466" w:rsidP="00085466">
            <w:pPr>
              <w:numPr>
                <w:ilvl w:val="0"/>
                <w:numId w:val="4"/>
              </w:numPr>
              <w:spacing w:after="0" w:line="276" w:lineRule="auto"/>
              <w:jc w:val="both"/>
              <w:rPr>
                <w:rFonts w:ascii="Times New Roman" w:eastAsia="Times New Roman" w:hAnsi="Times New Roman" w:cs="Times New Roman"/>
                <w:sz w:val="24"/>
                <w:szCs w:val="24"/>
                <w:lang w:val="ro-RO"/>
              </w:rPr>
            </w:pPr>
            <w:r w:rsidRPr="005D5878">
              <w:rPr>
                <w:rFonts w:ascii="Times New Roman" w:eastAsia="Times New Roman" w:hAnsi="Times New Roman" w:cs="Times New Roman"/>
                <w:sz w:val="24"/>
                <w:szCs w:val="24"/>
                <w:lang w:val="ro-RO"/>
              </w:rPr>
              <w:t xml:space="preserve">verifică corectitudinea încărcării navei și stabilitatea acesteia; </w:t>
            </w:r>
          </w:p>
          <w:p w14:paraId="519FAB0E" w14:textId="77777777" w:rsidR="00085466" w:rsidRPr="005D5878" w:rsidRDefault="00085466" w:rsidP="00085466">
            <w:pPr>
              <w:numPr>
                <w:ilvl w:val="0"/>
                <w:numId w:val="4"/>
              </w:numPr>
              <w:spacing w:after="0" w:line="276" w:lineRule="auto"/>
              <w:jc w:val="both"/>
              <w:rPr>
                <w:rFonts w:ascii="Times New Roman" w:eastAsia="Times New Roman" w:hAnsi="Times New Roman" w:cs="Times New Roman"/>
                <w:sz w:val="24"/>
                <w:szCs w:val="24"/>
                <w:lang w:val="ro-RO"/>
              </w:rPr>
            </w:pPr>
            <w:r w:rsidRPr="005D5878">
              <w:rPr>
                <w:rFonts w:ascii="Times New Roman" w:eastAsia="Times New Roman" w:hAnsi="Times New Roman" w:cs="Times New Roman"/>
                <w:sz w:val="24"/>
                <w:szCs w:val="24"/>
                <w:lang w:val="ro-RO"/>
              </w:rPr>
              <w:t xml:space="preserve">revine la centrul de monitorizare și dirijare a traficului navelor pentru evaluarea situației pe fluviul Dunărea și acvatoriul CPG; </w:t>
            </w:r>
          </w:p>
          <w:p w14:paraId="757212F9" w14:textId="77777777" w:rsidR="00085466" w:rsidRPr="005D5878" w:rsidRDefault="00085466" w:rsidP="00085466">
            <w:pPr>
              <w:numPr>
                <w:ilvl w:val="0"/>
                <w:numId w:val="4"/>
              </w:numPr>
              <w:spacing w:after="0" w:line="276" w:lineRule="auto"/>
              <w:jc w:val="both"/>
              <w:rPr>
                <w:rFonts w:ascii="Times New Roman" w:eastAsia="Times New Roman" w:hAnsi="Times New Roman" w:cs="Times New Roman"/>
                <w:sz w:val="24"/>
                <w:szCs w:val="24"/>
                <w:lang w:val="ro-RO"/>
              </w:rPr>
            </w:pPr>
            <w:r w:rsidRPr="005D5878">
              <w:rPr>
                <w:rFonts w:ascii="Times New Roman" w:eastAsia="Times New Roman" w:hAnsi="Times New Roman" w:cs="Times New Roman"/>
                <w:sz w:val="24"/>
                <w:szCs w:val="24"/>
                <w:lang w:val="ro-RO"/>
              </w:rPr>
              <w:t xml:space="preserve">asigură prezența pilotului și remorcherelor portuare; </w:t>
            </w:r>
          </w:p>
          <w:p w14:paraId="344EC0F6" w14:textId="77777777" w:rsidR="00085466" w:rsidRPr="005D5878" w:rsidRDefault="00085466" w:rsidP="00085466">
            <w:pPr>
              <w:numPr>
                <w:ilvl w:val="0"/>
                <w:numId w:val="4"/>
              </w:numPr>
              <w:spacing w:after="0" w:line="276" w:lineRule="auto"/>
              <w:jc w:val="both"/>
              <w:rPr>
                <w:rFonts w:ascii="Times New Roman" w:eastAsia="Times New Roman" w:hAnsi="Times New Roman" w:cs="Times New Roman"/>
                <w:sz w:val="24"/>
                <w:szCs w:val="24"/>
                <w:lang w:val="ro-RO"/>
              </w:rPr>
            </w:pPr>
            <w:r w:rsidRPr="005D5878">
              <w:rPr>
                <w:rFonts w:ascii="Times New Roman" w:eastAsia="Times New Roman" w:hAnsi="Times New Roman" w:cs="Times New Roman"/>
                <w:sz w:val="24"/>
                <w:szCs w:val="24"/>
                <w:lang w:val="ro-RO"/>
              </w:rPr>
              <w:t xml:space="preserve">emite permisiunea de plecare din CPG; </w:t>
            </w:r>
          </w:p>
          <w:p w14:paraId="4C4D636D" w14:textId="77777777" w:rsidR="00085466" w:rsidRPr="005D5878" w:rsidRDefault="00085466" w:rsidP="00085466">
            <w:pPr>
              <w:numPr>
                <w:ilvl w:val="0"/>
                <w:numId w:val="4"/>
              </w:numPr>
              <w:spacing w:after="0" w:line="276" w:lineRule="auto"/>
              <w:jc w:val="both"/>
              <w:rPr>
                <w:rFonts w:ascii="Times New Roman" w:eastAsia="Times New Roman" w:hAnsi="Times New Roman" w:cs="Times New Roman"/>
                <w:sz w:val="24"/>
                <w:szCs w:val="24"/>
                <w:lang w:val="ro-RO"/>
              </w:rPr>
            </w:pPr>
            <w:r w:rsidRPr="005D5878">
              <w:rPr>
                <w:rFonts w:ascii="Times New Roman" w:eastAsia="Times New Roman" w:hAnsi="Times New Roman" w:cs="Times New Roman"/>
                <w:sz w:val="24"/>
                <w:szCs w:val="24"/>
                <w:lang w:val="ro-RO"/>
              </w:rPr>
              <w:t xml:space="preserve">dirijează operațiunile de remorcare și pilotare a navei ce pleacă din CPG; </w:t>
            </w:r>
          </w:p>
          <w:p w14:paraId="4FEC2011" w14:textId="77777777" w:rsidR="00085466" w:rsidRPr="005D5878" w:rsidRDefault="00085466" w:rsidP="00085466">
            <w:pPr>
              <w:numPr>
                <w:ilvl w:val="0"/>
                <w:numId w:val="4"/>
              </w:numPr>
              <w:spacing w:after="0" w:line="276" w:lineRule="auto"/>
              <w:jc w:val="both"/>
              <w:rPr>
                <w:rFonts w:ascii="Times New Roman" w:eastAsia="Times New Roman" w:hAnsi="Times New Roman" w:cs="Times New Roman"/>
                <w:sz w:val="24"/>
                <w:szCs w:val="24"/>
                <w:lang w:val="ro-RO"/>
              </w:rPr>
            </w:pPr>
            <w:r w:rsidRPr="005D5878">
              <w:rPr>
                <w:rFonts w:ascii="Times New Roman" w:eastAsia="Times New Roman" w:hAnsi="Times New Roman" w:cs="Times New Roman"/>
                <w:sz w:val="24"/>
                <w:szCs w:val="24"/>
                <w:lang w:val="ro-RO"/>
              </w:rPr>
              <w:t xml:space="preserve">monitorizează și informează navele ce se apropie, sau trec prin apropierea sectorului moldav a fluviului Dunărea, privind manevrele de ieșire a navei din CPG; </w:t>
            </w:r>
          </w:p>
          <w:p w14:paraId="3097135A" w14:textId="77777777" w:rsidR="00085466" w:rsidRPr="005D5878" w:rsidRDefault="00085466" w:rsidP="00085466">
            <w:pPr>
              <w:numPr>
                <w:ilvl w:val="0"/>
                <w:numId w:val="4"/>
              </w:numPr>
              <w:spacing w:after="0" w:line="276" w:lineRule="auto"/>
              <w:jc w:val="both"/>
              <w:rPr>
                <w:rFonts w:ascii="Times New Roman" w:eastAsia="Times New Roman" w:hAnsi="Times New Roman" w:cs="Times New Roman"/>
                <w:sz w:val="24"/>
                <w:szCs w:val="24"/>
                <w:lang w:val="ro-RO"/>
              </w:rPr>
            </w:pPr>
            <w:r w:rsidRPr="005D5878">
              <w:rPr>
                <w:rFonts w:ascii="Times New Roman" w:eastAsia="Times New Roman" w:hAnsi="Times New Roman" w:cs="Times New Roman"/>
                <w:sz w:val="24"/>
                <w:szCs w:val="24"/>
                <w:lang w:val="ro-RO"/>
              </w:rPr>
              <w:t xml:space="preserve">se deplasează la chei pentru examinarea pregătirii acestuia pentru următoare navă ce va face escală în CPG. </w:t>
            </w:r>
          </w:p>
          <w:p w14:paraId="6E14B4F3" w14:textId="22164291" w:rsidR="00085466" w:rsidRPr="005D5878" w:rsidRDefault="00085466" w:rsidP="00085466">
            <w:pPr>
              <w:spacing w:before="240" w:after="0" w:line="276" w:lineRule="auto"/>
              <w:jc w:val="both"/>
              <w:rPr>
                <w:rFonts w:ascii="Times New Roman" w:eastAsia="Times New Roman" w:hAnsi="Times New Roman" w:cs="Times New Roman"/>
                <w:sz w:val="24"/>
                <w:szCs w:val="24"/>
                <w:lang w:val="ro-RO"/>
              </w:rPr>
            </w:pPr>
            <w:r w:rsidRPr="005D5878">
              <w:rPr>
                <w:rFonts w:ascii="Times New Roman" w:eastAsia="Times New Roman" w:hAnsi="Times New Roman" w:cs="Times New Roman"/>
                <w:sz w:val="24"/>
                <w:szCs w:val="24"/>
                <w:lang w:val="ro-RO"/>
              </w:rPr>
              <w:t>Spre exemplu</w:t>
            </w:r>
            <w:r w:rsidR="00614A13">
              <w:rPr>
                <w:rFonts w:ascii="Times New Roman" w:eastAsia="Times New Roman" w:hAnsi="Times New Roman" w:cs="Times New Roman"/>
                <w:sz w:val="24"/>
                <w:szCs w:val="24"/>
                <w:lang w:val="ro-RO"/>
              </w:rPr>
              <w:t>:</w:t>
            </w:r>
            <w:r w:rsidRPr="005D5878">
              <w:rPr>
                <w:rFonts w:ascii="Times New Roman" w:eastAsia="Times New Roman" w:hAnsi="Times New Roman" w:cs="Times New Roman"/>
                <w:sz w:val="24"/>
                <w:szCs w:val="24"/>
                <w:lang w:val="ro-RO"/>
              </w:rPr>
              <w:t xml:space="preserve"> în anul 2022, în CPG, au fost operate 1583 de nave</w:t>
            </w:r>
            <w:r w:rsidR="00614A13">
              <w:rPr>
                <w:rFonts w:ascii="Times New Roman" w:eastAsia="Times New Roman" w:hAnsi="Times New Roman" w:cs="Times New Roman"/>
                <w:sz w:val="24"/>
                <w:szCs w:val="24"/>
                <w:lang w:val="ro-RO"/>
              </w:rPr>
              <w:t>: fiind</w:t>
            </w:r>
            <w:r w:rsidRPr="005D5878">
              <w:rPr>
                <w:rFonts w:ascii="Times New Roman" w:eastAsia="Times New Roman" w:hAnsi="Times New Roman" w:cs="Times New Roman"/>
                <w:sz w:val="24"/>
                <w:szCs w:val="24"/>
                <w:lang w:val="ro-RO"/>
              </w:rPr>
              <w:t xml:space="preserve"> efectuate 1583 proceduri de plecare și 1583 proceduri de intrare, ceea ce prezintă în mediu - de la 8 la 12 proceduri pe durata unui schimb. Respectiv, este evident că un sigur inspecto</w:t>
            </w:r>
            <w:r w:rsidR="00614A13">
              <w:rPr>
                <w:rFonts w:ascii="Times New Roman" w:eastAsia="Times New Roman" w:hAnsi="Times New Roman" w:cs="Times New Roman"/>
                <w:sz w:val="24"/>
                <w:szCs w:val="24"/>
                <w:lang w:val="ro-RO"/>
              </w:rPr>
              <w:t>r portuar este suprasolicitat și</w:t>
            </w:r>
            <w:r w:rsidRPr="005D5878">
              <w:rPr>
                <w:rFonts w:ascii="Times New Roman" w:eastAsia="Times New Roman" w:hAnsi="Times New Roman" w:cs="Times New Roman"/>
                <w:sz w:val="24"/>
                <w:szCs w:val="24"/>
                <w:lang w:val="ro-RO"/>
              </w:rPr>
              <w:t xml:space="preserve"> nu poate îndeplini calitativ și în termen toate atribuțiile ce îi revin. </w:t>
            </w:r>
          </w:p>
          <w:p w14:paraId="2B6ED141" w14:textId="77777777" w:rsidR="00085466" w:rsidRPr="005D5878" w:rsidRDefault="00085466" w:rsidP="00085466">
            <w:pPr>
              <w:spacing w:before="240" w:after="0" w:line="276" w:lineRule="auto"/>
              <w:jc w:val="both"/>
              <w:rPr>
                <w:rFonts w:ascii="Times New Roman" w:eastAsia="Times New Roman" w:hAnsi="Times New Roman" w:cs="Times New Roman"/>
                <w:sz w:val="24"/>
                <w:szCs w:val="24"/>
                <w:lang w:val="ro-RO"/>
              </w:rPr>
            </w:pPr>
            <w:r w:rsidRPr="005D5878">
              <w:rPr>
                <w:rFonts w:ascii="Times New Roman" w:eastAsia="Times New Roman" w:hAnsi="Times New Roman" w:cs="Times New Roman"/>
                <w:sz w:val="24"/>
                <w:szCs w:val="24"/>
                <w:lang w:val="ro-RO"/>
              </w:rPr>
              <w:lastRenderedPageBreak/>
              <w:t>Activitatea subdiviziunii, în asemenea regim, prezintă un pericol sporit pentru siguranța navigației în CPG (</w:t>
            </w:r>
            <w:r w:rsidRPr="005D5878">
              <w:rPr>
                <w:rFonts w:ascii="Times New Roman" w:eastAsia="Times New Roman" w:hAnsi="Times New Roman" w:cs="Times New Roman"/>
                <w:i/>
                <w:iCs/>
                <w:sz w:val="24"/>
                <w:szCs w:val="24"/>
                <w:lang w:val="ro-RO"/>
              </w:rPr>
              <w:t>ex.  accidente/incidente de proporții cu impact transfrontalier</w:t>
            </w:r>
            <w:r w:rsidRPr="005D5878">
              <w:rPr>
                <w:rFonts w:ascii="Times New Roman" w:eastAsia="Times New Roman" w:hAnsi="Times New Roman" w:cs="Times New Roman"/>
                <w:sz w:val="24"/>
                <w:szCs w:val="24"/>
                <w:lang w:val="ro-RO"/>
              </w:rPr>
              <w:t>), dar și pentru activitatea economică (</w:t>
            </w:r>
            <w:r w:rsidRPr="005D5878">
              <w:rPr>
                <w:rFonts w:ascii="Times New Roman" w:eastAsia="Times New Roman" w:hAnsi="Times New Roman" w:cs="Times New Roman"/>
                <w:i/>
                <w:iCs/>
                <w:sz w:val="24"/>
                <w:szCs w:val="24"/>
                <w:lang w:val="ro-RO"/>
              </w:rPr>
              <w:t>ex. întârzieri la intrarea/ ieșirea navelor în/din CPG</w:t>
            </w:r>
            <w:r w:rsidRPr="005D5878">
              <w:rPr>
                <w:rFonts w:ascii="Times New Roman" w:eastAsia="Times New Roman" w:hAnsi="Times New Roman" w:cs="Times New Roman"/>
                <w:sz w:val="24"/>
                <w:szCs w:val="24"/>
                <w:lang w:val="ro-RO"/>
              </w:rPr>
              <w:t xml:space="preserve">).  </w:t>
            </w:r>
          </w:p>
          <w:p w14:paraId="024B270B" w14:textId="6F95FA3C" w:rsidR="000961C1" w:rsidRPr="005D5878" w:rsidRDefault="00085466" w:rsidP="00085466">
            <w:pPr>
              <w:pStyle w:val="NoSpacing"/>
              <w:spacing w:line="276" w:lineRule="auto"/>
              <w:jc w:val="both"/>
              <w:rPr>
                <w:rFonts w:ascii="Times New Roman" w:hAnsi="Times New Roman" w:cs="Times New Roman"/>
                <w:sz w:val="24"/>
                <w:szCs w:val="24"/>
                <w:lang w:val="ro-RO"/>
              </w:rPr>
            </w:pPr>
            <w:r w:rsidRPr="005D5878">
              <w:rPr>
                <w:rFonts w:ascii="Times New Roman" w:eastAsia="Times New Roman" w:hAnsi="Times New Roman" w:cs="Times New Roman"/>
                <w:sz w:val="24"/>
                <w:szCs w:val="24"/>
                <w:lang w:val="ro-RO"/>
              </w:rPr>
              <w:t xml:space="preserve">În aceiași ordine de idei, menționăm că un alt factor care afectează eficiența economică în CPG reprezintă lipsa numărului necesar de piloți, or actualmente aceștia sunt contractați neoficial de către agenții maritimi portuari, deși conform prevederilor art. 96 al </w:t>
            </w:r>
            <w:r w:rsidRPr="002F56E2">
              <w:rPr>
                <w:rFonts w:ascii="Times New Roman" w:eastAsia="Times New Roman" w:hAnsi="Times New Roman" w:cs="Times New Roman"/>
                <w:sz w:val="24"/>
                <w:szCs w:val="24"/>
                <w:lang w:val="ro-RO"/>
              </w:rPr>
              <w:t>Codului navigației maritime comerciale al Republicii Moldova</w:t>
            </w:r>
            <w:r w:rsidRPr="005D5878">
              <w:rPr>
                <w:rFonts w:ascii="Times New Roman" w:eastAsia="Times New Roman" w:hAnsi="Times New Roman" w:cs="Times New Roman"/>
                <w:sz w:val="24"/>
                <w:szCs w:val="24"/>
                <w:lang w:val="ro-RO"/>
              </w:rPr>
              <w:t xml:space="preserve"> nr. 599/1999, </w:t>
            </w:r>
            <w:r w:rsidR="00075D76">
              <w:rPr>
                <w:rFonts w:ascii="Times New Roman" w:eastAsia="Times New Roman" w:hAnsi="Times New Roman" w:cs="Times New Roman"/>
                <w:i/>
                <w:sz w:val="24"/>
                <w:szCs w:val="24"/>
                <w:lang w:val="ro-RO"/>
              </w:rPr>
              <w:t>s</w:t>
            </w:r>
            <w:r w:rsidRPr="00075D76">
              <w:rPr>
                <w:rFonts w:ascii="Times New Roman" w:eastAsia="Times New Roman" w:hAnsi="Times New Roman" w:cs="Times New Roman"/>
                <w:i/>
                <w:sz w:val="24"/>
                <w:szCs w:val="24"/>
                <w:lang w:val="ro-RO"/>
              </w:rPr>
              <w:t>erviciul de pilotaj</w:t>
            </w:r>
            <w:r w:rsidRPr="005D5878">
              <w:rPr>
                <w:rFonts w:ascii="Times New Roman" w:eastAsia="Times New Roman" w:hAnsi="Times New Roman" w:cs="Times New Roman"/>
                <w:sz w:val="24"/>
                <w:szCs w:val="24"/>
                <w:lang w:val="ro-RO"/>
              </w:rPr>
              <w:t xml:space="preserve"> se află în subordinea Căpitanului portului. Contrar prevederilor pct. 6 al </w:t>
            </w:r>
            <w:r w:rsidRPr="002F56E2">
              <w:rPr>
                <w:rFonts w:ascii="Times New Roman" w:eastAsia="Times New Roman" w:hAnsi="Times New Roman" w:cs="Times New Roman"/>
                <w:sz w:val="24"/>
                <w:szCs w:val="24"/>
                <w:lang w:val="ro-RO"/>
              </w:rPr>
              <w:t>Regulamentului Serviciului de pilotaj</w:t>
            </w:r>
            <w:r w:rsidRPr="005D5878">
              <w:rPr>
                <w:rFonts w:ascii="Times New Roman" w:eastAsia="Times New Roman" w:hAnsi="Times New Roman" w:cs="Times New Roman"/>
                <w:sz w:val="24"/>
                <w:szCs w:val="24"/>
                <w:lang w:val="ro-RO"/>
              </w:rPr>
              <w:t>, aprobat prin ordinul ANRM nr. 30/2022, piloții contractați nu sunt angajați ai ANRM, nu dețin legitimația de pilot, nu cunoaștem deținerea certificatului de competență în calitate de căpitan de navă maritimă, efectuarea cursurilor calificare ca pilot maritim, inclusiv și pentru zona Dunării și râul Prut, precum și existența experienței profesionale ale acestuia.</w:t>
            </w:r>
          </w:p>
          <w:p w14:paraId="2BD84649" w14:textId="798DA066" w:rsidR="00C41FF3" w:rsidRPr="005D5878" w:rsidRDefault="00C41FF3" w:rsidP="005B203A">
            <w:pPr>
              <w:spacing w:before="240" w:after="240" w:line="276" w:lineRule="auto"/>
              <w:jc w:val="both"/>
              <w:rPr>
                <w:rFonts w:ascii="Times New Roman" w:eastAsia="Times New Roman" w:hAnsi="Times New Roman" w:cs="Times New Roman"/>
                <w:sz w:val="24"/>
                <w:szCs w:val="24"/>
                <w:lang w:val="ro-RO"/>
              </w:rPr>
            </w:pPr>
            <w:r w:rsidRPr="005D5878">
              <w:rPr>
                <w:rFonts w:ascii="Times New Roman" w:eastAsia="Times New Roman" w:hAnsi="Times New Roman" w:cs="Times New Roman"/>
                <w:sz w:val="24"/>
                <w:szCs w:val="24"/>
                <w:lang w:val="ro-RO"/>
              </w:rPr>
              <w:t>Situația enunțată pune în pericol siguranța navigației în CPG și afectează imaginea statului pe plan internațional, acestea fiind menționate inclusiv în rapoartele de audit ale partenerilor externi.</w:t>
            </w:r>
          </w:p>
          <w:p w14:paraId="230D2A0D" w14:textId="77777777" w:rsidR="00C41FF3" w:rsidRPr="005D5878" w:rsidRDefault="00C41FF3" w:rsidP="00C41FF3">
            <w:pPr>
              <w:spacing w:after="0" w:line="276" w:lineRule="auto"/>
              <w:jc w:val="both"/>
              <w:rPr>
                <w:rFonts w:ascii="Times New Roman" w:eastAsia="Times New Roman" w:hAnsi="Times New Roman" w:cs="Times New Roman"/>
                <w:sz w:val="24"/>
                <w:szCs w:val="24"/>
                <w:lang w:val="ro-RO"/>
              </w:rPr>
            </w:pPr>
            <w:r w:rsidRPr="005D5878">
              <w:rPr>
                <w:rFonts w:ascii="Times New Roman" w:eastAsia="Times New Roman" w:hAnsi="Times New Roman" w:cs="Times New Roman"/>
                <w:sz w:val="24"/>
                <w:szCs w:val="24"/>
                <w:lang w:val="ro-RO"/>
              </w:rPr>
              <w:t>Condițiile dificile de navigație (</w:t>
            </w:r>
            <w:r w:rsidRPr="005D5878">
              <w:rPr>
                <w:rFonts w:ascii="Times New Roman" w:eastAsia="Times New Roman" w:hAnsi="Times New Roman" w:cs="Times New Roman"/>
                <w:i/>
                <w:iCs/>
                <w:sz w:val="24"/>
                <w:szCs w:val="24"/>
                <w:lang w:val="ro-RO"/>
              </w:rPr>
              <w:t>ex. curenții de apă, vizibilitatea redusă, șenalul îngust, puterea vântului, particularitățile constructive ale navei, dislocarea terminalelor petrolier și cerealier ale PILG, ș.a.</w:t>
            </w:r>
            <w:r w:rsidRPr="005D5878">
              <w:rPr>
                <w:rFonts w:ascii="Times New Roman" w:eastAsia="Times New Roman" w:hAnsi="Times New Roman" w:cs="Times New Roman"/>
                <w:sz w:val="24"/>
                <w:szCs w:val="24"/>
                <w:lang w:val="ro-RO"/>
              </w:rPr>
              <w:t>) la intrarea/ieșirea navelor din/ în Dunăre/ Prut, necesită efectuarea manevrelor cu asistența a cel puțin 2 remorchere portuare.</w:t>
            </w:r>
          </w:p>
          <w:p w14:paraId="4B12EBCB" w14:textId="77777777" w:rsidR="00C41FF3" w:rsidRPr="005D5878" w:rsidRDefault="00C41FF3" w:rsidP="00C41FF3">
            <w:pPr>
              <w:spacing w:before="240" w:after="0" w:line="276" w:lineRule="auto"/>
              <w:jc w:val="both"/>
              <w:rPr>
                <w:rFonts w:ascii="Times New Roman" w:eastAsia="Times New Roman" w:hAnsi="Times New Roman" w:cs="Times New Roman"/>
                <w:sz w:val="24"/>
                <w:szCs w:val="24"/>
                <w:lang w:val="ro-RO"/>
              </w:rPr>
            </w:pPr>
            <w:r w:rsidRPr="005D5878">
              <w:rPr>
                <w:rFonts w:ascii="Times New Roman" w:eastAsia="Times New Roman" w:hAnsi="Times New Roman" w:cs="Times New Roman"/>
                <w:sz w:val="24"/>
                <w:szCs w:val="24"/>
                <w:lang w:val="ro-RO"/>
              </w:rPr>
              <w:t xml:space="preserve">Subsidiar, precizăm că prin Hotărârea Guvernului nr. 413/2021 a fost aprobat </w:t>
            </w:r>
            <w:r w:rsidRPr="002F56E2">
              <w:rPr>
                <w:rFonts w:ascii="Times New Roman" w:eastAsia="Times New Roman" w:hAnsi="Times New Roman" w:cs="Times New Roman"/>
                <w:sz w:val="24"/>
                <w:szCs w:val="24"/>
                <w:lang w:val="ro-RO"/>
              </w:rPr>
              <w:t>Regulamentul privind stabilirea sistemului de informare și monitorizare a traficului navelor maritime</w:t>
            </w:r>
            <w:r w:rsidRPr="005D5878">
              <w:rPr>
                <w:rFonts w:ascii="Times New Roman" w:eastAsia="Times New Roman" w:hAnsi="Times New Roman" w:cs="Times New Roman"/>
                <w:sz w:val="24"/>
                <w:szCs w:val="24"/>
                <w:lang w:val="ro-RO"/>
              </w:rPr>
              <w:t>, prin care a fost creat mecanismul de funcționare a Centrului de informare, monitorizare și dirijare a traficului. Astfel, devine imperativ ca în fiecare schimb, în cadrul Centrului respectiv, să activeze cel puțin 2 inspectori cu atribuții de dirijare a traficului, inclusiv să colaboreze și să se substituie reciproc (</w:t>
            </w:r>
            <w:r w:rsidRPr="005D5878">
              <w:rPr>
                <w:rFonts w:ascii="Times New Roman" w:eastAsia="Times New Roman" w:hAnsi="Times New Roman" w:cs="Times New Roman"/>
                <w:i/>
                <w:iCs/>
                <w:sz w:val="24"/>
                <w:szCs w:val="24"/>
                <w:lang w:val="ro-RO"/>
              </w:rPr>
              <w:t>ex. concedii de odihnă/boală, cursuri de dezvoltare profesionale, pauzelor de masă/odihnă, ș.a.</w:t>
            </w:r>
            <w:r w:rsidRPr="005D5878">
              <w:rPr>
                <w:rFonts w:ascii="Times New Roman" w:eastAsia="Times New Roman" w:hAnsi="Times New Roman" w:cs="Times New Roman"/>
                <w:sz w:val="24"/>
                <w:szCs w:val="24"/>
                <w:lang w:val="ro-RO"/>
              </w:rPr>
              <w:t>).</w:t>
            </w:r>
          </w:p>
          <w:p w14:paraId="2FECB7FE" w14:textId="67637C43" w:rsidR="00C41FF3" w:rsidRPr="005D5878" w:rsidRDefault="00C41FF3" w:rsidP="00C41FF3">
            <w:pPr>
              <w:spacing w:before="240" w:after="0" w:line="276" w:lineRule="auto"/>
              <w:jc w:val="both"/>
              <w:rPr>
                <w:rFonts w:ascii="Times New Roman" w:eastAsia="Times New Roman" w:hAnsi="Times New Roman" w:cs="Times New Roman"/>
                <w:sz w:val="24"/>
                <w:szCs w:val="24"/>
                <w:lang w:val="ro-RO"/>
              </w:rPr>
            </w:pPr>
            <w:r w:rsidRPr="005D5878">
              <w:rPr>
                <w:rFonts w:ascii="Times New Roman" w:eastAsia="Times New Roman" w:hAnsi="Times New Roman" w:cs="Times New Roman"/>
                <w:sz w:val="24"/>
                <w:szCs w:val="24"/>
                <w:lang w:val="ro-RO"/>
              </w:rPr>
              <w:t xml:space="preserve">Totodată, în cadrul procedurilor de control a navei la frontieră, inspectorii portuari verifică actele de bord, starea tehnică a navei și </w:t>
            </w:r>
            <w:r w:rsidR="00BD6431">
              <w:rPr>
                <w:rFonts w:ascii="Times New Roman" w:eastAsia="Times New Roman" w:hAnsi="Times New Roman" w:cs="Times New Roman"/>
                <w:sz w:val="24"/>
                <w:szCs w:val="24"/>
                <w:lang w:val="ro-RO"/>
              </w:rPr>
              <w:t xml:space="preserve">a </w:t>
            </w:r>
            <w:r w:rsidRPr="005D5878">
              <w:rPr>
                <w:rFonts w:ascii="Times New Roman" w:eastAsia="Times New Roman" w:hAnsi="Times New Roman" w:cs="Times New Roman"/>
                <w:sz w:val="24"/>
                <w:szCs w:val="24"/>
                <w:lang w:val="ro-RO"/>
              </w:rPr>
              <w:t xml:space="preserve">echipamentelor la bord, stabilitatea acesteia la încărcare, perfectează documentele de intrare/ieșire a navelor în/ din CPG. Procedura respectivă durează, în mediu, 3-4 ore per navă. Astfel, în schimb trebuie să activeze cel puțin 2 inspectori cu atribuții de control, inclusiv să colaboreze și să se substituie reciproc, asigurând în același timp supravegherea procesului de încărcare/ descărcare a navelor la chei.  </w:t>
            </w:r>
          </w:p>
          <w:p w14:paraId="275B5EAC" w14:textId="77777777" w:rsidR="00C41FF3" w:rsidRPr="005D5878" w:rsidRDefault="00C41FF3" w:rsidP="00C41FF3">
            <w:pPr>
              <w:spacing w:before="240" w:after="0" w:line="276" w:lineRule="auto"/>
              <w:jc w:val="both"/>
              <w:rPr>
                <w:rFonts w:ascii="Times New Roman" w:eastAsia="Times New Roman" w:hAnsi="Times New Roman" w:cs="Times New Roman"/>
                <w:sz w:val="24"/>
                <w:szCs w:val="24"/>
                <w:lang w:val="ro-RO"/>
              </w:rPr>
            </w:pPr>
            <w:r w:rsidRPr="005D5878">
              <w:rPr>
                <w:rFonts w:ascii="Times New Roman" w:eastAsia="Times New Roman" w:hAnsi="Times New Roman" w:cs="Times New Roman"/>
                <w:sz w:val="24"/>
                <w:szCs w:val="24"/>
                <w:lang w:val="ro-RO"/>
              </w:rPr>
              <w:t xml:space="preserve">Odată cu aprobarea Legii nr. 259/2023 </w:t>
            </w:r>
            <w:r w:rsidRPr="002F56E2">
              <w:rPr>
                <w:rFonts w:ascii="Times New Roman" w:eastAsia="Times New Roman" w:hAnsi="Times New Roman" w:cs="Times New Roman"/>
                <w:sz w:val="24"/>
                <w:szCs w:val="24"/>
                <w:lang w:val="ro-RO"/>
              </w:rPr>
              <w:t>pentru modificarea unor acte normative</w:t>
            </w:r>
            <w:r w:rsidRPr="005D5878">
              <w:rPr>
                <w:rFonts w:ascii="Times New Roman" w:eastAsia="Times New Roman" w:hAnsi="Times New Roman" w:cs="Times New Roman"/>
                <w:sz w:val="24"/>
                <w:szCs w:val="24"/>
                <w:lang w:val="ro-RO"/>
              </w:rPr>
              <w:t xml:space="preserve">, este obligatoriu amenajarea cheiurilor temporare în scopul acostării navelor, al îmbarcării și debarcării persoanelor, al încărcării, descărcării și depozitării mărfurilor, al desfășurării activităților economice și al efectuării operațiunilor de vămuire. În circumstanțele date, va crește numărul navelor operate la chei și respectiv numărul procedurilor de control la frontieră. </w:t>
            </w:r>
          </w:p>
          <w:p w14:paraId="774BA653" w14:textId="77777777" w:rsidR="00C41FF3" w:rsidRPr="005D5878" w:rsidRDefault="00C41FF3" w:rsidP="00C41FF3">
            <w:pPr>
              <w:spacing w:before="240" w:after="0" w:line="276" w:lineRule="auto"/>
              <w:jc w:val="both"/>
              <w:rPr>
                <w:rFonts w:ascii="Times New Roman" w:eastAsia="Times New Roman" w:hAnsi="Times New Roman" w:cs="Times New Roman"/>
                <w:sz w:val="24"/>
                <w:szCs w:val="24"/>
                <w:lang w:val="ro-RO"/>
              </w:rPr>
            </w:pPr>
            <w:r w:rsidRPr="005D5878">
              <w:rPr>
                <w:rFonts w:ascii="Times New Roman" w:eastAsia="Times New Roman" w:hAnsi="Times New Roman" w:cs="Times New Roman"/>
                <w:sz w:val="24"/>
                <w:szCs w:val="24"/>
                <w:lang w:val="ro-RO"/>
              </w:rPr>
              <w:t xml:space="preserve">În același timp, subliniem că în conformitate cu prevederilor pct. 11 al </w:t>
            </w:r>
            <w:r w:rsidRPr="002F56E2">
              <w:rPr>
                <w:rFonts w:ascii="Times New Roman" w:eastAsia="Times New Roman" w:hAnsi="Times New Roman" w:cs="Times New Roman"/>
                <w:sz w:val="24"/>
                <w:szCs w:val="24"/>
                <w:lang w:val="ro-RO"/>
              </w:rPr>
              <w:t>Regulamentului Serviciului de pilotaj</w:t>
            </w:r>
            <w:r w:rsidRPr="005D5878">
              <w:rPr>
                <w:rFonts w:ascii="Times New Roman" w:eastAsia="Times New Roman" w:hAnsi="Times New Roman" w:cs="Times New Roman"/>
                <w:sz w:val="24"/>
                <w:szCs w:val="24"/>
                <w:lang w:val="ro-RO"/>
              </w:rPr>
              <w:t>, aprobat prin ordinul ANRM nr. 30/2022, toate manevrele de acostare, plecare de la chei/din port sau schimbare a poziției navelor maritime/fluviale în CPG și rada acestuia se vor efectua fiind asistate de pilotul desemnat de ANRM. Astfel, întru respectarea prevederilor legale, sunt necesare cel puțin 4 unități de personal cu atribuții de pilotare (</w:t>
            </w:r>
            <w:r w:rsidRPr="005D5878">
              <w:rPr>
                <w:rFonts w:ascii="Times New Roman" w:eastAsia="Times New Roman" w:hAnsi="Times New Roman" w:cs="Times New Roman"/>
                <w:i/>
                <w:iCs/>
                <w:sz w:val="24"/>
                <w:szCs w:val="24"/>
                <w:lang w:val="ro-RO"/>
              </w:rPr>
              <w:t>câte unul în schimb</w:t>
            </w:r>
            <w:r w:rsidRPr="005D5878">
              <w:rPr>
                <w:rFonts w:ascii="Times New Roman" w:eastAsia="Times New Roman" w:hAnsi="Times New Roman" w:cs="Times New Roman"/>
                <w:sz w:val="24"/>
                <w:szCs w:val="24"/>
                <w:lang w:val="ro-RO"/>
              </w:rPr>
              <w:t>).</w:t>
            </w:r>
          </w:p>
          <w:p w14:paraId="2C38C70C" w14:textId="77777777" w:rsidR="00C41FF3" w:rsidRPr="005D5878" w:rsidRDefault="00C41FF3" w:rsidP="00C41FF3">
            <w:pPr>
              <w:spacing w:before="240" w:after="0" w:line="276" w:lineRule="auto"/>
              <w:jc w:val="both"/>
              <w:rPr>
                <w:rFonts w:ascii="Times New Roman" w:eastAsia="Times New Roman" w:hAnsi="Times New Roman" w:cs="Times New Roman"/>
                <w:sz w:val="24"/>
                <w:szCs w:val="24"/>
                <w:lang w:val="ro-RO"/>
              </w:rPr>
            </w:pPr>
            <w:r w:rsidRPr="005D5878">
              <w:rPr>
                <w:rFonts w:ascii="Times New Roman" w:eastAsia="Times New Roman" w:hAnsi="Times New Roman" w:cs="Times New Roman"/>
                <w:sz w:val="24"/>
                <w:szCs w:val="24"/>
                <w:lang w:val="ro-RO"/>
              </w:rPr>
              <w:lastRenderedPageBreak/>
              <w:t>În conformitate cu studiul de fezabilitate, efectuat de către Comisia Europeană nr. 398212 din 24.10.2018, peste 50 % din numărul total anual de nave ce fac escală în CPG, necesită remorcare de/la chei. Același studiu recomandă obligativitatea remorcării în CPG, cu două remorchere pupă-provă, și condițiile minime tehnice cărora trebuie să corespundă remorcherele portuare pentru prestarea unui serviciu de remorcare sigur.</w:t>
            </w:r>
          </w:p>
          <w:p w14:paraId="1938EBCE" w14:textId="18141487" w:rsidR="00C41FF3" w:rsidRPr="005D5878" w:rsidRDefault="00C41FF3" w:rsidP="00C41FF3">
            <w:pPr>
              <w:spacing w:before="240" w:after="0" w:line="276" w:lineRule="auto"/>
              <w:jc w:val="both"/>
              <w:rPr>
                <w:rFonts w:ascii="Times New Roman" w:eastAsia="Times New Roman" w:hAnsi="Times New Roman" w:cs="Times New Roman"/>
                <w:sz w:val="24"/>
                <w:szCs w:val="24"/>
                <w:lang w:val="ro-RO"/>
              </w:rPr>
            </w:pPr>
            <w:r w:rsidRPr="005D5878">
              <w:rPr>
                <w:rFonts w:ascii="Times New Roman" w:eastAsia="Times New Roman" w:hAnsi="Times New Roman" w:cs="Times New Roman"/>
                <w:sz w:val="24"/>
                <w:szCs w:val="24"/>
                <w:lang w:val="ro-RO"/>
              </w:rPr>
              <w:t xml:space="preserve">Conform </w:t>
            </w:r>
            <w:r w:rsidRPr="005D5878">
              <w:rPr>
                <w:rFonts w:ascii="Times New Roman" w:eastAsia="Times New Roman" w:hAnsi="Times New Roman" w:cs="Times New Roman"/>
                <w:sz w:val="24"/>
                <w:szCs w:val="24"/>
                <w:u w:val="single"/>
                <w:lang w:val="ro-RO"/>
              </w:rPr>
              <w:t>Regulilor V -14.1 și V14.2</w:t>
            </w:r>
            <w:r w:rsidRPr="005D5878">
              <w:rPr>
                <w:rFonts w:ascii="Times New Roman" w:eastAsia="Times New Roman" w:hAnsi="Times New Roman" w:cs="Times New Roman"/>
                <w:sz w:val="24"/>
                <w:szCs w:val="24"/>
                <w:lang w:val="ro-RO"/>
              </w:rPr>
              <w:t xml:space="preserve"> din Convenția SOLAS (</w:t>
            </w:r>
            <w:r w:rsidRPr="005D5878">
              <w:rPr>
                <w:rFonts w:ascii="Times New Roman" w:eastAsia="Times New Roman" w:hAnsi="Times New Roman" w:cs="Times New Roman"/>
                <w:i/>
                <w:iCs/>
                <w:sz w:val="24"/>
                <w:szCs w:val="24"/>
                <w:lang w:val="ro-RO"/>
              </w:rPr>
              <w:t xml:space="preserve">Legea nr. 185/2005 pentru aderarea Republicii Moldova la </w:t>
            </w:r>
            <w:r w:rsidR="00142102" w:rsidRPr="005D5878">
              <w:rPr>
                <w:rFonts w:ascii="Times New Roman" w:eastAsia="Times New Roman" w:hAnsi="Times New Roman" w:cs="Times New Roman"/>
                <w:i/>
                <w:iCs/>
                <w:sz w:val="24"/>
                <w:szCs w:val="24"/>
                <w:lang w:val="ro-RO"/>
              </w:rPr>
              <w:t>Convenția</w:t>
            </w:r>
            <w:r w:rsidRPr="005D5878">
              <w:rPr>
                <w:rFonts w:ascii="Times New Roman" w:eastAsia="Times New Roman" w:hAnsi="Times New Roman" w:cs="Times New Roman"/>
                <w:i/>
                <w:iCs/>
                <w:sz w:val="24"/>
                <w:szCs w:val="24"/>
                <w:lang w:val="ro-RO"/>
              </w:rPr>
              <w:t xml:space="preserve"> </w:t>
            </w:r>
            <w:r w:rsidR="00142102" w:rsidRPr="005D5878">
              <w:rPr>
                <w:rFonts w:ascii="Times New Roman" w:eastAsia="Times New Roman" w:hAnsi="Times New Roman" w:cs="Times New Roman"/>
                <w:i/>
                <w:iCs/>
                <w:sz w:val="24"/>
                <w:szCs w:val="24"/>
                <w:lang w:val="ro-RO"/>
              </w:rPr>
              <w:t>internațională</w:t>
            </w:r>
            <w:r w:rsidRPr="005D5878">
              <w:rPr>
                <w:rFonts w:ascii="Times New Roman" w:eastAsia="Times New Roman" w:hAnsi="Times New Roman" w:cs="Times New Roman"/>
                <w:i/>
                <w:iCs/>
                <w:sz w:val="24"/>
                <w:szCs w:val="24"/>
                <w:lang w:val="ro-RO"/>
              </w:rPr>
              <w:t xml:space="preserve"> privind ocrotirea </w:t>
            </w:r>
            <w:r w:rsidR="00142102" w:rsidRPr="005D5878">
              <w:rPr>
                <w:rFonts w:ascii="Times New Roman" w:eastAsia="Times New Roman" w:hAnsi="Times New Roman" w:cs="Times New Roman"/>
                <w:i/>
                <w:iCs/>
                <w:sz w:val="24"/>
                <w:szCs w:val="24"/>
                <w:lang w:val="ro-RO"/>
              </w:rPr>
              <w:t>vieții</w:t>
            </w:r>
            <w:r w:rsidRPr="005D5878">
              <w:rPr>
                <w:rFonts w:ascii="Times New Roman" w:eastAsia="Times New Roman" w:hAnsi="Times New Roman" w:cs="Times New Roman"/>
                <w:i/>
                <w:iCs/>
                <w:sz w:val="24"/>
                <w:szCs w:val="24"/>
                <w:lang w:val="ro-RO"/>
              </w:rPr>
              <w:t xml:space="preserve"> umane pe mare, adoptată la Londra la 1 noiembrie 1974, </w:t>
            </w:r>
            <w:r w:rsidR="00142102" w:rsidRPr="005D5878">
              <w:rPr>
                <w:rFonts w:ascii="Times New Roman" w:eastAsia="Times New Roman" w:hAnsi="Times New Roman" w:cs="Times New Roman"/>
                <w:i/>
                <w:iCs/>
                <w:sz w:val="24"/>
                <w:szCs w:val="24"/>
                <w:lang w:val="ro-RO"/>
              </w:rPr>
              <w:t>și</w:t>
            </w:r>
            <w:r w:rsidRPr="005D5878">
              <w:rPr>
                <w:rFonts w:ascii="Times New Roman" w:eastAsia="Times New Roman" w:hAnsi="Times New Roman" w:cs="Times New Roman"/>
                <w:i/>
                <w:iCs/>
                <w:sz w:val="24"/>
                <w:szCs w:val="24"/>
                <w:lang w:val="ro-RO"/>
              </w:rPr>
              <w:t xml:space="preserve"> la Protocolul la ea (SOLAS 74), adoptat la Londra la 11 noiembrie 1988</w:t>
            </w:r>
            <w:r w:rsidRPr="005D5878">
              <w:rPr>
                <w:rFonts w:ascii="Times New Roman" w:eastAsia="Times New Roman" w:hAnsi="Times New Roman" w:cs="Times New Roman"/>
                <w:sz w:val="24"/>
                <w:szCs w:val="24"/>
                <w:lang w:val="ro-RO"/>
              </w:rPr>
              <w:t xml:space="preserve">), Rezoluției IMO A.1047 (27) din 30.11.2011 privind </w:t>
            </w:r>
            <w:r w:rsidRPr="005D5878">
              <w:rPr>
                <w:rFonts w:ascii="Times New Roman" w:eastAsia="Times New Roman" w:hAnsi="Times New Roman" w:cs="Times New Roman"/>
                <w:sz w:val="24"/>
                <w:szCs w:val="24"/>
                <w:u w:val="single"/>
                <w:lang w:val="ro-RO"/>
              </w:rPr>
              <w:t xml:space="preserve">Principiile de stabilire a echipajului minim de </w:t>
            </w:r>
            <w:r w:rsidR="00142102" w:rsidRPr="005D5878">
              <w:rPr>
                <w:rFonts w:ascii="Times New Roman" w:eastAsia="Times New Roman" w:hAnsi="Times New Roman" w:cs="Times New Roman"/>
                <w:sz w:val="24"/>
                <w:szCs w:val="24"/>
                <w:u w:val="single"/>
                <w:lang w:val="ro-RO"/>
              </w:rPr>
              <w:t>siguranță</w:t>
            </w:r>
            <w:r w:rsidRPr="005D5878">
              <w:rPr>
                <w:rFonts w:ascii="Times New Roman" w:eastAsia="Times New Roman" w:hAnsi="Times New Roman" w:cs="Times New Roman"/>
                <w:sz w:val="24"/>
                <w:szCs w:val="24"/>
                <w:lang w:val="ro-RO"/>
              </w:rPr>
              <w:t xml:space="preserve">, și Rezoluției nr. 61 din 2013 a CEE a ONU </w:t>
            </w:r>
            <w:r w:rsidRPr="005D5878">
              <w:rPr>
                <w:rFonts w:ascii="Times New Roman" w:eastAsia="Times New Roman" w:hAnsi="Times New Roman" w:cs="Times New Roman"/>
                <w:sz w:val="24"/>
                <w:szCs w:val="24"/>
                <w:u w:val="single"/>
                <w:lang w:val="ro-RO"/>
              </w:rPr>
              <w:t>privind cerințele tehnice europene armonizate aplicabile navelor de navigație interioară</w:t>
            </w:r>
            <w:r w:rsidRPr="005D5878">
              <w:rPr>
                <w:rFonts w:ascii="Times New Roman" w:eastAsia="Times New Roman" w:hAnsi="Times New Roman" w:cs="Times New Roman"/>
                <w:sz w:val="24"/>
                <w:szCs w:val="24"/>
                <w:lang w:val="ro-RO"/>
              </w:rPr>
              <w:t xml:space="preserve">, echipajul minim de siguranță a unui remorcher se constituie din 3 unități de personal: </w:t>
            </w:r>
            <w:r w:rsidR="00142102">
              <w:rPr>
                <w:rFonts w:ascii="Times New Roman" w:eastAsia="Times New Roman" w:hAnsi="Times New Roman" w:cs="Times New Roman"/>
                <w:sz w:val="24"/>
                <w:szCs w:val="24"/>
                <w:lang w:val="ro-RO"/>
              </w:rPr>
              <w:t>căpitan, șef mecanic și marinar. Cerințe similare sunt stabilite și potrivit</w:t>
            </w:r>
            <w:r w:rsidRPr="005D5878">
              <w:rPr>
                <w:rFonts w:ascii="Times New Roman" w:eastAsia="Times New Roman" w:hAnsi="Times New Roman" w:cs="Times New Roman"/>
                <w:sz w:val="24"/>
                <w:szCs w:val="24"/>
                <w:lang w:val="ro-RO"/>
              </w:rPr>
              <w:t xml:space="preserve"> </w:t>
            </w:r>
            <w:r w:rsidR="00142102" w:rsidRPr="005D5878">
              <w:rPr>
                <w:rFonts w:ascii="Times New Roman" w:eastAsia="Times New Roman" w:hAnsi="Times New Roman" w:cs="Times New Roman"/>
                <w:sz w:val="24"/>
                <w:szCs w:val="24"/>
                <w:u w:val="single"/>
                <w:lang w:val="ro-RO"/>
              </w:rPr>
              <w:t>Convenției</w:t>
            </w:r>
            <w:r w:rsidRPr="005D5878">
              <w:rPr>
                <w:rFonts w:ascii="Times New Roman" w:eastAsia="Times New Roman" w:hAnsi="Times New Roman" w:cs="Times New Roman"/>
                <w:sz w:val="24"/>
                <w:szCs w:val="24"/>
                <w:u w:val="single"/>
                <w:lang w:val="ro-RO"/>
              </w:rPr>
              <w:t xml:space="preserve"> </w:t>
            </w:r>
            <w:r w:rsidR="00142102" w:rsidRPr="005D5878">
              <w:rPr>
                <w:rFonts w:ascii="Times New Roman" w:eastAsia="Times New Roman" w:hAnsi="Times New Roman" w:cs="Times New Roman"/>
                <w:sz w:val="24"/>
                <w:szCs w:val="24"/>
                <w:u w:val="single"/>
                <w:lang w:val="ro-RO"/>
              </w:rPr>
              <w:t>internaționale</w:t>
            </w:r>
            <w:r w:rsidRPr="005D5878">
              <w:rPr>
                <w:rFonts w:ascii="Times New Roman" w:eastAsia="Times New Roman" w:hAnsi="Times New Roman" w:cs="Times New Roman"/>
                <w:sz w:val="24"/>
                <w:szCs w:val="24"/>
                <w:u w:val="single"/>
                <w:lang w:val="ro-RO"/>
              </w:rPr>
              <w:t xml:space="preserve"> privind standardele de pregătire a navigatorilor, brevetare/atestare </w:t>
            </w:r>
            <w:proofErr w:type="spellStart"/>
            <w:r w:rsidRPr="005D5878">
              <w:rPr>
                <w:rFonts w:ascii="Times New Roman" w:eastAsia="Times New Roman" w:hAnsi="Times New Roman" w:cs="Times New Roman"/>
                <w:sz w:val="24"/>
                <w:szCs w:val="24"/>
                <w:u w:val="single"/>
                <w:lang w:val="ro-RO"/>
              </w:rPr>
              <w:t>şi</w:t>
            </w:r>
            <w:proofErr w:type="spellEnd"/>
            <w:r w:rsidRPr="005D5878">
              <w:rPr>
                <w:rFonts w:ascii="Times New Roman" w:eastAsia="Times New Roman" w:hAnsi="Times New Roman" w:cs="Times New Roman"/>
                <w:sz w:val="24"/>
                <w:szCs w:val="24"/>
                <w:u w:val="single"/>
                <w:lang w:val="ro-RO"/>
              </w:rPr>
              <w:t xml:space="preserve"> efectuare a serviciului de cart </w:t>
            </w:r>
            <w:r w:rsidRPr="005D5878">
              <w:rPr>
                <w:rFonts w:ascii="Times New Roman" w:eastAsia="Times New Roman" w:hAnsi="Times New Roman" w:cs="Times New Roman"/>
                <w:sz w:val="24"/>
                <w:szCs w:val="24"/>
                <w:lang w:val="ro-RO"/>
              </w:rPr>
              <w:t xml:space="preserve">(STCW 78), </w:t>
            </w:r>
            <w:r w:rsidRPr="00142102">
              <w:rPr>
                <w:rFonts w:ascii="Times New Roman" w:eastAsia="Times New Roman" w:hAnsi="Times New Roman" w:cs="Times New Roman"/>
                <w:sz w:val="24"/>
                <w:szCs w:val="24"/>
                <w:lang w:val="ro-RO"/>
              </w:rPr>
              <w:t>adoptată la Londra la 7 iulie 1978,</w:t>
            </w:r>
            <w:r w:rsidRPr="005D5878">
              <w:rPr>
                <w:rFonts w:ascii="Times New Roman" w:eastAsia="Times New Roman" w:hAnsi="Times New Roman" w:cs="Times New Roman"/>
                <w:sz w:val="24"/>
                <w:szCs w:val="24"/>
                <w:lang w:val="ro-RO"/>
              </w:rPr>
              <w:t xml:space="preserve"> la care Republica Moldova a aderat prin Legea nr. 190/2005. Respectiv, în scopul asigurării în regim neîntrerupt în CPG a Serviciului de remorcaj cu 2 remorchere, este necesară înzestrarea fiecărui remorcher cu 2 echipaje care vor activa în ture.</w:t>
            </w:r>
          </w:p>
          <w:p w14:paraId="37BB0C83" w14:textId="14159FD9" w:rsidR="00C41FF3" w:rsidRPr="005D5878" w:rsidRDefault="00C41FF3" w:rsidP="00C41FF3">
            <w:pPr>
              <w:spacing w:before="240" w:after="0" w:line="276" w:lineRule="auto"/>
              <w:jc w:val="both"/>
              <w:rPr>
                <w:rFonts w:ascii="Times New Roman" w:eastAsia="Times New Roman" w:hAnsi="Times New Roman" w:cs="Times New Roman"/>
                <w:sz w:val="24"/>
                <w:szCs w:val="24"/>
                <w:lang w:val="ro-RO"/>
              </w:rPr>
            </w:pPr>
            <w:r w:rsidRPr="005D5878">
              <w:rPr>
                <w:rFonts w:ascii="Times New Roman" w:eastAsia="Times New Roman" w:hAnsi="Times New Roman" w:cs="Times New Roman"/>
                <w:sz w:val="24"/>
                <w:szCs w:val="24"/>
                <w:lang w:val="ro-RO"/>
              </w:rPr>
              <w:t>Complementar la cele enunțate, menționăm că fluxul mărfurilor de import/export, transportate prin intermediul transportului naval, și numărul navelor ce fac escală în CPG este în c</w:t>
            </w:r>
            <w:r w:rsidR="00142102">
              <w:rPr>
                <w:rFonts w:ascii="Times New Roman" w:eastAsia="Times New Roman" w:hAnsi="Times New Roman" w:cs="Times New Roman"/>
                <w:sz w:val="24"/>
                <w:szCs w:val="24"/>
                <w:lang w:val="ro-RO"/>
              </w:rPr>
              <w:t>ontinuă creștere. Spre exemplu:</w:t>
            </w:r>
            <w:r w:rsidRPr="005D5878">
              <w:rPr>
                <w:rFonts w:ascii="Times New Roman" w:eastAsia="Times New Roman" w:hAnsi="Times New Roman" w:cs="Times New Roman"/>
                <w:sz w:val="24"/>
                <w:szCs w:val="24"/>
                <w:lang w:val="ro-RO"/>
              </w:rPr>
              <w:t xml:space="preserve"> în anul 2022 volumul mărfurilor care au fost transportate prin CPG a constituit </w:t>
            </w:r>
            <w:r w:rsidRPr="005D5878">
              <w:rPr>
                <w:rFonts w:ascii="Times New Roman" w:eastAsia="Times New Roman" w:hAnsi="Times New Roman" w:cs="Times New Roman"/>
                <w:b/>
                <w:bCs/>
                <w:sz w:val="24"/>
                <w:szCs w:val="24"/>
                <w:lang w:val="ro-RO"/>
              </w:rPr>
              <w:t>1 139 518</w:t>
            </w:r>
            <w:r w:rsidRPr="005D5878">
              <w:rPr>
                <w:rFonts w:ascii="Times New Roman" w:eastAsia="Times New Roman" w:hAnsi="Times New Roman" w:cs="Times New Roman"/>
                <w:sz w:val="24"/>
                <w:szCs w:val="24"/>
                <w:lang w:val="ro-RO"/>
              </w:rPr>
              <w:t xml:space="preserve"> </w:t>
            </w:r>
            <w:r w:rsidRPr="005D5878">
              <w:rPr>
                <w:rFonts w:ascii="Times New Roman" w:eastAsia="Times New Roman" w:hAnsi="Times New Roman" w:cs="Times New Roman"/>
                <w:b/>
                <w:bCs/>
                <w:sz w:val="24"/>
                <w:szCs w:val="24"/>
                <w:lang w:val="ro-RO"/>
              </w:rPr>
              <w:t>tone</w:t>
            </w:r>
            <w:r w:rsidRPr="005D5878">
              <w:rPr>
                <w:rFonts w:ascii="Times New Roman" w:eastAsia="Times New Roman" w:hAnsi="Times New Roman" w:cs="Times New Roman"/>
                <w:sz w:val="24"/>
                <w:szCs w:val="24"/>
                <w:lang w:val="ro-RO"/>
              </w:rPr>
              <w:t xml:space="preserve">, iar în perioada ianuarie - septembrie 2023 - </w:t>
            </w:r>
            <w:r w:rsidRPr="005D5878">
              <w:rPr>
                <w:rFonts w:ascii="Times New Roman" w:eastAsia="Times New Roman" w:hAnsi="Times New Roman" w:cs="Times New Roman"/>
                <w:b/>
                <w:bCs/>
                <w:sz w:val="24"/>
                <w:szCs w:val="24"/>
                <w:lang w:val="ro-RO"/>
              </w:rPr>
              <w:t>1 954 712</w:t>
            </w:r>
            <w:r w:rsidRPr="005D5878">
              <w:rPr>
                <w:rFonts w:ascii="Times New Roman" w:eastAsia="Times New Roman" w:hAnsi="Times New Roman" w:cs="Times New Roman"/>
                <w:sz w:val="24"/>
                <w:szCs w:val="24"/>
                <w:lang w:val="ro-RO"/>
              </w:rPr>
              <w:t xml:space="preserve"> </w:t>
            </w:r>
            <w:r w:rsidRPr="005D5878">
              <w:rPr>
                <w:rFonts w:ascii="Times New Roman" w:eastAsia="Times New Roman" w:hAnsi="Times New Roman" w:cs="Times New Roman"/>
                <w:b/>
                <w:bCs/>
                <w:sz w:val="24"/>
                <w:szCs w:val="24"/>
                <w:lang w:val="ro-RO"/>
              </w:rPr>
              <w:t>tone</w:t>
            </w:r>
            <w:r w:rsidRPr="005D5878">
              <w:rPr>
                <w:rFonts w:ascii="Times New Roman" w:eastAsia="Times New Roman" w:hAnsi="Times New Roman" w:cs="Times New Roman"/>
                <w:sz w:val="24"/>
                <w:szCs w:val="24"/>
                <w:lang w:val="ro-RO"/>
              </w:rPr>
              <w:t xml:space="preserve">, ce constituie o creștere cu </w:t>
            </w:r>
            <w:r w:rsidRPr="005D5878">
              <w:rPr>
                <w:rFonts w:ascii="Times New Roman" w:eastAsia="Times New Roman" w:hAnsi="Times New Roman" w:cs="Times New Roman"/>
                <w:b/>
                <w:bCs/>
                <w:sz w:val="24"/>
                <w:szCs w:val="24"/>
                <w:lang w:val="ro-RO"/>
              </w:rPr>
              <w:t>71,5</w:t>
            </w:r>
            <w:r w:rsidRPr="005D5878">
              <w:rPr>
                <w:rFonts w:ascii="Times New Roman" w:eastAsia="Times New Roman" w:hAnsi="Times New Roman" w:cs="Times New Roman"/>
                <w:sz w:val="24"/>
                <w:szCs w:val="24"/>
                <w:lang w:val="ro-RO"/>
              </w:rPr>
              <w:t xml:space="preserve"> </w:t>
            </w:r>
            <w:r w:rsidRPr="005D5878">
              <w:rPr>
                <w:rFonts w:ascii="Times New Roman" w:eastAsia="Times New Roman" w:hAnsi="Times New Roman" w:cs="Times New Roman"/>
                <w:b/>
                <w:bCs/>
                <w:sz w:val="24"/>
                <w:szCs w:val="24"/>
                <w:lang w:val="ro-RO"/>
              </w:rPr>
              <w:t>%</w:t>
            </w:r>
            <w:r w:rsidRPr="005D5878">
              <w:rPr>
                <w:rFonts w:ascii="Times New Roman" w:eastAsia="Times New Roman" w:hAnsi="Times New Roman" w:cs="Times New Roman"/>
                <w:sz w:val="24"/>
                <w:szCs w:val="24"/>
                <w:lang w:val="ro-RO"/>
              </w:rPr>
              <w:t>.</w:t>
            </w:r>
          </w:p>
          <w:p w14:paraId="1DDBCCCB" w14:textId="2600859B" w:rsidR="00C41FF3" w:rsidRPr="005D5878" w:rsidRDefault="00142102" w:rsidP="00C41FF3">
            <w:pPr>
              <w:spacing w:before="240" w:after="0" w:line="276"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În contextul celor evocate supra</w:t>
            </w:r>
            <w:r w:rsidR="00C41FF3" w:rsidRPr="005D5878">
              <w:rPr>
                <w:rFonts w:ascii="Times New Roman" w:eastAsia="Times New Roman" w:hAnsi="Times New Roman" w:cs="Times New Roman"/>
                <w:sz w:val="24"/>
                <w:szCs w:val="24"/>
                <w:lang w:val="ro-RO"/>
              </w:rPr>
              <w:t xml:space="preserve"> și în scopul asigurării serviciilor de siguranță în port, se propune constituirea </w:t>
            </w:r>
            <w:r w:rsidR="00C41FF3" w:rsidRPr="005D5878">
              <w:rPr>
                <w:rFonts w:ascii="Times New Roman" w:eastAsia="Times New Roman" w:hAnsi="Times New Roman" w:cs="Times New Roman"/>
                <w:b/>
                <w:bCs/>
                <w:sz w:val="24"/>
                <w:szCs w:val="24"/>
                <w:lang w:val="ro-RO"/>
              </w:rPr>
              <w:t xml:space="preserve">Direcției generale Căpitănia </w:t>
            </w:r>
            <w:r>
              <w:rPr>
                <w:rFonts w:ascii="Times New Roman" w:eastAsia="Times New Roman" w:hAnsi="Times New Roman" w:cs="Times New Roman"/>
                <w:b/>
                <w:bCs/>
                <w:sz w:val="24"/>
                <w:szCs w:val="24"/>
                <w:lang w:val="ro-RO"/>
              </w:rPr>
              <w:t xml:space="preserve">portului </w:t>
            </w:r>
            <w:r w:rsidR="00C41FF3" w:rsidRPr="005D5878">
              <w:rPr>
                <w:rFonts w:ascii="Times New Roman" w:eastAsia="Times New Roman" w:hAnsi="Times New Roman" w:cs="Times New Roman"/>
                <w:b/>
                <w:bCs/>
                <w:sz w:val="24"/>
                <w:szCs w:val="24"/>
                <w:lang w:val="ro-RO"/>
              </w:rPr>
              <w:t xml:space="preserve">Giurgiulești </w:t>
            </w:r>
            <w:r w:rsidR="00C41FF3" w:rsidRPr="005D5878">
              <w:rPr>
                <w:rFonts w:ascii="Times New Roman" w:eastAsia="Times New Roman" w:hAnsi="Times New Roman" w:cs="Times New Roman"/>
                <w:sz w:val="24"/>
                <w:szCs w:val="24"/>
                <w:lang w:val="ro-RO"/>
              </w:rPr>
              <w:t xml:space="preserve">cu </w:t>
            </w:r>
            <w:r w:rsidR="00C41FF3" w:rsidRPr="009F34EE">
              <w:rPr>
                <w:rFonts w:ascii="Times New Roman" w:eastAsia="Times New Roman" w:hAnsi="Times New Roman" w:cs="Times New Roman"/>
                <w:b/>
                <w:sz w:val="24"/>
                <w:szCs w:val="24"/>
                <w:lang w:val="ro-RO"/>
              </w:rPr>
              <w:t>22 unități de personal</w:t>
            </w:r>
            <w:r w:rsidR="00C41FF3" w:rsidRPr="005D5878">
              <w:rPr>
                <w:rFonts w:ascii="Times New Roman" w:eastAsia="Times New Roman" w:hAnsi="Times New Roman" w:cs="Times New Roman"/>
                <w:sz w:val="24"/>
                <w:szCs w:val="24"/>
                <w:lang w:val="ro-RO"/>
              </w:rPr>
              <w:t>, cu următoarea structură:</w:t>
            </w:r>
          </w:p>
          <w:p w14:paraId="144C3B00" w14:textId="77777777" w:rsidR="00C41FF3" w:rsidRPr="005D5878" w:rsidRDefault="00C41FF3" w:rsidP="00C41FF3">
            <w:pPr>
              <w:numPr>
                <w:ilvl w:val="0"/>
                <w:numId w:val="6"/>
              </w:numPr>
              <w:spacing w:after="0" w:line="276" w:lineRule="auto"/>
              <w:jc w:val="both"/>
              <w:rPr>
                <w:rFonts w:ascii="Times New Roman" w:eastAsia="Times New Roman" w:hAnsi="Times New Roman" w:cs="Times New Roman"/>
                <w:sz w:val="24"/>
                <w:szCs w:val="24"/>
                <w:lang w:val="ro-RO"/>
              </w:rPr>
            </w:pPr>
            <w:r w:rsidRPr="005D5878">
              <w:rPr>
                <w:rFonts w:ascii="Times New Roman" w:eastAsia="Times New Roman" w:hAnsi="Times New Roman" w:cs="Times New Roman"/>
                <w:b/>
                <w:bCs/>
                <w:sz w:val="24"/>
                <w:szCs w:val="24"/>
                <w:lang w:val="ro-RO"/>
              </w:rPr>
              <w:t>Direcția generală Căpitănia portului Giurgiulești</w:t>
            </w:r>
            <w:r w:rsidRPr="005D5878">
              <w:rPr>
                <w:rFonts w:ascii="Times New Roman" w:eastAsia="Times New Roman" w:hAnsi="Times New Roman" w:cs="Times New Roman"/>
                <w:sz w:val="24"/>
                <w:szCs w:val="24"/>
                <w:lang w:val="ro-RO"/>
              </w:rPr>
              <w:t xml:space="preserve"> -1 Șef Direcție Generală</w:t>
            </w:r>
          </w:p>
          <w:p w14:paraId="4B802BC4" w14:textId="3EB38619" w:rsidR="00C41FF3" w:rsidRPr="005D5878" w:rsidRDefault="002F56E2" w:rsidP="00C41FF3">
            <w:pPr>
              <w:numPr>
                <w:ilvl w:val="0"/>
                <w:numId w:val="7"/>
              </w:numPr>
              <w:spacing w:after="0" w:line="276" w:lineRule="auto"/>
              <w:jc w:val="both"/>
              <w:rPr>
                <w:rFonts w:ascii="Times New Roman" w:eastAsia="Times New Roman" w:hAnsi="Times New Roman" w:cs="Times New Roman"/>
                <w:i/>
                <w:iCs/>
                <w:sz w:val="24"/>
                <w:szCs w:val="24"/>
                <w:lang w:val="ro-RO"/>
              </w:rPr>
            </w:pPr>
            <w:r>
              <w:rPr>
                <w:rFonts w:ascii="Times New Roman" w:eastAsia="Times New Roman" w:hAnsi="Times New Roman" w:cs="Times New Roman"/>
                <w:i/>
                <w:iCs/>
                <w:sz w:val="24"/>
                <w:szCs w:val="24"/>
                <w:lang w:val="ro-RO"/>
              </w:rPr>
              <w:t>Direcția monitorizare</w:t>
            </w:r>
            <w:r w:rsidR="00C41FF3" w:rsidRPr="005D5878">
              <w:rPr>
                <w:rFonts w:ascii="Times New Roman" w:eastAsia="Times New Roman" w:hAnsi="Times New Roman" w:cs="Times New Roman"/>
                <w:i/>
                <w:iCs/>
                <w:sz w:val="24"/>
                <w:szCs w:val="24"/>
                <w:lang w:val="ro-RO"/>
              </w:rPr>
              <w:t xml:space="preserve"> </w:t>
            </w:r>
            <w:r>
              <w:rPr>
                <w:rFonts w:ascii="Times New Roman" w:eastAsia="Times New Roman" w:hAnsi="Times New Roman" w:cs="Times New Roman"/>
                <w:i/>
                <w:iCs/>
                <w:sz w:val="24"/>
                <w:szCs w:val="24"/>
                <w:lang w:val="ro-RO"/>
              </w:rPr>
              <w:t>trafic</w:t>
            </w:r>
            <w:r w:rsidR="00142102">
              <w:rPr>
                <w:rFonts w:ascii="Times New Roman" w:eastAsia="Times New Roman" w:hAnsi="Times New Roman" w:cs="Times New Roman"/>
                <w:i/>
                <w:iCs/>
                <w:sz w:val="24"/>
                <w:szCs w:val="24"/>
                <w:lang w:val="ro-RO"/>
              </w:rPr>
              <w:t xml:space="preserve"> și control portuar </w:t>
            </w:r>
            <w:r w:rsidR="00142102" w:rsidRPr="00142102">
              <w:rPr>
                <w:rFonts w:ascii="Times New Roman" w:eastAsia="Times New Roman" w:hAnsi="Times New Roman" w:cs="Times New Roman"/>
                <w:iCs/>
                <w:sz w:val="24"/>
                <w:szCs w:val="24"/>
                <w:lang w:val="ro-RO"/>
              </w:rPr>
              <w:t>-</w:t>
            </w:r>
            <w:r w:rsidR="00C41FF3" w:rsidRPr="00142102">
              <w:rPr>
                <w:rFonts w:ascii="Times New Roman" w:eastAsia="Times New Roman" w:hAnsi="Times New Roman" w:cs="Times New Roman"/>
                <w:iCs/>
                <w:sz w:val="24"/>
                <w:szCs w:val="24"/>
                <w:lang w:val="ro-RO"/>
              </w:rPr>
              <w:t xml:space="preserve"> 12 unități de personal</w:t>
            </w:r>
            <w:r w:rsidR="00C41FF3" w:rsidRPr="005D5878">
              <w:rPr>
                <w:rFonts w:ascii="Times New Roman" w:eastAsia="Times New Roman" w:hAnsi="Times New Roman" w:cs="Times New Roman"/>
                <w:i/>
                <w:iCs/>
                <w:sz w:val="24"/>
                <w:szCs w:val="24"/>
                <w:lang w:val="ro-RO"/>
              </w:rPr>
              <w:t xml:space="preserve"> </w:t>
            </w:r>
          </w:p>
          <w:p w14:paraId="0F1BE3F6" w14:textId="16748392" w:rsidR="00C41FF3" w:rsidRPr="005D5878" w:rsidRDefault="00C41FF3" w:rsidP="00C41FF3">
            <w:pPr>
              <w:numPr>
                <w:ilvl w:val="0"/>
                <w:numId w:val="7"/>
              </w:numPr>
              <w:spacing w:after="0" w:line="276" w:lineRule="auto"/>
              <w:jc w:val="both"/>
              <w:rPr>
                <w:rFonts w:ascii="Times New Roman" w:eastAsia="Times New Roman" w:hAnsi="Times New Roman" w:cs="Times New Roman"/>
                <w:i/>
                <w:iCs/>
                <w:sz w:val="24"/>
                <w:szCs w:val="24"/>
                <w:lang w:val="ro-RO"/>
              </w:rPr>
            </w:pPr>
            <w:r w:rsidRPr="005D5878">
              <w:rPr>
                <w:rFonts w:ascii="Times New Roman" w:eastAsia="Times New Roman" w:hAnsi="Times New Roman" w:cs="Times New Roman"/>
                <w:i/>
                <w:iCs/>
                <w:sz w:val="24"/>
                <w:szCs w:val="24"/>
                <w:lang w:val="ro-RO"/>
              </w:rPr>
              <w:t>Direcția se</w:t>
            </w:r>
            <w:r w:rsidR="00142102">
              <w:rPr>
                <w:rFonts w:ascii="Times New Roman" w:eastAsia="Times New Roman" w:hAnsi="Times New Roman" w:cs="Times New Roman"/>
                <w:i/>
                <w:iCs/>
                <w:sz w:val="24"/>
                <w:szCs w:val="24"/>
                <w:lang w:val="ro-RO"/>
              </w:rPr>
              <w:t xml:space="preserve">rvicii de siguranță portuară - </w:t>
            </w:r>
            <w:r w:rsidRPr="00142102">
              <w:rPr>
                <w:rFonts w:ascii="Times New Roman" w:eastAsia="Times New Roman" w:hAnsi="Times New Roman" w:cs="Times New Roman"/>
                <w:iCs/>
                <w:sz w:val="24"/>
                <w:szCs w:val="24"/>
                <w:lang w:val="ro-RO"/>
              </w:rPr>
              <w:t>9 unități de person</w:t>
            </w:r>
            <w:r w:rsidRPr="002F56E2">
              <w:rPr>
                <w:rFonts w:ascii="Times New Roman" w:eastAsia="Times New Roman" w:hAnsi="Times New Roman" w:cs="Times New Roman"/>
                <w:iCs/>
                <w:sz w:val="24"/>
                <w:szCs w:val="24"/>
                <w:lang w:val="ro-RO"/>
              </w:rPr>
              <w:t>al</w:t>
            </w:r>
            <w:r w:rsidR="00142102">
              <w:rPr>
                <w:rFonts w:ascii="Times New Roman" w:eastAsia="Times New Roman" w:hAnsi="Times New Roman" w:cs="Times New Roman"/>
                <w:i/>
                <w:iCs/>
                <w:sz w:val="24"/>
                <w:szCs w:val="24"/>
                <w:lang w:val="ro-RO"/>
              </w:rPr>
              <w:t>.</w:t>
            </w:r>
            <w:r w:rsidRPr="005D5878">
              <w:rPr>
                <w:rFonts w:ascii="Times New Roman" w:eastAsia="Times New Roman" w:hAnsi="Times New Roman" w:cs="Times New Roman"/>
                <w:i/>
                <w:iCs/>
                <w:sz w:val="24"/>
                <w:szCs w:val="24"/>
                <w:lang w:val="ro-RO"/>
              </w:rPr>
              <w:t xml:space="preserve"> </w:t>
            </w:r>
          </w:p>
          <w:p w14:paraId="3C04FB1B" w14:textId="7C603CF8" w:rsidR="00C41FF3" w:rsidRPr="005D5878" w:rsidRDefault="007E633B" w:rsidP="00C41FF3">
            <w:pPr>
              <w:spacing w:before="240" w:after="0" w:line="276" w:lineRule="auto"/>
              <w:jc w:val="both"/>
              <w:rPr>
                <w:rFonts w:ascii="Times New Roman" w:eastAsia="Times New Roman" w:hAnsi="Times New Roman" w:cs="Times New Roman"/>
                <w:sz w:val="24"/>
                <w:szCs w:val="24"/>
                <w:lang w:val="ro-RO"/>
              </w:rPr>
            </w:pPr>
            <w:r w:rsidRPr="007E633B">
              <w:rPr>
                <w:rFonts w:ascii="Times New Roman" w:eastAsia="Times New Roman" w:hAnsi="Times New Roman" w:cs="Times New Roman"/>
                <w:b/>
                <w:sz w:val="24"/>
                <w:szCs w:val="24"/>
                <w:lang w:val="ro-RO"/>
              </w:rPr>
              <w:t>II)</w:t>
            </w:r>
            <w:r>
              <w:rPr>
                <w:rFonts w:ascii="Times New Roman" w:eastAsia="Times New Roman" w:hAnsi="Times New Roman" w:cs="Times New Roman"/>
                <w:sz w:val="24"/>
                <w:szCs w:val="24"/>
                <w:lang w:val="ro-RO"/>
              </w:rPr>
              <w:t xml:space="preserve"> </w:t>
            </w:r>
            <w:r w:rsidR="00C41FF3" w:rsidRPr="005D5878">
              <w:rPr>
                <w:rFonts w:ascii="Times New Roman" w:eastAsia="Times New Roman" w:hAnsi="Times New Roman" w:cs="Times New Roman"/>
                <w:sz w:val="24"/>
                <w:szCs w:val="24"/>
                <w:lang w:val="ro-RO"/>
              </w:rPr>
              <w:t xml:space="preserve">Constituirea </w:t>
            </w:r>
            <w:r w:rsidR="00C41FF3" w:rsidRPr="005D5878">
              <w:rPr>
                <w:rFonts w:ascii="Times New Roman" w:eastAsia="Times New Roman" w:hAnsi="Times New Roman" w:cs="Times New Roman"/>
                <w:b/>
                <w:bCs/>
                <w:sz w:val="24"/>
                <w:szCs w:val="24"/>
                <w:lang w:val="ro-RO"/>
              </w:rPr>
              <w:t xml:space="preserve">Serviciului </w:t>
            </w:r>
            <w:r w:rsidR="008710C5">
              <w:rPr>
                <w:rFonts w:ascii="Times New Roman" w:eastAsia="Times New Roman" w:hAnsi="Times New Roman" w:cs="Times New Roman"/>
                <w:b/>
                <w:bCs/>
                <w:sz w:val="24"/>
                <w:szCs w:val="24"/>
                <w:lang w:val="ro-RO"/>
              </w:rPr>
              <w:t>controlul</w:t>
            </w:r>
            <w:r w:rsidR="00C41FF3" w:rsidRPr="005D5878">
              <w:rPr>
                <w:rFonts w:ascii="Times New Roman" w:eastAsia="Times New Roman" w:hAnsi="Times New Roman" w:cs="Times New Roman"/>
                <w:b/>
                <w:bCs/>
                <w:sz w:val="24"/>
                <w:szCs w:val="24"/>
                <w:lang w:val="ro-RO"/>
              </w:rPr>
              <w:t xml:space="preserve"> stat</w:t>
            </w:r>
            <w:r w:rsidR="008710C5">
              <w:rPr>
                <w:rFonts w:ascii="Times New Roman" w:eastAsia="Times New Roman" w:hAnsi="Times New Roman" w:cs="Times New Roman"/>
                <w:b/>
                <w:bCs/>
                <w:sz w:val="24"/>
                <w:szCs w:val="24"/>
                <w:lang w:val="ro-RO"/>
              </w:rPr>
              <w:t>ului</w:t>
            </w:r>
            <w:r w:rsidR="00C41FF3" w:rsidRPr="005D5878">
              <w:rPr>
                <w:rFonts w:ascii="Times New Roman" w:eastAsia="Times New Roman" w:hAnsi="Times New Roman" w:cs="Times New Roman"/>
                <w:b/>
                <w:bCs/>
                <w:sz w:val="24"/>
                <w:szCs w:val="24"/>
                <w:lang w:val="ro-RO"/>
              </w:rPr>
              <w:t xml:space="preserve"> port/ stat</w:t>
            </w:r>
            <w:r w:rsidR="008710C5">
              <w:rPr>
                <w:rFonts w:ascii="Times New Roman" w:eastAsia="Times New Roman" w:hAnsi="Times New Roman" w:cs="Times New Roman"/>
                <w:b/>
                <w:bCs/>
                <w:sz w:val="24"/>
                <w:szCs w:val="24"/>
                <w:lang w:val="ro-RO"/>
              </w:rPr>
              <w:t>ului</w:t>
            </w:r>
            <w:r w:rsidR="00C41FF3" w:rsidRPr="005D5878">
              <w:rPr>
                <w:rFonts w:ascii="Times New Roman" w:eastAsia="Times New Roman" w:hAnsi="Times New Roman" w:cs="Times New Roman"/>
                <w:b/>
                <w:bCs/>
                <w:sz w:val="24"/>
                <w:szCs w:val="24"/>
                <w:lang w:val="ro-RO"/>
              </w:rPr>
              <w:t xml:space="preserve"> pavilion</w:t>
            </w:r>
            <w:r w:rsidR="00C41FF3" w:rsidRPr="005D5878">
              <w:rPr>
                <w:rFonts w:ascii="Times New Roman" w:eastAsia="Times New Roman" w:hAnsi="Times New Roman" w:cs="Times New Roman"/>
                <w:sz w:val="24"/>
                <w:szCs w:val="24"/>
                <w:lang w:val="ro-RO"/>
              </w:rPr>
              <w:t xml:space="preserve"> prin separarea de domeniul juridic și relații internaționale.</w:t>
            </w:r>
          </w:p>
          <w:p w14:paraId="26221121" w14:textId="77777777" w:rsidR="00C41FF3" w:rsidRPr="005D5878" w:rsidRDefault="00C41FF3" w:rsidP="00C41FF3">
            <w:pPr>
              <w:spacing w:before="240" w:after="0" w:line="276" w:lineRule="auto"/>
              <w:jc w:val="both"/>
              <w:rPr>
                <w:rFonts w:ascii="Times New Roman" w:eastAsia="Times New Roman" w:hAnsi="Times New Roman" w:cs="Times New Roman"/>
                <w:sz w:val="24"/>
                <w:szCs w:val="24"/>
                <w:lang w:val="ro-RO"/>
              </w:rPr>
            </w:pPr>
            <w:r w:rsidRPr="005D5878">
              <w:rPr>
                <w:rFonts w:ascii="Times New Roman" w:eastAsia="Times New Roman" w:hAnsi="Times New Roman" w:cs="Times New Roman"/>
                <w:sz w:val="24"/>
                <w:szCs w:val="24"/>
                <w:lang w:val="ro-RO"/>
              </w:rPr>
              <w:t>Urmare aderării Republicii Moldova la Organizația Maritimă Internațională (</w:t>
            </w:r>
            <w:r w:rsidRPr="005D5878">
              <w:rPr>
                <w:rFonts w:ascii="Times New Roman" w:eastAsia="Times New Roman" w:hAnsi="Times New Roman" w:cs="Times New Roman"/>
                <w:i/>
                <w:iCs/>
                <w:sz w:val="24"/>
                <w:szCs w:val="24"/>
                <w:lang w:val="ro-RO"/>
              </w:rPr>
              <w:t>în vigoare pentru Republica Moldova din 12.12.2001</w:t>
            </w:r>
            <w:r w:rsidRPr="005D5878">
              <w:rPr>
                <w:rFonts w:ascii="Times New Roman" w:eastAsia="Times New Roman" w:hAnsi="Times New Roman" w:cs="Times New Roman"/>
                <w:sz w:val="24"/>
                <w:szCs w:val="24"/>
                <w:lang w:val="ro-RO"/>
              </w:rPr>
              <w:t>), Organizația Internațională a Muncii (</w:t>
            </w:r>
            <w:r w:rsidRPr="005D5878">
              <w:rPr>
                <w:rFonts w:ascii="Times New Roman" w:eastAsia="Times New Roman" w:hAnsi="Times New Roman" w:cs="Times New Roman"/>
                <w:i/>
                <w:iCs/>
                <w:sz w:val="24"/>
                <w:szCs w:val="24"/>
                <w:lang w:val="ro-RO"/>
              </w:rPr>
              <w:t>în vigoare pentru Republica Moldova din 02.02.1995</w:t>
            </w:r>
            <w:r w:rsidRPr="005D5878">
              <w:rPr>
                <w:rFonts w:ascii="Times New Roman" w:eastAsia="Times New Roman" w:hAnsi="Times New Roman" w:cs="Times New Roman"/>
                <w:sz w:val="24"/>
                <w:szCs w:val="24"/>
                <w:lang w:val="ro-RO"/>
              </w:rPr>
              <w:t>) și Organizația Națiunilor Unite (</w:t>
            </w:r>
            <w:r w:rsidRPr="005D5878">
              <w:rPr>
                <w:rFonts w:ascii="Times New Roman" w:eastAsia="Times New Roman" w:hAnsi="Times New Roman" w:cs="Times New Roman"/>
                <w:i/>
                <w:iCs/>
                <w:sz w:val="24"/>
                <w:szCs w:val="24"/>
                <w:lang w:val="ro-RO"/>
              </w:rPr>
              <w:t>în vigoare pentru Republica Moldova din 02.03.1992</w:t>
            </w:r>
            <w:r w:rsidRPr="005D5878">
              <w:rPr>
                <w:rFonts w:ascii="Times New Roman" w:eastAsia="Times New Roman" w:hAnsi="Times New Roman" w:cs="Times New Roman"/>
                <w:sz w:val="24"/>
                <w:szCs w:val="24"/>
                <w:lang w:val="ro-RO"/>
              </w:rPr>
              <w:t xml:space="preserve">), statul și-a asumat obligația:  </w:t>
            </w:r>
          </w:p>
          <w:p w14:paraId="059DAD23" w14:textId="77777777" w:rsidR="00A5567C" w:rsidRPr="005D5878" w:rsidRDefault="00A5567C" w:rsidP="00A5567C">
            <w:pPr>
              <w:numPr>
                <w:ilvl w:val="0"/>
                <w:numId w:val="8"/>
              </w:numPr>
              <w:spacing w:after="0" w:line="276" w:lineRule="auto"/>
              <w:jc w:val="both"/>
              <w:rPr>
                <w:rFonts w:ascii="Times New Roman" w:eastAsia="Times New Roman" w:hAnsi="Times New Roman" w:cs="Times New Roman"/>
                <w:sz w:val="24"/>
                <w:szCs w:val="24"/>
                <w:lang w:val="ro-RO"/>
              </w:rPr>
            </w:pPr>
            <w:r w:rsidRPr="005D5878">
              <w:rPr>
                <w:rFonts w:ascii="Times New Roman" w:eastAsia="Times New Roman" w:hAnsi="Times New Roman" w:cs="Times New Roman"/>
                <w:sz w:val="24"/>
                <w:szCs w:val="24"/>
                <w:lang w:val="ro-RO"/>
              </w:rPr>
              <w:t>de a exercita în mod efectiv jurisdicția și controlul în chestiuni administrative, tehnice și sociale, asupra navelor care arborează pavilionul Republicii Moldova;</w:t>
            </w:r>
          </w:p>
          <w:p w14:paraId="0D07D42F" w14:textId="77777777" w:rsidR="00A5567C" w:rsidRPr="005D5878" w:rsidRDefault="00A5567C" w:rsidP="00A5567C">
            <w:pPr>
              <w:numPr>
                <w:ilvl w:val="0"/>
                <w:numId w:val="8"/>
              </w:numPr>
              <w:spacing w:after="0" w:line="276" w:lineRule="auto"/>
              <w:jc w:val="both"/>
              <w:rPr>
                <w:rFonts w:ascii="Times New Roman" w:eastAsia="Times New Roman" w:hAnsi="Times New Roman" w:cs="Times New Roman"/>
                <w:sz w:val="24"/>
                <w:szCs w:val="24"/>
                <w:lang w:val="ro-RO"/>
              </w:rPr>
            </w:pPr>
            <w:r w:rsidRPr="005D5878">
              <w:rPr>
                <w:rFonts w:ascii="Times New Roman" w:eastAsia="Times New Roman" w:hAnsi="Times New Roman" w:cs="Times New Roman"/>
                <w:sz w:val="24"/>
                <w:szCs w:val="24"/>
                <w:lang w:val="ro-RO"/>
              </w:rPr>
              <w:t>de a asigura conformitatea de către navele care arborează pavilionul Republicii Moldova sau a înregistrării lor cu normele și standardele internaționale aplicabile, stabilite prin organizația internațională competentă sau prin conferința diplomatică generală, precum și cu legile și reglementările adoptate, pentru prevenirea, reducerea și controlul de poluare a mediului marin de către nave.</w:t>
            </w:r>
          </w:p>
          <w:p w14:paraId="0063D8F5" w14:textId="77777777" w:rsidR="00A5567C" w:rsidRPr="005D5878" w:rsidRDefault="00A5567C" w:rsidP="00A5567C">
            <w:pPr>
              <w:spacing w:before="240" w:after="0" w:line="276" w:lineRule="auto"/>
              <w:jc w:val="both"/>
              <w:rPr>
                <w:rFonts w:ascii="Times New Roman" w:eastAsia="Times New Roman" w:hAnsi="Times New Roman" w:cs="Times New Roman"/>
                <w:sz w:val="24"/>
                <w:szCs w:val="24"/>
                <w:lang w:val="ro-RO"/>
              </w:rPr>
            </w:pPr>
            <w:r w:rsidRPr="005D5878">
              <w:rPr>
                <w:rFonts w:ascii="Times New Roman" w:eastAsia="Times New Roman" w:hAnsi="Times New Roman" w:cs="Times New Roman"/>
                <w:sz w:val="24"/>
                <w:szCs w:val="24"/>
                <w:lang w:val="ro-RO"/>
              </w:rPr>
              <w:lastRenderedPageBreak/>
              <w:t>Totodată, conform art. 6</w:t>
            </w:r>
            <w:r w:rsidRPr="005D5878">
              <w:rPr>
                <w:rFonts w:ascii="Times New Roman" w:eastAsia="Times New Roman" w:hAnsi="Times New Roman" w:cs="Times New Roman"/>
                <w:sz w:val="24"/>
                <w:szCs w:val="24"/>
                <w:vertAlign w:val="superscript"/>
                <w:lang w:val="ro-RO"/>
              </w:rPr>
              <w:t>1</w:t>
            </w:r>
            <w:r w:rsidRPr="005D5878">
              <w:rPr>
                <w:rFonts w:ascii="Times New Roman" w:eastAsia="Times New Roman" w:hAnsi="Times New Roman" w:cs="Times New Roman"/>
                <w:sz w:val="24"/>
                <w:szCs w:val="24"/>
                <w:lang w:val="ro-RO"/>
              </w:rPr>
              <w:t xml:space="preserve"> alin. (4) lit. a) al </w:t>
            </w:r>
            <w:r w:rsidRPr="007E633B">
              <w:rPr>
                <w:rFonts w:ascii="Times New Roman" w:eastAsia="Times New Roman" w:hAnsi="Times New Roman" w:cs="Times New Roman"/>
                <w:sz w:val="24"/>
                <w:szCs w:val="24"/>
                <w:lang w:val="ro-RO"/>
              </w:rPr>
              <w:t>Codului navigației maritime comerciale al Republicii Moldova</w:t>
            </w:r>
            <w:r w:rsidRPr="005D5878">
              <w:rPr>
                <w:rFonts w:ascii="Times New Roman" w:eastAsia="Times New Roman" w:hAnsi="Times New Roman" w:cs="Times New Roman"/>
                <w:sz w:val="24"/>
                <w:szCs w:val="24"/>
                <w:lang w:val="ro-RO"/>
              </w:rPr>
              <w:t xml:space="preserve"> nr. 599/1999, pct. 4 și 10 al </w:t>
            </w:r>
            <w:r w:rsidRPr="002F56E2">
              <w:rPr>
                <w:rFonts w:ascii="Times New Roman" w:eastAsia="Times New Roman" w:hAnsi="Times New Roman" w:cs="Times New Roman"/>
                <w:sz w:val="24"/>
                <w:szCs w:val="24"/>
                <w:lang w:val="ro-RO"/>
              </w:rPr>
              <w:t>Regulamentului-cadru privind respectarea obligațiilor statului de pavilion</w:t>
            </w:r>
            <w:r w:rsidRPr="005D5878">
              <w:rPr>
                <w:rFonts w:ascii="Times New Roman" w:eastAsia="Times New Roman" w:hAnsi="Times New Roman" w:cs="Times New Roman"/>
                <w:sz w:val="24"/>
                <w:szCs w:val="24"/>
                <w:lang w:val="ro-RO"/>
              </w:rPr>
              <w:t>, aprobat prin Hotărârea Guvernului nr. 414/2020, ANRM este investită cu atribuții în domeniul controlului statului pavilion și statului port, inspectorii căreia au obligația de a întreprinde acțiuni de monitorizare, prevenire și control al flotei maritime existente.</w:t>
            </w:r>
          </w:p>
          <w:p w14:paraId="1186E63B" w14:textId="77777777" w:rsidR="00A5567C" w:rsidRPr="005D5878" w:rsidRDefault="00A5567C" w:rsidP="00A5567C">
            <w:pPr>
              <w:spacing w:before="240" w:after="0" w:line="276" w:lineRule="auto"/>
              <w:jc w:val="both"/>
              <w:rPr>
                <w:rFonts w:ascii="Times New Roman" w:eastAsia="Times New Roman" w:hAnsi="Times New Roman" w:cs="Times New Roman"/>
                <w:sz w:val="24"/>
                <w:szCs w:val="24"/>
                <w:lang w:val="ro-RO"/>
              </w:rPr>
            </w:pPr>
            <w:r w:rsidRPr="005D5878">
              <w:rPr>
                <w:rFonts w:ascii="Times New Roman" w:eastAsia="Times New Roman" w:hAnsi="Times New Roman" w:cs="Times New Roman"/>
                <w:sz w:val="24"/>
                <w:szCs w:val="24"/>
                <w:lang w:val="ro-RO"/>
              </w:rPr>
              <w:t xml:space="preserve">Comisia Europeană obligă statele candidate, Republica Moldova având statut de stat candidat la aderarea la UE, să-și ridice performanța pavilionului prin asigurarea prezenței statului în lista sură sau albă a Memorandumului de la Paris </w:t>
            </w:r>
            <w:proofErr w:type="spellStart"/>
            <w:r w:rsidRPr="005D5878">
              <w:rPr>
                <w:rFonts w:ascii="Times New Roman" w:eastAsia="Times New Roman" w:hAnsi="Times New Roman" w:cs="Times New Roman"/>
                <w:sz w:val="24"/>
                <w:szCs w:val="24"/>
                <w:lang w:val="ro-RO"/>
              </w:rPr>
              <w:t>MoU</w:t>
            </w:r>
            <w:proofErr w:type="spellEnd"/>
            <w:r w:rsidRPr="005D5878">
              <w:rPr>
                <w:rFonts w:ascii="Times New Roman" w:eastAsia="Times New Roman" w:hAnsi="Times New Roman" w:cs="Times New Roman"/>
                <w:sz w:val="24"/>
                <w:szCs w:val="24"/>
                <w:lang w:val="ro-RO"/>
              </w:rPr>
              <w:t xml:space="preserve">. Respectiv, Republica Moldova este obligată să creeze și să dezvolte un instrument de îndeplinire a obligațiilor statului pavilion. </w:t>
            </w:r>
          </w:p>
          <w:p w14:paraId="7F3B13E3" w14:textId="66267641" w:rsidR="00A5567C" w:rsidRPr="005D5878" w:rsidRDefault="00A5567C" w:rsidP="00A5567C">
            <w:pPr>
              <w:spacing w:before="240" w:after="0" w:line="276" w:lineRule="auto"/>
              <w:jc w:val="both"/>
              <w:rPr>
                <w:rFonts w:ascii="Times New Roman" w:eastAsia="Times New Roman" w:hAnsi="Times New Roman" w:cs="Times New Roman"/>
                <w:sz w:val="24"/>
                <w:szCs w:val="24"/>
                <w:lang w:val="ro-RO"/>
              </w:rPr>
            </w:pPr>
            <w:r w:rsidRPr="005D5878">
              <w:rPr>
                <w:rFonts w:ascii="Times New Roman" w:eastAsia="Times New Roman" w:hAnsi="Times New Roman" w:cs="Times New Roman"/>
                <w:sz w:val="24"/>
                <w:szCs w:val="24"/>
                <w:lang w:val="ro-RO"/>
              </w:rPr>
              <w:t xml:space="preserve">Funcția de supraveghere tehnică a navelor ce arborează pavilionul Republicii Moldova a fost delegată societăților internaționale de clasificare a navelor, recunoscute de Republica Moldova, fiind condiționată de lipsa de personal al ANRM, fapt ce a dus la neexecutarea obligațiilor statului pavilion, inclusiv a controlului la bordul navelor. Astfel,  neimplementarea sistematică a controlului statului pavilion poate genera riscul de interzicere a intrării și operării navelor ce arborează pavilionul Republicii Moldova în porturile statelor membre ale Memorandumului de la Paris </w:t>
            </w:r>
            <w:proofErr w:type="spellStart"/>
            <w:r w:rsidRPr="005D5878">
              <w:rPr>
                <w:rFonts w:ascii="Times New Roman" w:eastAsia="Times New Roman" w:hAnsi="Times New Roman" w:cs="Times New Roman"/>
                <w:sz w:val="24"/>
                <w:szCs w:val="24"/>
                <w:lang w:val="ro-RO"/>
              </w:rPr>
              <w:t>MoU</w:t>
            </w:r>
            <w:proofErr w:type="spellEnd"/>
            <w:r w:rsidRPr="005D5878">
              <w:rPr>
                <w:rFonts w:ascii="Times New Roman" w:eastAsia="Times New Roman" w:hAnsi="Times New Roman" w:cs="Times New Roman"/>
                <w:sz w:val="24"/>
                <w:szCs w:val="24"/>
                <w:lang w:val="ro-RO"/>
              </w:rPr>
              <w:t>.</w:t>
            </w:r>
          </w:p>
          <w:p w14:paraId="1876EB5A" w14:textId="77777777" w:rsidR="00A5567C" w:rsidRPr="005D5878" w:rsidRDefault="00A5567C" w:rsidP="00A5567C">
            <w:pPr>
              <w:spacing w:before="240" w:after="0" w:line="276" w:lineRule="auto"/>
              <w:jc w:val="both"/>
              <w:rPr>
                <w:rFonts w:ascii="Times New Roman" w:eastAsia="Times New Roman" w:hAnsi="Times New Roman" w:cs="Times New Roman"/>
                <w:sz w:val="24"/>
                <w:szCs w:val="24"/>
                <w:lang w:val="ro-RO"/>
              </w:rPr>
            </w:pPr>
            <w:r w:rsidRPr="005D5878">
              <w:rPr>
                <w:rFonts w:ascii="Times New Roman" w:eastAsia="Times New Roman" w:hAnsi="Times New Roman" w:cs="Times New Roman"/>
                <w:sz w:val="24"/>
                <w:szCs w:val="24"/>
                <w:lang w:val="ro-RO"/>
              </w:rPr>
              <w:t xml:space="preserve">Odată cu aprobarea Hotărârii Guvernului nr. 2/2020 privind aprobarea </w:t>
            </w:r>
            <w:r w:rsidRPr="002F56E2">
              <w:rPr>
                <w:rFonts w:ascii="Times New Roman" w:eastAsia="Times New Roman" w:hAnsi="Times New Roman" w:cs="Times New Roman"/>
                <w:sz w:val="24"/>
                <w:szCs w:val="24"/>
                <w:lang w:val="ro-RO"/>
              </w:rPr>
              <w:t>Regulamentului cu privire la normele și standardele comune pentru organizațiile cu rol de inspecție și control al navelor de circulație maritimă și mixtă, precum și pentru activitățile în domeniu ale administrațiilor maritime și abrogarea Hotărârii Guvernului nr.1608/2003 cu privire la recunoașterea societăților internaționale de clasificare a navelor</w:t>
            </w:r>
            <w:r w:rsidRPr="005D5878">
              <w:rPr>
                <w:rFonts w:ascii="Times New Roman" w:eastAsia="Times New Roman" w:hAnsi="Times New Roman" w:cs="Times New Roman"/>
                <w:sz w:val="24"/>
                <w:szCs w:val="24"/>
                <w:lang w:val="ro-RO"/>
              </w:rPr>
              <w:t xml:space="preserve"> și Hotărârii Guvernului nr.155/2023 </w:t>
            </w:r>
            <w:r w:rsidRPr="002F56E2">
              <w:rPr>
                <w:rFonts w:ascii="Times New Roman" w:eastAsia="Times New Roman" w:hAnsi="Times New Roman" w:cs="Times New Roman"/>
                <w:sz w:val="24"/>
                <w:szCs w:val="24"/>
                <w:lang w:val="ro-RO"/>
              </w:rPr>
              <w:t>cu privire la recunoașterea organizațiilor cu rol de inspecție și control al navelor</w:t>
            </w:r>
            <w:r w:rsidRPr="005D5878">
              <w:rPr>
                <w:rFonts w:ascii="Times New Roman" w:eastAsia="Times New Roman" w:hAnsi="Times New Roman" w:cs="Times New Roman"/>
                <w:sz w:val="24"/>
                <w:szCs w:val="24"/>
                <w:lang w:val="ro-RO"/>
              </w:rPr>
              <w:t xml:space="preserve">, ANRM a inițiat procesul de semnare, cu organizațiile recunoscute cu rol de inspecție și control al navelor (recunoscute de UE), a acordurilor de delegare a certificărilor, conform Convențiilor IMO, ceea ce va asigura implementarea conformă a prevederilor legale internaționale și naționale la bordul navelor sub pavilionul Republicii Moldova, în scopul realizării obiectivului de ieșire a acesteia din lista neagră a Memorandumului de la Paris </w:t>
            </w:r>
            <w:proofErr w:type="spellStart"/>
            <w:r w:rsidRPr="005D5878">
              <w:rPr>
                <w:rFonts w:ascii="Times New Roman" w:eastAsia="Times New Roman" w:hAnsi="Times New Roman" w:cs="Times New Roman"/>
                <w:sz w:val="24"/>
                <w:szCs w:val="24"/>
                <w:lang w:val="ro-RO"/>
              </w:rPr>
              <w:t>MoU</w:t>
            </w:r>
            <w:proofErr w:type="spellEnd"/>
            <w:r w:rsidRPr="005D5878">
              <w:rPr>
                <w:rFonts w:ascii="Times New Roman" w:eastAsia="Times New Roman" w:hAnsi="Times New Roman" w:cs="Times New Roman"/>
                <w:sz w:val="24"/>
                <w:szCs w:val="24"/>
                <w:lang w:val="ro-RO"/>
              </w:rPr>
              <w:t>.</w:t>
            </w:r>
          </w:p>
          <w:p w14:paraId="252F995D" w14:textId="77777777" w:rsidR="00A5567C" w:rsidRPr="005D5878" w:rsidRDefault="00A5567C" w:rsidP="00A5567C">
            <w:pPr>
              <w:spacing w:before="240" w:after="0" w:line="276" w:lineRule="auto"/>
              <w:jc w:val="both"/>
              <w:rPr>
                <w:rFonts w:ascii="Times New Roman" w:eastAsia="Times New Roman" w:hAnsi="Times New Roman" w:cs="Times New Roman"/>
                <w:sz w:val="24"/>
                <w:szCs w:val="24"/>
                <w:lang w:val="ro-RO"/>
              </w:rPr>
            </w:pPr>
            <w:r w:rsidRPr="005D5878">
              <w:rPr>
                <w:rFonts w:ascii="Times New Roman" w:eastAsia="Times New Roman" w:hAnsi="Times New Roman" w:cs="Times New Roman"/>
                <w:sz w:val="24"/>
                <w:szCs w:val="24"/>
                <w:lang w:val="ro-RO"/>
              </w:rPr>
              <w:t xml:space="preserve">Întru asigurarea implementării cerințelor și instrumentelor internaționale în domeniul controlului statului de pavilion, și odată cu ajustarea cadrului normativ, sunt necesari cel puțin 2 specialiști calificați, conform Rezoluției IMO A.1070 (28) </w:t>
            </w:r>
            <w:r w:rsidRPr="005D5878">
              <w:rPr>
                <w:rFonts w:ascii="Times New Roman" w:eastAsia="Times New Roman" w:hAnsi="Times New Roman" w:cs="Times New Roman"/>
                <w:sz w:val="24"/>
                <w:szCs w:val="24"/>
                <w:u w:val="single"/>
                <w:lang w:val="ro-RO"/>
              </w:rPr>
              <w:t>Codul de implementare a instrumentelor IMO</w:t>
            </w:r>
            <w:r w:rsidRPr="005D5878">
              <w:rPr>
                <w:rFonts w:ascii="Times New Roman" w:eastAsia="Times New Roman" w:hAnsi="Times New Roman" w:cs="Times New Roman"/>
                <w:sz w:val="24"/>
                <w:szCs w:val="24"/>
                <w:lang w:val="ro-RO"/>
              </w:rPr>
              <w:t xml:space="preserve"> (III Code), adoptat la 04.12.2013.</w:t>
            </w:r>
          </w:p>
          <w:p w14:paraId="2E1B4B12" w14:textId="77777777" w:rsidR="00A5567C" w:rsidRPr="005D5878" w:rsidRDefault="00A5567C" w:rsidP="00A5567C">
            <w:pPr>
              <w:spacing w:before="240" w:after="0" w:line="276" w:lineRule="auto"/>
              <w:jc w:val="both"/>
              <w:rPr>
                <w:rFonts w:ascii="Times New Roman" w:eastAsia="Times New Roman" w:hAnsi="Times New Roman" w:cs="Times New Roman"/>
                <w:sz w:val="24"/>
                <w:szCs w:val="24"/>
                <w:lang w:val="ro-RO"/>
              </w:rPr>
            </w:pPr>
            <w:r w:rsidRPr="005D5878">
              <w:rPr>
                <w:rFonts w:ascii="Times New Roman" w:eastAsia="Times New Roman" w:hAnsi="Times New Roman" w:cs="Times New Roman"/>
                <w:sz w:val="24"/>
                <w:szCs w:val="24"/>
                <w:lang w:val="ro-RO"/>
              </w:rPr>
              <w:t xml:space="preserve">Prin prisma prevederilor convențiilor IMO la care suntem parte, Republica Moldova are dreptul de a se asigura că navele care fac escală în porturile situate pe teritoriu și în apele teritoriale naționale, se află în stare bună de navigabilitate și sunt exploatate în conformitate cu cerințele internaționale de siguranță, securitate și protecție a mediului aplicabile acesteia. În context, este în proces de definitivare proiectul hotărârii de Guvern </w:t>
            </w:r>
            <w:r w:rsidRPr="002F56E2">
              <w:rPr>
                <w:rFonts w:ascii="Times New Roman" w:eastAsia="Times New Roman" w:hAnsi="Times New Roman" w:cs="Times New Roman"/>
                <w:sz w:val="24"/>
                <w:szCs w:val="24"/>
                <w:lang w:val="ro-RO"/>
              </w:rPr>
              <w:t>pentru aprobarea Regulamentului-cadru cu privire la respectarea obligațiilor statului port</w:t>
            </w:r>
            <w:r w:rsidRPr="005D5878">
              <w:rPr>
                <w:rFonts w:ascii="Times New Roman" w:eastAsia="Times New Roman" w:hAnsi="Times New Roman" w:cs="Times New Roman"/>
                <w:sz w:val="24"/>
                <w:szCs w:val="24"/>
                <w:lang w:val="ro-RO"/>
              </w:rPr>
              <w:t>, care transpune Directiva 2009/16/CE privind controlul statului portului și, drept urmare, va deveni obligatorie efectuarea inspecțiilor statului port a navelor maritime care fac escală în porturile Republicii Moldova.</w:t>
            </w:r>
          </w:p>
          <w:p w14:paraId="681BB38C" w14:textId="6C93870F" w:rsidR="00A5567C" w:rsidRPr="005D5878" w:rsidRDefault="00A5567C" w:rsidP="00A5567C">
            <w:pPr>
              <w:spacing w:before="240" w:after="0" w:line="276" w:lineRule="auto"/>
              <w:jc w:val="both"/>
              <w:rPr>
                <w:rFonts w:ascii="Times New Roman" w:eastAsia="Times New Roman" w:hAnsi="Times New Roman" w:cs="Times New Roman"/>
                <w:sz w:val="24"/>
                <w:szCs w:val="24"/>
                <w:lang w:val="ro-RO"/>
              </w:rPr>
            </w:pPr>
            <w:r w:rsidRPr="005D5878">
              <w:rPr>
                <w:rFonts w:ascii="Times New Roman" w:eastAsia="Times New Roman" w:hAnsi="Times New Roman" w:cs="Times New Roman"/>
                <w:sz w:val="24"/>
                <w:szCs w:val="24"/>
                <w:lang w:val="ro-RO"/>
              </w:rPr>
              <w:t>Menționăm că</w:t>
            </w:r>
            <w:r w:rsidR="007E633B">
              <w:rPr>
                <w:rFonts w:ascii="Times New Roman" w:eastAsia="Times New Roman" w:hAnsi="Times New Roman" w:cs="Times New Roman"/>
                <w:sz w:val="24"/>
                <w:szCs w:val="24"/>
                <w:lang w:val="ro-RO"/>
              </w:rPr>
              <w:t>,</w:t>
            </w:r>
            <w:r w:rsidRPr="005D5878">
              <w:rPr>
                <w:rFonts w:ascii="Times New Roman" w:eastAsia="Times New Roman" w:hAnsi="Times New Roman" w:cs="Times New Roman"/>
                <w:sz w:val="24"/>
                <w:szCs w:val="24"/>
                <w:lang w:val="ro-RO"/>
              </w:rPr>
              <w:t xml:space="preserve"> doar în anul 2022, în CPG au făcut escală 227 de nave maritime și numărul acestora crește anual, respectiv pentru a face față obligațiilor asumate în domeniul controlului statului portului, vor fi necesare cel puțin 2 unități de personal calificat, conform Anexei XI a Directivei prenotate și </w:t>
            </w:r>
            <w:r w:rsidRPr="005D5878">
              <w:rPr>
                <w:rFonts w:ascii="Times New Roman" w:eastAsia="Times New Roman" w:hAnsi="Times New Roman" w:cs="Times New Roman"/>
                <w:sz w:val="24"/>
                <w:szCs w:val="24"/>
                <w:u w:val="single"/>
                <w:lang w:val="ro-RO"/>
              </w:rPr>
              <w:t xml:space="preserve">Codului de bune practice pentru inspectorii de control a statului portului care efectuează inspecții în </w:t>
            </w:r>
            <w:r w:rsidRPr="005D5878">
              <w:rPr>
                <w:rFonts w:ascii="Times New Roman" w:eastAsia="Times New Roman" w:hAnsi="Times New Roman" w:cs="Times New Roman"/>
                <w:sz w:val="24"/>
                <w:szCs w:val="24"/>
                <w:u w:val="single"/>
                <w:lang w:val="ro-RO"/>
              </w:rPr>
              <w:lastRenderedPageBreak/>
              <w:t>cadrul memorandumurilor regionale de înțelegere și Acordului privind control statului portului</w:t>
            </w:r>
            <w:r w:rsidRPr="005D5878">
              <w:rPr>
                <w:rFonts w:ascii="Times New Roman" w:eastAsia="Times New Roman" w:hAnsi="Times New Roman" w:cs="Times New Roman"/>
                <w:sz w:val="24"/>
                <w:szCs w:val="24"/>
                <w:lang w:val="ro-RO"/>
              </w:rPr>
              <w:t>, aprobat prin MSC-MEPC.4/Circ.2 din 01.11.2007.</w:t>
            </w:r>
          </w:p>
          <w:p w14:paraId="09C4030A" w14:textId="77777777" w:rsidR="00A5567C" w:rsidRPr="005D5878" w:rsidRDefault="00A5567C" w:rsidP="00A5567C">
            <w:pPr>
              <w:spacing w:before="240" w:after="0" w:line="276" w:lineRule="auto"/>
              <w:jc w:val="both"/>
              <w:rPr>
                <w:rFonts w:ascii="Times New Roman" w:eastAsia="Times New Roman" w:hAnsi="Times New Roman" w:cs="Times New Roman"/>
                <w:sz w:val="24"/>
                <w:szCs w:val="24"/>
                <w:lang w:val="ro-RO"/>
              </w:rPr>
            </w:pPr>
            <w:r w:rsidRPr="005D5878">
              <w:rPr>
                <w:rFonts w:ascii="Times New Roman" w:eastAsia="Times New Roman" w:hAnsi="Times New Roman" w:cs="Times New Roman"/>
                <w:sz w:val="24"/>
                <w:szCs w:val="24"/>
                <w:lang w:val="ro-RO"/>
              </w:rPr>
              <w:t xml:space="preserve">Conform prevederilor pct. 4 al </w:t>
            </w:r>
            <w:r w:rsidRPr="002F56E2">
              <w:rPr>
                <w:rFonts w:ascii="Times New Roman" w:eastAsia="Times New Roman" w:hAnsi="Times New Roman" w:cs="Times New Roman"/>
                <w:sz w:val="24"/>
                <w:szCs w:val="24"/>
                <w:lang w:val="ro-RO"/>
              </w:rPr>
              <w:t>Regulamentului de implementare a Codului internațional de management pentru siguranța exploatării navelor și pentru prevenirea poluării (Codul ISM)</w:t>
            </w:r>
            <w:r w:rsidRPr="005D5878">
              <w:rPr>
                <w:rFonts w:ascii="Times New Roman" w:eastAsia="Times New Roman" w:hAnsi="Times New Roman" w:cs="Times New Roman"/>
                <w:sz w:val="24"/>
                <w:szCs w:val="24"/>
                <w:lang w:val="ro-RO"/>
              </w:rPr>
              <w:t>, aprobat prin Hotărârea Guvernului nr. 76/2020, ANRM are obligația de a asigura respectarea Codului ISM și a Regulamentului de către toate companiile care exploatează nave sub pavilionul moldovenesc, asupra cărora prevederile Codului ISM se aplică, în scopul prevenirii accidentelor și incidentelor maritime și protejării vieților umane și a mediului înconjurător.</w:t>
            </w:r>
          </w:p>
          <w:p w14:paraId="69049AFD" w14:textId="6E7DA675" w:rsidR="00A5567C" w:rsidRPr="005D5878" w:rsidRDefault="00A5567C" w:rsidP="00A5567C">
            <w:pPr>
              <w:pStyle w:val="NoSpacing"/>
              <w:spacing w:before="240" w:line="276" w:lineRule="auto"/>
              <w:jc w:val="both"/>
              <w:rPr>
                <w:rFonts w:ascii="Times New Roman" w:eastAsia="Times New Roman" w:hAnsi="Times New Roman" w:cs="Times New Roman"/>
                <w:sz w:val="24"/>
                <w:szCs w:val="24"/>
                <w:lang w:val="ro-RO"/>
              </w:rPr>
            </w:pPr>
            <w:r w:rsidRPr="005D5878">
              <w:rPr>
                <w:rFonts w:ascii="Times New Roman" w:eastAsia="Times New Roman" w:hAnsi="Times New Roman" w:cs="Times New Roman"/>
                <w:sz w:val="24"/>
                <w:szCs w:val="24"/>
                <w:lang w:val="ro-RO"/>
              </w:rPr>
              <w:t xml:space="preserve">Asigurarea conformității cu cerințele Codului ISM contribuie la reducerea riscurilor de accidente/incidente soldate cu consecințe grave, scăderea costurilor asociate cu daunele materiale, recuperarea și compensațiile pentru victime și daunele mediului. Totodată, inspectorii ISM efectuează auditul atât la sediul central cât și în oficiile regionale ale </w:t>
            </w:r>
            <w:r w:rsidR="00085466" w:rsidRPr="005D5878">
              <w:rPr>
                <w:rFonts w:ascii="Times New Roman" w:hAnsi="Times New Roman" w:cs="Times New Roman"/>
                <w:sz w:val="24"/>
                <w:szCs w:val="24"/>
                <w:lang w:val="ro-RO"/>
              </w:rPr>
              <w:t xml:space="preserve"> </w:t>
            </w:r>
            <w:r w:rsidRPr="005D5878">
              <w:rPr>
                <w:rFonts w:ascii="Times New Roman" w:eastAsia="Times New Roman" w:hAnsi="Times New Roman" w:cs="Times New Roman"/>
                <w:sz w:val="24"/>
                <w:szCs w:val="24"/>
                <w:lang w:val="ro-RO"/>
              </w:rPr>
              <w:t>companiilor de operare a navelor precum și la bordul navelor su</w:t>
            </w:r>
            <w:r w:rsidR="007E633B">
              <w:rPr>
                <w:rFonts w:ascii="Times New Roman" w:eastAsia="Times New Roman" w:hAnsi="Times New Roman" w:cs="Times New Roman"/>
                <w:sz w:val="24"/>
                <w:szCs w:val="24"/>
                <w:lang w:val="ro-RO"/>
              </w:rPr>
              <w:t>b pavilionul Republicii Moldova</w:t>
            </w:r>
            <w:r w:rsidRPr="005D5878">
              <w:rPr>
                <w:rFonts w:ascii="Times New Roman" w:eastAsia="Times New Roman" w:hAnsi="Times New Roman" w:cs="Times New Roman"/>
                <w:sz w:val="24"/>
                <w:szCs w:val="24"/>
                <w:lang w:val="ro-RO"/>
              </w:rPr>
              <w:t xml:space="preserve">. </w:t>
            </w:r>
          </w:p>
          <w:p w14:paraId="70BAD165" w14:textId="77777777" w:rsidR="00A5567C" w:rsidRPr="005D5878" w:rsidRDefault="00A5567C" w:rsidP="00A5567C">
            <w:pPr>
              <w:spacing w:before="240" w:after="0" w:line="276" w:lineRule="auto"/>
              <w:jc w:val="both"/>
              <w:rPr>
                <w:rFonts w:ascii="Times New Roman" w:eastAsia="Times New Roman" w:hAnsi="Times New Roman" w:cs="Times New Roman"/>
                <w:sz w:val="24"/>
                <w:szCs w:val="24"/>
                <w:lang w:val="ro-RO"/>
              </w:rPr>
            </w:pPr>
            <w:r w:rsidRPr="005D5878">
              <w:rPr>
                <w:rFonts w:ascii="Times New Roman" w:eastAsia="Times New Roman" w:hAnsi="Times New Roman" w:cs="Times New Roman"/>
                <w:sz w:val="24"/>
                <w:szCs w:val="24"/>
                <w:lang w:val="ro-RO"/>
              </w:rPr>
              <w:t xml:space="preserve">Întru executarea Legii nr. 185/2005 </w:t>
            </w:r>
            <w:r w:rsidRPr="002F56E2">
              <w:rPr>
                <w:rFonts w:ascii="Times New Roman" w:eastAsia="Times New Roman" w:hAnsi="Times New Roman" w:cs="Times New Roman"/>
                <w:sz w:val="24"/>
                <w:szCs w:val="24"/>
                <w:lang w:val="ro-RO"/>
              </w:rPr>
              <w:t xml:space="preserve">pentru aderarea Republicii Moldova la Convenția internațională privind ocrotirea vieții umane pe mare, adoptată la Londra la 1 noiembrie 1974, </w:t>
            </w:r>
            <w:proofErr w:type="spellStart"/>
            <w:r w:rsidRPr="002F56E2">
              <w:rPr>
                <w:rFonts w:ascii="Times New Roman" w:eastAsia="Times New Roman" w:hAnsi="Times New Roman" w:cs="Times New Roman"/>
                <w:sz w:val="24"/>
                <w:szCs w:val="24"/>
                <w:lang w:val="ro-RO"/>
              </w:rPr>
              <w:t>şi</w:t>
            </w:r>
            <w:proofErr w:type="spellEnd"/>
            <w:r w:rsidRPr="002F56E2">
              <w:rPr>
                <w:rFonts w:ascii="Times New Roman" w:eastAsia="Times New Roman" w:hAnsi="Times New Roman" w:cs="Times New Roman"/>
                <w:sz w:val="24"/>
                <w:szCs w:val="24"/>
                <w:lang w:val="ro-RO"/>
              </w:rPr>
              <w:t xml:space="preserve"> la Protocolul la ea (SOLAS 74), adoptat la Londra la 11 noiembrie 1988</w:t>
            </w:r>
            <w:r w:rsidRPr="005D5878">
              <w:rPr>
                <w:rFonts w:ascii="Times New Roman" w:eastAsia="Times New Roman" w:hAnsi="Times New Roman" w:cs="Times New Roman"/>
                <w:sz w:val="24"/>
                <w:szCs w:val="24"/>
                <w:lang w:val="ro-RO"/>
              </w:rPr>
              <w:t xml:space="preserve">, Republica Moldova are obligația de a implementa </w:t>
            </w:r>
            <w:r w:rsidRPr="005D5878">
              <w:rPr>
                <w:rFonts w:ascii="Times New Roman" w:eastAsia="Times New Roman" w:hAnsi="Times New Roman" w:cs="Times New Roman"/>
                <w:sz w:val="24"/>
                <w:szCs w:val="24"/>
                <w:u w:val="single"/>
                <w:lang w:val="ro-RO"/>
              </w:rPr>
              <w:t xml:space="preserve">Codul internațional pentru securitatea navei </w:t>
            </w:r>
            <w:proofErr w:type="spellStart"/>
            <w:r w:rsidRPr="005D5878">
              <w:rPr>
                <w:rFonts w:ascii="Times New Roman" w:eastAsia="Times New Roman" w:hAnsi="Times New Roman" w:cs="Times New Roman"/>
                <w:sz w:val="24"/>
                <w:szCs w:val="24"/>
                <w:u w:val="single"/>
                <w:lang w:val="ro-RO"/>
              </w:rPr>
              <w:t>şi</w:t>
            </w:r>
            <w:proofErr w:type="spellEnd"/>
            <w:r w:rsidRPr="005D5878">
              <w:rPr>
                <w:rFonts w:ascii="Times New Roman" w:eastAsia="Times New Roman" w:hAnsi="Times New Roman" w:cs="Times New Roman"/>
                <w:sz w:val="24"/>
                <w:szCs w:val="24"/>
                <w:u w:val="single"/>
                <w:lang w:val="ro-RO"/>
              </w:rPr>
              <w:t xml:space="preserve"> a facilității portuare (ISPS Code)</w:t>
            </w:r>
            <w:r w:rsidRPr="005D5878">
              <w:rPr>
                <w:rFonts w:ascii="Times New Roman" w:eastAsia="Times New Roman" w:hAnsi="Times New Roman" w:cs="Times New Roman"/>
                <w:sz w:val="24"/>
                <w:szCs w:val="24"/>
                <w:lang w:val="ro-RO"/>
              </w:rPr>
              <w:t xml:space="preserve"> </w:t>
            </w:r>
            <w:proofErr w:type="spellStart"/>
            <w:r w:rsidRPr="005D5878">
              <w:rPr>
                <w:rFonts w:ascii="Times New Roman" w:eastAsia="Times New Roman" w:hAnsi="Times New Roman" w:cs="Times New Roman"/>
                <w:sz w:val="24"/>
                <w:szCs w:val="24"/>
                <w:u w:val="single"/>
                <w:lang w:val="ro-RO"/>
              </w:rPr>
              <w:t>şi</w:t>
            </w:r>
            <w:proofErr w:type="spellEnd"/>
            <w:r w:rsidRPr="005D5878">
              <w:rPr>
                <w:rFonts w:ascii="Times New Roman" w:eastAsia="Times New Roman" w:hAnsi="Times New Roman" w:cs="Times New Roman"/>
                <w:sz w:val="24"/>
                <w:szCs w:val="24"/>
                <w:u w:val="single"/>
                <w:lang w:val="ro-RO"/>
              </w:rPr>
              <w:t xml:space="preserve"> Rezoluția Organizației Maritime Internaționale A.959 (23) Forma Registrului de înregistrare continuă a istoriei navei și îndrumarul de ținere a acestuia</w:t>
            </w:r>
            <w:r w:rsidRPr="005D5878">
              <w:rPr>
                <w:rFonts w:ascii="Times New Roman" w:eastAsia="Times New Roman" w:hAnsi="Times New Roman" w:cs="Times New Roman"/>
                <w:sz w:val="24"/>
                <w:szCs w:val="24"/>
                <w:lang w:val="ro-RO"/>
              </w:rPr>
              <w:t xml:space="preserve">, pentru a se alinia la cerințele internaționale unificate aplicate pe plan internațional privind securitatea portuară și a securității la bordul navelor maritime, care va permite consolidarea și supravegherea eficientă a securității portuare în fața amenințării posibilelor atentate și acte ilegale la adresa securității infrastructurii portuare, construcțiilor de pe teritoriul porturilor, mărfurilor și a persoanelor fizice din perimetrul portului. </w:t>
            </w:r>
          </w:p>
          <w:p w14:paraId="4A0008B3" w14:textId="2E1261FC" w:rsidR="00A5567C" w:rsidRPr="005D5878" w:rsidRDefault="00A5567C" w:rsidP="00A5567C">
            <w:pPr>
              <w:spacing w:before="240" w:after="0" w:line="276" w:lineRule="auto"/>
              <w:jc w:val="both"/>
              <w:rPr>
                <w:rFonts w:ascii="Times New Roman" w:eastAsia="Times New Roman" w:hAnsi="Times New Roman" w:cs="Times New Roman"/>
                <w:sz w:val="24"/>
                <w:szCs w:val="24"/>
                <w:lang w:val="ro-RO"/>
              </w:rPr>
            </w:pPr>
            <w:r w:rsidRPr="005D5878">
              <w:rPr>
                <w:rFonts w:ascii="Times New Roman" w:eastAsia="Times New Roman" w:hAnsi="Times New Roman" w:cs="Times New Roman"/>
                <w:sz w:val="24"/>
                <w:szCs w:val="24"/>
                <w:lang w:val="ro-RO"/>
              </w:rPr>
              <w:t xml:space="preserve">Deși a fost aprobată Hotărârea Guvernului nr. 955/2006 </w:t>
            </w:r>
            <w:r w:rsidRPr="002F56E2">
              <w:rPr>
                <w:rFonts w:ascii="Times New Roman" w:eastAsia="Times New Roman" w:hAnsi="Times New Roman" w:cs="Times New Roman"/>
                <w:sz w:val="24"/>
                <w:szCs w:val="24"/>
                <w:lang w:val="ro-RO"/>
              </w:rPr>
              <w:t xml:space="preserve">cu privire la implementarea Codului </w:t>
            </w:r>
            <w:r w:rsidR="00BD6431" w:rsidRPr="002F56E2">
              <w:rPr>
                <w:rFonts w:ascii="Times New Roman" w:eastAsia="Times New Roman" w:hAnsi="Times New Roman" w:cs="Times New Roman"/>
                <w:sz w:val="24"/>
                <w:szCs w:val="24"/>
                <w:lang w:val="ro-RO"/>
              </w:rPr>
              <w:t>internațional</w:t>
            </w:r>
            <w:r w:rsidRPr="002F56E2">
              <w:rPr>
                <w:rFonts w:ascii="Times New Roman" w:eastAsia="Times New Roman" w:hAnsi="Times New Roman" w:cs="Times New Roman"/>
                <w:sz w:val="24"/>
                <w:szCs w:val="24"/>
                <w:lang w:val="ro-RO"/>
              </w:rPr>
              <w:t xml:space="preserve"> pentru securitatea navei </w:t>
            </w:r>
            <w:proofErr w:type="spellStart"/>
            <w:r w:rsidRPr="002F56E2">
              <w:rPr>
                <w:rFonts w:ascii="Times New Roman" w:eastAsia="Times New Roman" w:hAnsi="Times New Roman" w:cs="Times New Roman"/>
                <w:sz w:val="24"/>
                <w:szCs w:val="24"/>
                <w:lang w:val="ro-RO"/>
              </w:rPr>
              <w:t>şi</w:t>
            </w:r>
            <w:proofErr w:type="spellEnd"/>
            <w:r w:rsidRPr="002F56E2">
              <w:rPr>
                <w:rFonts w:ascii="Times New Roman" w:eastAsia="Times New Roman" w:hAnsi="Times New Roman" w:cs="Times New Roman"/>
                <w:sz w:val="24"/>
                <w:szCs w:val="24"/>
                <w:lang w:val="ro-RO"/>
              </w:rPr>
              <w:t xml:space="preserve"> a </w:t>
            </w:r>
            <w:r w:rsidR="00BD6431" w:rsidRPr="002F56E2">
              <w:rPr>
                <w:rFonts w:ascii="Times New Roman" w:eastAsia="Times New Roman" w:hAnsi="Times New Roman" w:cs="Times New Roman"/>
                <w:sz w:val="24"/>
                <w:szCs w:val="24"/>
                <w:lang w:val="ro-RO"/>
              </w:rPr>
              <w:t>facilității</w:t>
            </w:r>
            <w:r w:rsidRPr="002F56E2">
              <w:rPr>
                <w:rFonts w:ascii="Times New Roman" w:eastAsia="Times New Roman" w:hAnsi="Times New Roman" w:cs="Times New Roman"/>
                <w:sz w:val="24"/>
                <w:szCs w:val="24"/>
                <w:lang w:val="ro-RO"/>
              </w:rPr>
              <w:t xml:space="preserve"> portuare (ISPS Code) </w:t>
            </w:r>
            <w:proofErr w:type="spellStart"/>
            <w:r w:rsidRPr="002F56E2">
              <w:rPr>
                <w:rFonts w:ascii="Times New Roman" w:eastAsia="Times New Roman" w:hAnsi="Times New Roman" w:cs="Times New Roman"/>
                <w:sz w:val="24"/>
                <w:szCs w:val="24"/>
                <w:lang w:val="ro-RO"/>
              </w:rPr>
              <w:t>şi</w:t>
            </w:r>
            <w:proofErr w:type="spellEnd"/>
            <w:r w:rsidRPr="002F56E2">
              <w:rPr>
                <w:rFonts w:ascii="Times New Roman" w:eastAsia="Times New Roman" w:hAnsi="Times New Roman" w:cs="Times New Roman"/>
                <w:sz w:val="24"/>
                <w:szCs w:val="24"/>
                <w:lang w:val="ro-RO"/>
              </w:rPr>
              <w:t xml:space="preserve"> a </w:t>
            </w:r>
            <w:r w:rsidR="00BD6431" w:rsidRPr="002F56E2">
              <w:rPr>
                <w:rFonts w:ascii="Times New Roman" w:eastAsia="Times New Roman" w:hAnsi="Times New Roman" w:cs="Times New Roman"/>
                <w:sz w:val="24"/>
                <w:szCs w:val="24"/>
                <w:lang w:val="ro-RO"/>
              </w:rPr>
              <w:t>Rezoluției</w:t>
            </w:r>
            <w:r w:rsidRPr="002F56E2">
              <w:rPr>
                <w:rFonts w:ascii="Times New Roman" w:eastAsia="Times New Roman" w:hAnsi="Times New Roman" w:cs="Times New Roman"/>
                <w:sz w:val="24"/>
                <w:szCs w:val="24"/>
                <w:lang w:val="ro-RO"/>
              </w:rPr>
              <w:t xml:space="preserve"> </w:t>
            </w:r>
            <w:r w:rsidR="00BD6431" w:rsidRPr="002F56E2">
              <w:rPr>
                <w:rFonts w:ascii="Times New Roman" w:eastAsia="Times New Roman" w:hAnsi="Times New Roman" w:cs="Times New Roman"/>
                <w:sz w:val="24"/>
                <w:szCs w:val="24"/>
                <w:lang w:val="ro-RO"/>
              </w:rPr>
              <w:t>Organizației</w:t>
            </w:r>
            <w:r w:rsidRPr="002F56E2">
              <w:rPr>
                <w:rFonts w:ascii="Times New Roman" w:eastAsia="Times New Roman" w:hAnsi="Times New Roman" w:cs="Times New Roman"/>
                <w:sz w:val="24"/>
                <w:szCs w:val="24"/>
                <w:lang w:val="ro-RO"/>
              </w:rPr>
              <w:t xml:space="preserve"> Maritime </w:t>
            </w:r>
            <w:r w:rsidR="00BD6431" w:rsidRPr="002F56E2">
              <w:rPr>
                <w:rFonts w:ascii="Times New Roman" w:eastAsia="Times New Roman" w:hAnsi="Times New Roman" w:cs="Times New Roman"/>
                <w:sz w:val="24"/>
                <w:szCs w:val="24"/>
                <w:lang w:val="ro-RO"/>
              </w:rPr>
              <w:t>Internaționale</w:t>
            </w:r>
            <w:r w:rsidRPr="002F56E2">
              <w:rPr>
                <w:rFonts w:ascii="Times New Roman" w:eastAsia="Times New Roman" w:hAnsi="Times New Roman" w:cs="Times New Roman"/>
                <w:sz w:val="24"/>
                <w:szCs w:val="24"/>
                <w:lang w:val="ro-RO"/>
              </w:rPr>
              <w:t xml:space="preserve"> A.959 (23) Forma Registrului de înregistrare continuă a istoriei navei </w:t>
            </w:r>
            <w:proofErr w:type="spellStart"/>
            <w:r w:rsidRPr="002F56E2">
              <w:rPr>
                <w:rFonts w:ascii="Times New Roman" w:eastAsia="Times New Roman" w:hAnsi="Times New Roman" w:cs="Times New Roman"/>
                <w:sz w:val="24"/>
                <w:szCs w:val="24"/>
                <w:lang w:val="ro-RO"/>
              </w:rPr>
              <w:t>şi</w:t>
            </w:r>
            <w:proofErr w:type="spellEnd"/>
            <w:r w:rsidRPr="002F56E2">
              <w:rPr>
                <w:rFonts w:ascii="Times New Roman" w:eastAsia="Times New Roman" w:hAnsi="Times New Roman" w:cs="Times New Roman"/>
                <w:sz w:val="24"/>
                <w:szCs w:val="24"/>
                <w:lang w:val="ro-RO"/>
              </w:rPr>
              <w:t xml:space="preserve"> îndrumarul de </w:t>
            </w:r>
            <w:r w:rsidR="00BD6431" w:rsidRPr="002F56E2">
              <w:rPr>
                <w:rFonts w:ascii="Times New Roman" w:eastAsia="Times New Roman" w:hAnsi="Times New Roman" w:cs="Times New Roman"/>
                <w:sz w:val="24"/>
                <w:szCs w:val="24"/>
                <w:lang w:val="ro-RO"/>
              </w:rPr>
              <w:t>ținere</w:t>
            </w:r>
            <w:r w:rsidRPr="002F56E2">
              <w:rPr>
                <w:rFonts w:ascii="Times New Roman" w:eastAsia="Times New Roman" w:hAnsi="Times New Roman" w:cs="Times New Roman"/>
                <w:sz w:val="24"/>
                <w:szCs w:val="24"/>
                <w:lang w:val="ro-RO"/>
              </w:rPr>
              <w:t xml:space="preserve"> a acestuia,</w:t>
            </w:r>
            <w:r w:rsidRPr="005D5878">
              <w:rPr>
                <w:rFonts w:ascii="Times New Roman" w:eastAsia="Times New Roman" w:hAnsi="Times New Roman" w:cs="Times New Roman"/>
                <w:sz w:val="24"/>
                <w:szCs w:val="24"/>
                <w:lang w:val="ro-RO"/>
              </w:rPr>
              <w:t xml:space="preserve"> </w:t>
            </w:r>
            <w:r w:rsidR="00BD6431" w:rsidRPr="005D5878">
              <w:rPr>
                <w:rFonts w:ascii="Times New Roman" w:eastAsia="Times New Roman" w:hAnsi="Times New Roman" w:cs="Times New Roman"/>
                <w:sz w:val="24"/>
                <w:szCs w:val="24"/>
                <w:lang w:val="ro-RO"/>
              </w:rPr>
              <w:t>până</w:t>
            </w:r>
            <w:r w:rsidRPr="005D5878">
              <w:rPr>
                <w:rFonts w:ascii="Times New Roman" w:eastAsia="Times New Roman" w:hAnsi="Times New Roman" w:cs="Times New Roman"/>
                <w:sz w:val="24"/>
                <w:szCs w:val="24"/>
                <w:lang w:val="ro-RO"/>
              </w:rPr>
              <w:t xml:space="preserve"> în prezent nu a fost implementată și n-au fost întreprinse măsuri organizatorice și de ordin tehnic pentru asigurarea îndeplinirii și realizării cerințelor convenției SOLAS. Astfel, întru implementarea acesteia a fost elaborat și se află în proces de consultări publice proiectul Hotărârii </w:t>
            </w:r>
            <w:r w:rsidRPr="002F56E2">
              <w:rPr>
                <w:rFonts w:ascii="Times New Roman" w:eastAsia="Times New Roman" w:hAnsi="Times New Roman" w:cs="Times New Roman"/>
                <w:sz w:val="24"/>
                <w:szCs w:val="24"/>
                <w:lang w:val="ro-RO"/>
              </w:rPr>
              <w:t>Guvernului privind consolidarea securității portuare și a securității la bordul navelor (număr unic 675/MIDR/</w:t>
            </w:r>
            <w:r w:rsidRPr="005D5878">
              <w:rPr>
                <w:rFonts w:ascii="Times New Roman" w:eastAsia="Times New Roman" w:hAnsi="Times New Roman" w:cs="Times New Roman"/>
                <w:sz w:val="24"/>
                <w:szCs w:val="24"/>
                <w:lang w:val="ro-RO"/>
              </w:rPr>
              <w:t>2023), care pune în sarcina ANRM:</w:t>
            </w:r>
          </w:p>
          <w:p w14:paraId="7E5AA25A" w14:textId="77777777" w:rsidR="00A5567C" w:rsidRPr="005D5878" w:rsidRDefault="00A5567C" w:rsidP="00A5567C">
            <w:pPr>
              <w:numPr>
                <w:ilvl w:val="0"/>
                <w:numId w:val="9"/>
              </w:numPr>
              <w:spacing w:after="0" w:line="276" w:lineRule="auto"/>
              <w:jc w:val="both"/>
              <w:rPr>
                <w:rFonts w:ascii="Times New Roman" w:eastAsia="Times New Roman" w:hAnsi="Times New Roman" w:cs="Times New Roman"/>
                <w:sz w:val="24"/>
                <w:szCs w:val="24"/>
                <w:lang w:val="ro-RO"/>
              </w:rPr>
            </w:pPr>
            <w:r w:rsidRPr="005D5878">
              <w:rPr>
                <w:rFonts w:ascii="Times New Roman" w:eastAsia="Times New Roman" w:hAnsi="Times New Roman" w:cs="Times New Roman"/>
                <w:sz w:val="24"/>
                <w:szCs w:val="24"/>
                <w:lang w:val="ro-RO"/>
              </w:rPr>
              <w:t>recepționarea și aprobarea evaluărilor și planurilor de securitate portuară;</w:t>
            </w:r>
          </w:p>
          <w:p w14:paraId="7613430A" w14:textId="77777777" w:rsidR="00A5567C" w:rsidRPr="005D5878" w:rsidRDefault="00A5567C" w:rsidP="00A5567C">
            <w:pPr>
              <w:numPr>
                <w:ilvl w:val="0"/>
                <w:numId w:val="9"/>
              </w:numPr>
              <w:spacing w:after="0" w:line="276" w:lineRule="auto"/>
              <w:jc w:val="both"/>
              <w:rPr>
                <w:rFonts w:ascii="Times New Roman" w:eastAsia="Times New Roman" w:hAnsi="Times New Roman" w:cs="Times New Roman"/>
                <w:sz w:val="24"/>
                <w:szCs w:val="24"/>
                <w:lang w:val="ro-RO"/>
              </w:rPr>
            </w:pPr>
            <w:r w:rsidRPr="005D5878">
              <w:rPr>
                <w:rFonts w:ascii="Times New Roman" w:eastAsia="Times New Roman" w:hAnsi="Times New Roman" w:cs="Times New Roman"/>
                <w:sz w:val="24"/>
                <w:szCs w:val="24"/>
                <w:lang w:val="ro-RO"/>
              </w:rPr>
              <w:t>certificarea conformității facilităților portuare;</w:t>
            </w:r>
          </w:p>
          <w:p w14:paraId="5BFFC9A5" w14:textId="77777777" w:rsidR="00A5567C" w:rsidRPr="005D5878" w:rsidRDefault="00A5567C" w:rsidP="00A5567C">
            <w:pPr>
              <w:numPr>
                <w:ilvl w:val="0"/>
                <w:numId w:val="9"/>
              </w:numPr>
              <w:spacing w:after="0" w:line="276" w:lineRule="auto"/>
              <w:jc w:val="both"/>
              <w:rPr>
                <w:rFonts w:ascii="Times New Roman" w:eastAsia="Times New Roman" w:hAnsi="Times New Roman" w:cs="Times New Roman"/>
                <w:sz w:val="24"/>
                <w:szCs w:val="24"/>
                <w:lang w:val="ro-RO"/>
              </w:rPr>
            </w:pPr>
            <w:r w:rsidRPr="005D5878">
              <w:rPr>
                <w:rFonts w:ascii="Times New Roman" w:eastAsia="Times New Roman" w:hAnsi="Times New Roman" w:cs="Times New Roman"/>
                <w:sz w:val="24"/>
                <w:szCs w:val="24"/>
                <w:lang w:val="ro-RO"/>
              </w:rPr>
              <w:t>monitorizarea securității maritime a porturilor;</w:t>
            </w:r>
          </w:p>
          <w:p w14:paraId="7EE7B83F" w14:textId="27753F12" w:rsidR="00A5567C" w:rsidRPr="005D5878" w:rsidRDefault="00A5567C" w:rsidP="00A5567C">
            <w:pPr>
              <w:numPr>
                <w:ilvl w:val="0"/>
                <w:numId w:val="9"/>
              </w:numPr>
              <w:spacing w:after="0" w:line="276" w:lineRule="auto"/>
              <w:jc w:val="both"/>
              <w:rPr>
                <w:rFonts w:ascii="Times New Roman" w:eastAsia="Times New Roman" w:hAnsi="Times New Roman" w:cs="Times New Roman"/>
                <w:sz w:val="24"/>
                <w:szCs w:val="24"/>
                <w:lang w:val="ro-RO"/>
              </w:rPr>
            </w:pPr>
            <w:r w:rsidRPr="005D5878">
              <w:rPr>
                <w:rFonts w:ascii="Times New Roman" w:eastAsia="Times New Roman" w:hAnsi="Times New Roman" w:cs="Times New Roman"/>
                <w:sz w:val="24"/>
                <w:szCs w:val="24"/>
                <w:lang w:val="ro-RO"/>
              </w:rPr>
              <w:t>atribuirea nivelul</w:t>
            </w:r>
            <w:r w:rsidR="0023086E">
              <w:rPr>
                <w:rFonts w:ascii="Times New Roman" w:eastAsia="Times New Roman" w:hAnsi="Times New Roman" w:cs="Times New Roman"/>
                <w:sz w:val="24"/>
                <w:szCs w:val="24"/>
                <w:lang w:val="ro-RO"/>
              </w:rPr>
              <w:t>ui</w:t>
            </w:r>
            <w:r w:rsidRPr="005D5878">
              <w:rPr>
                <w:rFonts w:ascii="Times New Roman" w:eastAsia="Times New Roman" w:hAnsi="Times New Roman" w:cs="Times New Roman"/>
                <w:sz w:val="24"/>
                <w:szCs w:val="24"/>
                <w:lang w:val="ro-RO"/>
              </w:rPr>
              <w:t xml:space="preserve"> de securitate porturilor; </w:t>
            </w:r>
          </w:p>
          <w:p w14:paraId="1A944C04" w14:textId="77777777" w:rsidR="00A5567C" w:rsidRPr="005D5878" w:rsidRDefault="00A5567C" w:rsidP="00A5567C">
            <w:pPr>
              <w:numPr>
                <w:ilvl w:val="0"/>
                <w:numId w:val="9"/>
              </w:numPr>
              <w:spacing w:after="0" w:line="276" w:lineRule="auto"/>
              <w:jc w:val="both"/>
              <w:rPr>
                <w:rFonts w:ascii="Times New Roman" w:eastAsia="Times New Roman" w:hAnsi="Times New Roman" w:cs="Times New Roman"/>
                <w:sz w:val="24"/>
                <w:szCs w:val="24"/>
                <w:lang w:val="ro-RO"/>
              </w:rPr>
            </w:pPr>
            <w:r w:rsidRPr="005D5878">
              <w:rPr>
                <w:rFonts w:ascii="Times New Roman" w:eastAsia="Times New Roman" w:hAnsi="Times New Roman" w:cs="Times New Roman"/>
                <w:sz w:val="24"/>
                <w:szCs w:val="24"/>
                <w:lang w:val="ro-RO"/>
              </w:rPr>
              <w:t>aprobarea listei facilităților portuare (terminalelor);</w:t>
            </w:r>
          </w:p>
          <w:p w14:paraId="4634E422" w14:textId="77777777" w:rsidR="00A5567C" w:rsidRPr="005D5878" w:rsidRDefault="00A5567C" w:rsidP="00A5567C">
            <w:pPr>
              <w:numPr>
                <w:ilvl w:val="0"/>
                <w:numId w:val="9"/>
              </w:numPr>
              <w:spacing w:after="0" w:line="276" w:lineRule="auto"/>
              <w:jc w:val="both"/>
              <w:rPr>
                <w:rFonts w:ascii="Times New Roman" w:eastAsia="Times New Roman" w:hAnsi="Times New Roman" w:cs="Times New Roman"/>
                <w:sz w:val="24"/>
                <w:szCs w:val="24"/>
                <w:lang w:val="ro-RO"/>
              </w:rPr>
            </w:pPr>
            <w:r w:rsidRPr="005D5878">
              <w:rPr>
                <w:rFonts w:ascii="Times New Roman" w:eastAsia="Times New Roman" w:hAnsi="Times New Roman" w:cs="Times New Roman"/>
                <w:sz w:val="24"/>
                <w:szCs w:val="24"/>
                <w:lang w:val="ro-RO"/>
              </w:rPr>
              <w:t xml:space="preserve">efectuarea inspecțiilor privind respectarea măsurilor de securitate; </w:t>
            </w:r>
          </w:p>
          <w:p w14:paraId="7620CC68" w14:textId="77777777" w:rsidR="00A5567C" w:rsidRPr="005D5878" w:rsidRDefault="00A5567C" w:rsidP="00A5567C">
            <w:pPr>
              <w:numPr>
                <w:ilvl w:val="0"/>
                <w:numId w:val="9"/>
              </w:numPr>
              <w:spacing w:after="0" w:line="276" w:lineRule="auto"/>
              <w:jc w:val="both"/>
              <w:rPr>
                <w:rFonts w:ascii="Times New Roman" w:eastAsia="Times New Roman" w:hAnsi="Times New Roman" w:cs="Times New Roman"/>
                <w:sz w:val="24"/>
                <w:szCs w:val="24"/>
                <w:lang w:val="ro-RO"/>
              </w:rPr>
            </w:pPr>
            <w:r w:rsidRPr="005D5878">
              <w:rPr>
                <w:rFonts w:ascii="Times New Roman" w:eastAsia="Times New Roman" w:hAnsi="Times New Roman" w:cs="Times New Roman"/>
                <w:sz w:val="24"/>
                <w:szCs w:val="24"/>
                <w:lang w:val="ro-RO"/>
              </w:rPr>
              <w:t>asigurarea activității organizatorice a Comitetului de securitate a porturilor și facilităților portuare din Republica Moldova;</w:t>
            </w:r>
          </w:p>
          <w:p w14:paraId="634EACBD" w14:textId="77777777" w:rsidR="00A5567C" w:rsidRPr="005D5878" w:rsidRDefault="00A5567C" w:rsidP="00A5567C">
            <w:pPr>
              <w:numPr>
                <w:ilvl w:val="0"/>
                <w:numId w:val="9"/>
              </w:numPr>
              <w:spacing w:after="0" w:line="276" w:lineRule="auto"/>
              <w:jc w:val="both"/>
              <w:rPr>
                <w:rFonts w:ascii="Times New Roman" w:eastAsia="Times New Roman" w:hAnsi="Times New Roman" w:cs="Times New Roman"/>
                <w:sz w:val="24"/>
                <w:szCs w:val="24"/>
                <w:lang w:val="ro-RO"/>
              </w:rPr>
            </w:pPr>
            <w:r w:rsidRPr="005D5878">
              <w:rPr>
                <w:rFonts w:ascii="Times New Roman" w:eastAsia="Times New Roman" w:hAnsi="Times New Roman" w:cs="Times New Roman"/>
                <w:sz w:val="24"/>
                <w:szCs w:val="24"/>
                <w:lang w:val="ro-RO"/>
              </w:rPr>
              <w:t>efectuarea inspecției navelor (controlul statului de pavilion și al portului);</w:t>
            </w:r>
          </w:p>
          <w:p w14:paraId="5C45AB58" w14:textId="77777777" w:rsidR="00A5567C" w:rsidRPr="005D5878" w:rsidRDefault="00A5567C" w:rsidP="00A5567C">
            <w:pPr>
              <w:numPr>
                <w:ilvl w:val="0"/>
                <w:numId w:val="9"/>
              </w:numPr>
              <w:spacing w:after="0" w:line="276" w:lineRule="auto"/>
              <w:jc w:val="both"/>
              <w:rPr>
                <w:rFonts w:ascii="Times New Roman" w:eastAsia="Times New Roman" w:hAnsi="Times New Roman" w:cs="Times New Roman"/>
                <w:sz w:val="24"/>
                <w:szCs w:val="24"/>
                <w:lang w:val="ro-RO"/>
              </w:rPr>
            </w:pPr>
            <w:r w:rsidRPr="005D5878">
              <w:rPr>
                <w:rFonts w:ascii="Times New Roman" w:eastAsia="Times New Roman" w:hAnsi="Times New Roman" w:cs="Times New Roman"/>
                <w:sz w:val="24"/>
                <w:szCs w:val="24"/>
                <w:lang w:val="ro-RO"/>
              </w:rPr>
              <w:t>eliberarea certificatelor de securitate a navelor în conformitate cu Codul ISPS;</w:t>
            </w:r>
          </w:p>
          <w:p w14:paraId="77CB4341" w14:textId="77777777" w:rsidR="00A5567C" w:rsidRPr="005D5878" w:rsidRDefault="00A5567C" w:rsidP="00A5567C">
            <w:pPr>
              <w:numPr>
                <w:ilvl w:val="0"/>
                <w:numId w:val="9"/>
              </w:numPr>
              <w:spacing w:after="0" w:line="276" w:lineRule="auto"/>
              <w:jc w:val="both"/>
              <w:rPr>
                <w:rFonts w:ascii="Times New Roman" w:eastAsia="Times New Roman" w:hAnsi="Times New Roman" w:cs="Times New Roman"/>
                <w:sz w:val="24"/>
                <w:szCs w:val="24"/>
                <w:lang w:val="ro-RO"/>
              </w:rPr>
            </w:pPr>
            <w:r w:rsidRPr="005D5878">
              <w:rPr>
                <w:rFonts w:ascii="Times New Roman" w:eastAsia="Times New Roman" w:hAnsi="Times New Roman" w:cs="Times New Roman"/>
                <w:sz w:val="24"/>
                <w:szCs w:val="24"/>
                <w:lang w:val="ro-RO"/>
              </w:rPr>
              <w:t>eliberarea declarațiilor de conformitate a facilităților portuare cu Codul ISPS;</w:t>
            </w:r>
          </w:p>
          <w:p w14:paraId="4BE01138" w14:textId="77777777" w:rsidR="00A5567C" w:rsidRPr="005D5878" w:rsidRDefault="00A5567C" w:rsidP="00A5567C">
            <w:pPr>
              <w:numPr>
                <w:ilvl w:val="0"/>
                <w:numId w:val="9"/>
              </w:numPr>
              <w:spacing w:after="0" w:line="276" w:lineRule="auto"/>
              <w:jc w:val="both"/>
              <w:rPr>
                <w:rFonts w:ascii="Times New Roman" w:eastAsia="Times New Roman" w:hAnsi="Times New Roman" w:cs="Times New Roman"/>
                <w:sz w:val="24"/>
                <w:szCs w:val="24"/>
                <w:lang w:val="ro-RO"/>
              </w:rPr>
            </w:pPr>
            <w:r w:rsidRPr="005D5878">
              <w:rPr>
                <w:rFonts w:ascii="Times New Roman" w:eastAsia="Times New Roman" w:hAnsi="Times New Roman" w:cs="Times New Roman"/>
                <w:sz w:val="24"/>
                <w:szCs w:val="24"/>
                <w:lang w:val="ro-RO"/>
              </w:rPr>
              <w:t>stabilirea metodelor și procedurilor optime pentru reducerea riscurilor la adresa securității navelor;</w:t>
            </w:r>
          </w:p>
          <w:p w14:paraId="6E016DE1" w14:textId="77777777" w:rsidR="00A5567C" w:rsidRPr="005D5878" w:rsidRDefault="00A5567C" w:rsidP="00A5567C">
            <w:pPr>
              <w:numPr>
                <w:ilvl w:val="0"/>
                <w:numId w:val="9"/>
              </w:numPr>
              <w:spacing w:after="0" w:line="276" w:lineRule="auto"/>
              <w:jc w:val="both"/>
              <w:rPr>
                <w:rFonts w:ascii="Times New Roman" w:eastAsia="Times New Roman" w:hAnsi="Times New Roman" w:cs="Times New Roman"/>
                <w:sz w:val="24"/>
                <w:szCs w:val="24"/>
                <w:lang w:val="ro-RO"/>
              </w:rPr>
            </w:pPr>
            <w:r w:rsidRPr="005D5878">
              <w:rPr>
                <w:rFonts w:ascii="Times New Roman" w:eastAsia="Times New Roman" w:hAnsi="Times New Roman" w:cs="Times New Roman"/>
                <w:sz w:val="24"/>
                <w:szCs w:val="24"/>
                <w:lang w:val="ro-RO"/>
              </w:rPr>
              <w:lastRenderedPageBreak/>
              <w:t>încheierea acordurilor cu administrațiile maritime străine, ș.a.</w:t>
            </w:r>
          </w:p>
          <w:p w14:paraId="47E13717" w14:textId="77777777" w:rsidR="00A5567C" w:rsidRPr="005D5878" w:rsidRDefault="00A5567C" w:rsidP="00A5567C">
            <w:pPr>
              <w:spacing w:before="240" w:after="0" w:line="276" w:lineRule="auto"/>
              <w:jc w:val="both"/>
              <w:rPr>
                <w:rFonts w:ascii="Times New Roman" w:eastAsia="Times New Roman" w:hAnsi="Times New Roman" w:cs="Times New Roman"/>
                <w:sz w:val="24"/>
                <w:szCs w:val="24"/>
                <w:lang w:val="ro-RO"/>
              </w:rPr>
            </w:pPr>
            <w:r w:rsidRPr="005D5878">
              <w:rPr>
                <w:rFonts w:ascii="Times New Roman" w:eastAsia="Times New Roman" w:hAnsi="Times New Roman" w:cs="Times New Roman"/>
                <w:sz w:val="24"/>
                <w:szCs w:val="24"/>
                <w:lang w:val="ro-RO"/>
              </w:rPr>
              <w:t>Astfel, pentru executarea obligațiunilor asumate vor fi necesari cel puțin 2 inspectori calificați, instruiți și autorizați în modul corespunzător.</w:t>
            </w:r>
          </w:p>
          <w:p w14:paraId="260B4BFE" w14:textId="497040F3" w:rsidR="00A5567C" w:rsidRPr="005D5878" w:rsidRDefault="00A5567C" w:rsidP="00A5567C">
            <w:pPr>
              <w:spacing w:before="240" w:after="0" w:line="276" w:lineRule="auto"/>
              <w:jc w:val="both"/>
              <w:rPr>
                <w:rFonts w:ascii="Times New Roman" w:eastAsia="Times New Roman" w:hAnsi="Times New Roman" w:cs="Times New Roman"/>
                <w:sz w:val="24"/>
                <w:szCs w:val="24"/>
                <w:lang w:val="ro-RO"/>
              </w:rPr>
            </w:pPr>
            <w:r w:rsidRPr="005D5878">
              <w:rPr>
                <w:rFonts w:ascii="Times New Roman" w:eastAsia="Times New Roman" w:hAnsi="Times New Roman" w:cs="Times New Roman"/>
                <w:sz w:val="24"/>
                <w:szCs w:val="24"/>
                <w:lang w:val="ro-RO"/>
              </w:rPr>
              <w:t>Concluzi</w:t>
            </w:r>
            <w:r w:rsidR="007E633B">
              <w:rPr>
                <w:rFonts w:ascii="Times New Roman" w:eastAsia="Times New Roman" w:hAnsi="Times New Roman" w:cs="Times New Roman"/>
                <w:sz w:val="24"/>
                <w:szCs w:val="24"/>
                <w:lang w:val="ro-RO"/>
              </w:rPr>
              <w:t xml:space="preserve">onând, se propune constituirea </w:t>
            </w:r>
            <w:r w:rsidRPr="005D5878">
              <w:rPr>
                <w:rFonts w:ascii="Times New Roman" w:eastAsia="Times New Roman" w:hAnsi="Times New Roman" w:cs="Times New Roman"/>
                <w:b/>
                <w:bCs/>
                <w:sz w:val="24"/>
                <w:szCs w:val="24"/>
                <w:lang w:val="ro-RO"/>
              </w:rPr>
              <w:t>Serviciului</w:t>
            </w:r>
            <w:r w:rsidRPr="005D5878">
              <w:rPr>
                <w:rFonts w:ascii="Times New Roman" w:eastAsia="Times New Roman" w:hAnsi="Times New Roman" w:cs="Times New Roman"/>
                <w:sz w:val="24"/>
                <w:szCs w:val="24"/>
                <w:lang w:val="ro-RO"/>
              </w:rPr>
              <w:t xml:space="preserve"> </w:t>
            </w:r>
            <w:r w:rsidR="007E633B">
              <w:rPr>
                <w:rFonts w:ascii="Times New Roman" w:eastAsia="Times New Roman" w:hAnsi="Times New Roman" w:cs="Times New Roman"/>
                <w:b/>
                <w:bCs/>
                <w:sz w:val="24"/>
                <w:szCs w:val="24"/>
                <w:lang w:val="ro-RO"/>
              </w:rPr>
              <w:t>controlul</w:t>
            </w:r>
            <w:r w:rsidRPr="005D5878">
              <w:rPr>
                <w:rFonts w:ascii="Times New Roman" w:eastAsia="Times New Roman" w:hAnsi="Times New Roman" w:cs="Times New Roman"/>
                <w:b/>
                <w:bCs/>
                <w:sz w:val="24"/>
                <w:szCs w:val="24"/>
                <w:lang w:val="ro-RO"/>
              </w:rPr>
              <w:t xml:space="preserve"> stat</w:t>
            </w:r>
            <w:r w:rsidR="007E633B">
              <w:rPr>
                <w:rFonts w:ascii="Times New Roman" w:eastAsia="Times New Roman" w:hAnsi="Times New Roman" w:cs="Times New Roman"/>
                <w:b/>
                <w:bCs/>
                <w:sz w:val="24"/>
                <w:szCs w:val="24"/>
                <w:lang w:val="ro-RO"/>
              </w:rPr>
              <w:t>ului</w:t>
            </w:r>
            <w:r w:rsidRPr="005D5878">
              <w:rPr>
                <w:rFonts w:ascii="Times New Roman" w:eastAsia="Times New Roman" w:hAnsi="Times New Roman" w:cs="Times New Roman"/>
                <w:b/>
                <w:bCs/>
                <w:sz w:val="24"/>
                <w:szCs w:val="24"/>
                <w:lang w:val="ro-RO"/>
              </w:rPr>
              <w:t xml:space="preserve"> port/ stat</w:t>
            </w:r>
            <w:r w:rsidR="007E633B">
              <w:rPr>
                <w:rFonts w:ascii="Times New Roman" w:eastAsia="Times New Roman" w:hAnsi="Times New Roman" w:cs="Times New Roman"/>
                <w:b/>
                <w:bCs/>
                <w:sz w:val="24"/>
                <w:szCs w:val="24"/>
                <w:lang w:val="ro-RO"/>
              </w:rPr>
              <w:t>ului</w:t>
            </w:r>
            <w:r w:rsidRPr="005D5878">
              <w:rPr>
                <w:rFonts w:ascii="Times New Roman" w:eastAsia="Times New Roman" w:hAnsi="Times New Roman" w:cs="Times New Roman"/>
                <w:b/>
                <w:bCs/>
                <w:sz w:val="24"/>
                <w:szCs w:val="24"/>
                <w:lang w:val="ro-RO"/>
              </w:rPr>
              <w:t xml:space="preserve"> pavilion </w:t>
            </w:r>
            <w:r w:rsidRPr="005D5878">
              <w:rPr>
                <w:rFonts w:ascii="Times New Roman" w:eastAsia="Times New Roman" w:hAnsi="Times New Roman" w:cs="Times New Roman"/>
                <w:sz w:val="24"/>
                <w:szCs w:val="24"/>
                <w:lang w:val="ro-RO"/>
              </w:rPr>
              <w:t xml:space="preserve">cu </w:t>
            </w:r>
            <w:r w:rsidRPr="007E633B">
              <w:rPr>
                <w:rFonts w:ascii="Times New Roman" w:eastAsia="Times New Roman" w:hAnsi="Times New Roman" w:cs="Times New Roman"/>
                <w:b/>
                <w:sz w:val="24"/>
                <w:szCs w:val="24"/>
                <w:lang w:val="ro-RO"/>
              </w:rPr>
              <w:t>3</w:t>
            </w:r>
            <w:r w:rsidRPr="005D5878">
              <w:rPr>
                <w:rFonts w:ascii="Times New Roman" w:eastAsia="Times New Roman" w:hAnsi="Times New Roman" w:cs="Times New Roman"/>
                <w:sz w:val="24"/>
                <w:szCs w:val="24"/>
                <w:lang w:val="ro-RO"/>
              </w:rPr>
              <w:t xml:space="preserve"> </w:t>
            </w:r>
            <w:r w:rsidRPr="009F34EE">
              <w:rPr>
                <w:rFonts w:ascii="Times New Roman" w:eastAsia="Times New Roman" w:hAnsi="Times New Roman" w:cs="Times New Roman"/>
                <w:b/>
                <w:sz w:val="24"/>
                <w:szCs w:val="24"/>
                <w:lang w:val="ro-RO"/>
              </w:rPr>
              <w:t>unități de personal</w:t>
            </w:r>
            <w:r w:rsidRPr="005D5878">
              <w:rPr>
                <w:rFonts w:ascii="Times New Roman" w:eastAsia="Times New Roman" w:hAnsi="Times New Roman" w:cs="Times New Roman"/>
                <w:sz w:val="24"/>
                <w:szCs w:val="24"/>
                <w:lang w:val="ro-RO"/>
              </w:rPr>
              <w:t xml:space="preserve">.  </w:t>
            </w:r>
          </w:p>
          <w:p w14:paraId="1A6F1290" w14:textId="446AC73C" w:rsidR="00A5567C" w:rsidRPr="005D5878" w:rsidRDefault="007E633B" w:rsidP="00A5567C">
            <w:pPr>
              <w:spacing w:before="240" w:after="0" w:line="276" w:lineRule="auto"/>
              <w:jc w:val="both"/>
              <w:rPr>
                <w:rFonts w:ascii="Times New Roman" w:eastAsia="Times New Roman" w:hAnsi="Times New Roman" w:cs="Times New Roman"/>
                <w:sz w:val="24"/>
                <w:szCs w:val="24"/>
                <w:lang w:val="ro-RO"/>
              </w:rPr>
            </w:pPr>
            <w:r w:rsidRPr="007E633B">
              <w:rPr>
                <w:rFonts w:ascii="Times New Roman" w:eastAsia="Times New Roman" w:hAnsi="Times New Roman" w:cs="Times New Roman"/>
                <w:b/>
                <w:sz w:val="24"/>
                <w:szCs w:val="24"/>
                <w:lang w:val="ro-RO"/>
              </w:rPr>
              <w:t xml:space="preserve">III) </w:t>
            </w:r>
            <w:r w:rsidR="00A5567C" w:rsidRPr="005D5878">
              <w:rPr>
                <w:rFonts w:ascii="Times New Roman" w:eastAsia="Times New Roman" w:hAnsi="Times New Roman" w:cs="Times New Roman"/>
                <w:sz w:val="24"/>
                <w:szCs w:val="24"/>
                <w:lang w:val="ro-RO"/>
              </w:rPr>
              <w:t xml:space="preserve">Constituirea </w:t>
            </w:r>
            <w:r w:rsidR="00A5567C" w:rsidRPr="005D5878">
              <w:rPr>
                <w:rFonts w:ascii="Times New Roman" w:eastAsia="Times New Roman" w:hAnsi="Times New Roman" w:cs="Times New Roman"/>
                <w:b/>
                <w:bCs/>
                <w:sz w:val="24"/>
                <w:szCs w:val="24"/>
                <w:lang w:val="ro-RO"/>
              </w:rPr>
              <w:t>Direcției siguranța navigației interioare</w:t>
            </w:r>
            <w:r w:rsidR="00A5567C" w:rsidRPr="005D5878">
              <w:rPr>
                <w:rFonts w:ascii="Times New Roman" w:eastAsia="Times New Roman" w:hAnsi="Times New Roman" w:cs="Times New Roman"/>
                <w:sz w:val="24"/>
                <w:szCs w:val="24"/>
                <w:lang w:val="ro-RO"/>
              </w:rPr>
              <w:t xml:space="preserve">, prin separarea domeniului de supraveghere a siguranței navigației interioare de domeniul examinărilor tehnice a ambarcațiunilor și navelor de navigație </w:t>
            </w:r>
            <w:r w:rsidR="003E54BF">
              <w:rPr>
                <w:rFonts w:ascii="Times New Roman" w:eastAsia="Times New Roman" w:hAnsi="Times New Roman" w:cs="Times New Roman"/>
                <w:sz w:val="24"/>
                <w:szCs w:val="24"/>
                <w:lang w:val="ro-RO"/>
              </w:rPr>
              <w:t>interioară</w:t>
            </w:r>
            <w:r w:rsidR="00A5567C" w:rsidRPr="005D5878">
              <w:rPr>
                <w:rFonts w:ascii="Times New Roman" w:eastAsia="Times New Roman" w:hAnsi="Times New Roman" w:cs="Times New Roman"/>
                <w:sz w:val="24"/>
                <w:szCs w:val="24"/>
                <w:lang w:val="ro-RO"/>
              </w:rPr>
              <w:t>.</w:t>
            </w:r>
          </w:p>
          <w:p w14:paraId="3227D623" w14:textId="6C55245F" w:rsidR="00A5567C" w:rsidRPr="005D5878" w:rsidRDefault="00A5567C" w:rsidP="00A5567C">
            <w:pPr>
              <w:spacing w:before="240" w:after="0" w:line="276" w:lineRule="auto"/>
              <w:jc w:val="both"/>
              <w:rPr>
                <w:rFonts w:ascii="Times New Roman" w:eastAsia="Times New Roman" w:hAnsi="Times New Roman" w:cs="Times New Roman"/>
                <w:sz w:val="24"/>
                <w:szCs w:val="24"/>
                <w:lang w:val="ro-RO"/>
              </w:rPr>
            </w:pPr>
            <w:r w:rsidRPr="005D5878">
              <w:rPr>
                <w:rFonts w:ascii="Times New Roman" w:eastAsia="Times New Roman" w:hAnsi="Times New Roman" w:cs="Times New Roman"/>
                <w:sz w:val="24"/>
                <w:szCs w:val="24"/>
                <w:lang w:val="ro-RO"/>
              </w:rPr>
              <w:t>În cadrul ANRM, în anul 2018, a fost creată Direcția siguranța navigației, dirijarea traficului și pilotarea, în scopul asigurării funcționalității obiectului strategic CPG, fiind neglijată supravegherea navigației pe toate bazinele acvatice din Republica Moldova.</w:t>
            </w:r>
          </w:p>
          <w:p w14:paraId="3D4EBC8E" w14:textId="170E056B" w:rsidR="00A5567C" w:rsidRPr="005D5878" w:rsidRDefault="00A5567C" w:rsidP="00A5567C">
            <w:pPr>
              <w:spacing w:before="240" w:after="0" w:line="276" w:lineRule="auto"/>
              <w:jc w:val="both"/>
              <w:rPr>
                <w:rFonts w:ascii="Times New Roman" w:eastAsia="Times New Roman" w:hAnsi="Times New Roman" w:cs="Times New Roman"/>
                <w:sz w:val="24"/>
                <w:szCs w:val="24"/>
                <w:lang w:val="ro-RO"/>
              </w:rPr>
            </w:pPr>
            <w:r w:rsidRPr="005D5878">
              <w:rPr>
                <w:rFonts w:ascii="Times New Roman" w:eastAsia="Times New Roman" w:hAnsi="Times New Roman" w:cs="Times New Roman"/>
                <w:sz w:val="24"/>
                <w:szCs w:val="24"/>
                <w:lang w:val="ro-RO"/>
              </w:rPr>
              <w:t xml:space="preserve">Conform prevederilor art. 31 alin. (3) al Legii nr. 176/2013 </w:t>
            </w:r>
            <w:r w:rsidRPr="007E633B">
              <w:rPr>
                <w:rFonts w:ascii="Times New Roman" w:eastAsia="Times New Roman" w:hAnsi="Times New Roman" w:cs="Times New Roman"/>
                <w:sz w:val="24"/>
                <w:szCs w:val="24"/>
                <w:lang w:val="ro-RO"/>
              </w:rPr>
              <w:t>privind transportul naval intern al Republicii Moldova</w:t>
            </w:r>
            <w:r w:rsidRPr="005D5878">
              <w:rPr>
                <w:rFonts w:ascii="Times New Roman" w:eastAsia="Times New Roman" w:hAnsi="Times New Roman" w:cs="Times New Roman"/>
                <w:sz w:val="24"/>
                <w:szCs w:val="24"/>
                <w:lang w:val="ro-RO"/>
              </w:rPr>
              <w:t xml:space="preserve">, ANRM este responsabilă de organizarea asigurării siguranței navigației, elaborarea </w:t>
            </w:r>
            <w:r w:rsidR="007E633B" w:rsidRPr="005D5878">
              <w:rPr>
                <w:rFonts w:ascii="Times New Roman" w:eastAsia="Times New Roman" w:hAnsi="Times New Roman" w:cs="Times New Roman"/>
                <w:sz w:val="24"/>
                <w:szCs w:val="24"/>
                <w:lang w:val="ro-RO"/>
              </w:rPr>
              <w:t>și</w:t>
            </w:r>
            <w:r w:rsidRPr="005D5878">
              <w:rPr>
                <w:rFonts w:ascii="Times New Roman" w:eastAsia="Times New Roman" w:hAnsi="Times New Roman" w:cs="Times New Roman"/>
                <w:sz w:val="24"/>
                <w:szCs w:val="24"/>
                <w:lang w:val="ro-RO"/>
              </w:rPr>
              <w:t xml:space="preserve"> prezentarea pentru aprobare a actelor normative care stabilesc raporturile în domeniul </w:t>
            </w:r>
            <w:r w:rsidR="007E633B" w:rsidRPr="005D5878">
              <w:rPr>
                <w:rFonts w:ascii="Times New Roman" w:eastAsia="Times New Roman" w:hAnsi="Times New Roman" w:cs="Times New Roman"/>
                <w:sz w:val="24"/>
                <w:szCs w:val="24"/>
                <w:lang w:val="ro-RO"/>
              </w:rPr>
              <w:t>siguranței</w:t>
            </w:r>
            <w:r w:rsidRPr="005D5878">
              <w:rPr>
                <w:rFonts w:ascii="Times New Roman" w:eastAsia="Times New Roman" w:hAnsi="Times New Roman" w:cs="Times New Roman"/>
                <w:sz w:val="24"/>
                <w:szCs w:val="24"/>
                <w:lang w:val="ro-RO"/>
              </w:rPr>
              <w:t xml:space="preserve"> </w:t>
            </w:r>
            <w:r w:rsidR="007E633B" w:rsidRPr="005D5878">
              <w:rPr>
                <w:rFonts w:ascii="Times New Roman" w:eastAsia="Times New Roman" w:hAnsi="Times New Roman" w:cs="Times New Roman"/>
                <w:sz w:val="24"/>
                <w:szCs w:val="24"/>
                <w:lang w:val="ro-RO"/>
              </w:rPr>
              <w:t>navigației</w:t>
            </w:r>
            <w:r w:rsidRPr="005D5878">
              <w:rPr>
                <w:rFonts w:ascii="Times New Roman" w:eastAsia="Times New Roman" w:hAnsi="Times New Roman" w:cs="Times New Roman"/>
                <w:sz w:val="24"/>
                <w:szCs w:val="24"/>
                <w:lang w:val="ro-RO"/>
              </w:rPr>
              <w:t xml:space="preserve">, controlul asupra respectării cerințelor </w:t>
            </w:r>
            <w:r w:rsidR="007E633B" w:rsidRPr="005D5878">
              <w:rPr>
                <w:rFonts w:ascii="Times New Roman" w:eastAsia="Times New Roman" w:hAnsi="Times New Roman" w:cs="Times New Roman"/>
                <w:sz w:val="24"/>
                <w:szCs w:val="24"/>
                <w:lang w:val="ro-RO"/>
              </w:rPr>
              <w:t>legislației</w:t>
            </w:r>
            <w:r w:rsidRPr="005D5878">
              <w:rPr>
                <w:rFonts w:ascii="Times New Roman" w:eastAsia="Times New Roman" w:hAnsi="Times New Roman" w:cs="Times New Roman"/>
                <w:sz w:val="24"/>
                <w:szCs w:val="24"/>
                <w:lang w:val="ro-RO"/>
              </w:rPr>
              <w:t xml:space="preserve"> Republicii Moldova </w:t>
            </w:r>
            <w:r w:rsidR="007E633B" w:rsidRPr="005D5878">
              <w:rPr>
                <w:rFonts w:ascii="Times New Roman" w:eastAsia="Times New Roman" w:hAnsi="Times New Roman" w:cs="Times New Roman"/>
                <w:sz w:val="24"/>
                <w:szCs w:val="24"/>
                <w:lang w:val="ro-RO"/>
              </w:rPr>
              <w:t>și</w:t>
            </w:r>
            <w:r w:rsidRPr="005D5878">
              <w:rPr>
                <w:rFonts w:ascii="Times New Roman" w:eastAsia="Times New Roman" w:hAnsi="Times New Roman" w:cs="Times New Roman"/>
                <w:sz w:val="24"/>
                <w:szCs w:val="24"/>
                <w:lang w:val="ro-RO"/>
              </w:rPr>
              <w:t xml:space="preserve"> ale actelor normative în domeniul indicat.</w:t>
            </w:r>
          </w:p>
          <w:p w14:paraId="10A46423" w14:textId="77777777" w:rsidR="00A5567C" w:rsidRPr="005D5878" w:rsidRDefault="00A5567C" w:rsidP="00A5567C">
            <w:pPr>
              <w:spacing w:before="240" w:after="0" w:line="276" w:lineRule="auto"/>
              <w:jc w:val="both"/>
              <w:rPr>
                <w:rFonts w:ascii="Times New Roman" w:eastAsia="Times New Roman" w:hAnsi="Times New Roman" w:cs="Times New Roman"/>
                <w:sz w:val="24"/>
                <w:szCs w:val="24"/>
                <w:lang w:val="ro-RO"/>
              </w:rPr>
            </w:pPr>
            <w:r w:rsidRPr="005D5878">
              <w:rPr>
                <w:rFonts w:ascii="Times New Roman" w:eastAsia="Times New Roman" w:hAnsi="Times New Roman" w:cs="Times New Roman"/>
                <w:sz w:val="24"/>
                <w:szCs w:val="24"/>
                <w:lang w:val="ro-RO"/>
              </w:rPr>
              <w:t>Totodată, analizele efectuate de partenerii de dezvoltare (USAID), dar și de către autoritățile naționale (CNA),  au scos în evidență faptul că personalul cu atribuții de control, inclusiv agenții constatatori, sunt obligați să evite conflictul de interese în activitatea zilnică. În cazul ANRM, activitatea de supraveghere a siguranței navigației pe căile navigabile interne este incompatibilă cu cea de examinare și testare tehnică a ambarcațiunilor și navelor de navigație interioară.</w:t>
            </w:r>
          </w:p>
          <w:p w14:paraId="0DA2504F" w14:textId="106117A7" w:rsidR="00A5567C" w:rsidRPr="005D5878" w:rsidRDefault="00A5567C" w:rsidP="00A5567C">
            <w:pPr>
              <w:spacing w:before="240" w:after="0" w:line="276" w:lineRule="auto"/>
              <w:jc w:val="both"/>
              <w:rPr>
                <w:rFonts w:ascii="Times New Roman" w:eastAsia="Times New Roman" w:hAnsi="Times New Roman" w:cs="Times New Roman"/>
                <w:sz w:val="24"/>
                <w:szCs w:val="24"/>
                <w:lang w:val="ro-RO"/>
              </w:rPr>
            </w:pPr>
            <w:r w:rsidRPr="005D5878">
              <w:rPr>
                <w:rFonts w:ascii="Times New Roman" w:eastAsia="Times New Roman" w:hAnsi="Times New Roman" w:cs="Times New Roman"/>
                <w:sz w:val="24"/>
                <w:szCs w:val="24"/>
                <w:lang w:val="ro-RO"/>
              </w:rPr>
              <w:t xml:space="preserve">Subsidiar, menționăm că doar în perioada </w:t>
            </w:r>
            <w:r w:rsidR="002107E2">
              <w:rPr>
                <w:rFonts w:ascii="Times New Roman" w:eastAsia="Times New Roman" w:hAnsi="Times New Roman" w:cs="Times New Roman"/>
                <w:sz w:val="24"/>
                <w:szCs w:val="24"/>
                <w:lang w:val="ro-RO"/>
              </w:rPr>
              <w:t xml:space="preserve">anilor </w:t>
            </w:r>
            <w:r w:rsidRPr="005D5878">
              <w:rPr>
                <w:rFonts w:ascii="Times New Roman" w:eastAsia="Times New Roman" w:hAnsi="Times New Roman" w:cs="Times New Roman"/>
                <w:sz w:val="24"/>
                <w:szCs w:val="24"/>
                <w:lang w:val="ro-RO"/>
              </w:rPr>
              <w:t>2019-30.09.2023, au fost înregistrate 1680 nave de tonaj mic, ceea ce denotă tendința de creștere a numărului unităților plutitoare exploatate pe căile navigabile interioare și, în consecință intensificarea traficului naval, în special în perioada estivală. În ultimii ani, datorită majorării numărului de ambarcațiuni exploatate pe căile navigabile interioare, se atestă un număr mare de accidente/incidente.</w:t>
            </w:r>
          </w:p>
          <w:p w14:paraId="2D1D63BB" w14:textId="77777777" w:rsidR="00D90F48" w:rsidRPr="005D5878" w:rsidRDefault="00D90F48" w:rsidP="00D90F48">
            <w:pPr>
              <w:spacing w:before="240" w:after="0" w:line="276" w:lineRule="auto"/>
              <w:jc w:val="both"/>
              <w:rPr>
                <w:rFonts w:ascii="Times New Roman" w:eastAsia="Times New Roman" w:hAnsi="Times New Roman" w:cs="Times New Roman"/>
                <w:sz w:val="24"/>
                <w:szCs w:val="24"/>
                <w:lang w:val="ro-RO"/>
              </w:rPr>
            </w:pPr>
            <w:r w:rsidRPr="005D5878">
              <w:rPr>
                <w:rFonts w:ascii="Times New Roman" w:eastAsia="Times New Roman" w:hAnsi="Times New Roman" w:cs="Times New Roman"/>
                <w:sz w:val="24"/>
                <w:szCs w:val="24"/>
                <w:lang w:val="ro-RO"/>
              </w:rPr>
              <w:t>În altă ordine de idei, semnalăm că bazinele acvatice pe care se exploatează ambarcațiunile și navele de navigație interioară (</w:t>
            </w:r>
            <w:r w:rsidRPr="005D5878">
              <w:rPr>
                <w:rFonts w:ascii="Times New Roman" w:eastAsia="Times New Roman" w:hAnsi="Times New Roman" w:cs="Times New Roman"/>
                <w:i/>
                <w:iCs/>
                <w:sz w:val="24"/>
                <w:szCs w:val="24"/>
                <w:lang w:val="ro-RO"/>
              </w:rPr>
              <w:t xml:space="preserve">ex. râurile Prut și Nistru, lacul de acumulare Costești -Stânca, lacul </w:t>
            </w:r>
            <w:proofErr w:type="spellStart"/>
            <w:r w:rsidRPr="005D5878">
              <w:rPr>
                <w:rFonts w:ascii="Times New Roman" w:eastAsia="Times New Roman" w:hAnsi="Times New Roman" w:cs="Times New Roman"/>
                <w:i/>
                <w:iCs/>
                <w:sz w:val="24"/>
                <w:szCs w:val="24"/>
                <w:lang w:val="ro-RO"/>
              </w:rPr>
              <w:t>Beleu</w:t>
            </w:r>
            <w:proofErr w:type="spellEnd"/>
            <w:r w:rsidRPr="005D5878">
              <w:rPr>
                <w:rFonts w:ascii="Times New Roman" w:eastAsia="Times New Roman" w:hAnsi="Times New Roman" w:cs="Times New Roman"/>
                <w:i/>
                <w:iCs/>
                <w:sz w:val="24"/>
                <w:szCs w:val="24"/>
                <w:lang w:val="ro-RO"/>
              </w:rPr>
              <w:t>, multiple iazuri de proveniența naturală și artificială</w:t>
            </w:r>
            <w:r w:rsidRPr="005D5878">
              <w:rPr>
                <w:rFonts w:ascii="Times New Roman" w:eastAsia="Times New Roman" w:hAnsi="Times New Roman" w:cs="Times New Roman"/>
                <w:sz w:val="24"/>
                <w:szCs w:val="24"/>
                <w:lang w:val="ro-RO"/>
              </w:rPr>
              <w:t>) sunt localizate pe întreg teritoriul țării. Astfel, considerăm judicios planificarea unui număr de personal capabil să asigure acoperirea totală a domeniului respectiv.</w:t>
            </w:r>
          </w:p>
          <w:p w14:paraId="5B87BDAC" w14:textId="6B9353EB" w:rsidR="00D90F48" w:rsidRPr="005D5878" w:rsidRDefault="002107E2" w:rsidP="00D90F48">
            <w:pPr>
              <w:spacing w:before="240" w:after="0" w:line="276"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Subdiviziunea</w:t>
            </w:r>
            <w:r w:rsidR="00D90F48" w:rsidRPr="005D5878">
              <w:rPr>
                <w:rFonts w:ascii="Times New Roman" w:eastAsia="Times New Roman" w:hAnsi="Times New Roman" w:cs="Times New Roman"/>
                <w:sz w:val="24"/>
                <w:szCs w:val="24"/>
                <w:lang w:val="ro-RO"/>
              </w:rPr>
              <w:t xml:space="preserve"> respectivă se va axa pe monitorizarea respectării legislației privind siguranța navigației pe căile navigabile interioare, executând atribuțiile de agenți constatatori.</w:t>
            </w:r>
          </w:p>
          <w:p w14:paraId="018446EE" w14:textId="4A016CF6" w:rsidR="00D90F48" w:rsidRPr="005D5878" w:rsidRDefault="00D90F48" w:rsidP="00D90F48">
            <w:pPr>
              <w:spacing w:before="240" w:after="0" w:line="276" w:lineRule="auto"/>
              <w:jc w:val="both"/>
              <w:rPr>
                <w:rFonts w:ascii="Times New Roman" w:eastAsia="Times New Roman" w:hAnsi="Times New Roman" w:cs="Times New Roman"/>
                <w:sz w:val="24"/>
                <w:szCs w:val="24"/>
                <w:lang w:val="ro-RO"/>
              </w:rPr>
            </w:pPr>
            <w:r w:rsidRPr="005D5878">
              <w:rPr>
                <w:rFonts w:ascii="Times New Roman" w:eastAsia="Times New Roman" w:hAnsi="Times New Roman" w:cs="Times New Roman"/>
                <w:sz w:val="24"/>
                <w:szCs w:val="24"/>
                <w:lang w:val="ro-RO"/>
              </w:rPr>
              <w:t>În același timp, se propune atribuirea subdiviziunii respective</w:t>
            </w:r>
            <w:r w:rsidR="002107E2">
              <w:rPr>
                <w:rFonts w:ascii="Times New Roman" w:eastAsia="Times New Roman" w:hAnsi="Times New Roman" w:cs="Times New Roman"/>
                <w:sz w:val="24"/>
                <w:szCs w:val="24"/>
                <w:lang w:val="ro-RO"/>
              </w:rPr>
              <w:t>:</w:t>
            </w:r>
            <w:r w:rsidRPr="005D5878">
              <w:rPr>
                <w:rFonts w:ascii="Times New Roman" w:eastAsia="Times New Roman" w:hAnsi="Times New Roman" w:cs="Times New Roman"/>
                <w:sz w:val="24"/>
                <w:szCs w:val="24"/>
                <w:lang w:val="ro-RO"/>
              </w:rPr>
              <w:t xml:space="preserve"> realizarea sarcinilor de control, de evaluare și analiză a riscurilor și de promovare a conformității cerințelor legale. Or, în conformit</w:t>
            </w:r>
            <w:r w:rsidR="002107E2">
              <w:rPr>
                <w:rFonts w:ascii="Times New Roman" w:eastAsia="Times New Roman" w:hAnsi="Times New Roman" w:cs="Times New Roman"/>
                <w:sz w:val="24"/>
                <w:szCs w:val="24"/>
                <w:lang w:val="ro-RO"/>
              </w:rPr>
              <w:t xml:space="preserve">ate cu prevederile pct. 9 </w:t>
            </w:r>
            <w:proofErr w:type="spellStart"/>
            <w:r w:rsidR="002107E2">
              <w:rPr>
                <w:rFonts w:ascii="Times New Roman" w:eastAsia="Times New Roman" w:hAnsi="Times New Roman" w:cs="Times New Roman"/>
                <w:sz w:val="24"/>
                <w:szCs w:val="24"/>
                <w:lang w:val="ro-RO"/>
              </w:rPr>
              <w:t>sbp</w:t>
            </w:r>
            <w:proofErr w:type="spellEnd"/>
            <w:r w:rsidR="002107E2">
              <w:rPr>
                <w:rFonts w:ascii="Times New Roman" w:eastAsia="Times New Roman" w:hAnsi="Times New Roman" w:cs="Times New Roman"/>
                <w:sz w:val="24"/>
                <w:szCs w:val="24"/>
                <w:lang w:val="ro-RO"/>
              </w:rPr>
              <w:t xml:space="preserve">. 7) - </w:t>
            </w:r>
            <w:r w:rsidRPr="005D5878">
              <w:rPr>
                <w:rFonts w:ascii="Times New Roman" w:eastAsia="Times New Roman" w:hAnsi="Times New Roman" w:cs="Times New Roman"/>
                <w:sz w:val="24"/>
                <w:szCs w:val="24"/>
                <w:lang w:val="ro-RO"/>
              </w:rPr>
              <w:t xml:space="preserve">9) al </w:t>
            </w:r>
            <w:r w:rsidRPr="002107E2">
              <w:rPr>
                <w:rFonts w:ascii="Times New Roman" w:eastAsia="Times New Roman" w:hAnsi="Times New Roman" w:cs="Times New Roman"/>
                <w:sz w:val="24"/>
                <w:szCs w:val="24"/>
                <w:lang w:val="ro-RO"/>
              </w:rPr>
              <w:t xml:space="preserve">Regulamentului cu privire la organizarea </w:t>
            </w:r>
            <w:proofErr w:type="spellStart"/>
            <w:r w:rsidRPr="002107E2">
              <w:rPr>
                <w:rFonts w:ascii="Times New Roman" w:eastAsia="Times New Roman" w:hAnsi="Times New Roman" w:cs="Times New Roman"/>
                <w:sz w:val="24"/>
                <w:szCs w:val="24"/>
                <w:lang w:val="ro-RO"/>
              </w:rPr>
              <w:t>şi</w:t>
            </w:r>
            <w:proofErr w:type="spellEnd"/>
            <w:r w:rsidRPr="002107E2">
              <w:rPr>
                <w:rFonts w:ascii="Times New Roman" w:eastAsia="Times New Roman" w:hAnsi="Times New Roman" w:cs="Times New Roman"/>
                <w:sz w:val="24"/>
                <w:szCs w:val="24"/>
                <w:lang w:val="ro-RO"/>
              </w:rPr>
              <w:t xml:space="preserve"> funcționarea Agenției Navale a Republicii Moldova</w:t>
            </w:r>
            <w:r w:rsidRPr="005D5878">
              <w:rPr>
                <w:rFonts w:ascii="Times New Roman" w:eastAsia="Times New Roman" w:hAnsi="Times New Roman" w:cs="Times New Roman"/>
                <w:sz w:val="24"/>
                <w:szCs w:val="24"/>
                <w:lang w:val="ro-RO"/>
              </w:rPr>
              <w:t>, aprobat prin Hotărârea Guvernului nr. 706/2018, ANRM exercită funcțiile stabilite de:</w:t>
            </w:r>
          </w:p>
          <w:p w14:paraId="4AA1CAF6" w14:textId="36C82B16" w:rsidR="00D90F48" w:rsidRPr="005D5878" w:rsidRDefault="00D90F48" w:rsidP="00D90F48">
            <w:pPr>
              <w:numPr>
                <w:ilvl w:val="0"/>
                <w:numId w:val="24"/>
              </w:numPr>
              <w:spacing w:after="0" w:line="276" w:lineRule="auto"/>
              <w:jc w:val="both"/>
              <w:rPr>
                <w:rFonts w:ascii="Times New Roman" w:eastAsia="Calibri" w:hAnsi="Times New Roman" w:cs="Times New Roman"/>
                <w:sz w:val="24"/>
                <w:szCs w:val="24"/>
                <w:lang w:val="ro-RO"/>
              </w:rPr>
            </w:pPr>
            <w:r w:rsidRPr="005D5878">
              <w:rPr>
                <w:rFonts w:ascii="Times New Roman" w:eastAsia="Calibri" w:hAnsi="Times New Roman" w:cs="Times New Roman"/>
                <w:sz w:val="24"/>
                <w:szCs w:val="24"/>
                <w:lang w:val="ro-RO"/>
              </w:rPr>
              <w:lastRenderedPageBreak/>
              <w:t xml:space="preserve">Legea nr.131/2012 </w:t>
            </w:r>
            <w:r w:rsidRPr="004404AC">
              <w:rPr>
                <w:rFonts w:ascii="Times New Roman" w:eastAsia="Calibri" w:hAnsi="Times New Roman" w:cs="Times New Roman"/>
                <w:sz w:val="24"/>
                <w:szCs w:val="24"/>
                <w:lang w:val="ro-RO"/>
              </w:rPr>
              <w:t xml:space="preserve">privind controlul de stat asupra </w:t>
            </w:r>
            <w:r w:rsidR="004404AC" w:rsidRPr="004404AC">
              <w:rPr>
                <w:rFonts w:ascii="Times New Roman" w:eastAsia="Calibri" w:hAnsi="Times New Roman" w:cs="Times New Roman"/>
                <w:sz w:val="24"/>
                <w:szCs w:val="24"/>
                <w:lang w:val="ro-RO"/>
              </w:rPr>
              <w:t>activității</w:t>
            </w:r>
            <w:r w:rsidRPr="004404AC">
              <w:rPr>
                <w:rFonts w:ascii="Times New Roman" w:eastAsia="Calibri" w:hAnsi="Times New Roman" w:cs="Times New Roman"/>
                <w:sz w:val="24"/>
                <w:szCs w:val="24"/>
                <w:lang w:val="ro-RO"/>
              </w:rPr>
              <w:t xml:space="preserve"> de întreprinzător</w:t>
            </w:r>
            <w:r w:rsidRPr="005D5878">
              <w:rPr>
                <w:rFonts w:ascii="Times New Roman" w:eastAsia="Calibri" w:hAnsi="Times New Roman" w:cs="Times New Roman"/>
                <w:sz w:val="24"/>
                <w:szCs w:val="24"/>
                <w:lang w:val="ro-RO"/>
              </w:rPr>
              <w:t xml:space="preserve"> (</w:t>
            </w:r>
            <w:r w:rsidRPr="005D5878">
              <w:rPr>
                <w:rFonts w:ascii="Times New Roman" w:eastAsia="Calibri" w:hAnsi="Times New Roman" w:cs="Times New Roman"/>
                <w:i/>
                <w:iCs/>
                <w:sz w:val="24"/>
                <w:szCs w:val="24"/>
                <w:lang w:val="ro-RO"/>
              </w:rPr>
              <w:t xml:space="preserve">Securitatea </w:t>
            </w:r>
            <w:r w:rsidR="004404AC" w:rsidRPr="005D5878">
              <w:rPr>
                <w:rFonts w:ascii="Times New Roman" w:eastAsia="Calibri" w:hAnsi="Times New Roman" w:cs="Times New Roman"/>
                <w:i/>
                <w:iCs/>
                <w:sz w:val="24"/>
                <w:szCs w:val="24"/>
                <w:lang w:val="ro-RO"/>
              </w:rPr>
              <w:t>navigației</w:t>
            </w:r>
            <w:r w:rsidRPr="005D5878">
              <w:rPr>
                <w:rFonts w:ascii="Times New Roman" w:eastAsia="Calibri" w:hAnsi="Times New Roman" w:cs="Times New Roman"/>
                <w:i/>
                <w:iCs/>
                <w:sz w:val="24"/>
                <w:szCs w:val="24"/>
                <w:lang w:val="ro-RO"/>
              </w:rPr>
              <w:t xml:space="preserve"> pe căile navigabile interne </w:t>
            </w:r>
            <w:r w:rsidR="004404AC" w:rsidRPr="005D5878">
              <w:rPr>
                <w:rFonts w:ascii="Times New Roman" w:eastAsia="Calibri" w:hAnsi="Times New Roman" w:cs="Times New Roman"/>
                <w:i/>
                <w:iCs/>
                <w:sz w:val="24"/>
                <w:szCs w:val="24"/>
                <w:lang w:val="ro-RO"/>
              </w:rPr>
              <w:t>și</w:t>
            </w:r>
            <w:r w:rsidRPr="005D5878">
              <w:rPr>
                <w:rFonts w:ascii="Times New Roman" w:eastAsia="Calibri" w:hAnsi="Times New Roman" w:cs="Times New Roman"/>
                <w:i/>
                <w:iCs/>
                <w:sz w:val="24"/>
                <w:szCs w:val="24"/>
                <w:lang w:val="ro-RO"/>
              </w:rPr>
              <w:t xml:space="preserve"> în raza portuară. Calitatea </w:t>
            </w:r>
            <w:r w:rsidR="004404AC" w:rsidRPr="005D5878">
              <w:rPr>
                <w:rFonts w:ascii="Times New Roman" w:eastAsia="Calibri" w:hAnsi="Times New Roman" w:cs="Times New Roman"/>
                <w:i/>
                <w:iCs/>
                <w:sz w:val="24"/>
                <w:szCs w:val="24"/>
                <w:lang w:val="ro-RO"/>
              </w:rPr>
              <w:t>și</w:t>
            </w:r>
            <w:r w:rsidRPr="005D5878">
              <w:rPr>
                <w:rFonts w:ascii="Times New Roman" w:eastAsia="Calibri" w:hAnsi="Times New Roman" w:cs="Times New Roman"/>
                <w:i/>
                <w:iCs/>
                <w:sz w:val="24"/>
                <w:szCs w:val="24"/>
                <w:lang w:val="ro-RO"/>
              </w:rPr>
              <w:t xml:space="preserve"> inofensivitatea serviciilor de transport naval </w:t>
            </w:r>
            <w:r w:rsidR="004404AC" w:rsidRPr="005D5878">
              <w:rPr>
                <w:rFonts w:ascii="Times New Roman" w:eastAsia="Calibri" w:hAnsi="Times New Roman" w:cs="Times New Roman"/>
                <w:i/>
                <w:iCs/>
                <w:sz w:val="24"/>
                <w:szCs w:val="24"/>
                <w:lang w:val="ro-RO"/>
              </w:rPr>
              <w:t>și</w:t>
            </w:r>
            <w:r w:rsidRPr="005D5878">
              <w:rPr>
                <w:rFonts w:ascii="Times New Roman" w:eastAsia="Calibri" w:hAnsi="Times New Roman" w:cs="Times New Roman"/>
                <w:i/>
                <w:iCs/>
                <w:sz w:val="24"/>
                <w:szCs w:val="24"/>
                <w:lang w:val="ro-RO"/>
              </w:rPr>
              <w:t xml:space="preserve"> a </w:t>
            </w:r>
            <w:r w:rsidR="004404AC" w:rsidRPr="005D5878">
              <w:rPr>
                <w:rFonts w:ascii="Times New Roman" w:eastAsia="Calibri" w:hAnsi="Times New Roman" w:cs="Times New Roman"/>
                <w:i/>
                <w:iCs/>
                <w:sz w:val="24"/>
                <w:szCs w:val="24"/>
                <w:lang w:val="ro-RO"/>
              </w:rPr>
              <w:t>navigației</w:t>
            </w:r>
            <w:r w:rsidRPr="005D5878">
              <w:rPr>
                <w:rFonts w:ascii="Times New Roman" w:eastAsia="Calibri" w:hAnsi="Times New Roman" w:cs="Times New Roman"/>
                <w:i/>
                <w:iCs/>
                <w:sz w:val="24"/>
                <w:szCs w:val="24"/>
                <w:lang w:val="ro-RO"/>
              </w:rPr>
              <w:t xml:space="preserve"> în genere. </w:t>
            </w:r>
            <w:r w:rsidR="004404AC" w:rsidRPr="005D5878">
              <w:rPr>
                <w:rFonts w:ascii="Times New Roman" w:eastAsia="Calibri" w:hAnsi="Times New Roman" w:cs="Times New Roman"/>
                <w:i/>
                <w:iCs/>
                <w:sz w:val="24"/>
                <w:szCs w:val="24"/>
                <w:lang w:val="ro-RO"/>
              </w:rPr>
              <w:t>Protecția</w:t>
            </w:r>
            <w:r w:rsidRPr="005D5878">
              <w:rPr>
                <w:rFonts w:ascii="Times New Roman" w:eastAsia="Calibri" w:hAnsi="Times New Roman" w:cs="Times New Roman"/>
                <w:i/>
                <w:iCs/>
                <w:sz w:val="24"/>
                <w:szCs w:val="24"/>
                <w:lang w:val="ro-RO"/>
              </w:rPr>
              <w:t xml:space="preserve"> consumatorilor în domeniul transportului naval. Respectarea </w:t>
            </w:r>
            <w:r w:rsidR="004404AC" w:rsidRPr="005D5878">
              <w:rPr>
                <w:rFonts w:ascii="Times New Roman" w:eastAsia="Calibri" w:hAnsi="Times New Roman" w:cs="Times New Roman"/>
                <w:i/>
                <w:iCs/>
                <w:sz w:val="24"/>
                <w:szCs w:val="24"/>
                <w:lang w:val="ro-RO"/>
              </w:rPr>
              <w:t>cerințelor</w:t>
            </w:r>
            <w:r w:rsidRPr="005D5878">
              <w:rPr>
                <w:rFonts w:ascii="Times New Roman" w:eastAsia="Calibri" w:hAnsi="Times New Roman" w:cs="Times New Roman"/>
                <w:i/>
                <w:iCs/>
                <w:sz w:val="24"/>
                <w:szCs w:val="24"/>
                <w:lang w:val="ro-RO"/>
              </w:rPr>
              <w:t xml:space="preserve"> de securitate </w:t>
            </w:r>
            <w:r w:rsidR="004404AC" w:rsidRPr="005D5878">
              <w:rPr>
                <w:rFonts w:ascii="Times New Roman" w:eastAsia="Calibri" w:hAnsi="Times New Roman" w:cs="Times New Roman"/>
                <w:i/>
                <w:iCs/>
                <w:sz w:val="24"/>
                <w:szCs w:val="24"/>
                <w:lang w:val="ro-RO"/>
              </w:rPr>
              <w:t>și</w:t>
            </w:r>
            <w:r w:rsidRPr="005D5878">
              <w:rPr>
                <w:rFonts w:ascii="Times New Roman" w:eastAsia="Calibri" w:hAnsi="Times New Roman" w:cs="Times New Roman"/>
                <w:i/>
                <w:iCs/>
                <w:sz w:val="24"/>
                <w:szCs w:val="24"/>
                <w:lang w:val="ro-RO"/>
              </w:rPr>
              <w:t xml:space="preserve"> calitate a navelor, a mijloacelor tehnice plutitoare, a </w:t>
            </w:r>
            <w:r w:rsidR="004404AC" w:rsidRPr="005D5878">
              <w:rPr>
                <w:rFonts w:ascii="Times New Roman" w:eastAsia="Calibri" w:hAnsi="Times New Roman" w:cs="Times New Roman"/>
                <w:i/>
                <w:iCs/>
                <w:sz w:val="24"/>
                <w:szCs w:val="24"/>
                <w:lang w:val="ro-RO"/>
              </w:rPr>
              <w:t>instalațiilor</w:t>
            </w:r>
            <w:r w:rsidRPr="005D5878">
              <w:rPr>
                <w:rFonts w:ascii="Times New Roman" w:eastAsia="Calibri" w:hAnsi="Times New Roman" w:cs="Times New Roman"/>
                <w:i/>
                <w:iCs/>
                <w:sz w:val="24"/>
                <w:szCs w:val="24"/>
                <w:lang w:val="ro-RO"/>
              </w:rPr>
              <w:t xml:space="preserve"> </w:t>
            </w:r>
            <w:r w:rsidR="004404AC" w:rsidRPr="005D5878">
              <w:rPr>
                <w:rFonts w:ascii="Times New Roman" w:eastAsia="Calibri" w:hAnsi="Times New Roman" w:cs="Times New Roman"/>
                <w:i/>
                <w:iCs/>
                <w:sz w:val="24"/>
                <w:szCs w:val="24"/>
                <w:lang w:val="ro-RO"/>
              </w:rPr>
              <w:t>și</w:t>
            </w:r>
            <w:r w:rsidRPr="005D5878">
              <w:rPr>
                <w:rFonts w:ascii="Times New Roman" w:eastAsia="Calibri" w:hAnsi="Times New Roman" w:cs="Times New Roman"/>
                <w:i/>
                <w:iCs/>
                <w:sz w:val="24"/>
                <w:szCs w:val="24"/>
                <w:lang w:val="ro-RO"/>
              </w:rPr>
              <w:t xml:space="preserve"> mecanismelor navale. Supravegherea </w:t>
            </w:r>
            <w:r w:rsidR="004404AC" w:rsidRPr="005D5878">
              <w:rPr>
                <w:rFonts w:ascii="Times New Roman" w:eastAsia="Calibri" w:hAnsi="Times New Roman" w:cs="Times New Roman"/>
                <w:i/>
                <w:iCs/>
                <w:sz w:val="24"/>
                <w:szCs w:val="24"/>
                <w:lang w:val="ro-RO"/>
              </w:rPr>
              <w:t>pieței</w:t>
            </w:r>
            <w:r w:rsidRPr="005D5878">
              <w:rPr>
                <w:rFonts w:ascii="Times New Roman" w:eastAsia="Calibri" w:hAnsi="Times New Roman" w:cs="Times New Roman"/>
                <w:i/>
                <w:iCs/>
                <w:sz w:val="24"/>
                <w:szCs w:val="24"/>
                <w:lang w:val="ro-RO"/>
              </w:rPr>
              <w:t xml:space="preserve"> în domeniul </w:t>
            </w:r>
            <w:r w:rsidR="004404AC" w:rsidRPr="005D5878">
              <w:rPr>
                <w:rFonts w:ascii="Times New Roman" w:eastAsia="Calibri" w:hAnsi="Times New Roman" w:cs="Times New Roman"/>
                <w:i/>
                <w:iCs/>
                <w:sz w:val="24"/>
                <w:szCs w:val="24"/>
                <w:lang w:val="ro-RO"/>
              </w:rPr>
              <w:t>ambarcațiunilor</w:t>
            </w:r>
            <w:r w:rsidRPr="005D5878">
              <w:rPr>
                <w:rFonts w:ascii="Times New Roman" w:eastAsia="Calibri" w:hAnsi="Times New Roman" w:cs="Times New Roman"/>
                <w:i/>
                <w:iCs/>
                <w:sz w:val="24"/>
                <w:szCs w:val="24"/>
                <w:lang w:val="ro-RO"/>
              </w:rPr>
              <w:t xml:space="preserve"> de agrement </w:t>
            </w:r>
            <w:r w:rsidR="004404AC" w:rsidRPr="005D5878">
              <w:rPr>
                <w:rFonts w:ascii="Times New Roman" w:eastAsia="Calibri" w:hAnsi="Times New Roman" w:cs="Times New Roman"/>
                <w:i/>
                <w:iCs/>
                <w:sz w:val="24"/>
                <w:szCs w:val="24"/>
                <w:lang w:val="ro-RO"/>
              </w:rPr>
              <w:t>și</w:t>
            </w:r>
            <w:r w:rsidRPr="005D5878">
              <w:rPr>
                <w:rFonts w:ascii="Times New Roman" w:eastAsia="Calibri" w:hAnsi="Times New Roman" w:cs="Times New Roman"/>
                <w:i/>
                <w:iCs/>
                <w:sz w:val="24"/>
                <w:szCs w:val="24"/>
                <w:lang w:val="ro-RO"/>
              </w:rPr>
              <w:t xml:space="preserve"> al echipamentelor maritime</w:t>
            </w:r>
            <w:r w:rsidRPr="005D5878">
              <w:rPr>
                <w:rFonts w:ascii="Times New Roman" w:eastAsia="Calibri" w:hAnsi="Times New Roman" w:cs="Times New Roman"/>
                <w:sz w:val="24"/>
                <w:szCs w:val="24"/>
                <w:lang w:val="ro-RO"/>
              </w:rPr>
              <w:t>).</w:t>
            </w:r>
          </w:p>
          <w:p w14:paraId="3BF4298B" w14:textId="1326CBA1" w:rsidR="00D90F48" w:rsidRPr="005D5878" w:rsidRDefault="00D90F48" w:rsidP="00D90F48">
            <w:pPr>
              <w:numPr>
                <w:ilvl w:val="0"/>
                <w:numId w:val="24"/>
              </w:numPr>
              <w:spacing w:after="0" w:line="276" w:lineRule="auto"/>
              <w:jc w:val="both"/>
              <w:rPr>
                <w:rFonts w:ascii="Times New Roman" w:eastAsia="Calibri" w:hAnsi="Times New Roman" w:cs="Times New Roman"/>
                <w:sz w:val="24"/>
                <w:szCs w:val="24"/>
                <w:lang w:val="ro-RO"/>
              </w:rPr>
            </w:pPr>
            <w:r w:rsidRPr="005D5878">
              <w:rPr>
                <w:rFonts w:ascii="Times New Roman" w:eastAsia="Calibri" w:hAnsi="Times New Roman" w:cs="Times New Roman"/>
                <w:sz w:val="24"/>
                <w:szCs w:val="24"/>
                <w:lang w:val="ro-RO"/>
              </w:rPr>
              <w:t xml:space="preserve">Legea nr.105/2003 </w:t>
            </w:r>
            <w:r w:rsidRPr="00CD5B1C">
              <w:rPr>
                <w:rFonts w:ascii="Times New Roman" w:eastAsia="Calibri" w:hAnsi="Times New Roman" w:cs="Times New Roman"/>
                <w:sz w:val="24"/>
                <w:szCs w:val="24"/>
                <w:lang w:val="ro-RO"/>
              </w:rPr>
              <w:t xml:space="preserve">privind </w:t>
            </w:r>
            <w:r w:rsidR="00CD5B1C" w:rsidRPr="00CD5B1C">
              <w:rPr>
                <w:rFonts w:ascii="Times New Roman" w:eastAsia="Calibri" w:hAnsi="Times New Roman" w:cs="Times New Roman"/>
                <w:sz w:val="24"/>
                <w:szCs w:val="24"/>
                <w:lang w:val="ro-RO"/>
              </w:rPr>
              <w:t>protecția</w:t>
            </w:r>
            <w:r w:rsidRPr="00CD5B1C">
              <w:rPr>
                <w:rFonts w:ascii="Times New Roman" w:eastAsia="Calibri" w:hAnsi="Times New Roman" w:cs="Times New Roman"/>
                <w:sz w:val="24"/>
                <w:szCs w:val="24"/>
                <w:lang w:val="ro-RO"/>
              </w:rPr>
              <w:t xml:space="preserve"> consumato</w:t>
            </w:r>
            <w:r w:rsidRPr="005D5878">
              <w:rPr>
                <w:rFonts w:ascii="Times New Roman" w:eastAsia="Calibri" w:hAnsi="Times New Roman" w:cs="Times New Roman"/>
                <w:sz w:val="24"/>
                <w:szCs w:val="24"/>
                <w:u w:val="single"/>
                <w:lang w:val="ro-RO"/>
              </w:rPr>
              <w:t>rilor</w:t>
            </w:r>
            <w:r w:rsidRPr="005D5878">
              <w:rPr>
                <w:rFonts w:ascii="Times New Roman" w:eastAsia="Calibri" w:hAnsi="Times New Roman" w:cs="Times New Roman"/>
                <w:sz w:val="24"/>
                <w:szCs w:val="24"/>
                <w:lang w:val="ro-RO"/>
              </w:rPr>
              <w:t xml:space="preserve"> (</w:t>
            </w:r>
            <w:r w:rsidRPr="005D5878">
              <w:rPr>
                <w:rFonts w:ascii="Times New Roman" w:eastAsia="Calibri" w:hAnsi="Times New Roman" w:cs="Times New Roman"/>
                <w:i/>
                <w:iCs/>
                <w:sz w:val="24"/>
                <w:szCs w:val="24"/>
                <w:lang w:val="ro-RO"/>
              </w:rPr>
              <w:t xml:space="preserve">Controlul respectării prevederilor </w:t>
            </w:r>
            <w:r w:rsidR="00CD5B1C" w:rsidRPr="005D5878">
              <w:rPr>
                <w:rFonts w:ascii="Times New Roman" w:eastAsia="Calibri" w:hAnsi="Times New Roman" w:cs="Times New Roman"/>
                <w:i/>
                <w:iCs/>
                <w:sz w:val="24"/>
                <w:szCs w:val="24"/>
                <w:lang w:val="ro-RO"/>
              </w:rPr>
              <w:t>legislației</w:t>
            </w:r>
            <w:r w:rsidRPr="005D5878">
              <w:rPr>
                <w:rFonts w:ascii="Times New Roman" w:eastAsia="Calibri" w:hAnsi="Times New Roman" w:cs="Times New Roman"/>
                <w:i/>
                <w:iCs/>
                <w:sz w:val="24"/>
                <w:szCs w:val="24"/>
                <w:lang w:val="ro-RO"/>
              </w:rPr>
              <w:t xml:space="preserve"> cu privire la </w:t>
            </w:r>
            <w:r w:rsidR="00CD5B1C" w:rsidRPr="005D5878">
              <w:rPr>
                <w:rFonts w:ascii="Times New Roman" w:eastAsia="Calibri" w:hAnsi="Times New Roman" w:cs="Times New Roman"/>
                <w:i/>
                <w:iCs/>
                <w:sz w:val="24"/>
                <w:szCs w:val="24"/>
                <w:lang w:val="ro-RO"/>
              </w:rPr>
              <w:t>protecția</w:t>
            </w:r>
            <w:r w:rsidRPr="005D5878">
              <w:rPr>
                <w:rFonts w:ascii="Times New Roman" w:eastAsia="Calibri" w:hAnsi="Times New Roman" w:cs="Times New Roman"/>
                <w:i/>
                <w:iCs/>
                <w:sz w:val="24"/>
                <w:szCs w:val="24"/>
                <w:lang w:val="ro-RO"/>
              </w:rPr>
              <w:t xml:space="preserve"> consumatorilor în partea ce ține de </w:t>
            </w:r>
            <w:r w:rsidR="00CD5B1C" w:rsidRPr="005D5878">
              <w:rPr>
                <w:rFonts w:ascii="Times New Roman" w:eastAsia="Calibri" w:hAnsi="Times New Roman" w:cs="Times New Roman"/>
                <w:i/>
                <w:iCs/>
                <w:sz w:val="24"/>
                <w:szCs w:val="24"/>
                <w:lang w:val="ro-RO"/>
              </w:rPr>
              <w:t>siguranța</w:t>
            </w:r>
            <w:r w:rsidRPr="005D5878">
              <w:rPr>
                <w:rFonts w:ascii="Times New Roman" w:eastAsia="Calibri" w:hAnsi="Times New Roman" w:cs="Times New Roman"/>
                <w:i/>
                <w:iCs/>
                <w:sz w:val="24"/>
                <w:szCs w:val="24"/>
                <w:lang w:val="ro-RO"/>
              </w:rPr>
              <w:t xml:space="preserve"> </w:t>
            </w:r>
            <w:r w:rsidR="00CD5B1C" w:rsidRPr="005D5878">
              <w:rPr>
                <w:rFonts w:ascii="Times New Roman" w:eastAsia="Calibri" w:hAnsi="Times New Roman" w:cs="Times New Roman"/>
                <w:i/>
                <w:iCs/>
                <w:sz w:val="24"/>
                <w:szCs w:val="24"/>
                <w:lang w:val="ro-RO"/>
              </w:rPr>
              <w:t>și</w:t>
            </w:r>
            <w:r w:rsidRPr="005D5878">
              <w:rPr>
                <w:rFonts w:ascii="Times New Roman" w:eastAsia="Calibri" w:hAnsi="Times New Roman" w:cs="Times New Roman"/>
                <w:i/>
                <w:iCs/>
                <w:sz w:val="24"/>
                <w:szCs w:val="24"/>
                <w:lang w:val="ro-RO"/>
              </w:rPr>
              <w:t xml:space="preserve"> calitatea produselor </w:t>
            </w:r>
            <w:r w:rsidR="00CD5B1C" w:rsidRPr="005D5878">
              <w:rPr>
                <w:rFonts w:ascii="Times New Roman" w:eastAsia="Calibri" w:hAnsi="Times New Roman" w:cs="Times New Roman"/>
                <w:i/>
                <w:iCs/>
                <w:sz w:val="24"/>
                <w:szCs w:val="24"/>
                <w:lang w:val="ro-RO"/>
              </w:rPr>
              <w:t>și</w:t>
            </w:r>
            <w:r w:rsidRPr="005D5878">
              <w:rPr>
                <w:rFonts w:ascii="Times New Roman" w:eastAsia="Calibri" w:hAnsi="Times New Roman" w:cs="Times New Roman"/>
                <w:i/>
                <w:iCs/>
                <w:sz w:val="24"/>
                <w:szCs w:val="24"/>
                <w:lang w:val="ro-RO"/>
              </w:rPr>
              <w:t xml:space="preserve"> serviciilor, introduse sau puse la </w:t>
            </w:r>
            <w:r w:rsidR="00CD5B1C" w:rsidRPr="005D5878">
              <w:rPr>
                <w:rFonts w:ascii="Times New Roman" w:eastAsia="Calibri" w:hAnsi="Times New Roman" w:cs="Times New Roman"/>
                <w:i/>
                <w:iCs/>
                <w:sz w:val="24"/>
                <w:szCs w:val="24"/>
                <w:lang w:val="ro-RO"/>
              </w:rPr>
              <w:t>dispoziție</w:t>
            </w:r>
            <w:r w:rsidRPr="005D5878">
              <w:rPr>
                <w:rFonts w:ascii="Times New Roman" w:eastAsia="Calibri" w:hAnsi="Times New Roman" w:cs="Times New Roman"/>
                <w:i/>
                <w:iCs/>
                <w:sz w:val="24"/>
                <w:szCs w:val="24"/>
                <w:lang w:val="ro-RO"/>
              </w:rPr>
              <w:t xml:space="preserve"> pe </w:t>
            </w:r>
            <w:r w:rsidR="00CD5B1C" w:rsidRPr="005D5878">
              <w:rPr>
                <w:rFonts w:ascii="Times New Roman" w:eastAsia="Calibri" w:hAnsi="Times New Roman" w:cs="Times New Roman"/>
                <w:i/>
                <w:iCs/>
                <w:sz w:val="24"/>
                <w:szCs w:val="24"/>
                <w:lang w:val="ro-RO"/>
              </w:rPr>
              <w:t>piață</w:t>
            </w:r>
            <w:r w:rsidRPr="005D5878">
              <w:rPr>
                <w:rFonts w:ascii="Times New Roman" w:eastAsia="Calibri" w:hAnsi="Times New Roman" w:cs="Times New Roman"/>
                <w:i/>
                <w:iCs/>
                <w:sz w:val="24"/>
                <w:szCs w:val="24"/>
                <w:lang w:val="ro-RO"/>
              </w:rPr>
              <w:t xml:space="preserve"> </w:t>
            </w:r>
            <w:r w:rsidR="00CD5B1C" w:rsidRPr="005D5878">
              <w:rPr>
                <w:rFonts w:ascii="Times New Roman" w:eastAsia="Calibri" w:hAnsi="Times New Roman" w:cs="Times New Roman"/>
                <w:i/>
                <w:iCs/>
                <w:sz w:val="24"/>
                <w:szCs w:val="24"/>
                <w:lang w:val="ro-RO"/>
              </w:rPr>
              <w:t>și</w:t>
            </w:r>
            <w:r w:rsidRPr="005D5878">
              <w:rPr>
                <w:rFonts w:ascii="Times New Roman" w:eastAsia="Calibri" w:hAnsi="Times New Roman" w:cs="Times New Roman"/>
                <w:i/>
                <w:iCs/>
                <w:sz w:val="24"/>
                <w:szCs w:val="24"/>
                <w:lang w:val="ro-RO"/>
              </w:rPr>
              <w:t xml:space="preserve"> destinate consumatorilor, inclusiv în partea ce se referă la practicile corecte în domeniu, este efectuat în domeniul transportului interurban </w:t>
            </w:r>
            <w:r w:rsidR="00CD5B1C" w:rsidRPr="005D5878">
              <w:rPr>
                <w:rFonts w:ascii="Times New Roman" w:eastAsia="Calibri" w:hAnsi="Times New Roman" w:cs="Times New Roman"/>
                <w:i/>
                <w:iCs/>
                <w:sz w:val="24"/>
                <w:szCs w:val="24"/>
                <w:lang w:val="ro-RO"/>
              </w:rPr>
              <w:t>și</w:t>
            </w:r>
            <w:r w:rsidRPr="005D5878">
              <w:rPr>
                <w:rFonts w:ascii="Times New Roman" w:eastAsia="Calibri" w:hAnsi="Times New Roman" w:cs="Times New Roman"/>
                <w:i/>
                <w:iCs/>
                <w:sz w:val="24"/>
                <w:szCs w:val="24"/>
                <w:lang w:val="ro-RO"/>
              </w:rPr>
              <w:t xml:space="preserve"> </w:t>
            </w:r>
            <w:r w:rsidR="00CD5B1C" w:rsidRPr="005D5878">
              <w:rPr>
                <w:rFonts w:ascii="Times New Roman" w:eastAsia="Calibri" w:hAnsi="Times New Roman" w:cs="Times New Roman"/>
                <w:i/>
                <w:iCs/>
                <w:sz w:val="24"/>
                <w:szCs w:val="24"/>
                <w:lang w:val="ro-RO"/>
              </w:rPr>
              <w:t>internațional</w:t>
            </w:r>
            <w:r w:rsidRPr="005D5878">
              <w:rPr>
                <w:rFonts w:ascii="Times New Roman" w:eastAsia="Calibri" w:hAnsi="Times New Roman" w:cs="Times New Roman"/>
                <w:i/>
                <w:iCs/>
                <w:sz w:val="24"/>
                <w:szCs w:val="24"/>
                <w:lang w:val="ro-RO"/>
              </w:rPr>
              <w:t xml:space="preserve"> – de către organele de stat abilitate cu </w:t>
            </w:r>
            <w:r w:rsidR="00CD5B1C" w:rsidRPr="005D5878">
              <w:rPr>
                <w:rFonts w:ascii="Times New Roman" w:eastAsia="Calibri" w:hAnsi="Times New Roman" w:cs="Times New Roman"/>
                <w:i/>
                <w:iCs/>
                <w:sz w:val="24"/>
                <w:szCs w:val="24"/>
                <w:lang w:val="ro-RO"/>
              </w:rPr>
              <w:t>funcții</w:t>
            </w:r>
            <w:r w:rsidRPr="005D5878">
              <w:rPr>
                <w:rFonts w:ascii="Times New Roman" w:eastAsia="Calibri" w:hAnsi="Times New Roman" w:cs="Times New Roman"/>
                <w:i/>
                <w:iCs/>
                <w:sz w:val="24"/>
                <w:szCs w:val="24"/>
                <w:lang w:val="ro-RO"/>
              </w:rPr>
              <w:t xml:space="preserve"> de control al transportului rutier, aeronautic </w:t>
            </w:r>
            <w:r w:rsidR="00CD5B1C" w:rsidRPr="005D5878">
              <w:rPr>
                <w:rFonts w:ascii="Times New Roman" w:eastAsia="Calibri" w:hAnsi="Times New Roman" w:cs="Times New Roman"/>
                <w:i/>
                <w:iCs/>
                <w:sz w:val="24"/>
                <w:szCs w:val="24"/>
                <w:lang w:val="ro-RO"/>
              </w:rPr>
              <w:t>și</w:t>
            </w:r>
            <w:r w:rsidRPr="005D5878">
              <w:rPr>
                <w:rFonts w:ascii="Times New Roman" w:eastAsia="Calibri" w:hAnsi="Times New Roman" w:cs="Times New Roman"/>
                <w:i/>
                <w:iCs/>
                <w:sz w:val="24"/>
                <w:szCs w:val="24"/>
                <w:lang w:val="ro-RO"/>
              </w:rPr>
              <w:t xml:space="preserve"> naval, conform domeniilor de </w:t>
            </w:r>
            <w:r w:rsidR="00CD5B1C" w:rsidRPr="005D5878">
              <w:rPr>
                <w:rFonts w:ascii="Times New Roman" w:eastAsia="Calibri" w:hAnsi="Times New Roman" w:cs="Times New Roman"/>
                <w:i/>
                <w:iCs/>
                <w:sz w:val="24"/>
                <w:szCs w:val="24"/>
                <w:lang w:val="ro-RO"/>
              </w:rPr>
              <w:t>competență</w:t>
            </w:r>
            <w:r w:rsidRPr="005D5878">
              <w:rPr>
                <w:rFonts w:ascii="Times New Roman" w:eastAsia="Calibri" w:hAnsi="Times New Roman" w:cs="Times New Roman"/>
                <w:sz w:val="24"/>
                <w:szCs w:val="24"/>
                <w:lang w:val="ro-RO"/>
              </w:rPr>
              <w:t>).</w:t>
            </w:r>
          </w:p>
          <w:p w14:paraId="20EA8733" w14:textId="3963E5D6" w:rsidR="00D90F48" w:rsidRPr="005D5878" w:rsidRDefault="00D90F48" w:rsidP="00D90F48">
            <w:pPr>
              <w:numPr>
                <w:ilvl w:val="0"/>
                <w:numId w:val="24"/>
              </w:numPr>
              <w:spacing w:after="0" w:line="276" w:lineRule="auto"/>
              <w:jc w:val="both"/>
              <w:rPr>
                <w:rFonts w:ascii="Times New Roman" w:eastAsia="Calibri" w:hAnsi="Times New Roman" w:cs="Times New Roman"/>
                <w:sz w:val="24"/>
                <w:szCs w:val="24"/>
                <w:lang w:val="ro-RO"/>
              </w:rPr>
            </w:pPr>
            <w:r w:rsidRPr="005D5878">
              <w:rPr>
                <w:rFonts w:ascii="Times New Roman" w:eastAsia="Calibri" w:hAnsi="Times New Roman" w:cs="Times New Roman"/>
                <w:sz w:val="24"/>
                <w:szCs w:val="24"/>
                <w:lang w:val="ro-RO"/>
              </w:rPr>
              <w:t xml:space="preserve">Legea nr.7/2016 </w:t>
            </w:r>
            <w:r w:rsidRPr="00CD5B1C">
              <w:rPr>
                <w:rFonts w:ascii="Times New Roman" w:eastAsia="Calibri" w:hAnsi="Times New Roman" w:cs="Times New Roman"/>
                <w:sz w:val="24"/>
                <w:szCs w:val="24"/>
                <w:lang w:val="ro-RO"/>
              </w:rPr>
              <w:t>privind supravegherea pieței în ceea ce privește comercializarea produselor nealimentare</w:t>
            </w:r>
            <w:r w:rsidRPr="005D5878">
              <w:rPr>
                <w:rFonts w:ascii="Times New Roman" w:eastAsia="Calibri" w:hAnsi="Times New Roman" w:cs="Times New Roman"/>
                <w:sz w:val="24"/>
                <w:szCs w:val="24"/>
                <w:lang w:val="ro-RO"/>
              </w:rPr>
              <w:t xml:space="preserve"> (</w:t>
            </w:r>
            <w:r w:rsidRPr="005D5878">
              <w:rPr>
                <w:rFonts w:ascii="Times New Roman" w:eastAsia="Calibri" w:hAnsi="Times New Roman" w:cs="Times New Roman"/>
                <w:i/>
                <w:iCs/>
                <w:sz w:val="24"/>
                <w:szCs w:val="24"/>
                <w:lang w:val="ro-RO"/>
              </w:rPr>
              <w:t xml:space="preserve">autoritate responsabilă de supravegherea </w:t>
            </w:r>
            <w:r w:rsidR="00CD5B1C" w:rsidRPr="005D5878">
              <w:rPr>
                <w:rFonts w:ascii="Times New Roman" w:eastAsia="Calibri" w:hAnsi="Times New Roman" w:cs="Times New Roman"/>
                <w:i/>
                <w:iCs/>
                <w:sz w:val="24"/>
                <w:szCs w:val="24"/>
                <w:lang w:val="ro-RO"/>
              </w:rPr>
              <w:t>pieței</w:t>
            </w:r>
            <w:r w:rsidRPr="005D5878">
              <w:rPr>
                <w:rFonts w:ascii="Times New Roman" w:eastAsia="Calibri" w:hAnsi="Times New Roman" w:cs="Times New Roman"/>
                <w:i/>
                <w:iCs/>
                <w:sz w:val="24"/>
                <w:szCs w:val="24"/>
                <w:lang w:val="ro-RO"/>
              </w:rPr>
              <w:t xml:space="preserve"> pe domeniile </w:t>
            </w:r>
            <w:r w:rsidR="00CD5B1C" w:rsidRPr="005D5878">
              <w:rPr>
                <w:rFonts w:ascii="Times New Roman" w:eastAsia="Calibri" w:hAnsi="Times New Roman" w:cs="Times New Roman"/>
                <w:i/>
                <w:iCs/>
                <w:sz w:val="24"/>
                <w:szCs w:val="24"/>
                <w:lang w:val="ro-RO"/>
              </w:rPr>
              <w:t>ambarcațiuni</w:t>
            </w:r>
            <w:r w:rsidRPr="005D5878">
              <w:rPr>
                <w:rFonts w:ascii="Times New Roman" w:eastAsia="Calibri" w:hAnsi="Times New Roman" w:cs="Times New Roman"/>
                <w:i/>
                <w:iCs/>
                <w:sz w:val="24"/>
                <w:szCs w:val="24"/>
                <w:lang w:val="ro-RO"/>
              </w:rPr>
              <w:t xml:space="preserve"> de agrement și echipamente maritime</w:t>
            </w:r>
            <w:r w:rsidRPr="005D5878">
              <w:rPr>
                <w:rFonts w:ascii="Times New Roman" w:eastAsia="Calibri" w:hAnsi="Times New Roman" w:cs="Times New Roman"/>
                <w:sz w:val="24"/>
                <w:szCs w:val="24"/>
                <w:lang w:val="ro-RO"/>
              </w:rPr>
              <w:t>).</w:t>
            </w:r>
          </w:p>
          <w:p w14:paraId="605170DD" w14:textId="65D1CB3A" w:rsidR="00D90F48" w:rsidRPr="005D5878" w:rsidRDefault="00CD5B1C" w:rsidP="00D90F48">
            <w:pPr>
              <w:spacing w:before="240" w:after="0" w:line="276"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În concluzie, pentru realizarea eficientă a sarcinilor expuse, se propune </w:t>
            </w:r>
            <w:r w:rsidR="00D90F48" w:rsidRPr="005D5878">
              <w:rPr>
                <w:rFonts w:ascii="Times New Roman" w:eastAsia="Times New Roman" w:hAnsi="Times New Roman" w:cs="Times New Roman"/>
                <w:sz w:val="24"/>
                <w:szCs w:val="24"/>
                <w:lang w:val="ro-RO"/>
              </w:rPr>
              <w:t xml:space="preserve">constituirea </w:t>
            </w:r>
            <w:r>
              <w:rPr>
                <w:rFonts w:ascii="Times New Roman" w:eastAsia="Times New Roman" w:hAnsi="Times New Roman" w:cs="Times New Roman"/>
                <w:b/>
                <w:bCs/>
                <w:sz w:val="24"/>
                <w:szCs w:val="24"/>
                <w:lang w:val="ro-RO"/>
              </w:rPr>
              <w:t>Direcției</w:t>
            </w:r>
            <w:r w:rsidR="00D90F48" w:rsidRPr="005D5878">
              <w:rPr>
                <w:rFonts w:ascii="Times New Roman" w:eastAsia="Times New Roman" w:hAnsi="Times New Roman" w:cs="Times New Roman"/>
                <w:b/>
                <w:bCs/>
                <w:sz w:val="24"/>
                <w:szCs w:val="24"/>
                <w:lang w:val="ro-RO"/>
              </w:rPr>
              <w:t xml:space="preserve"> siguranța navigației interioare</w:t>
            </w:r>
            <w:r w:rsidR="00D90F48" w:rsidRPr="005D5878">
              <w:rPr>
                <w:rFonts w:ascii="Times New Roman" w:eastAsia="Times New Roman" w:hAnsi="Times New Roman" w:cs="Times New Roman"/>
                <w:sz w:val="24"/>
                <w:szCs w:val="24"/>
                <w:lang w:val="ro-RO"/>
              </w:rPr>
              <w:t xml:space="preserve"> cu </w:t>
            </w:r>
            <w:r>
              <w:rPr>
                <w:rFonts w:ascii="Times New Roman" w:eastAsia="Times New Roman" w:hAnsi="Times New Roman" w:cs="Times New Roman"/>
                <w:sz w:val="24"/>
                <w:szCs w:val="24"/>
                <w:lang w:val="ro-RO"/>
              </w:rPr>
              <w:t xml:space="preserve">un efectiv de </w:t>
            </w:r>
            <w:r w:rsidR="00D90F48" w:rsidRPr="009F34EE">
              <w:rPr>
                <w:rFonts w:ascii="Times New Roman" w:eastAsia="Times New Roman" w:hAnsi="Times New Roman" w:cs="Times New Roman"/>
                <w:b/>
                <w:sz w:val="24"/>
                <w:szCs w:val="24"/>
                <w:lang w:val="ro-RO"/>
              </w:rPr>
              <w:t>6 unități de personal</w:t>
            </w:r>
            <w:r w:rsidR="00D90F48" w:rsidRPr="005D5878">
              <w:rPr>
                <w:rFonts w:ascii="Times New Roman" w:eastAsia="Times New Roman" w:hAnsi="Times New Roman" w:cs="Times New Roman"/>
                <w:sz w:val="24"/>
                <w:szCs w:val="24"/>
                <w:lang w:val="ro-RO"/>
              </w:rPr>
              <w:t>.</w:t>
            </w:r>
          </w:p>
          <w:p w14:paraId="2F63B71C" w14:textId="5111D60A" w:rsidR="00D90F48" w:rsidRPr="005D5878" w:rsidRDefault="009F34EE" w:rsidP="00D90F48">
            <w:pPr>
              <w:spacing w:before="240" w:after="0" w:line="276" w:lineRule="auto"/>
              <w:jc w:val="both"/>
              <w:rPr>
                <w:rFonts w:ascii="Times New Roman" w:eastAsia="Times New Roman" w:hAnsi="Times New Roman" w:cs="Times New Roman"/>
                <w:i/>
                <w:iCs/>
                <w:sz w:val="24"/>
                <w:szCs w:val="24"/>
                <w:lang w:val="ro-RO"/>
              </w:rPr>
            </w:pPr>
            <w:r w:rsidRPr="009F34EE">
              <w:rPr>
                <w:rFonts w:ascii="Times New Roman" w:eastAsia="Times New Roman" w:hAnsi="Times New Roman" w:cs="Times New Roman"/>
                <w:b/>
                <w:sz w:val="24"/>
                <w:szCs w:val="24"/>
                <w:lang w:val="ro-RO"/>
              </w:rPr>
              <w:t>IV)</w:t>
            </w:r>
            <w:r>
              <w:rPr>
                <w:rFonts w:ascii="Times New Roman" w:eastAsia="Times New Roman" w:hAnsi="Times New Roman" w:cs="Times New Roman"/>
                <w:sz w:val="24"/>
                <w:szCs w:val="24"/>
                <w:lang w:val="ro-RO"/>
              </w:rPr>
              <w:t xml:space="preserve"> </w:t>
            </w:r>
            <w:r w:rsidR="00D90F48" w:rsidRPr="005D5878">
              <w:rPr>
                <w:rFonts w:ascii="Times New Roman" w:eastAsia="Times New Roman" w:hAnsi="Times New Roman" w:cs="Times New Roman"/>
                <w:sz w:val="24"/>
                <w:szCs w:val="24"/>
                <w:lang w:val="ro-RO"/>
              </w:rPr>
              <w:t xml:space="preserve">Constituirea </w:t>
            </w:r>
            <w:r w:rsidR="00D90F48" w:rsidRPr="005D5878">
              <w:rPr>
                <w:rFonts w:ascii="Times New Roman" w:eastAsia="Times New Roman" w:hAnsi="Times New Roman" w:cs="Times New Roman"/>
                <w:b/>
                <w:bCs/>
                <w:sz w:val="24"/>
                <w:szCs w:val="24"/>
                <w:lang w:val="ro-RO"/>
              </w:rPr>
              <w:t>Direcției juridice, cooperare internațională și comunicare</w:t>
            </w:r>
            <w:r w:rsidR="00D90F48" w:rsidRPr="005D5878">
              <w:rPr>
                <w:rFonts w:ascii="Times New Roman" w:eastAsia="Times New Roman" w:hAnsi="Times New Roman" w:cs="Times New Roman"/>
                <w:sz w:val="24"/>
                <w:szCs w:val="24"/>
                <w:lang w:val="ro-RO"/>
              </w:rPr>
              <w:t>, prin separarea domeniului controlul statului port / statului pavilion și atribuirea competențelor aferente domeniului comunicării.</w:t>
            </w:r>
          </w:p>
          <w:p w14:paraId="1F748B6F" w14:textId="77777777" w:rsidR="00D90F48" w:rsidRPr="005D5878" w:rsidRDefault="00D90F48" w:rsidP="00D90F48">
            <w:pPr>
              <w:spacing w:before="240" w:after="0" w:line="276" w:lineRule="auto"/>
              <w:jc w:val="both"/>
              <w:rPr>
                <w:rFonts w:ascii="Times New Roman" w:eastAsia="Times New Roman" w:hAnsi="Times New Roman" w:cs="Times New Roman"/>
                <w:sz w:val="24"/>
                <w:szCs w:val="24"/>
                <w:lang w:val="ro-RO"/>
              </w:rPr>
            </w:pPr>
            <w:r w:rsidRPr="005D5878">
              <w:rPr>
                <w:rFonts w:ascii="Times New Roman" w:eastAsia="Times New Roman" w:hAnsi="Times New Roman" w:cs="Times New Roman"/>
                <w:sz w:val="24"/>
                <w:szCs w:val="24"/>
                <w:lang w:val="ro-RO"/>
              </w:rPr>
              <w:t>Actualmente Direcției juridice, relații internaționale, controlul statului port / statului pavilion îi sunt atribuite 5 unități de personal responsabile de 3 domenii vaste și complexe.</w:t>
            </w:r>
          </w:p>
          <w:p w14:paraId="5515E821" w14:textId="76BB517D" w:rsidR="00D90F48" w:rsidRPr="005D5878" w:rsidRDefault="00D90F48" w:rsidP="00D90F48">
            <w:pPr>
              <w:spacing w:before="240" w:after="0" w:line="276" w:lineRule="auto"/>
              <w:jc w:val="both"/>
              <w:rPr>
                <w:rFonts w:ascii="Times New Roman" w:eastAsia="Times New Roman" w:hAnsi="Times New Roman" w:cs="Times New Roman"/>
                <w:sz w:val="24"/>
                <w:szCs w:val="24"/>
                <w:lang w:val="ro-RO"/>
              </w:rPr>
            </w:pPr>
            <w:r w:rsidRPr="005D5878">
              <w:rPr>
                <w:rFonts w:ascii="Times New Roman" w:eastAsia="Times New Roman" w:hAnsi="Times New Roman" w:cs="Times New Roman"/>
                <w:sz w:val="24"/>
                <w:szCs w:val="24"/>
                <w:lang w:val="ro-RO"/>
              </w:rPr>
              <w:t>Sarcinile principale ale subdiviziunii juridice sunt asigurarea juridică a activității</w:t>
            </w:r>
            <w:r w:rsidR="009F34EE">
              <w:rPr>
                <w:rFonts w:ascii="Times New Roman" w:eastAsia="Times New Roman" w:hAnsi="Times New Roman" w:cs="Times New Roman"/>
                <w:sz w:val="24"/>
                <w:szCs w:val="24"/>
                <w:lang w:val="ro-RO"/>
              </w:rPr>
              <w:t xml:space="preserve"> ANRM</w:t>
            </w:r>
            <w:r w:rsidRPr="005D5878">
              <w:rPr>
                <w:rFonts w:ascii="Times New Roman" w:eastAsia="Times New Roman" w:hAnsi="Times New Roman" w:cs="Times New Roman"/>
                <w:sz w:val="24"/>
                <w:szCs w:val="24"/>
                <w:lang w:val="ro-RO"/>
              </w:rPr>
              <w:t xml:space="preserve">, participarea la perfecționarea legislației Republicii Moldova, reglementarea chestiunilor ce </w:t>
            </w:r>
            <w:r w:rsidR="009F34EE" w:rsidRPr="005D5878">
              <w:rPr>
                <w:rFonts w:ascii="Times New Roman" w:eastAsia="Times New Roman" w:hAnsi="Times New Roman" w:cs="Times New Roman"/>
                <w:sz w:val="24"/>
                <w:szCs w:val="24"/>
                <w:lang w:val="ro-RO"/>
              </w:rPr>
              <w:t>țin</w:t>
            </w:r>
            <w:r w:rsidRPr="005D5878">
              <w:rPr>
                <w:rFonts w:ascii="Times New Roman" w:eastAsia="Times New Roman" w:hAnsi="Times New Roman" w:cs="Times New Roman"/>
                <w:sz w:val="24"/>
                <w:szCs w:val="24"/>
                <w:lang w:val="ro-RO"/>
              </w:rPr>
              <w:t xml:space="preserve"> de competența </w:t>
            </w:r>
            <w:r w:rsidR="009F34EE">
              <w:rPr>
                <w:rFonts w:ascii="Times New Roman" w:eastAsia="Times New Roman" w:hAnsi="Times New Roman" w:cs="Times New Roman"/>
                <w:sz w:val="24"/>
                <w:szCs w:val="24"/>
                <w:lang w:val="ro-RO"/>
              </w:rPr>
              <w:t>autori</w:t>
            </w:r>
            <w:r w:rsidRPr="005D5878">
              <w:rPr>
                <w:rFonts w:ascii="Times New Roman" w:eastAsia="Times New Roman" w:hAnsi="Times New Roman" w:cs="Times New Roman"/>
                <w:sz w:val="24"/>
                <w:szCs w:val="24"/>
                <w:lang w:val="ro-RO"/>
              </w:rPr>
              <w:t xml:space="preserve">tății, examinarea în termen a petițiilor parvenite și acordarea soluțiilor și tratărilor juridice de rigoare, precum </w:t>
            </w:r>
            <w:r w:rsidR="009F34EE" w:rsidRPr="005D5878">
              <w:rPr>
                <w:rFonts w:ascii="Times New Roman" w:eastAsia="Times New Roman" w:hAnsi="Times New Roman" w:cs="Times New Roman"/>
                <w:sz w:val="24"/>
                <w:szCs w:val="24"/>
                <w:lang w:val="ro-RO"/>
              </w:rPr>
              <w:t>și</w:t>
            </w:r>
            <w:r w:rsidRPr="005D5878">
              <w:rPr>
                <w:rFonts w:ascii="Times New Roman" w:eastAsia="Times New Roman" w:hAnsi="Times New Roman" w:cs="Times New Roman"/>
                <w:sz w:val="24"/>
                <w:szCs w:val="24"/>
                <w:lang w:val="ro-RO"/>
              </w:rPr>
              <w:t xml:space="preserve"> asigurarea calității proiectelor de acte normative.</w:t>
            </w:r>
          </w:p>
          <w:p w14:paraId="44772CC7" w14:textId="77777777" w:rsidR="00D90F48" w:rsidRPr="005D5878" w:rsidRDefault="00D90F48" w:rsidP="00D90F48">
            <w:pPr>
              <w:spacing w:before="240" w:after="0" w:line="276" w:lineRule="auto"/>
              <w:jc w:val="both"/>
              <w:rPr>
                <w:rFonts w:ascii="Times New Roman" w:eastAsia="Times New Roman" w:hAnsi="Times New Roman" w:cs="Times New Roman"/>
                <w:sz w:val="24"/>
                <w:szCs w:val="24"/>
                <w:lang w:val="ro-RO"/>
              </w:rPr>
            </w:pPr>
            <w:r w:rsidRPr="005D5878">
              <w:rPr>
                <w:rFonts w:ascii="Times New Roman" w:eastAsia="Times New Roman" w:hAnsi="Times New Roman" w:cs="Times New Roman"/>
                <w:sz w:val="24"/>
                <w:szCs w:val="24"/>
                <w:lang w:val="ro-RO"/>
              </w:rPr>
              <w:t>Legislația din domeniul naval derivă din tratatele internaționale la care Republica Moldova este parte, necesară fiind elaborarea actelor normative de implementare a acestora (</w:t>
            </w:r>
            <w:r w:rsidRPr="005D5878">
              <w:rPr>
                <w:rFonts w:ascii="Times New Roman" w:eastAsia="Times New Roman" w:hAnsi="Times New Roman" w:cs="Times New Roman"/>
                <w:i/>
                <w:iCs/>
                <w:sz w:val="24"/>
                <w:szCs w:val="24"/>
                <w:lang w:val="ro-RO"/>
              </w:rPr>
              <w:t>ex. Convenția internațională privind ocrotirea vieții umane pe mare adoptată la Londra la 1 noiembrie 1974, Convenția internațională privind standardele de pregătire a navigatorilor, brevetare/atestare și efectuare a serviciului de cart, adoptată la Londra la 7 iulie 1978, Convenția internațională asupra răspunderii civile pentru daunele provocate prin poluarea cu hidrocarburi, adoptată la Londra la 27 noiembrie 1992, Convenția internațională pentru prevenirea poluării de către nave, adoptată la Londra la 2 noiembrie 1973, ș.a.</w:t>
            </w:r>
            <w:r w:rsidRPr="005D5878">
              <w:rPr>
                <w:rFonts w:ascii="Times New Roman" w:eastAsia="Times New Roman" w:hAnsi="Times New Roman" w:cs="Times New Roman"/>
                <w:sz w:val="24"/>
                <w:szCs w:val="24"/>
                <w:lang w:val="ro-RO"/>
              </w:rPr>
              <w:t xml:space="preserve">). </w:t>
            </w:r>
          </w:p>
          <w:p w14:paraId="2AFDB2A0" w14:textId="669D26FA" w:rsidR="00D90F48" w:rsidRPr="005D5878" w:rsidRDefault="00D90F48" w:rsidP="00D90F48">
            <w:pPr>
              <w:spacing w:before="240" w:after="0" w:line="276" w:lineRule="auto"/>
              <w:jc w:val="both"/>
              <w:rPr>
                <w:rFonts w:ascii="Times New Roman" w:eastAsia="Times New Roman" w:hAnsi="Times New Roman" w:cs="Times New Roman"/>
                <w:sz w:val="24"/>
                <w:szCs w:val="24"/>
                <w:lang w:val="ro-RO"/>
              </w:rPr>
            </w:pPr>
            <w:r w:rsidRPr="005D5878">
              <w:rPr>
                <w:rFonts w:ascii="Times New Roman" w:eastAsia="Times New Roman" w:hAnsi="Times New Roman" w:cs="Times New Roman"/>
                <w:sz w:val="24"/>
                <w:szCs w:val="24"/>
                <w:lang w:val="ro-RO"/>
              </w:rPr>
              <w:t xml:space="preserve">Totodată, în contextul semnării </w:t>
            </w:r>
            <w:r w:rsidRPr="009F34EE">
              <w:rPr>
                <w:rFonts w:ascii="Times New Roman" w:eastAsia="Times New Roman" w:hAnsi="Times New Roman" w:cs="Times New Roman"/>
                <w:sz w:val="24"/>
                <w:szCs w:val="24"/>
                <w:lang w:val="ro-RO"/>
              </w:rPr>
              <w:t>Acordului de Asociere între Republica Moldova, pe de o parte, și Uniunea Europeană și Comunitatea Europeană a Energiei Atomice și statele membre ale acestora, pe de altă parte, semnat la Bruxelles la 27 iunie 2014</w:t>
            </w:r>
            <w:r w:rsidRPr="005D5878">
              <w:rPr>
                <w:rFonts w:ascii="Times New Roman" w:eastAsia="Times New Roman" w:hAnsi="Times New Roman" w:cs="Times New Roman"/>
                <w:sz w:val="24"/>
                <w:szCs w:val="24"/>
                <w:lang w:val="ro-RO"/>
              </w:rPr>
              <w:t xml:space="preserve">, devine prioritar armonizarea legislației naționale în domeniul transportului naval cu </w:t>
            </w:r>
            <w:r w:rsidR="00044CC4">
              <w:rPr>
                <w:rFonts w:ascii="Times New Roman" w:eastAsia="Times New Roman" w:hAnsi="Times New Roman" w:cs="Times New Roman"/>
                <w:sz w:val="24"/>
                <w:szCs w:val="24"/>
                <w:lang w:val="ro-RO"/>
              </w:rPr>
              <w:t>legislația UE</w:t>
            </w:r>
            <w:r w:rsidRPr="005D5878">
              <w:rPr>
                <w:rFonts w:ascii="Times New Roman" w:eastAsia="Times New Roman" w:hAnsi="Times New Roman" w:cs="Times New Roman"/>
                <w:sz w:val="24"/>
                <w:szCs w:val="24"/>
                <w:lang w:val="ro-RO"/>
              </w:rPr>
              <w:t xml:space="preserve">.  În context, menționăm că în ședința Guvernului din 27.10.2023 a fost aprobat proiectul hotărârii Guvernului </w:t>
            </w:r>
            <w:r w:rsidRPr="005D5878">
              <w:rPr>
                <w:rFonts w:ascii="Times New Roman" w:eastAsia="Times New Roman" w:hAnsi="Times New Roman" w:cs="Times New Roman"/>
                <w:i/>
                <w:iCs/>
                <w:sz w:val="24"/>
                <w:szCs w:val="24"/>
                <w:lang w:val="ro-RO"/>
              </w:rPr>
              <w:t>Cu privire la aprobarea Planului Național de Acțiuni pentru Aderarea la Uniunea Europeană pentru anii 2023-2027</w:t>
            </w:r>
            <w:r w:rsidRPr="005D5878">
              <w:rPr>
                <w:rFonts w:ascii="Times New Roman" w:eastAsia="Times New Roman" w:hAnsi="Times New Roman" w:cs="Times New Roman"/>
                <w:sz w:val="24"/>
                <w:szCs w:val="24"/>
                <w:lang w:val="ro-RO"/>
              </w:rPr>
              <w:t xml:space="preserve"> (număr unic 850/MAEIE/2023), ANRM fiind desemnată în calitate autoritate responsabilă de realizarea a 37 de acțiuni.</w:t>
            </w:r>
          </w:p>
          <w:p w14:paraId="61BA5FEB" w14:textId="77777777" w:rsidR="00D90F48" w:rsidRPr="005D5878" w:rsidRDefault="00D90F48" w:rsidP="00D90F48">
            <w:pPr>
              <w:spacing w:before="240" w:after="0" w:line="276" w:lineRule="auto"/>
              <w:jc w:val="both"/>
              <w:rPr>
                <w:rFonts w:ascii="Times New Roman" w:eastAsia="Times New Roman" w:hAnsi="Times New Roman" w:cs="Times New Roman"/>
                <w:sz w:val="24"/>
                <w:szCs w:val="24"/>
                <w:lang w:val="ro-RO"/>
              </w:rPr>
            </w:pPr>
            <w:r w:rsidRPr="005D5878">
              <w:rPr>
                <w:rFonts w:ascii="Times New Roman" w:eastAsia="Times New Roman" w:hAnsi="Times New Roman" w:cs="Times New Roman"/>
                <w:sz w:val="24"/>
                <w:szCs w:val="24"/>
                <w:lang w:val="ro-RO"/>
              </w:rPr>
              <w:lastRenderedPageBreak/>
              <w:t>Potrivit prevederilor art. 6</w:t>
            </w:r>
            <w:r w:rsidRPr="005D5878">
              <w:rPr>
                <w:rFonts w:ascii="Times New Roman" w:eastAsia="Times New Roman" w:hAnsi="Times New Roman" w:cs="Times New Roman"/>
                <w:sz w:val="24"/>
                <w:szCs w:val="24"/>
                <w:vertAlign w:val="superscript"/>
                <w:lang w:val="ro-RO"/>
              </w:rPr>
              <w:t>1</w:t>
            </w:r>
            <w:r w:rsidRPr="005D5878">
              <w:rPr>
                <w:rFonts w:ascii="Times New Roman" w:eastAsia="Times New Roman" w:hAnsi="Times New Roman" w:cs="Times New Roman"/>
                <w:sz w:val="24"/>
                <w:szCs w:val="24"/>
                <w:lang w:val="ro-RO"/>
              </w:rPr>
              <w:t xml:space="preserve"> alin. (4) lit. r), w), x), y) al </w:t>
            </w:r>
            <w:r w:rsidRPr="00044CC4">
              <w:rPr>
                <w:rFonts w:ascii="Times New Roman" w:eastAsia="Times New Roman" w:hAnsi="Times New Roman" w:cs="Times New Roman"/>
                <w:sz w:val="24"/>
                <w:szCs w:val="24"/>
                <w:lang w:val="ro-RO"/>
              </w:rPr>
              <w:t>Codului navigației maritime comerciale al Republicii Moldova</w:t>
            </w:r>
            <w:r w:rsidRPr="005D5878">
              <w:rPr>
                <w:rFonts w:ascii="Times New Roman" w:eastAsia="Times New Roman" w:hAnsi="Times New Roman" w:cs="Times New Roman"/>
                <w:sz w:val="24"/>
                <w:szCs w:val="24"/>
                <w:lang w:val="ro-RO"/>
              </w:rPr>
              <w:t xml:space="preserve"> nr. 599/1999, ANRM dispune de atribuția de reprezentare și cooperare internațională și anume: </w:t>
            </w:r>
          </w:p>
          <w:p w14:paraId="45FE9243" w14:textId="77777777" w:rsidR="00D90F48" w:rsidRPr="005D5878" w:rsidRDefault="00D90F48" w:rsidP="00D90F48">
            <w:pPr>
              <w:pStyle w:val="ListParagraph"/>
              <w:numPr>
                <w:ilvl w:val="0"/>
                <w:numId w:val="25"/>
              </w:numPr>
              <w:spacing w:after="0" w:line="276" w:lineRule="auto"/>
              <w:jc w:val="both"/>
              <w:rPr>
                <w:rFonts w:ascii="Times New Roman" w:eastAsia="Times New Roman" w:hAnsi="Times New Roman" w:cs="Times New Roman"/>
                <w:i/>
                <w:iCs/>
                <w:sz w:val="24"/>
                <w:szCs w:val="24"/>
                <w:lang w:val="ro-RO"/>
              </w:rPr>
            </w:pPr>
            <w:r w:rsidRPr="005D5878">
              <w:rPr>
                <w:rFonts w:ascii="Times New Roman" w:eastAsia="Times New Roman" w:hAnsi="Times New Roman" w:cs="Times New Roman"/>
                <w:i/>
                <w:iCs/>
                <w:sz w:val="24"/>
                <w:szCs w:val="24"/>
                <w:lang w:val="ro-RO"/>
              </w:rPr>
              <w:t>colaborarea cu organismele internaționale din domeniul transportului naval și cu autoritățile similare străine cu funcții de supraveghere, certificare și control, precum și cu cele cu funcții de elaborare a normelor de siguranță în domeniul transportului naval;</w:t>
            </w:r>
          </w:p>
          <w:p w14:paraId="45C53CED" w14:textId="77777777" w:rsidR="00D90F48" w:rsidRPr="005D5878" w:rsidRDefault="00D90F48" w:rsidP="00D90F48">
            <w:pPr>
              <w:pStyle w:val="ListParagraph"/>
              <w:numPr>
                <w:ilvl w:val="0"/>
                <w:numId w:val="25"/>
              </w:numPr>
              <w:spacing w:after="0" w:line="276" w:lineRule="auto"/>
              <w:jc w:val="both"/>
              <w:rPr>
                <w:rFonts w:ascii="Times New Roman" w:eastAsia="Times New Roman" w:hAnsi="Times New Roman" w:cs="Times New Roman"/>
                <w:i/>
                <w:iCs/>
                <w:sz w:val="24"/>
                <w:szCs w:val="24"/>
                <w:lang w:val="ro-RO"/>
              </w:rPr>
            </w:pPr>
            <w:r w:rsidRPr="005D5878">
              <w:rPr>
                <w:rFonts w:ascii="Times New Roman" w:eastAsia="Times New Roman" w:hAnsi="Times New Roman" w:cs="Times New Roman"/>
                <w:i/>
                <w:iCs/>
                <w:sz w:val="24"/>
                <w:szCs w:val="24"/>
                <w:lang w:val="ro-RO"/>
              </w:rPr>
              <w:t>participarea la elaborarea proiectelor tratatelor internaționale, precum și a propunerilor de aderare a Republicii Moldova la tratatele internaționale în domeniul transportului naval, înaintarea acestora organului central de specialitate pentru promovare;</w:t>
            </w:r>
          </w:p>
          <w:p w14:paraId="3ABF193A" w14:textId="77777777" w:rsidR="00D90F48" w:rsidRPr="005D5878" w:rsidRDefault="00D90F48" w:rsidP="00D90F48">
            <w:pPr>
              <w:pStyle w:val="ListParagraph"/>
              <w:numPr>
                <w:ilvl w:val="0"/>
                <w:numId w:val="25"/>
              </w:numPr>
              <w:spacing w:after="0" w:line="276" w:lineRule="auto"/>
              <w:jc w:val="both"/>
              <w:rPr>
                <w:rFonts w:ascii="Times New Roman" w:eastAsia="Times New Roman" w:hAnsi="Times New Roman" w:cs="Times New Roman"/>
                <w:i/>
                <w:iCs/>
                <w:sz w:val="24"/>
                <w:szCs w:val="24"/>
                <w:lang w:val="ro-RO"/>
              </w:rPr>
            </w:pPr>
            <w:r w:rsidRPr="005D5878">
              <w:rPr>
                <w:rFonts w:ascii="Times New Roman" w:eastAsia="Times New Roman" w:hAnsi="Times New Roman" w:cs="Times New Roman"/>
                <w:i/>
                <w:iCs/>
                <w:sz w:val="24"/>
                <w:szCs w:val="24"/>
                <w:lang w:val="ro-RO"/>
              </w:rPr>
              <w:t>încheierea acordurilor de colaborare, de schimb de experiență și informație de specialitate cu organismele internaționale din domeniul transportului naval și autoritățile similare străine în condițiile legislației privind tratatele internaționale ale Republicii Moldova;</w:t>
            </w:r>
          </w:p>
          <w:p w14:paraId="5037AAB3" w14:textId="77777777" w:rsidR="00D90F48" w:rsidRPr="005D5878" w:rsidRDefault="00D90F48" w:rsidP="00D90F48">
            <w:pPr>
              <w:pStyle w:val="ListParagraph"/>
              <w:numPr>
                <w:ilvl w:val="0"/>
                <w:numId w:val="25"/>
              </w:numPr>
              <w:spacing w:after="0" w:line="276" w:lineRule="auto"/>
              <w:jc w:val="both"/>
              <w:rPr>
                <w:rFonts w:ascii="Times New Roman" w:eastAsia="Times New Roman" w:hAnsi="Times New Roman" w:cs="Times New Roman"/>
                <w:i/>
                <w:iCs/>
                <w:sz w:val="24"/>
                <w:szCs w:val="24"/>
                <w:lang w:val="ro-RO"/>
              </w:rPr>
            </w:pPr>
            <w:r w:rsidRPr="005D5878">
              <w:rPr>
                <w:rFonts w:ascii="Times New Roman" w:eastAsia="Times New Roman" w:hAnsi="Times New Roman" w:cs="Times New Roman"/>
                <w:i/>
                <w:iCs/>
                <w:sz w:val="24"/>
                <w:szCs w:val="24"/>
                <w:lang w:val="ro-RO"/>
              </w:rPr>
              <w:t>încheierea acordurilor cu societățile de clasificare recunoscute de Guvern sau aflate în proces de recunoaștere, monitorizarea și supravegherea activității acestora în raport cu performanța, examinarea oportunității recunoașterii societăților de clasificare noi, de asemenea înaintarea de propuneri organului central de specialitate privind demararea procedurilor de retragere a recunoașterii acestora.</w:t>
            </w:r>
          </w:p>
          <w:p w14:paraId="029C6CB3" w14:textId="77777777" w:rsidR="00D90F48" w:rsidRPr="005D5878" w:rsidRDefault="00D90F48" w:rsidP="00D90F48">
            <w:pPr>
              <w:spacing w:before="240" w:after="0" w:line="276" w:lineRule="auto"/>
              <w:jc w:val="both"/>
              <w:rPr>
                <w:rFonts w:ascii="Times New Roman" w:eastAsia="Times New Roman" w:hAnsi="Times New Roman" w:cs="Times New Roman"/>
                <w:sz w:val="24"/>
                <w:szCs w:val="24"/>
                <w:lang w:val="ro-RO"/>
              </w:rPr>
            </w:pPr>
            <w:r w:rsidRPr="005D5878">
              <w:rPr>
                <w:rFonts w:ascii="Times New Roman" w:eastAsia="Times New Roman" w:hAnsi="Times New Roman" w:cs="Times New Roman"/>
                <w:sz w:val="24"/>
                <w:szCs w:val="24"/>
                <w:lang w:val="ro-RO"/>
              </w:rPr>
              <w:t>În contextul dat, menționăm că domeniul cooperării internaționale este în corelare cu cel juridic, inclusiv în aspectul ajustării legislației naționale la standardele internaționale.</w:t>
            </w:r>
          </w:p>
          <w:p w14:paraId="4602B012" w14:textId="77777777" w:rsidR="00D90F48" w:rsidRPr="005D5878" w:rsidRDefault="00D90F48" w:rsidP="00D90F48">
            <w:pPr>
              <w:spacing w:before="240" w:after="0" w:line="276" w:lineRule="auto"/>
              <w:jc w:val="both"/>
              <w:rPr>
                <w:rFonts w:ascii="Times New Roman" w:eastAsia="Times New Roman" w:hAnsi="Times New Roman" w:cs="Times New Roman"/>
                <w:sz w:val="24"/>
                <w:szCs w:val="24"/>
                <w:lang w:val="ro-RO"/>
              </w:rPr>
            </w:pPr>
            <w:r w:rsidRPr="005D5878">
              <w:rPr>
                <w:rFonts w:ascii="Times New Roman" w:eastAsia="Times New Roman" w:hAnsi="Times New Roman" w:cs="Times New Roman"/>
                <w:sz w:val="24"/>
                <w:szCs w:val="24"/>
                <w:lang w:val="ro-RO"/>
              </w:rPr>
              <w:t xml:space="preserve">Domeniul aferent comunicării are misiunea de a asigura comunicarea eficientă a entității cu publicul larg, reprezentanții societății civile și cu mijloacele de informare în masă, în vederea informării operative, veridice </w:t>
            </w:r>
            <w:proofErr w:type="spellStart"/>
            <w:r w:rsidRPr="005D5878">
              <w:rPr>
                <w:rFonts w:ascii="Times New Roman" w:eastAsia="Times New Roman" w:hAnsi="Times New Roman" w:cs="Times New Roman"/>
                <w:sz w:val="24"/>
                <w:szCs w:val="24"/>
                <w:lang w:val="ro-RO"/>
              </w:rPr>
              <w:t>şi</w:t>
            </w:r>
            <w:proofErr w:type="spellEnd"/>
            <w:r w:rsidRPr="005D5878">
              <w:rPr>
                <w:rFonts w:ascii="Times New Roman" w:eastAsia="Times New Roman" w:hAnsi="Times New Roman" w:cs="Times New Roman"/>
                <w:sz w:val="24"/>
                <w:szCs w:val="24"/>
                <w:lang w:val="ro-RO"/>
              </w:rPr>
              <w:t xml:space="preserve"> complete a societății despre activitatea autorității.</w:t>
            </w:r>
          </w:p>
          <w:p w14:paraId="70298059" w14:textId="77777777" w:rsidR="00D90F48" w:rsidRPr="005D5878" w:rsidRDefault="00D90F48" w:rsidP="00D90F48">
            <w:pPr>
              <w:spacing w:after="0" w:line="276" w:lineRule="auto"/>
              <w:jc w:val="both"/>
              <w:rPr>
                <w:rFonts w:ascii="Times New Roman" w:eastAsia="Times New Roman" w:hAnsi="Times New Roman" w:cs="Times New Roman"/>
                <w:sz w:val="24"/>
                <w:szCs w:val="24"/>
                <w:lang w:val="ro-RO"/>
              </w:rPr>
            </w:pPr>
          </w:p>
          <w:p w14:paraId="032DD710" w14:textId="35ED2D0C" w:rsidR="00D90F48" w:rsidRPr="005D5878" w:rsidRDefault="00D90F48" w:rsidP="00D90F48">
            <w:pPr>
              <w:spacing w:after="0" w:line="276" w:lineRule="auto"/>
              <w:jc w:val="both"/>
              <w:rPr>
                <w:rFonts w:ascii="Times New Roman" w:eastAsia="Times New Roman" w:hAnsi="Times New Roman" w:cs="Times New Roman"/>
                <w:sz w:val="24"/>
                <w:szCs w:val="24"/>
                <w:lang w:val="ro-RO"/>
              </w:rPr>
            </w:pPr>
            <w:r w:rsidRPr="005D5878">
              <w:rPr>
                <w:rFonts w:ascii="Times New Roman" w:eastAsia="Times New Roman" w:hAnsi="Times New Roman" w:cs="Times New Roman"/>
                <w:sz w:val="24"/>
                <w:szCs w:val="24"/>
                <w:lang w:val="ro-RO"/>
              </w:rPr>
              <w:t xml:space="preserve">Prin urmare, considerăm judicios constituirea </w:t>
            </w:r>
            <w:r w:rsidRPr="005D5878">
              <w:rPr>
                <w:rFonts w:ascii="Times New Roman" w:eastAsia="Times New Roman" w:hAnsi="Times New Roman" w:cs="Times New Roman"/>
                <w:b/>
                <w:bCs/>
                <w:sz w:val="24"/>
                <w:szCs w:val="24"/>
                <w:lang w:val="ro-RO"/>
              </w:rPr>
              <w:t>Direcției juridice, cooperare internațională și comunicare</w:t>
            </w:r>
            <w:r w:rsidRPr="005D5878">
              <w:rPr>
                <w:rFonts w:ascii="Times New Roman" w:eastAsia="Times New Roman" w:hAnsi="Times New Roman" w:cs="Times New Roman"/>
                <w:sz w:val="24"/>
                <w:szCs w:val="24"/>
                <w:lang w:val="ro-RO"/>
              </w:rPr>
              <w:t xml:space="preserve"> cu </w:t>
            </w:r>
            <w:r w:rsidRPr="00044CC4">
              <w:rPr>
                <w:rFonts w:ascii="Times New Roman" w:eastAsia="Times New Roman" w:hAnsi="Times New Roman" w:cs="Times New Roman"/>
                <w:b/>
                <w:sz w:val="24"/>
                <w:szCs w:val="24"/>
                <w:lang w:val="ro-RO"/>
              </w:rPr>
              <w:t>7 unități de personal</w:t>
            </w:r>
            <w:r w:rsidRPr="005D5878">
              <w:rPr>
                <w:rFonts w:ascii="Times New Roman" w:eastAsia="Times New Roman" w:hAnsi="Times New Roman" w:cs="Times New Roman"/>
                <w:sz w:val="24"/>
                <w:szCs w:val="24"/>
                <w:lang w:val="ro-RO"/>
              </w:rPr>
              <w:t>.</w:t>
            </w:r>
          </w:p>
          <w:p w14:paraId="10A036B0" w14:textId="77A3A025" w:rsidR="00D90F48" w:rsidRPr="005D5878" w:rsidRDefault="00AE5479" w:rsidP="00D90F48">
            <w:pPr>
              <w:spacing w:before="240" w:after="0" w:line="276" w:lineRule="auto"/>
              <w:jc w:val="both"/>
              <w:rPr>
                <w:rFonts w:ascii="Times New Roman" w:eastAsia="Times New Roman" w:hAnsi="Times New Roman" w:cs="Times New Roman"/>
                <w:sz w:val="24"/>
                <w:szCs w:val="24"/>
                <w:lang w:val="ro-RO"/>
              </w:rPr>
            </w:pPr>
            <w:r w:rsidRPr="00AE5479">
              <w:rPr>
                <w:rFonts w:ascii="Times New Roman" w:eastAsia="Times New Roman" w:hAnsi="Times New Roman" w:cs="Times New Roman"/>
                <w:b/>
                <w:sz w:val="24"/>
                <w:szCs w:val="24"/>
                <w:lang w:val="ro-RO"/>
              </w:rPr>
              <w:t>V)</w:t>
            </w:r>
            <w:r>
              <w:rPr>
                <w:rFonts w:ascii="Times New Roman" w:eastAsia="Times New Roman" w:hAnsi="Times New Roman" w:cs="Times New Roman"/>
                <w:sz w:val="24"/>
                <w:szCs w:val="24"/>
                <w:lang w:val="ro-RO"/>
              </w:rPr>
              <w:t xml:space="preserve"> </w:t>
            </w:r>
            <w:r w:rsidR="00D90F48" w:rsidRPr="005D5878">
              <w:rPr>
                <w:rFonts w:ascii="Times New Roman" w:eastAsia="Times New Roman" w:hAnsi="Times New Roman" w:cs="Times New Roman"/>
                <w:sz w:val="24"/>
                <w:szCs w:val="24"/>
                <w:lang w:val="ro-RO"/>
              </w:rPr>
              <w:t xml:space="preserve">Constituirea </w:t>
            </w:r>
            <w:r w:rsidR="00D90F48" w:rsidRPr="005D5878">
              <w:rPr>
                <w:rFonts w:ascii="Times New Roman" w:eastAsia="Times New Roman" w:hAnsi="Times New Roman" w:cs="Times New Roman"/>
                <w:b/>
                <w:bCs/>
                <w:sz w:val="24"/>
                <w:szCs w:val="24"/>
                <w:lang w:val="ro-RO"/>
              </w:rPr>
              <w:t>Direcției înregist</w:t>
            </w:r>
            <w:r>
              <w:rPr>
                <w:rFonts w:ascii="Times New Roman" w:eastAsia="Times New Roman" w:hAnsi="Times New Roman" w:cs="Times New Roman"/>
                <w:b/>
                <w:bCs/>
                <w:sz w:val="24"/>
                <w:szCs w:val="24"/>
                <w:lang w:val="ro-RO"/>
              </w:rPr>
              <w:t>rări nave, reglementări tehnice</w:t>
            </w:r>
            <w:r w:rsidR="00D90F48" w:rsidRPr="005D5878">
              <w:rPr>
                <w:rFonts w:ascii="Times New Roman" w:eastAsia="Times New Roman" w:hAnsi="Times New Roman" w:cs="Times New Roman"/>
                <w:b/>
                <w:bCs/>
                <w:sz w:val="24"/>
                <w:szCs w:val="24"/>
                <w:lang w:val="ro-RO"/>
              </w:rPr>
              <w:t xml:space="preserve"> și evidența personalului navigant, </w:t>
            </w:r>
            <w:r w:rsidR="00D90F48" w:rsidRPr="005D5878">
              <w:rPr>
                <w:rFonts w:ascii="Times New Roman" w:eastAsia="Times New Roman" w:hAnsi="Times New Roman" w:cs="Times New Roman"/>
                <w:sz w:val="24"/>
                <w:szCs w:val="24"/>
                <w:lang w:val="ro-RO"/>
              </w:rPr>
              <w:t xml:space="preserve">prin redimensionarea </w:t>
            </w:r>
            <w:r>
              <w:rPr>
                <w:rFonts w:ascii="Times New Roman" w:eastAsia="Times New Roman" w:hAnsi="Times New Roman" w:cs="Times New Roman"/>
                <w:sz w:val="24"/>
                <w:szCs w:val="24"/>
                <w:lang w:val="ro-RO"/>
              </w:rPr>
              <w:t>subdiviziunii existente: Secția</w:t>
            </w:r>
            <w:r w:rsidR="00D90F48" w:rsidRPr="005D5878">
              <w:rPr>
                <w:rFonts w:ascii="Times New Roman" w:eastAsia="Times New Roman" w:hAnsi="Times New Roman" w:cs="Times New Roman"/>
                <w:sz w:val="24"/>
                <w:szCs w:val="24"/>
                <w:lang w:val="ro-RO"/>
              </w:rPr>
              <w:t xml:space="preserve"> înmatriculări nave și personal navigant, Registrul de stat al navelor.</w:t>
            </w:r>
          </w:p>
          <w:p w14:paraId="6D5EC86B" w14:textId="782CFEAF" w:rsidR="00D90F48" w:rsidRPr="005D5878" w:rsidRDefault="00D90F48" w:rsidP="00D90F48">
            <w:pPr>
              <w:spacing w:before="240" w:after="0" w:line="276" w:lineRule="auto"/>
              <w:jc w:val="both"/>
              <w:rPr>
                <w:rFonts w:ascii="Times New Roman" w:eastAsia="Times New Roman" w:hAnsi="Times New Roman" w:cs="Times New Roman"/>
                <w:sz w:val="24"/>
                <w:szCs w:val="24"/>
                <w:lang w:val="ro-RO"/>
              </w:rPr>
            </w:pPr>
            <w:r w:rsidRPr="005D5878">
              <w:rPr>
                <w:rFonts w:ascii="Times New Roman" w:eastAsia="Times New Roman" w:hAnsi="Times New Roman" w:cs="Times New Roman"/>
                <w:sz w:val="24"/>
                <w:szCs w:val="24"/>
                <w:lang w:val="ro-RO"/>
              </w:rPr>
              <w:t>Modificarea propusă rezul</w:t>
            </w:r>
            <w:r w:rsidR="00AE5479">
              <w:rPr>
                <w:rFonts w:ascii="Times New Roman" w:eastAsia="Times New Roman" w:hAnsi="Times New Roman" w:cs="Times New Roman"/>
                <w:sz w:val="24"/>
                <w:szCs w:val="24"/>
                <w:lang w:val="ro-RO"/>
              </w:rPr>
              <w:t xml:space="preserve">tă din prevederile pct. 9 </w:t>
            </w:r>
            <w:proofErr w:type="spellStart"/>
            <w:r w:rsidR="00AE5479">
              <w:rPr>
                <w:rFonts w:ascii="Times New Roman" w:eastAsia="Times New Roman" w:hAnsi="Times New Roman" w:cs="Times New Roman"/>
                <w:sz w:val="24"/>
                <w:szCs w:val="24"/>
                <w:lang w:val="ro-RO"/>
              </w:rPr>
              <w:t>sbp</w:t>
            </w:r>
            <w:proofErr w:type="spellEnd"/>
            <w:r w:rsidR="00AE5479">
              <w:rPr>
                <w:rFonts w:ascii="Times New Roman" w:eastAsia="Times New Roman" w:hAnsi="Times New Roman" w:cs="Times New Roman"/>
                <w:sz w:val="24"/>
                <w:szCs w:val="24"/>
                <w:lang w:val="ro-RO"/>
              </w:rPr>
              <w:t xml:space="preserve">. 3) și </w:t>
            </w:r>
            <w:r w:rsidRPr="005D5878">
              <w:rPr>
                <w:rFonts w:ascii="Times New Roman" w:eastAsia="Times New Roman" w:hAnsi="Times New Roman" w:cs="Times New Roman"/>
                <w:sz w:val="24"/>
                <w:szCs w:val="24"/>
                <w:lang w:val="ro-RO"/>
              </w:rPr>
              <w:t xml:space="preserve">4) al </w:t>
            </w:r>
            <w:r w:rsidRPr="00AE5479">
              <w:rPr>
                <w:rFonts w:ascii="Times New Roman" w:eastAsia="Times New Roman" w:hAnsi="Times New Roman" w:cs="Times New Roman"/>
                <w:sz w:val="24"/>
                <w:szCs w:val="24"/>
                <w:lang w:val="ro-RO"/>
              </w:rPr>
              <w:t xml:space="preserve">Regulamentului cu privire la organizarea </w:t>
            </w:r>
            <w:proofErr w:type="spellStart"/>
            <w:r w:rsidRPr="00AE5479">
              <w:rPr>
                <w:rFonts w:ascii="Times New Roman" w:eastAsia="Times New Roman" w:hAnsi="Times New Roman" w:cs="Times New Roman"/>
                <w:sz w:val="24"/>
                <w:szCs w:val="24"/>
                <w:lang w:val="ro-RO"/>
              </w:rPr>
              <w:t>şi</w:t>
            </w:r>
            <w:proofErr w:type="spellEnd"/>
            <w:r w:rsidRPr="00AE5479">
              <w:rPr>
                <w:rFonts w:ascii="Times New Roman" w:eastAsia="Times New Roman" w:hAnsi="Times New Roman" w:cs="Times New Roman"/>
                <w:sz w:val="24"/>
                <w:szCs w:val="24"/>
                <w:lang w:val="ro-RO"/>
              </w:rPr>
              <w:t xml:space="preserve"> funcționarea Agenției Navale a Republicii Moldova</w:t>
            </w:r>
            <w:r w:rsidRPr="005D5878">
              <w:rPr>
                <w:rFonts w:ascii="Times New Roman" w:eastAsia="Times New Roman" w:hAnsi="Times New Roman" w:cs="Times New Roman"/>
                <w:sz w:val="24"/>
                <w:szCs w:val="24"/>
                <w:lang w:val="ro-RO"/>
              </w:rPr>
              <w:t>, aprobat prin Ho</w:t>
            </w:r>
            <w:r w:rsidR="00AE5479">
              <w:rPr>
                <w:rFonts w:ascii="Times New Roman" w:eastAsia="Times New Roman" w:hAnsi="Times New Roman" w:cs="Times New Roman"/>
                <w:sz w:val="24"/>
                <w:szCs w:val="24"/>
                <w:lang w:val="ro-RO"/>
              </w:rPr>
              <w:t>tărârea Guvernului nr. 706/2018. C</w:t>
            </w:r>
            <w:r w:rsidRPr="005D5878">
              <w:rPr>
                <w:rFonts w:ascii="Times New Roman" w:eastAsia="Times New Roman" w:hAnsi="Times New Roman" w:cs="Times New Roman"/>
                <w:sz w:val="24"/>
                <w:szCs w:val="24"/>
                <w:lang w:val="ro-RO"/>
              </w:rPr>
              <w:t>onform obligațiilor asumate, subdiviziunea prestează un șir de servicii ale statului de pavilion  (</w:t>
            </w:r>
            <w:r w:rsidRPr="005D5878">
              <w:rPr>
                <w:rFonts w:ascii="Times New Roman" w:eastAsia="Times New Roman" w:hAnsi="Times New Roman" w:cs="Times New Roman"/>
                <w:i/>
                <w:iCs/>
                <w:sz w:val="24"/>
                <w:szCs w:val="24"/>
                <w:lang w:val="ro-RO"/>
              </w:rPr>
              <w:t>ex. înregistrarea navelor și ambarcațiunilor, operarea modificărilor în evidență în caz de schimb de proprietate, modificarea numelui și caracteristicilor principale ale navei, înregistrarea gajului, înregistrarea sechestrului, eliberarea extraselor din Registru de stat al navelor sau Catalogul Naval, ș.a.</w:t>
            </w:r>
            <w:r w:rsidRPr="005D5878">
              <w:rPr>
                <w:rFonts w:ascii="Times New Roman" w:eastAsia="Times New Roman" w:hAnsi="Times New Roman" w:cs="Times New Roman"/>
                <w:sz w:val="24"/>
                <w:szCs w:val="24"/>
                <w:lang w:val="ro-RO"/>
              </w:rPr>
              <w:t xml:space="preserve">), asigurând astfel venituri în bugetul public național. </w:t>
            </w:r>
            <w:r w:rsidR="00AE5479">
              <w:rPr>
                <w:rFonts w:ascii="Times New Roman" w:eastAsia="Times New Roman" w:hAnsi="Times New Roman" w:cs="Times New Roman"/>
                <w:sz w:val="24"/>
                <w:szCs w:val="24"/>
                <w:lang w:val="ro-RO"/>
              </w:rPr>
              <w:t>Remarcăm că,</w:t>
            </w:r>
            <w:r w:rsidRPr="005D5878">
              <w:rPr>
                <w:rFonts w:ascii="Times New Roman" w:eastAsia="Times New Roman" w:hAnsi="Times New Roman" w:cs="Times New Roman"/>
                <w:sz w:val="24"/>
                <w:szCs w:val="24"/>
                <w:lang w:val="ro-RO"/>
              </w:rPr>
              <w:t xml:space="preserve"> în perioada 2019 - prezent, veniturile din serviciile prestate de </w:t>
            </w:r>
            <w:r w:rsidRPr="005D5878">
              <w:rPr>
                <w:rFonts w:ascii="Times New Roman" w:eastAsia="Times New Roman" w:hAnsi="Times New Roman" w:cs="Times New Roman"/>
                <w:sz w:val="24"/>
                <w:szCs w:val="24"/>
                <w:u w:val="single"/>
                <w:lang w:val="ro-RO"/>
              </w:rPr>
              <w:t xml:space="preserve">Secția înmatriculări nave și personal navigant, Registrul de stat al navelor </w:t>
            </w:r>
            <w:r w:rsidRPr="005D5878">
              <w:rPr>
                <w:rFonts w:ascii="Times New Roman" w:eastAsia="Times New Roman" w:hAnsi="Times New Roman" w:cs="Times New Roman"/>
                <w:sz w:val="24"/>
                <w:szCs w:val="24"/>
                <w:lang w:val="ro-RO"/>
              </w:rPr>
              <w:t xml:space="preserve">au constituit aproximativ 12 </w:t>
            </w:r>
            <w:proofErr w:type="spellStart"/>
            <w:r w:rsidRPr="005D5878">
              <w:rPr>
                <w:rFonts w:ascii="Times New Roman" w:eastAsia="Times New Roman" w:hAnsi="Times New Roman" w:cs="Times New Roman"/>
                <w:sz w:val="24"/>
                <w:szCs w:val="24"/>
                <w:lang w:val="ro-RO"/>
              </w:rPr>
              <w:t>mln</w:t>
            </w:r>
            <w:proofErr w:type="spellEnd"/>
            <w:r w:rsidRPr="005D5878">
              <w:rPr>
                <w:rFonts w:ascii="Times New Roman" w:eastAsia="Times New Roman" w:hAnsi="Times New Roman" w:cs="Times New Roman"/>
                <w:sz w:val="24"/>
                <w:szCs w:val="24"/>
                <w:lang w:val="ro-RO"/>
              </w:rPr>
              <w:t>. lei.</w:t>
            </w:r>
          </w:p>
          <w:p w14:paraId="683B907A" w14:textId="77777777" w:rsidR="00D90F48" w:rsidRPr="005D5878" w:rsidRDefault="00D90F48" w:rsidP="00D90F48">
            <w:pPr>
              <w:spacing w:before="240" w:after="0" w:line="276" w:lineRule="auto"/>
              <w:jc w:val="both"/>
              <w:rPr>
                <w:rFonts w:ascii="Times New Roman" w:eastAsia="Times New Roman" w:hAnsi="Times New Roman" w:cs="Times New Roman"/>
                <w:sz w:val="24"/>
                <w:szCs w:val="24"/>
                <w:lang w:val="ro-RO"/>
              </w:rPr>
            </w:pPr>
            <w:r w:rsidRPr="005D5878">
              <w:rPr>
                <w:rFonts w:ascii="Times New Roman" w:eastAsia="Times New Roman" w:hAnsi="Times New Roman" w:cs="Times New Roman"/>
                <w:sz w:val="24"/>
                <w:szCs w:val="24"/>
                <w:lang w:val="ro-RO"/>
              </w:rPr>
              <w:t>Odată cu aprobarea cadrului normativ în domeniul transportului naval, în contextul Acordului de asociere RM-UE, spectrul serviciilor prestate de subdiviziune va crește substanțial (</w:t>
            </w:r>
            <w:r w:rsidRPr="005D5878">
              <w:rPr>
                <w:rFonts w:ascii="Times New Roman" w:eastAsia="Times New Roman" w:hAnsi="Times New Roman" w:cs="Times New Roman"/>
                <w:i/>
                <w:iCs/>
                <w:sz w:val="24"/>
                <w:szCs w:val="24"/>
                <w:lang w:val="ro-RO"/>
              </w:rPr>
              <w:t xml:space="preserve">ex. eliberarea brevetelor, certificatelor internaționale de conducător de ambarcațiune de agrement, brevetarea / </w:t>
            </w:r>
            <w:r w:rsidRPr="005D5878">
              <w:rPr>
                <w:rFonts w:ascii="Times New Roman" w:eastAsia="Times New Roman" w:hAnsi="Times New Roman" w:cs="Times New Roman"/>
                <w:i/>
                <w:iCs/>
                <w:sz w:val="24"/>
                <w:szCs w:val="24"/>
                <w:lang w:val="ro-RO"/>
              </w:rPr>
              <w:lastRenderedPageBreak/>
              <w:t>certificarea personalului navigant maritim, aprobarea și monitorizarea furnizorilor de educație, școli, licee, facultăți, centre de formare și specializare, ș.a.</w:t>
            </w:r>
            <w:r w:rsidRPr="005D5878">
              <w:rPr>
                <w:rFonts w:ascii="Times New Roman" w:eastAsia="Times New Roman" w:hAnsi="Times New Roman" w:cs="Times New Roman"/>
                <w:sz w:val="24"/>
                <w:szCs w:val="24"/>
                <w:lang w:val="ro-RO"/>
              </w:rPr>
              <w:t>).</w:t>
            </w:r>
          </w:p>
          <w:p w14:paraId="50228FD5" w14:textId="77777777" w:rsidR="00D90F48" w:rsidRPr="005D5878" w:rsidRDefault="00D90F48" w:rsidP="00D90F48">
            <w:pPr>
              <w:spacing w:before="240" w:after="0" w:line="276" w:lineRule="auto"/>
              <w:jc w:val="both"/>
              <w:rPr>
                <w:rFonts w:ascii="Times New Roman" w:eastAsia="Times New Roman" w:hAnsi="Times New Roman" w:cs="Times New Roman"/>
                <w:sz w:val="24"/>
                <w:szCs w:val="24"/>
                <w:lang w:val="ro-RO"/>
              </w:rPr>
            </w:pPr>
            <w:r w:rsidRPr="005D5878">
              <w:rPr>
                <w:rFonts w:ascii="Times New Roman" w:eastAsia="Times New Roman" w:hAnsi="Times New Roman" w:cs="Times New Roman"/>
                <w:sz w:val="24"/>
                <w:szCs w:val="24"/>
                <w:lang w:val="ro-RO"/>
              </w:rPr>
              <w:t>Concomitent, la solicitarea organelor de drept naționale și internaționale, precum și autorităților portuare și administrațiilor maritime de peste hotare, subdiviziunea prezintă informația privind unitățile plutitoare, proprietarii și operatorii acestora și personalul navigant înregistrat.</w:t>
            </w:r>
          </w:p>
          <w:p w14:paraId="58F4AD5A" w14:textId="77777777" w:rsidR="00D90F48" w:rsidRPr="005D5878" w:rsidRDefault="00D90F48" w:rsidP="00D90F48">
            <w:pPr>
              <w:spacing w:before="240" w:after="0" w:line="276" w:lineRule="auto"/>
              <w:jc w:val="both"/>
              <w:rPr>
                <w:rFonts w:ascii="Times New Roman" w:eastAsia="Times New Roman" w:hAnsi="Times New Roman" w:cs="Times New Roman"/>
                <w:sz w:val="24"/>
                <w:szCs w:val="24"/>
                <w:lang w:val="ro-RO"/>
              </w:rPr>
            </w:pPr>
            <w:r w:rsidRPr="005D5878">
              <w:rPr>
                <w:rFonts w:ascii="Times New Roman" w:eastAsia="Times New Roman" w:hAnsi="Times New Roman" w:cs="Times New Roman"/>
                <w:sz w:val="24"/>
                <w:szCs w:val="24"/>
                <w:lang w:val="ro-RO"/>
              </w:rPr>
              <w:t xml:space="preserve">Totodată, personalul subdiviziunii va efectua examinarea tehnică a ambarcațiunilor de agrement înainte de înmatriculare, în conformitate cu prevederile legislației naționale. </w:t>
            </w:r>
          </w:p>
          <w:p w14:paraId="3DAB40C5" w14:textId="77777777" w:rsidR="00D90F48" w:rsidRPr="005D5878" w:rsidRDefault="00D90F48" w:rsidP="00D90F48">
            <w:pPr>
              <w:spacing w:before="240" w:after="0" w:line="276" w:lineRule="auto"/>
              <w:jc w:val="both"/>
              <w:rPr>
                <w:rFonts w:ascii="Times New Roman" w:eastAsia="Times New Roman" w:hAnsi="Times New Roman" w:cs="Times New Roman"/>
                <w:sz w:val="24"/>
                <w:szCs w:val="24"/>
                <w:lang w:val="ro-RO"/>
              </w:rPr>
            </w:pPr>
            <w:r w:rsidRPr="005D5878">
              <w:rPr>
                <w:rFonts w:ascii="Times New Roman" w:eastAsia="Times New Roman" w:hAnsi="Times New Roman" w:cs="Times New Roman"/>
                <w:sz w:val="24"/>
                <w:szCs w:val="24"/>
                <w:lang w:val="ro-RO"/>
              </w:rPr>
              <w:t xml:space="preserve">În baza statisticii deținute de ANRM cu privire la înregistrarea ambarcațiunilor de agrement, atestarea tehnică și atestarea conducătorilor ambarcațiunilor de agrement, și în urma analizei efectuate, considerăm judicios majorarea numărului de personal dedicat navelor maritime, domeniului navelor de navigație interioară și domeniului de evidență și certificare a personalului navigant, substituibil reciproc. Astfel, absența temporară a unui funcționar public nu va afecta prestarea serviciilor publice. </w:t>
            </w:r>
          </w:p>
          <w:p w14:paraId="6DE08EB2" w14:textId="77777777" w:rsidR="00D90F48" w:rsidRPr="005D5878" w:rsidRDefault="00D90F48" w:rsidP="00D90F48">
            <w:pPr>
              <w:spacing w:before="240" w:after="0" w:line="276" w:lineRule="auto"/>
              <w:jc w:val="both"/>
              <w:rPr>
                <w:rFonts w:ascii="Times New Roman" w:eastAsia="Calibri" w:hAnsi="Times New Roman" w:cs="Times New Roman"/>
                <w:sz w:val="24"/>
                <w:szCs w:val="24"/>
                <w:lang w:val="ro-RO"/>
              </w:rPr>
            </w:pPr>
            <w:r w:rsidRPr="005D5878">
              <w:rPr>
                <w:rFonts w:ascii="Times New Roman" w:eastAsia="Times New Roman" w:hAnsi="Times New Roman" w:cs="Times New Roman"/>
                <w:sz w:val="24"/>
                <w:szCs w:val="24"/>
                <w:lang w:val="ro-RO"/>
              </w:rPr>
              <w:t>În același timp, se propune atribuirea subdiviziunii respective a sarcinilor privind</w:t>
            </w:r>
            <w:r w:rsidRPr="005D5878">
              <w:rPr>
                <w:rFonts w:ascii="Times New Roman" w:eastAsia="Times New Roman" w:hAnsi="Times New Roman" w:cs="Times New Roman"/>
                <w:sz w:val="24"/>
                <w:szCs w:val="24"/>
              </w:rPr>
              <w:t xml:space="preserve"> </w:t>
            </w:r>
            <w:r w:rsidRPr="005D5878">
              <w:rPr>
                <w:rFonts w:ascii="Times New Roman" w:eastAsia="Times New Roman" w:hAnsi="Times New Roman" w:cs="Times New Roman"/>
                <w:sz w:val="24"/>
                <w:szCs w:val="24"/>
                <w:lang w:val="ro-RO"/>
              </w:rPr>
              <w:t xml:space="preserve">ajustarea și implementare normelor și cerințelor tehnice, or </w:t>
            </w:r>
            <w:r w:rsidRPr="005D5878">
              <w:rPr>
                <w:rFonts w:ascii="Times New Roman" w:eastAsia="Calibri" w:hAnsi="Times New Roman" w:cs="Times New Roman"/>
                <w:sz w:val="24"/>
                <w:szCs w:val="24"/>
                <w:lang w:val="ro-RO"/>
              </w:rPr>
              <w:t>Republica Moldova, fiind membră cu drepturi depline/ observatori în cadrul organizațiilor internaționale din domeniul transportului naval (</w:t>
            </w:r>
            <w:r w:rsidRPr="005D5878">
              <w:rPr>
                <w:rFonts w:ascii="Times New Roman" w:eastAsia="Calibri" w:hAnsi="Times New Roman" w:cs="Times New Roman"/>
                <w:i/>
                <w:iCs/>
                <w:sz w:val="24"/>
                <w:szCs w:val="24"/>
                <w:lang w:val="ro-RO"/>
              </w:rPr>
              <w:t xml:space="preserve">ex. Organizația Internațională Maritimă, Comisia Dunării, TCT, BS </w:t>
            </w:r>
            <w:proofErr w:type="spellStart"/>
            <w:r w:rsidRPr="005D5878">
              <w:rPr>
                <w:rFonts w:ascii="Times New Roman" w:eastAsia="Calibri" w:hAnsi="Times New Roman" w:cs="Times New Roman"/>
                <w:i/>
                <w:iCs/>
                <w:sz w:val="24"/>
                <w:szCs w:val="24"/>
                <w:lang w:val="ro-RO"/>
              </w:rPr>
              <w:t>MoU</w:t>
            </w:r>
            <w:proofErr w:type="spellEnd"/>
            <w:r w:rsidRPr="005D5878">
              <w:rPr>
                <w:rFonts w:ascii="Times New Roman" w:eastAsia="Calibri" w:hAnsi="Times New Roman" w:cs="Times New Roman"/>
                <w:i/>
                <w:iCs/>
                <w:sz w:val="24"/>
                <w:szCs w:val="24"/>
                <w:lang w:val="ro-RO"/>
              </w:rPr>
              <w:t>, CESNI ș.a.</w:t>
            </w:r>
            <w:r w:rsidRPr="005D5878">
              <w:rPr>
                <w:rFonts w:ascii="Times New Roman" w:eastAsia="Calibri" w:hAnsi="Times New Roman" w:cs="Times New Roman"/>
                <w:sz w:val="24"/>
                <w:szCs w:val="24"/>
                <w:lang w:val="ro-RO"/>
              </w:rPr>
              <w:t xml:space="preserve">), urmează să implementeze norme internaționale cu privire la construcția, echiparea și exploatarea navei, inclusiv alte aspecte tehnice privind activitatea în siguranță a transportului naval intern și maritim comercial, având drept scop crearea condițiilor și normelor unificate de nivel internațional, ceea ce va duce la dezvoltarea și modernizarea flotei, diminuarea numărului navelor </w:t>
            </w:r>
            <w:proofErr w:type="spellStart"/>
            <w:r w:rsidRPr="005D5878">
              <w:rPr>
                <w:rFonts w:ascii="Times New Roman" w:eastAsia="Calibri" w:hAnsi="Times New Roman" w:cs="Times New Roman"/>
                <w:sz w:val="24"/>
                <w:szCs w:val="24"/>
                <w:lang w:val="ro-RO"/>
              </w:rPr>
              <w:t>substandard</w:t>
            </w:r>
            <w:proofErr w:type="spellEnd"/>
            <w:r w:rsidRPr="005D5878">
              <w:rPr>
                <w:rFonts w:ascii="Times New Roman" w:eastAsia="Calibri" w:hAnsi="Times New Roman" w:cs="Times New Roman"/>
                <w:sz w:val="24"/>
                <w:szCs w:val="24"/>
                <w:lang w:val="ro-RO"/>
              </w:rPr>
              <w:t>, și respectiv asigurarea siguranței navigației.</w:t>
            </w:r>
          </w:p>
          <w:p w14:paraId="10043CA7" w14:textId="7C7B9004" w:rsidR="009D787C" w:rsidRPr="005D5878" w:rsidRDefault="00D90F48" w:rsidP="00AE5479">
            <w:pPr>
              <w:pStyle w:val="NoSpacing"/>
              <w:spacing w:before="240" w:line="276" w:lineRule="auto"/>
              <w:jc w:val="both"/>
              <w:rPr>
                <w:rFonts w:ascii="Times New Roman" w:eastAsia="Calibri" w:hAnsi="Times New Roman" w:cs="Times New Roman"/>
                <w:sz w:val="24"/>
                <w:szCs w:val="24"/>
                <w:lang w:val="ro-RO"/>
              </w:rPr>
            </w:pPr>
            <w:r w:rsidRPr="005D5878">
              <w:rPr>
                <w:rFonts w:ascii="Times New Roman" w:eastAsia="Calibri" w:hAnsi="Times New Roman" w:cs="Times New Roman"/>
                <w:sz w:val="24"/>
                <w:szCs w:val="24"/>
                <w:lang w:val="ro-RO"/>
              </w:rPr>
              <w:t>În baza auditurilor și rapoartelor efectuate de către diferite entități (</w:t>
            </w:r>
            <w:r w:rsidRPr="005D5878">
              <w:rPr>
                <w:rFonts w:ascii="Times New Roman" w:eastAsia="Calibri" w:hAnsi="Times New Roman" w:cs="Times New Roman"/>
                <w:i/>
                <w:iCs/>
                <w:sz w:val="24"/>
                <w:szCs w:val="24"/>
                <w:lang w:val="ro-RO"/>
              </w:rPr>
              <w:t>ex. EMSA, IMO, Comisia Europeană, CNA</w:t>
            </w:r>
            <w:r w:rsidRPr="005D5878">
              <w:rPr>
                <w:rFonts w:ascii="Times New Roman" w:eastAsia="Calibri" w:hAnsi="Times New Roman" w:cs="Times New Roman"/>
                <w:sz w:val="24"/>
                <w:szCs w:val="24"/>
                <w:lang w:val="ro-RO"/>
              </w:rPr>
              <w:t>), s-a stabilit că lipsește cadrul normativ în domeniul siguranței navigației și cerințelor tehnice. Drept exemplu, până în prezent,</w:t>
            </w:r>
            <w:r w:rsidR="009D787C" w:rsidRPr="005D5878">
              <w:rPr>
                <w:rFonts w:ascii="Times New Roman" w:eastAsia="Calibri" w:hAnsi="Times New Roman" w:cs="Times New Roman"/>
                <w:sz w:val="24"/>
                <w:szCs w:val="24"/>
                <w:lang w:val="ro-RO"/>
              </w:rPr>
              <w:t xml:space="preserve"> Republica Moldova nu are un regulament privind regulile de navigație pe căile navigabile interioare, cerințe tehnice minime față de navele maritime și navigație interioară</w:t>
            </w:r>
            <w:r w:rsidR="00AE5479">
              <w:rPr>
                <w:rFonts w:ascii="Times New Roman" w:eastAsia="Calibri" w:hAnsi="Times New Roman" w:cs="Times New Roman"/>
                <w:sz w:val="24"/>
                <w:szCs w:val="24"/>
                <w:lang w:val="ro-RO"/>
              </w:rPr>
              <w:t>,</w:t>
            </w:r>
            <w:r w:rsidR="009D787C" w:rsidRPr="005D5878">
              <w:rPr>
                <w:rFonts w:ascii="Times New Roman" w:eastAsia="Calibri" w:hAnsi="Times New Roman" w:cs="Times New Roman"/>
                <w:sz w:val="24"/>
                <w:szCs w:val="24"/>
                <w:lang w:val="ro-RO"/>
              </w:rPr>
              <w:t xml:space="preserve"> dar și față de serviciile și echipamentele din domeniul transportului naval puse pe piață, inclusiv nu a transpus convențiile pe partea tehnică</w:t>
            </w:r>
            <w:r w:rsidR="00AE5479">
              <w:rPr>
                <w:rFonts w:ascii="Times New Roman" w:eastAsia="Calibri" w:hAnsi="Times New Roman" w:cs="Times New Roman"/>
                <w:sz w:val="24"/>
                <w:szCs w:val="24"/>
                <w:lang w:val="ro-RO"/>
              </w:rPr>
              <w:t>.</w:t>
            </w:r>
            <w:r w:rsidR="009D787C" w:rsidRPr="005D5878">
              <w:rPr>
                <w:rFonts w:ascii="Times New Roman" w:eastAsia="Calibri" w:hAnsi="Times New Roman" w:cs="Times New Roman"/>
                <w:sz w:val="24"/>
                <w:szCs w:val="24"/>
                <w:lang w:val="ro-RO"/>
              </w:rPr>
              <w:t xml:space="preserve"> </w:t>
            </w:r>
            <w:r w:rsidR="00AE5479">
              <w:rPr>
                <w:rFonts w:ascii="Times New Roman" w:eastAsia="Calibri" w:hAnsi="Times New Roman" w:cs="Times New Roman"/>
                <w:sz w:val="24"/>
                <w:szCs w:val="24"/>
                <w:lang w:val="ro-RO"/>
              </w:rPr>
              <w:t>M</w:t>
            </w:r>
            <w:r w:rsidR="009D787C" w:rsidRPr="005D5878">
              <w:rPr>
                <w:rFonts w:ascii="Times New Roman" w:eastAsia="Calibri" w:hAnsi="Times New Roman" w:cs="Times New Roman"/>
                <w:sz w:val="24"/>
                <w:szCs w:val="24"/>
                <w:lang w:val="ro-RO"/>
              </w:rPr>
              <w:t>ajoritatea normelor tehnice se elaborează și ajustează de către IMO, Comisia Dunării și Comitetul european pentru elaborarea de standarde privind navigația interioară (CESNI). Totodată, actele normative noi (</w:t>
            </w:r>
            <w:r w:rsidR="009D787C" w:rsidRPr="005D5878">
              <w:rPr>
                <w:rFonts w:ascii="Times New Roman" w:eastAsia="Calibri" w:hAnsi="Times New Roman" w:cs="Times New Roman"/>
                <w:i/>
                <w:iCs/>
                <w:sz w:val="24"/>
                <w:szCs w:val="24"/>
                <w:lang w:val="ro-RO"/>
              </w:rPr>
              <w:t>ex. Hotărârea Guvernului pentru aprobarea normelor și standardelor privind examinarea tehnică a navelor de navigație interioară conectată și de recunoaștere a societăților de clasificare de navigație interioară aprobată în ședința de Guvern din 26.09.2023</w:t>
            </w:r>
            <w:r w:rsidR="009D787C" w:rsidRPr="005D5878">
              <w:rPr>
                <w:rFonts w:ascii="Times New Roman" w:eastAsia="Calibri" w:hAnsi="Times New Roman" w:cs="Times New Roman"/>
                <w:sz w:val="24"/>
                <w:szCs w:val="24"/>
                <w:lang w:val="ro-RO"/>
              </w:rPr>
              <w:t>) conțin prevederi cu privire la crearea comisiilor de examinare tehnică a navelor, constituite din specialiști din domeniu transport naval intern (</w:t>
            </w:r>
            <w:r w:rsidR="009D787C" w:rsidRPr="005D5878">
              <w:rPr>
                <w:rFonts w:ascii="Times New Roman" w:eastAsia="Calibri" w:hAnsi="Times New Roman" w:cs="Times New Roman"/>
                <w:i/>
                <w:iCs/>
                <w:sz w:val="24"/>
                <w:szCs w:val="24"/>
                <w:lang w:val="ro-RO"/>
              </w:rPr>
              <w:t>ex. arhitect naval, mecanic naval și navigator</w:t>
            </w:r>
            <w:r w:rsidR="009D787C" w:rsidRPr="005D5878">
              <w:rPr>
                <w:rFonts w:ascii="Times New Roman" w:eastAsia="Calibri" w:hAnsi="Times New Roman" w:cs="Times New Roman"/>
                <w:sz w:val="24"/>
                <w:szCs w:val="24"/>
                <w:lang w:val="ro-RO"/>
              </w:rPr>
              <w:t>). Astfel, subdiviziunea respectivă inclusiv se va dedica activităților de ajustarea și implementare a normelor tehnice internaționale în domeniul transportului naval, respectiv nu se suprapune cu activitatea subdiviziunii responsabile pe domeniul juridic și relații internaționale, cea din urmă focusându-se pe norme juridice și drept internațional.</w:t>
            </w:r>
          </w:p>
          <w:p w14:paraId="0D978480" w14:textId="4F01B1A3" w:rsidR="009D787C" w:rsidRPr="005D5878" w:rsidRDefault="009D787C" w:rsidP="009D787C">
            <w:pPr>
              <w:spacing w:before="240" w:after="240" w:line="276" w:lineRule="auto"/>
              <w:jc w:val="both"/>
              <w:rPr>
                <w:rFonts w:ascii="Times New Roman" w:eastAsia="Calibri" w:hAnsi="Times New Roman" w:cs="Times New Roman"/>
                <w:sz w:val="24"/>
                <w:szCs w:val="24"/>
                <w:lang w:val="ro-RO"/>
              </w:rPr>
            </w:pPr>
            <w:r w:rsidRPr="005D5878">
              <w:rPr>
                <w:rFonts w:ascii="Times New Roman" w:eastAsia="Calibri" w:hAnsi="Times New Roman" w:cs="Times New Roman"/>
                <w:sz w:val="24"/>
                <w:szCs w:val="24"/>
                <w:lang w:val="ro-RO"/>
              </w:rPr>
              <w:t xml:space="preserve">Prin urmare, considerăm judicios constituirea </w:t>
            </w:r>
            <w:r w:rsidRPr="005D5878">
              <w:rPr>
                <w:rFonts w:ascii="Times New Roman" w:eastAsia="Calibri" w:hAnsi="Times New Roman" w:cs="Times New Roman"/>
                <w:b/>
                <w:bCs/>
                <w:sz w:val="24"/>
                <w:szCs w:val="24"/>
                <w:lang w:val="ro-RO"/>
              </w:rPr>
              <w:t>Direcției înregist</w:t>
            </w:r>
            <w:r w:rsidR="00F705EB">
              <w:rPr>
                <w:rFonts w:ascii="Times New Roman" w:eastAsia="Calibri" w:hAnsi="Times New Roman" w:cs="Times New Roman"/>
                <w:b/>
                <w:bCs/>
                <w:sz w:val="24"/>
                <w:szCs w:val="24"/>
                <w:lang w:val="ro-RO"/>
              </w:rPr>
              <w:t>rări nave, reglementări tehnice</w:t>
            </w:r>
            <w:r w:rsidRPr="005D5878">
              <w:rPr>
                <w:rFonts w:ascii="Times New Roman" w:eastAsia="Calibri" w:hAnsi="Times New Roman" w:cs="Times New Roman"/>
                <w:b/>
                <w:bCs/>
                <w:sz w:val="24"/>
                <w:szCs w:val="24"/>
                <w:lang w:val="ro-RO"/>
              </w:rPr>
              <w:t xml:space="preserve"> și evidența personalului navigant</w:t>
            </w:r>
            <w:r w:rsidRPr="005D5878">
              <w:rPr>
                <w:rFonts w:ascii="Times New Roman" w:eastAsia="Calibri" w:hAnsi="Times New Roman" w:cs="Times New Roman"/>
                <w:sz w:val="24"/>
                <w:szCs w:val="24"/>
                <w:lang w:val="ro-RO"/>
              </w:rPr>
              <w:t xml:space="preserve"> cu </w:t>
            </w:r>
            <w:r w:rsidRPr="00F705EB">
              <w:rPr>
                <w:rFonts w:ascii="Times New Roman" w:eastAsia="Calibri" w:hAnsi="Times New Roman" w:cs="Times New Roman"/>
                <w:b/>
                <w:sz w:val="24"/>
                <w:szCs w:val="24"/>
                <w:lang w:val="ro-RO"/>
              </w:rPr>
              <w:t>10 unități de personal</w:t>
            </w:r>
            <w:r w:rsidRPr="005D5878">
              <w:rPr>
                <w:rFonts w:ascii="Times New Roman" w:eastAsia="Calibri" w:hAnsi="Times New Roman" w:cs="Times New Roman"/>
                <w:sz w:val="24"/>
                <w:szCs w:val="24"/>
                <w:lang w:val="ro-RO"/>
              </w:rPr>
              <w:t>.</w:t>
            </w:r>
          </w:p>
          <w:p w14:paraId="6CFCDF44" w14:textId="77777777" w:rsidR="00F705EB" w:rsidRDefault="00F705EB" w:rsidP="00F705EB">
            <w:pPr>
              <w:spacing w:after="0" w:line="276" w:lineRule="auto"/>
              <w:jc w:val="both"/>
              <w:rPr>
                <w:rFonts w:ascii="Times New Roman" w:eastAsia="Calibri" w:hAnsi="Times New Roman" w:cs="Times New Roman"/>
                <w:sz w:val="24"/>
                <w:szCs w:val="24"/>
                <w:lang w:val="ro-RO"/>
              </w:rPr>
            </w:pPr>
            <w:r w:rsidRPr="00F705EB">
              <w:rPr>
                <w:rFonts w:ascii="Times New Roman" w:eastAsia="Calibri" w:hAnsi="Times New Roman" w:cs="Times New Roman"/>
                <w:b/>
                <w:sz w:val="24"/>
                <w:szCs w:val="24"/>
                <w:lang w:val="ro-RO"/>
              </w:rPr>
              <w:t>VI)</w:t>
            </w:r>
            <w:r>
              <w:rPr>
                <w:rFonts w:ascii="Times New Roman" w:eastAsia="Calibri" w:hAnsi="Times New Roman" w:cs="Times New Roman"/>
                <w:sz w:val="24"/>
                <w:szCs w:val="24"/>
                <w:lang w:val="ro-RO"/>
              </w:rPr>
              <w:t xml:space="preserve"> Subsecvent:</w:t>
            </w:r>
          </w:p>
          <w:p w14:paraId="08C2CDF6" w14:textId="01356F7C" w:rsidR="009D787C" w:rsidRPr="005D5878" w:rsidRDefault="00F705EB" w:rsidP="009D787C">
            <w:pPr>
              <w:spacing w:before="240" w:after="0" w:line="276"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 se consideră</w:t>
            </w:r>
            <w:r w:rsidR="009D787C" w:rsidRPr="005D5878">
              <w:rPr>
                <w:rFonts w:ascii="Times New Roman" w:eastAsia="Calibri" w:hAnsi="Times New Roman" w:cs="Times New Roman"/>
                <w:sz w:val="24"/>
                <w:szCs w:val="24"/>
                <w:lang w:val="ro-RO"/>
              </w:rPr>
              <w:t xml:space="preserve"> rațional majorarea cu 1 unitate de personal a </w:t>
            </w:r>
            <w:r w:rsidR="009D787C" w:rsidRPr="005D5878">
              <w:rPr>
                <w:rFonts w:ascii="Times New Roman" w:eastAsia="Calibri" w:hAnsi="Times New Roman" w:cs="Times New Roman"/>
                <w:b/>
                <w:bCs/>
                <w:sz w:val="24"/>
                <w:szCs w:val="24"/>
                <w:lang w:val="ro-RO"/>
              </w:rPr>
              <w:t xml:space="preserve">Serviciului </w:t>
            </w:r>
            <w:proofErr w:type="spellStart"/>
            <w:r w:rsidR="009D787C" w:rsidRPr="005D5878">
              <w:rPr>
                <w:rFonts w:ascii="Times New Roman" w:eastAsia="Calibri" w:hAnsi="Times New Roman" w:cs="Times New Roman"/>
                <w:b/>
                <w:bCs/>
                <w:sz w:val="24"/>
                <w:szCs w:val="24"/>
                <w:lang w:val="ro-RO"/>
              </w:rPr>
              <w:t>economico</w:t>
            </w:r>
            <w:proofErr w:type="spellEnd"/>
            <w:r w:rsidR="009D787C" w:rsidRPr="005D5878">
              <w:rPr>
                <w:rFonts w:ascii="Times New Roman" w:eastAsia="Calibri" w:hAnsi="Times New Roman" w:cs="Times New Roman"/>
                <w:b/>
                <w:bCs/>
                <w:sz w:val="24"/>
                <w:szCs w:val="24"/>
                <w:lang w:val="ro-RO"/>
              </w:rPr>
              <w:t>-financiar,</w:t>
            </w:r>
            <w:r w:rsidR="009D787C" w:rsidRPr="005D5878">
              <w:rPr>
                <w:rFonts w:ascii="Times New Roman" w:eastAsia="Calibri" w:hAnsi="Times New Roman" w:cs="Times New Roman"/>
                <w:sz w:val="24"/>
                <w:szCs w:val="24"/>
                <w:lang w:val="ro-RO"/>
              </w:rPr>
              <w:t xml:space="preserve"> raționamentul fiind: i)  creșterea continuă a numărului de servicii publice prestate de entitate conform nomenclatorului, contabilizarea cărora este efectuată de subdiviziune, ii) modificarea cadrului normativ în domeniul achizițiilor publice, iii) extinderea spectrului de servicii în contextul aprobării cadrului normativ, ș.a. </w:t>
            </w:r>
          </w:p>
          <w:p w14:paraId="34641755" w14:textId="77777777" w:rsidR="009D787C" w:rsidRPr="005D5878" w:rsidRDefault="009D787C" w:rsidP="009D787C">
            <w:pPr>
              <w:spacing w:before="240" w:after="0" w:line="276" w:lineRule="auto"/>
              <w:jc w:val="both"/>
              <w:rPr>
                <w:rFonts w:ascii="Times New Roman" w:eastAsia="Calibri" w:hAnsi="Times New Roman" w:cs="Times New Roman"/>
                <w:sz w:val="24"/>
                <w:szCs w:val="24"/>
                <w:lang w:val="ro-RO"/>
              </w:rPr>
            </w:pPr>
            <w:r w:rsidRPr="005D5878">
              <w:rPr>
                <w:rFonts w:ascii="Times New Roman" w:eastAsia="Calibri" w:hAnsi="Times New Roman" w:cs="Times New Roman"/>
                <w:sz w:val="24"/>
                <w:szCs w:val="24"/>
                <w:lang w:val="ro-RO"/>
              </w:rPr>
              <w:t>Totodată, de competența subdiviziunii ține: elaborarea bugetului, executarea bugetului, evidența contabilă a veniturilor entității, contabilizarea serviciilor publice prestate de entitate în conformitate cu prevederile legale, evidența cheltuielilor de personal, raportarea financiară, evidența contabilă a bunurilor materiale, ș.a.</w:t>
            </w:r>
          </w:p>
          <w:p w14:paraId="7EDFDDDC" w14:textId="77777777" w:rsidR="009D787C" w:rsidRPr="005D5878" w:rsidRDefault="009D787C" w:rsidP="009D787C">
            <w:pPr>
              <w:spacing w:before="240" w:after="0" w:line="276" w:lineRule="auto"/>
              <w:jc w:val="both"/>
              <w:rPr>
                <w:rFonts w:ascii="Times New Roman" w:eastAsia="Calibri" w:hAnsi="Times New Roman" w:cs="Times New Roman"/>
                <w:sz w:val="24"/>
                <w:szCs w:val="24"/>
                <w:lang w:val="ro-RO"/>
              </w:rPr>
            </w:pPr>
            <w:r w:rsidRPr="005D5878">
              <w:rPr>
                <w:rFonts w:ascii="Times New Roman" w:eastAsia="Calibri" w:hAnsi="Times New Roman" w:cs="Times New Roman"/>
                <w:sz w:val="24"/>
                <w:szCs w:val="24"/>
                <w:lang w:val="ro-RO"/>
              </w:rPr>
              <w:t xml:space="preserve">Respectiv, este evidentă necesitatea constituirii </w:t>
            </w:r>
            <w:r w:rsidRPr="005D5878">
              <w:rPr>
                <w:rFonts w:ascii="Times New Roman" w:eastAsia="Calibri" w:hAnsi="Times New Roman" w:cs="Times New Roman"/>
                <w:b/>
                <w:bCs/>
                <w:sz w:val="24"/>
                <w:szCs w:val="24"/>
                <w:lang w:val="ro-RO"/>
              </w:rPr>
              <w:t xml:space="preserve">Secției </w:t>
            </w:r>
            <w:proofErr w:type="spellStart"/>
            <w:r w:rsidRPr="005D5878">
              <w:rPr>
                <w:rFonts w:ascii="Times New Roman" w:eastAsia="Calibri" w:hAnsi="Times New Roman" w:cs="Times New Roman"/>
                <w:b/>
                <w:bCs/>
                <w:sz w:val="24"/>
                <w:szCs w:val="24"/>
                <w:lang w:val="ro-RO"/>
              </w:rPr>
              <w:t>economico</w:t>
            </w:r>
            <w:proofErr w:type="spellEnd"/>
            <w:r w:rsidRPr="005D5878">
              <w:rPr>
                <w:rFonts w:ascii="Times New Roman" w:eastAsia="Calibri" w:hAnsi="Times New Roman" w:cs="Times New Roman"/>
                <w:b/>
                <w:bCs/>
                <w:sz w:val="24"/>
                <w:szCs w:val="24"/>
                <w:lang w:val="ro-RO"/>
              </w:rPr>
              <w:t>- financiare</w:t>
            </w:r>
            <w:r w:rsidRPr="005D5878">
              <w:rPr>
                <w:rFonts w:ascii="Times New Roman" w:eastAsia="Calibri" w:hAnsi="Times New Roman" w:cs="Times New Roman"/>
                <w:sz w:val="24"/>
                <w:szCs w:val="24"/>
                <w:lang w:val="ro-RO"/>
              </w:rPr>
              <w:t xml:space="preserve"> cu </w:t>
            </w:r>
            <w:r w:rsidRPr="00F705EB">
              <w:rPr>
                <w:rFonts w:ascii="Times New Roman" w:eastAsia="Calibri" w:hAnsi="Times New Roman" w:cs="Times New Roman"/>
                <w:b/>
                <w:sz w:val="24"/>
                <w:szCs w:val="24"/>
                <w:lang w:val="ro-RO"/>
              </w:rPr>
              <w:t>4 unități de personal</w:t>
            </w:r>
            <w:r w:rsidRPr="005D5878">
              <w:rPr>
                <w:rFonts w:ascii="Times New Roman" w:eastAsia="Calibri" w:hAnsi="Times New Roman" w:cs="Times New Roman"/>
                <w:sz w:val="24"/>
                <w:szCs w:val="24"/>
                <w:lang w:val="ro-RO"/>
              </w:rPr>
              <w:t>.</w:t>
            </w:r>
          </w:p>
          <w:p w14:paraId="6D4F33C9" w14:textId="57CBAF85" w:rsidR="009D787C" w:rsidRPr="005D5878" w:rsidRDefault="00F705EB" w:rsidP="009D787C">
            <w:pPr>
              <w:spacing w:before="240" w:after="0" w:line="276"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se propune r</w:t>
            </w:r>
            <w:r w:rsidR="009D787C" w:rsidRPr="005D5878">
              <w:rPr>
                <w:rFonts w:ascii="Times New Roman" w:eastAsia="Times New Roman" w:hAnsi="Times New Roman" w:cs="Times New Roman"/>
                <w:sz w:val="24"/>
                <w:szCs w:val="24"/>
                <w:lang w:val="ro-RO"/>
              </w:rPr>
              <w:t xml:space="preserve">edenumirea Serviciul secretariat, resurse umane și tehnologii informaționale în </w:t>
            </w:r>
            <w:r w:rsidR="009D787C" w:rsidRPr="005D5878">
              <w:rPr>
                <w:rFonts w:ascii="Times New Roman" w:eastAsia="Times New Roman" w:hAnsi="Times New Roman" w:cs="Times New Roman"/>
                <w:b/>
                <w:bCs/>
                <w:sz w:val="24"/>
                <w:szCs w:val="24"/>
                <w:lang w:val="ro-RO"/>
              </w:rPr>
              <w:t>Serviciul resurse umane și managementul documentelor</w:t>
            </w:r>
            <w:r w:rsidR="009D787C" w:rsidRPr="005D5878">
              <w:rPr>
                <w:rFonts w:ascii="Times New Roman" w:eastAsia="Times New Roman" w:hAnsi="Times New Roman" w:cs="Times New Roman"/>
                <w:sz w:val="24"/>
                <w:szCs w:val="24"/>
                <w:lang w:val="ro-RO"/>
              </w:rPr>
              <w:t>, prin excluderea domeniului tehnologiei informației din cadrul subdiviziunii date, inclusiv atribuirea suplimentară a unei (1) unități de personal.</w:t>
            </w:r>
          </w:p>
          <w:p w14:paraId="12829165" w14:textId="77777777" w:rsidR="009D787C" w:rsidRPr="005D5878" w:rsidRDefault="009D787C" w:rsidP="009D787C">
            <w:pPr>
              <w:spacing w:before="240" w:after="0" w:line="276" w:lineRule="auto"/>
              <w:jc w:val="both"/>
              <w:rPr>
                <w:rFonts w:ascii="Times New Roman" w:eastAsia="Times New Roman" w:hAnsi="Times New Roman" w:cs="Times New Roman"/>
                <w:sz w:val="24"/>
                <w:szCs w:val="24"/>
                <w:lang w:val="ro-RO"/>
              </w:rPr>
            </w:pPr>
            <w:r w:rsidRPr="005D5878">
              <w:rPr>
                <w:rFonts w:ascii="Times New Roman" w:eastAsia="Times New Roman" w:hAnsi="Times New Roman" w:cs="Times New Roman"/>
                <w:sz w:val="24"/>
                <w:szCs w:val="24"/>
                <w:lang w:val="ro-RO"/>
              </w:rPr>
              <w:t xml:space="preserve">Conform art. 12 alin. (2) al Legii nr. 158/2008 </w:t>
            </w:r>
            <w:r w:rsidRPr="00F705EB">
              <w:rPr>
                <w:rFonts w:ascii="Times New Roman" w:eastAsia="Times New Roman" w:hAnsi="Times New Roman" w:cs="Times New Roman"/>
                <w:sz w:val="24"/>
                <w:szCs w:val="24"/>
                <w:lang w:val="ro-RO"/>
              </w:rPr>
              <w:t>cu privire la funcția publică și statutul funcționarului public</w:t>
            </w:r>
            <w:r w:rsidRPr="005D5878">
              <w:rPr>
                <w:rFonts w:ascii="Times New Roman" w:eastAsia="Times New Roman" w:hAnsi="Times New Roman" w:cs="Times New Roman"/>
                <w:sz w:val="24"/>
                <w:szCs w:val="24"/>
                <w:lang w:val="ro-RO"/>
              </w:rPr>
              <w:t xml:space="preserve"> și pct. 2 al </w:t>
            </w:r>
            <w:r w:rsidRPr="00F705EB">
              <w:rPr>
                <w:rFonts w:ascii="Times New Roman" w:eastAsia="Times New Roman" w:hAnsi="Times New Roman" w:cs="Times New Roman"/>
                <w:sz w:val="24"/>
                <w:szCs w:val="24"/>
                <w:lang w:val="ro-RO"/>
              </w:rPr>
              <w:t>Regulamentului-cadru al subdiviziunii resurse umane din autoritatea publică</w:t>
            </w:r>
            <w:r w:rsidRPr="005D5878">
              <w:rPr>
                <w:rFonts w:ascii="Times New Roman" w:eastAsia="Times New Roman" w:hAnsi="Times New Roman" w:cs="Times New Roman"/>
                <w:sz w:val="24"/>
                <w:szCs w:val="24"/>
                <w:lang w:val="ro-RO"/>
              </w:rPr>
              <w:t>, aprobat prin Hotărârea Guvernului nr. 201/2009, administrarea funcției publice și a funcționarilor publici se organizează și se realizează prin intermediul subdiviziunii resurse umane, care poate avea statut de direcție generală, direcție, secție sau serviciu, în conformitate cu normele stabilite de legislația în vigoare. Astfel, trebuie asigurată aplicarea calitativă a prevederilor actelor prenotate și exercitarea unui management eficient al resurselor umane, inclusiv în contextul majorării efectivului- limită al entității.</w:t>
            </w:r>
          </w:p>
          <w:p w14:paraId="36108E68" w14:textId="77777777" w:rsidR="009D787C" w:rsidRPr="005D5878" w:rsidRDefault="009D787C" w:rsidP="009D787C">
            <w:pPr>
              <w:spacing w:before="240" w:after="0" w:line="276" w:lineRule="auto"/>
              <w:jc w:val="both"/>
              <w:rPr>
                <w:rFonts w:ascii="Times New Roman" w:eastAsia="Times New Roman" w:hAnsi="Times New Roman" w:cs="Times New Roman"/>
                <w:sz w:val="24"/>
                <w:szCs w:val="24"/>
                <w:lang w:val="ro-RO"/>
              </w:rPr>
            </w:pPr>
            <w:r w:rsidRPr="005D5878">
              <w:rPr>
                <w:rFonts w:ascii="Times New Roman" w:eastAsia="Times New Roman" w:hAnsi="Times New Roman" w:cs="Times New Roman"/>
                <w:sz w:val="24"/>
                <w:szCs w:val="24"/>
                <w:lang w:val="ro-RO"/>
              </w:rPr>
              <w:t xml:space="preserve">În același timp, managementul documentelor este un domeniu complex care prevede executarea unor sarcini exacte și coerente, inclusiv este un volum mare de lucru condiționat de prestarea serviciilor publice de către ANRM. Respectiv, considerăm necesar instituirea </w:t>
            </w:r>
            <w:r w:rsidRPr="005D5878">
              <w:rPr>
                <w:rFonts w:ascii="Times New Roman" w:eastAsia="Times New Roman" w:hAnsi="Times New Roman" w:cs="Times New Roman"/>
                <w:b/>
                <w:bCs/>
                <w:sz w:val="24"/>
                <w:szCs w:val="24"/>
                <w:lang w:val="ro-RO"/>
              </w:rPr>
              <w:t>Serviciului resurse umane și managementul documentelor</w:t>
            </w:r>
            <w:r w:rsidRPr="005D5878">
              <w:rPr>
                <w:rFonts w:ascii="Times New Roman" w:eastAsia="Times New Roman" w:hAnsi="Times New Roman" w:cs="Times New Roman"/>
                <w:sz w:val="24"/>
                <w:szCs w:val="24"/>
                <w:lang w:val="ro-RO"/>
              </w:rPr>
              <w:t xml:space="preserve"> cu </w:t>
            </w:r>
            <w:r w:rsidRPr="00F705EB">
              <w:rPr>
                <w:rFonts w:ascii="Times New Roman" w:eastAsia="Times New Roman" w:hAnsi="Times New Roman" w:cs="Times New Roman"/>
                <w:b/>
                <w:sz w:val="24"/>
                <w:szCs w:val="24"/>
                <w:lang w:val="ro-RO"/>
              </w:rPr>
              <w:t>3 unități de personal</w:t>
            </w:r>
            <w:r w:rsidRPr="005D5878">
              <w:rPr>
                <w:rFonts w:ascii="Times New Roman" w:eastAsia="Times New Roman" w:hAnsi="Times New Roman" w:cs="Times New Roman"/>
                <w:sz w:val="24"/>
                <w:szCs w:val="24"/>
                <w:lang w:val="ro-RO"/>
              </w:rPr>
              <w:t>.</w:t>
            </w:r>
          </w:p>
          <w:p w14:paraId="343406E5" w14:textId="7E3DD008" w:rsidR="009D787C" w:rsidRPr="005D5878" w:rsidRDefault="00F705EB" w:rsidP="009D787C">
            <w:pPr>
              <w:spacing w:before="240" w:after="0" w:line="276"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se propune c</w:t>
            </w:r>
            <w:r w:rsidR="009D787C" w:rsidRPr="005D5878">
              <w:rPr>
                <w:rFonts w:ascii="Times New Roman" w:eastAsia="Times New Roman" w:hAnsi="Times New Roman" w:cs="Times New Roman"/>
                <w:sz w:val="24"/>
                <w:szCs w:val="24"/>
                <w:lang w:val="ro-RO"/>
              </w:rPr>
              <w:t xml:space="preserve">onstituirea </w:t>
            </w:r>
            <w:r w:rsidR="009D787C" w:rsidRPr="005D5878">
              <w:rPr>
                <w:rFonts w:ascii="Times New Roman" w:eastAsia="Times New Roman" w:hAnsi="Times New Roman" w:cs="Times New Roman"/>
                <w:b/>
                <w:bCs/>
                <w:sz w:val="24"/>
                <w:szCs w:val="24"/>
                <w:lang w:val="ro-RO"/>
              </w:rPr>
              <w:t>Serviciului tehnologia informației și comunicațiilor</w:t>
            </w:r>
            <w:r w:rsidR="009D787C" w:rsidRPr="005D5878">
              <w:rPr>
                <w:rFonts w:ascii="Times New Roman" w:eastAsia="Times New Roman" w:hAnsi="Times New Roman" w:cs="Times New Roman"/>
                <w:sz w:val="24"/>
                <w:szCs w:val="24"/>
                <w:lang w:val="ro-RO"/>
              </w:rPr>
              <w:t xml:space="preserve">, </w:t>
            </w:r>
            <w:r>
              <w:rPr>
                <w:rFonts w:ascii="Times New Roman" w:eastAsia="Times New Roman" w:hAnsi="Times New Roman" w:cs="Times New Roman"/>
                <w:sz w:val="24"/>
                <w:szCs w:val="24"/>
                <w:lang w:val="ro-RO"/>
              </w:rPr>
              <w:t xml:space="preserve">în calitate de subdiviziune distinctă, </w:t>
            </w:r>
            <w:r w:rsidR="009D787C" w:rsidRPr="005D5878">
              <w:rPr>
                <w:rFonts w:ascii="Times New Roman" w:eastAsia="Times New Roman" w:hAnsi="Times New Roman" w:cs="Times New Roman"/>
                <w:sz w:val="24"/>
                <w:szCs w:val="24"/>
                <w:lang w:val="ro-RO"/>
              </w:rPr>
              <w:t>prin separarea domeniului tehnologiei informației de domeniul resurse umane și management al documentelor.</w:t>
            </w:r>
          </w:p>
          <w:p w14:paraId="4AF9543C" w14:textId="77777777" w:rsidR="009D787C" w:rsidRPr="005D5878" w:rsidRDefault="009D787C" w:rsidP="009D787C">
            <w:pPr>
              <w:spacing w:before="240" w:after="0" w:line="276" w:lineRule="auto"/>
              <w:jc w:val="both"/>
              <w:rPr>
                <w:rFonts w:ascii="Times New Roman" w:eastAsia="Times New Roman" w:hAnsi="Times New Roman" w:cs="Times New Roman"/>
                <w:sz w:val="24"/>
                <w:szCs w:val="24"/>
                <w:lang w:val="ro-RO"/>
              </w:rPr>
            </w:pPr>
            <w:r w:rsidRPr="005D5878">
              <w:rPr>
                <w:rFonts w:ascii="Times New Roman" w:eastAsia="Times New Roman" w:hAnsi="Times New Roman" w:cs="Times New Roman"/>
                <w:sz w:val="24"/>
                <w:szCs w:val="24"/>
                <w:lang w:val="ro-RO"/>
              </w:rPr>
              <w:t>Atribuțiile funcționale aferente domeniului tehnologiilor informaționale actualmente se regăsesc în cadrul Serviciului secretariat, resurse umane și tehnologii informaționale, fiind atribuite 2 unități de personal. Totodată, specificul serviciului prenotat nu are nici o tangență cu activitatea specialiștilor responsabili de tehnologiile informaționale.</w:t>
            </w:r>
          </w:p>
          <w:p w14:paraId="5A2161DB" w14:textId="77777777" w:rsidR="009D787C" w:rsidRPr="005D5878" w:rsidRDefault="009D787C" w:rsidP="009D787C">
            <w:pPr>
              <w:spacing w:before="240" w:after="0" w:line="276" w:lineRule="auto"/>
              <w:jc w:val="both"/>
              <w:rPr>
                <w:rFonts w:ascii="Times New Roman" w:eastAsia="Times New Roman" w:hAnsi="Times New Roman" w:cs="Times New Roman"/>
                <w:sz w:val="24"/>
                <w:szCs w:val="24"/>
                <w:lang w:val="ro-RO"/>
              </w:rPr>
            </w:pPr>
            <w:r w:rsidRPr="005D5878">
              <w:rPr>
                <w:rFonts w:ascii="Times New Roman" w:eastAsia="Times New Roman" w:hAnsi="Times New Roman" w:cs="Times New Roman"/>
                <w:sz w:val="24"/>
                <w:szCs w:val="24"/>
                <w:lang w:val="ro-RO"/>
              </w:rPr>
              <w:t>Crearea acestei subdiviziunii distincte este necesară și în contextul digitalizării serviciilor publice (</w:t>
            </w:r>
            <w:r w:rsidRPr="005D5878">
              <w:rPr>
                <w:rFonts w:ascii="Times New Roman" w:eastAsia="Times New Roman" w:hAnsi="Times New Roman" w:cs="Times New Roman"/>
                <w:i/>
                <w:iCs/>
                <w:sz w:val="24"/>
                <w:szCs w:val="24"/>
                <w:lang w:val="ro-RO"/>
              </w:rPr>
              <w:t>Legea nr. 234/2021 cu privire la serviciile publice, Hotărârii Guvernului nr. 169/2021 cu privire la Registrul de stat al serviciilor publice</w:t>
            </w:r>
            <w:r w:rsidRPr="005D5878">
              <w:rPr>
                <w:rFonts w:ascii="Times New Roman" w:eastAsia="Times New Roman" w:hAnsi="Times New Roman" w:cs="Times New Roman"/>
                <w:sz w:val="24"/>
                <w:szCs w:val="24"/>
                <w:lang w:val="ro-RO"/>
              </w:rPr>
              <w:t xml:space="preserve">) pe care le prestează ANRM, prin diverse platforme digitale, utilizarea eficientă a cărora necesită a fi supravegheată corespunzător de specialiști calificați. </w:t>
            </w:r>
          </w:p>
          <w:p w14:paraId="2B231FEF" w14:textId="23450350" w:rsidR="00C068CF" w:rsidRPr="005D5878" w:rsidRDefault="009D787C" w:rsidP="00C068CF">
            <w:pPr>
              <w:pStyle w:val="NoSpacing"/>
              <w:spacing w:before="240" w:line="276" w:lineRule="auto"/>
              <w:jc w:val="both"/>
              <w:rPr>
                <w:rFonts w:ascii="Times New Roman" w:eastAsia="Times New Roman" w:hAnsi="Times New Roman" w:cs="Times New Roman"/>
                <w:sz w:val="24"/>
                <w:szCs w:val="24"/>
                <w:lang w:val="ro-RO"/>
              </w:rPr>
            </w:pPr>
            <w:r w:rsidRPr="005D5878">
              <w:rPr>
                <w:rFonts w:ascii="Times New Roman" w:eastAsia="Times New Roman" w:hAnsi="Times New Roman" w:cs="Times New Roman"/>
                <w:sz w:val="24"/>
                <w:szCs w:val="24"/>
                <w:lang w:val="ro-RO"/>
              </w:rPr>
              <w:t xml:space="preserve">Constituirea subdiviziunii este condiționată inclusiv de obligativitatea respectării prevederilor Legii nr. 142/2018 </w:t>
            </w:r>
            <w:r w:rsidRPr="00F705EB">
              <w:rPr>
                <w:rFonts w:ascii="Times New Roman" w:eastAsia="Times New Roman" w:hAnsi="Times New Roman" w:cs="Times New Roman"/>
                <w:sz w:val="24"/>
                <w:szCs w:val="24"/>
                <w:lang w:val="ro-RO"/>
              </w:rPr>
              <w:t>cu privire la schimbul de date și intero</w:t>
            </w:r>
            <w:r w:rsidRPr="005D5878">
              <w:rPr>
                <w:rFonts w:ascii="Times New Roman" w:eastAsia="Times New Roman" w:hAnsi="Times New Roman" w:cs="Times New Roman"/>
                <w:sz w:val="24"/>
                <w:szCs w:val="24"/>
                <w:u w:val="single"/>
                <w:lang w:val="ro-RO"/>
              </w:rPr>
              <w:t>perabilitate</w:t>
            </w:r>
            <w:r w:rsidRPr="005D5878">
              <w:rPr>
                <w:rFonts w:ascii="Times New Roman" w:eastAsia="Times New Roman" w:hAnsi="Times New Roman" w:cs="Times New Roman"/>
                <w:sz w:val="24"/>
                <w:szCs w:val="24"/>
                <w:lang w:val="ro-RO"/>
              </w:rPr>
              <w:t xml:space="preserve">, Hotărârii Guvernului nr. 211/2019 </w:t>
            </w:r>
            <w:r w:rsidRPr="00F705EB">
              <w:rPr>
                <w:rFonts w:ascii="Times New Roman" w:eastAsia="Times New Roman" w:hAnsi="Times New Roman" w:cs="Times New Roman"/>
                <w:sz w:val="24"/>
                <w:szCs w:val="24"/>
                <w:lang w:val="ro-RO"/>
              </w:rPr>
              <w:lastRenderedPageBreak/>
              <w:t>privind platforma de interoperabilitate (</w:t>
            </w:r>
            <w:proofErr w:type="spellStart"/>
            <w:r w:rsidRPr="00F705EB">
              <w:rPr>
                <w:rFonts w:ascii="Times New Roman" w:eastAsia="Times New Roman" w:hAnsi="Times New Roman" w:cs="Times New Roman"/>
                <w:sz w:val="24"/>
                <w:szCs w:val="24"/>
                <w:lang w:val="ro-RO"/>
              </w:rPr>
              <w:t>MConnect</w:t>
            </w:r>
            <w:proofErr w:type="spellEnd"/>
            <w:r w:rsidRPr="00F705EB">
              <w:rPr>
                <w:rFonts w:ascii="Times New Roman" w:eastAsia="Times New Roman" w:hAnsi="Times New Roman" w:cs="Times New Roman"/>
                <w:sz w:val="24"/>
                <w:szCs w:val="24"/>
                <w:lang w:val="ro-RO"/>
              </w:rPr>
              <w:t>)</w:t>
            </w:r>
            <w:r w:rsidRPr="005D5878">
              <w:rPr>
                <w:rFonts w:ascii="Times New Roman" w:eastAsia="Times New Roman" w:hAnsi="Times New Roman" w:cs="Times New Roman"/>
                <w:sz w:val="24"/>
                <w:szCs w:val="24"/>
                <w:lang w:val="ro-RO"/>
              </w:rPr>
              <w:t xml:space="preserve">, Hotărârii Guvernului nr. 128/2014 </w:t>
            </w:r>
            <w:r w:rsidRPr="005D5878">
              <w:rPr>
                <w:rFonts w:ascii="Times New Roman" w:eastAsia="Times New Roman" w:hAnsi="Times New Roman" w:cs="Times New Roman"/>
                <w:sz w:val="24"/>
                <w:szCs w:val="24"/>
                <w:u w:val="single"/>
                <w:lang w:val="ro-RO"/>
              </w:rPr>
              <w:t xml:space="preserve">privind </w:t>
            </w:r>
            <w:r w:rsidRPr="00F705EB">
              <w:rPr>
                <w:rFonts w:ascii="Times New Roman" w:eastAsia="Times New Roman" w:hAnsi="Times New Roman" w:cs="Times New Roman"/>
                <w:sz w:val="24"/>
                <w:szCs w:val="24"/>
                <w:lang w:val="ro-RO"/>
              </w:rPr>
              <w:t>platforma tehnologică guvernamentală comună (</w:t>
            </w:r>
            <w:proofErr w:type="spellStart"/>
            <w:r w:rsidRPr="00F705EB">
              <w:rPr>
                <w:rFonts w:ascii="Times New Roman" w:eastAsia="Times New Roman" w:hAnsi="Times New Roman" w:cs="Times New Roman"/>
                <w:sz w:val="24"/>
                <w:szCs w:val="24"/>
                <w:lang w:val="ro-RO"/>
              </w:rPr>
              <w:t>MCloud</w:t>
            </w:r>
            <w:proofErr w:type="spellEnd"/>
            <w:r w:rsidRPr="00F705EB">
              <w:rPr>
                <w:rFonts w:ascii="Times New Roman" w:eastAsia="Times New Roman" w:hAnsi="Times New Roman" w:cs="Times New Roman"/>
                <w:sz w:val="24"/>
                <w:szCs w:val="24"/>
                <w:lang w:val="ro-RO"/>
              </w:rPr>
              <w:t>)</w:t>
            </w:r>
            <w:r w:rsidRPr="005D5878">
              <w:rPr>
                <w:rFonts w:ascii="Times New Roman" w:eastAsia="Times New Roman" w:hAnsi="Times New Roman" w:cs="Times New Roman"/>
                <w:sz w:val="24"/>
                <w:szCs w:val="24"/>
                <w:lang w:val="ro-RO"/>
              </w:rPr>
              <w:t xml:space="preserve">, Hotărârii Guvernului nr. 1090/2013 </w:t>
            </w:r>
            <w:r w:rsidRPr="00F705EB">
              <w:rPr>
                <w:rFonts w:ascii="Times New Roman" w:eastAsia="Times New Roman" w:hAnsi="Times New Roman" w:cs="Times New Roman"/>
                <w:sz w:val="24"/>
                <w:szCs w:val="24"/>
                <w:lang w:val="ro-RO"/>
              </w:rPr>
              <w:t xml:space="preserve">privind serviciul electronic guvernamental de autentificare </w:t>
            </w:r>
            <w:proofErr w:type="spellStart"/>
            <w:r w:rsidRPr="00F705EB">
              <w:rPr>
                <w:rFonts w:ascii="Times New Roman" w:eastAsia="Times New Roman" w:hAnsi="Times New Roman" w:cs="Times New Roman"/>
                <w:sz w:val="24"/>
                <w:szCs w:val="24"/>
                <w:lang w:val="ro-RO"/>
              </w:rPr>
              <w:t>şi</w:t>
            </w:r>
            <w:proofErr w:type="spellEnd"/>
            <w:r w:rsidRPr="00F705EB">
              <w:rPr>
                <w:rFonts w:ascii="Times New Roman" w:eastAsia="Times New Roman" w:hAnsi="Times New Roman" w:cs="Times New Roman"/>
                <w:sz w:val="24"/>
                <w:szCs w:val="24"/>
                <w:lang w:val="ro-RO"/>
              </w:rPr>
              <w:t xml:space="preserve"> control al accesului (</w:t>
            </w:r>
            <w:proofErr w:type="spellStart"/>
            <w:r w:rsidRPr="00F705EB">
              <w:rPr>
                <w:rFonts w:ascii="Times New Roman" w:eastAsia="Times New Roman" w:hAnsi="Times New Roman" w:cs="Times New Roman"/>
                <w:sz w:val="24"/>
                <w:szCs w:val="24"/>
                <w:lang w:val="ro-RO"/>
              </w:rPr>
              <w:t>MPass</w:t>
            </w:r>
            <w:proofErr w:type="spellEnd"/>
            <w:r w:rsidRPr="00F705EB">
              <w:rPr>
                <w:rFonts w:ascii="Times New Roman" w:eastAsia="Times New Roman" w:hAnsi="Times New Roman" w:cs="Times New Roman"/>
                <w:sz w:val="24"/>
                <w:szCs w:val="24"/>
                <w:lang w:val="ro-RO"/>
              </w:rPr>
              <w:t>)</w:t>
            </w:r>
            <w:r w:rsidRPr="005D5878">
              <w:rPr>
                <w:rFonts w:ascii="Times New Roman" w:eastAsia="Times New Roman" w:hAnsi="Times New Roman" w:cs="Times New Roman"/>
                <w:sz w:val="24"/>
                <w:szCs w:val="24"/>
                <w:lang w:val="ro-RO"/>
              </w:rPr>
              <w:t xml:space="preserve">, Hotărârii Guvernului nr. 712/2020 </w:t>
            </w:r>
            <w:r w:rsidRPr="00F705EB">
              <w:rPr>
                <w:rFonts w:ascii="Times New Roman" w:eastAsia="Times New Roman" w:hAnsi="Times New Roman" w:cs="Times New Roman"/>
                <w:sz w:val="24"/>
                <w:szCs w:val="24"/>
                <w:lang w:val="ro-RO"/>
              </w:rPr>
              <w:t>cu privire la serviciul guvernamental de plăți electronice (</w:t>
            </w:r>
            <w:proofErr w:type="spellStart"/>
            <w:r w:rsidRPr="00F705EB">
              <w:rPr>
                <w:rFonts w:ascii="Times New Roman" w:eastAsia="Times New Roman" w:hAnsi="Times New Roman" w:cs="Times New Roman"/>
                <w:sz w:val="24"/>
                <w:szCs w:val="24"/>
                <w:lang w:val="ro-RO"/>
              </w:rPr>
              <w:t>MPay</w:t>
            </w:r>
            <w:proofErr w:type="spellEnd"/>
            <w:r w:rsidRPr="00F705EB">
              <w:rPr>
                <w:rFonts w:ascii="Times New Roman" w:eastAsia="Times New Roman" w:hAnsi="Times New Roman" w:cs="Times New Roman"/>
                <w:sz w:val="24"/>
                <w:szCs w:val="24"/>
                <w:lang w:val="ro-RO"/>
              </w:rPr>
              <w:t>)</w:t>
            </w:r>
            <w:r w:rsidRPr="005D5878">
              <w:rPr>
                <w:rFonts w:ascii="Times New Roman" w:eastAsia="Times New Roman" w:hAnsi="Times New Roman" w:cs="Times New Roman"/>
                <w:sz w:val="24"/>
                <w:szCs w:val="24"/>
                <w:lang w:val="ro-RO"/>
              </w:rPr>
              <w:t>, Hotărârii</w:t>
            </w:r>
            <w:r w:rsidR="00C068CF" w:rsidRPr="005D5878">
              <w:rPr>
                <w:rFonts w:ascii="Times New Roman" w:eastAsia="Times New Roman" w:hAnsi="Times New Roman" w:cs="Times New Roman"/>
                <w:sz w:val="24"/>
                <w:szCs w:val="24"/>
                <w:lang w:val="ro-RO"/>
              </w:rPr>
              <w:t xml:space="preserve"> Guvernului nr. 405/2014 </w:t>
            </w:r>
            <w:r w:rsidR="00C068CF" w:rsidRPr="00F705EB">
              <w:rPr>
                <w:rFonts w:ascii="Times New Roman" w:eastAsia="Times New Roman" w:hAnsi="Times New Roman" w:cs="Times New Roman"/>
                <w:sz w:val="24"/>
                <w:szCs w:val="24"/>
                <w:lang w:val="ro-RO"/>
              </w:rPr>
              <w:t>privind serviciul electronic guvernamental integrat de semnătură electronică (</w:t>
            </w:r>
            <w:proofErr w:type="spellStart"/>
            <w:r w:rsidR="00C068CF" w:rsidRPr="00F705EB">
              <w:rPr>
                <w:rFonts w:ascii="Times New Roman" w:eastAsia="Times New Roman" w:hAnsi="Times New Roman" w:cs="Times New Roman"/>
                <w:sz w:val="24"/>
                <w:szCs w:val="24"/>
                <w:lang w:val="ro-RO"/>
              </w:rPr>
              <w:t>MSign</w:t>
            </w:r>
            <w:proofErr w:type="spellEnd"/>
            <w:r w:rsidR="00C068CF" w:rsidRPr="00F705EB">
              <w:rPr>
                <w:rFonts w:ascii="Times New Roman" w:eastAsia="Times New Roman" w:hAnsi="Times New Roman" w:cs="Times New Roman"/>
                <w:sz w:val="24"/>
                <w:szCs w:val="24"/>
                <w:lang w:val="ro-RO"/>
              </w:rPr>
              <w:t>)</w:t>
            </w:r>
            <w:r w:rsidR="00C068CF" w:rsidRPr="005D5878">
              <w:rPr>
                <w:rFonts w:ascii="Times New Roman" w:eastAsia="Times New Roman" w:hAnsi="Times New Roman" w:cs="Times New Roman"/>
                <w:sz w:val="24"/>
                <w:szCs w:val="24"/>
                <w:lang w:val="ro-RO"/>
              </w:rPr>
              <w:t xml:space="preserve">, Hotărârii Guvernului nr. 708/2014 </w:t>
            </w:r>
            <w:r w:rsidR="00C068CF" w:rsidRPr="00F705EB">
              <w:rPr>
                <w:rFonts w:ascii="Times New Roman" w:eastAsia="Times New Roman" w:hAnsi="Times New Roman" w:cs="Times New Roman"/>
                <w:sz w:val="24"/>
                <w:szCs w:val="24"/>
                <w:lang w:val="ro-RO"/>
              </w:rPr>
              <w:t>privind serviciul electronic guvernamental de jurnalizare (</w:t>
            </w:r>
            <w:proofErr w:type="spellStart"/>
            <w:r w:rsidR="00C068CF" w:rsidRPr="00F705EB">
              <w:rPr>
                <w:rFonts w:ascii="Times New Roman" w:eastAsia="Times New Roman" w:hAnsi="Times New Roman" w:cs="Times New Roman"/>
                <w:sz w:val="24"/>
                <w:szCs w:val="24"/>
                <w:lang w:val="ro-RO"/>
              </w:rPr>
              <w:t>MLog</w:t>
            </w:r>
            <w:proofErr w:type="spellEnd"/>
            <w:r w:rsidR="00C068CF" w:rsidRPr="00F705EB">
              <w:rPr>
                <w:rFonts w:ascii="Times New Roman" w:eastAsia="Times New Roman" w:hAnsi="Times New Roman" w:cs="Times New Roman"/>
                <w:sz w:val="24"/>
                <w:szCs w:val="24"/>
                <w:lang w:val="ro-RO"/>
              </w:rPr>
              <w:t>)</w:t>
            </w:r>
            <w:r w:rsidR="00C068CF" w:rsidRPr="005D5878">
              <w:rPr>
                <w:rFonts w:ascii="Times New Roman" w:eastAsia="Times New Roman" w:hAnsi="Times New Roman" w:cs="Times New Roman"/>
                <w:sz w:val="24"/>
                <w:szCs w:val="24"/>
                <w:lang w:val="ro-RO"/>
              </w:rPr>
              <w:t xml:space="preserve">, Hotărârii Guvernului nr. 376/2020 </w:t>
            </w:r>
            <w:r w:rsidR="00C068CF" w:rsidRPr="00F705EB">
              <w:rPr>
                <w:rFonts w:ascii="Times New Roman" w:eastAsia="Times New Roman" w:hAnsi="Times New Roman" w:cs="Times New Roman"/>
                <w:sz w:val="24"/>
                <w:szCs w:val="24"/>
                <w:lang w:val="ro-RO"/>
              </w:rPr>
              <w:t>pentru aprobarea Conceptului serviciului guvernamental de notificare electronică (</w:t>
            </w:r>
            <w:proofErr w:type="spellStart"/>
            <w:r w:rsidR="00C068CF" w:rsidRPr="00F705EB">
              <w:rPr>
                <w:rFonts w:ascii="Times New Roman" w:eastAsia="Times New Roman" w:hAnsi="Times New Roman" w:cs="Times New Roman"/>
                <w:sz w:val="24"/>
                <w:szCs w:val="24"/>
                <w:lang w:val="ro-RO"/>
              </w:rPr>
              <w:t>MNotify</w:t>
            </w:r>
            <w:proofErr w:type="spellEnd"/>
            <w:r w:rsidR="00C068CF" w:rsidRPr="00F705EB">
              <w:rPr>
                <w:rFonts w:ascii="Times New Roman" w:eastAsia="Times New Roman" w:hAnsi="Times New Roman" w:cs="Times New Roman"/>
                <w:sz w:val="24"/>
                <w:szCs w:val="24"/>
                <w:lang w:val="ro-RO"/>
              </w:rPr>
              <w:t>)</w:t>
            </w:r>
            <w:r w:rsidR="00C068CF" w:rsidRPr="005D5878">
              <w:rPr>
                <w:rFonts w:ascii="Times New Roman" w:eastAsia="Times New Roman" w:hAnsi="Times New Roman" w:cs="Times New Roman"/>
                <w:sz w:val="24"/>
                <w:szCs w:val="24"/>
                <w:u w:val="single"/>
                <w:lang w:val="ro-RO"/>
              </w:rPr>
              <w:t xml:space="preserve"> </w:t>
            </w:r>
            <w:r w:rsidR="00C068CF" w:rsidRPr="00F705EB">
              <w:rPr>
                <w:rFonts w:ascii="Times New Roman" w:eastAsia="Times New Roman" w:hAnsi="Times New Roman" w:cs="Times New Roman"/>
                <w:sz w:val="24"/>
                <w:szCs w:val="24"/>
                <w:lang w:val="ro-RO"/>
              </w:rPr>
              <w:t>și a Regulamentului privind modul de funcționare și utilizare a serviciului guvernamental de notificare electronică (</w:t>
            </w:r>
            <w:proofErr w:type="spellStart"/>
            <w:r w:rsidR="00C068CF" w:rsidRPr="00F705EB">
              <w:rPr>
                <w:rFonts w:ascii="Times New Roman" w:eastAsia="Times New Roman" w:hAnsi="Times New Roman" w:cs="Times New Roman"/>
                <w:sz w:val="24"/>
                <w:szCs w:val="24"/>
                <w:lang w:val="ro-RO"/>
              </w:rPr>
              <w:t>MNotify</w:t>
            </w:r>
            <w:proofErr w:type="spellEnd"/>
            <w:r w:rsidR="00C068CF" w:rsidRPr="00F705EB">
              <w:rPr>
                <w:rFonts w:ascii="Times New Roman" w:eastAsia="Times New Roman" w:hAnsi="Times New Roman" w:cs="Times New Roman"/>
                <w:sz w:val="24"/>
                <w:szCs w:val="24"/>
                <w:lang w:val="ro-RO"/>
              </w:rPr>
              <w:t>)</w:t>
            </w:r>
            <w:r w:rsidR="00C068CF" w:rsidRPr="005D5878">
              <w:rPr>
                <w:rFonts w:ascii="Times New Roman" w:eastAsia="Times New Roman" w:hAnsi="Times New Roman" w:cs="Times New Roman"/>
                <w:sz w:val="24"/>
                <w:szCs w:val="24"/>
                <w:lang w:val="ro-RO"/>
              </w:rPr>
              <w:t>.</w:t>
            </w:r>
          </w:p>
          <w:p w14:paraId="7D8CCDE4" w14:textId="77777777" w:rsidR="00C068CF" w:rsidRPr="005D5878" w:rsidRDefault="00C068CF" w:rsidP="00C068CF">
            <w:pPr>
              <w:spacing w:before="240" w:after="0" w:line="276" w:lineRule="auto"/>
              <w:jc w:val="both"/>
              <w:rPr>
                <w:rFonts w:ascii="Times New Roman" w:eastAsia="Times New Roman" w:hAnsi="Times New Roman" w:cs="Times New Roman"/>
                <w:sz w:val="24"/>
                <w:szCs w:val="24"/>
                <w:lang w:val="ro-RO"/>
              </w:rPr>
            </w:pPr>
            <w:r w:rsidRPr="005D5878">
              <w:rPr>
                <w:rFonts w:ascii="Times New Roman" w:eastAsia="Times New Roman" w:hAnsi="Times New Roman" w:cs="Times New Roman"/>
                <w:sz w:val="24"/>
                <w:szCs w:val="24"/>
                <w:lang w:val="ro-RO"/>
              </w:rPr>
              <w:t>Menționăm că majoritatea organelor centrale de specialitate și autorităților administrative dispun de astfel de subdiviziuni.</w:t>
            </w:r>
          </w:p>
          <w:p w14:paraId="1DC39B44" w14:textId="500F1DC0" w:rsidR="00C068CF" w:rsidRPr="005D5878" w:rsidRDefault="00C068CF" w:rsidP="00C068CF">
            <w:pPr>
              <w:spacing w:before="240" w:after="0" w:line="276" w:lineRule="auto"/>
              <w:jc w:val="both"/>
              <w:rPr>
                <w:rFonts w:ascii="Times New Roman" w:eastAsia="Times New Roman" w:hAnsi="Times New Roman" w:cs="Times New Roman"/>
                <w:sz w:val="24"/>
                <w:szCs w:val="24"/>
                <w:lang w:val="ro-RO"/>
              </w:rPr>
            </w:pPr>
            <w:r w:rsidRPr="005D5878">
              <w:rPr>
                <w:rFonts w:ascii="Times New Roman" w:eastAsia="Times New Roman" w:hAnsi="Times New Roman" w:cs="Times New Roman"/>
                <w:sz w:val="24"/>
                <w:szCs w:val="24"/>
                <w:lang w:val="ro-RO"/>
              </w:rPr>
              <w:t>Prin urmare, c</w:t>
            </w:r>
            <w:r w:rsidR="00F705EB">
              <w:rPr>
                <w:rFonts w:ascii="Times New Roman" w:eastAsia="Times New Roman" w:hAnsi="Times New Roman" w:cs="Times New Roman"/>
                <w:sz w:val="24"/>
                <w:szCs w:val="24"/>
                <w:lang w:val="ro-RO"/>
              </w:rPr>
              <w:t xml:space="preserve">onsiderăm judicios instituirea </w:t>
            </w:r>
            <w:r w:rsidRPr="005D5878">
              <w:rPr>
                <w:rFonts w:ascii="Times New Roman" w:eastAsia="Times New Roman" w:hAnsi="Times New Roman" w:cs="Times New Roman"/>
                <w:b/>
                <w:bCs/>
                <w:sz w:val="24"/>
                <w:szCs w:val="24"/>
                <w:lang w:val="ro-RO"/>
              </w:rPr>
              <w:t>Serviciului tehnologia informației și comunicațiilor</w:t>
            </w:r>
            <w:r w:rsidR="00F705EB">
              <w:rPr>
                <w:rFonts w:ascii="Times New Roman" w:eastAsia="Times New Roman" w:hAnsi="Times New Roman" w:cs="Times New Roman"/>
                <w:sz w:val="24"/>
                <w:szCs w:val="24"/>
                <w:lang w:val="ro-RO"/>
              </w:rPr>
              <w:t xml:space="preserve"> </w:t>
            </w:r>
            <w:r w:rsidRPr="005D5878">
              <w:rPr>
                <w:rFonts w:ascii="Times New Roman" w:eastAsia="Times New Roman" w:hAnsi="Times New Roman" w:cs="Times New Roman"/>
                <w:sz w:val="24"/>
                <w:szCs w:val="24"/>
                <w:lang w:val="ro-RO"/>
              </w:rPr>
              <w:t>cu 1 unitate de personal.</w:t>
            </w:r>
          </w:p>
          <w:p w14:paraId="73781290" w14:textId="77777777" w:rsidR="00F705EB" w:rsidRDefault="00F705EB" w:rsidP="00F705EB">
            <w:pPr>
              <w:spacing w:before="240" w:after="0" w:line="276" w:lineRule="auto"/>
              <w:rPr>
                <w:rFonts w:ascii="Times New Roman" w:eastAsia="Times New Roman" w:hAnsi="Times New Roman" w:cs="Times New Roman"/>
                <w:b/>
                <w:bCs/>
                <w:sz w:val="24"/>
                <w:szCs w:val="24"/>
                <w:lang w:val="ro-RO"/>
              </w:rPr>
            </w:pPr>
            <w:r>
              <w:rPr>
                <w:rFonts w:ascii="Times New Roman" w:eastAsia="Times New Roman" w:hAnsi="Times New Roman" w:cs="Times New Roman"/>
                <w:sz w:val="24"/>
                <w:szCs w:val="24"/>
                <w:lang w:val="ro-RO"/>
              </w:rPr>
              <w:t>- se propune c</w:t>
            </w:r>
            <w:r w:rsidR="00C068CF" w:rsidRPr="005D5878">
              <w:rPr>
                <w:rFonts w:ascii="Times New Roman" w:eastAsia="Times New Roman" w:hAnsi="Times New Roman" w:cs="Times New Roman"/>
                <w:sz w:val="24"/>
                <w:szCs w:val="24"/>
                <w:lang w:val="ro-RO"/>
              </w:rPr>
              <w:t xml:space="preserve">onstituirea </w:t>
            </w:r>
            <w:r w:rsidR="00C068CF" w:rsidRPr="005D5878">
              <w:rPr>
                <w:rFonts w:ascii="Times New Roman" w:eastAsia="Times New Roman" w:hAnsi="Times New Roman" w:cs="Times New Roman"/>
                <w:b/>
                <w:bCs/>
                <w:sz w:val="24"/>
                <w:szCs w:val="24"/>
                <w:lang w:val="ro-RO"/>
              </w:rPr>
              <w:t>Serviciul administrativ</w:t>
            </w:r>
            <w:r w:rsidRPr="00F705EB">
              <w:rPr>
                <w:rFonts w:ascii="Times New Roman" w:eastAsia="Times New Roman" w:hAnsi="Times New Roman" w:cs="Times New Roman"/>
                <w:bCs/>
                <w:sz w:val="24"/>
                <w:szCs w:val="24"/>
                <w:lang w:val="ro-RO"/>
              </w:rPr>
              <w:t>.</w:t>
            </w:r>
          </w:p>
          <w:p w14:paraId="485999B0" w14:textId="606D1D04" w:rsidR="00C068CF" w:rsidRPr="00F705EB" w:rsidRDefault="00C068CF" w:rsidP="00F705EB">
            <w:pPr>
              <w:spacing w:after="0" w:line="276" w:lineRule="auto"/>
              <w:jc w:val="both"/>
              <w:rPr>
                <w:rFonts w:ascii="Times New Roman" w:eastAsia="Times New Roman" w:hAnsi="Times New Roman" w:cs="Times New Roman"/>
                <w:b/>
                <w:bCs/>
                <w:sz w:val="24"/>
                <w:szCs w:val="24"/>
                <w:lang w:val="ro-RO"/>
              </w:rPr>
            </w:pPr>
            <w:r w:rsidRPr="005D5878">
              <w:rPr>
                <w:rFonts w:ascii="Times New Roman" w:eastAsia="Times New Roman" w:hAnsi="Times New Roman" w:cs="Times New Roman"/>
                <w:sz w:val="24"/>
                <w:szCs w:val="24"/>
                <w:lang w:val="ro-RO"/>
              </w:rPr>
              <w:t>În structura actuală a ANRM nu există subdiviziune responsabilă de ges</w:t>
            </w:r>
            <w:r w:rsidR="00F705EB">
              <w:rPr>
                <w:rFonts w:ascii="Times New Roman" w:eastAsia="Times New Roman" w:hAnsi="Times New Roman" w:cs="Times New Roman"/>
                <w:sz w:val="24"/>
                <w:szCs w:val="24"/>
                <w:lang w:val="ro-RO"/>
              </w:rPr>
              <w:t>tionarea patrimoniului autorității administrative</w:t>
            </w:r>
            <w:r w:rsidRPr="005D5878">
              <w:rPr>
                <w:rFonts w:ascii="Times New Roman" w:eastAsia="Times New Roman" w:hAnsi="Times New Roman" w:cs="Times New Roman"/>
                <w:sz w:val="24"/>
                <w:szCs w:val="24"/>
                <w:lang w:val="ro-RO"/>
              </w:rPr>
              <w:t>. Respectiv</w:t>
            </w:r>
            <w:r w:rsidR="00F705EB">
              <w:rPr>
                <w:rFonts w:ascii="Times New Roman" w:eastAsia="Times New Roman" w:hAnsi="Times New Roman" w:cs="Times New Roman"/>
                <w:sz w:val="24"/>
                <w:szCs w:val="24"/>
                <w:lang w:val="ro-RO"/>
              </w:rPr>
              <w:t>,</w:t>
            </w:r>
            <w:r w:rsidRPr="005D5878">
              <w:rPr>
                <w:rFonts w:ascii="Times New Roman" w:eastAsia="Times New Roman" w:hAnsi="Times New Roman" w:cs="Times New Roman"/>
                <w:sz w:val="24"/>
                <w:szCs w:val="24"/>
                <w:lang w:val="ro-RO"/>
              </w:rPr>
              <w:t xml:space="preserve"> se impune crearea subdiviziunii în competența căruia vor fi următoarele sarcini:</w:t>
            </w:r>
          </w:p>
          <w:p w14:paraId="3069DBF7" w14:textId="77777777" w:rsidR="00C068CF" w:rsidRPr="005D5878" w:rsidRDefault="00C068CF" w:rsidP="00C068CF">
            <w:pPr>
              <w:numPr>
                <w:ilvl w:val="0"/>
                <w:numId w:val="12"/>
              </w:numPr>
              <w:spacing w:after="0" w:line="276" w:lineRule="auto"/>
              <w:jc w:val="both"/>
              <w:rPr>
                <w:rFonts w:ascii="Times New Roman" w:eastAsia="Times New Roman" w:hAnsi="Times New Roman" w:cs="Times New Roman"/>
                <w:sz w:val="24"/>
                <w:szCs w:val="24"/>
                <w:lang w:val="ro-RO"/>
              </w:rPr>
            </w:pPr>
            <w:r w:rsidRPr="005D5878">
              <w:rPr>
                <w:rFonts w:ascii="Times New Roman" w:eastAsia="Times New Roman" w:hAnsi="Times New Roman" w:cs="Times New Roman"/>
                <w:sz w:val="24"/>
                <w:szCs w:val="24"/>
                <w:lang w:val="ro-RO"/>
              </w:rPr>
              <w:t xml:space="preserve">administrarea eficientă a patrimoniului public; </w:t>
            </w:r>
          </w:p>
          <w:p w14:paraId="68286334" w14:textId="1AADB4AD" w:rsidR="00C068CF" w:rsidRPr="005D5878" w:rsidRDefault="00C068CF" w:rsidP="00C068CF">
            <w:pPr>
              <w:numPr>
                <w:ilvl w:val="0"/>
                <w:numId w:val="12"/>
              </w:numPr>
              <w:spacing w:after="0" w:line="276" w:lineRule="auto"/>
              <w:jc w:val="both"/>
              <w:rPr>
                <w:rFonts w:ascii="Times New Roman" w:eastAsia="Times New Roman" w:hAnsi="Times New Roman" w:cs="Times New Roman"/>
                <w:sz w:val="24"/>
                <w:szCs w:val="24"/>
                <w:lang w:val="ro-RO"/>
              </w:rPr>
            </w:pPr>
            <w:r w:rsidRPr="005D5878">
              <w:rPr>
                <w:rFonts w:ascii="Times New Roman" w:eastAsia="Times New Roman" w:hAnsi="Times New Roman" w:cs="Times New Roman"/>
                <w:sz w:val="24"/>
                <w:szCs w:val="24"/>
                <w:lang w:val="ro-RO"/>
              </w:rPr>
              <w:t xml:space="preserve">întreținerea bunurilor aflate în gestiunea </w:t>
            </w:r>
            <w:r w:rsidR="00F705EB">
              <w:rPr>
                <w:rFonts w:ascii="Times New Roman" w:eastAsia="Times New Roman" w:hAnsi="Times New Roman" w:cs="Times New Roman"/>
                <w:sz w:val="24"/>
                <w:szCs w:val="24"/>
                <w:lang w:val="ro-RO"/>
              </w:rPr>
              <w:t>autor</w:t>
            </w:r>
            <w:r w:rsidRPr="005D5878">
              <w:rPr>
                <w:rFonts w:ascii="Times New Roman" w:eastAsia="Times New Roman" w:hAnsi="Times New Roman" w:cs="Times New Roman"/>
                <w:sz w:val="24"/>
                <w:szCs w:val="24"/>
                <w:lang w:val="ro-RO"/>
              </w:rPr>
              <w:t xml:space="preserve">ității; </w:t>
            </w:r>
          </w:p>
          <w:p w14:paraId="70729EE0" w14:textId="337A8F8B" w:rsidR="00C068CF" w:rsidRPr="005D5878" w:rsidRDefault="00C068CF" w:rsidP="00C068CF">
            <w:pPr>
              <w:numPr>
                <w:ilvl w:val="0"/>
                <w:numId w:val="12"/>
              </w:numPr>
              <w:spacing w:after="0" w:line="276" w:lineRule="auto"/>
              <w:jc w:val="both"/>
              <w:rPr>
                <w:rFonts w:ascii="Times New Roman" w:eastAsia="Times New Roman" w:hAnsi="Times New Roman" w:cs="Times New Roman"/>
                <w:sz w:val="24"/>
                <w:szCs w:val="24"/>
                <w:lang w:val="ro-RO"/>
              </w:rPr>
            </w:pPr>
            <w:r w:rsidRPr="005D5878">
              <w:rPr>
                <w:rFonts w:ascii="Times New Roman" w:eastAsia="Times New Roman" w:hAnsi="Times New Roman" w:cs="Times New Roman"/>
                <w:sz w:val="24"/>
                <w:szCs w:val="24"/>
                <w:lang w:val="ro-RO"/>
              </w:rPr>
              <w:t xml:space="preserve">organizarea parcului unităților de transport și asigurarea integrității și utilizării conform </w:t>
            </w:r>
            <w:r w:rsidR="00F705EB">
              <w:rPr>
                <w:rFonts w:ascii="Times New Roman" w:eastAsia="Times New Roman" w:hAnsi="Times New Roman" w:cs="Times New Roman"/>
                <w:sz w:val="24"/>
                <w:szCs w:val="24"/>
                <w:lang w:val="ro-RO"/>
              </w:rPr>
              <w:t>destinației a acestora;</w:t>
            </w:r>
          </w:p>
          <w:p w14:paraId="7845E12C" w14:textId="3EC51212" w:rsidR="00C068CF" w:rsidRPr="005D5878" w:rsidRDefault="00C068CF" w:rsidP="00C068CF">
            <w:pPr>
              <w:numPr>
                <w:ilvl w:val="0"/>
                <w:numId w:val="12"/>
              </w:numPr>
              <w:spacing w:after="0" w:line="276" w:lineRule="auto"/>
              <w:jc w:val="both"/>
              <w:rPr>
                <w:rFonts w:ascii="Times New Roman" w:eastAsia="Times New Roman" w:hAnsi="Times New Roman" w:cs="Times New Roman"/>
                <w:sz w:val="24"/>
                <w:szCs w:val="24"/>
                <w:lang w:val="ro-RO"/>
              </w:rPr>
            </w:pPr>
            <w:r w:rsidRPr="005D5878">
              <w:rPr>
                <w:rFonts w:ascii="Times New Roman" w:eastAsia="Times New Roman" w:hAnsi="Times New Roman" w:cs="Times New Roman"/>
                <w:sz w:val="24"/>
                <w:szCs w:val="24"/>
                <w:lang w:val="ro-RO"/>
              </w:rPr>
              <w:t xml:space="preserve">gestionarea întregului inventar aflat la balanța </w:t>
            </w:r>
            <w:r w:rsidR="00F705EB">
              <w:rPr>
                <w:rFonts w:ascii="Times New Roman" w:eastAsia="Times New Roman" w:hAnsi="Times New Roman" w:cs="Times New Roman"/>
                <w:sz w:val="24"/>
                <w:szCs w:val="24"/>
                <w:lang w:val="ro-RO"/>
              </w:rPr>
              <w:t>autor</w:t>
            </w:r>
            <w:r w:rsidR="00F705EB" w:rsidRPr="005D5878">
              <w:rPr>
                <w:rFonts w:ascii="Times New Roman" w:eastAsia="Times New Roman" w:hAnsi="Times New Roman" w:cs="Times New Roman"/>
                <w:sz w:val="24"/>
                <w:szCs w:val="24"/>
                <w:lang w:val="ro-RO"/>
              </w:rPr>
              <w:t>ită</w:t>
            </w:r>
            <w:r w:rsidR="00F705EB">
              <w:rPr>
                <w:rFonts w:ascii="Times New Roman" w:eastAsia="Times New Roman" w:hAnsi="Times New Roman" w:cs="Times New Roman"/>
                <w:sz w:val="24"/>
                <w:szCs w:val="24"/>
                <w:lang w:val="ro-RO"/>
              </w:rPr>
              <w:t>ț</w:t>
            </w:r>
            <w:r w:rsidRPr="005D5878">
              <w:rPr>
                <w:rFonts w:ascii="Times New Roman" w:eastAsia="Times New Roman" w:hAnsi="Times New Roman" w:cs="Times New Roman"/>
                <w:sz w:val="24"/>
                <w:szCs w:val="24"/>
                <w:lang w:val="ro-RO"/>
              </w:rPr>
              <w:t>ii;</w:t>
            </w:r>
          </w:p>
          <w:p w14:paraId="2BDC411C" w14:textId="0F87C3DA" w:rsidR="00C068CF" w:rsidRPr="005D5878" w:rsidRDefault="00C068CF" w:rsidP="00C068CF">
            <w:pPr>
              <w:numPr>
                <w:ilvl w:val="0"/>
                <w:numId w:val="12"/>
              </w:numPr>
              <w:spacing w:after="0" w:line="276" w:lineRule="auto"/>
              <w:jc w:val="both"/>
              <w:rPr>
                <w:rFonts w:ascii="Times New Roman" w:eastAsia="Times New Roman" w:hAnsi="Times New Roman" w:cs="Times New Roman"/>
                <w:sz w:val="24"/>
                <w:szCs w:val="24"/>
                <w:lang w:val="ro-RO"/>
              </w:rPr>
            </w:pPr>
            <w:r w:rsidRPr="005D5878">
              <w:rPr>
                <w:rFonts w:ascii="Times New Roman" w:eastAsia="Times New Roman" w:hAnsi="Times New Roman" w:cs="Times New Roman"/>
                <w:sz w:val="24"/>
                <w:szCs w:val="24"/>
                <w:lang w:val="ro-RO"/>
              </w:rPr>
              <w:t xml:space="preserve">asigurarea organizării activităților de logistică, realizarea acțiunilor ce țin de asigurarea </w:t>
            </w:r>
            <w:proofErr w:type="spellStart"/>
            <w:r w:rsidRPr="005D5878">
              <w:rPr>
                <w:rFonts w:ascii="Times New Roman" w:eastAsia="Times New Roman" w:hAnsi="Times New Roman" w:cs="Times New Roman"/>
                <w:sz w:val="24"/>
                <w:szCs w:val="24"/>
                <w:lang w:val="ro-RO"/>
              </w:rPr>
              <w:t>tehnico</w:t>
            </w:r>
            <w:proofErr w:type="spellEnd"/>
            <w:r w:rsidRPr="005D5878">
              <w:rPr>
                <w:rFonts w:ascii="Times New Roman" w:eastAsia="Times New Roman" w:hAnsi="Times New Roman" w:cs="Times New Roman"/>
                <w:sz w:val="24"/>
                <w:szCs w:val="24"/>
                <w:lang w:val="ro-RO"/>
              </w:rPr>
              <w:t xml:space="preserve">-materială a subdiviziunilor structurale ale </w:t>
            </w:r>
            <w:r w:rsidR="00F705EB">
              <w:rPr>
                <w:rFonts w:ascii="Times New Roman" w:eastAsia="Times New Roman" w:hAnsi="Times New Roman" w:cs="Times New Roman"/>
                <w:sz w:val="24"/>
                <w:szCs w:val="24"/>
                <w:lang w:val="ro-RO"/>
              </w:rPr>
              <w:t>autori</w:t>
            </w:r>
            <w:r w:rsidRPr="005D5878">
              <w:rPr>
                <w:rFonts w:ascii="Times New Roman" w:eastAsia="Times New Roman" w:hAnsi="Times New Roman" w:cs="Times New Roman"/>
                <w:sz w:val="24"/>
                <w:szCs w:val="24"/>
                <w:lang w:val="ro-RO"/>
              </w:rPr>
              <w:t xml:space="preserve">tății; </w:t>
            </w:r>
          </w:p>
          <w:p w14:paraId="3BBA86D8" w14:textId="77777777" w:rsidR="00C068CF" w:rsidRPr="005D5878" w:rsidRDefault="00C068CF" w:rsidP="00C068CF">
            <w:pPr>
              <w:numPr>
                <w:ilvl w:val="0"/>
                <w:numId w:val="12"/>
              </w:numPr>
              <w:spacing w:after="0" w:line="276" w:lineRule="auto"/>
              <w:jc w:val="both"/>
              <w:rPr>
                <w:rFonts w:ascii="Times New Roman" w:eastAsia="Times New Roman" w:hAnsi="Times New Roman" w:cs="Times New Roman"/>
                <w:sz w:val="24"/>
                <w:szCs w:val="24"/>
                <w:lang w:val="ro-RO"/>
              </w:rPr>
            </w:pPr>
            <w:r w:rsidRPr="005D5878">
              <w:rPr>
                <w:rFonts w:ascii="Times New Roman" w:eastAsia="Times New Roman" w:hAnsi="Times New Roman" w:cs="Times New Roman"/>
                <w:sz w:val="24"/>
                <w:szCs w:val="24"/>
                <w:lang w:val="ro-RO"/>
              </w:rPr>
              <w:t>participarea la procesul de planificare a necesarului de bunuri și servicii;</w:t>
            </w:r>
          </w:p>
          <w:p w14:paraId="7DD3E4BB" w14:textId="77777777" w:rsidR="00C068CF" w:rsidRPr="005D5878" w:rsidRDefault="00C068CF" w:rsidP="00C068CF">
            <w:pPr>
              <w:numPr>
                <w:ilvl w:val="0"/>
                <w:numId w:val="12"/>
              </w:numPr>
              <w:spacing w:after="0" w:line="276" w:lineRule="auto"/>
              <w:jc w:val="both"/>
              <w:rPr>
                <w:rFonts w:ascii="Times New Roman" w:eastAsia="Times New Roman" w:hAnsi="Times New Roman" w:cs="Times New Roman"/>
                <w:sz w:val="24"/>
                <w:szCs w:val="24"/>
                <w:lang w:val="ro-RO"/>
              </w:rPr>
            </w:pPr>
            <w:r w:rsidRPr="005D5878">
              <w:rPr>
                <w:rFonts w:ascii="Times New Roman" w:eastAsia="Times New Roman" w:hAnsi="Times New Roman" w:cs="Times New Roman"/>
                <w:sz w:val="24"/>
                <w:szCs w:val="24"/>
                <w:lang w:val="ro-RO"/>
              </w:rPr>
              <w:t>monitorizarea îndeplinirii de către furnizori a angajamentelor asumate.</w:t>
            </w:r>
          </w:p>
          <w:p w14:paraId="02A52A5C" w14:textId="667131FF" w:rsidR="00C068CF" w:rsidRPr="005D5878" w:rsidRDefault="00C068CF" w:rsidP="00C068CF">
            <w:pPr>
              <w:spacing w:before="240" w:after="0" w:line="276" w:lineRule="auto"/>
              <w:jc w:val="both"/>
              <w:rPr>
                <w:rFonts w:ascii="Times New Roman" w:eastAsia="Times New Roman" w:hAnsi="Times New Roman" w:cs="Times New Roman"/>
                <w:sz w:val="24"/>
                <w:szCs w:val="24"/>
                <w:lang w:val="ro-RO"/>
              </w:rPr>
            </w:pPr>
            <w:r w:rsidRPr="005D5878">
              <w:rPr>
                <w:rFonts w:ascii="Times New Roman" w:eastAsia="Times New Roman" w:hAnsi="Times New Roman" w:cs="Times New Roman"/>
                <w:sz w:val="24"/>
                <w:szCs w:val="24"/>
                <w:lang w:val="ro-RO"/>
              </w:rPr>
              <w:t xml:space="preserve">Respectiv, considerăm necesar instituirea </w:t>
            </w:r>
            <w:r w:rsidRPr="005D5878">
              <w:rPr>
                <w:rFonts w:ascii="Times New Roman" w:eastAsia="Times New Roman" w:hAnsi="Times New Roman" w:cs="Times New Roman"/>
                <w:b/>
                <w:bCs/>
                <w:sz w:val="24"/>
                <w:szCs w:val="24"/>
                <w:lang w:val="ro-RO"/>
              </w:rPr>
              <w:t>Serviciului administrativ</w:t>
            </w:r>
            <w:r w:rsidRPr="005D5878">
              <w:rPr>
                <w:rFonts w:ascii="Times New Roman" w:eastAsia="Times New Roman" w:hAnsi="Times New Roman" w:cs="Times New Roman"/>
                <w:sz w:val="24"/>
                <w:szCs w:val="24"/>
                <w:lang w:val="ro-RO"/>
              </w:rPr>
              <w:t xml:space="preserve"> cu 1 unitate de personal.</w:t>
            </w:r>
          </w:p>
          <w:p w14:paraId="1556AAF8" w14:textId="301F3FCE" w:rsidR="00C068CF" w:rsidRPr="005D5878" w:rsidRDefault="00F705EB" w:rsidP="00C068CF">
            <w:pPr>
              <w:spacing w:before="240" w:after="0" w:line="276"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t</w:t>
            </w:r>
            <w:r w:rsidR="00C068CF" w:rsidRPr="005D5878">
              <w:rPr>
                <w:rFonts w:ascii="Times New Roman" w:eastAsia="Times New Roman" w:hAnsi="Times New Roman" w:cs="Times New Roman"/>
                <w:sz w:val="24"/>
                <w:szCs w:val="24"/>
                <w:lang w:val="ro-RO"/>
              </w:rPr>
              <w:t xml:space="preserve">otodată, se menține subdiviziunea structurală </w:t>
            </w:r>
            <w:r w:rsidR="00C068CF" w:rsidRPr="005D5878">
              <w:rPr>
                <w:rFonts w:ascii="Times New Roman" w:eastAsia="Times New Roman" w:hAnsi="Times New Roman" w:cs="Times New Roman"/>
                <w:b/>
                <w:bCs/>
                <w:sz w:val="24"/>
                <w:szCs w:val="24"/>
                <w:lang w:val="ro-RO"/>
              </w:rPr>
              <w:t>Serviciul audit intern</w:t>
            </w:r>
            <w:r w:rsidR="00C068CF" w:rsidRPr="005D5878">
              <w:rPr>
                <w:rFonts w:ascii="Times New Roman" w:eastAsia="Times New Roman" w:hAnsi="Times New Roman" w:cs="Times New Roman"/>
                <w:sz w:val="24"/>
                <w:szCs w:val="24"/>
                <w:lang w:val="ro-RO"/>
              </w:rPr>
              <w:t xml:space="preserve"> cu 1 unitate de personal, în strictă conformitate cu prevederile art. 19 alin. (1) lit. a) din Legea nr. 229/2010 privind controlul financiar public intern.</w:t>
            </w:r>
          </w:p>
          <w:p w14:paraId="1E2D8AFA" w14:textId="4521217A" w:rsidR="003A2CBD" w:rsidRPr="005D5878" w:rsidRDefault="00DF4F0A" w:rsidP="008A49A1">
            <w:pPr>
              <w:pStyle w:val="NoSpacing"/>
              <w:spacing w:before="240" w:line="276" w:lineRule="auto"/>
              <w:jc w:val="both"/>
              <w:rPr>
                <w:rFonts w:ascii="Times New Roman" w:hAnsi="Times New Roman" w:cs="Times New Roman"/>
                <w:sz w:val="24"/>
                <w:szCs w:val="24"/>
                <w:lang w:val="ro-RO"/>
              </w:rPr>
            </w:pPr>
            <w:r>
              <w:rPr>
                <w:rFonts w:ascii="Times New Roman" w:hAnsi="Times New Roman" w:cs="Times New Roman"/>
                <w:sz w:val="24"/>
                <w:szCs w:val="24"/>
                <w:lang w:val="ro-RO"/>
              </w:rPr>
              <w:t>Astfel, în contextul propunerilor formulate supra, efectivul-</w:t>
            </w:r>
            <w:r w:rsidR="0035553A" w:rsidRPr="005D5878">
              <w:rPr>
                <w:rFonts w:ascii="Times New Roman" w:hAnsi="Times New Roman" w:cs="Times New Roman"/>
                <w:sz w:val="24"/>
                <w:szCs w:val="24"/>
                <w:lang w:val="ro-RO"/>
              </w:rPr>
              <w:t xml:space="preserve">limită al ANRM se va majora </w:t>
            </w:r>
            <w:r w:rsidR="00983DEE" w:rsidRPr="005D5878">
              <w:rPr>
                <w:rFonts w:ascii="Times New Roman" w:hAnsi="Times New Roman" w:cs="Times New Roman"/>
                <w:sz w:val="24"/>
                <w:szCs w:val="24"/>
                <w:lang w:val="ro-RO"/>
              </w:rPr>
              <w:t>până</w:t>
            </w:r>
            <w:r w:rsidR="0035553A" w:rsidRPr="005D5878">
              <w:rPr>
                <w:rFonts w:ascii="Times New Roman" w:hAnsi="Times New Roman" w:cs="Times New Roman"/>
                <w:sz w:val="24"/>
                <w:szCs w:val="24"/>
                <w:lang w:val="ro-RO"/>
              </w:rPr>
              <w:t xml:space="preserve"> la </w:t>
            </w:r>
            <w:r w:rsidR="00085466" w:rsidRPr="005D5878">
              <w:rPr>
                <w:rFonts w:ascii="Times New Roman" w:hAnsi="Times New Roman" w:cs="Times New Roman"/>
                <w:sz w:val="24"/>
                <w:szCs w:val="24"/>
                <w:lang w:val="ro-RO"/>
              </w:rPr>
              <w:t>60</w:t>
            </w:r>
            <w:r w:rsidR="00983DEE" w:rsidRPr="005D5878">
              <w:rPr>
                <w:rFonts w:ascii="Times New Roman" w:hAnsi="Times New Roman" w:cs="Times New Roman"/>
                <w:sz w:val="24"/>
                <w:szCs w:val="24"/>
                <w:lang w:val="ro-RO"/>
              </w:rPr>
              <w:t xml:space="preserve"> </w:t>
            </w:r>
            <w:r w:rsidR="0035553A" w:rsidRPr="005D5878">
              <w:rPr>
                <w:rFonts w:ascii="Times New Roman" w:hAnsi="Times New Roman" w:cs="Times New Roman"/>
                <w:sz w:val="24"/>
                <w:szCs w:val="24"/>
                <w:lang w:val="ro-RO"/>
              </w:rPr>
              <w:t>unităț</w:t>
            </w:r>
            <w:r>
              <w:rPr>
                <w:rFonts w:ascii="Times New Roman" w:hAnsi="Times New Roman" w:cs="Times New Roman"/>
                <w:sz w:val="24"/>
                <w:szCs w:val="24"/>
                <w:lang w:val="ro-RO"/>
              </w:rPr>
              <w:t>i de personal, după cum urmează:</w:t>
            </w:r>
          </w:p>
          <w:p w14:paraId="282EB204" w14:textId="77777777" w:rsidR="0035553A" w:rsidRPr="005D5878" w:rsidRDefault="0035553A" w:rsidP="0035553A">
            <w:pPr>
              <w:pStyle w:val="NoSpacing"/>
              <w:spacing w:before="240" w:line="276" w:lineRule="auto"/>
              <w:jc w:val="both"/>
              <w:rPr>
                <w:rFonts w:ascii="Times New Roman" w:hAnsi="Times New Roman" w:cs="Times New Roman"/>
                <w:b/>
                <w:bCs/>
                <w:sz w:val="24"/>
                <w:szCs w:val="24"/>
                <w:lang w:val="ro-RO"/>
              </w:rPr>
            </w:pPr>
            <w:r w:rsidRPr="005D5878">
              <w:rPr>
                <w:rFonts w:ascii="Times New Roman" w:hAnsi="Times New Roman" w:cs="Times New Roman"/>
                <w:b/>
                <w:bCs/>
                <w:sz w:val="24"/>
                <w:szCs w:val="24"/>
                <w:lang w:val="ro-RO"/>
              </w:rPr>
              <w:t>Modul de distribuire a personalului pe subdiviziunile interne ale ANRM</w:t>
            </w:r>
          </w:p>
          <w:tbl>
            <w:tblPr>
              <w:tblStyle w:val="TableGrid"/>
              <w:tblW w:w="9682" w:type="dxa"/>
              <w:tblLook w:val="04A0" w:firstRow="1" w:lastRow="0" w:firstColumn="1" w:lastColumn="0" w:noHBand="0" w:noVBand="1"/>
            </w:tblPr>
            <w:tblGrid>
              <w:gridCol w:w="576"/>
              <w:gridCol w:w="5409"/>
              <w:gridCol w:w="1203"/>
              <w:gridCol w:w="1068"/>
              <w:gridCol w:w="1426"/>
            </w:tblGrid>
            <w:tr w:rsidR="0035553A" w:rsidRPr="005D5878" w14:paraId="5AB7094D" w14:textId="77777777" w:rsidTr="00117572">
              <w:tc>
                <w:tcPr>
                  <w:tcW w:w="576" w:type="dxa"/>
                  <w:tcBorders>
                    <w:top w:val="single" w:sz="4" w:space="0" w:color="D9E2F3" w:themeColor="accent5" w:themeTint="33"/>
                    <w:left w:val="single" w:sz="4" w:space="0" w:color="D9E2F3" w:themeColor="accent5" w:themeTint="33"/>
                    <w:bottom w:val="single" w:sz="4" w:space="0" w:color="D9E2F3" w:themeColor="accent5" w:themeTint="33"/>
                    <w:right w:val="single" w:sz="4" w:space="0" w:color="D9E2F3" w:themeColor="accent5" w:themeTint="33"/>
                  </w:tcBorders>
                  <w:shd w:val="clear" w:color="auto" w:fill="D9E2F3" w:themeFill="accent5" w:themeFillTint="33"/>
                </w:tcPr>
                <w:p w14:paraId="3FDBF20B" w14:textId="158C1FBE" w:rsidR="0035553A" w:rsidRPr="005D5878" w:rsidRDefault="0035553A" w:rsidP="0035553A">
                  <w:pPr>
                    <w:pStyle w:val="NoSpacing"/>
                    <w:jc w:val="both"/>
                    <w:rPr>
                      <w:rFonts w:ascii="Times New Roman" w:hAnsi="Times New Roman" w:cs="Times New Roman"/>
                      <w:sz w:val="24"/>
                      <w:szCs w:val="24"/>
                      <w:lang w:val="ro-RO"/>
                    </w:rPr>
                  </w:pPr>
                  <w:r w:rsidRPr="005D5878">
                    <w:rPr>
                      <w:rFonts w:ascii="Times New Roman" w:hAnsi="Times New Roman" w:cs="Times New Roman"/>
                      <w:sz w:val="24"/>
                      <w:szCs w:val="24"/>
                      <w:lang w:val="ro-RO"/>
                    </w:rPr>
                    <w:t>Nr.</w:t>
                  </w:r>
                </w:p>
              </w:tc>
              <w:tc>
                <w:tcPr>
                  <w:tcW w:w="5409" w:type="dxa"/>
                  <w:tcBorders>
                    <w:top w:val="single" w:sz="4" w:space="0" w:color="D9E2F3" w:themeColor="accent5" w:themeTint="33"/>
                    <w:left w:val="single" w:sz="4" w:space="0" w:color="D9E2F3" w:themeColor="accent5" w:themeTint="33"/>
                    <w:bottom w:val="single" w:sz="4" w:space="0" w:color="D9E2F3" w:themeColor="accent5" w:themeTint="33"/>
                    <w:right w:val="single" w:sz="4" w:space="0" w:color="D9E2F3" w:themeColor="accent5" w:themeTint="33"/>
                  </w:tcBorders>
                  <w:shd w:val="clear" w:color="auto" w:fill="D9E2F3" w:themeFill="accent5" w:themeFillTint="33"/>
                </w:tcPr>
                <w:p w14:paraId="73E15DD8" w14:textId="77777777" w:rsidR="0035553A" w:rsidRPr="005D5878" w:rsidRDefault="0035553A" w:rsidP="0035553A">
                  <w:pPr>
                    <w:pStyle w:val="NoSpacing"/>
                    <w:jc w:val="both"/>
                    <w:rPr>
                      <w:rFonts w:ascii="Times New Roman" w:hAnsi="Times New Roman" w:cs="Times New Roman"/>
                      <w:sz w:val="24"/>
                      <w:szCs w:val="24"/>
                      <w:lang w:val="ro-RO"/>
                    </w:rPr>
                  </w:pPr>
                  <w:r w:rsidRPr="005D5878">
                    <w:rPr>
                      <w:rFonts w:ascii="Times New Roman" w:hAnsi="Times New Roman" w:cs="Times New Roman"/>
                      <w:sz w:val="24"/>
                      <w:szCs w:val="24"/>
                      <w:lang w:val="ro-RO"/>
                    </w:rPr>
                    <w:t xml:space="preserve">Subdiviziunea structurală </w:t>
                  </w:r>
                </w:p>
              </w:tc>
              <w:tc>
                <w:tcPr>
                  <w:tcW w:w="1203" w:type="dxa"/>
                  <w:tcBorders>
                    <w:top w:val="single" w:sz="4" w:space="0" w:color="D9E2F3" w:themeColor="accent5" w:themeTint="33"/>
                    <w:left w:val="single" w:sz="4" w:space="0" w:color="D9E2F3" w:themeColor="accent5" w:themeTint="33"/>
                    <w:bottom w:val="single" w:sz="4" w:space="0" w:color="D9E2F3" w:themeColor="accent5" w:themeTint="33"/>
                    <w:right w:val="single" w:sz="4" w:space="0" w:color="D9E2F3" w:themeColor="accent5" w:themeTint="33"/>
                  </w:tcBorders>
                  <w:shd w:val="clear" w:color="auto" w:fill="D9E2F3" w:themeFill="accent5" w:themeFillTint="33"/>
                </w:tcPr>
                <w:p w14:paraId="27DA1D1C" w14:textId="77777777" w:rsidR="0035553A" w:rsidRPr="005D5878" w:rsidRDefault="0035553A" w:rsidP="0035553A">
                  <w:pPr>
                    <w:pStyle w:val="NoSpacing"/>
                    <w:jc w:val="both"/>
                    <w:rPr>
                      <w:rFonts w:ascii="Times New Roman" w:hAnsi="Times New Roman" w:cs="Times New Roman"/>
                      <w:sz w:val="24"/>
                      <w:szCs w:val="24"/>
                      <w:lang w:val="ro-RO"/>
                    </w:rPr>
                  </w:pPr>
                  <w:r w:rsidRPr="005D5878">
                    <w:rPr>
                      <w:rFonts w:ascii="Times New Roman" w:hAnsi="Times New Roman" w:cs="Times New Roman"/>
                      <w:sz w:val="24"/>
                      <w:szCs w:val="24"/>
                      <w:lang w:val="ro-RO"/>
                    </w:rPr>
                    <w:t xml:space="preserve">Nr. funcții de conducere </w:t>
                  </w:r>
                </w:p>
              </w:tc>
              <w:tc>
                <w:tcPr>
                  <w:tcW w:w="1068" w:type="dxa"/>
                  <w:tcBorders>
                    <w:top w:val="single" w:sz="4" w:space="0" w:color="D9E2F3" w:themeColor="accent5" w:themeTint="33"/>
                    <w:left w:val="single" w:sz="4" w:space="0" w:color="D9E2F3" w:themeColor="accent5" w:themeTint="33"/>
                    <w:bottom w:val="single" w:sz="4" w:space="0" w:color="D9E2F3" w:themeColor="accent5" w:themeTint="33"/>
                    <w:right w:val="single" w:sz="4" w:space="0" w:color="D9E2F3" w:themeColor="accent5" w:themeTint="33"/>
                  </w:tcBorders>
                  <w:shd w:val="clear" w:color="auto" w:fill="D9E2F3" w:themeFill="accent5" w:themeFillTint="33"/>
                </w:tcPr>
                <w:p w14:paraId="759B758A" w14:textId="77777777" w:rsidR="0035553A" w:rsidRPr="005D5878" w:rsidRDefault="0035553A" w:rsidP="0035553A">
                  <w:pPr>
                    <w:pStyle w:val="NoSpacing"/>
                    <w:jc w:val="both"/>
                    <w:rPr>
                      <w:rFonts w:ascii="Times New Roman" w:hAnsi="Times New Roman" w:cs="Times New Roman"/>
                      <w:sz w:val="24"/>
                      <w:szCs w:val="24"/>
                      <w:lang w:val="ro-RO"/>
                    </w:rPr>
                  </w:pPr>
                  <w:r w:rsidRPr="005D5878">
                    <w:rPr>
                      <w:rFonts w:ascii="Times New Roman" w:hAnsi="Times New Roman" w:cs="Times New Roman"/>
                      <w:sz w:val="24"/>
                      <w:szCs w:val="24"/>
                      <w:lang w:val="ro-RO"/>
                    </w:rPr>
                    <w:t xml:space="preserve">Nr. funcții de execuție </w:t>
                  </w:r>
                </w:p>
              </w:tc>
              <w:tc>
                <w:tcPr>
                  <w:tcW w:w="1426" w:type="dxa"/>
                  <w:tcBorders>
                    <w:top w:val="single" w:sz="4" w:space="0" w:color="D9E2F3" w:themeColor="accent5" w:themeTint="33"/>
                    <w:left w:val="single" w:sz="4" w:space="0" w:color="D9E2F3" w:themeColor="accent5" w:themeTint="33"/>
                    <w:bottom w:val="single" w:sz="4" w:space="0" w:color="D9E2F3" w:themeColor="accent5" w:themeTint="33"/>
                    <w:right w:val="single" w:sz="4" w:space="0" w:color="D9E2F3" w:themeColor="accent5" w:themeTint="33"/>
                  </w:tcBorders>
                  <w:shd w:val="clear" w:color="auto" w:fill="D9E2F3" w:themeFill="accent5" w:themeFillTint="33"/>
                </w:tcPr>
                <w:p w14:paraId="67F91C14" w14:textId="77777777" w:rsidR="0035553A" w:rsidRPr="005D5878" w:rsidRDefault="0035553A" w:rsidP="0035553A">
                  <w:pPr>
                    <w:pStyle w:val="NoSpacing"/>
                    <w:jc w:val="both"/>
                    <w:rPr>
                      <w:rFonts w:ascii="Times New Roman" w:hAnsi="Times New Roman" w:cs="Times New Roman"/>
                      <w:sz w:val="24"/>
                      <w:szCs w:val="24"/>
                      <w:lang w:val="ro-RO"/>
                    </w:rPr>
                  </w:pPr>
                  <w:r w:rsidRPr="005D5878">
                    <w:rPr>
                      <w:rFonts w:ascii="Times New Roman" w:hAnsi="Times New Roman" w:cs="Times New Roman"/>
                      <w:sz w:val="24"/>
                      <w:szCs w:val="24"/>
                      <w:lang w:val="ro-RO"/>
                    </w:rPr>
                    <w:t>Nr. total de personal</w:t>
                  </w:r>
                </w:p>
              </w:tc>
            </w:tr>
            <w:tr w:rsidR="0035553A" w:rsidRPr="005D5878" w14:paraId="536980AE" w14:textId="77777777" w:rsidTr="00117572">
              <w:tc>
                <w:tcPr>
                  <w:tcW w:w="576" w:type="dxa"/>
                  <w:tcBorders>
                    <w:top w:val="single" w:sz="4" w:space="0" w:color="D9E2F3" w:themeColor="accent5" w:themeTint="33"/>
                    <w:left w:val="single" w:sz="4" w:space="0" w:color="D9E2F3" w:themeColor="accent5" w:themeTint="33"/>
                    <w:bottom w:val="single" w:sz="4" w:space="0" w:color="D9E2F3" w:themeColor="accent5" w:themeTint="33"/>
                    <w:right w:val="single" w:sz="4" w:space="0" w:color="D9E2F3" w:themeColor="accent5" w:themeTint="33"/>
                  </w:tcBorders>
                </w:tcPr>
                <w:p w14:paraId="3AECA73D" w14:textId="77777777" w:rsidR="0035553A" w:rsidRPr="005D5878" w:rsidRDefault="0035553A" w:rsidP="0035553A">
                  <w:pPr>
                    <w:pStyle w:val="NoSpacing"/>
                    <w:jc w:val="both"/>
                    <w:rPr>
                      <w:rFonts w:ascii="Times New Roman" w:hAnsi="Times New Roman" w:cs="Times New Roman"/>
                      <w:sz w:val="24"/>
                      <w:szCs w:val="24"/>
                      <w:lang w:val="ro-RO"/>
                    </w:rPr>
                  </w:pPr>
                </w:p>
              </w:tc>
              <w:tc>
                <w:tcPr>
                  <w:tcW w:w="5409" w:type="dxa"/>
                  <w:tcBorders>
                    <w:top w:val="single" w:sz="4" w:space="0" w:color="D9E2F3" w:themeColor="accent5" w:themeTint="33"/>
                    <w:left w:val="single" w:sz="4" w:space="0" w:color="D9E2F3" w:themeColor="accent5" w:themeTint="33"/>
                    <w:bottom w:val="single" w:sz="4" w:space="0" w:color="D9E2F3" w:themeColor="accent5" w:themeTint="33"/>
                    <w:right w:val="single" w:sz="4" w:space="0" w:color="D9E2F3" w:themeColor="accent5" w:themeTint="33"/>
                  </w:tcBorders>
                </w:tcPr>
                <w:p w14:paraId="23D8A7F4" w14:textId="2C6510FF" w:rsidR="0035553A" w:rsidRPr="005D5878" w:rsidRDefault="000B6518" w:rsidP="000B6518">
                  <w:pPr>
                    <w:pStyle w:val="NoSpacing"/>
                    <w:jc w:val="both"/>
                    <w:rPr>
                      <w:rFonts w:ascii="Times New Roman" w:hAnsi="Times New Roman" w:cs="Times New Roman"/>
                      <w:sz w:val="24"/>
                      <w:szCs w:val="24"/>
                      <w:lang w:val="ro-RO"/>
                    </w:rPr>
                  </w:pPr>
                  <w:r w:rsidRPr="005D5878">
                    <w:rPr>
                      <w:rFonts w:ascii="Times New Roman" w:hAnsi="Times New Roman" w:cs="Times New Roman"/>
                      <w:sz w:val="24"/>
                      <w:szCs w:val="24"/>
                      <w:lang w:val="ro-RO"/>
                    </w:rPr>
                    <w:t xml:space="preserve">Director  </w:t>
                  </w:r>
                </w:p>
              </w:tc>
              <w:tc>
                <w:tcPr>
                  <w:tcW w:w="1203" w:type="dxa"/>
                  <w:tcBorders>
                    <w:top w:val="single" w:sz="4" w:space="0" w:color="D9E2F3" w:themeColor="accent5" w:themeTint="33"/>
                    <w:left w:val="single" w:sz="4" w:space="0" w:color="D9E2F3" w:themeColor="accent5" w:themeTint="33"/>
                    <w:bottom w:val="single" w:sz="4" w:space="0" w:color="D9E2F3" w:themeColor="accent5" w:themeTint="33"/>
                    <w:right w:val="single" w:sz="4" w:space="0" w:color="D9E2F3" w:themeColor="accent5" w:themeTint="33"/>
                  </w:tcBorders>
                </w:tcPr>
                <w:p w14:paraId="49AFF87B" w14:textId="6EC3609A" w:rsidR="0035553A" w:rsidRPr="005D5878" w:rsidRDefault="000B6518" w:rsidP="000B6518">
                  <w:pPr>
                    <w:pStyle w:val="NoSpacing"/>
                    <w:jc w:val="right"/>
                    <w:rPr>
                      <w:rFonts w:ascii="Times New Roman" w:hAnsi="Times New Roman" w:cs="Times New Roman"/>
                      <w:sz w:val="24"/>
                      <w:szCs w:val="24"/>
                      <w:lang w:val="ro-RO"/>
                    </w:rPr>
                  </w:pPr>
                  <w:r w:rsidRPr="005D5878">
                    <w:rPr>
                      <w:rFonts w:ascii="Times New Roman" w:hAnsi="Times New Roman" w:cs="Times New Roman"/>
                      <w:sz w:val="24"/>
                      <w:szCs w:val="24"/>
                      <w:lang w:val="ro-RO"/>
                    </w:rPr>
                    <w:t>1</w:t>
                  </w:r>
                </w:p>
              </w:tc>
              <w:tc>
                <w:tcPr>
                  <w:tcW w:w="1068" w:type="dxa"/>
                  <w:tcBorders>
                    <w:top w:val="single" w:sz="4" w:space="0" w:color="D9E2F3" w:themeColor="accent5" w:themeTint="33"/>
                    <w:left w:val="single" w:sz="4" w:space="0" w:color="D9E2F3" w:themeColor="accent5" w:themeTint="33"/>
                    <w:bottom w:val="single" w:sz="4" w:space="0" w:color="D9E2F3" w:themeColor="accent5" w:themeTint="33"/>
                    <w:right w:val="single" w:sz="4" w:space="0" w:color="D9E2F3" w:themeColor="accent5" w:themeTint="33"/>
                  </w:tcBorders>
                </w:tcPr>
                <w:p w14:paraId="7EDC7367" w14:textId="77777777" w:rsidR="0035553A" w:rsidRPr="005D5878" w:rsidRDefault="0035553A" w:rsidP="000B6518">
                  <w:pPr>
                    <w:pStyle w:val="NoSpacing"/>
                    <w:jc w:val="right"/>
                    <w:rPr>
                      <w:rFonts w:ascii="Times New Roman" w:hAnsi="Times New Roman" w:cs="Times New Roman"/>
                      <w:sz w:val="24"/>
                      <w:szCs w:val="24"/>
                      <w:lang w:val="ro-RO"/>
                    </w:rPr>
                  </w:pPr>
                </w:p>
              </w:tc>
              <w:tc>
                <w:tcPr>
                  <w:tcW w:w="1426" w:type="dxa"/>
                  <w:tcBorders>
                    <w:top w:val="single" w:sz="4" w:space="0" w:color="D9E2F3" w:themeColor="accent5" w:themeTint="33"/>
                    <w:left w:val="single" w:sz="4" w:space="0" w:color="D9E2F3" w:themeColor="accent5" w:themeTint="33"/>
                    <w:bottom w:val="single" w:sz="4" w:space="0" w:color="D9E2F3" w:themeColor="accent5" w:themeTint="33"/>
                    <w:right w:val="single" w:sz="4" w:space="0" w:color="D9E2F3" w:themeColor="accent5" w:themeTint="33"/>
                  </w:tcBorders>
                </w:tcPr>
                <w:p w14:paraId="6A4425C2" w14:textId="27D3A2E6" w:rsidR="0035553A" w:rsidRPr="005D5878" w:rsidRDefault="000B6518" w:rsidP="000B6518">
                  <w:pPr>
                    <w:pStyle w:val="NoSpacing"/>
                    <w:jc w:val="right"/>
                    <w:rPr>
                      <w:rFonts w:ascii="Times New Roman" w:hAnsi="Times New Roman" w:cs="Times New Roman"/>
                      <w:sz w:val="24"/>
                      <w:szCs w:val="24"/>
                      <w:lang w:val="ro-RO"/>
                    </w:rPr>
                  </w:pPr>
                  <w:r w:rsidRPr="005D5878">
                    <w:rPr>
                      <w:rFonts w:ascii="Times New Roman" w:hAnsi="Times New Roman" w:cs="Times New Roman"/>
                      <w:sz w:val="24"/>
                      <w:szCs w:val="24"/>
                      <w:lang w:val="ro-RO"/>
                    </w:rPr>
                    <w:t>1</w:t>
                  </w:r>
                </w:p>
              </w:tc>
            </w:tr>
            <w:tr w:rsidR="0035553A" w:rsidRPr="005D5878" w14:paraId="62463E0F" w14:textId="77777777" w:rsidTr="00117572">
              <w:tc>
                <w:tcPr>
                  <w:tcW w:w="576" w:type="dxa"/>
                  <w:tcBorders>
                    <w:top w:val="single" w:sz="4" w:space="0" w:color="D9E2F3" w:themeColor="accent5" w:themeTint="33"/>
                    <w:left w:val="single" w:sz="4" w:space="0" w:color="D9E2F3" w:themeColor="accent5" w:themeTint="33"/>
                    <w:bottom w:val="single" w:sz="4" w:space="0" w:color="D9E2F3" w:themeColor="accent5" w:themeTint="33"/>
                    <w:right w:val="single" w:sz="4" w:space="0" w:color="D9E2F3" w:themeColor="accent5" w:themeTint="33"/>
                  </w:tcBorders>
                </w:tcPr>
                <w:p w14:paraId="117A810F" w14:textId="77777777" w:rsidR="0035553A" w:rsidRPr="005D5878" w:rsidRDefault="0035553A" w:rsidP="0035553A">
                  <w:pPr>
                    <w:pStyle w:val="NoSpacing"/>
                    <w:jc w:val="both"/>
                    <w:rPr>
                      <w:rFonts w:ascii="Times New Roman" w:hAnsi="Times New Roman" w:cs="Times New Roman"/>
                      <w:sz w:val="24"/>
                      <w:szCs w:val="24"/>
                      <w:lang w:val="ro-RO"/>
                    </w:rPr>
                  </w:pPr>
                </w:p>
              </w:tc>
              <w:tc>
                <w:tcPr>
                  <w:tcW w:w="5409" w:type="dxa"/>
                  <w:tcBorders>
                    <w:top w:val="single" w:sz="4" w:space="0" w:color="D9E2F3" w:themeColor="accent5" w:themeTint="33"/>
                    <w:left w:val="single" w:sz="4" w:space="0" w:color="D9E2F3" w:themeColor="accent5" w:themeTint="33"/>
                    <w:bottom w:val="single" w:sz="4" w:space="0" w:color="D9E2F3" w:themeColor="accent5" w:themeTint="33"/>
                    <w:right w:val="single" w:sz="4" w:space="0" w:color="D9E2F3" w:themeColor="accent5" w:themeTint="33"/>
                  </w:tcBorders>
                </w:tcPr>
                <w:p w14:paraId="23B5DADE" w14:textId="3C49C0C8" w:rsidR="0035553A" w:rsidRPr="005D5878" w:rsidRDefault="000B6518" w:rsidP="000B6518">
                  <w:pPr>
                    <w:pStyle w:val="NoSpacing"/>
                    <w:jc w:val="both"/>
                    <w:rPr>
                      <w:rFonts w:ascii="Times New Roman" w:hAnsi="Times New Roman" w:cs="Times New Roman"/>
                      <w:sz w:val="24"/>
                      <w:szCs w:val="24"/>
                      <w:highlight w:val="yellow"/>
                      <w:lang w:val="ro-RO"/>
                    </w:rPr>
                  </w:pPr>
                  <w:r w:rsidRPr="005D5878">
                    <w:rPr>
                      <w:rFonts w:ascii="Times New Roman" w:hAnsi="Times New Roman" w:cs="Times New Roman"/>
                      <w:sz w:val="24"/>
                      <w:szCs w:val="24"/>
                      <w:lang w:val="ro-RO"/>
                    </w:rPr>
                    <w:t xml:space="preserve">Director adjunct  </w:t>
                  </w:r>
                </w:p>
              </w:tc>
              <w:tc>
                <w:tcPr>
                  <w:tcW w:w="1203" w:type="dxa"/>
                  <w:tcBorders>
                    <w:top w:val="single" w:sz="4" w:space="0" w:color="D9E2F3" w:themeColor="accent5" w:themeTint="33"/>
                    <w:left w:val="single" w:sz="4" w:space="0" w:color="D9E2F3" w:themeColor="accent5" w:themeTint="33"/>
                    <w:bottom w:val="single" w:sz="4" w:space="0" w:color="D9E2F3" w:themeColor="accent5" w:themeTint="33"/>
                    <w:right w:val="single" w:sz="4" w:space="0" w:color="D9E2F3" w:themeColor="accent5" w:themeTint="33"/>
                  </w:tcBorders>
                </w:tcPr>
                <w:p w14:paraId="129A35E4" w14:textId="585DF6D8" w:rsidR="0035553A" w:rsidRPr="005D5878" w:rsidRDefault="000B6518" w:rsidP="000B6518">
                  <w:pPr>
                    <w:pStyle w:val="NoSpacing"/>
                    <w:jc w:val="right"/>
                    <w:rPr>
                      <w:rFonts w:ascii="Times New Roman" w:hAnsi="Times New Roman" w:cs="Times New Roman"/>
                      <w:sz w:val="24"/>
                      <w:szCs w:val="24"/>
                      <w:lang w:val="ro-RO"/>
                    </w:rPr>
                  </w:pPr>
                  <w:r w:rsidRPr="005D5878">
                    <w:rPr>
                      <w:rFonts w:ascii="Times New Roman" w:hAnsi="Times New Roman" w:cs="Times New Roman"/>
                      <w:sz w:val="24"/>
                      <w:szCs w:val="24"/>
                      <w:lang w:val="ro-RO"/>
                    </w:rPr>
                    <w:t>1</w:t>
                  </w:r>
                </w:p>
              </w:tc>
              <w:tc>
                <w:tcPr>
                  <w:tcW w:w="1068" w:type="dxa"/>
                  <w:tcBorders>
                    <w:top w:val="single" w:sz="4" w:space="0" w:color="D9E2F3" w:themeColor="accent5" w:themeTint="33"/>
                    <w:left w:val="single" w:sz="4" w:space="0" w:color="D9E2F3" w:themeColor="accent5" w:themeTint="33"/>
                    <w:bottom w:val="single" w:sz="4" w:space="0" w:color="D9E2F3" w:themeColor="accent5" w:themeTint="33"/>
                    <w:right w:val="single" w:sz="4" w:space="0" w:color="D9E2F3" w:themeColor="accent5" w:themeTint="33"/>
                  </w:tcBorders>
                </w:tcPr>
                <w:p w14:paraId="41122AFE" w14:textId="77777777" w:rsidR="0035553A" w:rsidRPr="005D5878" w:rsidRDefault="0035553A" w:rsidP="000B6518">
                  <w:pPr>
                    <w:pStyle w:val="NoSpacing"/>
                    <w:jc w:val="right"/>
                    <w:rPr>
                      <w:rFonts w:ascii="Times New Roman" w:hAnsi="Times New Roman" w:cs="Times New Roman"/>
                      <w:sz w:val="24"/>
                      <w:szCs w:val="24"/>
                      <w:lang w:val="ro-RO"/>
                    </w:rPr>
                  </w:pPr>
                </w:p>
              </w:tc>
              <w:tc>
                <w:tcPr>
                  <w:tcW w:w="1426" w:type="dxa"/>
                  <w:tcBorders>
                    <w:top w:val="single" w:sz="4" w:space="0" w:color="D9E2F3" w:themeColor="accent5" w:themeTint="33"/>
                    <w:left w:val="single" w:sz="4" w:space="0" w:color="D9E2F3" w:themeColor="accent5" w:themeTint="33"/>
                    <w:bottom w:val="single" w:sz="4" w:space="0" w:color="D9E2F3" w:themeColor="accent5" w:themeTint="33"/>
                    <w:right w:val="single" w:sz="4" w:space="0" w:color="D9E2F3" w:themeColor="accent5" w:themeTint="33"/>
                  </w:tcBorders>
                </w:tcPr>
                <w:p w14:paraId="710830D5" w14:textId="7D1D10A4" w:rsidR="0035553A" w:rsidRPr="005D5878" w:rsidRDefault="000B6518" w:rsidP="000B6518">
                  <w:pPr>
                    <w:pStyle w:val="NoSpacing"/>
                    <w:jc w:val="right"/>
                    <w:rPr>
                      <w:rFonts w:ascii="Times New Roman" w:hAnsi="Times New Roman" w:cs="Times New Roman"/>
                      <w:sz w:val="24"/>
                      <w:szCs w:val="24"/>
                      <w:lang w:val="ro-RO"/>
                    </w:rPr>
                  </w:pPr>
                  <w:r w:rsidRPr="005D5878">
                    <w:rPr>
                      <w:rFonts w:ascii="Times New Roman" w:hAnsi="Times New Roman" w:cs="Times New Roman"/>
                      <w:sz w:val="24"/>
                      <w:szCs w:val="24"/>
                      <w:lang w:val="ro-RO"/>
                    </w:rPr>
                    <w:t>1</w:t>
                  </w:r>
                </w:p>
              </w:tc>
            </w:tr>
            <w:tr w:rsidR="0035553A" w:rsidRPr="005D5878" w14:paraId="4E8F60DA" w14:textId="77777777" w:rsidTr="00117572">
              <w:tc>
                <w:tcPr>
                  <w:tcW w:w="576" w:type="dxa"/>
                  <w:tcBorders>
                    <w:top w:val="single" w:sz="4" w:space="0" w:color="D9E2F3" w:themeColor="accent5" w:themeTint="33"/>
                    <w:left w:val="single" w:sz="4" w:space="0" w:color="D9E2F3" w:themeColor="accent5" w:themeTint="33"/>
                    <w:bottom w:val="single" w:sz="4" w:space="0" w:color="D9E2F3" w:themeColor="accent5" w:themeTint="33"/>
                    <w:right w:val="single" w:sz="4" w:space="0" w:color="D9E2F3" w:themeColor="accent5" w:themeTint="33"/>
                  </w:tcBorders>
                </w:tcPr>
                <w:p w14:paraId="702F9D14" w14:textId="5C320374" w:rsidR="0035553A" w:rsidRPr="005D5878" w:rsidRDefault="000B6518" w:rsidP="000B6518">
                  <w:pPr>
                    <w:pStyle w:val="NoSpacing"/>
                    <w:jc w:val="right"/>
                    <w:rPr>
                      <w:rFonts w:ascii="Times New Roman" w:hAnsi="Times New Roman" w:cs="Times New Roman"/>
                      <w:sz w:val="24"/>
                      <w:szCs w:val="24"/>
                      <w:lang w:val="ro-RO"/>
                    </w:rPr>
                  </w:pPr>
                  <w:r w:rsidRPr="005D5878">
                    <w:rPr>
                      <w:rFonts w:ascii="Times New Roman" w:hAnsi="Times New Roman" w:cs="Times New Roman"/>
                      <w:sz w:val="24"/>
                      <w:szCs w:val="24"/>
                      <w:lang w:val="ro-RO"/>
                    </w:rPr>
                    <w:t>1</w:t>
                  </w:r>
                </w:p>
              </w:tc>
              <w:tc>
                <w:tcPr>
                  <w:tcW w:w="5409" w:type="dxa"/>
                  <w:tcBorders>
                    <w:top w:val="single" w:sz="4" w:space="0" w:color="D9E2F3" w:themeColor="accent5" w:themeTint="33"/>
                    <w:left w:val="single" w:sz="4" w:space="0" w:color="D9E2F3" w:themeColor="accent5" w:themeTint="33"/>
                    <w:bottom w:val="single" w:sz="4" w:space="0" w:color="D9E2F3" w:themeColor="accent5" w:themeTint="33"/>
                    <w:right w:val="single" w:sz="4" w:space="0" w:color="D9E2F3" w:themeColor="accent5" w:themeTint="33"/>
                  </w:tcBorders>
                </w:tcPr>
                <w:p w14:paraId="6DA9EC38" w14:textId="57CA1207" w:rsidR="0035553A" w:rsidRPr="005D5878" w:rsidRDefault="000B6518" w:rsidP="000B6518">
                  <w:pPr>
                    <w:pStyle w:val="NoSpacing"/>
                    <w:jc w:val="both"/>
                    <w:rPr>
                      <w:rFonts w:ascii="Times New Roman" w:hAnsi="Times New Roman" w:cs="Times New Roman"/>
                      <w:sz w:val="24"/>
                      <w:szCs w:val="24"/>
                      <w:highlight w:val="yellow"/>
                      <w:lang w:val="ro-RO"/>
                    </w:rPr>
                  </w:pPr>
                  <w:r w:rsidRPr="005D5878">
                    <w:rPr>
                      <w:rFonts w:ascii="Times New Roman" w:hAnsi="Times New Roman" w:cs="Times New Roman"/>
                      <w:sz w:val="24"/>
                      <w:szCs w:val="24"/>
                      <w:lang w:val="ro-RO"/>
                    </w:rPr>
                    <w:t xml:space="preserve">Direcția generală Căpitănia </w:t>
                  </w:r>
                  <w:r w:rsidR="00CE7A55">
                    <w:rPr>
                      <w:rFonts w:ascii="Times New Roman" w:hAnsi="Times New Roman" w:cs="Times New Roman"/>
                      <w:sz w:val="24"/>
                      <w:szCs w:val="24"/>
                      <w:lang w:val="ro-RO"/>
                    </w:rPr>
                    <w:t xml:space="preserve">portului </w:t>
                  </w:r>
                  <w:r w:rsidRPr="005D5878">
                    <w:rPr>
                      <w:rFonts w:ascii="Times New Roman" w:hAnsi="Times New Roman" w:cs="Times New Roman"/>
                      <w:sz w:val="24"/>
                      <w:szCs w:val="24"/>
                      <w:lang w:val="ro-RO"/>
                    </w:rPr>
                    <w:t xml:space="preserve">Giurgiulești </w:t>
                  </w:r>
                </w:p>
              </w:tc>
              <w:tc>
                <w:tcPr>
                  <w:tcW w:w="1203" w:type="dxa"/>
                  <w:tcBorders>
                    <w:top w:val="single" w:sz="4" w:space="0" w:color="D9E2F3" w:themeColor="accent5" w:themeTint="33"/>
                    <w:left w:val="single" w:sz="4" w:space="0" w:color="D9E2F3" w:themeColor="accent5" w:themeTint="33"/>
                    <w:bottom w:val="single" w:sz="4" w:space="0" w:color="D9E2F3" w:themeColor="accent5" w:themeTint="33"/>
                    <w:right w:val="single" w:sz="4" w:space="0" w:color="D9E2F3" w:themeColor="accent5" w:themeTint="33"/>
                  </w:tcBorders>
                </w:tcPr>
                <w:p w14:paraId="2AD8062C" w14:textId="5F146188" w:rsidR="0035553A" w:rsidRPr="005D5878" w:rsidRDefault="000B6518" w:rsidP="000B6518">
                  <w:pPr>
                    <w:pStyle w:val="NoSpacing"/>
                    <w:jc w:val="right"/>
                    <w:rPr>
                      <w:rFonts w:ascii="Times New Roman" w:hAnsi="Times New Roman" w:cs="Times New Roman"/>
                      <w:sz w:val="24"/>
                      <w:szCs w:val="24"/>
                      <w:lang w:val="ro-RO"/>
                    </w:rPr>
                  </w:pPr>
                  <w:r w:rsidRPr="005D5878">
                    <w:rPr>
                      <w:rFonts w:ascii="Times New Roman" w:hAnsi="Times New Roman" w:cs="Times New Roman"/>
                      <w:sz w:val="24"/>
                      <w:szCs w:val="24"/>
                      <w:lang w:val="ro-RO"/>
                    </w:rPr>
                    <w:t>1</w:t>
                  </w:r>
                </w:p>
              </w:tc>
              <w:tc>
                <w:tcPr>
                  <w:tcW w:w="1068" w:type="dxa"/>
                  <w:tcBorders>
                    <w:top w:val="single" w:sz="4" w:space="0" w:color="D9E2F3" w:themeColor="accent5" w:themeTint="33"/>
                    <w:left w:val="single" w:sz="4" w:space="0" w:color="D9E2F3" w:themeColor="accent5" w:themeTint="33"/>
                    <w:bottom w:val="single" w:sz="4" w:space="0" w:color="D9E2F3" w:themeColor="accent5" w:themeTint="33"/>
                    <w:right w:val="single" w:sz="4" w:space="0" w:color="D9E2F3" w:themeColor="accent5" w:themeTint="33"/>
                  </w:tcBorders>
                </w:tcPr>
                <w:p w14:paraId="3C719A21" w14:textId="040E80B5" w:rsidR="0035553A" w:rsidRPr="005D5878" w:rsidRDefault="0035553A" w:rsidP="000B6518">
                  <w:pPr>
                    <w:pStyle w:val="NoSpacing"/>
                    <w:jc w:val="right"/>
                    <w:rPr>
                      <w:rFonts w:ascii="Times New Roman" w:hAnsi="Times New Roman" w:cs="Times New Roman"/>
                      <w:sz w:val="24"/>
                      <w:szCs w:val="24"/>
                      <w:lang w:val="ro-RO"/>
                    </w:rPr>
                  </w:pPr>
                </w:p>
              </w:tc>
              <w:tc>
                <w:tcPr>
                  <w:tcW w:w="1426" w:type="dxa"/>
                  <w:tcBorders>
                    <w:top w:val="single" w:sz="4" w:space="0" w:color="D9E2F3" w:themeColor="accent5" w:themeTint="33"/>
                    <w:left w:val="single" w:sz="4" w:space="0" w:color="D9E2F3" w:themeColor="accent5" w:themeTint="33"/>
                    <w:bottom w:val="single" w:sz="4" w:space="0" w:color="D9E2F3" w:themeColor="accent5" w:themeTint="33"/>
                    <w:right w:val="single" w:sz="4" w:space="0" w:color="D9E2F3" w:themeColor="accent5" w:themeTint="33"/>
                  </w:tcBorders>
                </w:tcPr>
                <w:p w14:paraId="6D32BD27" w14:textId="2BEE8549" w:rsidR="0035553A" w:rsidRPr="005D5878" w:rsidRDefault="000B6518" w:rsidP="000B6518">
                  <w:pPr>
                    <w:pStyle w:val="NoSpacing"/>
                    <w:jc w:val="right"/>
                    <w:rPr>
                      <w:rFonts w:ascii="Times New Roman" w:hAnsi="Times New Roman" w:cs="Times New Roman"/>
                      <w:sz w:val="24"/>
                      <w:szCs w:val="24"/>
                      <w:lang w:val="ro-RO"/>
                    </w:rPr>
                  </w:pPr>
                  <w:r w:rsidRPr="005D5878">
                    <w:rPr>
                      <w:rFonts w:ascii="Times New Roman" w:hAnsi="Times New Roman" w:cs="Times New Roman"/>
                      <w:sz w:val="24"/>
                      <w:szCs w:val="24"/>
                      <w:lang w:val="ro-RO"/>
                    </w:rPr>
                    <w:t>1</w:t>
                  </w:r>
                </w:p>
              </w:tc>
            </w:tr>
            <w:tr w:rsidR="0035553A" w:rsidRPr="005D5878" w14:paraId="7A875A64" w14:textId="77777777" w:rsidTr="00117572">
              <w:tc>
                <w:tcPr>
                  <w:tcW w:w="576" w:type="dxa"/>
                  <w:tcBorders>
                    <w:top w:val="single" w:sz="4" w:space="0" w:color="D9E2F3" w:themeColor="accent5" w:themeTint="33"/>
                    <w:left w:val="single" w:sz="4" w:space="0" w:color="D9E2F3" w:themeColor="accent5" w:themeTint="33"/>
                    <w:bottom w:val="single" w:sz="4" w:space="0" w:color="D9E2F3" w:themeColor="accent5" w:themeTint="33"/>
                    <w:right w:val="single" w:sz="4" w:space="0" w:color="D9E2F3" w:themeColor="accent5" w:themeTint="33"/>
                  </w:tcBorders>
                </w:tcPr>
                <w:p w14:paraId="6D836362" w14:textId="7B6D597D" w:rsidR="0035553A" w:rsidRPr="005D5878" w:rsidRDefault="000B6518" w:rsidP="000B6518">
                  <w:pPr>
                    <w:pStyle w:val="NoSpacing"/>
                    <w:jc w:val="right"/>
                    <w:rPr>
                      <w:rFonts w:ascii="Times New Roman" w:hAnsi="Times New Roman" w:cs="Times New Roman"/>
                      <w:i/>
                      <w:iCs/>
                      <w:sz w:val="24"/>
                      <w:szCs w:val="24"/>
                      <w:lang w:val="ro-RO"/>
                    </w:rPr>
                  </w:pPr>
                  <w:r w:rsidRPr="005D5878">
                    <w:rPr>
                      <w:rFonts w:ascii="Times New Roman" w:hAnsi="Times New Roman" w:cs="Times New Roman"/>
                      <w:i/>
                      <w:iCs/>
                      <w:sz w:val="24"/>
                      <w:szCs w:val="24"/>
                      <w:lang w:val="ro-RO"/>
                    </w:rPr>
                    <w:t>1.1.</w:t>
                  </w:r>
                </w:p>
              </w:tc>
              <w:tc>
                <w:tcPr>
                  <w:tcW w:w="5409" w:type="dxa"/>
                  <w:tcBorders>
                    <w:top w:val="single" w:sz="4" w:space="0" w:color="D9E2F3" w:themeColor="accent5" w:themeTint="33"/>
                    <w:left w:val="single" w:sz="4" w:space="0" w:color="D9E2F3" w:themeColor="accent5" w:themeTint="33"/>
                    <w:bottom w:val="single" w:sz="4" w:space="0" w:color="D9E2F3" w:themeColor="accent5" w:themeTint="33"/>
                    <w:right w:val="single" w:sz="4" w:space="0" w:color="D9E2F3" w:themeColor="accent5" w:themeTint="33"/>
                  </w:tcBorders>
                </w:tcPr>
                <w:p w14:paraId="64889EC9" w14:textId="62F7081E" w:rsidR="0035553A" w:rsidRPr="005D5878" w:rsidRDefault="00CE7A55" w:rsidP="000B6518">
                  <w:pPr>
                    <w:pStyle w:val="NoSpacing"/>
                    <w:jc w:val="both"/>
                    <w:rPr>
                      <w:rFonts w:ascii="Times New Roman" w:hAnsi="Times New Roman" w:cs="Times New Roman"/>
                      <w:i/>
                      <w:iCs/>
                      <w:sz w:val="24"/>
                      <w:szCs w:val="24"/>
                      <w:highlight w:val="yellow"/>
                      <w:lang w:val="ro-RO"/>
                    </w:rPr>
                  </w:pPr>
                  <w:r>
                    <w:rPr>
                      <w:rFonts w:ascii="Times New Roman" w:hAnsi="Times New Roman" w:cs="Times New Roman"/>
                      <w:i/>
                      <w:iCs/>
                      <w:sz w:val="24"/>
                      <w:szCs w:val="24"/>
                      <w:lang w:val="ro-RO"/>
                    </w:rPr>
                    <w:t xml:space="preserve">Direcția monitorizare trafic și control portuar </w:t>
                  </w:r>
                  <w:r w:rsidR="000B6518" w:rsidRPr="005D5878">
                    <w:rPr>
                      <w:rFonts w:ascii="Times New Roman" w:hAnsi="Times New Roman" w:cs="Times New Roman"/>
                      <w:i/>
                      <w:iCs/>
                      <w:sz w:val="24"/>
                      <w:szCs w:val="24"/>
                      <w:lang w:val="ro-RO"/>
                    </w:rPr>
                    <w:t xml:space="preserve">   </w:t>
                  </w:r>
                </w:p>
              </w:tc>
              <w:tc>
                <w:tcPr>
                  <w:tcW w:w="1203" w:type="dxa"/>
                  <w:tcBorders>
                    <w:top w:val="single" w:sz="4" w:space="0" w:color="D9E2F3" w:themeColor="accent5" w:themeTint="33"/>
                    <w:left w:val="single" w:sz="4" w:space="0" w:color="D9E2F3" w:themeColor="accent5" w:themeTint="33"/>
                    <w:bottom w:val="single" w:sz="4" w:space="0" w:color="D9E2F3" w:themeColor="accent5" w:themeTint="33"/>
                    <w:right w:val="single" w:sz="4" w:space="0" w:color="D9E2F3" w:themeColor="accent5" w:themeTint="33"/>
                  </w:tcBorders>
                </w:tcPr>
                <w:p w14:paraId="68406C58" w14:textId="787C040E" w:rsidR="0035553A" w:rsidRPr="005D5878" w:rsidRDefault="000B6518" w:rsidP="000B6518">
                  <w:pPr>
                    <w:pStyle w:val="NoSpacing"/>
                    <w:jc w:val="right"/>
                    <w:rPr>
                      <w:rFonts w:ascii="Times New Roman" w:hAnsi="Times New Roman" w:cs="Times New Roman"/>
                      <w:sz w:val="24"/>
                      <w:szCs w:val="24"/>
                      <w:lang w:val="ro-RO"/>
                    </w:rPr>
                  </w:pPr>
                  <w:r w:rsidRPr="005D5878">
                    <w:rPr>
                      <w:rFonts w:ascii="Times New Roman" w:hAnsi="Times New Roman" w:cs="Times New Roman"/>
                      <w:sz w:val="24"/>
                      <w:szCs w:val="24"/>
                      <w:lang w:val="ro-RO"/>
                    </w:rPr>
                    <w:t>1</w:t>
                  </w:r>
                </w:p>
              </w:tc>
              <w:tc>
                <w:tcPr>
                  <w:tcW w:w="1068" w:type="dxa"/>
                  <w:tcBorders>
                    <w:top w:val="single" w:sz="4" w:space="0" w:color="D9E2F3" w:themeColor="accent5" w:themeTint="33"/>
                    <w:left w:val="single" w:sz="4" w:space="0" w:color="D9E2F3" w:themeColor="accent5" w:themeTint="33"/>
                    <w:bottom w:val="single" w:sz="4" w:space="0" w:color="D9E2F3" w:themeColor="accent5" w:themeTint="33"/>
                    <w:right w:val="single" w:sz="4" w:space="0" w:color="D9E2F3" w:themeColor="accent5" w:themeTint="33"/>
                  </w:tcBorders>
                </w:tcPr>
                <w:p w14:paraId="0A895852" w14:textId="4D925030" w:rsidR="0035553A" w:rsidRPr="005D5878" w:rsidRDefault="000B6518" w:rsidP="000B6518">
                  <w:pPr>
                    <w:pStyle w:val="NoSpacing"/>
                    <w:jc w:val="right"/>
                    <w:rPr>
                      <w:rFonts w:ascii="Times New Roman" w:hAnsi="Times New Roman" w:cs="Times New Roman"/>
                      <w:sz w:val="24"/>
                      <w:szCs w:val="24"/>
                      <w:lang w:val="ro-RO"/>
                    </w:rPr>
                  </w:pPr>
                  <w:r w:rsidRPr="005D5878">
                    <w:rPr>
                      <w:rFonts w:ascii="Times New Roman" w:hAnsi="Times New Roman" w:cs="Times New Roman"/>
                      <w:sz w:val="24"/>
                      <w:szCs w:val="24"/>
                      <w:lang w:val="ro-RO"/>
                    </w:rPr>
                    <w:t>11</w:t>
                  </w:r>
                </w:p>
              </w:tc>
              <w:tc>
                <w:tcPr>
                  <w:tcW w:w="1426" w:type="dxa"/>
                  <w:tcBorders>
                    <w:top w:val="single" w:sz="4" w:space="0" w:color="D9E2F3" w:themeColor="accent5" w:themeTint="33"/>
                    <w:left w:val="single" w:sz="4" w:space="0" w:color="D9E2F3" w:themeColor="accent5" w:themeTint="33"/>
                    <w:bottom w:val="single" w:sz="4" w:space="0" w:color="D9E2F3" w:themeColor="accent5" w:themeTint="33"/>
                    <w:right w:val="single" w:sz="4" w:space="0" w:color="D9E2F3" w:themeColor="accent5" w:themeTint="33"/>
                  </w:tcBorders>
                </w:tcPr>
                <w:p w14:paraId="520DE7ED" w14:textId="07096EF2" w:rsidR="0035553A" w:rsidRPr="005D5878" w:rsidRDefault="000B6518" w:rsidP="000B6518">
                  <w:pPr>
                    <w:pStyle w:val="NoSpacing"/>
                    <w:jc w:val="right"/>
                    <w:rPr>
                      <w:rFonts w:ascii="Times New Roman" w:hAnsi="Times New Roman" w:cs="Times New Roman"/>
                      <w:sz w:val="24"/>
                      <w:szCs w:val="24"/>
                      <w:lang w:val="ro-RO"/>
                    </w:rPr>
                  </w:pPr>
                  <w:r w:rsidRPr="005D5878">
                    <w:rPr>
                      <w:rFonts w:ascii="Times New Roman" w:hAnsi="Times New Roman" w:cs="Times New Roman"/>
                      <w:sz w:val="24"/>
                      <w:szCs w:val="24"/>
                      <w:lang w:val="ro-RO"/>
                    </w:rPr>
                    <w:t>12</w:t>
                  </w:r>
                </w:p>
              </w:tc>
            </w:tr>
            <w:tr w:rsidR="0035553A" w:rsidRPr="005D5878" w14:paraId="3F7FE30A" w14:textId="77777777" w:rsidTr="00117572">
              <w:tc>
                <w:tcPr>
                  <w:tcW w:w="576" w:type="dxa"/>
                  <w:tcBorders>
                    <w:top w:val="single" w:sz="4" w:space="0" w:color="D9E2F3" w:themeColor="accent5" w:themeTint="33"/>
                    <w:left w:val="single" w:sz="4" w:space="0" w:color="D9E2F3" w:themeColor="accent5" w:themeTint="33"/>
                    <w:bottom w:val="single" w:sz="4" w:space="0" w:color="D9E2F3" w:themeColor="accent5" w:themeTint="33"/>
                    <w:right w:val="single" w:sz="4" w:space="0" w:color="D9E2F3" w:themeColor="accent5" w:themeTint="33"/>
                  </w:tcBorders>
                </w:tcPr>
                <w:p w14:paraId="35A3B2BA" w14:textId="7D78D125" w:rsidR="0035553A" w:rsidRPr="005D5878" w:rsidRDefault="000B6518" w:rsidP="000B6518">
                  <w:pPr>
                    <w:pStyle w:val="NoSpacing"/>
                    <w:jc w:val="right"/>
                    <w:rPr>
                      <w:rFonts w:ascii="Times New Roman" w:hAnsi="Times New Roman" w:cs="Times New Roman"/>
                      <w:i/>
                      <w:iCs/>
                      <w:sz w:val="24"/>
                      <w:szCs w:val="24"/>
                      <w:lang w:val="ro-RO"/>
                    </w:rPr>
                  </w:pPr>
                  <w:r w:rsidRPr="005D5878">
                    <w:rPr>
                      <w:rFonts w:ascii="Times New Roman" w:hAnsi="Times New Roman" w:cs="Times New Roman"/>
                      <w:i/>
                      <w:iCs/>
                      <w:sz w:val="24"/>
                      <w:szCs w:val="24"/>
                      <w:lang w:val="ro-RO"/>
                    </w:rPr>
                    <w:t>1.2.</w:t>
                  </w:r>
                </w:p>
              </w:tc>
              <w:tc>
                <w:tcPr>
                  <w:tcW w:w="5409" w:type="dxa"/>
                  <w:tcBorders>
                    <w:top w:val="single" w:sz="4" w:space="0" w:color="D9E2F3" w:themeColor="accent5" w:themeTint="33"/>
                    <w:left w:val="single" w:sz="4" w:space="0" w:color="D9E2F3" w:themeColor="accent5" w:themeTint="33"/>
                    <w:bottom w:val="single" w:sz="4" w:space="0" w:color="D9E2F3" w:themeColor="accent5" w:themeTint="33"/>
                    <w:right w:val="single" w:sz="4" w:space="0" w:color="D9E2F3" w:themeColor="accent5" w:themeTint="33"/>
                  </w:tcBorders>
                </w:tcPr>
                <w:p w14:paraId="640C61E9" w14:textId="0473685E" w:rsidR="0035553A" w:rsidRPr="005D5878" w:rsidRDefault="000B6518" w:rsidP="000B6518">
                  <w:pPr>
                    <w:pStyle w:val="NoSpacing"/>
                    <w:jc w:val="both"/>
                    <w:rPr>
                      <w:rFonts w:ascii="Times New Roman" w:hAnsi="Times New Roman" w:cs="Times New Roman"/>
                      <w:i/>
                      <w:iCs/>
                      <w:sz w:val="24"/>
                      <w:szCs w:val="24"/>
                      <w:highlight w:val="yellow"/>
                      <w:lang w:val="ro-RO"/>
                    </w:rPr>
                  </w:pPr>
                  <w:r w:rsidRPr="005D5878">
                    <w:rPr>
                      <w:rFonts w:ascii="Times New Roman" w:hAnsi="Times New Roman" w:cs="Times New Roman"/>
                      <w:i/>
                      <w:iCs/>
                      <w:sz w:val="24"/>
                      <w:szCs w:val="24"/>
                      <w:lang w:val="ro-RO"/>
                    </w:rPr>
                    <w:t xml:space="preserve">Direcția servicii de siguranță portuară  </w:t>
                  </w:r>
                </w:p>
              </w:tc>
              <w:tc>
                <w:tcPr>
                  <w:tcW w:w="1203" w:type="dxa"/>
                  <w:tcBorders>
                    <w:top w:val="single" w:sz="4" w:space="0" w:color="D9E2F3" w:themeColor="accent5" w:themeTint="33"/>
                    <w:left w:val="single" w:sz="4" w:space="0" w:color="D9E2F3" w:themeColor="accent5" w:themeTint="33"/>
                    <w:bottom w:val="single" w:sz="4" w:space="0" w:color="D9E2F3" w:themeColor="accent5" w:themeTint="33"/>
                    <w:right w:val="single" w:sz="4" w:space="0" w:color="D9E2F3" w:themeColor="accent5" w:themeTint="33"/>
                  </w:tcBorders>
                </w:tcPr>
                <w:p w14:paraId="4A150767" w14:textId="0FF1E17B" w:rsidR="0035553A" w:rsidRPr="005D5878" w:rsidRDefault="000B6518" w:rsidP="000B6518">
                  <w:pPr>
                    <w:pStyle w:val="NoSpacing"/>
                    <w:jc w:val="right"/>
                    <w:rPr>
                      <w:rFonts w:ascii="Times New Roman" w:hAnsi="Times New Roman" w:cs="Times New Roman"/>
                      <w:sz w:val="24"/>
                      <w:szCs w:val="24"/>
                      <w:lang w:val="ro-RO"/>
                    </w:rPr>
                  </w:pPr>
                  <w:r w:rsidRPr="005D5878">
                    <w:rPr>
                      <w:rFonts w:ascii="Times New Roman" w:hAnsi="Times New Roman" w:cs="Times New Roman"/>
                      <w:sz w:val="24"/>
                      <w:szCs w:val="24"/>
                      <w:lang w:val="ro-RO"/>
                    </w:rPr>
                    <w:t>1</w:t>
                  </w:r>
                </w:p>
              </w:tc>
              <w:tc>
                <w:tcPr>
                  <w:tcW w:w="1068" w:type="dxa"/>
                  <w:tcBorders>
                    <w:top w:val="single" w:sz="4" w:space="0" w:color="D9E2F3" w:themeColor="accent5" w:themeTint="33"/>
                    <w:left w:val="single" w:sz="4" w:space="0" w:color="D9E2F3" w:themeColor="accent5" w:themeTint="33"/>
                    <w:bottom w:val="single" w:sz="4" w:space="0" w:color="D9E2F3" w:themeColor="accent5" w:themeTint="33"/>
                    <w:right w:val="single" w:sz="4" w:space="0" w:color="D9E2F3" w:themeColor="accent5" w:themeTint="33"/>
                  </w:tcBorders>
                </w:tcPr>
                <w:p w14:paraId="23C9D981" w14:textId="4D63E710" w:rsidR="0035553A" w:rsidRPr="005D5878" w:rsidRDefault="000B6518" w:rsidP="000B6518">
                  <w:pPr>
                    <w:pStyle w:val="NoSpacing"/>
                    <w:jc w:val="right"/>
                    <w:rPr>
                      <w:rFonts w:ascii="Times New Roman" w:hAnsi="Times New Roman" w:cs="Times New Roman"/>
                      <w:sz w:val="24"/>
                      <w:szCs w:val="24"/>
                      <w:lang w:val="ro-RO"/>
                    </w:rPr>
                  </w:pPr>
                  <w:r w:rsidRPr="005D5878">
                    <w:rPr>
                      <w:rFonts w:ascii="Times New Roman" w:hAnsi="Times New Roman" w:cs="Times New Roman"/>
                      <w:sz w:val="24"/>
                      <w:szCs w:val="24"/>
                      <w:lang w:val="ro-RO"/>
                    </w:rPr>
                    <w:t>8</w:t>
                  </w:r>
                </w:p>
              </w:tc>
              <w:tc>
                <w:tcPr>
                  <w:tcW w:w="1426" w:type="dxa"/>
                  <w:tcBorders>
                    <w:top w:val="single" w:sz="4" w:space="0" w:color="D9E2F3" w:themeColor="accent5" w:themeTint="33"/>
                    <w:left w:val="single" w:sz="4" w:space="0" w:color="D9E2F3" w:themeColor="accent5" w:themeTint="33"/>
                    <w:bottom w:val="single" w:sz="4" w:space="0" w:color="D9E2F3" w:themeColor="accent5" w:themeTint="33"/>
                    <w:right w:val="single" w:sz="4" w:space="0" w:color="D9E2F3" w:themeColor="accent5" w:themeTint="33"/>
                  </w:tcBorders>
                </w:tcPr>
                <w:p w14:paraId="11A9F099" w14:textId="0CA43BED" w:rsidR="0035553A" w:rsidRPr="005D5878" w:rsidRDefault="000B6518" w:rsidP="000B6518">
                  <w:pPr>
                    <w:pStyle w:val="NoSpacing"/>
                    <w:jc w:val="right"/>
                    <w:rPr>
                      <w:rFonts w:ascii="Times New Roman" w:hAnsi="Times New Roman" w:cs="Times New Roman"/>
                      <w:sz w:val="24"/>
                      <w:szCs w:val="24"/>
                      <w:lang w:val="ro-RO"/>
                    </w:rPr>
                  </w:pPr>
                  <w:r w:rsidRPr="005D5878">
                    <w:rPr>
                      <w:rFonts w:ascii="Times New Roman" w:hAnsi="Times New Roman" w:cs="Times New Roman"/>
                      <w:sz w:val="24"/>
                      <w:szCs w:val="24"/>
                      <w:lang w:val="ro-RO"/>
                    </w:rPr>
                    <w:t>9</w:t>
                  </w:r>
                </w:p>
              </w:tc>
            </w:tr>
            <w:tr w:rsidR="0035553A" w:rsidRPr="005D5878" w14:paraId="2D69C7C8" w14:textId="77777777" w:rsidTr="00117572">
              <w:tc>
                <w:tcPr>
                  <w:tcW w:w="576" w:type="dxa"/>
                  <w:tcBorders>
                    <w:top w:val="single" w:sz="4" w:space="0" w:color="D9E2F3" w:themeColor="accent5" w:themeTint="33"/>
                    <w:left w:val="single" w:sz="4" w:space="0" w:color="D9E2F3" w:themeColor="accent5" w:themeTint="33"/>
                    <w:bottom w:val="single" w:sz="4" w:space="0" w:color="D9E2F3" w:themeColor="accent5" w:themeTint="33"/>
                    <w:right w:val="single" w:sz="4" w:space="0" w:color="D9E2F3" w:themeColor="accent5" w:themeTint="33"/>
                  </w:tcBorders>
                </w:tcPr>
                <w:p w14:paraId="2835DF16" w14:textId="1EFC6A09" w:rsidR="0035553A" w:rsidRPr="005D5878" w:rsidRDefault="000B6518" w:rsidP="000B6518">
                  <w:pPr>
                    <w:pStyle w:val="NoSpacing"/>
                    <w:jc w:val="right"/>
                    <w:rPr>
                      <w:rFonts w:ascii="Times New Roman" w:hAnsi="Times New Roman" w:cs="Times New Roman"/>
                      <w:sz w:val="24"/>
                      <w:szCs w:val="24"/>
                      <w:lang w:val="ro-RO"/>
                    </w:rPr>
                  </w:pPr>
                  <w:r w:rsidRPr="005D5878">
                    <w:rPr>
                      <w:rFonts w:ascii="Times New Roman" w:hAnsi="Times New Roman" w:cs="Times New Roman"/>
                      <w:sz w:val="24"/>
                      <w:szCs w:val="24"/>
                      <w:lang w:val="ro-RO"/>
                    </w:rPr>
                    <w:lastRenderedPageBreak/>
                    <w:t>2</w:t>
                  </w:r>
                </w:p>
              </w:tc>
              <w:tc>
                <w:tcPr>
                  <w:tcW w:w="5409" w:type="dxa"/>
                  <w:tcBorders>
                    <w:top w:val="single" w:sz="4" w:space="0" w:color="D9E2F3" w:themeColor="accent5" w:themeTint="33"/>
                    <w:left w:val="single" w:sz="4" w:space="0" w:color="D9E2F3" w:themeColor="accent5" w:themeTint="33"/>
                    <w:bottom w:val="single" w:sz="4" w:space="0" w:color="D9E2F3" w:themeColor="accent5" w:themeTint="33"/>
                    <w:right w:val="single" w:sz="4" w:space="0" w:color="D9E2F3" w:themeColor="accent5" w:themeTint="33"/>
                  </w:tcBorders>
                </w:tcPr>
                <w:p w14:paraId="35BC0A69" w14:textId="25D88010" w:rsidR="0035553A" w:rsidRPr="005D5878" w:rsidRDefault="000B6518" w:rsidP="000B6518">
                  <w:pPr>
                    <w:pStyle w:val="NoSpacing"/>
                    <w:jc w:val="both"/>
                    <w:rPr>
                      <w:rFonts w:ascii="Times New Roman" w:hAnsi="Times New Roman" w:cs="Times New Roman"/>
                      <w:sz w:val="24"/>
                      <w:szCs w:val="24"/>
                      <w:highlight w:val="yellow"/>
                      <w:lang w:val="ro-RO"/>
                    </w:rPr>
                  </w:pPr>
                  <w:r w:rsidRPr="005D5878">
                    <w:rPr>
                      <w:rFonts w:ascii="Times New Roman" w:hAnsi="Times New Roman" w:cs="Times New Roman"/>
                      <w:sz w:val="24"/>
                      <w:szCs w:val="24"/>
                      <w:lang w:val="ro-RO"/>
                    </w:rPr>
                    <w:t>Serviciul controlul stat</w:t>
                  </w:r>
                  <w:r w:rsidR="00CE7A55">
                    <w:rPr>
                      <w:rFonts w:ascii="Times New Roman" w:hAnsi="Times New Roman" w:cs="Times New Roman"/>
                      <w:sz w:val="24"/>
                      <w:szCs w:val="24"/>
                      <w:lang w:val="ro-RO"/>
                    </w:rPr>
                    <w:t>ului port/</w:t>
                  </w:r>
                  <w:r w:rsidRPr="005D5878">
                    <w:rPr>
                      <w:rFonts w:ascii="Times New Roman" w:hAnsi="Times New Roman" w:cs="Times New Roman"/>
                      <w:sz w:val="24"/>
                      <w:szCs w:val="24"/>
                      <w:lang w:val="ro-RO"/>
                    </w:rPr>
                    <w:t>stat</w:t>
                  </w:r>
                  <w:r w:rsidR="00CE7A55">
                    <w:rPr>
                      <w:rFonts w:ascii="Times New Roman" w:hAnsi="Times New Roman" w:cs="Times New Roman"/>
                      <w:sz w:val="24"/>
                      <w:szCs w:val="24"/>
                      <w:lang w:val="ro-RO"/>
                    </w:rPr>
                    <w:t>ului</w:t>
                  </w:r>
                  <w:r w:rsidRPr="005D5878">
                    <w:rPr>
                      <w:rFonts w:ascii="Times New Roman" w:hAnsi="Times New Roman" w:cs="Times New Roman"/>
                      <w:sz w:val="24"/>
                      <w:szCs w:val="24"/>
                      <w:lang w:val="ro-RO"/>
                    </w:rPr>
                    <w:t xml:space="preserve"> pavilion</w:t>
                  </w:r>
                </w:p>
              </w:tc>
              <w:tc>
                <w:tcPr>
                  <w:tcW w:w="1203" w:type="dxa"/>
                  <w:tcBorders>
                    <w:top w:val="single" w:sz="4" w:space="0" w:color="D9E2F3" w:themeColor="accent5" w:themeTint="33"/>
                    <w:left w:val="single" w:sz="4" w:space="0" w:color="D9E2F3" w:themeColor="accent5" w:themeTint="33"/>
                    <w:bottom w:val="single" w:sz="4" w:space="0" w:color="D9E2F3" w:themeColor="accent5" w:themeTint="33"/>
                    <w:right w:val="single" w:sz="4" w:space="0" w:color="D9E2F3" w:themeColor="accent5" w:themeTint="33"/>
                  </w:tcBorders>
                </w:tcPr>
                <w:p w14:paraId="09E83990" w14:textId="139BAC7F" w:rsidR="0035553A" w:rsidRPr="005D5878" w:rsidRDefault="000B6518" w:rsidP="000B6518">
                  <w:pPr>
                    <w:pStyle w:val="NoSpacing"/>
                    <w:jc w:val="right"/>
                    <w:rPr>
                      <w:rFonts w:ascii="Times New Roman" w:hAnsi="Times New Roman" w:cs="Times New Roman"/>
                      <w:sz w:val="24"/>
                      <w:szCs w:val="24"/>
                      <w:lang w:val="ro-RO"/>
                    </w:rPr>
                  </w:pPr>
                  <w:r w:rsidRPr="005D5878">
                    <w:rPr>
                      <w:rFonts w:ascii="Times New Roman" w:hAnsi="Times New Roman" w:cs="Times New Roman"/>
                      <w:sz w:val="24"/>
                      <w:szCs w:val="24"/>
                      <w:lang w:val="ro-RO"/>
                    </w:rPr>
                    <w:t>1</w:t>
                  </w:r>
                </w:p>
              </w:tc>
              <w:tc>
                <w:tcPr>
                  <w:tcW w:w="1068" w:type="dxa"/>
                  <w:tcBorders>
                    <w:top w:val="single" w:sz="4" w:space="0" w:color="D9E2F3" w:themeColor="accent5" w:themeTint="33"/>
                    <w:left w:val="single" w:sz="4" w:space="0" w:color="D9E2F3" w:themeColor="accent5" w:themeTint="33"/>
                    <w:bottom w:val="single" w:sz="4" w:space="0" w:color="D9E2F3" w:themeColor="accent5" w:themeTint="33"/>
                    <w:right w:val="single" w:sz="4" w:space="0" w:color="D9E2F3" w:themeColor="accent5" w:themeTint="33"/>
                  </w:tcBorders>
                </w:tcPr>
                <w:p w14:paraId="2CF4ED81" w14:textId="56353CDB" w:rsidR="0035553A" w:rsidRPr="005D5878" w:rsidRDefault="000B6518" w:rsidP="000B6518">
                  <w:pPr>
                    <w:pStyle w:val="NoSpacing"/>
                    <w:jc w:val="right"/>
                    <w:rPr>
                      <w:rFonts w:ascii="Times New Roman" w:hAnsi="Times New Roman" w:cs="Times New Roman"/>
                      <w:sz w:val="24"/>
                      <w:szCs w:val="24"/>
                      <w:lang w:val="ro-RO"/>
                    </w:rPr>
                  </w:pPr>
                  <w:r w:rsidRPr="005D5878">
                    <w:rPr>
                      <w:rFonts w:ascii="Times New Roman" w:hAnsi="Times New Roman" w:cs="Times New Roman"/>
                      <w:sz w:val="24"/>
                      <w:szCs w:val="24"/>
                      <w:lang w:val="ro-RO"/>
                    </w:rPr>
                    <w:t>2</w:t>
                  </w:r>
                </w:p>
              </w:tc>
              <w:tc>
                <w:tcPr>
                  <w:tcW w:w="1426" w:type="dxa"/>
                  <w:tcBorders>
                    <w:top w:val="single" w:sz="4" w:space="0" w:color="D9E2F3" w:themeColor="accent5" w:themeTint="33"/>
                    <w:left w:val="single" w:sz="4" w:space="0" w:color="D9E2F3" w:themeColor="accent5" w:themeTint="33"/>
                    <w:bottom w:val="single" w:sz="4" w:space="0" w:color="D9E2F3" w:themeColor="accent5" w:themeTint="33"/>
                    <w:right w:val="single" w:sz="4" w:space="0" w:color="D9E2F3" w:themeColor="accent5" w:themeTint="33"/>
                  </w:tcBorders>
                </w:tcPr>
                <w:p w14:paraId="4B483D70" w14:textId="536C8AA7" w:rsidR="0035553A" w:rsidRPr="005D5878" w:rsidRDefault="000B6518" w:rsidP="000B6518">
                  <w:pPr>
                    <w:pStyle w:val="NoSpacing"/>
                    <w:jc w:val="right"/>
                    <w:rPr>
                      <w:rFonts w:ascii="Times New Roman" w:hAnsi="Times New Roman" w:cs="Times New Roman"/>
                      <w:sz w:val="24"/>
                      <w:szCs w:val="24"/>
                      <w:lang w:val="ro-RO"/>
                    </w:rPr>
                  </w:pPr>
                  <w:r w:rsidRPr="005D5878">
                    <w:rPr>
                      <w:rFonts w:ascii="Times New Roman" w:hAnsi="Times New Roman" w:cs="Times New Roman"/>
                      <w:sz w:val="24"/>
                      <w:szCs w:val="24"/>
                      <w:lang w:val="ro-RO"/>
                    </w:rPr>
                    <w:t>3</w:t>
                  </w:r>
                </w:p>
              </w:tc>
            </w:tr>
            <w:tr w:rsidR="0035553A" w:rsidRPr="005D5878" w14:paraId="579B10B5" w14:textId="77777777" w:rsidTr="00117572">
              <w:tc>
                <w:tcPr>
                  <w:tcW w:w="576" w:type="dxa"/>
                  <w:tcBorders>
                    <w:top w:val="single" w:sz="4" w:space="0" w:color="D9E2F3" w:themeColor="accent5" w:themeTint="33"/>
                    <w:left w:val="single" w:sz="4" w:space="0" w:color="D9E2F3" w:themeColor="accent5" w:themeTint="33"/>
                    <w:bottom w:val="single" w:sz="4" w:space="0" w:color="D9E2F3" w:themeColor="accent5" w:themeTint="33"/>
                    <w:right w:val="single" w:sz="4" w:space="0" w:color="D9E2F3" w:themeColor="accent5" w:themeTint="33"/>
                  </w:tcBorders>
                </w:tcPr>
                <w:p w14:paraId="4E22122E" w14:textId="547C9CD5" w:rsidR="0035553A" w:rsidRPr="005D5878" w:rsidRDefault="000B6518" w:rsidP="000B6518">
                  <w:pPr>
                    <w:pStyle w:val="NoSpacing"/>
                    <w:jc w:val="right"/>
                    <w:rPr>
                      <w:rFonts w:ascii="Times New Roman" w:hAnsi="Times New Roman" w:cs="Times New Roman"/>
                      <w:sz w:val="24"/>
                      <w:szCs w:val="24"/>
                      <w:lang w:val="ro-RO"/>
                    </w:rPr>
                  </w:pPr>
                  <w:r w:rsidRPr="005D5878">
                    <w:rPr>
                      <w:rFonts w:ascii="Times New Roman" w:hAnsi="Times New Roman" w:cs="Times New Roman"/>
                      <w:sz w:val="24"/>
                      <w:szCs w:val="24"/>
                      <w:lang w:val="ro-RO"/>
                    </w:rPr>
                    <w:t>3</w:t>
                  </w:r>
                </w:p>
              </w:tc>
              <w:tc>
                <w:tcPr>
                  <w:tcW w:w="5409" w:type="dxa"/>
                  <w:tcBorders>
                    <w:top w:val="single" w:sz="4" w:space="0" w:color="D9E2F3" w:themeColor="accent5" w:themeTint="33"/>
                    <w:left w:val="single" w:sz="4" w:space="0" w:color="D9E2F3" w:themeColor="accent5" w:themeTint="33"/>
                    <w:bottom w:val="single" w:sz="4" w:space="0" w:color="D9E2F3" w:themeColor="accent5" w:themeTint="33"/>
                    <w:right w:val="single" w:sz="4" w:space="0" w:color="D9E2F3" w:themeColor="accent5" w:themeTint="33"/>
                  </w:tcBorders>
                </w:tcPr>
                <w:p w14:paraId="0C205657" w14:textId="371AA44F" w:rsidR="0035553A" w:rsidRPr="005D5878" w:rsidRDefault="000B6518" w:rsidP="000B6518">
                  <w:pPr>
                    <w:pStyle w:val="NoSpacing"/>
                    <w:jc w:val="both"/>
                    <w:rPr>
                      <w:rFonts w:ascii="Times New Roman" w:hAnsi="Times New Roman" w:cs="Times New Roman"/>
                      <w:sz w:val="24"/>
                      <w:szCs w:val="24"/>
                      <w:highlight w:val="yellow"/>
                      <w:lang w:val="ro-RO"/>
                    </w:rPr>
                  </w:pPr>
                  <w:r w:rsidRPr="005D5878">
                    <w:rPr>
                      <w:rFonts w:ascii="Times New Roman" w:hAnsi="Times New Roman" w:cs="Times New Roman"/>
                      <w:sz w:val="24"/>
                      <w:szCs w:val="24"/>
                      <w:lang w:val="ro-RO"/>
                    </w:rPr>
                    <w:t xml:space="preserve">Direcția siguranța navigației interioare </w:t>
                  </w:r>
                </w:p>
              </w:tc>
              <w:tc>
                <w:tcPr>
                  <w:tcW w:w="1203" w:type="dxa"/>
                  <w:tcBorders>
                    <w:top w:val="single" w:sz="4" w:space="0" w:color="D9E2F3" w:themeColor="accent5" w:themeTint="33"/>
                    <w:left w:val="single" w:sz="4" w:space="0" w:color="D9E2F3" w:themeColor="accent5" w:themeTint="33"/>
                    <w:bottom w:val="single" w:sz="4" w:space="0" w:color="D9E2F3" w:themeColor="accent5" w:themeTint="33"/>
                    <w:right w:val="single" w:sz="4" w:space="0" w:color="D9E2F3" w:themeColor="accent5" w:themeTint="33"/>
                  </w:tcBorders>
                </w:tcPr>
                <w:p w14:paraId="4F9D0319" w14:textId="0610147E" w:rsidR="0035553A" w:rsidRPr="005D5878" w:rsidRDefault="000B6518" w:rsidP="000B6518">
                  <w:pPr>
                    <w:pStyle w:val="NoSpacing"/>
                    <w:jc w:val="right"/>
                    <w:rPr>
                      <w:rFonts w:ascii="Times New Roman" w:hAnsi="Times New Roman" w:cs="Times New Roman"/>
                      <w:sz w:val="24"/>
                      <w:szCs w:val="24"/>
                      <w:lang w:val="ro-RO"/>
                    </w:rPr>
                  </w:pPr>
                  <w:r w:rsidRPr="005D5878">
                    <w:rPr>
                      <w:rFonts w:ascii="Times New Roman" w:hAnsi="Times New Roman" w:cs="Times New Roman"/>
                      <w:sz w:val="24"/>
                      <w:szCs w:val="24"/>
                      <w:lang w:val="ro-RO"/>
                    </w:rPr>
                    <w:t>1</w:t>
                  </w:r>
                </w:p>
              </w:tc>
              <w:tc>
                <w:tcPr>
                  <w:tcW w:w="1068" w:type="dxa"/>
                  <w:tcBorders>
                    <w:top w:val="single" w:sz="4" w:space="0" w:color="D9E2F3" w:themeColor="accent5" w:themeTint="33"/>
                    <w:left w:val="single" w:sz="4" w:space="0" w:color="D9E2F3" w:themeColor="accent5" w:themeTint="33"/>
                    <w:bottom w:val="single" w:sz="4" w:space="0" w:color="D9E2F3" w:themeColor="accent5" w:themeTint="33"/>
                    <w:right w:val="single" w:sz="4" w:space="0" w:color="D9E2F3" w:themeColor="accent5" w:themeTint="33"/>
                  </w:tcBorders>
                </w:tcPr>
                <w:p w14:paraId="558CB876" w14:textId="31EEE7DD" w:rsidR="0035553A" w:rsidRPr="005D5878" w:rsidRDefault="000B6518" w:rsidP="000B6518">
                  <w:pPr>
                    <w:pStyle w:val="NoSpacing"/>
                    <w:jc w:val="right"/>
                    <w:rPr>
                      <w:rFonts w:ascii="Times New Roman" w:hAnsi="Times New Roman" w:cs="Times New Roman"/>
                      <w:sz w:val="24"/>
                      <w:szCs w:val="24"/>
                      <w:lang w:val="ro-RO"/>
                    </w:rPr>
                  </w:pPr>
                  <w:r w:rsidRPr="005D5878">
                    <w:rPr>
                      <w:rFonts w:ascii="Times New Roman" w:hAnsi="Times New Roman" w:cs="Times New Roman"/>
                      <w:sz w:val="24"/>
                      <w:szCs w:val="24"/>
                      <w:lang w:val="ro-RO"/>
                    </w:rPr>
                    <w:t>5</w:t>
                  </w:r>
                </w:p>
              </w:tc>
              <w:tc>
                <w:tcPr>
                  <w:tcW w:w="1426" w:type="dxa"/>
                  <w:tcBorders>
                    <w:top w:val="single" w:sz="4" w:space="0" w:color="D9E2F3" w:themeColor="accent5" w:themeTint="33"/>
                    <w:left w:val="single" w:sz="4" w:space="0" w:color="D9E2F3" w:themeColor="accent5" w:themeTint="33"/>
                    <w:bottom w:val="single" w:sz="4" w:space="0" w:color="D9E2F3" w:themeColor="accent5" w:themeTint="33"/>
                    <w:right w:val="single" w:sz="4" w:space="0" w:color="D9E2F3" w:themeColor="accent5" w:themeTint="33"/>
                  </w:tcBorders>
                </w:tcPr>
                <w:p w14:paraId="128D73AB" w14:textId="3541C4B4" w:rsidR="0035553A" w:rsidRPr="005D5878" w:rsidRDefault="000B6518" w:rsidP="000B6518">
                  <w:pPr>
                    <w:pStyle w:val="NoSpacing"/>
                    <w:jc w:val="right"/>
                    <w:rPr>
                      <w:rFonts w:ascii="Times New Roman" w:hAnsi="Times New Roman" w:cs="Times New Roman"/>
                      <w:sz w:val="24"/>
                      <w:szCs w:val="24"/>
                      <w:lang w:val="ro-RO"/>
                    </w:rPr>
                  </w:pPr>
                  <w:r w:rsidRPr="005D5878">
                    <w:rPr>
                      <w:rFonts w:ascii="Times New Roman" w:hAnsi="Times New Roman" w:cs="Times New Roman"/>
                      <w:sz w:val="24"/>
                      <w:szCs w:val="24"/>
                      <w:lang w:val="ro-RO"/>
                    </w:rPr>
                    <w:t>6</w:t>
                  </w:r>
                </w:p>
              </w:tc>
            </w:tr>
            <w:tr w:rsidR="0035553A" w:rsidRPr="005D5878" w14:paraId="09AB2D01" w14:textId="77777777" w:rsidTr="00117572">
              <w:tc>
                <w:tcPr>
                  <w:tcW w:w="576" w:type="dxa"/>
                  <w:tcBorders>
                    <w:top w:val="single" w:sz="4" w:space="0" w:color="D9E2F3" w:themeColor="accent5" w:themeTint="33"/>
                    <w:left w:val="single" w:sz="4" w:space="0" w:color="D9E2F3" w:themeColor="accent5" w:themeTint="33"/>
                    <w:bottom w:val="single" w:sz="4" w:space="0" w:color="D9E2F3" w:themeColor="accent5" w:themeTint="33"/>
                    <w:right w:val="single" w:sz="4" w:space="0" w:color="D9E2F3" w:themeColor="accent5" w:themeTint="33"/>
                  </w:tcBorders>
                </w:tcPr>
                <w:p w14:paraId="72DCC252" w14:textId="4B996EBF" w:rsidR="0035553A" w:rsidRPr="005D5878" w:rsidRDefault="000B6518" w:rsidP="000B6518">
                  <w:pPr>
                    <w:pStyle w:val="NoSpacing"/>
                    <w:jc w:val="right"/>
                    <w:rPr>
                      <w:rFonts w:ascii="Times New Roman" w:hAnsi="Times New Roman" w:cs="Times New Roman"/>
                      <w:sz w:val="24"/>
                      <w:szCs w:val="24"/>
                      <w:lang w:val="ro-RO"/>
                    </w:rPr>
                  </w:pPr>
                  <w:r w:rsidRPr="005D5878">
                    <w:rPr>
                      <w:rFonts w:ascii="Times New Roman" w:hAnsi="Times New Roman" w:cs="Times New Roman"/>
                      <w:sz w:val="24"/>
                      <w:szCs w:val="24"/>
                      <w:lang w:val="ro-RO"/>
                    </w:rPr>
                    <w:t>4</w:t>
                  </w:r>
                </w:p>
              </w:tc>
              <w:tc>
                <w:tcPr>
                  <w:tcW w:w="5409" w:type="dxa"/>
                  <w:tcBorders>
                    <w:top w:val="single" w:sz="4" w:space="0" w:color="D9E2F3" w:themeColor="accent5" w:themeTint="33"/>
                    <w:left w:val="single" w:sz="4" w:space="0" w:color="D9E2F3" w:themeColor="accent5" w:themeTint="33"/>
                    <w:bottom w:val="single" w:sz="4" w:space="0" w:color="D9E2F3" w:themeColor="accent5" w:themeTint="33"/>
                    <w:right w:val="single" w:sz="4" w:space="0" w:color="D9E2F3" w:themeColor="accent5" w:themeTint="33"/>
                  </w:tcBorders>
                </w:tcPr>
                <w:p w14:paraId="1A17CA70" w14:textId="141E333C" w:rsidR="0035553A" w:rsidRPr="005D5878" w:rsidRDefault="000B6518" w:rsidP="000B6518">
                  <w:pPr>
                    <w:pStyle w:val="NoSpacing"/>
                    <w:jc w:val="both"/>
                    <w:rPr>
                      <w:rFonts w:ascii="Times New Roman" w:hAnsi="Times New Roman" w:cs="Times New Roman"/>
                      <w:i/>
                      <w:iCs/>
                      <w:sz w:val="24"/>
                      <w:szCs w:val="24"/>
                      <w:highlight w:val="yellow"/>
                      <w:lang w:val="ro-RO"/>
                    </w:rPr>
                  </w:pPr>
                  <w:r w:rsidRPr="005D5878">
                    <w:rPr>
                      <w:rFonts w:ascii="Times New Roman" w:hAnsi="Times New Roman" w:cs="Times New Roman"/>
                      <w:sz w:val="24"/>
                      <w:szCs w:val="24"/>
                      <w:lang w:val="ro-RO"/>
                    </w:rPr>
                    <w:t>Direcția juridică, cooperare internațională și comunicare</w:t>
                  </w:r>
                </w:p>
              </w:tc>
              <w:tc>
                <w:tcPr>
                  <w:tcW w:w="1203" w:type="dxa"/>
                  <w:tcBorders>
                    <w:top w:val="single" w:sz="4" w:space="0" w:color="D9E2F3" w:themeColor="accent5" w:themeTint="33"/>
                    <w:left w:val="single" w:sz="4" w:space="0" w:color="D9E2F3" w:themeColor="accent5" w:themeTint="33"/>
                    <w:bottom w:val="single" w:sz="4" w:space="0" w:color="D9E2F3" w:themeColor="accent5" w:themeTint="33"/>
                    <w:right w:val="single" w:sz="4" w:space="0" w:color="D9E2F3" w:themeColor="accent5" w:themeTint="33"/>
                  </w:tcBorders>
                </w:tcPr>
                <w:p w14:paraId="1DBDEDE7" w14:textId="372408CE" w:rsidR="0035553A" w:rsidRPr="005D5878" w:rsidRDefault="000B6518" w:rsidP="000B6518">
                  <w:pPr>
                    <w:pStyle w:val="NoSpacing"/>
                    <w:jc w:val="right"/>
                    <w:rPr>
                      <w:rFonts w:ascii="Times New Roman" w:hAnsi="Times New Roman" w:cs="Times New Roman"/>
                      <w:sz w:val="24"/>
                      <w:szCs w:val="24"/>
                      <w:lang w:val="ro-RO"/>
                    </w:rPr>
                  </w:pPr>
                  <w:r w:rsidRPr="005D5878">
                    <w:rPr>
                      <w:rFonts w:ascii="Times New Roman" w:hAnsi="Times New Roman" w:cs="Times New Roman"/>
                      <w:sz w:val="24"/>
                      <w:szCs w:val="24"/>
                      <w:lang w:val="ro-RO"/>
                    </w:rPr>
                    <w:t>2</w:t>
                  </w:r>
                </w:p>
              </w:tc>
              <w:tc>
                <w:tcPr>
                  <w:tcW w:w="1068" w:type="dxa"/>
                  <w:tcBorders>
                    <w:top w:val="single" w:sz="4" w:space="0" w:color="D9E2F3" w:themeColor="accent5" w:themeTint="33"/>
                    <w:left w:val="single" w:sz="4" w:space="0" w:color="D9E2F3" w:themeColor="accent5" w:themeTint="33"/>
                    <w:bottom w:val="single" w:sz="4" w:space="0" w:color="D9E2F3" w:themeColor="accent5" w:themeTint="33"/>
                    <w:right w:val="single" w:sz="4" w:space="0" w:color="D9E2F3" w:themeColor="accent5" w:themeTint="33"/>
                  </w:tcBorders>
                </w:tcPr>
                <w:p w14:paraId="1A5C67C6" w14:textId="7C729163" w:rsidR="0035553A" w:rsidRPr="005D5878" w:rsidRDefault="000B6518" w:rsidP="000B6518">
                  <w:pPr>
                    <w:pStyle w:val="NoSpacing"/>
                    <w:jc w:val="right"/>
                    <w:rPr>
                      <w:rFonts w:ascii="Times New Roman" w:hAnsi="Times New Roman" w:cs="Times New Roman"/>
                      <w:sz w:val="24"/>
                      <w:szCs w:val="24"/>
                      <w:lang w:val="ro-RO"/>
                    </w:rPr>
                  </w:pPr>
                  <w:r w:rsidRPr="005D5878">
                    <w:rPr>
                      <w:rFonts w:ascii="Times New Roman" w:hAnsi="Times New Roman" w:cs="Times New Roman"/>
                      <w:sz w:val="24"/>
                      <w:szCs w:val="24"/>
                      <w:lang w:val="ro-RO"/>
                    </w:rPr>
                    <w:t>5</w:t>
                  </w:r>
                </w:p>
              </w:tc>
              <w:tc>
                <w:tcPr>
                  <w:tcW w:w="1426" w:type="dxa"/>
                  <w:tcBorders>
                    <w:top w:val="single" w:sz="4" w:space="0" w:color="D9E2F3" w:themeColor="accent5" w:themeTint="33"/>
                    <w:left w:val="single" w:sz="4" w:space="0" w:color="D9E2F3" w:themeColor="accent5" w:themeTint="33"/>
                    <w:bottom w:val="single" w:sz="4" w:space="0" w:color="D9E2F3" w:themeColor="accent5" w:themeTint="33"/>
                    <w:right w:val="single" w:sz="4" w:space="0" w:color="D9E2F3" w:themeColor="accent5" w:themeTint="33"/>
                  </w:tcBorders>
                </w:tcPr>
                <w:p w14:paraId="6605DAE3" w14:textId="524078E7" w:rsidR="0035553A" w:rsidRPr="005D5878" w:rsidRDefault="000B6518" w:rsidP="000B6518">
                  <w:pPr>
                    <w:pStyle w:val="NoSpacing"/>
                    <w:jc w:val="right"/>
                    <w:rPr>
                      <w:rFonts w:ascii="Times New Roman" w:hAnsi="Times New Roman" w:cs="Times New Roman"/>
                      <w:sz w:val="24"/>
                      <w:szCs w:val="24"/>
                      <w:lang w:val="ro-RO"/>
                    </w:rPr>
                  </w:pPr>
                  <w:r w:rsidRPr="005D5878">
                    <w:rPr>
                      <w:rFonts w:ascii="Times New Roman" w:hAnsi="Times New Roman" w:cs="Times New Roman"/>
                      <w:sz w:val="24"/>
                      <w:szCs w:val="24"/>
                      <w:lang w:val="ro-RO"/>
                    </w:rPr>
                    <w:t>7</w:t>
                  </w:r>
                </w:p>
              </w:tc>
            </w:tr>
            <w:tr w:rsidR="0035553A" w:rsidRPr="005D5878" w14:paraId="5F587B05" w14:textId="77777777" w:rsidTr="00117572">
              <w:tc>
                <w:tcPr>
                  <w:tcW w:w="576" w:type="dxa"/>
                  <w:tcBorders>
                    <w:top w:val="single" w:sz="4" w:space="0" w:color="D9E2F3" w:themeColor="accent5" w:themeTint="33"/>
                    <w:left w:val="single" w:sz="4" w:space="0" w:color="D9E2F3" w:themeColor="accent5" w:themeTint="33"/>
                    <w:bottom w:val="single" w:sz="4" w:space="0" w:color="D9E2F3" w:themeColor="accent5" w:themeTint="33"/>
                    <w:right w:val="single" w:sz="4" w:space="0" w:color="D9E2F3" w:themeColor="accent5" w:themeTint="33"/>
                  </w:tcBorders>
                </w:tcPr>
                <w:p w14:paraId="06EA407B" w14:textId="583A6748" w:rsidR="0035553A" w:rsidRPr="005D5878" w:rsidRDefault="000B6518" w:rsidP="000B6518">
                  <w:pPr>
                    <w:pStyle w:val="NoSpacing"/>
                    <w:jc w:val="right"/>
                    <w:rPr>
                      <w:rFonts w:ascii="Times New Roman" w:hAnsi="Times New Roman" w:cs="Times New Roman"/>
                      <w:sz w:val="24"/>
                      <w:szCs w:val="24"/>
                      <w:lang w:val="ro-RO"/>
                    </w:rPr>
                  </w:pPr>
                  <w:r w:rsidRPr="005D5878">
                    <w:rPr>
                      <w:rFonts w:ascii="Times New Roman" w:hAnsi="Times New Roman" w:cs="Times New Roman"/>
                      <w:sz w:val="24"/>
                      <w:szCs w:val="24"/>
                      <w:lang w:val="ro-RO"/>
                    </w:rPr>
                    <w:t>5</w:t>
                  </w:r>
                </w:p>
              </w:tc>
              <w:tc>
                <w:tcPr>
                  <w:tcW w:w="5409" w:type="dxa"/>
                  <w:tcBorders>
                    <w:top w:val="single" w:sz="4" w:space="0" w:color="D9E2F3" w:themeColor="accent5" w:themeTint="33"/>
                    <w:left w:val="single" w:sz="4" w:space="0" w:color="D9E2F3" w:themeColor="accent5" w:themeTint="33"/>
                    <w:bottom w:val="single" w:sz="4" w:space="0" w:color="D9E2F3" w:themeColor="accent5" w:themeTint="33"/>
                    <w:right w:val="single" w:sz="4" w:space="0" w:color="D9E2F3" w:themeColor="accent5" w:themeTint="33"/>
                  </w:tcBorders>
                </w:tcPr>
                <w:p w14:paraId="63B85C3D" w14:textId="7DB5A340" w:rsidR="0035553A" w:rsidRPr="005D5878" w:rsidRDefault="000B6518" w:rsidP="00CE7A55">
                  <w:pPr>
                    <w:pStyle w:val="NoSpacing"/>
                    <w:jc w:val="both"/>
                    <w:rPr>
                      <w:rFonts w:ascii="Times New Roman" w:hAnsi="Times New Roman" w:cs="Times New Roman"/>
                      <w:i/>
                      <w:iCs/>
                      <w:sz w:val="24"/>
                      <w:szCs w:val="24"/>
                      <w:highlight w:val="yellow"/>
                      <w:lang w:val="ro-RO"/>
                    </w:rPr>
                  </w:pPr>
                  <w:r w:rsidRPr="005D5878">
                    <w:rPr>
                      <w:rFonts w:ascii="Times New Roman" w:hAnsi="Times New Roman" w:cs="Times New Roman"/>
                      <w:sz w:val="24"/>
                      <w:szCs w:val="24"/>
                      <w:lang w:val="ro-RO"/>
                    </w:rPr>
                    <w:t>Direcția înregistrări nave, reglementări tehnice și evidența personalului navigant</w:t>
                  </w:r>
                </w:p>
              </w:tc>
              <w:tc>
                <w:tcPr>
                  <w:tcW w:w="1203" w:type="dxa"/>
                  <w:tcBorders>
                    <w:top w:val="single" w:sz="4" w:space="0" w:color="D9E2F3" w:themeColor="accent5" w:themeTint="33"/>
                    <w:left w:val="single" w:sz="4" w:space="0" w:color="D9E2F3" w:themeColor="accent5" w:themeTint="33"/>
                    <w:bottom w:val="single" w:sz="4" w:space="0" w:color="D9E2F3" w:themeColor="accent5" w:themeTint="33"/>
                    <w:right w:val="single" w:sz="4" w:space="0" w:color="D9E2F3" w:themeColor="accent5" w:themeTint="33"/>
                  </w:tcBorders>
                </w:tcPr>
                <w:p w14:paraId="32B77AC9" w14:textId="0E6B0C2A" w:rsidR="0035553A" w:rsidRPr="005D5878" w:rsidRDefault="000B6518" w:rsidP="000B6518">
                  <w:pPr>
                    <w:pStyle w:val="NoSpacing"/>
                    <w:jc w:val="right"/>
                    <w:rPr>
                      <w:rFonts w:ascii="Times New Roman" w:hAnsi="Times New Roman" w:cs="Times New Roman"/>
                      <w:sz w:val="24"/>
                      <w:szCs w:val="24"/>
                      <w:lang w:val="ro-RO"/>
                    </w:rPr>
                  </w:pPr>
                  <w:r w:rsidRPr="005D5878">
                    <w:rPr>
                      <w:rFonts w:ascii="Times New Roman" w:hAnsi="Times New Roman" w:cs="Times New Roman"/>
                      <w:sz w:val="24"/>
                      <w:szCs w:val="24"/>
                      <w:lang w:val="ro-RO"/>
                    </w:rPr>
                    <w:t>2</w:t>
                  </w:r>
                </w:p>
              </w:tc>
              <w:tc>
                <w:tcPr>
                  <w:tcW w:w="1068" w:type="dxa"/>
                  <w:tcBorders>
                    <w:top w:val="single" w:sz="4" w:space="0" w:color="D9E2F3" w:themeColor="accent5" w:themeTint="33"/>
                    <w:left w:val="single" w:sz="4" w:space="0" w:color="D9E2F3" w:themeColor="accent5" w:themeTint="33"/>
                    <w:bottom w:val="single" w:sz="4" w:space="0" w:color="D9E2F3" w:themeColor="accent5" w:themeTint="33"/>
                    <w:right w:val="single" w:sz="4" w:space="0" w:color="D9E2F3" w:themeColor="accent5" w:themeTint="33"/>
                  </w:tcBorders>
                </w:tcPr>
                <w:p w14:paraId="43EE36B4" w14:textId="3BBE5D5B" w:rsidR="0035553A" w:rsidRPr="005D5878" w:rsidRDefault="000B6518" w:rsidP="000B6518">
                  <w:pPr>
                    <w:pStyle w:val="NoSpacing"/>
                    <w:jc w:val="right"/>
                    <w:rPr>
                      <w:rFonts w:ascii="Times New Roman" w:hAnsi="Times New Roman" w:cs="Times New Roman"/>
                      <w:sz w:val="24"/>
                      <w:szCs w:val="24"/>
                      <w:lang w:val="ro-RO"/>
                    </w:rPr>
                  </w:pPr>
                  <w:r w:rsidRPr="005D5878">
                    <w:rPr>
                      <w:rFonts w:ascii="Times New Roman" w:hAnsi="Times New Roman" w:cs="Times New Roman"/>
                      <w:sz w:val="24"/>
                      <w:szCs w:val="24"/>
                      <w:lang w:val="ro-RO"/>
                    </w:rPr>
                    <w:t>8</w:t>
                  </w:r>
                </w:p>
              </w:tc>
              <w:tc>
                <w:tcPr>
                  <w:tcW w:w="1426" w:type="dxa"/>
                  <w:tcBorders>
                    <w:top w:val="single" w:sz="4" w:space="0" w:color="D9E2F3" w:themeColor="accent5" w:themeTint="33"/>
                    <w:left w:val="single" w:sz="4" w:space="0" w:color="D9E2F3" w:themeColor="accent5" w:themeTint="33"/>
                    <w:bottom w:val="single" w:sz="4" w:space="0" w:color="D9E2F3" w:themeColor="accent5" w:themeTint="33"/>
                    <w:right w:val="single" w:sz="4" w:space="0" w:color="D9E2F3" w:themeColor="accent5" w:themeTint="33"/>
                  </w:tcBorders>
                </w:tcPr>
                <w:p w14:paraId="24B56E62" w14:textId="392B10A8" w:rsidR="0035553A" w:rsidRPr="005D5878" w:rsidRDefault="000B6518" w:rsidP="000B6518">
                  <w:pPr>
                    <w:pStyle w:val="NoSpacing"/>
                    <w:jc w:val="right"/>
                    <w:rPr>
                      <w:rFonts w:ascii="Times New Roman" w:hAnsi="Times New Roman" w:cs="Times New Roman"/>
                      <w:sz w:val="24"/>
                      <w:szCs w:val="24"/>
                      <w:lang w:val="ro-RO"/>
                    </w:rPr>
                  </w:pPr>
                  <w:r w:rsidRPr="005D5878">
                    <w:rPr>
                      <w:rFonts w:ascii="Times New Roman" w:hAnsi="Times New Roman" w:cs="Times New Roman"/>
                      <w:sz w:val="24"/>
                      <w:szCs w:val="24"/>
                      <w:lang w:val="ro-RO"/>
                    </w:rPr>
                    <w:t>10</w:t>
                  </w:r>
                </w:p>
              </w:tc>
            </w:tr>
            <w:tr w:rsidR="0035553A" w:rsidRPr="005D5878" w14:paraId="46F0012B" w14:textId="77777777" w:rsidTr="00117572">
              <w:tc>
                <w:tcPr>
                  <w:tcW w:w="576" w:type="dxa"/>
                  <w:tcBorders>
                    <w:top w:val="single" w:sz="4" w:space="0" w:color="D9E2F3" w:themeColor="accent5" w:themeTint="33"/>
                    <w:left w:val="single" w:sz="4" w:space="0" w:color="D9E2F3" w:themeColor="accent5" w:themeTint="33"/>
                    <w:bottom w:val="single" w:sz="4" w:space="0" w:color="D9E2F3" w:themeColor="accent5" w:themeTint="33"/>
                    <w:right w:val="single" w:sz="4" w:space="0" w:color="D9E2F3" w:themeColor="accent5" w:themeTint="33"/>
                  </w:tcBorders>
                </w:tcPr>
                <w:p w14:paraId="60744B5A" w14:textId="53992373" w:rsidR="0035553A" w:rsidRPr="005D5878" w:rsidRDefault="000B6518" w:rsidP="000B6518">
                  <w:pPr>
                    <w:pStyle w:val="NoSpacing"/>
                    <w:jc w:val="right"/>
                    <w:rPr>
                      <w:rFonts w:ascii="Times New Roman" w:hAnsi="Times New Roman" w:cs="Times New Roman"/>
                      <w:sz w:val="24"/>
                      <w:szCs w:val="24"/>
                      <w:lang w:val="ro-RO"/>
                    </w:rPr>
                  </w:pPr>
                  <w:r w:rsidRPr="005D5878">
                    <w:rPr>
                      <w:rFonts w:ascii="Times New Roman" w:hAnsi="Times New Roman" w:cs="Times New Roman"/>
                      <w:sz w:val="24"/>
                      <w:szCs w:val="24"/>
                      <w:lang w:val="ro-RO"/>
                    </w:rPr>
                    <w:t>6</w:t>
                  </w:r>
                </w:p>
              </w:tc>
              <w:tc>
                <w:tcPr>
                  <w:tcW w:w="5409" w:type="dxa"/>
                  <w:tcBorders>
                    <w:top w:val="single" w:sz="4" w:space="0" w:color="D9E2F3" w:themeColor="accent5" w:themeTint="33"/>
                    <w:left w:val="single" w:sz="4" w:space="0" w:color="D9E2F3" w:themeColor="accent5" w:themeTint="33"/>
                    <w:bottom w:val="single" w:sz="4" w:space="0" w:color="D9E2F3" w:themeColor="accent5" w:themeTint="33"/>
                    <w:right w:val="single" w:sz="4" w:space="0" w:color="D9E2F3" w:themeColor="accent5" w:themeTint="33"/>
                  </w:tcBorders>
                </w:tcPr>
                <w:p w14:paraId="687BA20C" w14:textId="4D9EB27B" w:rsidR="0035553A" w:rsidRPr="005D5878" w:rsidRDefault="000B6518" w:rsidP="000B6518">
                  <w:pPr>
                    <w:pStyle w:val="NoSpacing"/>
                    <w:jc w:val="both"/>
                    <w:rPr>
                      <w:rFonts w:ascii="Times New Roman" w:hAnsi="Times New Roman" w:cs="Times New Roman"/>
                      <w:sz w:val="24"/>
                      <w:szCs w:val="24"/>
                      <w:highlight w:val="yellow"/>
                      <w:lang w:val="ro-RO"/>
                    </w:rPr>
                  </w:pPr>
                  <w:r w:rsidRPr="005D5878">
                    <w:rPr>
                      <w:rFonts w:ascii="Times New Roman" w:hAnsi="Times New Roman" w:cs="Times New Roman"/>
                      <w:sz w:val="24"/>
                      <w:szCs w:val="24"/>
                      <w:lang w:val="ro-RO"/>
                    </w:rPr>
                    <w:t xml:space="preserve">Secția </w:t>
                  </w:r>
                  <w:proofErr w:type="spellStart"/>
                  <w:r w:rsidRPr="005D5878">
                    <w:rPr>
                      <w:rFonts w:ascii="Times New Roman" w:hAnsi="Times New Roman" w:cs="Times New Roman"/>
                      <w:sz w:val="24"/>
                      <w:szCs w:val="24"/>
                      <w:lang w:val="ro-RO"/>
                    </w:rPr>
                    <w:t>economico</w:t>
                  </w:r>
                  <w:proofErr w:type="spellEnd"/>
                  <w:r w:rsidRPr="005D5878">
                    <w:rPr>
                      <w:rFonts w:ascii="Times New Roman" w:hAnsi="Times New Roman" w:cs="Times New Roman"/>
                      <w:sz w:val="24"/>
                      <w:szCs w:val="24"/>
                      <w:lang w:val="ro-RO"/>
                    </w:rPr>
                    <w:t>- financiară</w:t>
                  </w:r>
                </w:p>
              </w:tc>
              <w:tc>
                <w:tcPr>
                  <w:tcW w:w="1203" w:type="dxa"/>
                  <w:tcBorders>
                    <w:top w:val="single" w:sz="4" w:space="0" w:color="D9E2F3" w:themeColor="accent5" w:themeTint="33"/>
                    <w:left w:val="single" w:sz="4" w:space="0" w:color="D9E2F3" w:themeColor="accent5" w:themeTint="33"/>
                    <w:bottom w:val="single" w:sz="4" w:space="0" w:color="D9E2F3" w:themeColor="accent5" w:themeTint="33"/>
                    <w:right w:val="single" w:sz="4" w:space="0" w:color="D9E2F3" w:themeColor="accent5" w:themeTint="33"/>
                  </w:tcBorders>
                </w:tcPr>
                <w:p w14:paraId="6A0484D7" w14:textId="442AD85E" w:rsidR="0035553A" w:rsidRPr="005D5878" w:rsidRDefault="000B6518" w:rsidP="000B6518">
                  <w:pPr>
                    <w:pStyle w:val="NoSpacing"/>
                    <w:jc w:val="right"/>
                    <w:rPr>
                      <w:rFonts w:ascii="Times New Roman" w:hAnsi="Times New Roman" w:cs="Times New Roman"/>
                      <w:sz w:val="24"/>
                      <w:szCs w:val="24"/>
                      <w:lang w:val="ro-RO"/>
                    </w:rPr>
                  </w:pPr>
                  <w:r w:rsidRPr="005D5878">
                    <w:rPr>
                      <w:rFonts w:ascii="Times New Roman" w:hAnsi="Times New Roman" w:cs="Times New Roman"/>
                      <w:sz w:val="24"/>
                      <w:szCs w:val="24"/>
                      <w:lang w:val="ro-RO"/>
                    </w:rPr>
                    <w:t>1</w:t>
                  </w:r>
                </w:p>
              </w:tc>
              <w:tc>
                <w:tcPr>
                  <w:tcW w:w="1068" w:type="dxa"/>
                  <w:tcBorders>
                    <w:top w:val="single" w:sz="4" w:space="0" w:color="D9E2F3" w:themeColor="accent5" w:themeTint="33"/>
                    <w:left w:val="single" w:sz="4" w:space="0" w:color="D9E2F3" w:themeColor="accent5" w:themeTint="33"/>
                    <w:bottom w:val="single" w:sz="4" w:space="0" w:color="D9E2F3" w:themeColor="accent5" w:themeTint="33"/>
                    <w:right w:val="single" w:sz="4" w:space="0" w:color="D9E2F3" w:themeColor="accent5" w:themeTint="33"/>
                  </w:tcBorders>
                </w:tcPr>
                <w:p w14:paraId="4A692E2E" w14:textId="3ABB7819" w:rsidR="0035553A" w:rsidRPr="005D5878" w:rsidRDefault="000B6518" w:rsidP="000B6518">
                  <w:pPr>
                    <w:pStyle w:val="NoSpacing"/>
                    <w:jc w:val="right"/>
                    <w:rPr>
                      <w:rFonts w:ascii="Times New Roman" w:hAnsi="Times New Roman" w:cs="Times New Roman"/>
                      <w:sz w:val="24"/>
                      <w:szCs w:val="24"/>
                      <w:lang w:val="ro-RO"/>
                    </w:rPr>
                  </w:pPr>
                  <w:r w:rsidRPr="005D5878">
                    <w:rPr>
                      <w:rFonts w:ascii="Times New Roman" w:hAnsi="Times New Roman" w:cs="Times New Roman"/>
                      <w:sz w:val="24"/>
                      <w:szCs w:val="24"/>
                      <w:lang w:val="ro-RO"/>
                    </w:rPr>
                    <w:t>3</w:t>
                  </w:r>
                </w:p>
              </w:tc>
              <w:tc>
                <w:tcPr>
                  <w:tcW w:w="1426" w:type="dxa"/>
                  <w:tcBorders>
                    <w:top w:val="single" w:sz="4" w:space="0" w:color="D9E2F3" w:themeColor="accent5" w:themeTint="33"/>
                    <w:left w:val="single" w:sz="4" w:space="0" w:color="D9E2F3" w:themeColor="accent5" w:themeTint="33"/>
                    <w:bottom w:val="single" w:sz="4" w:space="0" w:color="D9E2F3" w:themeColor="accent5" w:themeTint="33"/>
                    <w:right w:val="single" w:sz="4" w:space="0" w:color="D9E2F3" w:themeColor="accent5" w:themeTint="33"/>
                  </w:tcBorders>
                </w:tcPr>
                <w:p w14:paraId="401D8123" w14:textId="44FB2AC7" w:rsidR="0035553A" w:rsidRPr="005D5878" w:rsidRDefault="000B6518" w:rsidP="000B6518">
                  <w:pPr>
                    <w:pStyle w:val="NoSpacing"/>
                    <w:jc w:val="right"/>
                    <w:rPr>
                      <w:rFonts w:ascii="Times New Roman" w:hAnsi="Times New Roman" w:cs="Times New Roman"/>
                      <w:sz w:val="24"/>
                      <w:szCs w:val="24"/>
                      <w:lang w:val="ro-RO"/>
                    </w:rPr>
                  </w:pPr>
                  <w:r w:rsidRPr="005D5878">
                    <w:rPr>
                      <w:rFonts w:ascii="Times New Roman" w:hAnsi="Times New Roman" w:cs="Times New Roman"/>
                      <w:sz w:val="24"/>
                      <w:szCs w:val="24"/>
                      <w:lang w:val="ro-RO"/>
                    </w:rPr>
                    <w:t>4</w:t>
                  </w:r>
                </w:p>
              </w:tc>
            </w:tr>
            <w:tr w:rsidR="0035553A" w:rsidRPr="005D5878" w14:paraId="74318FF3" w14:textId="77777777" w:rsidTr="00117572">
              <w:tc>
                <w:tcPr>
                  <w:tcW w:w="576" w:type="dxa"/>
                  <w:tcBorders>
                    <w:top w:val="single" w:sz="4" w:space="0" w:color="D9E2F3" w:themeColor="accent5" w:themeTint="33"/>
                    <w:left w:val="single" w:sz="4" w:space="0" w:color="D9E2F3" w:themeColor="accent5" w:themeTint="33"/>
                    <w:bottom w:val="single" w:sz="4" w:space="0" w:color="D9E2F3" w:themeColor="accent5" w:themeTint="33"/>
                    <w:right w:val="single" w:sz="4" w:space="0" w:color="D9E2F3" w:themeColor="accent5" w:themeTint="33"/>
                  </w:tcBorders>
                </w:tcPr>
                <w:p w14:paraId="0069A637" w14:textId="34F1DB01" w:rsidR="0035553A" w:rsidRPr="005D5878" w:rsidRDefault="000B6518" w:rsidP="000B6518">
                  <w:pPr>
                    <w:pStyle w:val="NoSpacing"/>
                    <w:jc w:val="right"/>
                    <w:rPr>
                      <w:rFonts w:ascii="Times New Roman" w:hAnsi="Times New Roman" w:cs="Times New Roman"/>
                      <w:sz w:val="24"/>
                      <w:szCs w:val="24"/>
                      <w:lang w:val="ro-RO"/>
                    </w:rPr>
                  </w:pPr>
                  <w:r w:rsidRPr="005D5878">
                    <w:rPr>
                      <w:rFonts w:ascii="Times New Roman" w:hAnsi="Times New Roman" w:cs="Times New Roman"/>
                      <w:sz w:val="24"/>
                      <w:szCs w:val="24"/>
                      <w:lang w:val="ro-RO"/>
                    </w:rPr>
                    <w:t>7</w:t>
                  </w:r>
                </w:p>
              </w:tc>
              <w:tc>
                <w:tcPr>
                  <w:tcW w:w="5409" w:type="dxa"/>
                  <w:tcBorders>
                    <w:top w:val="single" w:sz="4" w:space="0" w:color="D9E2F3" w:themeColor="accent5" w:themeTint="33"/>
                    <w:left w:val="single" w:sz="4" w:space="0" w:color="D9E2F3" w:themeColor="accent5" w:themeTint="33"/>
                    <w:bottom w:val="single" w:sz="4" w:space="0" w:color="D9E2F3" w:themeColor="accent5" w:themeTint="33"/>
                    <w:right w:val="single" w:sz="4" w:space="0" w:color="D9E2F3" w:themeColor="accent5" w:themeTint="33"/>
                  </w:tcBorders>
                </w:tcPr>
                <w:p w14:paraId="701A4C6B" w14:textId="4B05EBCE" w:rsidR="0035553A" w:rsidRPr="005D5878" w:rsidRDefault="000B6518" w:rsidP="000B6518">
                  <w:pPr>
                    <w:pStyle w:val="NoSpacing"/>
                    <w:jc w:val="both"/>
                    <w:rPr>
                      <w:rFonts w:ascii="Times New Roman" w:hAnsi="Times New Roman" w:cs="Times New Roman"/>
                      <w:sz w:val="24"/>
                      <w:szCs w:val="24"/>
                      <w:highlight w:val="yellow"/>
                      <w:lang w:val="ro-RO"/>
                    </w:rPr>
                  </w:pPr>
                  <w:r w:rsidRPr="005D5878">
                    <w:rPr>
                      <w:rFonts w:ascii="Times New Roman" w:hAnsi="Times New Roman" w:cs="Times New Roman"/>
                      <w:sz w:val="24"/>
                      <w:szCs w:val="24"/>
                      <w:lang w:val="ro-RO"/>
                    </w:rPr>
                    <w:t xml:space="preserve">Serviciul resurse umane și managementul documentelor </w:t>
                  </w:r>
                </w:p>
              </w:tc>
              <w:tc>
                <w:tcPr>
                  <w:tcW w:w="1203" w:type="dxa"/>
                  <w:tcBorders>
                    <w:top w:val="single" w:sz="4" w:space="0" w:color="D9E2F3" w:themeColor="accent5" w:themeTint="33"/>
                    <w:left w:val="single" w:sz="4" w:space="0" w:color="D9E2F3" w:themeColor="accent5" w:themeTint="33"/>
                    <w:bottom w:val="single" w:sz="4" w:space="0" w:color="D9E2F3" w:themeColor="accent5" w:themeTint="33"/>
                    <w:right w:val="single" w:sz="4" w:space="0" w:color="D9E2F3" w:themeColor="accent5" w:themeTint="33"/>
                  </w:tcBorders>
                </w:tcPr>
                <w:p w14:paraId="3BF286CE" w14:textId="72A4EA02" w:rsidR="0035553A" w:rsidRPr="005D5878" w:rsidRDefault="000B6518" w:rsidP="000B6518">
                  <w:pPr>
                    <w:pStyle w:val="NoSpacing"/>
                    <w:jc w:val="right"/>
                    <w:rPr>
                      <w:rFonts w:ascii="Times New Roman" w:hAnsi="Times New Roman" w:cs="Times New Roman"/>
                      <w:sz w:val="24"/>
                      <w:szCs w:val="24"/>
                      <w:lang w:val="ro-RO"/>
                    </w:rPr>
                  </w:pPr>
                  <w:r w:rsidRPr="005D5878">
                    <w:rPr>
                      <w:rFonts w:ascii="Times New Roman" w:hAnsi="Times New Roman" w:cs="Times New Roman"/>
                      <w:sz w:val="24"/>
                      <w:szCs w:val="24"/>
                      <w:lang w:val="ro-RO"/>
                    </w:rPr>
                    <w:t>1</w:t>
                  </w:r>
                </w:p>
              </w:tc>
              <w:tc>
                <w:tcPr>
                  <w:tcW w:w="1068" w:type="dxa"/>
                  <w:tcBorders>
                    <w:top w:val="single" w:sz="4" w:space="0" w:color="D9E2F3" w:themeColor="accent5" w:themeTint="33"/>
                    <w:left w:val="single" w:sz="4" w:space="0" w:color="D9E2F3" w:themeColor="accent5" w:themeTint="33"/>
                    <w:bottom w:val="single" w:sz="4" w:space="0" w:color="D9E2F3" w:themeColor="accent5" w:themeTint="33"/>
                    <w:right w:val="single" w:sz="4" w:space="0" w:color="D9E2F3" w:themeColor="accent5" w:themeTint="33"/>
                  </w:tcBorders>
                </w:tcPr>
                <w:p w14:paraId="622A5E48" w14:textId="3BB24723" w:rsidR="0035553A" w:rsidRPr="005D5878" w:rsidRDefault="000B6518" w:rsidP="000B6518">
                  <w:pPr>
                    <w:pStyle w:val="NoSpacing"/>
                    <w:jc w:val="right"/>
                    <w:rPr>
                      <w:rFonts w:ascii="Times New Roman" w:hAnsi="Times New Roman" w:cs="Times New Roman"/>
                      <w:sz w:val="24"/>
                      <w:szCs w:val="24"/>
                      <w:lang w:val="ro-RO"/>
                    </w:rPr>
                  </w:pPr>
                  <w:r w:rsidRPr="005D5878">
                    <w:rPr>
                      <w:rFonts w:ascii="Times New Roman" w:hAnsi="Times New Roman" w:cs="Times New Roman"/>
                      <w:sz w:val="24"/>
                      <w:szCs w:val="24"/>
                      <w:lang w:val="ro-RO"/>
                    </w:rPr>
                    <w:t>2</w:t>
                  </w:r>
                </w:p>
              </w:tc>
              <w:tc>
                <w:tcPr>
                  <w:tcW w:w="1426" w:type="dxa"/>
                  <w:tcBorders>
                    <w:top w:val="single" w:sz="4" w:space="0" w:color="D9E2F3" w:themeColor="accent5" w:themeTint="33"/>
                    <w:left w:val="single" w:sz="4" w:space="0" w:color="D9E2F3" w:themeColor="accent5" w:themeTint="33"/>
                    <w:bottom w:val="single" w:sz="4" w:space="0" w:color="D9E2F3" w:themeColor="accent5" w:themeTint="33"/>
                    <w:right w:val="single" w:sz="4" w:space="0" w:color="D9E2F3" w:themeColor="accent5" w:themeTint="33"/>
                  </w:tcBorders>
                </w:tcPr>
                <w:p w14:paraId="0E6FDB02" w14:textId="415FDFA8" w:rsidR="0035553A" w:rsidRPr="005D5878" w:rsidRDefault="000B6518" w:rsidP="000B6518">
                  <w:pPr>
                    <w:pStyle w:val="NoSpacing"/>
                    <w:jc w:val="right"/>
                    <w:rPr>
                      <w:rFonts w:ascii="Times New Roman" w:hAnsi="Times New Roman" w:cs="Times New Roman"/>
                      <w:sz w:val="24"/>
                      <w:szCs w:val="24"/>
                      <w:lang w:val="ro-RO"/>
                    </w:rPr>
                  </w:pPr>
                  <w:r w:rsidRPr="005D5878">
                    <w:rPr>
                      <w:rFonts w:ascii="Times New Roman" w:hAnsi="Times New Roman" w:cs="Times New Roman"/>
                      <w:sz w:val="24"/>
                      <w:szCs w:val="24"/>
                      <w:lang w:val="ro-RO"/>
                    </w:rPr>
                    <w:t>3</w:t>
                  </w:r>
                </w:p>
              </w:tc>
            </w:tr>
            <w:tr w:rsidR="0035553A" w:rsidRPr="005D5878" w14:paraId="6DDAA5BD" w14:textId="77777777" w:rsidTr="00117572">
              <w:tc>
                <w:tcPr>
                  <w:tcW w:w="576" w:type="dxa"/>
                  <w:tcBorders>
                    <w:top w:val="single" w:sz="4" w:space="0" w:color="D9E2F3" w:themeColor="accent5" w:themeTint="33"/>
                    <w:left w:val="single" w:sz="4" w:space="0" w:color="D9E2F3" w:themeColor="accent5" w:themeTint="33"/>
                    <w:bottom w:val="single" w:sz="4" w:space="0" w:color="D9E2F3" w:themeColor="accent5" w:themeTint="33"/>
                    <w:right w:val="single" w:sz="4" w:space="0" w:color="D9E2F3" w:themeColor="accent5" w:themeTint="33"/>
                  </w:tcBorders>
                </w:tcPr>
                <w:p w14:paraId="2C6C4E45" w14:textId="3D6B823D" w:rsidR="0035553A" w:rsidRPr="005D5878" w:rsidRDefault="000B6518" w:rsidP="000B6518">
                  <w:pPr>
                    <w:pStyle w:val="NoSpacing"/>
                    <w:jc w:val="right"/>
                    <w:rPr>
                      <w:rFonts w:ascii="Times New Roman" w:hAnsi="Times New Roman" w:cs="Times New Roman"/>
                      <w:sz w:val="24"/>
                      <w:szCs w:val="24"/>
                      <w:lang w:val="ro-RO"/>
                    </w:rPr>
                  </w:pPr>
                  <w:r w:rsidRPr="005D5878">
                    <w:rPr>
                      <w:rFonts w:ascii="Times New Roman" w:hAnsi="Times New Roman" w:cs="Times New Roman"/>
                      <w:sz w:val="24"/>
                      <w:szCs w:val="24"/>
                      <w:lang w:val="ro-RO"/>
                    </w:rPr>
                    <w:t>8</w:t>
                  </w:r>
                </w:p>
              </w:tc>
              <w:tc>
                <w:tcPr>
                  <w:tcW w:w="5409" w:type="dxa"/>
                  <w:tcBorders>
                    <w:top w:val="single" w:sz="4" w:space="0" w:color="D9E2F3" w:themeColor="accent5" w:themeTint="33"/>
                    <w:left w:val="single" w:sz="4" w:space="0" w:color="D9E2F3" w:themeColor="accent5" w:themeTint="33"/>
                    <w:bottom w:val="single" w:sz="4" w:space="0" w:color="D9E2F3" w:themeColor="accent5" w:themeTint="33"/>
                    <w:right w:val="single" w:sz="4" w:space="0" w:color="D9E2F3" w:themeColor="accent5" w:themeTint="33"/>
                  </w:tcBorders>
                </w:tcPr>
                <w:p w14:paraId="5203839C" w14:textId="468CD574" w:rsidR="0035553A" w:rsidRPr="005D5878" w:rsidRDefault="000B6518" w:rsidP="000B6518">
                  <w:pPr>
                    <w:pStyle w:val="NoSpacing"/>
                    <w:jc w:val="both"/>
                    <w:rPr>
                      <w:rFonts w:ascii="Times New Roman" w:hAnsi="Times New Roman" w:cs="Times New Roman"/>
                      <w:sz w:val="24"/>
                      <w:szCs w:val="24"/>
                      <w:highlight w:val="yellow"/>
                      <w:lang w:val="ro-RO"/>
                    </w:rPr>
                  </w:pPr>
                  <w:r w:rsidRPr="005D5878">
                    <w:rPr>
                      <w:rFonts w:ascii="Times New Roman" w:hAnsi="Times New Roman" w:cs="Times New Roman"/>
                      <w:sz w:val="24"/>
                      <w:szCs w:val="24"/>
                      <w:lang w:val="ro-RO"/>
                    </w:rPr>
                    <w:t>Serviciul tehnologia informației și comunicațiilor</w:t>
                  </w:r>
                </w:p>
              </w:tc>
              <w:tc>
                <w:tcPr>
                  <w:tcW w:w="1203" w:type="dxa"/>
                  <w:tcBorders>
                    <w:top w:val="single" w:sz="4" w:space="0" w:color="D9E2F3" w:themeColor="accent5" w:themeTint="33"/>
                    <w:left w:val="single" w:sz="4" w:space="0" w:color="D9E2F3" w:themeColor="accent5" w:themeTint="33"/>
                    <w:bottom w:val="single" w:sz="4" w:space="0" w:color="D9E2F3" w:themeColor="accent5" w:themeTint="33"/>
                    <w:right w:val="single" w:sz="4" w:space="0" w:color="D9E2F3" w:themeColor="accent5" w:themeTint="33"/>
                  </w:tcBorders>
                </w:tcPr>
                <w:p w14:paraId="6BDCC9A4" w14:textId="185FA42D" w:rsidR="0035553A" w:rsidRPr="005D5878" w:rsidRDefault="0035553A" w:rsidP="000B6518">
                  <w:pPr>
                    <w:pStyle w:val="NoSpacing"/>
                    <w:jc w:val="right"/>
                    <w:rPr>
                      <w:rFonts w:ascii="Times New Roman" w:hAnsi="Times New Roman" w:cs="Times New Roman"/>
                      <w:sz w:val="24"/>
                      <w:szCs w:val="24"/>
                      <w:lang w:val="ro-RO"/>
                    </w:rPr>
                  </w:pPr>
                </w:p>
              </w:tc>
              <w:tc>
                <w:tcPr>
                  <w:tcW w:w="1068" w:type="dxa"/>
                  <w:tcBorders>
                    <w:top w:val="single" w:sz="4" w:space="0" w:color="D9E2F3" w:themeColor="accent5" w:themeTint="33"/>
                    <w:left w:val="single" w:sz="4" w:space="0" w:color="D9E2F3" w:themeColor="accent5" w:themeTint="33"/>
                    <w:bottom w:val="single" w:sz="4" w:space="0" w:color="D9E2F3" w:themeColor="accent5" w:themeTint="33"/>
                    <w:right w:val="single" w:sz="4" w:space="0" w:color="D9E2F3" w:themeColor="accent5" w:themeTint="33"/>
                  </w:tcBorders>
                </w:tcPr>
                <w:p w14:paraId="10308DD8" w14:textId="161416FC" w:rsidR="0035553A" w:rsidRPr="005D5878" w:rsidRDefault="000B6518" w:rsidP="000B6518">
                  <w:pPr>
                    <w:pStyle w:val="NoSpacing"/>
                    <w:jc w:val="right"/>
                    <w:rPr>
                      <w:rFonts w:ascii="Times New Roman" w:hAnsi="Times New Roman" w:cs="Times New Roman"/>
                      <w:sz w:val="24"/>
                      <w:szCs w:val="24"/>
                      <w:lang w:val="ro-RO"/>
                    </w:rPr>
                  </w:pPr>
                  <w:r w:rsidRPr="005D5878">
                    <w:rPr>
                      <w:rFonts w:ascii="Times New Roman" w:hAnsi="Times New Roman" w:cs="Times New Roman"/>
                      <w:sz w:val="24"/>
                      <w:szCs w:val="24"/>
                      <w:lang w:val="ro-RO"/>
                    </w:rPr>
                    <w:t>1</w:t>
                  </w:r>
                </w:p>
              </w:tc>
              <w:tc>
                <w:tcPr>
                  <w:tcW w:w="1426" w:type="dxa"/>
                  <w:tcBorders>
                    <w:top w:val="single" w:sz="4" w:space="0" w:color="D9E2F3" w:themeColor="accent5" w:themeTint="33"/>
                    <w:left w:val="single" w:sz="4" w:space="0" w:color="D9E2F3" w:themeColor="accent5" w:themeTint="33"/>
                    <w:bottom w:val="single" w:sz="4" w:space="0" w:color="D9E2F3" w:themeColor="accent5" w:themeTint="33"/>
                    <w:right w:val="single" w:sz="4" w:space="0" w:color="D9E2F3" w:themeColor="accent5" w:themeTint="33"/>
                  </w:tcBorders>
                </w:tcPr>
                <w:p w14:paraId="31BE5549" w14:textId="1BC28B0E" w:rsidR="0035553A" w:rsidRPr="005D5878" w:rsidRDefault="000B6518" w:rsidP="000B6518">
                  <w:pPr>
                    <w:pStyle w:val="NoSpacing"/>
                    <w:jc w:val="right"/>
                    <w:rPr>
                      <w:rFonts w:ascii="Times New Roman" w:hAnsi="Times New Roman" w:cs="Times New Roman"/>
                      <w:sz w:val="24"/>
                      <w:szCs w:val="24"/>
                      <w:lang w:val="ro-RO"/>
                    </w:rPr>
                  </w:pPr>
                  <w:r w:rsidRPr="005D5878">
                    <w:rPr>
                      <w:rFonts w:ascii="Times New Roman" w:hAnsi="Times New Roman" w:cs="Times New Roman"/>
                      <w:sz w:val="24"/>
                      <w:szCs w:val="24"/>
                      <w:lang w:val="ro-RO"/>
                    </w:rPr>
                    <w:t>1</w:t>
                  </w:r>
                </w:p>
              </w:tc>
            </w:tr>
            <w:tr w:rsidR="0035553A" w:rsidRPr="005D5878" w14:paraId="630D6037" w14:textId="77777777" w:rsidTr="00117572">
              <w:tc>
                <w:tcPr>
                  <w:tcW w:w="576" w:type="dxa"/>
                  <w:tcBorders>
                    <w:top w:val="single" w:sz="4" w:space="0" w:color="D9E2F3" w:themeColor="accent5" w:themeTint="33"/>
                    <w:left w:val="single" w:sz="4" w:space="0" w:color="D9E2F3" w:themeColor="accent5" w:themeTint="33"/>
                    <w:bottom w:val="single" w:sz="4" w:space="0" w:color="D9E2F3" w:themeColor="accent5" w:themeTint="33"/>
                    <w:right w:val="single" w:sz="4" w:space="0" w:color="D9E2F3" w:themeColor="accent5" w:themeTint="33"/>
                  </w:tcBorders>
                </w:tcPr>
                <w:p w14:paraId="781523CA" w14:textId="607045EF" w:rsidR="0035553A" w:rsidRPr="005D5878" w:rsidRDefault="000B6518" w:rsidP="000B6518">
                  <w:pPr>
                    <w:pStyle w:val="NoSpacing"/>
                    <w:jc w:val="right"/>
                    <w:rPr>
                      <w:rFonts w:ascii="Times New Roman" w:hAnsi="Times New Roman" w:cs="Times New Roman"/>
                      <w:sz w:val="24"/>
                      <w:szCs w:val="24"/>
                      <w:lang w:val="ro-RO"/>
                    </w:rPr>
                  </w:pPr>
                  <w:r w:rsidRPr="005D5878">
                    <w:rPr>
                      <w:rFonts w:ascii="Times New Roman" w:hAnsi="Times New Roman" w:cs="Times New Roman"/>
                      <w:sz w:val="24"/>
                      <w:szCs w:val="24"/>
                      <w:lang w:val="ro-RO"/>
                    </w:rPr>
                    <w:t>9</w:t>
                  </w:r>
                </w:p>
              </w:tc>
              <w:tc>
                <w:tcPr>
                  <w:tcW w:w="5409" w:type="dxa"/>
                  <w:tcBorders>
                    <w:top w:val="single" w:sz="4" w:space="0" w:color="D9E2F3" w:themeColor="accent5" w:themeTint="33"/>
                    <w:left w:val="single" w:sz="4" w:space="0" w:color="D9E2F3" w:themeColor="accent5" w:themeTint="33"/>
                    <w:bottom w:val="single" w:sz="4" w:space="0" w:color="D9E2F3" w:themeColor="accent5" w:themeTint="33"/>
                    <w:right w:val="single" w:sz="4" w:space="0" w:color="D9E2F3" w:themeColor="accent5" w:themeTint="33"/>
                  </w:tcBorders>
                </w:tcPr>
                <w:p w14:paraId="5E0AFE62" w14:textId="7BF5AEE1" w:rsidR="0035553A" w:rsidRPr="005D5878" w:rsidRDefault="000B6518" w:rsidP="000B6518">
                  <w:pPr>
                    <w:pStyle w:val="NoSpacing"/>
                    <w:jc w:val="both"/>
                    <w:rPr>
                      <w:rFonts w:ascii="Times New Roman" w:hAnsi="Times New Roman" w:cs="Times New Roman"/>
                      <w:sz w:val="24"/>
                      <w:szCs w:val="24"/>
                      <w:highlight w:val="yellow"/>
                      <w:lang w:val="ro-RO"/>
                    </w:rPr>
                  </w:pPr>
                  <w:r w:rsidRPr="005D5878">
                    <w:rPr>
                      <w:rFonts w:ascii="Times New Roman" w:hAnsi="Times New Roman" w:cs="Times New Roman"/>
                      <w:sz w:val="24"/>
                      <w:szCs w:val="24"/>
                      <w:lang w:val="ro-RO"/>
                    </w:rPr>
                    <w:t>Serviciul audit intern</w:t>
                  </w:r>
                </w:p>
              </w:tc>
              <w:tc>
                <w:tcPr>
                  <w:tcW w:w="1203" w:type="dxa"/>
                  <w:tcBorders>
                    <w:top w:val="single" w:sz="4" w:space="0" w:color="D9E2F3" w:themeColor="accent5" w:themeTint="33"/>
                    <w:left w:val="single" w:sz="4" w:space="0" w:color="D9E2F3" w:themeColor="accent5" w:themeTint="33"/>
                    <w:bottom w:val="single" w:sz="4" w:space="0" w:color="D9E2F3" w:themeColor="accent5" w:themeTint="33"/>
                    <w:right w:val="single" w:sz="4" w:space="0" w:color="D9E2F3" w:themeColor="accent5" w:themeTint="33"/>
                  </w:tcBorders>
                </w:tcPr>
                <w:p w14:paraId="66CDD522" w14:textId="6E8D4890" w:rsidR="0035553A" w:rsidRPr="005D5878" w:rsidRDefault="0035553A" w:rsidP="000B6518">
                  <w:pPr>
                    <w:pStyle w:val="NoSpacing"/>
                    <w:jc w:val="right"/>
                    <w:rPr>
                      <w:rFonts w:ascii="Times New Roman" w:hAnsi="Times New Roman" w:cs="Times New Roman"/>
                      <w:sz w:val="24"/>
                      <w:szCs w:val="24"/>
                      <w:lang w:val="ro-RO"/>
                    </w:rPr>
                  </w:pPr>
                </w:p>
              </w:tc>
              <w:tc>
                <w:tcPr>
                  <w:tcW w:w="1068" w:type="dxa"/>
                  <w:tcBorders>
                    <w:top w:val="single" w:sz="4" w:space="0" w:color="D9E2F3" w:themeColor="accent5" w:themeTint="33"/>
                    <w:left w:val="single" w:sz="4" w:space="0" w:color="D9E2F3" w:themeColor="accent5" w:themeTint="33"/>
                    <w:bottom w:val="single" w:sz="4" w:space="0" w:color="D9E2F3" w:themeColor="accent5" w:themeTint="33"/>
                    <w:right w:val="single" w:sz="4" w:space="0" w:color="D9E2F3" w:themeColor="accent5" w:themeTint="33"/>
                  </w:tcBorders>
                </w:tcPr>
                <w:p w14:paraId="017669E6" w14:textId="115D52D5" w:rsidR="0035553A" w:rsidRPr="005D5878" w:rsidRDefault="000B6518" w:rsidP="000B6518">
                  <w:pPr>
                    <w:pStyle w:val="NoSpacing"/>
                    <w:jc w:val="right"/>
                    <w:rPr>
                      <w:rFonts w:ascii="Times New Roman" w:hAnsi="Times New Roman" w:cs="Times New Roman"/>
                      <w:sz w:val="24"/>
                      <w:szCs w:val="24"/>
                      <w:lang w:val="ro-RO"/>
                    </w:rPr>
                  </w:pPr>
                  <w:r w:rsidRPr="005D5878">
                    <w:rPr>
                      <w:rFonts w:ascii="Times New Roman" w:hAnsi="Times New Roman" w:cs="Times New Roman"/>
                      <w:sz w:val="24"/>
                      <w:szCs w:val="24"/>
                      <w:lang w:val="ro-RO"/>
                    </w:rPr>
                    <w:t>1</w:t>
                  </w:r>
                </w:p>
              </w:tc>
              <w:tc>
                <w:tcPr>
                  <w:tcW w:w="1426" w:type="dxa"/>
                  <w:tcBorders>
                    <w:top w:val="single" w:sz="4" w:space="0" w:color="D9E2F3" w:themeColor="accent5" w:themeTint="33"/>
                    <w:left w:val="single" w:sz="4" w:space="0" w:color="D9E2F3" w:themeColor="accent5" w:themeTint="33"/>
                    <w:bottom w:val="single" w:sz="4" w:space="0" w:color="D9E2F3" w:themeColor="accent5" w:themeTint="33"/>
                    <w:right w:val="single" w:sz="4" w:space="0" w:color="D9E2F3" w:themeColor="accent5" w:themeTint="33"/>
                  </w:tcBorders>
                </w:tcPr>
                <w:p w14:paraId="36C9494A" w14:textId="443F7871" w:rsidR="0035553A" w:rsidRPr="005D5878" w:rsidRDefault="000B6518" w:rsidP="000B6518">
                  <w:pPr>
                    <w:pStyle w:val="NoSpacing"/>
                    <w:jc w:val="right"/>
                    <w:rPr>
                      <w:rFonts w:ascii="Times New Roman" w:hAnsi="Times New Roman" w:cs="Times New Roman"/>
                      <w:sz w:val="24"/>
                      <w:szCs w:val="24"/>
                      <w:lang w:val="ro-RO"/>
                    </w:rPr>
                  </w:pPr>
                  <w:r w:rsidRPr="005D5878">
                    <w:rPr>
                      <w:rFonts w:ascii="Times New Roman" w:hAnsi="Times New Roman" w:cs="Times New Roman"/>
                      <w:sz w:val="24"/>
                      <w:szCs w:val="24"/>
                      <w:lang w:val="ro-RO"/>
                    </w:rPr>
                    <w:t>1</w:t>
                  </w:r>
                </w:p>
              </w:tc>
            </w:tr>
            <w:tr w:rsidR="0035553A" w:rsidRPr="005D5878" w14:paraId="25C167AC" w14:textId="77777777" w:rsidTr="00117572">
              <w:tc>
                <w:tcPr>
                  <w:tcW w:w="576" w:type="dxa"/>
                  <w:tcBorders>
                    <w:top w:val="single" w:sz="4" w:space="0" w:color="D9E2F3" w:themeColor="accent5" w:themeTint="33"/>
                    <w:left w:val="single" w:sz="4" w:space="0" w:color="D9E2F3" w:themeColor="accent5" w:themeTint="33"/>
                    <w:bottom w:val="single" w:sz="4" w:space="0" w:color="D9E2F3" w:themeColor="accent5" w:themeTint="33"/>
                    <w:right w:val="single" w:sz="4" w:space="0" w:color="D9E2F3" w:themeColor="accent5" w:themeTint="33"/>
                  </w:tcBorders>
                </w:tcPr>
                <w:p w14:paraId="13311C76" w14:textId="4E717489" w:rsidR="0035553A" w:rsidRPr="005D5878" w:rsidRDefault="000B6518" w:rsidP="000B6518">
                  <w:pPr>
                    <w:pStyle w:val="NoSpacing"/>
                    <w:jc w:val="right"/>
                    <w:rPr>
                      <w:rFonts w:ascii="Times New Roman" w:hAnsi="Times New Roman" w:cs="Times New Roman"/>
                      <w:sz w:val="24"/>
                      <w:szCs w:val="24"/>
                      <w:lang w:val="ro-RO"/>
                    </w:rPr>
                  </w:pPr>
                  <w:r w:rsidRPr="005D5878">
                    <w:rPr>
                      <w:rFonts w:ascii="Times New Roman" w:hAnsi="Times New Roman" w:cs="Times New Roman"/>
                      <w:sz w:val="24"/>
                      <w:szCs w:val="24"/>
                      <w:lang w:val="ro-RO"/>
                    </w:rPr>
                    <w:t>10</w:t>
                  </w:r>
                </w:p>
              </w:tc>
              <w:tc>
                <w:tcPr>
                  <w:tcW w:w="5409" w:type="dxa"/>
                  <w:tcBorders>
                    <w:top w:val="single" w:sz="4" w:space="0" w:color="D9E2F3" w:themeColor="accent5" w:themeTint="33"/>
                    <w:left w:val="single" w:sz="4" w:space="0" w:color="D9E2F3" w:themeColor="accent5" w:themeTint="33"/>
                    <w:bottom w:val="single" w:sz="4" w:space="0" w:color="D9E2F3" w:themeColor="accent5" w:themeTint="33"/>
                    <w:right w:val="single" w:sz="4" w:space="0" w:color="D9E2F3" w:themeColor="accent5" w:themeTint="33"/>
                  </w:tcBorders>
                </w:tcPr>
                <w:p w14:paraId="5E1DA5B8" w14:textId="1CDF22BB" w:rsidR="0035553A" w:rsidRPr="005D5878" w:rsidRDefault="000B6518" w:rsidP="0035553A">
                  <w:pPr>
                    <w:pStyle w:val="NoSpacing"/>
                    <w:jc w:val="both"/>
                    <w:rPr>
                      <w:rFonts w:ascii="Times New Roman" w:hAnsi="Times New Roman" w:cs="Times New Roman"/>
                      <w:sz w:val="24"/>
                      <w:szCs w:val="24"/>
                      <w:highlight w:val="yellow"/>
                      <w:lang w:val="ro-RO"/>
                    </w:rPr>
                  </w:pPr>
                  <w:r w:rsidRPr="005D5878">
                    <w:rPr>
                      <w:rFonts w:ascii="Times New Roman" w:hAnsi="Times New Roman" w:cs="Times New Roman"/>
                      <w:sz w:val="24"/>
                      <w:szCs w:val="24"/>
                      <w:lang w:val="ro-RO"/>
                    </w:rPr>
                    <w:t>Serviciul administrativ</w:t>
                  </w:r>
                </w:p>
              </w:tc>
              <w:tc>
                <w:tcPr>
                  <w:tcW w:w="1203" w:type="dxa"/>
                  <w:tcBorders>
                    <w:top w:val="single" w:sz="4" w:space="0" w:color="D9E2F3" w:themeColor="accent5" w:themeTint="33"/>
                    <w:left w:val="single" w:sz="4" w:space="0" w:color="D9E2F3" w:themeColor="accent5" w:themeTint="33"/>
                    <w:bottom w:val="single" w:sz="4" w:space="0" w:color="D9E2F3" w:themeColor="accent5" w:themeTint="33"/>
                    <w:right w:val="single" w:sz="4" w:space="0" w:color="D9E2F3" w:themeColor="accent5" w:themeTint="33"/>
                  </w:tcBorders>
                </w:tcPr>
                <w:p w14:paraId="326B6F4B" w14:textId="6BC3A570" w:rsidR="0035553A" w:rsidRPr="005D5878" w:rsidRDefault="0035553A" w:rsidP="000B6518">
                  <w:pPr>
                    <w:pStyle w:val="NoSpacing"/>
                    <w:jc w:val="right"/>
                    <w:rPr>
                      <w:rFonts w:ascii="Times New Roman" w:hAnsi="Times New Roman" w:cs="Times New Roman"/>
                      <w:sz w:val="24"/>
                      <w:szCs w:val="24"/>
                      <w:lang w:val="ro-RO"/>
                    </w:rPr>
                  </w:pPr>
                </w:p>
              </w:tc>
              <w:tc>
                <w:tcPr>
                  <w:tcW w:w="1068" w:type="dxa"/>
                  <w:tcBorders>
                    <w:top w:val="single" w:sz="4" w:space="0" w:color="D9E2F3" w:themeColor="accent5" w:themeTint="33"/>
                    <w:left w:val="single" w:sz="4" w:space="0" w:color="D9E2F3" w:themeColor="accent5" w:themeTint="33"/>
                    <w:bottom w:val="single" w:sz="4" w:space="0" w:color="D9E2F3" w:themeColor="accent5" w:themeTint="33"/>
                    <w:right w:val="single" w:sz="4" w:space="0" w:color="D9E2F3" w:themeColor="accent5" w:themeTint="33"/>
                  </w:tcBorders>
                </w:tcPr>
                <w:p w14:paraId="5E9955DA" w14:textId="51FC5054" w:rsidR="0035553A" w:rsidRPr="005D5878" w:rsidRDefault="000B6518" w:rsidP="000B6518">
                  <w:pPr>
                    <w:pStyle w:val="NoSpacing"/>
                    <w:jc w:val="right"/>
                    <w:rPr>
                      <w:rFonts w:ascii="Times New Roman" w:hAnsi="Times New Roman" w:cs="Times New Roman"/>
                      <w:sz w:val="24"/>
                      <w:szCs w:val="24"/>
                      <w:lang w:val="ro-RO"/>
                    </w:rPr>
                  </w:pPr>
                  <w:r w:rsidRPr="005D5878">
                    <w:rPr>
                      <w:rFonts w:ascii="Times New Roman" w:hAnsi="Times New Roman" w:cs="Times New Roman"/>
                      <w:sz w:val="24"/>
                      <w:szCs w:val="24"/>
                      <w:lang w:val="ro-RO"/>
                    </w:rPr>
                    <w:t>1</w:t>
                  </w:r>
                </w:p>
              </w:tc>
              <w:tc>
                <w:tcPr>
                  <w:tcW w:w="1426" w:type="dxa"/>
                  <w:tcBorders>
                    <w:top w:val="single" w:sz="4" w:space="0" w:color="D9E2F3" w:themeColor="accent5" w:themeTint="33"/>
                    <w:left w:val="single" w:sz="4" w:space="0" w:color="D9E2F3" w:themeColor="accent5" w:themeTint="33"/>
                    <w:bottom w:val="single" w:sz="4" w:space="0" w:color="D9E2F3" w:themeColor="accent5" w:themeTint="33"/>
                    <w:right w:val="single" w:sz="4" w:space="0" w:color="D9E2F3" w:themeColor="accent5" w:themeTint="33"/>
                  </w:tcBorders>
                </w:tcPr>
                <w:p w14:paraId="3B7F8295" w14:textId="57A29914" w:rsidR="0035553A" w:rsidRPr="005D5878" w:rsidRDefault="000B6518" w:rsidP="000B6518">
                  <w:pPr>
                    <w:pStyle w:val="NoSpacing"/>
                    <w:jc w:val="right"/>
                    <w:rPr>
                      <w:rFonts w:ascii="Times New Roman" w:hAnsi="Times New Roman" w:cs="Times New Roman"/>
                      <w:sz w:val="24"/>
                      <w:szCs w:val="24"/>
                      <w:lang w:val="ro-RO"/>
                    </w:rPr>
                  </w:pPr>
                  <w:r w:rsidRPr="005D5878">
                    <w:rPr>
                      <w:rFonts w:ascii="Times New Roman" w:hAnsi="Times New Roman" w:cs="Times New Roman"/>
                      <w:sz w:val="24"/>
                      <w:szCs w:val="24"/>
                      <w:lang w:val="ro-RO"/>
                    </w:rPr>
                    <w:t>1</w:t>
                  </w:r>
                </w:p>
              </w:tc>
            </w:tr>
            <w:tr w:rsidR="0035553A" w:rsidRPr="005D5878" w14:paraId="5D1B8BBC" w14:textId="77777777" w:rsidTr="00117572">
              <w:tc>
                <w:tcPr>
                  <w:tcW w:w="576" w:type="dxa"/>
                  <w:tcBorders>
                    <w:top w:val="single" w:sz="4" w:space="0" w:color="D9E2F3" w:themeColor="accent5" w:themeTint="33"/>
                    <w:left w:val="single" w:sz="4" w:space="0" w:color="D9E2F3" w:themeColor="accent5" w:themeTint="33"/>
                    <w:bottom w:val="single" w:sz="4" w:space="0" w:color="D9E2F3" w:themeColor="accent5" w:themeTint="33"/>
                    <w:right w:val="single" w:sz="4" w:space="0" w:color="D9E2F3" w:themeColor="accent5" w:themeTint="33"/>
                  </w:tcBorders>
                </w:tcPr>
                <w:p w14:paraId="181E4500" w14:textId="77777777" w:rsidR="0035553A" w:rsidRPr="005D5878" w:rsidRDefault="0035553A" w:rsidP="0035553A">
                  <w:pPr>
                    <w:pStyle w:val="NoSpacing"/>
                    <w:jc w:val="both"/>
                    <w:rPr>
                      <w:rFonts w:ascii="Times New Roman" w:hAnsi="Times New Roman" w:cs="Times New Roman"/>
                      <w:sz w:val="24"/>
                      <w:szCs w:val="24"/>
                      <w:lang w:val="ro-RO"/>
                    </w:rPr>
                  </w:pPr>
                </w:p>
              </w:tc>
              <w:tc>
                <w:tcPr>
                  <w:tcW w:w="5409" w:type="dxa"/>
                  <w:tcBorders>
                    <w:top w:val="single" w:sz="4" w:space="0" w:color="D9E2F3" w:themeColor="accent5" w:themeTint="33"/>
                    <w:left w:val="single" w:sz="4" w:space="0" w:color="D9E2F3" w:themeColor="accent5" w:themeTint="33"/>
                    <w:bottom w:val="single" w:sz="4" w:space="0" w:color="D9E2F3" w:themeColor="accent5" w:themeTint="33"/>
                    <w:right w:val="single" w:sz="4" w:space="0" w:color="D9E2F3" w:themeColor="accent5" w:themeTint="33"/>
                  </w:tcBorders>
                </w:tcPr>
                <w:p w14:paraId="5C49CD17" w14:textId="36608D82" w:rsidR="0035553A" w:rsidRPr="005D5878" w:rsidRDefault="00CE7A55" w:rsidP="0035553A">
                  <w:pPr>
                    <w:pStyle w:val="NoSpacing"/>
                    <w:jc w:val="both"/>
                    <w:rPr>
                      <w:rFonts w:ascii="Times New Roman" w:hAnsi="Times New Roman" w:cs="Times New Roman"/>
                      <w:b/>
                      <w:bCs/>
                      <w:sz w:val="24"/>
                      <w:szCs w:val="24"/>
                      <w:lang w:val="ro-RO"/>
                    </w:rPr>
                  </w:pPr>
                  <w:r>
                    <w:rPr>
                      <w:rFonts w:ascii="Times New Roman" w:hAnsi="Times New Roman" w:cs="Times New Roman"/>
                      <w:b/>
                      <w:bCs/>
                      <w:sz w:val="24"/>
                      <w:szCs w:val="24"/>
                      <w:lang w:val="ro-RO"/>
                    </w:rPr>
                    <w:t>T</w:t>
                  </w:r>
                  <w:r w:rsidR="0035553A" w:rsidRPr="005D5878">
                    <w:rPr>
                      <w:rFonts w:ascii="Times New Roman" w:hAnsi="Times New Roman" w:cs="Times New Roman"/>
                      <w:b/>
                      <w:bCs/>
                      <w:sz w:val="24"/>
                      <w:szCs w:val="24"/>
                      <w:lang w:val="ro-RO"/>
                    </w:rPr>
                    <w:t xml:space="preserve">otal </w:t>
                  </w:r>
                </w:p>
              </w:tc>
              <w:tc>
                <w:tcPr>
                  <w:tcW w:w="1203" w:type="dxa"/>
                  <w:tcBorders>
                    <w:top w:val="single" w:sz="4" w:space="0" w:color="D9E2F3" w:themeColor="accent5" w:themeTint="33"/>
                    <w:left w:val="single" w:sz="4" w:space="0" w:color="D9E2F3" w:themeColor="accent5" w:themeTint="33"/>
                    <w:bottom w:val="single" w:sz="4" w:space="0" w:color="D9E2F3" w:themeColor="accent5" w:themeTint="33"/>
                    <w:right w:val="single" w:sz="4" w:space="0" w:color="D9E2F3" w:themeColor="accent5" w:themeTint="33"/>
                  </w:tcBorders>
                </w:tcPr>
                <w:p w14:paraId="164DDF1F" w14:textId="76650FDF" w:rsidR="0035553A" w:rsidRPr="005D5878" w:rsidRDefault="000B6518" w:rsidP="000B6518">
                  <w:pPr>
                    <w:pStyle w:val="NoSpacing"/>
                    <w:jc w:val="right"/>
                    <w:rPr>
                      <w:rFonts w:ascii="Times New Roman" w:hAnsi="Times New Roman" w:cs="Times New Roman"/>
                      <w:sz w:val="24"/>
                      <w:szCs w:val="24"/>
                      <w:lang w:val="ro-RO"/>
                    </w:rPr>
                  </w:pPr>
                  <w:r w:rsidRPr="005D5878">
                    <w:rPr>
                      <w:rFonts w:ascii="Times New Roman" w:hAnsi="Times New Roman" w:cs="Times New Roman"/>
                      <w:sz w:val="24"/>
                      <w:szCs w:val="24"/>
                      <w:lang w:val="ro-RO"/>
                    </w:rPr>
                    <w:t xml:space="preserve"> 13</w:t>
                  </w:r>
                </w:p>
              </w:tc>
              <w:tc>
                <w:tcPr>
                  <w:tcW w:w="1068" w:type="dxa"/>
                  <w:tcBorders>
                    <w:top w:val="single" w:sz="4" w:space="0" w:color="D9E2F3" w:themeColor="accent5" w:themeTint="33"/>
                    <w:left w:val="single" w:sz="4" w:space="0" w:color="D9E2F3" w:themeColor="accent5" w:themeTint="33"/>
                    <w:bottom w:val="single" w:sz="4" w:space="0" w:color="D9E2F3" w:themeColor="accent5" w:themeTint="33"/>
                    <w:right w:val="single" w:sz="4" w:space="0" w:color="D9E2F3" w:themeColor="accent5" w:themeTint="33"/>
                  </w:tcBorders>
                </w:tcPr>
                <w:p w14:paraId="44757417" w14:textId="17CA09A0" w:rsidR="0035553A" w:rsidRPr="005D5878" w:rsidRDefault="000B6518" w:rsidP="000B6518">
                  <w:pPr>
                    <w:pStyle w:val="NoSpacing"/>
                    <w:jc w:val="right"/>
                    <w:rPr>
                      <w:rFonts w:ascii="Times New Roman" w:hAnsi="Times New Roman" w:cs="Times New Roman"/>
                      <w:sz w:val="24"/>
                      <w:szCs w:val="24"/>
                      <w:lang w:val="ro-RO"/>
                    </w:rPr>
                  </w:pPr>
                  <w:r w:rsidRPr="005D5878">
                    <w:rPr>
                      <w:rFonts w:ascii="Times New Roman" w:hAnsi="Times New Roman" w:cs="Times New Roman"/>
                      <w:sz w:val="24"/>
                      <w:szCs w:val="24"/>
                      <w:lang w:val="ro-RO"/>
                    </w:rPr>
                    <w:t>47</w:t>
                  </w:r>
                </w:p>
              </w:tc>
              <w:tc>
                <w:tcPr>
                  <w:tcW w:w="1426" w:type="dxa"/>
                  <w:tcBorders>
                    <w:top w:val="single" w:sz="4" w:space="0" w:color="D9E2F3" w:themeColor="accent5" w:themeTint="33"/>
                    <w:left w:val="single" w:sz="4" w:space="0" w:color="D9E2F3" w:themeColor="accent5" w:themeTint="33"/>
                    <w:bottom w:val="single" w:sz="4" w:space="0" w:color="D9E2F3" w:themeColor="accent5" w:themeTint="33"/>
                    <w:right w:val="single" w:sz="4" w:space="0" w:color="D9E2F3" w:themeColor="accent5" w:themeTint="33"/>
                  </w:tcBorders>
                </w:tcPr>
                <w:p w14:paraId="68F3694D" w14:textId="33ED95F1" w:rsidR="0035553A" w:rsidRPr="005D5878" w:rsidRDefault="000B6518" w:rsidP="000B6518">
                  <w:pPr>
                    <w:pStyle w:val="NoSpacing"/>
                    <w:jc w:val="right"/>
                    <w:rPr>
                      <w:rFonts w:ascii="Times New Roman" w:hAnsi="Times New Roman" w:cs="Times New Roman"/>
                      <w:b/>
                      <w:bCs/>
                      <w:sz w:val="24"/>
                      <w:szCs w:val="24"/>
                      <w:lang w:val="ro-RO"/>
                    </w:rPr>
                  </w:pPr>
                  <w:r w:rsidRPr="005D5878">
                    <w:rPr>
                      <w:rFonts w:ascii="Times New Roman" w:hAnsi="Times New Roman" w:cs="Times New Roman"/>
                      <w:b/>
                      <w:bCs/>
                      <w:sz w:val="24"/>
                      <w:szCs w:val="24"/>
                      <w:lang w:val="ro-RO"/>
                    </w:rPr>
                    <w:t>60</w:t>
                  </w:r>
                </w:p>
              </w:tc>
            </w:tr>
            <w:tr w:rsidR="00996718" w:rsidRPr="003E54BF" w14:paraId="75E1B400" w14:textId="77777777" w:rsidTr="00117572">
              <w:tc>
                <w:tcPr>
                  <w:tcW w:w="9682" w:type="dxa"/>
                  <w:gridSpan w:val="5"/>
                  <w:tcBorders>
                    <w:top w:val="single" w:sz="4" w:space="0" w:color="D9E2F3" w:themeColor="accent5" w:themeTint="33"/>
                    <w:left w:val="nil"/>
                    <w:bottom w:val="single" w:sz="4" w:space="0" w:color="D9E2F3" w:themeColor="accent5" w:themeTint="33"/>
                    <w:right w:val="nil"/>
                  </w:tcBorders>
                </w:tcPr>
                <w:p w14:paraId="0F70F43B" w14:textId="520F5527" w:rsidR="00117572" w:rsidRPr="00117572" w:rsidRDefault="00117572" w:rsidP="00117572">
                  <w:pPr>
                    <w:pStyle w:val="NoSpacing"/>
                    <w:spacing w:line="276" w:lineRule="auto"/>
                    <w:jc w:val="both"/>
                    <w:rPr>
                      <w:rFonts w:ascii="Times New Roman" w:hAnsi="Times New Roman" w:cs="Times New Roman"/>
                      <w:bCs/>
                      <w:sz w:val="24"/>
                      <w:szCs w:val="24"/>
                      <w:lang w:val="ro-RO"/>
                    </w:rPr>
                  </w:pPr>
                  <w:r w:rsidRPr="00117572">
                    <w:rPr>
                      <w:rFonts w:ascii="Times New Roman" w:hAnsi="Times New Roman" w:cs="Times New Roman"/>
                      <w:bCs/>
                      <w:sz w:val="24"/>
                      <w:szCs w:val="24"/>
                      <w:lang w:val="ro-RO"/>
                    </w:rPr>
                    <w:t xml:space="preserve">În virtutea modificărilor propuse la structura </w:t>
                  </w:r>
                  <w:r w:rsidRPr="00117572">
                    <w:rPr>
                      <w:rFonts w:ascii="Times New Roman" w:hAnsi="Times New Roman" w:cs="Times New Roman"/>
                      <w:bCs/>
                      <w:sz w:val="24"/>
                      <w:szCs w:val="24"/>
                      <w:lang w:val="ro-MD"/>
                    </w:rPr>
                    <w:t>ș</w:t>
                  </w:r>
                  <w:r>
                    <w:rPr>
                      <w:rFonts w:ascii="Times New Roman" w:hAnsi="Times New Roman" w:cs="Times New Roman"/>
                      <w:bCs/>
                      <w:sz w:val="24"/>
                      <w:szCs w:val="24"/>
                      <w:lang w:val="ro-MD"/>
                    </w:rPr>
                    <w:t>i organigrama ANRM</w:t>
                  </w:r>
                  <w:r w:rsidRPr="00117572">
                    <w:rPr>
                      <w:rFonts w:ascii="Times New Roman" w:hAnsi="Times New Roman" w:cs="Times New Roman"/>
                      <w:bCs/>
                      <w:sz w:val="24"/>
                      <w:szCs w:val="24"/>
                      <w:lang w:val="ro-RO"/>
                    </w:rPr>
                    <w:t>, efectivul-limită al acestei autorități administrative se modifică și</w:t>
                  </w:r>
                  <w:r>
                    <w:rPr>
                      <w:rFonts w:ascii="Times New Roman" w:hAnsi="Times New Roman" w:cs="Times New Roman"/>
                      <w:bCs/>
                      <w:sz w:val="24"/>
                      <w:szCs w:val="24"/>
                      <w:lang w:val="ro-RO"/>
                    </w:rPr>
                    <w:t xml:space="preserve"> va constitui - 60</w:t>
                  </w:r>
                  <w:r w:rsidRPr="00117572">
                    <w:rPr>
                      <w:rFonts w:ascii="Times New Roman" w:hAnsi="Times New Roman" w:cs="Times New Roman"/>
                      <w:bCs/>
                      <w:sz w:val="24"/>
                      <w:szCs w:val="24"/>
                      <w:lang w:val="ro-RO"/>
                    </w:rPr>
                    <w:t xml:space="preserve"> de unități, cu un fond anual de retribuire a muncii conform cadrului normativ în vigoare. Numărul funcțiilor de conducere va fi de </w:t>
                  </w:r>
                  <w:r>
                    <w:rPr>
                      <w:rFonts w:ascii="Times New Roman" w:hAnsi="Times New Roman" w:cs="Times New Roman"/>
                      <w:bCs/>
                      <w:sz w:val="24"/>
                      <w:szCs w:val="24"/>
                      <w:lang w:val="ro-RO"/>
                    </w:rPr>
                    <w:t>13 de unități sau 21,66</w:t>
                  </w:r>
                  <w:r w:rsidRPr="00117572">
                    <w:rPr>
                      <w:rFonts w:ascii="Times New Roman" w:hAnsi="Times New Roman" w:cs="Times New Roman"/>
                      <w:bCs/>
                      <w:sz w:val="24"/>
                      <w:szCs w:val="24"/>
                      <w:lang w:val="ro-RO"/>
                    </w:rPr>
                    <w:t xml:space="preserve"> % din efectivul-limită. </w:t>
                  </w:r>
                </w:p>
                <w:p w14:paraId="7B5627A3" w14:textId="62A11ECD" w:rsidR="00117572" w:rsidRPr="00117572" w:rsidRDefault="00117572" w:rsidP="00117572">
                  <w:pPr>
                    <w:pStyle w:val="NoSpacing"/>
                    <w:spacing w:line="276" w:lineRule="auto"/>
                    <w:jc w:val="both"/>
                    <w:rPr>
                      <w:rFonts w:ascii="Times New Roman" w:hAnsi="Times New Roman" w:cs="Times New Roman"/>
                      <w:bCs/>
                      <w:sz w:val="24"/>
                      <w:szCs w:val="24"/>
                    </w:rPr>
                  </w:pPr>
                  <w:r w:rsidRPr="00117572">
                    <w:rPr>
                      <w:rFonts w:ascii="Times New Roman" w:hAnsi="Times New Roman" w:cs="Times New Roman"/>
                      <w:bCs/>
                      <w:sz w:val="24"/>
                      <w:szCs w:val="24"/>
                      <w:lang w:val="ro-RO"/>
                    </w:rPr>
                    <w:t xml:space="preserve">Subsidiar este de relevat, că la stabilirea subdiviziunilor structurale ale </w:t>
                  </w:r>
                  <w:r>
                    <w:rPr>
                      <w:rFonts w:ascii="Times New Roman" w:hAnsi="Times New Roman" w:cs="Times New Roman"/>
                      <w:bCs/>
                      <w:sz w:val="24"/>
                      <w:szCs w:val="24"/>
                      <w:lang w:val="ro-RO"/>
                    </w:rPr>
                    <w:t>ANRM</w:t>
                  </w:r>
                  <w:r w:rsidRPr="00117572">
                    <w:rPr>
                      <w:rFonts w:ascii="Times New Roman" w:hAnsi="Times New Roman" w:cs="Times New Roman"/>
                      <w:bCs/>
                      <w:sz w:val="24"/>
                      <w:szCs w:val="24"/>
                      <w:lang w:val="ro-RO"/>
                    </w:rPr>
                    <w:t xml:space="preserve"> s-a ținut cont de Normele privind instituirea subdiviziunilor structurale ale autorității publice, stabilite la anexa nr.12 la </w:t>
                  </w:r>
                  <w:r w:rsidRPr="00117572">
                    <w:rPr>
                      <w:rFonts w:ascii="Times New Roman" w:hAnsi="Times New Roman" w:cs="Times New Roman"/>
                      <w:bCs/>
                      <w:sz w:val="24"/>
                      <w:szCs w:val="24"/>
                      <w:lang w:val="ro-MD"/>
                    </w:rPr>
                    <w:t xml:space="preserve">Hotărârea Guvernului nr.201/2009 privind punerea în aplicare a prevederilor Legii nr.158/2008 cu privire la funcția publică și statutul funcționarului public. De asemenea, s-a asigurat respectarea cerinței stabilite la pct.9 din anexa nr.12, potrivit căreia numărul unităților de personal de conducere (funcții publice de conducere de nivel superior, funcții publice de conducere, funcții cu sarcini și responsabilități de conducere) în autoritatea publică nu va depăși 30% din efectivul-limită al acestei autorități. </w:t>
                  </w:r>
                </w:p>
                <w:p w14:paraId="331D4EB9" w14:textId="7E044D35" w:rsidR="00117572" w:rsidRPr="00117572" w:rsidRDefault="00117572" w:rsidP="00117572">
                  <w:pPr>
                    <w:pStyle w:val="NoSpacing"/>
                    <w:spacing w:line="276" w:lineRule="auto"/>
                    <w:jc w:val="both"/>
                    <w:rPr>
                      <w:rFonts w:ascii="Times New Roman" w:hAnsi="Times New Roman" w:cs="Times New Roman"/>
                      <w:bCs/>
                      <w:sz w:val="24"/>
                      <w:szCs w:val="24"/>
                      <w:lang w:val="ro-MD"/>
                    </w:rPr>
                  </w:pPr>
                  <w:r w:rsidRPr="00117572">
                    <w:rPr>
                      <w:rFonts w:ascii="Times New Roman" w:hAnsi="Times New Roman" w:cs="Times New Roman"/>
                      <w:bCs/>
                      <w:sz w:val="24"/>
                      <w:szCs w:val="24"/>
                      <w:lang w:val="ro-RO"/>
                    </w:rPr>
                    <w:t xml:space="preserve">Structura </w:t>
                  </w:r>
                  <w:r>
                    <w:rPr>
                      <w:rFonts w:ascii="Times New Roman" w:hAnsi="Times New Roman" w:cs="Times New Roman"/>
                      <w:bCs/>
                      <w:sz w:val="24"/>
                      <w:szCs w:val="24"/>
                      <w:lang w:val="ro-RO"/>
                    </w:rPr>
                    <w:t>ANRM</w:t>
                  </w:r>
                  <w:r w:rsidRPr="00117572">
                    <w:rPr>
                      <w:rFonts w:ascii="Times New Roman" w:hAnsi="Times New Roman" w:cs="Times New Roman"/>
                      <w:bCs/>
                      <w:sz w:val="24"/>
                      <w:szCs w:val="24"/>
                      <w:lang w:val="ro-RO"/>
                    </w:rPr>
                    <w:t xml:space="preserve"> a fost expusă necesitatea asigurării funcționalității eficiente a acesteia, ceea va permite realizarea </w:t>
                  </w:r>
                  <w:r w:rsidRPr="00117572">
                    <w:rPr>
                      <w:rFonts w:ascii="Times New Roman" w:hAnsi="Times New Roman" w:cs="Times New Roman"/>
                      <w:bCs/>
                      <w:sz w:val="24"/>
                      <w:szCs w:val="24"/>
                      <w:lang w:val="ro-MD"/>
                    </w:rPr>
                    <w:t>misiunii de a</w:t>
                  </w:r>
                  <w:r>
                    <w:rPr>
                      <w:rFonts w:ascii="Times New Roman" w:hAnsi="Times New Roman" w:cs="Times New Roman"/>
                      <w:bCs/>
                      <w:sz w:val="24"/>
                      <w:szCs w:val="24"/>
                      <w:lang w:val="ro-MD"/>
                    </w:rPr>
                    <w:t xml:space="preserve"> </w:t>
                  </w:r>
                  <w:r w:rsidRPr="00117572">
                    <w:rPr>
                      <w:rFonts w:ascii="Times New Roman" w:hAnsi="Times New Roman" w:cs="Times New Roman"/>
                      <w:bCs/>
                      <w:sz w:val="24"/>
                      <w:szCs w:val="24"/>
                      <w:lang w:val="ro-MD"/>
                    </w:rPr>
                    <w:t>asigura implementarea politicilor statului în domeniul transportului naval și supravegherea respectării de către persoanele fizice și juridice a cadrului normativ în acest domeniu pentru asigurarea siguranței navigației pe căile navigabile interne și în raza portuară, a calității și inofensivității serviciilor de transport naval și a navigației în gener</w:t>
                  </w:r>
                  <w:r>
                    <w:rPr>
                      <w:rFonts w:ascii="Times New Roman" w:hAnsi="Times New Roman" w:cs="Times New Roman"/>
                      <w:bCs/>
                      <w:sz w:val="24"/>
                      <w:szCs w:val="24"/>
                      <w:lang w:val="ro-MD"/>
                    </w:rPr>
                    <w:t>e.</w:t>
                  </w:r>
                </w:p>
                <w:p w14:paraId="4D8C95C4" w14:textId="77777777" w:rsidR="00DF4F0A" w:rsidRDefault="00DF4F0A" w:rsidP="00117572">
                  <w:pPr>
                    <w:pStyle w:val="NoSpacing"/>
                    <w:rPr>
                      <w:rFonts w:ascii="Times New Roman" w:hAnsi="Times New Roman" w:cs="Times New Roman"/>
                      <w:b/>
                      <w:bCs/>
                      <w:sz w:val="24"/>
                      <w:szCs w:val="24"/>
                      <w:lang w:val="ro-RO"/>
                    </w:rPr>
                  </w:pPr>
                </w:p>
                <w:p w14:paraId="6BF37523" w14:textId="01AEB6DB" w:rsidR="001A739A" w:rsidRPr="005D5878" w:rsidRDefault="001A739A" w:rsidP="001A739A">
                  <w:pPr>
                    <w:pStyle w:val="NoSpacing"/>
                    <w:jc w:val="both"/>
                    <w:rPr>
                      <w:rFonts w:ascii="Times New Roman" w:hAnsi="Times New Roman" w:cs="Times New Roman"/>
                      <w:b/>
                      <w:bCs/>
                      <w:sz w:val="24"/>
                      <w:szCs w:val="24"/>
                      <w:lang w:val="ro-RO"/>
                    </w:rPr>
                  </w:pPr>
                  <w:r w:rsidRPr="00A1608D">
                    <w:rPr>
                      <w:rFonts w:ascii="Times New Roman" w:hAnsi="Times New Roman" w:cs="Times New Roman"/>
                      <w:sz w:val="24"/>
                      <w:szCs w:val="24"/>
                      <w:lang w:val="ro-MD"/>
                    </w:rPr>
                    <w:t xml:space="preserve">De asemenea, reliefăm că prevederile proiectului urmează să intre în vigoare la momentul publicării în Monitorul Oficial al Republicii Moldova, ținând cont de necesitatea </w:t>
                  </w:r>
                  <w:r>
                    <w:rPr>
                      <w:rFonts w:ascii="Times New Roman" w:hAnsi="Times New Roman" w:cs="Times New Roman"/>
                      <w:sz w:val="24"/>
                      <w:szCs w:val="24"/>
                      <w:lang w:val="ro-MD"/>
                    </w:rPr>
                    <w:t xml:space="preserve">demarării în regim de urgență a măsurilor ce derivă din prevederile acestui proiect, întru asigurarea </w:t>
                  </w:r>
                  <w:r w:rsidRPr="00121A72">
                    <w:rPr>
                      <w:rFonts w:ascii="Times New Roman" w:hAnsi="Times New Roman" w:cs="Times New Roman"/>
                      <w:sz w:val="24"/>
                      <w:szCs w:val="24"/>
                      <w:lang w:val="ro-RO"/>
                    </w:rPr>
                    <w:t xml:space="preserve">funcționalității </w:t>
                  </w:r>
                  <w:r>
                    <w:rPr>
                      <w:rFonts w:ascii="Times New Roman" w:hAnsi="Times New Roman" w:cs="Times New Roman"/>
                      <w:sz w:val="24"/>
                      <w:szCs w:val="24"/>
                      <w:lang w:val="ro-RO"/>
                    </w:rPr>
                    <w:t xml:space="preserve">și </w:t>
                  </w:r>
                  <w:r>
                    <w:rPr>
                      <w:rFonts w:ascii="Times New Roman" w:hAnsi="Times New Roman" w:cs="Times New Roman"/>
                      <w:sz w:val="24"/>
                      <w:szCs w:val="24"/>
                      <w:lang w:val="ro-MD"/>
                    </w:rPr>
                    <w:t>eficientizării activității ANRM</w:t>
                  </w:r>
                  <w:r>
                    <w:rPr>
                      <w:rFonts w:ascii="Times New Roman" w:hAnsi="Times New Roman" w:cs="Times New Roman"/>
                      <w:sz w:val="24"/>
                      <w:szCs w:val="24"/>
                      <w:lang w:val="ro-RO"/>
                    </w:rPr>
                    <w:t>.</w:t>
                  </w:r>
                </w:p>
              </w:tc>
            </w:tr>
          </w:tbl>
          <w:p w14:paraId="661CDBED" w14:textId="7B9B558D" w:rsidR="008D36F3" w:rsidRPr="005D5878" w:rsidRDefault="008D36F3" w:rsidP="00770A1B">
            <w:pPr>
              <w:pStyle w:val="NoSpacing"/>
              <w:spacing w:line="276" w:lineRule="auto"/>
              <w:jc w:val="both"/>
              <w:rPr>
                <w:rFonts w:ascii="Times New Roman" w:hAnsi="Times New Roman" w:cs="Times New Roman"/>
                <w:sz w:val="24"/>
                <w:szCs w:val="24"/>
                <w:lang w:val="ro-RO"/>
              </w:rPr>
            </w:pPr>
          </w:p>
        </w:tc>
      </w:tr>
      <w:tr w:rsidR="00934432" w:rsidRPr="005D5878" w14:paraId="3200F88B" w14:textId="77777777" w:rsidTr="006957B4">
        <w:tc>
          <w:tcPr>
            <w:tcW w:w="5000" w:type="pct"/>
            <w:tcBorders>
              <w:top w:val="single" w:sz="12" w:space="0" w:color="002060"/>
              <w:left w:val="single" w:sz="12" w:space="0" w:color="002060"/>
              <w:bottom w:val="single" w:sz="12" w:space="0" w:color="002060"/>
              <w:right w:val="single" w:sz="12" w:space="0" w:color="002060"/>
            </w:tcBorders>
            <w:shd w:val="clear" w:color="auto" w:fill="D9E2F3" w:themeFill="accent5" w:themeFillTint="33"/>
          </w:tcPr>
          <w:p w14:paraId="0E56C645" w14:textId="77777777" w:rsidR="00934432" w:rsidRPr="005D5878" w:rsidRDefault="00934432" w:rsidP="00770A1B">
            <w:pPr>
              <w:pStyle w:val="NoSpacing"/>
              <w:spacing w:line="276" w:lineRule="auto"/>
              <w:jc w:val="both"/>
              <w:rPr>
                <w:rFonts w:ascii="Times New Roman" w:hAnsi="Times New Roman" w:cs="Times New Roman"/>
                <w:sz w:val="24"/>
                <w:szCs w:val="24"/>
                <w:lang w:val="ro-RO"/>
              </w:rPr>
            </w:pPr>
            <w:r w:rsidRPr="005D5878">
              <w:rPr>
                <w:rFonts w:ascii="Times New Roman" w:hAnsi="Times New Roman" w:cs="Times New Roman"/>
                <w:sz w:val="24"/>
                <w:szCs w:val="24"/>
                <w:lang w:val="ro-RO"/>
              </w:rPr>
              <w:lastRenderedPageBreak/>
              <w:t xml:space="preserve">5. Fundamentarea </w:t>
            </w:r>
            <w:proofErr w:type="spellStart"/>
            <w:r w:rsidRPr="005D5878">
              <w:rPr>
                <w:rFonts w:ascii="Times New Roman" w:hAnsi="Times New Roman" w:cs="Times New Roman"/>
                <w:sz w:val="24"/>
                <w:szCs w:val="24"/>
                <w:lang w:val="ro-RO"/>
              </w:rPr>
              <w:t>economico</w:t>
            </w:r>
            <w:proofErr w:type="spellEnd"/>
            <w:r w:rsidRPr="005D5878">
              <w:rPr>
                <w:rFonts w:ascii="Times New Roman" w:hAnsi="Times New Roman" w:cs="Times New Roman"/>
                <w:sz w:val="24"/>
                <w:szCs w:val="24"/>
                <w:lang w:val="ro-RO"/>
              </w:rPr>
              <w:t>-financiară</w:t>
            </w:r>
          </w:p>
        </w:tc>
      </w:tr>
      <w:tr w:rsidR="00934432" w:rsidRPr="003E54BF" w14:paraId="76CB5102" w14:textId="77777777" w:rsidTr="006957B4">
        <w:tc>
          <w:tcPr>
            <w:tcW w:w="5000" w:type="pct"/>
            <w:tcBorders>
              <w:top w:val="single" w:sz="12" w:space="0" w:color="002060"/>
              <w:left w:val="single" w:sz="12" w:space="0" w:color="002060"/>
              <w:bottom w:val="single" w:sz="12" w:space="0" w:color="002060"/>
              <w:right w:val="single" w:sz="12" w:space="0" w:color="002060"/>
            </w:tcBorders>
          </w:tcPr>
          <w:p w14:paraId="61722794" w14:textId="128AFEE4" w:rsidR="000043C9" w:rsidRPr="005D5878" w:rsidRDefault="000043C9" w:rsidP="000043C9">
            <w:pPr>
              <w:pStyle w:val="NoSpacing"/>
              <w:spacing w:line="276" w:lineRule="auto"/>
              <w:jc w:val="both"/>
              <w:rPr>
                <w:rFonts w:ascii="Times New Roman" w:hAnsi="Times New Roman" w:cs="Times New Roman"/>
                <w:sz w:val="24"/>
                <w:szCs w:val="24"/>
                <w:lang w:val="ro-RO"/>
              </w:rPr>
            </w:pPr>
            <w:r w:rsidRPr="005D5878">
              <w:rPr>
                <w:rFonts w:ascii="Times New Roman" w:hAnsi="Times New Roman" w:cs="Times New Roman"/>
                <w:sz w:val="24"/>
                <w:szCs w:val="24"/>
                <w:lang w:val="ro-RO"/>
              </w:rPr>
              <w:t xml:space="preserve">Urmare implementării proiectului, finanțarea activității ANRM va fi efectuată, în continuare, din bugetul de stat pe baza veniturilor colectate din serviciile publice prestate de </w:t>
            </w:r>
            <w:r w:rsidR="00EE5378">
              <w:rPr>
                <w:rFonts w:ascii="Times New Roman" w:hAnsi="Times New Roman" w:cs="Times New Roman"/>
                <w:sz w:val="24"/>
                <w:szCs w:val="24"/>
                <w:lang w:val="ro-RO"/>
              </w:rPr>
              <w:t>către autoritatea administrativă</w:t>
            </w:r>
            <w:r w:rsidRPr="005D5878">
              <w:rPr>
                <w:rFonts w:ascii="Times New Roman" w:hAnsi="Times New Roman" w:cs="Times New Roman"/>
                <w:sz w:val="24"/>
                <w:szCs w:val="24"/>
                <w:lang w:val="ro-RO"/>
              </w:rPr>
              <w:t xml:space="preserve">, încasate de la beneficiari, în contul </w:t>
            </w:r>
            <w:proofErr w:type="spellStart"/>
            <w:r w:rsidRPr="005D5878">
              <w:rPr>
                <w:rFonts w:ascii="Times New Roman" w:hAnsi="Times New Roman" w:cs="Times New Roman"/>
                <w:sz w:val="24"/>
                <w:szCs w:val="24"/>
                <w:lang w:val="ro-RO"/>
              </w:rPr>
              <w:t>trezorerial</w:t>
            </w:r>
            <w:proofErr w:type="spellEnd"/>
            <w:r w:rsidRPr="005D5878">
              <w:rPr>
                <w:rFonts w:ascii="Times New Roman" w:hAnsi="Times New Roman" w:cs="Times New Roman"/>
                <w:sz w:val="24"/>
                <w:szCs w:val="24"/>
                <w:lang w:val="ro-RO"/>
              </w:rPr>
              <w:t xml:space="preserve"> deschis în acest sens.</w:t>
            </w:r>
          </w:p>
          <w:p w14:paraId="73653899" w14:textId="22BCC7D7" w:rsidR="000043C9" w:rsidRDefault="000043C9" w:rsidP="009D6BD0">
            <w:pPr>
              <w:pStyle w:val="NoSpacing"/>
              <w:spacing w:before="240" w:line="276" w:lineRule="auto"/>
              <w:jc w:val="both"/>
              <w:rPr>
                <w:rFonts w:ascii="Times New Roman" w:hAnsi="Times New Roman" w:cs="Times New Roman"/>
                <w:sz w:val="24"/>
                <w:szCs w:val="24"/>
                <w:lang w:val="ro-RO"/>
              </w:rPr>
            </w:pPr>
            <w:r w:rsidRPr="005D5878">
              <w:rPr>
                <w:rFonts w:ascii="Times New Roman" w:hAnsi="Times New Roman" w:cs="Times New Roman"/>
                <w:sz w:val="24"/>
                <w:szCs w:val="24"/>
                <w:lang w:val="ro-RO"/>
              </w:rPr>
              <w:t>Implementarea proiectului va genera cheltuieli suplimentare de la bugetul de stat, reieșind din faptul că efectivul-lim</w:t>
            </w:r>
            <w:r w:rsidR="00EE5378">
              <w:rPr>
                <w:rFonts w:ascii="Times New Roman" w:hAnsi="Times New Roman" w:cs="Times New Roman"/>
                <w:sz w:val="24"/>
                <w:szCs w:val="24"/>
                <w:lang w:val="ro-RO"/>
              </w:rPr>
              <w:t xml:space="preserve">ită al acesteia se va majora cu 29 unități de personal, de la 31 unități la </w:t>
            </w:r>
            <w:r w:rsidR="00085466" w:rsidRPr="005D5878">
              <w:rPr>
                <w:rFonts w:ascii="Times New Roman" w:hAnsi="Times New Roman" w:cs="Times New Roman"/>
                <w:sz w:val="24"/>
                <w:szCs w:val="24"/>
                <w:lang w:val="ro-RO"/>
              </w:rPr>
              <w:t>60</w:t>
            </w:r>
            <w:r w:rsidRPr="005D5878">
              <w:rPr>
                <w:rFonts w:ascii="Times New Roman" w:hAnsi="Times New Roman" w:cs="Times New Roman"/>
                <w:sz w:val="24"/>
                <w:szCs w:val="24"/>
                <w:lang w:val="ro-RO"/>
              </w:rPr>
              <w:t xml:space="preserve"> unități de personal.  </w:t>
            </w:r>
          </w:p>
          <w:p w14:paraId="44BFB58B" w14:textId="52B56742" w:rsidR="00693518" w:rsidRDefault="00693518" w:rsidP="00693518">
            <w:pPr>
              <w:pStyle w:val="NoSpacing"/>
              <w:spacing w:before="240"/>
              <w:jc w:val="both"/>
              <w:rPr>
                <w:rFonts w:ascii="Times New Roman" w:hAnsi="Times New Roman" w:cs="Times New Roman"/>
                <w:sz w:val="24"/>
                <w:szCs w:val="24"/>
                <w:lang w:val="ro-RO"/>
              </w:rPr>
            </w:pPr>
            <w:r w:rsidRPr="00693518">
              <w:rPr>
                <w:rFonts w:ascii="Times New Roman" w:hAnsi="Times New Roman" w:cs="Times New Roman"/>
                <w:sz w:val="24"/>
                <w:szCs w:val="24"/>
                <w:lang w:val="ro-RO"/>
              </w:rPr>
              <w:t>În acest context, cheltuielile financiare suportate pentru retribuția muncii angajaților A</w:t>
            </w:r>
            <w:r>
              <w:rPr>
                <w:rFonts w:ascii="Times New Roman" w:hAnsi="Times New Roman" w:cs="Times New Roman"/>
                <w:sz w:val="24"/>
                <w:szCs w:val="24"/>
                <w:lang w:val="ro-RO"/>
              </w:rPr>
              <w:t>NRM, conform situației actuale și conform structurii propuse</w:t>
            </w:r>
            <w:r w:rsidRPr="00693518">
              <w:rPr>
                <w:rFonts w:ascii="Times New Roman" w:hAnsi="Times New Roman" w:cs="Times New Roman"/>
                <w:sz w:val="24"/>
                <w:szCs w:val="24"/>
                <w:lang w:val="ro-RO"/>
              </w:rPr>
              <w:t>, sunt r</w:t>
            </w:r>
            <w:r>
              <w:rPr>
                <w:rFonts w:ascii="Times New Roman" w:hAnsi="Times New Roman" w:cs="Times New Roman"/>
                <w:sz w:val="24"/>
                <w:szCs w:val="24"/>
                <w:lang w:val="ro-RO"/>
              </w:rPr>
              <w:t>eflectate în tabelul de mai jos</w:t>
            </w:r>
            <w:r w:rsidR="000D59EC">
              <w:rPr>
                <w:rFonts w:ascii="Times New Roman" w:hAnsi="Times New Roman" w:cs="Times New Roman"/>
                <w:sz w:val="24"/>
                <w:szCs w:val="24"/>
                <w:lang w:val="ro-RO"/>
              </w:rPr>
              <w:t>:</w:t>
            </w:r>
          </w:p>
          <w:p w14:paraId="4D1DDE70" w14:textId="77777777" w:rsidR="00693518" w:rsidRDefault="00693518" w:rsidP="00693518">
            <w:pPr>
              <w:pStyle w:val="NoSpacing"/>
              <w:spacing w:before="240"/>
              <w:jc w:val="both"/>
              <w:rPr>
                <w:rFonts w:ascii="Times New Roman" w:hAnsi="Times New Roman" w:cs="Times New Roman"/>
                <w:sz w:val="24"/>
                <w:szCs w:val="24"/>
                <w:lang w:val="ro-RO"/>
              </w:rPr>
            </w:pPr>
          </w:p>
          <w:p w14:paraId="0DEB48D4" w14:textId="77777777" w:rsidR="00693518" w:rsidRPr="00693518" w:rsidRDefault="00693518" w:rsidP="00693518">
            <w:pPr>
              <w:pStyle w:val="NoSpacing"/>
              <w:spacing w:before="240"/>
              <w:jc w:val="both"/>
              <w:rPr>
                <w:rFonts w:ascii="Times New Roman" w:hAnsi="Times New Roman" w:cs="Times New Roman"/>
                <w:sz w:val="24"/>
                <w:szCs w:val="24"/>
                <w:lang w:val="ro-RO"/>
              </w:rPr>
            </w:pPr>
          </w:p>
          <w:tbl>
            <w:tblPr>
              <w:tblStyle w:val="TableGrid"/>
              <w:tblW w:w="9682" w:type="dxa"/>
              <w:tblLook w:val="04A0" w:firstRow="1" w:lastRow="0" w:firstColumn="1" w:lastColumn="0" w:noHBand="0" w:noVBand="1"/>
            </w:tblPr>
            <w:tblGrid>
              <w:gridCol w:w="2786"/>
              <w:gridCol w:w="1983"/>
              <w:gridCol w:w="2837"/>
              <w:gridCol w:w="2076"/>
            </w:tblGrid>
            <w:tr w:rsidR="00693518" w:rsidRPr="00693518" w14:paraId="022B0C15" w14:textId="77777777" w:rsidTr="00693518">
              <w:tc>
                <w:tcPr>
                  <w:tcW w:w="9682" w:type="dxa"/>
                  <w:gridSpan w:val="4"/>
                  <w:shd w:val="clear" w:color="auto" w:fill="BDD6EE" w:themeFill="accent1" w:themeFillTint="66"/>
                </w:tcPr>
                <w:p w14:paraId="09A46107" w14:textId="77777777" w:rsidR="00693518" w:rsidRPr="00693518" w:rsidRDefault="00693518" w:rsidP="00693518">
                  <w:pPr>
                    <w:pStyle w:val="NoSpacing"/>
                    <w:spacing w:before="240"/>
                    <w:jc w:val="center"/>
                    <w:rPr>
                      <w:rFonts w:ascii="Times New Roman" w:hAnsi="Times New Roman" w:cs="Times New Roman"/>
                      <w:b/>
                      <w:bCs/>
                      <w:sz w:val="24"/>
                      <w:szCs w:val="24"/>
                      <w:lang w:val="ro-RO"/>
                    </w:rPr>
                  </w:pPr>
                  <w:r w:rsidRPr="00693518">
                    <w:rPr>
                      <w:rFonts w:ascii="Times New Roman" w:hAnsi="Times New Roman" w:cs="Times New Roman"/>
                      <w:b/>
                      <w:bCs/>
                      <w:sz w:val="24"/>
                      <w:szCs w:val="24"/>
                      <w:lang w:val="ro-RO"/>
                    </w:rPr>
                    <w:lastRenderedPageBreak/>
                    <w:t>Cheltuieli financiare pentru retribuția muncii</w:t>
                  </w:r>
                </w:p>
              </w:tc>
            </w:tr>
            <w:tr w:rsidR="00693518" w:rsidRPr="00693518" w14:paraId="54BA2475" w14:textId="77777777" w:rsidTr="00693518">
              <w:tc>
                <w:tcPr>
                  <w:tcW w:w="4769" w:type="dxa"/>
                  <w:gridSpan w:val="2"/>
                </w:tcPr>
                <w:p w14:paraId="77D305B2" w14:textId="758E82E2" w:rsidR="00693518" w:rsidRPr="00693518" w:rsidRDefault="00693518" w:rsidP="00693518">
                  <w:pPr>
                    <w:pStyle w:val="NoSpacing"/>
                    <w:jc w:val="center"/>
                    <w:rPr>
                      <w:rFonts w:ascii="Times New Roman" w:hAnsi="Times New Roman" w:cs="Times New Roman"/>
                      <w:sz w:val="24"/>
                      <w:szCs w:val="24"/>
                      <w:lang w:val="ro-MD"/>
                    </w:rPr>
                  </w:pPr>
                  <w:r w:rsidRPr="00693518">
                    <w:rPr>
                      <w:rFonts w:ascii="Times New Roman" w:hAnsi="Times New Roman" w:cs="Times New Roman"/>
                      <w:sz w:val="24"/>
                      <w:szCs w:val="24"/>
                      <w:lang w:val="ro-MD"/>
                    </w:rPr>
                    <w:t>Situația actuală</w:t>
                  </w:r>
                </w:p>
                <w:p w14:paraId="487B407E" w14:textId="6AB689D8" w:rsidR="00693518" w:rsidRPr="00693518" w:rsidRDefault="00693518" w:rsidP="00693518">
                  <w:pPr>
                    <w:pStyle w:val="NoSpacing"/>
                    <w:jc w:val="center"/>
                  </w:pPr>
                  <w:r w:rsidRPr="00693518">
                    <w:rPr>
                      <w:rFonts w:ascii="Times New Roman" w:hAnsi="Times New Roman" w:cs="Times New Roman"/>
                      <w:sz w:val="24"/>
                      <w:szCs w:val="24"/>
                      <w:lang w:val="ro-MD"/>
                    </w:rPr>
                    <w:t xml:space="preserve"> (31 unități de personal)</w:t>
                  </w:r>
                </w:p>
              </w:tc>
              <w:tc>
                <w:tcPr>
                  <w:tcW w:w="4913" w:type="dxa"/>
                  <w:gridSpan w:val="2"/>
                </w:tcPr>
                <w:p w14:paraId="4E8D187F" w14:textId="7C6A5B4E" w:rsidR="00693518" w:rsidRPr="00693518" w:rsidRDefault="00693518" w:rsidP="00693518">
                  <w:pPr>
                    <w:pStyle w:val="NoSpacing"/>
                    <w:jc w:val="center"/>
                    <w:rPr>
                      <w:rFonts w:ascii="Times New Roman" w:hAnsi="Times New Roman" w:cs="Times New Roman"/>
                      <w:sz w:val="24"/>
                      <w:szCs w:val="24"/>
                      <w:lang w:val="ro-MD"/>
                    </w:rPr>
                  </w:pPr>
                  <w:r w:rsidRPr="00693518">
                    <w:rPr>
                      <w:rFonts w:ascii="Times New Roman" w:hAnsi="Times New Roman" w:cs="Times New Roman"/>
                      <w:sz w:val="24"/>
                      <w:szCs w:val="24"/>
                      <w:lang w:val="ro-MD"/>
                    </w:rPr>
                    <w:t>Conform structurii propuse</w:t>
                  </w:r>
                </w:p>
                <w:p w14:paraId="3B660AD3" w14:textId="15F1933C" w:rsidR="00693518" w:rsidRPr="00693518" w:rsidRDefault="00693518" w:rsidP="00693518">
                  <w:pPr>
                    <w:pStyle w:val="NoSpacing"/>
                    <w:jc w:val="center"/>
                    <w:rPr>
                      <w:lang w:val="ro-RO"/>
                    </w:rPr>
                  </w:pPr>
                  <w:r w:rsidRPr="00693518">
                    <w:rPr>
                      <w:rFonts w:ascii="Times New Roman" w:hAnsi="Times New Roman" w:cs="Times New Roman"/>
                      <w:sz w:val="24"/>
                      <w:szCs w:val="24"/>
                      <w:lang w:val="ro-MD"/>
                    </w:rPr>
                    <w:t>(60 unități de personal)</w:t>
                  </w:r>
                </w:p>
              </w:tc>
            </w:tr>
            <w:tr w:rsidR="00693518" w:rsidRPr="00693518" w14:paraId="2788F263" w14:textId="77777777" w:rsidTr="00693518">
              <w:tc>
                <w:tcPr>
                  <w:tcW w:w="2786" w:type="dxa"/>
                </w:tcPr>
                <w:p w14:paraId="04157440" w14:textId="77777777" w:rsidR="00693518" w:rsidRPr="00693518" w:rsidRDefault="00693518" w:rsidP="00693518">
                  <w:pPr>
                    <w:pStyle w:val="NoSpacing"/>
                    <w:spacing w:before="240"/>
                    <w:rPr>
                      <w:rFonts w:ascii="Times New Roman" w:hAnsi="Times New Roman" w:cs="Times New Roman"/>
                      <w:sz w:val="24"/>
                      <w:szCs w:val="24"/>
                      <w:lang w:val="ro-RO"/>
                    </w:rPr>
                  </w:pPr>
                  <w:r w:rsidRPr="00693518">
                    <w:rPr>
                      <w:rFonts w:ascii="Times New Roman" w:hAnsi="Times New Roman" w:cs="Times New Roman"/>
                      <w:sz w:val="24"/>
                      <w:szCs w:val="24"/>
                      <w:lang w:val="ro-RO"/>
                    </w:rPr>
                    <w:t>Funcția (</w:t>
                  </w:r>
                  <w:r w:rsidRPr="00693518">
                    <w:rPr>
                      <w:rFonts w:ascii="Times New Roman" w:hAnsi="Times New Roman" w:cs="Times New Roman"/>
                      <w:i/>
                      <w:iCs/>
                      <w:sz w:val="24"/>
                      <w:szCs w:val="24"/>
                      <w:lang w:val="ro-RO"/>
                    </w:rPr>
                    <w:t>număr de unități</w:t>
                  </w:r>
                  <w:r w:rsidRPr="00693518">
                    <w:rPr>
                      <w:rFonts w:ascii="Times New Roman" w:hAnsi="Times New Roman" w:cs="Times New Roman"/>
                      <w:sz w:val="24"/>
                      <w:szCs w:val="24"/>
                      <w:lang w:val="ro-RO"/>
                    </w:rPr>
                    <w:t>)</w:t>
                  </w:r>
                </w:p>
              </w:tc>
              <w:tc>
                <w:tcPr>
                  <w:tcW w:w="1983" w:type="dxa"/>
                </w:tcPr>
                <w:p w14:paraId="46196343" w14:textId="77777777" w:rsidR="00693518" w:rsidRPr="00693518" w:rsidRDefault="00693518" w:rsidP="00693518">
                  <w:pPr>
                    <w:pStyle w:val="NoSpacing"/>
                    <w:spacing w:before="240"/>
                    <w:rPr>
                      <w:rFonts w:ascii="Times New Roman" w:hAnsi="Times New Roman" w:cs="Times New Roman"/>
                      <w:sz w:val="24"/>
                      <w:szCs w:val="24"/>
                      <w:lang w:val="ro-RO"/>
                    </w:rPr>
                  </w:pPr>
                  <w:r w:rsidRPr="00693518">
                    <w:rPr>
                      <w:rFonts w:ascii="Times New Roman" w:hAnsi="Times New Roman" w:cs="Times New Roman"/>
                      <w:sz w:val="24"/>
                      <w:szCs w:val="24"/>
                      <w:lang w:val="ro-RO"/>
                    </w:rPr>
                    <w:t>Cheltuieli lunare, mii lei</w:t>
                  </w:r>
                </w:p>
                <w:p w14:paraId="5701DB07" w14:textId="77777777" w:rsidR="00693518" w:rsidRPr="00693518" w:rsidRDefault="00693518" w:rsidP="00693518">
                  <w:pPr>
                    <w:pStyle w:val="NoSpacing"/>
                    <w:spacing w:before="240"/>
                    <w:rPr>
                      <w:rFonts w:ascii="Times New Roman" w:hAnsi="Times New Roman" w:cs="Times New Roman"/>
                      <w:sz w:val="24"/>
                      <w:szCs w:val="24"/>
                      <w:lang w:val="ro-RO"/>
                    </w:rPr>
                  </w:pPr>
                  <w:r w:rsidRPr="00693518">
                    <w:rPr>
                      <w:rFonts w:ascii="Times New Roman" w:hAnsi="Times New Roman" w:cs="Times New Roman"/>
                      <w:sz w:val="24"/>
                      <w:szCs w:val="24"/>
                      <w:lang w:val="ro-RO"/>
                    </w:rPr>
                    <w:t>(</w:t>
                  </w:r>
                  <w:r w:rsidRPr="00693518">
                    <w:rPr>
                      <w:rFonts w:ascii="Times New Roman" w:hAnsi="Times New Roman" w:cs="Times New Roman"/>
                      <w:i/>
                      <w:iCs/>
                      <w:sz w:val="24"/>
                      <w:szCs w:val="24"/>
                      <w:lang w:val="ro-RO"/>
                    </w:rPr>
                    <w:t>salariu de bază +10% spor performanță, +contribuții</w:t>
                  </w:r>
                  <w:r w:rsidRPr="00693518">
                    <w:rPr>
                      <w:rFonts w:ascii="Times New Roman" w:hAnsi="Times New Roman" w:cs="Times New Roman"/>
                      <w:sz w:val="24"/>
                      <w:szCs w:val="24"/>
                      <w:lang w:val="ro-RO"/>
                    </w:rPr>
                    <w:t>)</w:t>
                  </w:r>
                </w:p>
              </w:tc>
              <w:tc>
                <w:tcPr>
                  <w:tcW w:w="2837" w:type="dxa"/>
                </w:tcPr>
                <w:p w14:paraId="7D3C85A3" w14:textId="77777777" w:rsidR="00693518" w:rsidRPr="00693518" w:rsidRDefault="00693518" w:rsidP="00693518">
                  <w:pPr>
                    <w:pStyle w:val="NoSpacing"/>
                    <w:spacing w:before="240"/>
                    <w:rPr>
                      <w:rFonts w:ascii="Times New Roman" w:hAnsi="Times New Roman" w:cs="Times New Roman"/>
                      <w:sz w:val="24"/>
                      <w:szCs w:val="24"/>
                      <w:lang w:val="ro-RO"/>
                    </w:rPr>
                  </w:pPr>
                  <w:r w:rsidRPr="00693518">
                    <w:rPr>
                      <w:rFonts w:ascii="Times New Roman" w:hAnsi="Times New Roman" w:cs="Times New Roman"/>
                      <w:sz w:val="24"/>
                      <w:szCs w:val="24"/>
                      <w:lang w:val="ro-RO"/>
                    </w:rPr>
                    <w:t>Funcția (</w:t>
                  </w:r>
                  <w:r w:rsidRPr="00693518">
                    <w:rPr>
                      <w:rFonts w:ascii="Times New Roman" w:hAnsi="Times New Roman" w:cs="Times New Roman"/>
                      <w:i/>
                      <w:iCs/>
                      <w:sz w:val="24"/>
                      <w:szCs w:val="24"/>
                      <w:lang w:val="ro-RO"/>
                    </w:rPr>
                    <w:t>număr de unități</w:t>
                  </w:r>
                  <w:r w:rsidRPr="00693518">
                    <w:rPr>
                      <w:rFonts w:ascii="Times New Roman" w:hAnsi="Times New Roman" w:cs="Times New Roman"/>
                      <w:sz w:val="24"/>
                      <w:szCs w:val="24"/>
                      <w:lang w:val="ro-RO"/>
                    </w:rPr>
                    <w:t>)</w:t>
                  </w:r>
                </w:p>
              </w:tc>
              <w:tc>
                <w:tcPr>
                  <w:tcW w:w="2076" w:type="dxa"/>
                </w:tcPr>
                <w:p w14:paraId="15DFC636" w14:textId="77777777" w:rsidR="00693518" w:rsidRPr="00693518" w:rsidRDefault="00693518" w:rsidP="00693518">
                  <w:pPr>
                    <w:pStyle w:val="NoSpacing"/>
                    <w:spacing w:before="240"/>
                    <w:rPr>
                      <w:rFonts w:ascii="Times New Roman" w:hAnsi="Times New Roman" w:cs="Times New Roman"/>
                      <w:sz w:val="24"/>
                      <w:szCs w:val="24"/>
                      <w:lang w:val="ro-RO"/>
                    </w:rPr>
                  </w:pPr>
                  <w:r w:rsidRPr="00693518">
                    <w:rPr>
                      <w:rFonts w:ascii="Times New Roman" w:hAnsi="Times New Roman" w:cs="Times New Roman"/>
                      <w:sz w:val="24"/>
                      <w:szCs w:val="24"/>
                      <w:lang w:val="ro-RO"/>
                    </w:rPr>
                    <w:t>Cheltuieli lunare, mii lei</w:t>
                  </w:r>
                </w:p>
                <w:p w14:paraId="44C3D32B" w14:textId="77777777" w:rsidR="00693518" w:rsidRPr="00693518" w:rsidRDefault="00693518" w:rsidP="00693518">
                  <w:pPr>
                    <w:pStyle w:val="NoSpacing"/>
                    <w:spacing w:before="240"/>
                    <w:rPr>
                      <w:rFonts w:ascii="Times New Roman" w:hAnsi="Times New Roman" w:cs="Times New Roman"/>
                      <w:sz w:val="24"/>
                      <w:szCs w:val="24"/>
                      <w:lang w:val="ro-RO"/>
                    </w:rPr>
                  </w:pPr>
                  <w:r w:rsidRPr="00693518">
                    <w:rPr>
                      <w:rFonts w:ascii="Times New Roman" w:hAnsi="Times New Roman" w:cs="Times New Roman"/>
                      <w:sz w:val="24"/>
                      <w:szCs w:val="24"/>
                      <w:lang w:val="ro-RO"/>
                    </w:rPr>
                    <w:t>(</w:t>
                  </w:r>
                  <w:r w:rsidRPr="00693518">
                    <w:rPr>
                      <w:rFonts w:ascii="Times New Roman" w:hAnsi="Times New Roman" w:cs="Times New Roman"/>
                      <w:i/>
                      <w:iCs/>
                      <w:sz w:val="24"/>
                      <w:szCs w:val="24"/>
                      <w:lang w:val="ro-RO"/>
                    </w:rPr>
                    <w:t>salariu de bază +10% spor performanță, +contribuții</w:t>
                  </w:r>
                  <w:r w:rsidRPr="00693518">
                    <w:rPr>
                      <w:rFonts w:ascii="Times New Roman" w:hAnsi="Times New Roman" w:cs="Times New Roman"/>
                      <w:sz w:val="24"/>
                      <w:szCs w:val="24"/>
                      <w:lang w:val="ro-RO"/>
                    </w:rPr>
                    <w:t>)</w:t>
                  </w:r>
                </w:p>
              </w:tc>
            </w:tr>
            <w:tr w:rsidR="00693518" w:rsidRPr="00693518" w14:paraId="0300D17F" w14:textId="77777777" w:rsidTr="00693518">
              <w:tc>
                <w:tcPr>
                  <w:tcW w:w="2786" w:type="dxa"/>
                </w:tcPr>
                <w:p w14:paraId="4BC78AAB" w14:textId="77777777" w:rsidR="00693518" w:rsidRPr="00693518" w:rsidRDefault="00693518" w:rsidP="00693518">
                  <w:pPr>
                    <w:pStyle w:val="NoSpacing"/>
                    <w:spacing w:before="240"/>
                    <w:rPr>
                      <w:rFonts w:ascii="Times New Roman" w:hAnsi="Times New Roman" w:cs="Times New Roman"/>
                      <w:sz w:val="24"/>
                      <w:szCs w:val="24"/>
                      <w:lang w:val="ro-RO"/>
                    </w:rPr>
                  </w:pPr>
                  <w:r w:rsidRPr="00693518">
                    <w:rPr>
                      <w:rFonts w:ascii="Times New Roman" w:hAnsi="Times New Roman" w:cs="Times New Roman"/>
                      <w:sz w:val="24"/>
                      <w:szCs w:val="24"/>
                      <w:lang w:val="ro-RO"/>
                    </w:rPr>
                    <w:t>Director (1)</w:t>
                  </w:r>
                </w:p>
              </w:tc>
              <w:tc>
                <w:tcPr>
                  <w:tcW w:w="1983" w:type="dxa"/>
                </w:tcPr>
                <w:p w14:paraId="411F9FA2" w14:textId="77777777" w:rsidR="00693518" w:rsidRPr="00693518" w:rsidRDefault="00693518" w:rsidP="00693518">
                  <w:pPr>
                    <w:pStyle w:val="NoSpacing"/>
                    <w:spacing w:before="240"/>
                    <w:jc w:val="both"/>
                    <w:rPr>
                      <w:rFonts w:ascii="Times New Roman" w:hAnsi="Times New Roman" w:cs="Times New Roman"/>
                      <w:sz w:val="24"/>
                      <w:szCs w:val="24"/>
                      <w:lang w:val="ro-RO"/>
                    </w:rPr>
                  </w:pPr>
                  <w:r w:rsidRPr="00693518">
                    <w:rPr>
                      <w:rFonts w:ascii="Times New Roman" w:hAnsi="Times New Roman" w:cs="Times New Roman"/>
                      <w:sz w:val="24"/>
                      <w:szCs w:val="24"/>
                      <w:lang w:val="ro-RO"/>
                    </w:rPr>
                    <w:t>26350,83</w:t>
                  </w:r>
                </w:p>
              </w:tc>
              <w:tc>
                <w:tcPr>
                  <w:tcW w:w="2837" w:type="dxa"/>
                </w:tcPr>
                <w:p w14:paraId="753BD7B3" w14:textId="77777777" w:rsidR="00693518" w:rsidRPr="00693518" w:rsidRDefault="00693518" w:rsidP="00693518">
                  <w:pPr>
                    <w:pStyle w:val="NoSpacing"/>
                    <w:spacing w:before="240"/>
                    <w:rPr>
                      <w:rFonts w:ascii="Times New Roman" w:hAnsi="Times New Roman" w:cs="Times New Roman"/>
                      <w:sz w:val="24"/>
                      <w:szCs w:val="24"/>
                      <w:lang w:val="ro-RO"/>
                    </w:rPr>
                  </w:pPr>
                  <w:r w:rsidRPr="00693518">
                    <w:rPr>
                      <w:rFonts w:ascii="Times New Roman" w:hAnsi="Times New Roman" w:cs="Times New Roman"/>
                      <w:sz w:val="24"/>
                      <w:szCs w:val="24"/>
                      <w:lang w:val="ro-RO"/>
                    </w:rPr>
                    <w:t>Director (1)</w:t>
                  </w:r>
                </w:p>
              </w:tc>
              <w:tc>
                <w:tcPr>
                  <w:tcW w:w="2076" w:type="dxa"/>
                </w:tcPr>
                <w:p w14:paraId="13CEE3AB" w14:textId="77777777" w:rsidR="00693518" w:rsidRPr="00693518" w:rsidRDefault="00693518" w:rsidP="00693518">
                  <w:pPr>
                    <w:pStyle w:val="NoSpacing"/>
                    <w:spacing w:before="240"/>
                    <w:jc w:val="both"/>
                    <w:rPr>
                      <w:rFonts w:ascii="Times New Roman" w:hAnsi="Times New Roman" w:cs="Times New Roman"/>
                      <w:sz w:val="24"/>
                      <w:szCs w:val="24"/>
                      <w:lang w:val="ro-RO"/>
                    </w:rPr>
                  </w:pPr>
                  <w:r w:rsidRPr="00693518">
                    <w:rPr>
                      <w:rFonts w:ascii="Times New Roman" w:hAnsi="Times New Roman" w:cs="Times New Roman"/>
                      <w:sz w:val="24"/>
                      <w:szCs w:val="24"/>
                      <w:lang w:val="ro-RO"/>
                    </w:rPr>
                    <w:t>26350,83</w:t>
                  </w:r>
                </w:p>
              </w:tc>
            </w:tr>
            <w:tr w:rsidR="00693518" w:rsidRPr="00693518" w14:paraId="0A0EE87B" w14:textId="77777777" w:rsidTr="00693518">
              <w:tc>
                <w:tcPr>
                  <w:tcW w:w="2786" w:type="dxa"/>
                </w:tcPr>
                <w:p w14:paraId="5171955B" w14:textId="77777777" w:rsidR="00693518" w:rsidRPr="00693518" w:rsidRDefault="00693518" w:rsidP="00693518">
                  <w:pPr>
                    <w:pStyle w:val="NoSpacing"/>
                    <w:spacing w:before="240"/>
                    <w:rPr>
                      <w:rFonts w:ascii="Times New Roman" w:hAnsi="Times New Roman" w:cs="Times New Roman"/>
                      <w:sz w:val="24"/>
                      <w:szCs w:val="24"/>
                      <w:lang w:val="ro-RO"/>
                    </w:rPr>
                  </w:pPr>
                  <w:r w:rsidRPr="00693518">
                    <w:rPr>
                      <w:rFonts w:ascii="Times New Roman" w:hAnsi="Times New Roman" w:cs="Times New Roman"/>
                      <w:sz w:val="24"/>
                      <w:szCs w:val="24"/>
                      <w:lang w:val="ro-RO"/>
                    </w:rPr>
                    <w:t>Director adjunct (1)</w:t>
                  </w:r>
                </w:p>
              </w:tc>
              <w:tc>
                <w:tcPr>
                  <w:tcW w:w="1983" w:type="dxa"/>
                </w:tcPr>
                <w:p w14:paraId="0D7BA1F3" w14:textId="77777777" w:rsidR="00693518" w:rsidRPr="00693518" w:rsidRDefault="00693518" w:rsidP="00693518">
                  <w:pPr>
                    <w:pStyle w:val="NoSpacing"/>
                    <w:spacing w:before="240"/>
                    <w:jc w:val="both"/>
                    <w:rPr>
                      <w:rFonts w:ascii="Times New Roman" w:hAnsi="Times New Roman" w:cs="Times New Roman"/>
                      <w:sz w:val="24"/>
                      <w:szCs w:val="24"/>
                      <w:lang w:val="ro-RO"/>
                    </w:rPr>
                  </w:pPr>
                  <w:r w:rsidRPr="00693518">
                    <w:rPr>
                      <w:rFonts w:ascii="Times New Roman" w:hAnsi="Times New Roman" w:cs="Times New Roman"/>
                      <w:sz w:val="24"/>
                      <w:szCs w:val="24"/>
                      <w:lang w:val="ro-RO"/>
                    </w:rPr>
                    <w:t>24222,33</w:t>
                  </w:r>
                </w:p>
              </w:tc>
              <w:tc>
                <w:tcPr>
                  <w:tcW w:w="2837" w:type="dxa"/>
                </w:tcPr>
                <w:p w14:paraId="5B00A23F" w14:textId="77777777" w:rsidR="00693518" w:rsidRPr="00693518" w:rsidRDefault="00693518" w:rsidP="00693518">
                  <w:pPr>
                    <w:pStyle w:val="NoSpacing"/>
                    <w:spacing w:before="240"/>
                    <w:rPr>
                      <w:rFonts w:ascii="Times New Roman" w:hAnsi="Times New Roman" w:cs="Times New Roman"/>
                      <w:sz w:val="24"/>
                      <w:szCs w:val="24"/>
                      <w:lang w:val="ro-RO"/>
                    </w:rPr>
                  </w:pPr>
                  <w:r w:rsidRPr="00693518">
                    <w:rPr>
                      <w:rFonts w:ascii="Times New Roman" w:hAnsi="Times New Roman" w:cs="Times New Roman"/>
                      <w:sz w:val="24"/>
                      <w:szCs w:val="24"/>
                      <w:lang w:val="ro-RO"/>
                    </w:rPr>
                    <w:t>Director adjunct (1)</w:t>
                  </w:r>
                </w:p>
              </w:tc>
              <w:tc>
                <w:tcPr>
                  <w:tcW w:w="2076" w:type="dxa"/>
                </w:tcPr>
                <w:p w14:paraId="425D22DA" w14:textId="77777777" w:rsidR="00693518" w:rsidRPr="00693518" w:rsidRDefault="00693518" w:rsidP="00693518">
                  <w:pPr>
                    <w:pStyle w:val="NoSpacing"/>
                    <w:spacing w:before="240"/>
                    <w:jc w:val="both"/>
                    <w:rPr>
                      <w:rFonts w:ascii="Times New Roman" w:hAnsi="Times New Roman" w:cs="Times New Roman"/>
                      <w:sz w:val="24"/>
                      <w:szCs w:val="24"/>
                      <w:lang w:val="ro-RO"/>
                    </w:rPr>
                  </w:pPr>
                  <w:r w:rsidRPr="00693518">
                    <w:rPr>
                      <w:rFonts w:ascii="Times New Roman" w:hAnsi="Times New Roman" w:cs="Times New Roman"/>
                      <w:sz w:val="24"/>
                      <w:szCs w:val="24"/>
                      <w:lang w:val="ro-RO"/>
                    </w:rPr>
                    <w:t>24222,33</w:t>
                  </w:r>
                </w:p>
              </w:tc>
            </w:tr>
            <w:tr w:rsidR="00693518" w:rsidRPr="00693518" w14:paraId="0AA46471" w14:textId="77777777" w:rsidTr="00693518">
              <w:tc>
                <w:tcPr>
                  <w:tcW w:w="2786" w:type="dxa"/>
                </w:tcPr>
                <w:p w14:paraId="78F95DA5" w14:textId="77777777" w:rsidR="00693518" w:rsidRPr="00693518" w:rsidRDefault="00693518" w:rsidP="00693518">
                  <w:pPr>
                    <w:pStyle w:val="NoSpacing"/>
                    <w:spacing w:before="240"/>
                    <w:rPr>
                      <w:rFonts w:ascii="Times New Roman" w:hAnsi="Times New Roman" w:cs="Times New Roman"/>
                      <w:sz w:val="24"/>
                      <w:szCs w:val="24"/>
                      <w:lang w:val="ro-RO"/>
                    </w:rPr>
                  </w:pPr>
                  <w:r w:rsidRPr="00693518">
                    <w:rPr>
                      <w:rFonts w:ascii="Times New Roman" w:hAnsi="Times New Roman" w:cs="Times New Roman"/>
                      <w:sz w:val="24"/>
                      <w:szCs w:val="24"/>
                      <w:lang w:val="ro-RO"/>
                    </w:rPr>
                    <w:t>Șef direcție (3)</w:t>
                  </w:r>
                </w:p>
              </w:tc>
              <w:tc>
                <w:tcPr>
                  <w:tcW w:w="1983" w:type="dxa"/>
                </w:tcPr>
                <w:p w14:paraId="118A6E2B" w14:textId="77777777" w:rsidR="00693518" w:rsidRPr="00693518" w:rsidRDefault="00693518" w:rsidP="00693518">
                  <w:pPr>
                    <w:pStyle w:val="NoSpacing"/>
                    <w:spacing w:before="240"/>
                    <w:jc w:val="both"/>
                    <w:rPr>
                      <w:rFonts w:ascii="Times New Roman" w:hAnsi="Times New Roman" w:cs="Times New Roman"/>
                      <w:sz w:val="24"/>
                      <w:szCs w:val="24"/>
                      <w:lang w:val="ro-RO"/>
                    </w:rPr>
                  </w:pPr>
                  <w:r w:rsidRPr="00693518">
                    <w:rPr>
                      <w:rFonts w:ascii="Times New Roman" w:hAnsi="Times New Roman" w:cs="Times New Roman"/>
                      <w:sz w:val="24"/>
                      <w:szCs w:val="24"/>
                      <w:lang w:val="ro-RO"/>
                    </w:rPr>
                    <w:t>64578,69</w:t>
                  </w:r>
                </w:p>
              </w:tc>
              <w:tc>
                <w:tcPr>
                  <w:tcW w:w="2837" w:type="dxa"/>
                </w:tcPr>
                <w:p w14:paraId="06B11867" w14:textId="77777777" w:rsidR="00693518" w:rsidRPr="00693518" w:rsidRDefault="00693518" w:rsidP="00693518">
                  <w:pPr>
                    <w:pStyle w:val="NoSpacing"/>
                    <w:spacing w:before="240"/>
                    <w:rPr>
                      <w:rFonts w:ascii="Times New Roman" w:hAnsi="Times New Roman" w:cs="Times New Roman"/>
                      <w:sz w:val="24"/>
                      <w:szCs w:val="24"/>
                      <w:lang w:val="ro-RO"/>
                    </w:rPr>
                  </w:pPr>
                  <w:r w:rsidRPr="00693518">
                    <w:rPr>
                      <w:rFonts w:ascii="Times New Roman" w:hAnsi="Times New Roman" w:cs="Times New Roman"/>
                      <w:sz w:val="24"/>
                      <w:szCs w:val="24"/>
                      <w:lang w:val="ro-RO"/>
                    </w:rPr>
                    <w:t>Șef direcție (3)</w:t>
                  </w:r>
                </w:p>
              </w:tc>
              <w:tc>
                <w:tcPr>
                  <w:tcW w:w="2076" w:type="dxa"/>
                </w:tcPr>
                <w:p w14:paraId="5301E469" w14:textId="77777777" w:rsidR="00693518" w:rsidRPr="00693518" w:rsidRDefault="00693518" w:rsidP="00693518">
                  <w:pPr>
                    <w:pStyle w:val="NoSpacing"/>
                    <w:spacing w:before="240"/>
                    <w:jc w:val="both"/>
                    <w:rPr>
                      <w:rFonts w:ascii="Times New Roman" w:hAnsi="Times New Roman" w:cs="Times New Roman"/>
                      <w:sz w:val="24"/>
                      <w:szCs w:val="24"/>
                      <w:lang w:val="ro-RO"/>
                    </w:rPr>
                  </w:pPr>
                  <w:r w:rsidRPr="00693518">
                    <w:rPr>
                      <w:rFonts w:ascii="Times New Roman" w:hAnsi="Times New Roman" w:cs="Times New Roman"/>
                      <w:sz w:val="24"/>
                      <w:szCs w:val="24"/>
                      <w:lang w:val="ro-RO"/>
                    </w:rPr>
                    <w:t>64578,69</w:t>
                  </w:r>
                </w:p>
              </w:tc>
            </w:tr>
            <w:tr w:rsidR="00693518" w:rsidRPr="00693518" w14:paraId="0D1FCC3A" w14:textId="77777777" w:rsidTr="00693518">
              <w:tc>
                <w:tcPr>
                  <w:tcW w:w="2786" w:type="dxa"/>
                </w:tcPr>
                <w:p w14:paraId="5FAE03CA" w14:textId="77777777" w:rsidR="00693518" w:rsidRPr="00693518" w:rsidRDefault="00693518" w:rsidP="00693518">
                  <w:pPr>
                    <w:pStyle w:val="NoSpacing"/>
                    <w:spacing w:before="240"/>
                    <w:rPr>
                      <w:rFonts w:ascii="Times New Roman" w:hAnsi="Times New Roman" w:cs="Times New Roman"/>
                      <w:sz w:val="24"/>
                      <w:szCs w:val="24"/>
                      <w:lang w:val="ro-RO"/>
                    </w:rPr>
                  </w:pPr>
                  <w:r w:rsidRPr="00693518">
                    <w:rPr>
                      <w:rFonts w:ascii="Times New Roman" w:hAnsi="Times New Roman" w:cs="Times New Roman"/>
                      <w:sz w:val="24"/>
                      <w:szCs w:val="24"/>
                      <w:lang w:val="ro-RO"/>
                    </w:rPr>
                    <w:t>Șef adjunct direcție (1)</w:t>
                  </w:r>
                </w:p>
              </w:tc>
              <w:tc>
                <w:tcPr>
                  <w:tcW w:w="1983" w:type="dxa"/>
                </w:tcPr>
                <w:p w14:paraId="31D433D3" w14:textId="77777777" w:rsidR="00693518" w:rsidRPr="00693518" w:rsidRDefault="00693518" w:rsidP="00693518">
                  <w:pPr>
                    <w:pStyle w:val="NoSpacing"/>
                    <w:spacing w:before="240"/>
                    <w:jc w:val="both"/>
                    <w:rPr>
                      <w:rFonts w:ascii="Times New Roman" w:hAnsi="Times New Roman" w:cs="Times New Roman"/>
                      <w:sz w:val="24"/>
                      <w:szCs w:val="24"/>
                      <w:lang w:val="ro-RO"/>
                    </w:rPr>
                  </w:pPr>
                  <w:r w:rsidRPr="00693518">
                    <w:rPr>
                      <w:rFonts w:ascii="Times New Roman" w:hAnsi="Times New Roman" w:cs="Times New Roman"/>
                      <w:sz w:val="24"/>
                      <w:szCs w:val="24"/>
                      <w:lang w:val="ro-RO"/>
                    </w:rPr>
                    <w:t>20064,66</w:t>
                  </w:r>
                </w:p>
              </w:tc>
              <w:tc>
                <w:tcPr>
                  <w:tcW w:w="2837" w:type="dxa"/>
                </w:tcPr>
                <w:p w14:paraId="34D4FE85" w14:textId="77777777" w:rsidR="00693518" w:rsidRPr="00693518" w:rsidRDefault="00693518" w:rsidP="00693518">
                  <w:pPr>
                    <w:pStyle w:val="NoSpacing"/>
                    <w:spacing w:before="240"/>
                    <w:rPr>
                      <w:rFonts w:ascii="Times New Roman" w:hAnsi="Times New Roman" w:cs="Times New Roman"/>
                      <w:sz w:val="24"/>
                      <w:szCs w:val="24"/>
                      <w:lang w:val="ro-RO"/>
                    </w:rPr>
                  </w:pPr>
                  <w:r w:rsidRPr="00693518">
                    <w:rPr>
                      <w:rFonts w:ascii="Times New Roman" w:hAnsi="Times New Roman" w:cs="Times New Roman"/>
                      <w:sz w:val="24"/>
                      <w:szCs w:val="24"/>
                      <w:lang w:val="ro-RO"/>
                    </w:rPr>
                    <w:t>Șef adjunct direcție (2)</w:t>
                  </w:r>
                </w:p>
              </w:tc>
              <w:tc>
                <w:tcPr>
                  <w:tcW w:w="2076" w:type="dxa"/>
                </w:tcPr>
                <w:p w14:paraId="6A34F820" w14:textId="77777777" w:rsidR="00693518" w:rsidRPr="00693518" w:rsidRDefault="00693518" w:rsidP="00693518">
                  <w:pPr>
                    <w:pStyle w:val="NoSpacing"/>
                    <w:spacing w:before="240"/>
                    <w:jc w:val="both"/>
                    <w:rPr>
                      <w:rFonts w:ascii="Times New Roman" w:hAnsi="Times New Roman" w:cs="Times New Roman"/>
                      <w:sz w:val="24"/>
                      <w:szCs w:val="24"/>
                      <w:lang w:val="ro-RO"/>
                    </w:rPr>
                  </w:pPr>
                  <w:r w:rsidRPr="00693518">
                    <w:rPr>
                      <w:rFonts w:ascii="Times New Roman" w:hAnsi="Times New Roman" w:cs="Times New Roman"/>
                      <w:sz w:val="24"/>
                      <w:szCs w:val="24"/>
                      <w:lang w:val="ro-RO"/>
                    </w:rPr>
                    <w:t>38114,34</w:t>
                  </w:r>
                </w:p>
              </w:tc>
            </w:tr>
            <w:tr w:rsidR="00693518" w:rsidRPr="00693518" w14:paraId="07753CBF" w14:textId="77777777" w:rsidTr="00693518">
              <w:tc>
                <w:tcPr>
                  <w:tcW w:w="2786" w:type="dxa"/>
                </w:tcPr>
                <w:p w14:paraId="17EA966E" w14:textId="77777777" w:rsidR="00693518" w:rsidRPr="00693518" w:rsidRDefault="00693518" w:rsidP="00693518">
                  <w:pPr>
                    <w:pStyle w:val="NoSpacing"/>
                    <w:spacing w:before="240"/>
                    <w:rPr>
                      <w:rFonts w:ascii="Times New Roman" w:hAnsi="Times New Roman" w:cs="Times New Roman"/>
                      <w:sz w:val="24"/>
                      <w:szCs w:val="24"/>
                      <w:lang w:val="ro-RO"/>
                    </w:rPr>
                  </w:pPr>
                  <w:r w:rsidRPr="00693518">
                    <w:rPr>
                      <w:rFonts w:ascii="Times New Roman" w:hAnsi="Times New Roman" w:cs="Times New Roman"/>
                      <w:sz w:val="24"/>
                      <w:szCs w:val="24"/>
                      <w:lang w:val="ro-RO"/>
                    </w:rPr>
                    <w:t>Șef secție (1)</w:t>
                  </w:r>
                </w:p>
              </w:tc>
              <w:tc>
                <w:tcPr>
                  <w:tcW w:w="1983" w:type="dxa"/>
                </w:tcPr>
                <w:p w14:paraId="1D99A6C5" w14:textId="77777777" w:rsidR="00693518" w:rsidRPr="00693518" w:rsidRDefault="00693518" w:rsidP="00693518">
                  <w:pPr>
                    <w:pStyle w:val="NoSpacing"/>
                    <w:spacing w:before="240"/>
                    <w:jc w:val="both"/>
                    <w:rPr>
                      <w:rFonts w:ascii="Times New Roman" w:hAnsi="Times New Roman" w:cs="Times New Roman"/>
                      <w:sz w:val="24"/>
                      <w:szCs w:val="24"/>
                      <w:lang w:val="ro-RO"/>
                    </w:rPr>
                  </w:pPr>
                  <w:r w:rsidRPr="00693518">
                    <w:rPr>
                      <w:rFonts w:ascii="Times New Roman" w:hAnsi="Times New Roman" w:cs="Times New Roman"/>
                      <w:sz w:val="24"/>
                      <w:szCs w:val="24"/>
                      <w:lang w:val="ro-RO"/>
                    </w:rPr>
                    <w:t>15623,19</w:t>
                  </w:r>
                </w:p>
              </w:tc>
              <w:tc>
                <w:tcPr>
                  <w:tcW w:w="2837" w:type="dxa"/>
                </w:tcPr>
                <w:p w14:paraId="2A9F9EDF" w14:textId="77777777" w:rsidR="00693518" w:rsidRPr="00693518" w:rsidRDefault="00693518" w:rsidP="00693518">
                  <w:pPr>
                    <w:pStyle w:val="NoSpacing"/>
                    <w:spacing w:before="240"/>
                    <w:rPr>
                      <w:rFonts w:ascii="Times New Roman" w:hAnsi="Times New Roman" w:cs="Times New Roman"/>
                      <w:sz w:val="24"/>
                      <w:szCs w:val="24"/>
                      <w:lang w:val="ro-RO"/>
                    </w:rPr>
                  </w:pPr>
                  <w:r w:rsidRPr="00693518">
                    <w:rPr>
                      <w:rFonts w:ascii="Times New Roman" w:hAnsi="Times New Roman" w:cs="Times New Roman"/>
                      <w:sz w:val="24"/>
                      <w:szCs w:val="24"/>
                      <w:lang w:val="ro-RO"/>
                    </w:rPr>
                    <w:t>Șef secție (1)</w:t>
                  </w:r>
                </w:p>
              </w:tc>
              <w:tc>
                <w:tcPr>
                  <w:tcW w:w="2076" w:type="dxa"/>
                </w:tcPr>
                <w:p w14:paraId="489E998B" w14:textId="77777777" w:rsidR="00693518" w:rsidRPr="00693518" w:rsidRDefault="00693518" w:rsidP="00693518">
                  <w:pPr>
                    <w:pStyle w:val="NoSpacing"/>
                    <w:spacing w:before="240"/>
                    <w:jc w:val="both"/>
                    <w:rPr>
                      <w:rFonts w:ascii="Times New Roman" w:hAnsi="Times New Roman" w:cs="Times New Roman"/>
                      <w:sz w:val="24"/>
                      <w:szCs w:val="24"/>
                      <w:lang w:val="ro-RO"/>
                    </w:rPr>
                  </w:pPr>
                  <w:r w:rsidRPr="00693518">
                    <w:rPr>
                      <w:rFonts w:ascii="Times New Roman" w:hAnsi="Times New Roman" w:cs="Times New Roman"/>
                      <w:sz w:val="24"/>
                      <w:szCs w:val="24"/>
                      <w:lang w:val="ro-RO"/>
                    </w:rPr>
                    <w:t>16985,43</w:t>
                  </w:r>
                </w:p>
              </w:tc>
            </w:tr>
            <w:tr w:rsidR="00693518" w:rsidRPr="00693518" w14:paraId="19AB73EF" w14:textId="77777777" w:rsidTr="00693518">
              <w:tc>
                <w:tcPr>
                  <w:tcW w:w="2786" w:type="dxa"/>
                </w:tcPr>
                <w:p w14:paraId="37A8174C" w14:textId="77777777" w:rsidR="00693518" w:rsidRPr="00693518" w:rsidRDefault="00693518" w:rsidP="00693518">
                  <w:pPr>
                    <w:pStyle w:val="NoSpacing"/>
                    <w:spacing w:before="240"/>
                    <w:rPr>
                      <w:rFonts w:ascii="Times New Roman" w:hAnsi="Times New Roman" w:cs="Times New Roman"/>
                      <w:sz w:val="24"/>
                      <w:szCs w:val="24"/>
                      <w:lang w:val="ro-RO"/>
                    </w:rPr>
                  </w:pPr>
                  <w:r w:rsidRPr="00693518">
                    <w:rPr>
                      <w:rFonts w:ascii="Times New Roman" w:hAnsi="Times New Roman" w:cs="Times New Roman"/>
                      <w:sz w:val="24"/>
                      <w:szCs w:val="24"/>
                      <w:lang w:val="ro-RO"/>
                    </w:rPr>
                    <w:t>Șef serviciu (2)</w:t>
                  </w:r>
                </w:p>
              </w:tc>
              <w:tc>
                <w:tcPr>
                  <w:tcW w:w="1983" w:type="dxa"/>
                </w:tcPr>
                <w:p w14:paraId="46928305" w14:textId="77777777" w:rsidR="00693518" w:rsidRPr="00693518" w:rsidRDefault="00693518" w:rsidP="00693518">
                  <w:pPr>
                    <w:pStyle w:val="NoSpacing"/>
                    <w:spacing w:before="240"/>
                    <w:jc w:val="both"/>
                    <w:rPr>
                      <w:rFonts w:ascii="Times New Roman" w:hAnsi="Times New Roman" w:cs="Times New Roman"/>
                      <w:sz w:val="24"/>
                      <w:szCs w:val="24"/>
                      <w:lang w:val="ro-RO"/>
                    </w:rPr>
                  </w:pPr>
                  <w:r w:rsidRPr="00693518">
                    <w:rPr>
                      <w:rFonts w:ascii="Times New Roman" w:hAnsi="Times New Roman" w:cs="Times New Roman"/>
                      <w:sz w:val="24"/>
                      <w:szCs w:val="24"/>
                      <w:lang w:val="ro-RO"/>
                    </w:rPr>
                    <w:t>30593,64</w:t>
                  </w:r>
                </w:p>
              </w:tc>
              <w:tc>
                <w:tcPr>
                  <w:tcW w:w="2837" w:type="dxa"/>
                </w:tcPr>
                <w:p w14:paraId="7DB92A6F" w14:textId="77777777" w:rsidR="00693518" w:rsidRPr="00693518" w:rsidRDefault="00693518" w:rsidP="00693518">
                  <w:pPr>
                    <w:pStyle w:val="NoSpacing"/>
                    <w:spacing w:before="240"/>
                    <w:rPr>
                      <w:rFonts w:ascii="Times New Roman" w:hAnsi="Times New Roman" w:cs="Times New Roman"/>
                      <w:sz w:val="24"/>
                      <w:szCs w:val="24"/>
                      <w:lang w:val="ro-RO"/>
                    </w:rPr>
                  </w:pPr>
                  <w:r w:rsidRPr="00693518">
                    <w:rPr>
                      <w:rFonts w:ascii="Times New Roman" w:hAnsi="Times New Roman" w:cs="Times New Roman"/>
                      <w:sz w:val="24"/>
                      <w:szCs w:val="24"/>
                      <w:lang w:val="ro-RO"/>
                    </w:rPr>
                    <w:t>Șef serviciu (2)</w:t>
                  </w:r>
                </w:p>
              </w:tc>
              <w:tc>
                <w:tcPr>
                  <w:tcW w:w="2076" w:type="dxa"/>
                </w:tcPr>
                <w:p w14:paraId="439DD970" w14:textId="77777777" w:rsidR="00693518" w:rsidRPr="00693518" w:rsidRDefault="00693518" w:rsidP="00693518">
                  <w:pPr>
                    <w:pStyle w:val="NoSpacing"/>
                    <w:spacing w:before="240"/>
                    <w:jc w:val="both"/>
                    <w:rPr>
                      <w:rFonts w:ascii="Times New Roman" w:hAnsi="Times New Roman" w:cs="Times New Roman"/>
                      <w:sz w:val="24"/>
                      <w:szCs w:val="24"/>
                      <w:lang w:val="ro-RO"/>
                    </w:rPr>
                  </w:pPr>
                  <w:r w:rsidRPr="00693518">
                    <w:rPr>
                      <w:rFonts w:ascii="Times New Roman" w:hAnsi="Times New Roman" w:cs="Times New Roman"/>
                      <w:sz w:val="24"/>
                      <w:szCs w:val="24"/>
                      <w:lang w:val="ro-RO"/>
                    </w:rPr>
                    <w:t>29373,33</w:t>
                  </w:r>
                </w:p>
              </w:tc>
            </w:tr>
            <w:tr w:rsidR="00693518" w:rsidRPr="00693518" w14:paraId="7E763579" w14:textId="77777777" w:rsidTr="00693518">
              <w:tc>
                <w:tcPr>
                  <w:tcW w:w="2786" w:type="dxa"/>
                </w:tcPr>
                <w:p w14:paraId="618B4DEC" w14:textId="77777777" w:rsidR="00693518" w:rsidRPr="00693518" w:rsidRDefault="00693518" w:rsidP="00693518">
                  <w:pPr>
                    <w:pStyle w:val="NoSpacing"/>
                    <w:spacing w:before="240"/>
                    <w:rPr>
                      <w:rFonts w:ascii="Times New Roman" w:hAnsi="Times New Roman" w:cs="Times New Roman"/>
                      <w:sz w:val="24"/>
                      <w:szCs w:val="24"/>
                      <w:lang w:val="ro-RO"/>
                    </w:rPr>
                  </w:pPr>
                  <w:r w:rsidRPr="00693518">
                    <w:rPr>
                      <w:rFonts w:ascii="Times New Roman" w:hAnsi="Times New Roman" w:cs="Times New Roman"/>
                      <w:sz w:val="24"/>
                      <w:szCs w:val="24"/>
                      <w:lang w:val="ro-RO"/>
                    </w:rPr>
                    <w:t>Inspector principal (13)</w:t>
                  </w:r>
                </w:p>
              </w:tc>
              <w:tc>
                <w:tcPr>
                  <w:tcW w:w="1983" w:type="dxa"/>
                </w:tcPr>
                <w:p w14:paraId="3839361E" w14:textId="77777777" w:rsidR="00693518" w:rsidRPr="00693518" w:rsidRDefault="00693518" w:rsidP="00693518">
                  <w:pPr>
                    <w:pStyle w:val="NoSpacing"/>
                    <w:spacing w:before="240"/>
                    <w:jc w:val="both"/>
                    <w:rPr>
                      <w:rFonts w:ascii="Times New Roman" w:hAnsi="Times New Roman" w:cs="Times New Roman"/>
                      <w:sz w:val="24"/>
                      <w:szCs w:val="24"/>
                      <w:lang w:val="ro-RO"/>
                    </w:rPr>
                  </w:pPr>
                  <w:r w:rsidRPr="00693518">
                    <w:rPr>
                      <w:rFonts w:ascii="Times New Roman" w:hAnsi="Times New Roman" w:cs="Times New Roman"/>
                      <w:sz w:val="24"/>
                      <w:szCs w:val="24"/>
                      <w:lang w:val="ro-RO"/>
                    </w:rPr>
                    <w:t>161695,85</w:t>
                  </w:r>
                </w:p>
              </w:tc>
              <w:tc>
                <w:tcPr>
                  <w:tcW w:w="2837" w:type="dxa"/>
                </w:tcPr>
                <w:p w14:paraId="05DDFF82" w14:textId="77777777" w:rsidR="00693518" w:rsidRPr="00693518" w:rsidRDefault="00693518" w:rsidP="00693518">
                  <w:pPr>
                    <w:pStyle w:val="NoSpacing"/>
                    <w:spacing w:before="240"/>
                    <w:rPr>
                      <w:rFonts w:ascii="Times New Roman" w:hAnsi="Times New Roman" w:cs="Times New Roman"/>
                      <w:sz w:val="24"/>
                      <w:szCs w:val="24"/>
                      <w:lang w:val="ro-RO"/>
                    </w:rPr>
                  </w:pPr>
                  <w:r w:rsidRPr="00693518">
                    <w:rPr>
                      <w:rFonts w:ascii="Times New Roman" w:hAnsi="Times New Roman" w:cs="Times New Roman"/>
                      <w:sz w:val="24"/>
                      <w:szCs w:val="24"/>
                      <w:lang w:val="ro-RO"/>
                    </w:rPr>
                    <w:t>Inspector principal (22)</w:t>
                  </w:r>
                </w:p>
              </w:tc>
              <w:tc>
                <w:tcPr>
                  <w:tcW w:w="2076" w:type="dxa"/>
                </w:tcPr>
                <w:p w14:paraId="309FD334" w14:textId="77777777" w:rsidR="00693518" w:rsidRPr="00693518" w:rsidRDefault="00693518" w:rsidP="00693518">
                  <w:pPr>
                    <w:pStyle w:val="NoSpacing"/>
                    <w:spacing w:before="240"/>
                    <w:jc w:val="both"/>
                    <w:rPr>
                      <w:rFonts w:ascii="Times New Roman" w:hAnsi="Times New Roman" w:cs="Times New Roman"/>
                      <w:sz w:val="24"/>
                      <w:szCs w:val="24"/>
                      <w:lang w:val="ro-RO"/>
                    </w:rPr>
                  </w:pPr>
                  <w:r w:rsidRPr="00693518">
                    <w:rPr>
                      <w:rFonts w:ascii="Times New Roman" w:hAnsi="Times New Roman" w:cs="Times New Roman"/>
                      <w:sz w:val="24"/>
                      <w:szCs w:val="24"/>
                      <w:lang w:val="ro-RO"/>
                    </w:rPr>
                    <w:t>270362,07</w:t>
                  </w:r>
                </w:p>
              </w:tc>
            </w:tr>
            <w:tr w:rsidR="00693518" w:rsidRPr="00693518" w14:paraId="4940161E" w14:textId="77777777" w:rsidTr="00693518">
              <w:tc>
                <w:tcPr>
                  <w:tcW w:w="2786" w:type="dxa"/>
                </w:tcPr>
                <w:p w14:paraId="17EE5D05" w14:textId="77777777" w:rsidR="00693518" w:rsidRPr="00693518" w:rsidRDefault="00693518" w:rsidP="00693518">
                  <w:pPr>
                    <w:pStyle w:val="NoSpacing"/>
                    <w:spacing w:before="240"/>
                    <w:rPr>
                      <w:rFonts w:ascii="Times New Roman" w:hAnsi="Times New Roman" w:cs="Times New Roman"/>
                      <w:sz w:val="24"/>
                      <w:szCs w:val="24"/>
                      <w:lang w:val="ro-RO"/>
                    </w:rPr>
                  </w:pPr>
                  <w:r w:rsidRPr="00693518">
                    <w:rPr>
                      <w:rFonts w:ascii="Times New Roman" w:hAnsi="Times New Roman" w:cs="Times New Roman"/>
                      <w:sz w:val="24"/>
                      <w:szCs w:val="24"/>
                      <w:lang w:val="ro-RO"/>
                    </w:rPr>
                    <w:t>Inspector superior (4)</w:t>
                  </w:r>
                </w:p>
              </w:tc>
              <w:tc>
                <w:tcPr>
                  <w:tcW w:w="1983" w:type="dxa"/>
                </w:tcPr>
                <w:p w14:paraId="2E73383F" w14:textId="77777777" w:rsidR="00693518" w:rsidRPr="00693518" w:rsidRDefault="00693518" w:rsidP="00693518">
                  <w:pPr>
                    <w:pStyle w:val="NoSpacing"/>
                    <w:spacing w:before="240"/>
                    <w:jc w:val="both"/>
                    <w:rPr>
                      <w:rFonts w:ascii="Times New Roman" w:hAnsi="Times New Roman" w:cs="Times New Roman"/>
                      <w:sz w:val="24"/>
                      <w:szCs w:val="24"/>
                      <w:lang w:val="ro-RO"/>
                    </w:rPr>
                  </w:pPr>
                  <w:r w:rsidRPr="00693518">
                    <w:rPr>
                      <w:rFonts w:ascii="Times New Roman" w:hAnsi="Times New Roman" w:cs="Times New Roman"/>
                      <w:sz w:val="24"/>
                      <w:szCs w:val="24"/>
                      <w:lang w:val="ro-RO"/>
                    </w:rPr>
                    <w:t>48373,71</w:t>
                  </w:r>
                </w:p>
              </w:tc>
              <w:tc>
                <w:tcPr>
                  <w:tcW w:w="2837" w:type="dxa"/>
                </w:tcPr>
                <w:p w14:paraId="1541A1E8" w14:textId="77777777" w:rsidR="00693518" w:rsidRPr="00693518" w:rsidRDefault="00693518" w:rsidP="00693518">
                  <w:pPr>
                    <w:pStyle w:val="NoSpacing"/>
                    <w:spacing w:before="240"/>
                    <w:rPr>
                      <w:rFonts w:ascii="Times New Roman" w:hAnsi="Times New Roman" w:cs="Times New Roman"/>
                      <w:sz w:val="24"/>
                      <w:szCs w:val="24"/>
                      <w:lang w:val="ro-RO"/>
                    </w:rPr>
                  </w:pPr>
                  <w:r w:rsidRPr="00693518">
                    <w:rPr>
                      <w:rFonts w:ascii="Times New Roman" w:hAnsi="Times New Roman" w:cs="Times New Roman"/>
                      <w:sz w:val="24"/>
                      <w:szCs w:val="24"/>
                      <w:lang w:val="ro-RO"/>
                    </w:rPr>
                    <w:t>Inspector superior (2)</w:t>
                  </w:r>
                </w:p>
              </w:tc>
              <w:tc>
                <w:tcPr>
                  <w:tcW w:w="2076" w:type="dxa"/>
                </w:tcPr>
                <w:p w14:paraId="11ECECAB" w14:textId="77777777" w:rsidR="00693518" w:rsidRPr="00693518" w:rsidRDefault="00693518" w:rsidP="00693518">
                  <w:pPr>
                    <w:pStyle w:val="NoSpacing"/>
                    <w:spacing w:before="240"/>
                    <w:jc w:val="both"/>
                    <w:rPr>
                      <w:rFonts w:ascii="Times New Roman" w:hAnsi="Times New Roman" w:cs="Times New Roman"/>
                      <w:sz w:val="24"/>
                      <w:szCs w:val="24"/>
                      <w:lang w:val="ro-RO"/>
                    </w:rPr>
                  </w:pPr>
                  <w:r w:rsidRPr="00693518">
                    <w:rPr>
                      <w:rFonts w:ascii="Times New Roman" w:hAnsi="Times New Roman" w:cs="Times New Roman"/>
                      <w:sz w:val="24"/>
                      <w:szCs w:val="24"/>
                      <w:lang w:val="ro-RO"/>
                    </w:rPr>
                    <w:t>23356,74</w:t>
                  </w:r>
                </w:p>
              </w:tc>
            </w:tr>
            <w:tr w:rsidR="00693518" w:rsidRPr="00693518" w14:paraId="46DD7EA9" w14:textId="77777777" w:rsidTr="00693518">
              <w:tc>
                <w:tcPr>
                  <w:tcW w:w="2786" w:type="dxa"/>
                </w:tcPr>
                <w:p w14:paraId="3A9D4701" w14:textId="77777777" w:rsidR="00693518" w:rsidRPr="00693518" w:rsidRDefault="00693518" w:rsidP="00693518">
                  <w:pPr>
                    <w:pStyle w:val="NoSpacing"/>
                    <w:spacing w:before="240"/>
                    <w:rPr>
                      <w:rFonts w:ascii="Times New Roman" w:hAnsi="Times New Roman" w:cs="Times New Roman"/>
                      <w:sz w:val="24"/>
                      <w:szCs w:val="24"/>
                      <w:lang w:val="ro-RO"/>
                    </w:rPr>
                  </w:pPr>
                  <w:r w:rsidRPr="00693518">
                    <w:rPr>
                      <w:rFonts w:ascii="Times New Roman" w:hAnsi="Times New Roman" w:cs="Times New Roman"/>
                      <w:sz w:val="24"/>
                      <w:szCs w:val="24"/>
                      <w:lang w:val="ro-RO"/>
                    </w:rPr>
                    <w:t>Specialist principal (3)</w:t>
                  </w:r>
                </w:p>
              </w:tc>
              <w:tc>
                <w:tcPr>
                  <w:tcW w:w="1983" w:type="dxa"/>
                </w:tcPr>
                <w:p w14:paraId="3EB9BD7E" w14:textId="77777777" w:rsidR="00693518" w:rsidRPr="00693518" w:rsidRDefault="00693518" w:rsidP="00693518">
                  <w:pPr>
                    <w:pStyle w:val="NoSpacing"/>
                    <w:spacing w:before="240"/>
                    <w:jc w:val="both"/>
                    <w:rPr>
                      <w:rFonts w:ascii="Times New Roman" w:hAnsi="Times New Roman" w:cs="Times New Roman"/>
                      <w:sz w:val="24"/>
                      <w:szCs w:val="24"/>
                      <w:lang w:val="ro-RO"/>
                    </w:rPr>
                  </w:pPr>
                  <w:r w:rsidRPr="00693518">
                    <w:rPr>
                      <w:rFonts w:ascii="Times New Roman" w:hAnsi="Times New Roman" w:cs="Times New Roman"/>
                      <w:sz w:val="24"/>
                      <w:szCs w:val="24"/>
                      <w:lang w:val="ro-RO"/>
                    </w:rPr>
                    <w:t>31076,1</w:t>
                  </w:r>
                </w:p>
              </w:tc>
              <w:tc>
                <w:tcPr>
                  <w:tcW w:w="2837" w:type="dxa"/>
                </w:tcPr>
                <w:p w14:paraId="76A7533A" w14:textId="77777777" w:rsidR="00693518" w:rsidRPr="00693518" w:rsidRDefault="00693518" w:rsidP="00693518">
                  <w:pPr>
                    <w:pStyle w:val="NoSpacing"/>
                    <w:spacing w:before="240"/>
                    <w:rPr>
                      <w:rFonts w:ascii="Times New Roman" w:hAnsi="Times New Roman" w:cs="Times New Roman"/>
                      <w:sz w:val="24"/>
                      <w:szCs w:val="24"/>
                      <w:lang w:val="ro-RO"/>
                    </w:rPr>
                  </w:pPr>
                  <w:r w:rsidRPr="00693518">
                    <w:rPr>
                      <w:rFonts w:ascii="Times New Roman" w:hAnsi="Times New Roman" w:cs="Times New Roman"/>
                      <w:sz w:val="24"/>
                      <w:szCs w:val="24"/>
                      <w:lang w:val="ro-RO"/>
                    </w:rPr>
                    <w:t>Specialist principal (20)</w:t>
                  </w:r>
                </w:p>
              </w:tc>
              <w:tc>
                <w:tcPr>
                  <w:tcW w:w="2076" w:type="dxa"/>
                </w:tcPr>
                <w:p w14:paraId="0C30CAB7" w14:textId="77777777" w:rsidR="00693518" w:rsidRPr="00693518" w:rsidRDefault="00693518" w:rsidP="00693518">
                  <w:pPr>
                    <w:pStyle w:val="NoSpacing"/>
                    <w:spacing w:before="240"/>
                    <w:jc w:val="both"/>
                    <w:rPr>
                      <w:rFonts w:ascii="Times New Roman" w:hAnsi="Times New Roman" w:cs="Times New Roman"/>
                      <w:sz w:val="24"/>
                      <w:szCs w:val="24"/>
                      <w:lang w:val="ro-RO"/>
                    </w:rPr>
                  </w:pPr>
                  <w:r w:rsidRPr="00693518">
                    <w:rPr>
                      <w:rFonts w:ascii="Times New Roman" w:hAnsi="Times New Roman" w:cs="Times New Roman"/>
                      <w:sz w:val="24"/>
                      <w:szCs w:val="24"/>
                      <w:lang w:val="ro-RO"/>
                    </w:rPr>
                    <w:t>221224,68</w:t>
                  </w:r>
                </w:p>
              </w:tc>
            </w:tr>
            <w:tr w:rsidR="00693518" w:rsidRPr="00693518" w14:paraId="3BCFB0F0" w14:textId="77777777" w:rsidTr="00693518">
              <w:tc>
                <w:tcPr>
                  <w:tcW w:w="2786" w:type="dxa"/>
                </w:tcPr>
                <w:p w14:paraId="3A50EB5E" w14:textId="77777777" w:rsidR="00693518" w:rsidRPr="00693518" w:rsidRDefault="00693518" w:rsidP="00693518">
                  <w:pPr>
                    <w:pStyle w:val="NoSpacing"/>
                    <w:spacing w:before="240"/>
                    <w:rPr>
                      <w:rFonts w:ascii="Times New Roman" w:hAnsi="Times New Roman" w:cs="Times New Roman"/>
                      <w:sz w:val="24"/>
                      <w:szCs w:val="24"/>
                      <w:lang w:val="ro-RO"/>
                    </w:rPr>
                  </w:pPr>
                  <w:r w:rsidRPr="00693518">
                    <w:rPr>
                      <w:rFonts w:ascii="Times New Roman" w:hAnsi="Times New Roman" w:cs="Times New Roman"/>
                      <w:sz w:val="24"/>
                      <w:szCs w:val="24"/>
                      <w:lang w:val="ro-RO"/>
                    </w:rPr>
                    <w:t>Auditor intern (1)</w:t>
                  </w:r>
                </w:p>
              </w:tc>
              <w:tc>
                <w:tcPr>
                  <w:tcW w:w="1983" w:type="dxa"/>
                </w:tcPr>
                <w:p w14:paraId="4D62440C" w14:textId="77777777" w:rsidR="00693518" w:rsidRPr="00693518" w:rsidRDefault="00693518" w:rsidP="00693518">
                  <w:pPr>
                    <w:pStyle w:val="NoSpacing"/>
                    <w:spacing w:before="240"/>
                    <w:jc w:val="both"/>
                    <w:rPr>
                      <w:rFonts w:ascii="Times New Roman" w:hAnsi="Times New Roman" w:cs="Times New Roman"/>
                      <w:sz w:val="24"/>
                      <w:szCs w:val="24"/>
                      <w:lang w:val="ro-RO"/>
                    </w:rPr>
                  </w:pPr>
                  <w:r w:rsidRPr="00693518">
                    <w:rPr>
                      <w:rFonts w:ascii="Times New Roman" w:hAnsi="Times New Roman" w:cs="Times New Roman"/>
                      <w:sz w:val="24"/>
                      <w:szCs w:val="24"/>
                      <w:lang w:val="ro-RO"/>
                    </w:rPr>
                    <w:t>12402,06</w:t>
                  </w:r>
                </w:p>
              </w:tc>
              <w:tc>
                <w:tcPr>
                  <w:tcW w:w="2837" w:type="dxa"/>
                </w:tcPr>
                <w:p w14:paraId="4DD96477" w14:textId="77777777" w:rsidR="00693518" w:rsidRPr="00693518" w:rsidRDefault="00693518" w:rsidP="00693518">
                  <w:pPr>
                    <w:pStyle w:val="NoSpacing"/>
                    <w:spacing w:before="240"/>
                    <w:rPr>
                      <w:rFonts w:ascii="Times New Roman" w:hAnsi="Times New Roman" w:cs="Times New Roman"/>
                      <w:sz w:val="24"/>
                      <w:szCs w:val="24"/>
                      <w:lang w:val="ro-RO"/>
                    </w:rPr>
                  </w:pPr>
                  <w:r w:rsidRPr="00693518">
                    <w:rPr>
                      <w:rFonts w:ascii="Times New Roman" w:hAnsi="Times New Roman" w:cs="Times New Roman"/>
                      <w:sz w:val="24"/>
                      <w:szCs w:val="24"/>
                      <w:lang w:val="ro-RO"/>
                    </w:rPr>
                    <w:t>Auditor intern (1)</w:t>
                  </w:r>
                </w:p>
              </w:tc>
              <w:tc>
                <w:tcPr>
                  <w:tcW w:w="2076" w:type="dxa"/>
                </w:tcPr>
                <w:p w14:paraId="27EFF67C" w14:textId="77777777" w:rsidR="00693518" w:rsidRPr="00693518" w:rsidRDefault="00693518" w:rsidP="00693518">
                  <w:pPr>
                    <w:pStyle w:val="NoSpacing"/>
                    <w:spacing w:before="240"/>
                    <w:jc w:val="both"/>
                    <w:rPr>
                      <w:rFonts w:ascii="Times New Roman" w:hAnsi="Times New Roman" w:cs="Times New Roman"/>
                      <w:sz w:val="24"/>
                      <w:szCs w:val="24"/>
                      <w:lang w:val="ro-RO"/>
                    </w:rPr>
                  </w:pPr>
                  <w:r w:rsidRPr="00693518">
                    <w:rPr>
                      <w:rFonts w:ascii="Times New Roman" w:hAnsi="Times New Roman" w:cs="Times New Roman"/>
                      <w:sz w:val="24"/>
                      <w:szCs w:val="24"/>
                      <w:lang w:val="ro-RO"/>
                    </w:rPr>
                    <w:t>12402,06</w:t>
                  </w:r>
                </w:p>
              </w:tc>
            </w:tr>
            <w:tr w:rsidR="00693518" w:rsidRPr="00693518" w14:paraId="3F7DDB0E" w14:textId="77777777" w:rsidTr="00693518">
              <w:tc>
                <w:tcPr>
                  <w:tcW w:w="2786" w:type="dxa"/>
                </w:tcPr>
                <w:p w14:paraId="29C3C260" w14:textId="77777777" w:rsidR="00693518" w:rsidRPr="00693518" w:rsidRDefault="00693518" w:rsidP="00693518">
                  <w:pPr>
                    <w:pStyle w:val="NoSpacing"/>
                    <w:spacing w:before="240"/>
                    <w:rPr>
                      <w:rFonts w:ascii="Times New Roman" w:hAnsi="Times New Roman" w:cs="Times New Roman"/>
                      <w:sz w:val="24"/>
                      <w:szCs w:val="24"/>
                      <w:lang w:val="ro-RO"/>
                    </w:rPr>
                  </w:pPr>
                  <w:r w:rsidRPr="00693518">
                    <w:rPr>
                      <w:rFonts w:ascii="Times New Roman" w:hAnsi="Times New Roman" w:cs="Times New Roman"/>
                      <w:sz w:val="24"/>
                      <w:szCs w:val="24"/>
                      <w:lang w:val="ro-RO"/>
                    </w:rPr>
                    <w:t>Personal auxiliar (1)</w:t>
                  </w:r>
                </w:p>
              </w:tc>
              <w:tc>
                <w:tcPr>
                  <w:tcW w:w="1983" w:type="dxa"/>
                </w:tcPr>
                <w:p w14:paraId="5604B8E3" w14:textId="77777777" w:rsidR="00693518" w:rsidRPr="00693518" w:rsidRDefault="00693518" w:rsidP="00693518">
                  <w:pPr>
                    <w:pStyle w:val="NoSpacing"/>
                    <w:spacing w:before="240"/>
                    <w:jc w:val="both"/>
                    <w:rPr>
                      <w:rFonts w:ascii="Times New Roman" w:hAnsi="Times New Roman" w:cs="Times New Roman"/>
                      <w:sz w:val="24"/>
                      <w:szCs w:val="24"/>
                      <w:lang w:val="ro-RO"/>
                    </w:rPr>
                  </w:pPr>
                  <w:r w:rsidRPr="00693518">
                    <w:rPr>
                      <w:rFonts w:ascii="Times New Roman" w:hAnsi="Times New Roman" w:cs="Times New Roman"/>
                      <w:sz w:val="24"/>
                      <w:szCs w:val="24"/>
                      <w:lang w:val="ro-RO"/>
                    </w:rPr>
                    <w:t>5619,24</w:t>
                  </w:r>
                </w:p>
              </w:tc>
              <w:tc>
                <w:tcPr>
                  <w:tcW w:w="2837" w:type="dxa"/>
                </w:tcPr>
                <w:p w14:paraId="0E35B868" w14:textId="77777777" w:rsidR="00693518" w:rsidRPr="00693518" w:rsidRDefault="00693518" w:rsidP="00693518">
                  <w:pPr>
                    <w:pStyle w:val="NoSpacing"/>
                    <w:spacing w:before="240"/>
                    <w:rPr>
                      <w:rFonts w:ascii="Times New Roman" w:hAnsi="Times New Roman" w:cs="Times New Roman"/>
                      <w:sz w:val="24"/>
                      <w:szCs w:val="24"/>
                      <w:lang w:val="ro-RO"/>
                    </w:rPr>
                  </w:pPr>
                </w:p>
              </w:tc>
              <w:tc>
                <w:tcPr>
                  <w:tcW w:w="2076" w:type="dxa"/>
                </w:tcPr>
                <w:p w14:paraId="3DF01C63" w14:textId="77777777" w:rsidR="00693518" w:rsidRPr="00693518" w:rsidRDefault="00693518" w:rsidP="00693518">
                  <w:pPr>
                    <w:pStyle w:val="NoSpacing"/>
                    <w:spacing w:before="240"/>
                    <w:jc w:val="both"/>
                    <w:rPr>
                      <w:rFonts w:ascii="Times New Roman" w:hAnsi="Times New Roman" w:cs="Times New Roman"/>
                      <w:sz w:val="24"/>
                      <w:szCs w:val="24"/>
                      <w:lang w:val="ro-RO"/>
                    </w:rPr>
                  </w:pPr>
                </w:p>
              </w:tc>
            </w:tr>
            <w:tr w:rsidR="00693518" w:rsidRPr="00693518" w14:paraId="72511DA6" w14:textId="77777777" w:rsidTr="00693518">
              <w:tc>
                <w:tcPr>
                  <w:tcW w:w="2786" w:type="dxa"/>
                </w:tcPr>
                <w:p w14:paraId="5A4980CD" w14:textId="77777777" w:rsidR="00693518" w:rsidRPr="00693518" w:rsidRDefault="00693518" w:rsidP="00693518">
                  <w:pPr>
                    <w:pStyle w:val="NoSpacing"/>
                    <w:spacing w:before="240"/>
                    <w:rPr>
                      <w:rFonts w:ascii="Times New Roman" w:hAnsi="Times New Roman" w:cs="Times New Roman"/>
                      <w:sz w:val="24"/>
                      <w:szCs w:val="24"/>
                      <w:lang w:val="ro-RO"/>
                    </w:rPr>
                  </w:pPr>
                </w:p>
              </w:tc>
              <w:tc>
                <w:tcPr>
                  <w:tcW w:w="1983" w:type="dxa"/>
                </w:tcPr>
                <w:p w14:paraId="50DF14B5" w14:textId="6A2CA9DF" w:rsidR="00693518" w:rsidRPr="00693518" w:rsidRDefault="00693518" w:rsidP="00693518">
                  <w:pPr>
                    <w:pStyle w:val="NoSpacing"/>
                    <w:spacing w:before="240"/>
                    <w:jc w:val="both"/>
                    <w:rPr>
                      <w:rFonts w:ascii="Times New Roman" w:hAnsi="Times New Roman" w:cs="Times New Roman"/>
                      <w:sz w:val="24"/>
                      <w:szCs w:val="24"/>
                      <w:lang w:val="ro-RO"/>
                    </w:rPr>
                  </w:pPr>
                </w:p>
              </w:tc>
              <w:tc>
                <w:tcPr>
                  <w:tcW w:w="2837" w:type="dxa"/>
                </w:tcPr>
                <w:p w14:paraId="192A5499" w14:textId="77777777" w:rsidR="00693518" w:rsidRPr="00693518" w:rsidRDefault="00693518" w:rsidP="00693518">
                  <w:pPr>
                    <w:pStyle w:val="NoSpacing"/>
                    <w:spacing w:before="240"/>
                    <w:rPr>
                      <w:rFonts w:ascii="Times New Roman" w:hAnsi="Times New Roman" w:cs="Times New Roman"/>
                      <w:sz w:val="24"/>
                      <w:szCs w:val="24"/>
                      <w:lang w:val="ro-RO"/>
                    </w:rPr>
                  </w:pPr>
                  <w:r w:rsidRPr="00693518">
                    <w:rPr>
                      <w:rFonts w:ascii="Times New Roman" w:hAnsi="Times New Roman" w:cs="Times New Roman"/>
                      <w:sz w:val="24"/>
                      <w:szCs w:val="24"/>
                      <w:lang w:val="ro-RO"/>
                    </w:rPr>
                    <w:t>Șef Direcție generală (1)</w:t>
                  </w:r>
                </w:p>
              </w:tc>
              <w:tc>
                <w:tcPr>
                  <w:tcW w:w="2076" w:type="dxa"/>
                </w:tcPr>
                <w:p w14:paraId="07FC3A31" w14:textId="77777777" w:rsidR="00693518" w:rsidRPr="00693518" w:rsidRDefault="00693518" w:rsidP="00693518">
                  <w:pPr>
                    <w:pStyle w:val="NoSpacing"/>
                    <w:spacing w:before="240"/>
                    <w:jc w:val="both"/>
                    <w:rPr>
                      <w:rFonts w:ascii="Times New Roman" w:hAnsi="Times New Roman" w:cs="Times New Roman"/>
                      <w:sz w:val="24"/>
                      <w:szCs w:val="24"/>
                      <w:lang w:val="ro-RO"/>
                    </w:rPr>
                  </w:pPr>
                  <w:r w:rsidRPr="00693518">
                    <w:rPr>
                      <w:rFonts w:ascii="Times New Roman" w:hAnsi="Times New Roman" w:cs="Times New Roman"/>
                      <w:sz w:val="24"/>
                      <w:szCs w:val="24"/>
                      <w:lang w:val="ro-RO"/>
                    </w:rPr>
                    <w:t>23725,68</w:t>
                  </w:r>
                </w:p>
              </w:tc>
            </w:tr>
            <w:tr w:rsidR="00693518" w:rsidRPr="00693518" w14:paraId="1E81D28C" w14:textId="77777777" w:rsidTr="00693518">
              <w:tc>
                <w:tcPr>
                  <w:tcW w:w="2786" w:type="dxa"/>
                </w:tcPr>
                <w:p w14:paraId="2CEB5DD2" w14:textId="77777777" w:rsidR="00693518" w:rsidRPr="00693518" w:rsidRDefault="00693518" w:rsidP="00693518">
                  <w:pPr>
                    <w:pStyle w:val="NoSpacing"/>
                    <w:spacing w:before="240"/>
                    <w:rPr>
                      <w:rFonts w:ascii="Times New Roman" w:hAnsi="Times New Roman" w:cs="Times New Roman"/>
                      <w:sz w:val="24"/>
                      <w:szCs w:val="24"/>
                      <w:lang w:val="ro-RO"/>
                    </w:rPr>
                  </w:pPr>
                </w:p>
              </w:tc>
              <w:tc>
                <w:tcPr>
                  <w:tcW w:w="1983" w:type="dxa"/>
                </w:tcPr>
                <w:p w14:paraId="5C7B0626" w14:textId="77777777" w:rsidR="00693518" w:rsidRPr="00693518" w:rsidRDefault="00693518" w:rsidP="00693518">
                  <w:pPr>
                    <w:pStyle w:val="NoSpacing"/>
                    <w:spacing w:before="240"/>
                    <w:rPr>
                      <w:rFonts w:ascii="Times New Roman" w:hAnsi="Times New Roman" w:cs="Times New Roman"/>
                      <w:sz w:val="24"/>
                      <w:szCs w:val="24"/>
                      <w:lang w:val="ro-RO"/>
                    </w:rPr>
                  </w:pPr>
                </w:p>
              </w:tc>
              <w:tc>
                <w:tcPr>
                  <w:tcW w:w="2837" w:type="dxa"/>
                </w:tcPr>
                <w:p w14:paraId="76A7B6DE" w14:textId="77777777" w:rsidR="00693518" w:rsidRPr="00693518" w:rsidRDefault="00693518" w:rsidP="00693518">
                  <w:pPr>
                    <w:pStyle w:val="NoSpacing"/>
                    <w:spacing w:before="240"/>
                    <w:rPr>
                      <w:rFonts w:ascii="Times New Roman" w:hAnsi="Times New Roman" w:cs="Times New Roman"/>
                      <w:sz w:val="24"/>
                      <w:szCs w:val="24"/>
                      <w:lang w:val="ro-RO"/>
                    </w:rPr>
                  </w:pPr>
                  <w:r w:rsidRPr="00693518">
                    <w:rPr>
                      <w:rFonts w:ascii="Times New Roman" w:hAnsi="Times New Roman" w:cs="Times New Roman"/>
                      <w:sz w:val="24"/>
                      <w:szCs w:val="24"/>
                      <w:lang w:val="ro-RO"/>
                    </w:rPr>
                    <w:t>Șef adjunct Direcție generală (1)</w:t>
                  </w:r>
                </w:p>
              </w:tc>
              <w:tc>
                <w:tcPr>
                  <w:tcW w:w="2076" w:type="dxa"/>
                </w:tcPr>
                <w:p w14:paraId="1B1F6567" w14:textId="77777777" w:rsidR="00693518" w:rsidRPr="00693518" w:rsidRDefault="00693518" w:rsidP="00693518">
                  <w:pPr>
                    <w:pStyle w:val="NoSpacing"/>
                    <w:spacing w:before="240"/>
                    <w:jc w:val="both"/>
                    <w:rPr>
                      <w:rFonts w:ascii="Times New Roman" w:hAnsi="Times New Roman" w:cs="Times New Roman"/>
                      <w:sz w:val="24"/>
                      <w:szCs w:val="24"/>
                      <w:lang w:val="ro-RO"/>
                    </w:rPr>
                  </w:pPr>
                  <w:r w:rsidRPr="00693518">
                    <w:rPr>
                      <w:rFonts w:ascii="Times New Roman" w:hAnsi="Times New Roman" w:cs="Times New Roman"/>
                      <w:sz w:val="24"/>
                      <w:szCs w:val="24"/>
                      <w:lang w:val="ro-RO"/>
                    </w:rPr>
                    <w:t>21154,33</w:t>
                  </w:r>
                </w:p>
              </w:tc>
            </w:tr>
            <w:tr w:rsidR="00693518" w:rsidRPr="00693518" w14:paraId="74E7E174" w14:textId="77777777" w:rsidTr="00693518">
              <w:tc>
                <w:tcPr>
                  <w:tcW w:w="2786" w:type="dxa"/>
                </w:tcPr>
                <w:p w14:paraId="75770C30" w14:textId="77777777" w:rsidR="00693518" w:rsidRPr="00693518" w:rsidRDefault="00693518" w:rsidP="00693518">
                  <w:pPr>
                    <w:pStyle w:val="NoSpacing"/>
                    <w:spacing w:before="240"/>
                    <w:rPr>
                      <w:rFonts w:ascii="Times New Roman" w:hAnsi="Times New Roman" w:cs="Times New Roman"/>
                      <w:sz w:val="24"/>
                      <w:szCs w:val="24"/>
                      <w:lang w:val="ro-RO"/>
                    </w:rPr>
                  </w:pPr>
                </w:p>
              </w:tc>
              <w:tc>
                <w:tcPr>
                  <w:tcW w:w="1983" w:type="dxa"/>
                </w:tcPr>
                <w:p w14:paraId="731B8AA4" w14:textId="77777777" w:rsidR="00693518" w:rsidRPr="00693518" w:rsidRDefault="00693518" w:rsidP="00693518">
                  <w:pPr>
                    <w:pStyle w:val="NoSpacing"/>
                    <w:spacing w:before="240"/>
                    <w:rPr>
                      <w:rFonts w:ascii="Times New Roman" w:hAnsi="Times New Roman" w:cs="Times New Roman"/>
                      <w:sz w:val="24"/>
                      <w:szCs w:val="24"/>
                      <w:lang w:val="ro-RO"/>
                    </w:rPr>
                  </w:pPr>
                </w:p>
              </w:tc>
              <w:tc>
                <w:tcPr>
                  <w:tcW w:w="2837" w:type="dxa"/>
                </w:tcPr>
                <w:p w14:paraId="02A2A381" w14:textId="77777777" w:rsidR="00693518" w:rsidRPr="00693518" w:rsidRDefault="00693518" w:rsidP="00693518">
                  <w:pPr>
                    <w:pStyle w:val="NoSpacing"/>
                    <w:spacing w:before="240"/>
                    <w:rPr>
                      <w:rFonts w:ascii="Times New Roman" w:hAnsi="Times New Roman" w:cs="Times New Roman"/>
                      <w:sz w:val="24"/>
                      <w:szCs w:val="24"/>
                      <w:lang w:val="ro-RO"/>
                    </w:rPr>
                  </w:pPr>
                  <w:r w:rsidRPr="00693518">
                    <w:rPr>
                      <w:rFonts w:ascii="Times New Roman" w:hAnsi="Times New Roman" w:cs="Times New Roman"/>
                      <w:sz w:val="24"/>
                      <w:szCs w:val="24"/>
                      <w:lang w:val="ro-RO"/>
                    </w:rPr>
                    <w:t>Șef Direcție în cadrul Direcției generale (1)</w:t>
                  </w:r>
                </w:p>
              </w:tc>
              <w:tc>
                <w:tcPr>
                  <w:tcW w:w="2076" w:type="dxa"/>
                </w:tcPr>
                <w:p w14:paraId="34672AF6" w14:textId="77777777" w:rsidR="00693518" w:rsidRPr="00693518" w:rsidRDefault="00693518" w:rsidP="00693518">
                  <w:pPr>
                    <w:pStyle w:val="NoSpacing"/>
                    <w:spacing w:before="240"/>
                    <w:jc w:val="both"/>
                    <w:rPr>
                      <w:rFonts w:ascii="Times New Roman" w:hAnsi="Times New Roman" w:cs="Times New Roman"/>
                      <w:sz w:val="24"/>
                      <w:szCs w:val="24"/>
                      <w:lang w:val="ro-RO"/>
                    </w:rPr>
                  </w:pPr>
                  <w:r w:rsidRPr="00693518">
                    <w:rPr>
                      <w:rFonts w:ascii="Times New Roman" w:hAnsi="Times New Roman" w:cs="Times New Roman"/>
                      <w:sz w:val="24"/>
                      <w:szCs w:val="24"/>
                      <w:lang w:val="ro-RO"/>
                    </w:rPr>
                    <w:t>20490,36</w:t>
                  </w:r>
                </w:p>
              </w:tc>
            </w:tr>
            <w:tr w:rsidR="00693518" w:rsidRPr="00693518" w14:paraId="04AE6DE8" w14:textId="77777777" w:rsidTr="00693518">
              <w:tc>
                <w:tcPr>
                  <w:tcW w:w="2786" w:type="dxa"/>
                </w:tcPr>
                <w:p w14:paraId="7EC117EC" w14:textId="77777777" w:rsidR="00693518" w:rsidRPr="00693518" w:rsidRDefault="00693518" w:rsidP="00693518">
                  <w:pPr>
                    <w:pStyle w:val="NoSpacing"/>
                    <w:spacing w:before="240"/>
                    <w:rPr>
                      <w:rFonts w:ascii="Times New Roman" w:hAnsi="Times New Roman" w:cs="Times New Roman"/>
                      <w:sz w:val="24"/>
                      <w:szCs w:val="24"/>
                      <w:lang w:val="ro-RO"/>
                    </w:rPr>
                  </w:pPr>
                </w:p>
              </w:tc>
              <w:tc>
                <w:tcPr>
                  <w:tcW w:w="1983" w:type="dxa"/>
                </w:tcPr>
                <w:p w14:paraId="50BFB171" w14:textId="77777777" w:rsidR="00693518" w:rsidRPr="00693518" w:rsidRDefault="00693518" w:rsidP="00693518">
                  <w:pPr>
                    <w:pStyle w:val="NoSpacing"/>
                    <w:spacing w:before="240"/>
                    <w:rPr>
                      <w:rFonts w:ascii="Times New Roman" w:hAnsi="Times New Roman" w:cs="Times New Roman"/>
                      <w:sz w:val="24"/>
                      <w:szCs w:val="24"/>
                      <w:lang w:val="ro-RO"/>
                    </w:rPr>
                  </w:pPr>
                </w:p>
              </w:tc>
              <w:tc>
                <w:tcPr>
                  <w:tcW w:w="2837" w:type="dxa"/>
                </w:tcPr>
                <w:p w14:paraId="65072DDD" w14:textId="77777777" w:rsidR="00693518" w:rsidRPr="00693518" w:rsidRDefault="00693518" w:rsidP="00693518">
                  <w:pPr>
                    <w:pStyle w:val="NoSpacing"/>
                    <w:spacing w:before="240"/>
                    <w:rPr>
                      <w:rFonts w:ascii="Times New Roman" w:hAnsi="Times New Roman" w:cs="Times New Roman"/>
                      <w:sz w:val="24"/>
                      <w:szCs w:val="24"/>
                      <w:lang w:val="ro-RO"/>
                    </w:rPr>
                  </w:pPr>
                  <w:r w:rsidRPr="00693518">
                    <w:rPr>
                      <w:rFonts w:ascii="Times New Roman" w:hAnsi="Times New Roman" w:cs="Times New Roman"/>
                      <w:sz w:val="24"/>
                      <w:szCs w:val="24"/>
                      <w:lang w:val="ro-RO"/>
                    </w:rPr>
                    <w:t>Inspector (2)</w:t>
                  </w:r>
                </w:p>
              </w:tc>
              <w:tc>
                <w:tcPr>
                  <w:tcW w:w="2076" w:type="dxa"/>
                </w:tcPr>
                <w:p w14:paraId="5F77741D" w14:textId="77777777" w:rsidR="00693518" w:rsidRPr="00693518" w:rsidRDefault="00693518" w:rsidP="00693518">
                  <w:pPr>
                    <w:pStyle w:val="NoSpacing"/>
                    <w:spacing w:before="240"/>
                    <w:jc w:val="both"/>
                    <w:rPr>
                      <w:rFonts w:ascii="Times New Roman" w:hAnsi="Times New Roman" w:cs="Times New Roman"/>
                      <w:sz w:val="24"/>
                      <w:szCs w:val="24"/>
                      <w:lang w:val="ro-RO"/>
                    </w:rPr>
                  </w:pPr>
                  <w:r w:rsidRPr="00693518">
                    <w:rPr>
                      <w:rFonts w:ascii="Times New Roman" w:hAnsi="Times New Roman" w:cs="Times New Roman"/>
                      <w:sz w:val="24"/>
                      <w:szCs w:val="24"/>
                      <w:lang w:val="ro-RO"/>
                    </w:rPr>
                    <w:t>20121,42</w:t>
                  </w:r>
                </w:p>
              </w:tc>
            </w:tr>
            <w:tr w:rsidR="00693518" w:rsidRPr="00693518" w14:paraId="5DCA4B24" w14:textId="77777777" w:rsidTr="00693518">
              <w:tc>
                <w:tcPr>
                  <w:tcW w:w="4769" w:type="dxa"/>
                  <w:gridSpan w:val="2"/>
                </w:tcPr>
                <w:p w14:paraId="32BB09F1" w14:textId="737ACE7A" w:rsidR="00693518" w:rsidRPr="00693518" w:rsidRDefault="00693518" w:rsidP="003E6918">
                  <w:pPr>
                    <w:pStyle w:val="NoSpacing"/>
                    <w:spacing w:before="240"/>
                    <w:jc w:val="both"/>
                    <w:rPr>
                      <w:rFonts w:ascii="Times New Roman" w:hAnsi="Times New Roman" w:cs="Times New Roman"/>
                      <w:b/>
                      <w:bCs/>
                      <w:sz w:val="24"/>
                      <w:szCs w:val="24"/>
                      <w:lang w:val="ro-RO"/>
                    </w:rPr>
                  </w:pPr>
                  <w:r w:rsidRPr="00693518">
                    <w:rPr>
                      <w:rFonts w:ascii="Times New Roman" w:hAnsi="Times New Roman" w:cs="Times New Roman"/>
                      <w:sz w:val="24"/>
                      <w:szCs w:val="24"/>
                      <w:lang w:val="ro-RO"/>
                    </w:rPr>
                    <w:t xml:space="preserve">                           </w:t>
                  </w:r>
                  <w:r w:rsidR="00255C7A">
                    <w:rPr>
                      <w:rFonts w:ascii="Times New Roman" w:hAnsi="Times New Roman" w:cs="Times New Roman"/>
                      <w:b/>
                      <w:bCs/>
                      <w:sz w:val="24"/>
                      <w:szCs w:val="24"/>
                      <w:lang w:val="ro-RO"/>
                    </w:rPr>
                    <w:t>Total: 440600</w:t>
                  </w:r>
                  <w:r w:rsidR="00DE7870">
                    <w:rPr>
                      <w:rFonts w:ascii="Times New Roman" w:hAnsi="Times New Roman" w:cs="Times New Roman"/>
                      <w:b/>
                      <w:bCs/>
                      <w:sz w:val="24"/>
                      <w:szCs w:val="24"/>
                      <w:lang w:val="ro-RO"/>
                    </w:rPr>
                    <w:t>,</w:t>
                  </w:r>
                  <w:r w:rsidRPr="00693518">
                    <w:rPr>
                      <w:rFonts w:ascii="Times New Roman" w:hAnsi="Times New Roman" w:cs="Times New Roman"/>
                      <w:b/>
                      <w:bCs/>
                      <w:sz w:val="24"/>
                      <w:szCs w:val="24"/>
                      <w:lang w:val="ro-RO"/>
                    </w:rPr>
                    <w:t>3</w:t>
                  </w:r>
                  <w:r w:rsidR="00255C7A">
                    <w:rPr>
                      <w:rFonts w:ascii="Times New Roman" w:hAnsi="Times New Roman" w:cs="Times New Roman"/>
                      <w:b/>
                      <w:bCs/>
                      <w:sz w:val="24"/>
                      <w:szCs w:val="24"/>
                      <w:lang w:val="ro-RO"/>
                    </w:rPr>
                    <w:t>lei/</w:t>
                  </w:r>
                  <w:r w:rsidR="003E6918">
                    <w:rPr>
                      <w:rFonts w:ascii="Times New Roman" w:hAnsi="Times New Roman" w:cs="Times New Roman"/>
                      <w:b/>
                      <w:bCs/>
                      <w:sz w:val="24"/>
                      <w:szCs w:val="24"/>
                      <w:lang w:val="ro-RO"/>
                    </w:rPr>
                    <w:t>lună</w:t>
                  </w:r>
                </w:p>
              </w:tc>
              <w:tc>
                <w:tcPr>
                  <w:tcW w:w="4913" w:type="dxa"/>
                  <w:gridSpan w:val="2"/>
                </w:tcPr>
                <w:p w14:paraId="4C791FEB" w14:textId="209EB8A4" w:rsidR="00693518" w:rsidRPr="00693518" w:rsidRDefault="00693518" w:rsidP="00693518">
                  <w:pPr>
                    <w:pStyle w:val="NoSpacing"/>
                    <w:spacing w:before="240"/>
                    <w:jc w:val="both"/>
                    <w:rPr>
                      <w:rFonts w:ascii="Times New Roman" w:hAnsi="Times New Roman" w:cs="Times New Roman"/>
                      <w:sz w:val="24"/>
                      <w:szCs w:val="24"/>
                      <w:lang w:val="ro-RO"/>
                    </w:rPr>
                  </w:pPr>
                  <w:r w:rsidRPr="00693518">
                    <w:rPr>
                      <w:rFonts w:ascii="Times New Roman" w:hAnsi="Times New Roman" w:cs="Times New Roman"/>
                      <w:b/>
                      <w:bCs/>
                      <w:sz w:val="24"/>
                      <w:szCs w:val="24"/>
                      <w:lang w:val="ro-RO"/>
                    </w:rPr>
                    <w:t xml:space="preserve">                        Total:</w:t>
                  </w:r>
                  <w:r w:rsidRPr="00693518">
                    <w:rPr>
                      <w:rFonts w:ascii="Times New Roman" w:hAnsi="Times New Roman" w:cs="Times New Roman"/>
                      <w:sz w:val="24"/>
                      <w:szCs w:val="24"/>
                      <w:lang w:val="ro-RO"/>
                    </w:rPr>
                    <w:t xml:space="preserve"> </w:t>
                  </w:r>
                  <w:r w:rsidR="00255C7A">
                    <w:rPr>
                      <w:rFonts w:ascii="Times New Roman" w:hAnsi="Times New Roman" w:cs="Times New Roman"/>
                      <w:b/>
                      <w:bCs/>
                      <w:sz w:val="24"/>
                      <w:szCs w:val="24"/>
                      <w:lang w:val="ro-RO"/>
                    </w:rPr>
                    <w:t>812462</w:t>
                  </w:r>
                  <w:r w:rsidR="00DE7870">
                    <w:rPr>
                      <w:rFonts w:ascii="Times New Roman" w:hAnsi="Times New Roman" w:cs="Times New Roman"/>
                      <w:b/>
                      <w:bCs/>
                      <w:sz w:val="24"/>
                      <w:szCs w:val="24"/>
                      <w:lang w:val="ro-RO"/>
                    </w:rPr>
                    <w:t>,</w:t>
                  </w:r>
                  <w:r w:rsidRPr="00693518">
                    <w:rPr>
                      <w:rFonts w:ascii="Times New Roman" w:hAnsi="Times New Roman" w:cs="Times New Roman"/>
                      <w:b/>
                      <w:bCs/>
                      <w:sz w:val="24"/>
                      <w:szCs w:val="24"/>
                      <w:lang w:val="ro-RO"/>
                    </w:rPr>
                    <w:t>29</w:t>
                  </w:r>
                  <w:r w:rsidR="003E6918">
                    <w:rPr>
                      <w:rFonts w:ascii="Times New Roman" w:hAnsi="Times New Roman" w:cs="Times New Roman"/>
                      <w:b/>
                      <w:bCs/>
                      <w:sz w:val="24"/>
                      <w:szCs w:val="24"/>
                      <w:lang w:val="ro-RO"/>
                    </w:rPr>
                    <w:t xml:space="preserve"> lei/lună</w:t>
                  </w:r>
                </w:p>
              </w:tc>
            </w:tr>
          </w:tbl>
          <w:p w14:paraId="1CDE7C81" w14:textId="5102F7A8" w:rsidR="00693518" w:rsidRPr="00693518" w:rsidRDefault="00693518" w:rsidP="00693518">
            <w:pPr>
              <w:pStyle w:val="NoSpacing"/>
              <w:spacing w:before="24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Astfel, conform </w:t>
            </w:r>
            <w:r w:rsidRPr="00693518">
              <w:rPr>
                <w:rFonts w:ascii="Times New Roman" w:hAnsi="Times New Roman" w:cs="Times New Roman"/>
                <w:sz w:val="24"/>
                <w:szCs w:val="24"/>
                <w:lang w:val="ro-RO"/>
              </w:rPr>
              <w:t>datel</w:t>
            </w:r>
            <w:r>
              <w:rPr>
                <w:rFonts w:ascii="Times New Roman" w:hAnsi="Times New Roman" w:cs="Times New Roman"/>
                <w:sz w:val="24"/>
                <w:szCs w:val="24"/>
                <w:lang w:val="ro-RO"/>
              </w:rPr>
              <w:t>or</w:t>
            </w:r>
            <w:r w:rsidRPr="00693518">
              <w:rPr>
                <w:rFonts w:ascii="Times New Roman" w:hAnsi="Times New Roman" w:cs="Times New Roman"/>
                <w:sz w:val="24"/>
                <w:szCs w:val="24"/>
                <w:lang w:val="ro-RO"/>
              </w:rPr>
              <w:t xml:space="preserve"> prezentate în tabel, majorarea efectivului-limită al A</w:t>
            </w:r>
            <w:r>
              <w:rPr>
                <w:rFonts w:ascii="Times New Roman" w:hAnsi="Times New Roman" w:cs="Times New Roman"/>
                <w:sz w:val="24"/>
                <w:szCs w:val="24"/>
                <w:lang w:val="ro-RO"/>
              </w:rPr>
              <w:t>NRM</w:t>
            </w:r>
            <w:r w:rsidRPr="00693518">
              <w:rPr>
                <w:rFonts w:ascii="Times New Roman" w:hAnsi="Times New Roman" w:cs="Times New Roman"/>
                <w:sz w:val="24"/>
                <w:szCs w:val="24"/>
                <w:lang w:val="ro-RO"/>
              </w:rPr>
              <w:t xml:space="preserve"> cu 29 unități de personal va spori cheltuielile salariale cu 371861,99 lei/lună, adică cu 4462343,88 lei/an (371861,99  lei/lună, 12 luni/an = lei/an).</w:t>
            </w:r>
          </w:p>
          <w:p w14:paraId="07060E6C" w14:textId="11C89D02" w:rsidR="00D526B6" w:rsidRPr="005D5878" w:rsidRDefault="000043C9" w:rsidP="00FE1E98">
            <w:pPr>
              <w:pStyle w:val="NoSpacing"/>
              <w:pBdr>
                <w:top w:val="single" w:sz="4" w:space="1" w:color="0070C0"/>
                <w:left w:val="single" w:sz="4" w:space="4" w:color="0070C0"/>
                <w:bottom w:val="single" w:sz="4" w:space="1" w:color="0070C0"/>
                <w:right w:val="single" w:sz="4" w:space="4" w:color="0070C0"/>
                <w:between w:val="single" w:sz="4" w:space="1" w:color="0070C0"/>
                <w:bar w:val="single" w:sz="4" w:color="0070C0"/>
              </w:pBdr>
              <w:spacing w:before="240" w:line="276" w:lineRule="auto"/>
              <w:jc w:val="both"/>
              <w:rPr>
                <w:rFonts w:ascii="Times New Roman" w:hAnsi="Times New Roman" w:cs="Times New Roman"/>
                <w:sz w:val="24"/>
                <w:szCs w:val="24"/>
                <w:lang w:val="ro-RO"/>
              </w:rPr>
            </w:pPr>
            <w:r w:rsidRPr="005D5878">
              <w:rPr>
                <w:rFonts w:ascii="Times New Roman" w:hAnsi="Times New Roman" w:cs="Times New Roman"/>
                <w:sz w:val="24"/>
                <w:szCs w:val="24"/>
                <w:lang w:val="ro-RO"/>
              </w:rPr>
              <w:t>În altă ordine de idei,</w:t>
            </w:r>
            <w:r w:rsidR="00D526B6" w:rsidRPr="005D5878">
              <w:rPr>
                <w:rFonts w:ascii="Times New Roman" w:hAnsi="Times New Roman" w:cs="Times New Roman"/>
                <w:sz w:val="24"/>
                <w:szCs w:val="24"/>
                <w:lang w:val="ro-RO"/>
              </w:rPr>
              <w:t xml:space="preserve"> menționăm creșterea continuă a numărului de servicii publice prestate de </w:t>
            </w:r>
            <w:r w:rsidR="004F2676">
              <w:rPr>
                <w:rFonts w:ascii="Times New Roman" w:hAnsi="Times New Roman" w:cs="Times New Roman"/>
                <w:sz w:val="24"/>
                <w:szCs w:val="24"/>
                <w:lang w:val="ro-RO"/>
              </w:rPr>
              <w:t>către ANRM,</w:t>
            </w:r>
            <w:r w:rsidR="00D526B6" w:rsidRPr="005D5878">
              <w:rPr>
                <w:rFonts w:ascii="Times New Roman" w:hAnsi="Times New Roman" w:cs="Times New Roman"/>
                <w:sz w:val="24"/>
                <w:szCs w:val="24"/>
                <w:lang w:val="ro-RO"/>
              </w:rPr>
              <w:t xml:space="preserve"> conform nomenclatorului. Totodată, în contextul aprobării cadrului normativ, vor fi instituite servicii publice noi, respectiv se va extinde spectrul acestora, ce</w:t>
            </w:r>
            <w:r w:rsidR="00A34E20">
              <w:rPr>
                <w:rFonts w:ascii="Times New Roman" w:hAnsi="Times New Roman" w:cs="Times New Roman"/>
                <w:sz w:val="24"/>
                <w:szCs w:val="24"/>
                <w:lang w:val="ro-RO"/>
              </w:rPr>
              <w:t>ea ce</w:t>
            </w:r>
            <w:r w:rsidR="00D526B6" w:rsidRPr="005D5878">
              <w:rPr>
                <w:rFonts w:ascii="Times New Roman" w:hAnsi="Times New Roman" w:cs="Times New Roman"/>
                <w:sz w:val="24"/>
                <w:szCs w:val="24"/>
                <w:lang w:val="ro-RO"/>
              </w:rPr>
              <w:t xml:space="preserve"> va genera venituri suplimentare în bugetul public național. Astfel, </w:t>
            </w:r>
            <w:r w:rsidR="008E79D0" w:rsidRPr="005D5878">
              <w:rPr>
                <w:rFonts w:ascii="Times New Roman" w:hAnsi="Times New Roman" w:cs="Times New Roman"/>
                <w:sz w:val="24"/>
                <w:szCs w:val="24"/>
                <w:lang w:val="ro-RO"/>
              </w:rPr>
              <w:t>beneficiul prognozat se estimează în felul următor:</w:t>
            </w:r>
          </w:p>
          <w:tbl>
            <w:tblPr>
              <w:tblStyle w:val="TableGrid"/>
              <w:tblW w:w="0" w:type="auto"/>
              <w:tblLook w:val="04A0" w:firstRow="1" w:lastRow="0" w:firstColumn="1" w:lastColumn="0" w:noHBand="0" w:noVBand="1"/>
            </w:tblPr>
            <w:tblGrid>
              <w:gridCol w:w="478"/>
              <w:gridCol w:w="1701"/>
              <w:gridCol w:w="1166"/>
              <w:gridCol w:w="1134"/>
              <w:gridCol w:w="1134"/>
              <w:gridCol w:w="1275"/>
              <w:gridCol w:w="1418"/>
              <w:gridCol w:w="1292"/>
            </w:tblGrid>
            <w:tr w:rsidR="00A308C2" w:rsidRPr="00A34E20" w14:paraId="6472FCE5" w14:textId="77777777" w:rsidTr="00A308C2">
              <w:tc>
                <w:tcPr>
                  <w:tcW w:w="436" w:type="dxa"/>
                  <w:tcBorders>
                    <w:top w:val="single" w:sz="4" w:space="0" w:color="0070C0"/>
                    <w:left w:val="single" w:sz="4" w:space="0" w:color="0070C0"/>
                    <w:bottom w:val="single" w:sz="4" w:space="0" w:color="0070C0"/>
                    <w:right w:val="single" w:sz="4" w:space="0" w:color="0070C0"/>
                  </w:tcBorders>
                  <w:shd w:val="clear" w:color="auto" w:fill="E7E6E6" w:themeFill="background2"/>
                </w:tcPr>
                <w:p w14:paraId="499B6050" w14:textId="0552D587" w:rsidR="00A308C2" w:rsidRPr="00A34E20" w:rsidRDefault="00A308C2" w:rsidP="00A308C2">
                  <w:pPr>
                    <w:pStyle w:val="NoSpacing"/>
                    <w:rPr>
                      <w:rFonts w:ascii="Times New Roman" w:hAnsi="Times New Roman" w:cs="Times New Roman"/>
                      <w:sz w:val="20"/>
                      <w:szCs w:val="20"/>
                      <w:lang w:val="ro-RO"/>
                    </w:rPr>
                  </w:pPr>
                  <w:bookmarkStart w:id="0" w:name="_Hlk149228532"/>
                  <w:r w:rsidRPr="00A34E20">
                    <w:rPr>
                      <w:rFonts w:ascii="Times New Roman" w:hAnsi="Times New Roman" w:cs="Times New Roman"/>
                      <w:sz w:val="20"/>
                      <w:szCs w:val="20"/>
                      <w:lang w:val="ro-RO"/>
                    </w:rPr>
                    <w:lastRenderedPageBreak/>
                    <w:t xml:space="preserve">Nr. </w:t>
                  </w:r>
                </w:p>
              </w:tc>
              <w:tc>
                <w:tcPr>
                  <w:tcW w:w="1701" w:type="dxa"/>
                  <w:tcBorders>
                    <w:top w:val="single" w:sz="4" w:space="0" w:color="0070C0"/>
                    <w:left w:val="single" w:sz="4" w:space="0" w:color="0070C0"/>
                    <w:bottom w:val="single" w:sz="4" w:space="0" w:color="0070C0"/>
                    <w:right w:val="single" w:sz="4" w:space="0" w:color="0070C0"/>
                  </w:tcBorders>
                  <w:shd w:val="clear" w:color="auto" w:fill="E7E6E6" w:themeFill="background2"/>
                </w:tcPr>
                <w:p w14:paraId="68CABE2B" w14:textId="0550E8D1" w:rsidR="00A308C2" w:rsidRPr="00A34E20" w:rsidRDefault="00A308C2" w:rsidP="00A308C2">
                  <w:pPr>
                    <w:pStyle w:val="NoSpacing"/>
                    <w:rPr>
                      <w:rFonts w:ascii="Times New Roman" w:hAnsi="Times New Roman" w:cs="Times New Roman"/>
                      <w:sz w:val="20"/>
                      <w:szCs w:val="20"/>
                      <w:lang w:val="ro-RO"/>
                    </w:rPr>
                  </w:pPr>
                  <w:r w:rsidRPr="00A34E20">
                    <w:rPr>
                      <w:rFonts w:ascii="Times New Roman" w:hAnsi="Times New Roman" w:cs="Times New Roman"/>
                      <w:sz w:val="20"/>
                      <w:szCs w:val="20"/>
                      <w:lang w:val="ro-RO"/>
                    </w:rPr>
                    <w:t xml:space="preserve">Serviciul </w:t>
                  </w:r>
                </w:p>
              </w:tc>
              <w:tc>
                <w:tcPr>
                  <w:tcW w:w="993" w:type="dxa"/>
                  <w:tcBorders>
                    <w:top w:val="single" w:sz="4" w:space="0" w:color="0070C0"/>
                    <w:left w:val="single" w:sz="4" w:space="0" w:color="0070C0"/>
                    <w:bottom w:val="single" w:sz="4" w:space="0" w:color="0070C0"/>
                    <w:right w:val="single" w:sz="4" w:space="0" w:color="0070C0"/>
                  </w:tcBorders>
                  <w:shd w:val="clear" w:color="auto" w:fill="E7E6E6" w:themeFill="background2"/>
                </w:tcPr>
                <w:p w14:paraId="44EE610C" w14:textId="7C2D5B73" w:rsidR="00A308C2" w:rsidRPr="00A34E20" w:rsidRDefault="00A308C2" w:rsidP="00A308C2">
                  <w:pPr>
                    <w:pStyle w:val="NoSpacing"/>
                    <w:jc w:val="center"/>
                    <w:rPr>
                      <w:rFonts w:ascii="Times New Roman" w:hAnsi="Times New Roman" w:cs="Times New Roman"/>
                      <w:sz w:val="20"/>
                      <w:szCs w:val="20"/>
                      <w:lang w:val="ro-RO"/>
                    </w:rPr>
                  </w:pPr>
                  <w:r w:rsidRPr="00A34E20">
                    <w:rPr>
                      <w:rFonts w:ascii="Times New Roman" w:hAnsi="Times New Roman" w:cs="Times New Roman"/>
                      <w:sz w:val="20"/>
                      <w:szCs w:val="20"/>
                      <w:lang w:val="ro-RO"/>
                    </w:rPr>
                    <w:t>Venituri 2019</w:t>
                  </w:r>
                </w:p>
              </w:tc>
              <w:tc>
                <w:tcPr>
                  <w:tcW w:w="1134" w:type="dxa"/>
                  <w:tcBorders>
                    <w:top w:val="single" w:sz="4" w:space="0" w:color="0070C0"/>
                    <w:left w:val="single" w:sz="4" w:space="0" w:color="0070C0"/>
                    <w:bottom w:val="single" w:sz="4" w:space="0" w:color="0070C0"/>
                    <w:right w:val="single" w:sz="4" w:space="0" w:color="0070C0"/>
                  </w:tcBorders>
                  <w:shd w:val="clear" w:color="auto" w:fill="E7E6E6" w:themeFill="background2"/>
                </w:tcPr>
                <w:p w14:paraId="080DD2A5" w14:textId="095D5364" w:rsidR="00A308C2" w:rsidRPr="00A34E20" w:rsidRDefault="00A308C2" w:rsidP="00A308C2">
                  <w:pPr>
                    <w:pStyle w:val="NoSpacing"/>
                    <w:jc w:val="center"/>
                    <w:rPr>
                      <w:rFonts w:ascii="Times New Roman" w:hAnsi="Times New Roman" w:cs="Times New Roman"/>
                      <w:sz w:val="20"/>
                      <w:szCs w:val="20"/>
                      <w:lang w:val="ro-RO"/>
                    </w:rPr>
                  </w:pPr>
                  <w:r w:rsidRPr="00A34E20">
                    <w:rPr>
                      <w:rFonts w:ascii="Times New Roman" w:hAnsi="Times New Roman" w:cs="Times New Roman"/>
                      <w:sz w:val="20"/>
                      <w:szCs w:val="20"/>
                      <w:lang w:val="ro-RO"/>
                    </w:rPr>
                    <w:t>Venituri 2020</w:t>
                  </w:r>
                </w:p>
              </w:tc>
              <w:tc>
                <w:tcPr>
                  <w:tcW w:w="1134" w:type="dxa"/>
                  <w:tcBorders>
                    <w:top w:val="single" w:sz="4" w:space="0" w:color="0070C0"/>
                    <w:left w:val="single" w:sz="4" w:space="0" w:color="0070C0"/>
                    <w:bottom w:val="single" w:sz="4" w:space="0" w:color="0070C0"/>
                    <w:right w:val="single" w:sz="4" w:space="0" w:color="0070C0"/>
                  </w:tcBorders>
                  <w:shd w:val="clear" w:color="auto" w:fill="E7E6E6" w:themeFill="background2"/>
                </w:tcPr>
                <w:p w14:paraId="1556A9C8" w14:textId="5C54D4C8" w:rsidR="00A308C2" w:rsidRPr="00A34E20" w:rsidRDefault="00A308C2" w:rsidP="00A308C2">
                  <w:pPr>
                    <w:pStyle w:val="NoSpacing"/>
                    <w:jc w:val="center"/>
                    <w:rPr>
                      <w:rFonts w:ascii="Times New Roman" w:hAnsi="Times New Roman" w:cs="Times New Roman"/>
                      <w:sz w:val="20"/>
                      <w:szCs w:val="20"/>
                      <w:lang w:val="ro-RO"/>
                    </w:rPr>
                  </w:pPr>
                  <w:r w:rsidRPr="00A34E20">
                    <w:rPr>
                      <w:rFonts w:ascii="Times New Roman" w:hAnsi="Times New Roman" w:cs="Times New Roman"/>
                      <w:sz w:val="20"/>
                      <w:szCs w:val="20"/>
                      <w:lang w:val="ro-RO"/>
                    </w:rPr>
                    <w:t>Venituri 2021</w:t>
                  </w:r>
                </w:p>
              </w:tc>
              <w:tc>
                <w:tcPr>
                  <w:tcW w:w="1275" w:type="dxa"/>
                  <w:tcBorders>
                    <w:top w:val="single" w:sz="4" w:space="0" w:color="0070C0"/>
                    <w:left w:val="single" w:sz="4" w:space="0" w:color="0070C0"/>
                    <w:bottom w:val="single" w:sz="4" w:space="0" w:color="0070C0"/>
                    <w:right w:val="single" w:sz="4" w:space="0" w:color="0070C0"/>
                  </w:tcBorders>
                  <w:shd w:val="clear" w:color="auto" w:fill="E7E6E6" w:themeFill="background2"/>
                </w:tcPr>
                <w:p w14:paraId="38BC2D15" w14:textId="3D73D200" w:rsidR="00A308C2" w:rsidRPr="00A34E20" w:rsidRDefault="00A308C2" w:rsidP="00A308C2">
                  <w:pPr>
                    <w:pStyle w:val="NoSpacing"/>
                    <w:jc w:val="center"/>
                    <w:rPr>
                      <w:rFonts w:ascii="Times New Roman" w:hAnsi="Times New Roman" w:cs="Times New Roman"/>
                      <w:sz w:val="20"/>
                      <w:szCs w:val="20"/>
                      <w:lang w:val="ro-RO"/>
                    </w:rPr>
                  </w:pPr>
                  <w:r w:rsidRPr="00A34E20">
                    <w:rPr>
                      <w:rFonts w:ascii="Times New Roman" w:hAnsi="Times New Roman" w:cs="Times New Roman"/>
                      <w:sz w:val="20"/>
                      <w:szCs w:val="20"/>
                      <w:lang w:val="ro-RO"/>
                    </w:rPr>
                    <w:t>Venituri 2022</w:t>
                  </w:r>
                </w:p>
              </w:tc>
              <w:tc>
                <w:tcPr>
                  <w:tcW w:w="1418" w:type="dxa"/>
                  <w:tcBorders>
                    <w:top w:val="single" w:sz="4" w:space="0" w:color="0070C0"/>
                    <w:left w:val="single" w:sz="4" w:space="0" w:color="0070C0"/>
                    <w:bottom w:val="single" w:sz="4" w:space="0" w:color="0070C0"/>
                    <w:right w:val="single" w:sz="4" w:space="0" w:color="0070C0"/>
                  </w:tcBorders>
                  <w:shd w:val="clear" w:color="auto" w:fill="E7E6E6" w:themeFill="background2"/>
                </w:tcPr>
                <w:p w14:paraId="261A46C9" w14:textId="010C8662" w:rsidR="00A308C2" w:rsidRPr="00A34E20" w:rsidRDefault="00A308C2" w:rsidP="00A308C2">
                  <w:pPr>
                    <w:pStyle w:val="NoSpacing"/>
                    <w:jc w:val="center"/>
                    <w:rPr>
                      <w:rFonts w:ascii="Times New Roman" w:hAnsi="Times New Roman" w:cs="Times New Roman"/>
                      <w:sz w:val="20"/>
                      <w:szCs w:val="20"/>
                      <w:lang w:val="ro-RO"/>
                    </w:rPr>
                  </w:pPr>
                  <w:r w:rsidRPr="00A34E20">
                    <w:rPr>
                      <w:rFonts w:ascii="Times New Roman" w:hAnsi="Times New Roman" w:cs="Times New Roman"/>
                      <w:sz w:val="20"/>
                      <w:szCs w:val="20"/>
                      <w:lang w:val="ro-RO"/>
                    </w:rPr>
                    <w:t>Venituri 2023 (la 30.09.2023)</w:t>
                  </w:r>
                </w:p>
              </w:tc>
              <w:tc>
                <w:tcPr>
                  <w:tcW w:w="1292" w:type="dxa"/>
                  <w:tcBorders>
                    <w:top w:val="single" w:sz="4" w:space="0" w:color="0070C0"/>
                    <w:left w:val="single" w:sz="4" w:space="0" w:color="0070C0"/>
                    <w:bottom w:val="single" w:sz="4" w:space="0" w:color="0070C0"/>
                    <w:right w:val="single" w:sz="4" w:space="0" w:color="0070C0"/>
                  </w:tcBorders>
                  <w:shd w:val="clear" w:color="auto" w:fill="E7E6E6" w:themeFill="background2"/>
                </w:tcPr>
                <w:p w14:paraId="591A63C9" w14:textId="588BFDAB" w:rsidR="00A308C2" w:rsidRPr="00A34E20" w:rsidRDefault="00A308C2" w:rsidP="00A308C2">
                  <w:pPr>
                    <w:pStyle w:val="NoSpacing"/>
                    <w:jc w:val="center"/>
                    <w:rPr>
                      <w:rFonts w:ascii="Times New Roman" w:hAnsi="Times New Roman" w:cs="Times New Roman"/>
                      <w:sz w:val="20"/>
                      <w:szCs w:val="20"/>
                      <w:lang w:val="ro-RO"/>
                    </w:rPr>
                  </w:pPr>
                  <w:r w:rsidRPr="00A34E20">
                    <w:rPr>
                      <w:rFonts w:ascii="Times New Roman" w:hAnsi="Times New Roman" w:cs="Times New Roman"/>
                      <w:sz w:val="20"/>
                      <w:szCs w:val="20"/>
                      <w:lang w:val="ro-RO"/>
                    </w:rPr>
                    <w:t>Venituri prognozate</w:t>
                  </w:r>
                </w:p>
              </w:tc>
            </w:tr>
            <w:tr w:rsidR="00A308C2" w:rsidRPr="00A34E20" w14:paraId="60245C73" w14:textId="77777777" w:rsidTr="00A308C2">
              <w:tc>
                <w:tcPr>
                  <w:tcW w:w="436" w:type="dxa"/>
                  <w:tcBorders>
                    <w:top w:val="single" w:sz="4" w:space="0" w:color="0070C0"/>
                    <w:left w:val="single" w:sz="4" w:space="0" w:color="0070C0"/>
                    <w:bottom w:val="single" w:sz="4" w:space="0" w:color="0070C0"/>
                    <w:right w:val="single" w:sz="4" w:space="0" w:color="0070C0"/>
                  </w:tcBorders>
                </w:tcPr>
                <w:p w14:paraId="7813FD9F" w14:textId="73E60B4F" w:rsidR="00A308C2" w:rsidRPr="00A34E20" w:rsidRDefault="00A308C2" w:rsidP="00A308C2">
                  <w:pPr>
                    <w:pStyle w:val="NoSpacing"/>
                    <w:rPr>
                      <w:rFonts w:ascii="Times New Roman" w:hAnsi="Times New Roman" w:cs="Times New Roman"/>
                      <w:sz w:val="20"/>
                      <w:szCs w:val="20"/>
                      <w:lang w:val="ro-RO"/>
                    </w:rPr>
                  </w:pPr>
                  <w:r w:rsidRPr="00A34E20">
                    <w:rPr>
                      <w:rFonts w:ascii="Times New Roman" w:hAnsi="Times New Roman" w:cs="Times New Roman"/>
                      <w:sz w:val="20"/>
                      <w:szCs w:val="20"/>
                      <w:lang w:val="ro-RO"/>
                    </w:rPr>
                    <w:t>1.</w:t>
                  </w:r>
                </w:p>
              </w:tc>
              <w:tc>
                <w:tcPr>
                  <w:tcW w:w="1701" w:type="dxa"/>
                  <w:tcBorders>
                    <w:top w:val="single" w:sz="4" w:space="0" w:color="0070C0"/>
                    <w:left w:val="single" w:sz="4" w:space="0" w:color="0070C0"/>
                    <w:bottom w:val="single" w:sz="4" w:space="0" w:color="0070C0"/>
                    <w:right w:val="single" w:sz="4" w:space="0" w:color="0070C0"/>
                  </w:tcBorders>
                </w:tcPr>
                <w:p w14:paraId="31F5A703" w14:textId="5B4CC45E" w:rsidR="00A308C2" w:rsidRPr="00A34E20" w:rsidRDefault="00A308C2" w:rsidP="00A308C2">
                  <w:pPr>
                    <w:pStyle w:val="NoSpacing"/>
                    <w:rPr>
                      <w:rFonts w:ascii="Times New Roman" w:hAnsi="Times New Roman" w:cs="Times New Roman"/>
                      <w:sz w:val="20"/>
                      <w:szCs w:val="20"/>
                      <w:lang w:val="ro-RO"/>
                    </w:rPr>
                  </w:pPr>
                  <w:r w:rsidRPr="00A34E20">
                    <w:rPr>
                      <w:rFonts w:ascii="Times New Roman" w:hAnsi="Times New Roman" w:cs="Times New Roman"/>
                      <w:sz w:val="20"/>
                      <w:szCs w:val="20"/>
                      <w:lang w:val="ro-RO"/>
                    </w:rPr>
                    <w:t>Tarif naval</w:t>
                  </w:r>
                </w:p>
              </w:tc>
              <w:tc>
                <w:tcPr>
                  <w:tcW w:w="993" w:type="dxa"/>
                  <w:tcBorders>
                    <w:top w:val="single" w:sz="4" w:space="0" w:color="0070C0"/>
                    <w:left w:val="single" w:sz="4" w:space="0" w:color="0070C0"/>
                    <w:bottom w:val="single" w:sz="4" w:space="0" w:color="0070C0"/>
                    <w:right w:val="single" w:sz="4" w:space="0" w:color="0070C0"/>
                  </w:tcBorders>
                </w:tcPr>
                <w:p w14:paraId="3814E772" w14:textId="2B162EEE" w:rsidR="00A308C2" w:rsidRPr="00A34E20" w:rsidRDefault="00A308C2" w:rsidP="00A308C2">
                  <w:pPr>
                    <w:pStyle w:val="NoSpacing"/>
                    <w:jc w:val="center"/>
                    <w:rPr>
                      <w:rFonts w:ascii="Times New Roman" w:hAnsi="Times New Roman" w:cs="Times New Roman"/>
                      <w:sz w:val="20"/>
                      <w:szCs w:val="20"/>
                      <w:lang w:val="ro-RO"/>
                    </w:rPr>
                  </w:pPr>
                  <w:r w:rsidRPr="00A34E20">
                    <w:rPr>
                      <w:rFonts w:ascii="Times New Roman" w:hAnsi="Times New Roman" w:cs="Times New Roman"/>
                      <w:sz w:val="20"/>
                      <w:szCs w:val="20"/>
                      <w:lang w:val="ro-RO"/>
                    </w:rPr>
                    <w:t>1472130,0</w:t>
                  </w:r>
                </w:p>
              </w:tc>
              <w:tc>
                <w:tcPr>
                  <w:tcW w:w="1134" w:type="dxa"/>
                  <w:tcBorders>
                    <w:top w:val="single" w:sz="4" w:space="0" w:color="0070C0"/>
                    <w:left w:val="single" w:sz="4" w:space="0" w:color="0070C0"/>
                    <w:bottom w:val="single" w:sz="4" w:space="0" w:color="0070C0"/>
                    <w:right w:val="single" w:sz="4" w:space="0" w:color="0070C0"/>
                  </w:tcBorders>
                </w:tcPr>
                <w:p w14:paraId="14FFD396" w14:textId="0D131FB4" w:rsidR="00A308C2" w:rsidRPr="00A34E20" w:rsidRDefault="00A308C2" w:rsidP="00A308C2">
                  <w:pPr>
                    <w:pStyle w:val="NoSpacing"/>
                    <w:jc w:val="center"/>
                    <w:rPr>
                      <w:rFonts w:ascii="Times New Roman" w:hAnsi="Times New Roman" w:cs="Times New Roman"/>
                      <w:sz w:val="20"/>
                      <w:szCs w:val="20"/>
                      <w:lang w:val="ro-RO"/>
                    </w:rPr>
                  </w:pPr>
                  <w:r w:rsidRPr="00A34E20">
                    <w:rPr>
                      <w:rFonts w:ascii="Times New Roman" w:hAnsi="Times New Roman" w:cs="Times New Roman"/>
                      <w:sz w:val="20"/>
                      <w:szCs w:val="20"/>
                      <w:lang w:val="ro-RO"/>
                    </w:rPr>
                    <w:t>1107222,0</w:t>
                  </w:r>
                </w:p>
              </w:tc>
              <w:tc>
                <w:tcPr>
                  <w:tcW w:w="1134" w:type="dxa"/>
                  <w:tcBorders>
                    <w:top w:val="single" w:sz="4" w:space="0" w:color="0070C0"/>
                    <w:left w:val="single" w:sz="4" w:space="0" w:color="0070C0"/>
                    <w:bottom w:val="single" w:sz="4" w:space="0" w:color="0070C0"/>
                    <w:right w:val="single" w:sz="4" w:space="0" w:color="0070C0"/>
                  </w:tcBorders>
                </w:tcPr>
                <w:p w14:paraId="3564ECCC" w14:textId="31B3FB8E" w:rsidR="00A308C2" w:rsidRPr="00A34E20" w:rsidRDefault="00A308C2" w:rsidP="00A308C2">
                  <w:pPr>
                    <w:pStyle w:val="NoSpacing"/>
                    <w:jc w:val="center"/>
                    <w:rPr>
                      <w:rFonts w:ascii="Times New Roman" w:hAnsi="Times New Roman" w:cs="Times New Roman"/>
                      <w:sz w:val="20"/>
                      <w:szCs w:val="20"/>
                      <w:lang w:val="ro-RO"/>
                    </w:rPr>
                  </w:pPr>
                  <w:r w:rsidRPr="00A34E20">
                    <w:rPr>
                      <w:rFonts w:ascii="Times New Roman" w:hAnsi="Times New Roman" w:cs="Times New Roman"/>
                      <w:sz w:val="20"/>
                      <w:szCs w:val="20"/>
                      <w:lang w:val="ro-RO"/>
                    </w:rPr>
                    <w:t>1968631,0</w:t>
                  </w:r>
                </w:p>
              </w:tc>
              <w:tc>
                <w:tcPr>
                  <w:tcW w:w="1275" w:type="dxa"/>
                  <w:tcBorders>
                    <w:top w:val="single" w:sz="4" w:space="0" w:color="0070C0"/>
                    <w:left w:val="single" w:sz="4" w:space="0" w:color="0070C0"/>
                    <w:bottom w:val="single" w:sz="4" w:space="0" w:color="0070C0"/>
                    <w:right w:val="single" w:sz="4" w:space="0" w:color="0070C0"/>
                  </w:tcBorders>
                </w:tcPr>
                <w:p w14:paraId="7BDD16A3" w14:textId="60C65525" w:rsidR="00A308C2" w:rsidRPr="00A34E20" w:rsidRDefault="00A308C2" w:rsidP="00A308C2">
                  <w:pPr>
                    <w:pStyle w:val="NoSpacing"/>
                    <w:jc w:val="center"/>
                    <w:rPr>
                      <w:rFonts w:ascii="Times New Roman" w:hAnsi="Times New Roman" w:cs="Times New Roman"/>
                      <w:sz w:val="20"/>
                      <w:szCs w:val="20"/>
                      <w:lang w:val="ro-RO"/>
                    </w:rPr>
                  </w:pPr>
                  <w:r w:rsidRPr="00A34E20">
                    <w:rPr>
                      <w:rFonts w:ascii="Times New Roman" w:hAnsi="Times New Roman" w:cs="Times New Roman"/>
                      <w:sz w:val="20"/>
                      <w:szCs w:val="20"/>
                      <w:lang w:val="ro-RO"/>
                    </w:rPr>
                    <w:t>2252582,0</w:t>
                  </w:r>
                </w:p>
              </w:tc>
              <w:tc>
                <w:tcPr>
                  <w:tcW w:w="1418" w:type="dxa"/>
                  <w:tcBorders>
                    <w:top w:val="single" w:sz="4" w:space="0" w:color="0070C0"/>
                    <w:left w:val="single" w:sz="4" w:space="0" w:color="0070C0"/>
                    <w:bottom w:val="single" w:sz="4" w:space="0" w:color="0070C0"/>
                    <w:right w:val="single" w:sz="4" w:space="0" w:color="0070C0"/>
                  </w:tcBorders>
                </w:tcPr>
                <w:p w14:paraId="6BBA64D2" w14:textId="33BD4F1F" w:rsidR="00A308C2" w:rsidRPr="00A34E20" w:rsidRDefault="00A308C2" w:rsidP="00A308C2">
                  <w:pPr>
                    <w:pStyle w:val="NoSpacing"/>
                    <w:jc w:val="center"/>
                    <w:rPr>
                      <w:rFonts w:ascii="Times New Roman" w:hAnsi="Times New Roman" w:cs="Times New Roman"/>
                      <w:sz w:val="20"/>
                      <w:szCs w:val="20"/>
                      <w:lang w:val="ro-RO"/>
                    </w:rPr>
                  </w:pPr>
                  <w:r w:rsidRPr="00A34E20">
                    <w:rPr>
                      <w:rFonts w:ascii="Times New Roman" w:hAnsi="Times New Roman" w:cs="Times New Roman"/>
                      <w:sz w:val="20"/>
                      <w:szCs w:val="20"/>
                      <w:lang w:val="ro-RO"/>
                    </w:rPr>
                    <w:t>2442221,0</w:t>
                  </w:r>
                </w:p>
              </w:tc>
              <w:tc>
                <w:tcPr>
                  <w:tcW w:w="1292" w:type="dxa"/>
                  <w:tcBorders>
                    <w:top w:val="single" w:sz="4" w:space="0" w:color="0070C0"/>
                    <w:left w:val="single" w:sz="4" w:space="0" w:color="0070C0"/>
                    <w:bottom w:val="single" w:sz="4" w:space="0" w:color="0070C0"/>
                    <w:right w:val="single" w:sz="4" w:space="0" w:color="0070C0"/>
                  </w:tcBorders>
                </w:tcPr>
                <w:p w14:paraId="68BAC4FF" w14:textId="00913A92" w:rsidR="00A308C2" w:rsidRPr="00A34E20" w:rsidRDefault="00A308C2" w:rsidP="00A308C2">
                  <w:pPr>
                    <w:pStyle w:val="NoSpacing"/>
                    <w:jc w:val="center"/>
                    <w:rPr>
                      <w:rFonts w:ascii="Times New Roman" w:hAnsi="Times New Roman" w:cs="Times New Roman"/>
                      <w:sz w:val="20"/>
                      <w:szCs w:val="20"/>
                      <w:lang w:val="ro-RO"/>
                    </w:rPr>
                  </w:pPr>
                  <w:r w:rsidRPr="00A34E20">
                    <w:rPr>
                      <w:rFonts w:ascii="Times New Roman" w:hAnsi="Times New Roman" w:cs="Times New Roman"/>
                      <w:sz w:val="20"/>
                      <w:szCs w:val="20"/>
                      <w:lang w:val="ro-RO"/>
                    </w:rPr>
                    <w:t>13856870,0</w:t>
                  </w:r>
                </w:p>
              </w:tc>
            </w:tr>
            <w:tr w:rsidR="00A308C2" w:rsidRPr="00A34E20" w14:paraId="41701D79" w14:textId="77777777" w:rsidTr="00A308C2">
              <w:tc>
                <w:tcPr>
                  <w:tcW w:w="436" w:type="dxa"/>
                  <w:tcBorders>
                    <w:top w:val="single" w:sz="4" w:space="0" w:color="0070C0"/>
                    <w:left w:val="single" w:sz="4" w:space="0" w:color="0070C0"/>
                    <w:bottom w:val="single" w:sz="4" w:space="0" w:color="0070C0"/>
                    <w:right w:val="single" w:sz="4" w:space="0" w:color="0070C0"/>
                  </w:tcBorders>
                </w:tcPr>
                <w:p w14:paraId="2244FB53" w14:textId="0069022E" w:rsidR="00A308C2" w:rsidRPr="00A34E20" w:rsidRDefault="00A308C2" w:rsidP="00A308C2">
                  <w:pPr>
                    <w:pStyle w:val="NoSpacing"/>
                    <w:rPr>
                      <w:rFonts w:ascii="Times New Roman" w:hAnsi="Times New Roman" w:cs="Times New Roman"/>
                      <w:sz w:val="20"/>
                      <w:szCs w:val="20"/>
                      <w:lang w:val="ro-RO"/>
                    </w:rPr>
                  </w:pPr>
                  <w:r w:rsidRPr="00A34E20">
                    <w:rPr>
                      <w:rFonts w:ascii="Times New Roman" w:hAnsi="Times New Roman" w:cs="Times New Roman"/>
                      <w:sz w:val="20"/>
                      <w:szCs w:val="20"/>
                      <w:lang w:val="ro-RO"/>
                    </w:rPr>
                    <w:t>2.</w:t>
                  </w:r>
                </w:p>
              </w:tc>
              <w:tc>
                <w:tcPr>
                  <w:tcW w:w="1701" w:type="dxa"/>
                  <w:tcBorders>
                    <w:top w:val="single" w:sz="4" w:space="0" w:color="0070C0"/>
                    <w:left w:val="single" w:sz="4" w:space="0" w:color="0070C0"/>
                    <w:bottom w:val="single" w:sz="4" w:space="0" w:color="0070C0"/>
                    <w:right w:val="single" w:sz="4" w:space="0" w:color="0070C0"/>
                  </w:tcBorders>
                </w:tcPr>
                <w:p w14:paraId="4B6A75D8" w14:textId="578543E0" w:rsidR="00A308C2" w:rsidRPr="00A34E20" w:rsidRDefault="00A308C2" w:rsidP="00A308C2">
                  <w:pPr>
                    <w:pStyle w:val="NoSpacing"/>
                    <w:rPr>
                      <w:rFonts w:ascii="Times New Roman" w:hAnsi="Times New Roman" w:cs="Times New Roman"/>
                      <w:sz w:val="20"/>
                      <w:szCs w:val="20"/>
                      <w:lang w:val="ro-RO"/>
                    </w:rPr>
                  </w:pPr>
                  <w:r w:rsidRPr="00A34E20">
                    <w:rPr>
                      <w:rFonts w:ascii="Times New Roman" w:hAnsi="Times New Roman" w:cs="Times New Roman"/>
                      <w:sz w:val="20"/>
                      <w:szCs w:val="20"/>
                      <w:lang w:val="ro-RO"/>
                    </w:rPr>
                    <w:t>Servicii de Pilotare</w:t>
                  </w:r>
                </w:p>
              </w:tc>
              <w:tc>
                <w:tcPr>
                  <w:tcW w:w="993" w:type="dxa"/>
                  <w:tcBorders>
                    <w:top w:val="single" w:sz="4" w:space="0" w:color="0070C0"/>
                    <w:left w:val="single" w:sz="4" w:space="0" w:color="0070C0"/>
                    <w:bottom w:val="single" w:sz="4" w:space="0" w:color="0070C0"/>
                    <w:right w:val="single" w:sz="4" w:space="0" w:color="0070C0"/>
                  </w:tcBorders>
                </w:tcPr>
                <w:p w14:paraId="4E37BF60" w14:textId="2E89C5D0" w:rsidR="00A308C2" w:rsidRPr="00A34E20" w:rsidRDefault="00A308C2" w:rsidP="00A308C2">
                  <w:pPr>
                    <w:pStyle w:val="NoSpacing"/>
                    <w:jc w:val="center"/>
                    <w:rPr>
                      <w:rFonts w:ascii="Times New Roman" w:hAnsi="Times New Roman" w:cs="Times New Roman"/>
                      <w:sz w:val="20"/>
                      <w:szCs w:val="20"/>
                      <w:lang w:val="ro-RO"/>
                    </w:rPr>
                  </w:pPr>
                  <w:r w:rsidRPr="00A34E20">
                    <w:rPr>
                      <w:rFonts w:ascii="Times New Roman" w:hAnsi="Times New Roman" w:cs="Times New Roman"/>
                      <w:sz w:val="20"/>
                      <w:szCs w:val="20"/>
                      <w:lang w:val="ro-RO"/>
                    </w:rPr>
                    <w:t>-</w:t>
                  </w:r>
                </w:p>
              </w:tc>
              <w:tc>
                <w:tcPr>
                  <w:tcW w:w="1134" w:type="dxa"/>
                  <w:tcBorders>
                    <w:top w:val="single" w:sz="4" w:space="0" w:color="0070C0"/>
                    <w:left w:val="single" w:sz="4" w:space="0" w:color="0070C0"/>
                    <w:bottom w:val="single" w:sz="4" w:space="0" w:color="0070C0"/>
                    <w:right w:val="single" w:sz="4" w:space="0" w:color="0070C0"/>
                  </w:tcBorders>
                </w:tcPr>
                <w:p w14:paraId="4BB5B2E5" w14:textId="767691D4" w:rsidR="00A308C2" w:rsidRPr="00A34E20" w:rsidRDefault="00A308C2" w:rsidP="00A308C2">
                  <w:pPr>
                    <w:pStyle w:val="NoSpacing"/>
                    <w:jc w:val="center"/>
                    <w:rPr>
                      <w:rFonts w:ascii="Times New Roman" w:hAnsi="Times New Roman" w:cs="Times New Roman"/>
                      <w:sz w:val="20"/>
                      <w:szCs w:val="20"/>
                      <w:lang w:val="ro-RO"/>
                    </w:rPr>
                  </w:pPr>
                  <w:r w:rsidRPr="00A34E20">
                    <w:rPr>
                      <w:rFonts w:ascii="Times New Roman" w:hAnsi="Times New Roman" w:cs="Times New Roman"/>
                      <w:sz w:val="20"/>
                      <w:szCs w:val="20"/>
                      <w:lang w:val="ro-RO"/>
                    </w:rPr>
                    <w:t>4600,0</w:t>
                  </w:r>
                </w:p>
              </w:tc>
              <w:tc>
                <w:tcPr>
                  <w:tcW w:w="1134" w:type="dxa"/>
                  <w:tcBorders>
                    <w:top w:val="single" w:sz="4" w:space="0" w:color="0070C0"/>
                    <w:left w:val="single" w:sz="4" w:space="0" w:color="0070C0"/>
                    <w:bottom w:val="single" w:sz="4" w:space="0" w:color="0070C0"/>
                    <w:right w:val="single" w:sz="4" w:space="0" w:color="0070C0"/>
                  </w:tcBorders>
                </w:tcPr>
                <w:p w14:paraId="149CE00C" w14:textId="3DC566FB" w:rsidR="00A308C2" w:rsidRPr="00A34E20" w:rsidRDefault="00A308C2" w:rsidP="00A308C2">
                  <w:pPr>
                    <w:pStyle w:val="NoSpacing"/>
                    <w:jc w:val="center"/>
                    <w:rPr>
                      <w:rFonts w:ascii="Times New Roman" w:hAnsi="Times New Roman" w:cs="Times New Roman"/>
                      <w:sz w:val="20"/>
                      <w:szCs w:val="20"/>
                      <w:lang w:val="ro-RO"/>
                    </w:rPr>
                  </w:pPr>
                  <w:r w:rsidRPr="00A34E20">
                    <w:rPr>
                      <w:rFonts w:ascii="Times New Roman" w:hAnsi="Times New Roman" w:cs="Times New Roman"/>
                      <w:sz w:val="20"/>
                      <w:szCs w:val="20"/>
                      <w:lang w:val="ro-RO"/>
                    </w:rPr>
                    <w:t>38000,0</w:t>
                  </w:r>
                </w:p>
              </w:tc>
              <w:tc>
                <w:tcPr>
                  <w:tcW w:w="1275" w:type="dxa"/>
                  <w:tcBorders>
                    <w:top w:val="single" w:sz="4" w:space="0" w:color="0070C0"/>
                    <w:left w:val="single" w:sz="4" w:space="0" w:color="0070C0"/>
                    <w:bottom w:val="single" w:sz="4" w:space="0" w:color="0070C0"/>
                    <w:right w:val="single" w:sz="4" w:space="0" w:color="0070C0"/>
                  </w:tcBorders>
                </w:tcPr>
                <w:p w14:paraId="614BF291" w14:textId="590C737D" w:rsidR="00A308C2" w:rsidRPr="00A34E20" w:rsidRDefault="00A308C2" w:rsidP="00A308C2">
                  <w:pPr>
                    <w:pStyle w:val="NoSpacing"/>
                    <w:jc w:val="center"/>
                    <w:rPr>
                      <w:rFonts w:ascii="Times New Roman" w:hAnsi="Times New Roman" w:cs="Times New Roman"/>
                      <w:sz w:val="20"/>
                      <w:szCs w:val="20"/>
                      <w:lang w:val="ro-RO"/>
                    </w:rPr>
                  </w:pPr>
                  <w:r w:rsidRPr="00A34E20">
                    <w:rPr>
                      <w:rFonts w:ascii="Times New Roman" w:hAnsi="Times New Roman" w:cs="Times New Roman"/>
                      <w:sz w:val="20"/>
                      <w:szCs w:val="20"/>
                      <w:lang w:val="ro-RO"/>
                    </w:rPr>
                    <w:t>104400,0</w:t>
                  </w:r>
                </w:p>
              </w:tc>
              <w:tc>
                <w:tcPr>
                  <w:tcW w:w="1418" w:type="dxa"/>
                  <w:tcBorders>
                    <w:top w:val="single" w:sz="4" w:space="0" w:color="0070C0"/>
                    <w:left w:val="single" w:sz="4" w:space="0" w:color="0070C0"/>
                    <w:bottom w:val="single" w:sz="4" w:space="0" w:color="0070C0"/>
                    <w:right w:val="single" w:sz="4" w:space="0" w:color="0070C0"/>
                  </w:tcBorders>
                </w:tcPr>
                <w:p w14:paraId="39A58615" w14:textId="4DB7671D" w:rsidR="00A308C2" w:rsidRPr="00A34E20" w:rsidRDefault="00A308C2" w:rsidP="00A308C2">
                  <w:pPr>
                    <w:pStyle w:val="NoSpacing"/>
                    <w:jc w:val="center"/>
                    <w:rPr>
                      <w:rFonts w:ascii="Times New Roman" w:hAnsi="Times New Roman" w:cs="Times New Roman"/>
                      <w:sz w:val="20"/>
                      <w:szCs w:val="20"/>
                      <w:lang w:val="ro-RO"/>
                    </w:rPr>
                  </w:pPr>
                  <w:r w:rsidRPr="00A34E20">
                    <w:rPr>
                      <w:rFonts w:ascii="Times New Roman" w:hAnsi="Times New Roman" w:cs="Times New Roman"/>
                      <w:sz w:val="20"/>
                      <w:szCs w:val="20"/>
                      <w:lang w:val="ro-RO"/>
                    </w:rPr>
                    <w:t>329000,0</w:t>
                  </w:r>
                </w:p>
              </w:tc>
              <w:tc>
                <w:tcPr>
                  <w:tcW w:w="1292" w:type="dxa"/>
                  <w:tcBorders>
                    <w:top w:val="single" w:sz="4" w:space="0" w:color="0070C0"/>
                    <w:left w:val="single" w:sz="4" w:space="0" w:color="0070C0"/>
                    <w:bottom w:val="single" w:sz="4" w:space="0" w:color="0070C0"/>
                    <w:right w:val="single" w:sz="4" w:space="0" w:color="0070C0"/>
                  </w:tcBorders>
                </w:tcPr>
                <w:p w14:paraId="1E15B291" w14:textId="0FFBA22C" w:rsidR="00A308C2" w:rsidRPr="00A34E20" w:rsidRDefault="00A308C2" w:rsidP="00A308C2">
                  <w:pPr>
                    <w:pStyle w:val="NoSpacing"/>
                    <w:jc w:val="center"/>
                    <w:rPr>
                      <w:rFonts w:ascii="Times New Roman" w:hAnsi="Times New Roman" w:cs="Times New Roman"/>
                      <w:sz w:val="20"/>
                      <w:szCs w:val="20"/>
                      <w:lang w:val="ro-RO"/>
                    </w:rPr>
                  </w:pPr>
                  <w:r w:rsidRPr="00A34E20">
                    <w:rPr>
                      <w:rFonts w:ascii="Times New Roman" w:hAnsi="Times New Roman" w:cs="Times New Roman"/>
                      <w:sz w:val="20"/>
                      <w:szCs w:val="20"/>
                      <w:lang w:val="ro-RO"/>
                    </w:rPr>
                    <w:t>3856000,0</w:t>
                  </w:r>
                </w:p>
              </w:tc>
            </w:tr>
            <w:tr w:rsidR="00A308C2" w:rsidRPr="00A34E20" w14:paraId="7620F086" w14:textId="77777777" w:rsidTr="00A308C2">
              <w:tc>
                <w:tcPr>
                  <w:tcW w:w="436" w:type="dxa"/>
                  <w:tcBorders>
                    <w:top w:val="single" w:sz="4" w:space="0" w:color="0070C0"/>
                    <w:left w:val="single" w:sz="4" w:space="0" w:color="0070C0"/>
                    <w:bottom w:val="single" w:sz="4" w:space="0" w:color="0070C0"/>
                    <w:right w:val="single" w:sz="4" w:space="0" w:color="0070C0"/>
                  </w:tcBorders>
                </w:tcPr>
                <w:p w14:paraId="1C24C59B" w14:textId="0E2904E8" w:rsidR="00A308C2" w:rsidRPr="00A34E20" w:rsidRDefault="00A308C2" w:rsidP="00A308C2">
                  <w:pPr>
                    <w:pStyle w:val="NoSpacing"/>
                    <w:rPr>
                      <w:rFonts w:ascii="Times New Roman" w:hAnsi="Times New Roman" w:cs="Times New Roman"/>
                      <w:sz w:val="20"/>
                      <w:szCs w:val="20"/>
                      <w:lang w:val="ro-RO"/>
                    </w:rPr>
                  </w:pPr>
                  <w:r w:rsidRPr="00A34E20">
                    <w:rPr>
                      <w:rFonts w:ascii="Times New Roman" w:hAnsi="Times New Roman" w:cs="Times New Roman"/>
                      <w:sz w:val="20"/>
                      <w:szCs w:val="20"/>
                      <w:lang w:val="ro-RO"/>
                    </w:rPr>
                    <w:t>3.</w:t>
                  </w:r>
                </w:p>
              </w:tc>
              <w:tc>
                <w:tcPr>
                  <w:tcW w:w="1701" w:type="dxa"/>
                  <w:tcBorders>
                    <w:top w:val="single" w:sz="4" w:space="0" w:color="0070C0"/>
                    <w:left w:val="single" w:sz="4" w:space="0" w:color="0070C0"/>
                    <w:bottom w:val="single" w:sz="4" w:space="0" w:color="0070C0"/>
                    <w:right w:val="single" w:sz="4" w:space="0" w:color="0070C0"/>
                  </w:tcBorders>
                </w:tcPr>
                <w:p w14:paraId="49BD8B99" w14:textId="56AE030F" w:rsidR="00A308C2" w:rsidRPr="00A34E20" w:rsidRDefault="00A308C2" w:rsidP="00A308C2">
                  <w:pPr>
                    <w:pStyle w:val="NoSpacing"/>
                    <w:rPr>
                      <w:rFonts w:ascii="Times New Roman" w:hAnsi="Times New Roman" w:cs="Times New Roman"/>
                      <w:sz w:val="20"/>
                      <w:szCs w:val="20"/>
                      <w:lang w:val="ro-RO"/>
                    </w:rPr>
                  </w:pPr>
                  <w:r w:rsidRPr="00A34E20">
                    <w:rPr>
                      <w:rFonts w:ascii="Times New Roman" w:hAnsi="Times New Roman" w:cs="Times New Roman"/>
                      <w:sz w:val="20"/>
                      <w:szCs w:val="20"/>
                      <w:lang w:val="ro-RO"/>
                    </w:rPr>
                    <w:t>Servicii de Remorcare</w:t>
                  </w:r>
                </w:p>
              </w:tc>
              <w:tc>
                <w:tcPr>
                  <w:tcW w:w="993" w:type="dxa"/>
                  <w:tcBorders>
                    <w:top w:val="single" w:sz="4" w:space="0" w:color="0070C0"/>
                    <w:left w:val="single" w:sz="4" w:space="0" w:color="0070C0"/>
                    <w:bottom w:val="single" w:sz="4" w:space="0" w:color="0070C0"/>
                    <w:right w:val="single" w:sz="4" w:space="0" w:color="0070C0"/>
                  </w:tcBorders>
                </w:tcPr>
                <w:p w14:paraId="07A14095" w14:textId="6CB83AED" w:rsidR="00A308C2" w:rsidRPr="00A34E20" w:rsidRDefault="00A308C2" w:rsidP="00A308C2">
                  <w:pPr>
                    <w:pStyle w:val="NoSpacing"/>
                    <w:jc w:val="center"/>
                    <w:rPr>
                      <w:rFonts w:ascii="Times New Roman" w:hAnsi="Times New Roman" w:cs="Times New Roman"/>
                      <w:sz w:val="20"/>
                      <w:szCs w:val="20"/>
                      <w:lang w:val="ro-RO"/>
                    </w:rPr>
                  </w:pPr>
                  <w:r w:rsidRPr="00A34E20">
                    <w:rPr>
                      <w:rFonts w:ascii="Times New Roman" w:hAnsi="Times New Roman" w:cs="Times New Roman"/>
                      <w:sz w:val="20"/>
                      <w:szCs w:val="20"/>
                      <w:lang w:val="ro-RO"/>
                    </w:rPr>
                    <w:t>-</w:t>
                  </w:r>
                </w:p>
              </w:tc>
              <w:tc>
                <w:tcPr>
                  <w:tcW w:w="1134" w:type="dxa"/>
                  <w:tcBorders>
                    <w:top w:val="single" w:sz="4" w:space="0" w:color="0070C0"/>
                    <w:left w:val="single" w:sz="4" w:space="0" w:color="0070C0"/>
                    <w:bottom w:val="single" w:sz="4" w:space="0" w:color="0070C0"/>
                    <w:right w:val="single" w:sz="4" w:space="0" w:color="0070C0"/>
                  </w:tcBorders>
                </w:tcPr>
                <w:p w14:paraId="503738FE" w14:textId="72B98630" w:rsidR="00A308C2" w:rsidRPr="00A34E20" w:rsidRDefault="00A308C2" w:rsidP="00A308C2">
                  <w:pPr>
                    <w:pStyle w:val="NoSpacing"/>
                    <w:jc w:val="center"/>
                    <w:rPr>
                      <w:rFonts w:ascii="Times New Roman" w:hAnsi="Times New Roman" w:cs="Times New Roman"/>
                      <w:sz w:val="20"/>
                      <w:szCs w:val="20"/>
                      <w:lang w:val="ro-RO"/>
                    </w:rPr>
                  </w:pPr>
                  <w:r w:rsidRPr="00A34E20">
                    <w:rPr>
                      <w:rFonts w:ascii="Times New Roman" w:hAnsi="Times New Roman" w:cs="Times New Roman"/>
                      <w:sz w:val="20"/>
                      <w:szCs w:val="20"/>
                      <w:lang w:val="ro-RO"/>
                    </w:rPr>
                    <w:t>-</w:t>
                  </w:r>
                </w:p>
              </w:tc>
              <w:tc>
                <w:tcPr>
                  <w:tcW w:w="1134" w:type="dxa"/>
                  <w:tcBorders>
                    <w:top w:val="single" w:sz="4" w:space="0" w:color="0070C0"/>
                    <w:left w:val="single" w:sz="4" w:space="0" w:color="0070C0"/>
                    <w:bottom w:val="single" w:sz="4" w:space="0" w:color="0070C0"/>
                    <w:right w:val="single" w:sz="4" w:space="0" w:color="0070C0"/>
                  </w:tcBorders>
                </w:tcPr>
                <w:p w14:paraId="71925032" w14:textId="525DD573" w:rsidR="00A308C2" w:rsidRPr="00A34E20" w:rsidRDefault="00A308C2" w:rsidP="00A308C2">
                  <w:pPr>
                    <w:pStyle w:val="NoSpacing"/>
                    <w:jc w:val="center"/>
                    <w:rPr>
                      <w:rFonts w:ascii="Times New Roman" w:hAnsi="Times New Roman" w:cs="Times New Roman"/>
                      <w:sz w:val="20"/>
                      <w:szCs w:val="20"/>
                      <w:lang w:val="ro-RO"/>
                    </w:rPr>
                  </w:pPr>
                  <w:r w:rsidRPr="00A34E20">
                    <w:rPr>
                      <w:rFonts w:ascii="Times New Roman" w:hAnsi="Times New Roman" w:cs="Times New Roman"/>
                      <w:sz w:val="20"/>
                      <w:szCs w:val="20"/>
                      <w:lang w:val="ro-RO"/>
                    </w:rPr>
                    <w:t>-</w:t>
                  </w:r>
                </w:p>
              </w:tc>
              <w:tc>
                <w:tcPr>
                  <w:tcW w:w="1275" w:type="dxa"/>
                  <w:tcBorders>
                    <w:top w:val="single" w:sz="4" w:space="0" w:color="0070C0"/>
                    <w:left w:val="single" w:sz="4" w:space="0" w:color="0070C0"/>
                    <w:bottom w:val="single" w:sz="4" w:space="0" w:color="0070C0"/>
                    <w:right w:val="single" w:sz="4" w:space="0" w:color="0070C0"/>
                  </w:tcBorders>
                </w:tcPr>
                <w:p w14:paraId="151B8BE6" w14:textId="74D279E9" w:rsidR="00A308C2" w:rsidRPr="00A34E20" w:rsidRDefault="00A308C2" w:rsidP="00A308C2">
                  <w:pPr>
                    <w:pStyle w:val="NoSpacing"/>
                    <w:jc w:val="center"/>
                    <w:rPr>
                      <w:rFonts w:ascii="Times New Roman" w:hAnsi="Times New Roman" w:cs="Times New Roman"/>
                      <w:sz w:val="20"/>
                      <w:szCs w:val="20"/>
                      <w:lang w:val="ro-RO"/>
                    </w:rPr>
                  </w:pPr>
                  <w:r w:rsidRPr="00A34E20">
                    <w:rPr>
                      <w:rFonts w:ascii="Times New Roman" w:hAnsi="Times New Roman" w:cs="Times New Roman"/>
                      <w:sz w:val="20"/>
                      <w:szCs w:val="20"/>
                      <w:lang w:val="ro-RO"/>
                    </w:rPr>
                    <w:t>-</w:t>
                  </w:r>
                </w:p>
              </w:tc>
              <w:tc>
                <w:tcPr>
                  <w:tcW w:w="1418" w:type="dxa"/>
                  <w:tcBorders>
                    <w:top w:val="single" w:sz="4" w:space="0" w:color="0070C0"/>
                    <w:left w:val="single" w:sz="4" w:space="0" w:color="0070C0"/>
                    <w:bottom w:val="single" w:sz="4" w:space="0" w:color="0070C0"/>
                    <w:right w:val="single" w:sz="4" w:space="0" w:color="0070C0"/>
                  </w:tcBorders>
                </w:tcPr>
                <w:p w14:paraId="5CD2A23D" w14:textId="499BD761" w:rsidR="00A308C2" w:rsidRPr="00A34E20" w:rsidRDefault="00A308C2" w:rsidP="00A308C2">
                  <w:pPr>
                    <w:pStyle w:val="NoSpacing"/>
                    <w:jc w:val="center"/>
                    <w:rPr>
                      <w:rFonts w:ascii="Times New Roman" w:hAnsi="Times New Roman" w:cs="Times New Roman"/>
                      <w:sz w:val="20"/>
                      <w:szCs w:val="20"/>
                      <w:lang w:val="ro-RO"/>
                    </w:rPr>
                  </w:pPr>
                  <w:r w:rsidRPr="00A34E20">
                    <w:rPr>
                      <w:rFonts w:ascii="Times New Roman" w:hAnsi="Times New Roman" w:cs="Times New Roman"/>
                      <w:sz w:val="20"/>
                      <w:szCs w:val="20"/>
                      <w:lang w:val="ro-RO"/>
                    </w:rPr>
                    <w:t>-</w:t>
                  </w:r>
                </w:p>
              </w:tc>
              <w:tc>
                <w:tcPr>
                  <w:tcW w:w="1292" w:type="dxa"/>
                  <w:tcBorders>
                    <w:top w:val="single" w:sz="4" w:space="0" w:color="0070C0"/>
                    <w:left w:val="single" w:sz="4" w:space="0" w:color="0070C0"/>
                    <w:bottom w:val="single" w:sz="4" w:space="0" w:color="0070C0"/>
                    <w:right w:val="single" w:sz="4" w:space="0" w:color="0070C0"/>
                  </w:tcBorders>
                </w:tcPr>
                <w:p w14:paraId="17A6D408" w14:textId="7AA28844" w:rsidR="00A308C2" w:rsidRPr="00A34E20" w:rsidRDefault="00A308C2" w:rsidP="00A308C2">
                  <w:pPr>
                    <w:pStyle w:val="NoSpacing"/>
                    <w:jc w:val="center"/>
                    <w:rPr>
                      <w:rFonts w:ascii="Times New Roman" w:hAnsi="Times New Roman" w:cs="Times New Roman"/>
                      <w:sz w:val="20"/>
                      <w:szCs w:val="20"/>
                      <w:lang w:val="ro-RO"/>
                    </w:rPr>
                  </w:pPr>
                  <w:r w:rsidRPr="00A34E20">
                    <w:rPr>
                      <w:rFonts w:ascii="Times New Roman" w:hAnsi="Times New Roman" w:cs="Times New Roman"/>
                      <w:sz w:val="20"/>
                      <w:szCs w:val="20"/>
                      <w:lang w:val="ro-RO"/>
                    </w:rPr>
                    <w:t>6266000,0</w:t>
                  </w:r>
                </w:p>
              </w:tc>
            </w:tr>
            <w:tr w:rsidR="00A308C2" w:rsidRPr="003E54BF" w14:paraId="3E7EC75D" w14:textId="77777777" w:rsidTr="00A308C2">
              <w:tc>
                <w:tcPr>
                  <w:tcW w:w="436" w:type="dxa"/>
                  <w:tcBorders>
                    <w:top w:val="single" w:sz="4" w:space="0" w:color="0070C0"/>
                    <w:left w:val="single" w:sz="4" w:space="0" w:color="0070C0"/>
                    <w:bottom w:val="single" w:sz="4" w:space="0" w:color="0070C0"/>
                    <w:right w:val="single" w:sz="4" w:space="0" w:color="0070C0"/>
                  </w:tcBorders>
                </w:tcPr>
                <w:p w14:paraId="695E8899" w14:textId="77777777" w:rsidR="00A308C2" w:rsidRPr="00A34E20" w:rsidRDefault="00A308C2" w:rsidP="00A308C2">
                  <w:pPr>
                    <w:pStyle w:val="NoSpacing"/>
                    <w:rPr>
                      <w:rFonts w:ascii="Times New Roman" w:hAnsi="Times New Roman" w:cs="Times New Roman"/>
                      <w:sz w:val="20"/>
                      <w:szCs w:val="20"/>
                      <w:lang w:val="ro-RO"/>
                    </w:rPr>
                  </w:pPr>
                  <w:r w:rsidRPr="00A34E20">
                    <w:rPr>
                      <w:rFonts w:ascii="Times New Roman" w:hAnsi="Times New Roman" w:cs="Times New Roman"/>
                      <w:sz w:val="20"/>
                      <w:szCs w:val="20"/>
                      <w:lang w:val="ro-RO"/>
                    </w:rPr>
                    <w:t>4.</w:t>
                  </w:r>
                </w:p>
              </w:tc>
              <w:tc>
                <w:tcPr>
                  <w:tcW w:w="1701" w:type="dxa"/>
                  <w:tcBorders>
                    <w:top w:val="single" w:sz="4" w:space="0" w:color="0070C0"/>
                    <w:left w:val="single" w:sz="4" w:space="0" w:color="0070C0"/>
                    <w:bottom w:val="single" w:sz="4" w:space="0" w:color="0070C0"/>
                    <w:right w:val="single" w:sz="4" w:space="0" w:color="0070C0"/>
                  </w:tcBorders>
                </w:tcPr>
                <w:p w14:paraId="6AAB534F" w14:textId="77777777" w:rsidR="00A308C2" w:rsidRPr="00A34E20" w:rsidRDefault="00A308C2" w:rsidP="00A308C2">
                  <w:pPr>
                    <w:pStyle w:val="NoSpacing"/>
                    <w:rPr>
                      <w:rFonts w:ascii="Times New Roman" w:hAnsi="Times New Roman" w:cs="Times New Roman"/>
                      <w:sz w:val="20"/>
                      <w:szCs w:val="20"/>
                      <w:lang w:val="ro-RO"/>
                    </w:rPr>
                  </w:pPr>
                  <w:r w:rsidRPr="00A34E20">
                    <w:rPr>
                      <w:rFonts w:ascii="Times New Roman" w:hAnsi="Times New Roman" w:cs="Times New Roman"/>
                      <w:sz w:val="20"/>
                      <w:szCs w:val="20"/>
                      <w:lang w:val="ro-RO"/>
                    </w:rPr>
                    <w:t>Înregistrarea navelor și serviciile de pavilion</w:t>
                  </w:r>
                </w:p>
              </w:tc>
              <w:tc>
                <w:tcPr>
                  <w:tcW w:w="993" w:type="dxa"/>
                  <w:tcBorders>
                    <w:top w:val="single" w:sz="4" w:space="0" w:color="0070C0"/>
                    <w:left w:val="single" w:sz="4" w:space="0" w:color="0070C0"/>
                    <w:bottom w:val="single" w:sz="4" w:space="0" w:color="0070C0"/>
                    <w:right w:val="single" w:sz="4" w:space="0" w:color="0070C0"/>
                  </w:tcBorders>
                </w:tcPr>
                <w:p w14:paraId="49A7F5F5" w14:textId="77777777" w:rsidR="00A308C2" w:rsidRPr="00A34E20" w:rsidRDefault="00A308C2" w:rsidP="00A308C2">
                  <w:pPr>
                    <w:pStyle w:val="NoSpacing"/>
                    <w:jc w:val="center"/>
                    <w:rPr>
                      <w:rFonts w:ascii="Times New Roman" w:hAnsi="Times New Roman" w:cs="Times New Roman"/>
                      <w:sz w:val="20"/>
                      <w:szCs w:val="20"/>
                      <w:lang w:val="ro-RO"/>
                    </w:rPr>
                  </w:pPr>
                  <w:r w:rsidRPr="00A34E20">
                    <w:rPr>
                      <w:rFonts w:ascii="Times New Roman" w:hAnsi="Times New Roman" w:cs="Times New Roman"/>
                      <w:sz w:val="20"/>
                      <w:szCs w:val="20"/>
                      <w:lang w:val="ro-RO"/>
                    </w:rPr>
                    <w:t>3912646,20</w:t>
                  </w:r>
                </w:p>
              </w:tc>
              <w:tc>
                <w:tcPr>
                  <w:tcW w:w="1134" w:type="dxa"/>
                  <w:tcBorders>
                    <w:top w:val="single" w:sz="4" w:space="0" w:color="0070C0"/>
                    <w:left w:val="single" w:sz="4" w:space="0" w:color="0070C0"/>
                    <w:bottom w:val="single" w:sz="4" w:space="0" w:color="0070C0"/>
                    <w:right w:val="single" w:sz="4" w:space="0" w:color="0070C0"/>
                  </w:tcBorders>
                </w:tcPr>
                <w:p w14:paraId="4B93A64C" w14:textId="77777777" w:rsidR="00A308C2" w:rsidRPr="00A34E20" w:rsidRDefault="00A308C2" w:rsidP="00A308C2">
                  <w:pPr>
                    <w:pStyle w:val="NoSpacing"/>
                    <w:jc w:val="center"/>
                    <w:rPr>
                      <w:rFonts w:ascii="Times New Roman" w:hAnsi="Times New Roman" w:cs="Times New Roman"/>
                      <w:sz w:val="20"/>
                      <w:szCs w:val="20"/>
                      <w:lang w:val="ro-RO"/>
                    </w:rPr>
                  </w:pPr>
                  <w:r w:rsidRPr="00A34E20">
                    <w:rPr>
                      <w:rFonts w:ascii="Times New Roman" w:hAnsi="Times New Roman" w:cs="Times New Roman"/>
                      <w:sz w:val="20"/>
                      <w:szCs w:val="20"/>
                      <w:lang w:val="ro-RO"/>
                    </w:rPr>
                    <w:t>3829364,0</w:t>
                  </w:r>
                </w:p>
              </w:tc>
              <w:tc>
                <w:tcPr>
                  <w:tcW w:w="1134" w:type="dxa"/>
                  <w:tcBorders>
                    <w:top w:val="single" w:sz="4" w:space="0" w:color="0070C0"/>
                    <w:left w:val="single" w:sz="4" w:space="0" w:color="0070C0"/>
                    <w:bottom w:val="single" w:sz="4" w:space="0" w:color="0070C0"/>
                    <w:right w:val="single" w:sz="4" w:space="0" w:color="0070C0"/>
                  </w:tcBorders>
                </w:tcPr>
                <w:p w14:paraId="7A5F99D5" w14:textId="77777777" w:rsidR="00A308C2" w:rsidRPr="00A34E20" w:rsidRDefault="00A308C2" w:rsidP="00A308C2">
                  <w:pPr>
                    <w:pStyle w:val="NoSpacing"/>
                    <w:jc w:val="center"/>
                    <w:rPr>
                      <w:rFonts w:ascii="Times New Roman" w:hAnsi="Times New Roman" w:cs="Times New Roman"/>
                      <w:sz w:val="20"/>
                      <w:szCs w:val="20"/>
                      <w:lang w:val="ro-RO"/>
                    </w:rPr>
                  </w:pPr>
                  <w:r w:rsidRPr="00A34E20">
                    <w:rPr>
                      <w:rFonts w:ascii="Times New Roman" w:hAnsi="Times New Roman" w:cs="Times New Roman"/>
                      <w:sz w:val="20"/>
                      <w:szCs w:val="20"/>
                      <w:lang w:val="ro-RO"/>
                    </w:rPr>
                    <w:t>4125809,0</w:t>
                  </w:r>
                </w:p>
              </w:tc>
              <w:tc>
                <w:tcPr>
                  <w:tcW w:w="1275" w:type="dxa"/>
                  <w:tcBorders>
                    <w:top w:val="single" w:sz="4" w:space="0" w:color="0070C0"/>
                    <w:left w:val="single" w:sz="4" w:space="0" w:color="0070C0"/>
                    <w:bottom w:val="single" w:sz="4" w:space="0" w:color="0070C0"/>
                    <w:right w:val="single" w:sz="4" w:space="0" w:color="0070C0"/>
                  </w:tcBorders>
                </w:tcPr>
                <w:p w14:paraId="409D739E" w14:textId="77777777" w:rsidR="00A308C2" w:rsidRPr="00A34E20" w:rsidRDefault="00A308C2" w:rsidP="00A308C2">
                  <w:pPr>
                    <w:pStyle w:val="NoSpacing"/>
                    <w:jc w:val="center"/>
                    <w:rPr>
                      <w:rFonts w:ascii="Times New Roman" w:hAnsi="Times New Roman" w:cs="Times New Roman"/>
                      <w:sz w:val="20"/>
                      <w:szCs w:val="20"/>
                      <w:lang w:val="ro-RO"/>
                    </w:rPr>
                  </w:pPr>
                  <w:r w:rsidRPr="00A34E20">
                    <w:rPr>
                      <w:rFonts w:ascii="Times New Roman" w:hAnsi="Times New Roman" w:cs="Times New Roman"/>
                      <w:sz w:val="20"/>
                      <w:szCs w:val="20"/>
                      <w:lang w:val="ro-RO"/>
                    </w:rPr>
                    <w:t>2179012,0</w:t>
                  </w:r>
                </w:p>
              </w:tc>
              <w:tc>
                <w:tcPr>
                  <w:tcW w:w="1418" w:type="dxa"/>
                  <w:tcBorders>
                    <w:top w:val="single" w:sz="4" w:space="0" w:color="0070C0"/>
                    <w:left w:val="single" w:sz="4" w:space="0" w:color="0070C0"/>
                    <w:bottom w:val="single" w:sz="4" w:space="0" w:color="0070C0"/>
                    <w:right w:val="single" w:sz="4" w:space="0" w:color="0070C0"/>
                  </w:tcBorders>
                </w:tcPr>
                <w:p w14:paraId="73695C52" w14:textId="77777777" w:rsidR="00A308C2" w:rsidRPr="00A34E20" w:rsidRDefault="00A308C2" w:rsidP="00A308C2">
                  <w:pPr>
                    <w:pStyle w:val="NoSpacing"/>
                    <w:jc w:val="center"/>
                    <w:rPr>
                      <w:rFonts w:ascii="Times New Roman" w:hAnsi="Times New Roman" w:cs="Times New Roman"/>
                      <w:sz w:val="20"/>
                      <w:szCs w:val="20"/>
                      <w:lang w:val="ro-RO"/>
                    </w:rPr>
                  </w:pPr>
                  <w:r w:rsidRPr="00A34E20">
                    <w:rPr>
                      <w:rFonts w:ascii="Times New Roman" w:hAnsi="Times New Roman" w:cs="Times New Roman"/>
                      <w:sz w:val="20"/>
                      <w:szCs w:val="20"/>
                      <w:lang w:val="ro-RO"/>
                    </w:rPr>
                    <w:t>279660,0</w:t>
                  </w:r>
                </w:p>
              </w:tc>
              <w:tc>
                <w:tcPr>
                  <w:tcW w:w="1292" w:type="dxa"/>
                  <w:tcBorders>
                    <w:top w:val="single" w:sz="4" w:space="0" w:color="0070C0"/>
                    <w:left w:val="single" w:sz="4" w:space="0" w:color="0070C0"/>
                    <w:bottom w:val="single" w:sz="4" w:space="0" w:color="0070C0"/>
                    <w:right w:val="single" w:sz="4" w:space="0" w:color="0070C0"/>
                  </w:tcBorders>
                </w:tcPr>
                <w:p w14:paraId="2C07B385" w14:textId="77777777" w:rsidR="00A308C2" w:rsidRPr="00A34E20" w:rsidRDefault="00A308C2" w:rsidP="00A308C2">
                  <w:pPr>
                    <w:pStyle w:val="NoSpacing"/>
                    <w:jc w:val="center"/>
                    <w:rPr>
                      <w:rFonts w:ascii="Times New Roman" w:hAnsi="Times New Roman" w:cs="Times New Roman"/>
                      <w:sz w:val="20"/>
                      <w:szCs w:val="20"/>
                      <w:lang w:val="ro-RO"/>
                    </w:rPr>
                  </w:pPr>
                  <w:r w:rsidRPr="00A34E20">
                    <w:rPr>
                      <w:rFonts w:ascii="Times New Roman" w:hAnsi="Times New Roman" w:cs="Times New Roman"/>
                      <w:sz w:val="20"/>
                      <w:szCs w:val="20"/>
                      <w:lang w:val="ro-RO"/>
                    </w:rPr>
                    <w:t>4500000,0</w:t>
                  </w:r>
                </w:p>
              </w:tc>
            </w:tr>
            <w:tr w:rsidR="00A308C2" w:rsidRPr="003E54BF" w14:paraId="187629C4" w14:textId="77777777" w:rsidTr="00A308C2">
              <w:tc>
                <w:tcPr>
                  <w:tcW w:w="436" w:type="dxa"/>
                  <w:tcBorders>
                    <w:top w:val="single" w:sz="4" w:space="0" w:color="0070C0"/>
                    <w:left w:val="single" w:sz="4" w:space="0" w:color="0070C0"/>
                    <w:bottom w:val="single" w:sz="4" w:space="0" w:color="0070C0"/>
                    <w:right w:val="single" w:sz="4" w:space="0" w:color="0070C0"/>
                  </w:tcBorders>
                </w:tcPr>
                <w:p w14:paraId="20B310A8" w14:textId="77777777" w:rsidR="00A308C2" w:rsidRPr="00A34E20" w:rsidRDefault="00A308C2" w:rsidP="00A308C2">
                  <w:pPr>
                    <w:pStyle w:val="NoSpacing"/>
                    <w:rPr>
                      <w:rFonts w:ascii="Times New Roman" w:hAnsi="Times New Roman" w:cs="Times New Roman"/>
                      <w:sz w:val="20"/>
                      <w:szCs w:val="20"/>
                      <w:lang w:val="ro-RO"/>
                    </w:rPr>
                  </w:pPr>
                  <w:r w:rsidRPr="00A34E20">
                    <w:rPr>
                      <w:rFonts w:ascii="Times New Roman" w:hAnsi="Times New Roman" w:cs="Times New Roman"/>
                      <w:sz w:val="20"/>
                      <w:szCs w:val="20"/>
                      <w:lang w:val="ro-RO"/>
                    </w:rPr>
                    <w:t>5.</w:t>
                  </w:r>
                </w:p>
              </w:tc>
              <w:tc>
                <w:tcPr>
                  <w:tcW w:w="1701" w:type="dxa"/>
                  <w:tcBorders>
                    <w:top w:val="single" w:sz="4" w:space="0" w:color="0070C0"/>
                    <w:left w:val="single" w:sz="4" w:space="0" w:color="0070C0"/>
                    <w:bottom w:val="single" w:sz="4" w:space="0" w:color="0070C0"/>
                    <w:right w:val="single" w:sz="4" w:space="0" w:color="0070C0"/>
                  </w:tcBorders>
                </w:tcPr>
                <w:p w14:paraId="1092B6A8" w14:textId="77777777" w:rsidR="00A308C2" w:rsidRPr="00A34E20" w:rsidRDefault="00A308C2" w:rsidP="00A308C2">
                  <w:pPr>
                    <w:pStyle w:val="NoSpacing"/>
                    <w:rPr>
                      <w:rFonts w:ascii="Times New Roman" w:hAnsi="Times New Roman" w:cs="Times New Roman"/>
                      <w:sz w:val="20"/>
                      <w:szCs w:val="20"/>
                      <w:lang w:val="ro-RO"/>
                    </w:rPr>
                  </w:pPr>
                  <w:r w:rsidRPr="00A34E20">
                    <w:rPr>
                      <w:rFonts w:ascii="Times New Roman" w:hAnsi="Times New Roman" w:cs="Times New Roman"/>
                      <w:sz w:val="20"/>
                      <w:szCs w:val="20"/>
                      <w:lang w:val="ro-RO"/>
                    </w:rPr>
                    <w:t>Alte servicii ANRM</w:t>
                  </w:r>
                </w:p>
              </w:tc>
              <w:tc>
                <w:tcPr>
                  <w:tcW w:w="993" w:type="dxa"/>
                  <w:tcBorders>
                    <w:top w:val="single" w:sz="4" w:space="0" w:color="0070C0"/>
                    <w:left w:val="single" w:sz="4" w:space="0" w:color="0070C0"/>
                    <w:bottom w:val="single" w:sz="4" w:space="0" w:color="0070C0"/>
                    <w:right w:val="single" w:sz="4" w:space="0" w:color="0070C0"/>
                  </w:tcBorders>
                </w:tcPr>
                <w:p w14:paraId="6775F24B" w14:textId="77777777" w:rsidR="00A308C2" w:rsidRPr="00A34E20" w:rsidRDefault="00A308C2" w:rsidP="00A308C2">
                  <w:pPr>
                    <w:pStyle w:val="NoSpacing"/>
                    <w:jc w:val="center"/>
                    <w:rPr>
                      <w:rFonts w:ascii="Times New Roman" w:hAnsi="Times New Roman" w:cs="Times New Roman"/>
                      <w:sz w:val="20"/>
                      <w:szCs w:val="20"/>
                      <w:lang w:val="ro-RO"/>
                    </w:rPr>
                  </w:pPr>
                  <w:r w:rsidRPr="00A34E20">
                    <w:rPr>
                      <w:rFonts w:ascii="Times New Roman" w:hAnsi="Times New Roman" w:cs="Times New Roman"/>
                      <w:sz w:val="20"/>
                      <w:szCs w:val="20"/>
                      <w:lang w:val="ro-RO"/>
                    </w:rPr>
                    <w:t>436025,0</w:t>
                  </w:r>
                </w:p>
              </w:tc>
              <w:tc>
                <w:tcPr>
                  <w:tcW w:w="1134" w:type="dxa"/>
                  <w:tcBorders>
                    <w:top w:val="single" w:sz="4" w:space="0" w:color="0070C0"/>
                    <w:left w:val="single" w:sz="4" w:space="0" w:color="0070C0"/>
                    <w:bottom w:val="single" w:sz="4" w:space="0" w:color="0070C0"/>
                    <w:right w:val="single" w:sz="4" w:space="0" w:color="0070C0"/>
                  </w:tcBorders>
                </w:tcPr>
                <w:p w14:paraId="32DD07FB" w14:textId="77777777" w:rsidR="00A308C2" w:rsidRPr="00A34E20" w:rsidRDefault="00A308C2" w:rsidP="00A308C2">
                  <w:pPr>
                    <w:pStyle w:val="NoSpacing"/>
                    <w:jc w:val="center"/>
                    <w:rPr>
                      <w:rFonts w:ascii="Times New Roman" w:hAnsi="Times New Roman" w:cs="Times New Roman"/>
                      <w:sz w:val="20"/>
                      <w:szCs w:val="20"/>
                      <w:lang w:val="ro-RO"/>
                    </w:rPr>
                  </w:pPr>
                  <w:r w:rsidRPr="00A34E20">
                    <w:rPr>
                      <w:rFonts w:ascii="Times New Roman" w:hAnsi="Times New Roman" w:cs="Times New Roman"/>
                      <w:sz w:val="20"/>
                      <w:szCs w:val="20"/>
                      <w:lang w:val="ro-RO"/>
                    </w:rPr>
                    <w:t>426862,0</w:t>
                  </w:r>
                </w:p>
              </w:tc>
              <w:tc>
                <w:tcPr>
                  <w:tcW w:w="1134" w:type="dxa"/>
                  <w:tcBorders>
                    <w:top w:val="single" w:sz="4" w:space="0" w:color="0070C0"/>
                    <w:left w:val="single" w:sz="4" w:space="0" w:color="0070C0"/>
                    <w:bottom w:val="single" w:sz="4" w:space="0" w:color="0070C0"/>
                    <w:right w:val="single" w:sz="4" w:space="0" w:color="0070C0"/>
                  </w:tcBorders>
                </w:tcPr>
                <w:p w14:paraId="6487EEC4" w14:textId="77777777" w:rsidR="00A308C2" w:rsidRPr="00A34E20" w:rsidRDefault="00A308C2" w:rsidP="00A308C2">
                  <w:pPr>
                    <w:pStyle w:val="NoSpacing"/>
                    <w:jc w:val="center"/>
                    <w:rPr>
                      <w:rFonts w:ascii="Times New Roman" w:hAnsi="Times New Roman" w:cs="Times New Roman"/>
                      <w:sz w:val="20"/>
                      <w:szCs w:val="20"/>
                      <w:lang w:val="ro-RO"/>
                    </w:rPr>
                  </w:pPr>
                  <w:r w:rsidRPr="00A34E20">
                    <w:rPr>
                      <w:rFonts w:ascii="Times New Roman" w:hAnsi="Times New Roman" w:cs="Times New Roman"/>
                      <w:sz w:val="20"/>
                      <w:szCs w:val="20"/>
                      <w:lang w:val="ro-RO"/>
                    </w:rPr>
                    <w:t>447162,0</w:t>
                  </w:r>
                </w:p>
              </w:tc>
              <w:tc>
                <w:tcPr>
                  <w:tcW w:w="1275" w:type="dxa"/>
                  <w:tcBorders>
                    <w:top w:val="single" w:sz="4" w:space="0" w:color="0070C0"/>
                    <w:left w:val="single" w:sz="4" w:space="0" w:color="0070C0"/>
                    <w:bottom w:val="single" w:sz="4" w:space="0" w:color="0070C0"/>
                    <w:right w:val="single" w:sz="4" w:space="0" w:color="0070C0"/>
                  </w:tcBorders>
                </w:tcPr>
                <w:p w14:paraId="4DDFB316" w14:textId="77777777" w:rsidR="00A308C2" w:rsidRPr="00A34E20" w:rsidRDefault="00A308C2" w:rsidP="00A308C2">
                  <w:pPr>
                    <w:pStyle w:val="NoSpacing"/>
                    <w:jc w:val="center"/>
                    <w:rPr>
                      <w:rFonts w:ascii="Times New Roman" w:hAnsi="Times New Roman" w:cs="Times New Roman"/>
                      <w:sz w:val="20"/>
                      <w:szCs w:val="20"/>
                      <w:lang w:val="ro-RO"/>
                    </w:rPr>
                  </w:pPr>
                  <w:r w:rsidRPr="00A34E20">
                    <w:rPr>
                      <w:rFonts w:ascii="Times New Roman" w:hAnsi="Times New Roman" w:cs="Times New Roman"/>
                      <w:sz w:val="20"/>
                      <w:szCs w:val="20"/>
                      <w:lang w:val="ro-RO"/>
                    </w:rPr>
                    <w:t>497564,0</w:t>
                  </w:r>
                </w:p>
              </w:tc>
              <w:tc>
                <w:tcPr>
                  <w:tcW w:w="1418" w:type="dxa"/>
                  <w:tcBorders>
                    <w:top w:val="single" w:sz="4" w:space="0" w:color="0070C0"/>
                    <w:left w:val="single" w:sz="4" w:space="0" w:color="0070C0"/>
                    <w:bottom w:val="single" w:sz="4" w:space="0" w:color="0070C0"/>
                    <w:right w:val="single" w:sz="4" w:space="0" w:color="0070C0"/>
                  </w:tcBorders>
                </w:tcPr>
                <w:p w14:paraId="19E643B0" w14:textId="77777777" w:rsidR="00A308C2" w:rsidRPr="00A34E20" w:rsidRDefault="00A308C2" w:rsidP="00A308C2">
                  <w:pPr>
                    <w:pStyle w:val="NoSpacing"/>
                    <w:jc w:val="center"/>
                    <w:rPr>
                      <w:rFonts w:ascii="Times New Roman" w:hAnsi="Times New Roman" w:cs="Times New Roman"/>
                      <w:sz w:val="20"/>
                      <w:szCs w:val="20"/>
                      <w:lang w:val="ro-RO"/>
                    </w:rPr>
                  </w:pPr>
                  <w:r w:rsidRPr="00A34E20">
                    <w:rPr>
                      <w:rFonts w:ascii="Times New Roman" w:hAnsi="Times New Roman" w:cs="Times New Roman"/>
                      <w:sz w:val="20"/>
                      <w:szCs w:val="20"/>
                      <w:lang w:val="ro-RO"/>
                    </w:rPr>
                    <w:t>423365,0</w:t>
                  </w:r>
                </w:p>
              </w:tc>
              <w:tc>
                <w:tcPr>
                  <w:tcW w:w="1292" w:type="dxa"/>
                  <w:tcBorders>
                    <w:top w:val="single" w:sz="4" w:space="0" w:color="0070C0"/>
                    <w:left w:val="single" w:sz="4" w:space="0" w:color="0070C0"/>
                    <w:bottom w:val="single" w:sz="4" w:space="0" w:color="0070C0"/>
                    <w:right w:val="single" w:sz="4" w:space="0" w:color="0070C0"/>
                  </w:tcBorders>
                </w:tcPr>
                <w:p w14:paraId="31BF719C" w14:textId="77777777" w:rsidR="00A308C2" w:rsidRPr="00A34E20" w:rsidRDefault="00A308C2" w:rsidP="00A308C2">
                  <w:pPr>
                    <w:pStyle w:val="NoSpacing"/>
                    <w:jc w:val="center"/>
                    <w:rPr>
                      <w:rFonts w:ascii="Times New Roman" w:hAnsi="Times New Roman" w:cs="Times New Roman"/>
                      <w:sz w:val="20"/>
                      <w:szCs w:val="20"/>
                      <w:lang w:val="ro-RO"/>
                    </w:rPr>
                  </w:pPr>
                  <w:r w:rsidRPr="00A34E20">
                    <w:rPr>
                      <w:rFonts w:ascii="Times New Roman" w:hAnsi="Times New Roman" w:cs="Times New Roman"/>
                      <w:sz w:val="20"/>
                      <w:szCs w:val="20"/>
                      <w:lang w:val="ro-RO"/>
                    </w:rPr>
                    <w:t>1500000,0</w:t>
                  </w:r>
                </w:p>
              </w:tc>
            </w:tr>
            <w:tr w:rsidR="00A308C2" w:rsidRPr="003E54BF" w14:paraId="1E59EEE8" w14:textId="77777777" w:rsidTr="00A308C2">
              <w:tc>
                <w:tcPr>
                  <w:tcW w:w="436" w:type="dxa"/>
                  <w:tcBorders>
                    <w:top w:val="single" w:sz="4" w:space="0" w:color="0070C0"/>
                    <w:left w:val="single" w:sz="4" w:space="0" w:color="0070C0"/>
                    <w:bottom w:val="single" w:sz="4" w:space="0" w:color="0070C0"/>
                    <w:right w:val="single" w:sz="4" w:space="0" w:color="0070C0"/>
                  </w:tcBorders>
                </w:tcPr>
                <w:p w14:paraId="082D119C" w14:textId="77777777" w:rsidR="00A308C2" w:rsidRPr="00A34E20" w:rsidRDefault="00A308C2" w:rsidP="00A308C2">
                  <w:pPr>
                    <w:pStyle w:val="NoSpacing"/>
                    <w:rPr>
                      <w:rFonts w:ascii="Times New Roman" w:hAnsi="Times New Roman" w:cs="Times New Roman"/>
                      <w:sz w:val="20"/>
                      <w:szCs w:val="20"/>
                      <w:lang w:val="ro-RO"/>
                    </w:rPr>
                  </w:pPr>
                  <w:r w:rsidRPr="00A34E20">
                    <w:rPr>
                      <w:rFonts w:ascii="Times New Roman" w:hAnsi="Times New Roman" w:cs="Times New Roman"/>
                      <w:sz w:val="20"/>
                      <w:szCs w:val="20"/>
                      <w:lang w:val="ro-RO"/>
                    </w:rPr>
                    <w:t>6.</w:t>
                  </w:r>
                </w:p>
              </w:tc>
              <w:tc>
                <w:tcPr>
                  <w:tcW w:w="1701" w:type="dxa"/>
                  <w:tcBorders>
                    <w:top w:val="single" w:sz="4" w:space="0" w:color="0070C0"/>
                    <w:left w:val="single" w:sz="4" w:space="0" w:color="0070C0"/>
                    <w:bottom w:val="single" w:sz="4" w:space="0" w:color="0070C0"/>
                    <w:right w:val="single" w:sz="4" w:space="0" w:color="0070C0"/>
                  </w:tcBorders>
                </w:tcPr>
                <w:p w14:paraId="44093323" w14:textId="77777777" w:rsidR="00A308C2" w:rsidRPr="00A34E20" w:rsidRDefault="00A308C2" w:rsidP="00A308C2">
                  <w:pPr>
                    <w:pStyle w:val="NoSpacing"/>
                    <w:rPr>
                      <w:rFonts w:ascii="Times New Roman" w:hAnsi="Times New Roman" w:cs="Times New Roman"/>
                      <w:sz w:val="20"/>
                      <w:szCs w:val="20"/>
                      <w:lang w:val="ro-RO"/>
                    </w:rPr>
                  </w:pPr>
                  <w:r w:rsidRPr="00A34E20">
                    <w:rPr>
                      <w:rFonts w:ascii="Times New Roman" w:hAnsi="Times New Roman" w:cs="Times New Roman"/>
                      <w:sz w:val="20"/>
                      <w:szCs w:val="20"/>
                      <w:lang w:val="ro-RO"/>
                    </w:rPr>
                    <w:t>Contribuții în BNAS</w:t>
                  </w:r>
                </w:p>
              </w:tc>
              <w:tc>
                <w:tcPr>
                  <w:tcW w:w="993" w:type="dxa"/>
                  <w:tcBorders>
                    <w:top w:val="single" w:sz="4" w:space="0" w:color="0070C0"/>
                    <w:left w:val="single" w:sz="4" w:space="0" w:color="0070C0"/>
                    <w:bottom w:val="single" w:sz="4" w:space="0" w:color="0070C0"/>
                    <w:right w:val="single" w:sz="4" w:space="0" w:color="0070C0"/>
                  </w:tcBorders>
                </w:tcPr>
                <w:p w14:paraId="2FFB98A9" w14:textId="3067F372" w:rsidR="00A308C2" w:rsidRPr="00A34E20" w:rsidRDefault="00A308C2" w:rsidP="00A308C2">
                  <w:pPr>
                    <w:pStyle w:val="NoSpacing"/>
                    <w:jc w:val="center"/>
                    <w:rPr>
                      <w:rFonts w:ascii="Times New Roman" w:hAnsi="Times New Roman" w:cs="Times New Roman"/>
                      <w:sz w:val="20"/>
                      <w:szCs w:val="20"/>
                      <w:lang w:val="ro-RO"/>
                    </w:rPr>
                  </w:pPr>
                  <w:r w:rsidRPr="00A34E20">
                    <w:rPr>
                      <w:rFonts w:ascii="Times New Roman" w:hAnsi="Times New Roman" w:cs="Times New Roman"/>
                      <w:sz w:val="20"/>
                      <w:szCs w:val="20"/>
                      <w:lang w:val="ro-RO"/>
                    </w:rPr>
                    <w:t>-</w:t>
                  </w:r>
                </w:p>
              </w:tc>
              <w:tc>
                <w:tcPr>
                  <w:tcW w:w="1134" w:type="dxa"/>
                  <w:tcBorders>
                    <w:top w:val="single" w:sz="4" w:space="0" w:color="0070C0"/>
                    <w:left w:val="single" w:sz="4" w:space="0" w:color="0070C0"/>
                    <w:bottom w:val="single" w:sz="4" w:space="0" w:color="0070C0"/>
                    <w:right w:val="single" w:sz="4" w:space="0" w:color="0070C0"/>
                  </w:tcBorders>
                </w:tcPr>
                <w:p w14:paraId="621C6827" w14:textId="739A8B9A" w:rsidR="00A308C2" w:rsidRPr="00A34E20" w:rsidRDefault="00A308C2" w:rsidP="00A308C2">
                  <w:pPr>
                    <w:pStyle w:val="NoSpacing"/>
                    <w:jc w:val="center"/>
                    <w:rPr>
                      <w:rFonts w:ascii="Times New Roman" w:hAnsi="Times New Roman" w:cs="Times New Roman"/>
                      <w:sz w:val="20"/>
                      <w:szCs w:val="20"/>
                      <w:lang w:val="ro-RO"/>
                    </w:rPr>
                  </w:pPr>
                  <w:r w:rsidRPr="00A34E20">
                    <w:rPr>
                      <w:rFonts w:ascii="Times New Roman" w:hAnsi="Times New Roman" w:cs="Times New Roman"/>
                      <w:sz w:val="20"/>
                      <w:szCs w:val="20"/>
                      <w:lang w:val="ro-RO"/>
                    </w:rPr>
                    <w:t>-</w:t>
                  </w:r>
                </w:p>
              </w:tc>
              <w:tc>
                <w:tcPr>
                  <w:tcW w:w="1134" w:type="dxa"/>
                  <w:tcBorders>
                    <w:top w:val="single" w:sz="4" w:space="0" w:color="0070C0"/>
                    <w:left w:val="single" w:sz="4" w:space="0" w:color="0070C0"/>
                    <w:bottom w:val="single" w:sz="4" w:space="0" w:color="0070C0"/>
                    <w:right w:val="single" w:sz="4" w:space="0" w:color="0070C0"/>
                  </w:tcBorders>
                </w:tcPr>
                <w:p w14:paraId="76D49B6C" w14:textId="1688704E" w:rsidR="00A308C2" w:rsidRPr="00A34E20" w:rsidRDefault="00A308C2" w:rsidP="00A308C2">
                  <w:pPr>
                    <w:pStyle w:val="NoSpacing"/>
                    <w:jc w:val="center"/>
                    <w:rPr>
                      <w:rFonts w:ascii="Times New Roman" w:hAnsi="Times New Roman" w:cs="Times New Roman"/>
                      <w:sz w:val="20"/>
                      <w:szCs w:val="20"/>
                      <w:lang w:val="ro-RO"/>
                    </w:rPr>
                  </w:pPr>
                  <w:r w:rsidRPr="00A34E20">
                    <w:rPr>
                      <w:rFonts w:ascii="Times New Roman" w:hAnsi="Times New Roman" w:cs="Times New Roman"/>
                      <w:sz w:val="20"/>
                      <w:szCs w:val="20"/>
                      <w:lang w:val="ro-RO"/>
                    </w:rPr>
                    <w:t>-</w:t>
                  </w:r>
                </w:p>
              </w:tc>
              <w:tc>
                <w:tcPr>
                  <w:tcW w:w="1275" w:type="dxa"/>
                  <w:tcBorders>
                    <w:top w:val="single" w:sz="4" w:space="0" w:color="0070C0"/>
                    <w:left w:val="single" w:sz="4" w:space="0" w:color="0070C0"/>
                    <w:bottom w:val="single" w:sz="4" w:space="0" w:color="0070C0"/>
                    <w:right w:val="single" w:sz="4" w:space="0" w:color="0070C0"/>
                  </w:tcBorders>
                </w:tcPr>
                <w:p w14:paraId="555B76B8" w14:textId="0B4924C0" w:rsidR="00A308C2" w:rsidRPr="00A34E20" w:rsidRDefault="00A308C2" w:rsidP="00A308C2">
                  <w:pPr>
                    <w:pStyle w:val="NoSpacing"/>
                    <w:jc w:val="center"/>
                    <w:rPr>
                      <w:rFonts w:ascii="Times New Roman" w:hAnsi="Times New Roman" w:cs="Times New Roman"/>
                      <w:sz w:val="20"/>
                      <w:szCs w:val="20"/>
                      <w:lang w:val="ro-RO"/>
                    </w:rPr>
                  </w:pPr>
                  <w:r w:rsidRPr="00A34E20">
                    <w:rPr>
                      <w:rFonts w:ascii="Times New Roman" w:hAnsi="Times New Roman" w:cs="Times New Roman"/>
                      <w:sz w:val="20"/>
                      <w:szCs w:val="20"/>
                      <w:lang w:val="ro-RO"/>
                    </w:rPr>
                    <w:t>-</w:t>
                  </w:r>
                </w:p>
              </w:tc>
              <w:tc>
                <w:tcPr>
                  <w:tcW w:w="1418" w:type="dxa"/>
                  <w:tcBorders>
                    <w:top w:val="single" w:sz="4" w:space="0" w:color="0070C0"/>
                    <w:left w:val="single" w:sz="4" w:space="0" w:color="0070C0"/>
                    <w:bottom w:val="single" w:sz="4" w:space="0" w:color="0070C0"/>
                    <w:right w:val="single" w:sz="4" w:space="0" w:color="0070C0"/>
                  </w:tcBorders>
                </w:tcPr>
                <w:p w14:paraId="30E64DAE" w14:textId="23E3EC7D" w:rsidR="00A308C2" w:rsidRPr="00A34E20" w:rsidRDefault="00A308C2" w:rsidP="00A308C2">
                  <w:pPr>
                    <w:pStyle w:val="NoSpacing"/>
                    <w:jc w:val="center"/>
                    <w:rPr>
                      <w:rFonts w:ascii="Times New Roman" w:hAnsi="Times New Roman" w:cs="Times New Roman"/>
                      <w:sz w:val="20"/>
                      <w:szCs w:val="20"/>
                      <w:lang w:val="ro-RO"/>
                    </w:rPr>
                  </w:pPr>
                  <w:r w:rsidRPr="00A34E20">
                    <w:rPr>
                      <w:rFonts w:ascii="Times New Roman" w:hAnsi="Times New Roman" w:cs="Times New Roman"/>
                      <w:sz w:val="20"/>
                      <w:szCs w:val="20"/>
                      <w:lang w:val="ro-RO"/>
                    </w:rPr>
                    <w:t>-</w:t>
                  </w:r>
                </w:p>
              </w:tc>
              <w:tc>
                <w:tcPr>
                  <w:tcW w:w="1292" w:type="dxa"/>
                  <w:tcBorders>
                    <w:top w:val="single" w:sz="4" w:space="0" w:color="0070C0"/>
                    <w:left w:val="single" w:sz="4" w:space="0" w:color="0070C0"/>
                    <w:bottom w:val="single" w:sz="4" w:space="0" w:color="0070C0"/>
                    <w:right w:val="single" w:sz="4" w:space="0" w:color="0070C0"/>
                  </w:tcBorders>
                </w:tcPr>
                <w:p w14:paraId="0E3EE814" w14:textId="77777777" w:rsidR="00A308C2" w:rsidRPr="00A34E20" w:rsidRDefault="00A308C2" w:rsidP="00A308C2">
                  <w:pPr>
                    <w:pStyle w:val="NoSpacing"/>
                    <w:jc w:val="center"/>
                    <w:rPr>
                      <w:rFonts w:ascii="Times New Roman" w:hAnsi="Times New Roman" w:cs="Times New Roman"/>
                      <w:sz w:val="20"/>
                      <w:szCs w:val="20"/>
                      <w:lang w:val="ro-RO"/>
                    </w:rPr>
                  </w:pPr>
                  <w:r w:rsidRPr="00A34E20">
                    <w:rPr>
                      <w:rFonts w:ascii="Times New Roman" w:hAnsi="Times New Roman" w:cs="Times New Roman"/>
                      <w:sz w:val="20"/>
                      <w:szCs w:val="20"/>
                      <w:lang w:val="ro-RO"/>
                    </w:rPr>
                    <w:t>3267000,0</w:t>
                  </w:r>
                </w:p>
              </w:tc>
            </w:tr>
            <w:tr w:rsidR="00A308C2" w:rsidRPr="003E54BF" w14:paraId="6908005B" w14:textId="77777777" w:rsidTr="00A308C2">
              <w:tc>
                <w:tcPr>
                  <w:tcW w:w="436" w:type="dxa"/>
                  <w:tcBorders>
                    <w:top w:val="single" w:sz="4" w:space="0" w:color="0070C0"/>
                    <w:left w:val="single" w:sz="4" w:space="0" w:color="0070C0"/>
                    <w:bottom w:val="single" w:sz="4" w:space="0" w:color="0070C0"/>
                    <w:right w:val="single" w:sz="4" w:space="0" w:color="0070C0"/>
                  </w:tcBorders>
                </w:tcPr>
                <w:p w14:paraId="7B2EF120" w14:textId="77777777" w:rsidR="00A308C2" w:rsidRPr="00A34E20" w:rsidRDefault="00A308C2" w:rsidP="00A308C2">
                  <w:pPr>
                    <w:pStyle w:val="NoSpacing"/>
                    <w:rPr>
                      <w:rFonts w:ascii="Times New Roman" w:hAnsi="Times New Roman" w:cs="Times New Roman"/>
                      <w:sz w:val="20"/>
                      <w:szCs w:val="20"/>
                      <w:lang w:val="ro-RO"/>
                    </w:rPr>
                  </w:pPr>
                  <w:r w:rsidRPr="00A34E20">
                    <w:rPr>
                      <w:rFonts w:ascii="Times New Roman" w:hAnsi="Times New Roman" w:cs="Times New Roman"/>
                      <w:sz w:val="20"/>
                      <w:szCs w:val="20"/>
                      <w:lang w:val="ro-RO"/>
                    </w:rPr>
                    <w:t>7.</w:t>
                  </w:r>
                </w:p>
              </w:tc>
              <w:tc>
                <w:tcPr>
                  <w:tcW w:w="1701" w:type="dxa"/>
                  <w:tcBorders>
                    <w:top w:val="single" w:sz="4" w:space="0" w:color="0070C0"/>
                    <w:left w:val="single" w:sz="4" w:space="0" w:color="0070C0"/>
                    <w:bottom w:val="single" w:sz="4" w:space="0" w:color="0070C0"/>
                    <w:right w:val="single" w:sz="4" w:space="0" w:color="0070C0"/>
                  </w:tcBorders>
                </w:tcPr>
                <w:p w14:paraId="52E55754" w14:textId="77777777" w:rsidR="00A308C2" w:rsidRPr="00A34E20" w:rsidRDefault="00A308C2" w:rsidP="00A308C2">
                  <w:pPr>
                    <w:pStyle w:val="NoSpacing"/>
                    <w:rPr>
                      <w:rFonts w:ascii="Times New Roman" w:hAnsi="Times New Roman" w:cs="Times New Roman"/>
                      <w:sz w:val="20"/>
                      <w:szCs w:val="20"/>
                      <w:lang w:val="ro-RO"/>
                    </w:rPr>
                  </w:pPr>
                  <w:r w:rsidRPr="00A34E20">
                    <w:rPr>
                      <w:rFonts w:ascii="Times New Roman" w:hAnsi="Times New Roman" w:cs="Times New Roman"/>
                      <w:sz w:val="20"/>
                      <w:szCs w:val="20"/>
                      <w:lang w:val="ro-RO"/>
                    </w:rPr>
                    <w:t>Impozit pe venit</w:t>
                  </w:r>
                </w:p>
              </w:tc>
              <w:tc>
                <w:tcPr>
                  <w:tcW w:w="993" w:type="dxa"/>
                  <w:tcBorders>
                    <w:top w:val="single" w:sz="4" w:space="0" w:color="0070C0"/>
                    <w:left w:val="single" w:sz="4" w:space="0" w:color="0070C0"/>
                    <w:bottom w:val="single" w:sz="4" w:space="0" w:color="0070C0"/>
                    <w:right w:val="single" w:sz="4" w:space="0" w:color="0070C0"/>
                  </w:tcBorders>
                </w:tcPr>
                <w:p w14:paraId="43541159" w14:textId="77777777" w:rsidR="00A308C2" w:rsidRPr="00A34E20" w:rsidRDefault="00A308C2" w:rsidP="00A308C2">
                  <w:pPr>
                    <w:pStyle w:val="NoSpacing"/>
                    <w:jc w:val="center"/>
                    <w:rPr>
                      <w:rFonts w:ascii="Times New Roman" w:hAnsi="Times New Roman" w:cs="Times New Roman"/>
                      <w:sz w:val="20"/>
                      <w:szCs w:val="20"/>
                      <w:lang w:val="ro-RO"/>
                    </w:rPr>
                  </w:pPr>
                </w:p>
              </w:tc>
              <w:tc>
                <w:tcPr>
                  <w:tcW w:w="1134" w:type="dxa"/>
                  <w:tcBorders>
                    <w:top w:val="single" w:sz="4" w:space="0" w:color="0070C0"/>
                    <w:left w:val="single" w:sz="4" w:space="0" w:color="0070C0"/>
                    <w:bottom w:val="single" w:sz="4" w:space="0" w:color="0070C0"/>
                    <w:right w:val="single" w:sz="4" w:space="0" w:color="0070C0"/>
                  </w:tcBorders>
                </w:tcPr>
                <w:p w14:paraId="0B2A6963" w14:textId="0AEA837E" w:rsidR="00A308C2" w:rsidRPr="00A34E20" w:rsidRDefault="00A308C2" w:rsidP="00A308C2">
                  <w:pPr>
                    <w:pStyle w:val="NoSpacing"/>
                    <w:jc w:val="center"/>
                    <w:rPr>
                      <w:rFonts w:ascii="Times New Roman" w:hAnsi="Times New Roman" w:cs="Times New Roman"/>
                      <w:sz w:val="20"/>
                      <w:szCs w:val="20"/>
                      <w:lang w:val="ro-RO"/>
                    </w:rPr>
                  </w:pPr>
                  <w:r w:rsidRPr="00A34E20">
                    <w:rPr>
                      <w:rFonts w:ascii="Times New Roman" w:hAnsi="Times New Roman" w:cs="Times New Roman"/>
                      <w:sz w:val="20"/>
                      <w:szCs w:val="20"/>
                      <w:lang w:val="ro-RO"/>
                    </w:rPr>
                    <w:t>-</w:t>
                  </w:r>
                </w:p>
              </w:tc>
              <w:tc>
                <w:tcPr>
                  <w:tcW w:w="1134" w:type="dxa"/>
                  <w:tcBorders>
                    <w:top w:val="single" w:sz="4" w:space="0" w:color="0070C0"/>
                    <w:left w:val="single" w:sz="4" w:space="0" w:color="0070C0"/>
                    <w:bottom w:val="single" w:sz="4" w:space="0" w:color="0070C0"/>
                    <w:right w:val="single" w:sz="4" w:space="0" w:color="0070C0"/>
                  </w:tcBorders>
                </w:tcPr>
                <w:p w14:paraId="7519BD93" w14:textId="61C325A7" w:rsidR="00A308C2" w:rsidRPr="00A34E20" w:rsidRDefault="00A308C2" w:rsidP="00A308C2">
                  <w:pPr>
                    <w:pStyle w:val="NoSpacing"/>
                    <w:jc w:val="center"/>
                    <w:rPr>
                      <w:rFonts w:ascii="Times New Roman" w:hAnsi="Times New Roman" w:cs="Times New Roman"/>
                      <w:sz w:val="20"/>
                      <w:szCs w:val="20"/>
                      <w:lang w:val="ro-RO"/>
                    </w:rPr>
                  </w:pPr>
                  <w:r w:rsidRPr="00A34E20">
                    <w:rPr>
                      <w:rFonts w:ascii="Times New Roman" w:hAnsi="Times New Roman" w:cs="Times New Roman"/>
                      <w:sz w:val="20"/>
                      <w:szCs w:val="20"/>
                      <w:lang w:val="ro-RO"/>
                    </w:rPr>
                    <w:t>-</w:t>
                  </w:r>
                </w:p>
              </w:tc>
              <w:tc>
                <w:tcPr>
                  <w:tcW w:w="1275" w:type="dxa"/>
                  <w:tcBorders>
                    <w:top w:val="single" w:sz="4" w:space="0" w:color="0070C0"/>
                    <w:left w:val="single" w:sz="4" w:space="0" w:color="0070C0"/>
                    <w:bottom w:val="single" w:sz="4" w:space="0" w:color="0070C0"/>
                    <w:right w:val="single" w:sz="4" w:space="0" w:color="0070C0"/>
                  </w:tcBorders>
                </w:tcPr>
                <w:p w14:paraId="778A9C99" w14:textId="10138703" w:rsidR="00A308C2" w:rsidRPr="00A34E20" w:rsidRDefault="00A308C2" w:rsidP="00A308C2">
                  <w:pPr>
                    <w:pStyle w:val="NoSpacing"/>
                    <w:jc w:val="center"/>
                    <w:rPr>
                      <w:rFonts w:ascii="Times New Roman" w:hAnsi="Times New Roman" w:cs="Times New Roman"/>
                      <w:sz w:val="20"/>
                      <w:szCs w:val="20"/>
                      <w:lang w:val="ro-RO"/>
                    </w:rPr>
                  </w:pPr>
                  <w:r w:rsidRPr="00A34E20">
                    <w:rPr>
                      <w:rFonts w:ascii="Times New Roman" w:hAnsi="Times New Roman" w:cs="Times New Roman"/>
                      <w:sz w:val="20"/>
                      <w:szCs w:val="20"/>
                      <w:lang w:val="ro-RO"/>
                    </w:rPr>
                    <w:t>-</w:t>
                  </w:r>
                </w:p>
              </w:tc>
              <w:tc>
                <w:tcPr>
                  <w:tcW w:w="1418" w:type="dxa"/>
                  <w:tcBorders>
                    <w:top w:val="single" w:sz="4" w:space="0" w:color="0070C0"/>
                    <w:left w:val="single" w:sz="4" w:space="0" w:color="0070C0"/>
                    <w:bottom w:val="single" w:sz="4" w:space="0" w:color="0070C0"/>
                    <w:right w:val="single" w:sz="4" w:space="0" w:color="0070C0"/>
                  </w:tcBorders>
                </w:tcPr>
                <w:p w14:paraId="1BA67E83" w14:textId="582F267A" w:rsidR="00A308C2" w:rsidRPr="00A34E20" w:rsidRDefault="00A308C2" w:rsidP="00A308C2">
                  <w:pPr>
                    <w:pStyle w:val="NoSpacing"/>
                    <w:jc w:val="center"/>
                    <w:rPr>
                      <w:rFonts w:ascii="Times New Roman" w:hAnsi="Times New Roman" w:cs="Times New Roman"/>
                      <w:sz w:val="20"/>
                      <w:szCs w:val="20"/>
                      <w:lang w:val="ro-RO"/>
                    </w:rPr>
                  </w:pPr>
                  <w:r w:rsidRPr="00A34E20">
                    <w:rPr>
                      <w:rFonts w:ascii="Times New Roman" w:hAnsi="Times New Roman" w:cs="Times New Roman"/>
                      <w:sz w:val="20"/>
                      <w:szCs w:val="20"/>
                      <w:lang w:val="ro-RO"/>
                    </w:rPr>
                    <w:t>-</w:t>
                  </w:r>
                </w:p>
              </w:tc>
              <w:tc>
                <w:tcPr>
                  <w:tcW w:w="1292" w:type="dxa"/>
                  <w:tcBorders>
                    <w:top w:val="single" w:sz="4" w:space="0" w:color="0070C0"/>
                    <w:left w:val="single" w:sz="4" w:space="0" w:color="0070C0"/>
                    <w:bottom w:val="single" w:sz="4" w:space="0" w:color="0070C0"/>
                    <w:right w:val="single" w:sz="4" w:space="0" w:color="0070C0"/>
                  </w:tcBorders>
                </w:tcPr>
                <w:p w14:paraId="5D5034D7" w14:textId="77777777" w:rsidR="00A308C2" w:rsidRPr="00A34E20" w:rsidRDefault="00A308C2" w:rsidP="00A308C2">
                  <w:pPr>
                    <w:pStyle w:val="NoSpacing"/>
                    <w:jc w:val="center"/>
                    <w:rPr>
                      <w:rFonts w:ascii="Times New Roman" w:hAnsi="Times New Roman" w:cs="Times New Roman"/>
                      <w:sz w:val="20"/>
                      <w:szCs w:val="20"/>
                      <w:lang w:val="ro-RO"/>
                    </w:rPr>
                  </w:pPr>
                  <w:r w:rsidRPr="00A34E20">
                    <w:rPr>
                      <w:rFonts w:ascii="Times New Roman" w:hAnsi="Times New Roman" w:cs="Times New Roman"/>
                      <w:sz w:val="20"/>
                      <w:szCs w:val="20"/>
                      <w:lang w:val="ro-RO"/>
                    </w:rPr>
                    <w:t>3240000,0</w:t>
                  </w:r>
                </w:p>
              </w:tc>
            </w:tr>
            <w:tr w:rsidR="00A308C2" w:rsidRPr="003E54BF" w14:paraId="1F88D0AA" w14:textId="77777777" w:rsidTr="00A308C2">
              <w:tc>
                <w:tcPr>
                  <w:tcW w:w="436" w:type="dxa"/>
                  <w:tcBorders>
                    <w:top w:val="single" w:sz="4" w:space="0" w:color="0070C0"/>
                    <w:left w:val="single" w:sz="4" w:space="0" w:color="0070C0"/>
                    <w:bottom w:val="single" w:sz="4" w:space="0" w:color="0070C0"/>
                    <w:right w:val="single" w:sz="4" w:space="0" w:color="0070C0"/>
                  </w:tcBorders>
                </w:tcPr>
                <w:p w14:paraId="7302A49B" w14:textId="77777777" w:rsidR="00A308C2" w:rsidRPr="00A34E20" w:rsidRDefault="00A308C2" w:rsidP="00A308C2">
                  <w:pPr>
                    <w:pStyle w:val="NoSpacing"/>
                    <w:rPr>
                      <w:rFonts w:ascii="Times New Roman" w:hAnsi="Times New Roman" w:cs="Times New Roman"/>
                      <w:sz w:val="20"/>
                      <w:szCs w:val="20"/>
                      <w:lang w:val="ro-RO"/>
                    </w:rPr>
                  </w:pPr>
                  <w:r w:rsidRPr="00A34E20">
                    <w:rPr>
                      <w:rFonts w:ascii="Times New Roman" w:hAnsi="Times New Roman" w:cs="Times New Roman"/>
                      <w:sz w:val="20"/>
                      <w:szCs w:val="20"/>
                      <w:lang w:val="ro-RO"/>
                    </w:rPr>
                    <w:t>8.</w:t>
                  </w:r>
                </w:p>
              </w:tc>
              <w:tc>
                <w:tcPr>
                  <w:tcW w:w="1701" w:type="dxa"/>
                  <w:tcBorders>
                    <w:top w:val="single" w:sz="4" w:space="0" w:color="0070C0"/>
                    <w:left w:val="single" w:sz="4" w:space="0" w:color="0070C0"/>
                    <w:bottom w:val="single" w:sz="4" w:space="0" w:color="0070C0"/>
                    <w:right w:val="single" w:sz="4" w:space="0" w:color="0070C0"/>
                  </w:tcBorders>
                </w:tcPr>
                <w:p w14:paraId="4771D0AF" w14:textId="77777777" w:rsidR="00A308C2" w:rsidRPr="00A34E20" w:rsidRDefault="00A308C2" w:rsidP="00A308C2">
                  <w:pPr>
                    <w:pStyle w:val="NoSpacing"/>
                    <w:rPr>
                      <w:rFonts w:ascii="Times New Roman" w:hAnsi="Times New Roman" w:cs="Times New Roman"/>
                      <w:sz w:val="20"/>
                      <w:szCs w:val="20"/>
                      <w:lang w:val="ro-RO"/>
                    </w:rPr>
                  </w:pPr>
                  <w:r w:rsidRPr="00A34E20">
                    <w:rPr>
                      <w:rFonts w:ascii="Times New Roman" w:hAnsi="Times New Roman" w:cs="Times New Roman"/>
                      <w:sz w:val="20"/>
                      <w:szCs w:val="20"/>
                      <w:lang w:val="ro-RO"/>
                    </w:rPr>
                    <w:t>Contribuții în BNAOM</w:t>
                  </w:r>
                </w:p>
              </w:tc>
              <w:tc>
                <w:tcPr>
                  <w:tcW w:w="993" w:type="dxa"/>
                  <w:tcBorders>
                    <w:top w:val="single" w:sz="4" w:space="0" w:color="0070C0"/>
                    <w:left w:val="single" w:sz="4" w:space="0" w:color="0070C0"/>
                    <w:bottom w:val="single" w:sz="4" w:space="0" w:color="0070C0"/>
                    <w:right w:val="single" w:sz="4" w:space="0" w:color="0070C0"/>
                  </w:tcBorders>
                </w:tcPr>
                <w:p w14:paraId="745FA582" w14:textId="1EF3373B" w:rsidR="00A308C2" w:rsidRPr="00A34E20" w:rsidRDefault="00A308C2" w:rsidP="00A308C2">
                  <w:pPr>
                    <w:pStyle w:val="NoSpacing"/>
                    <w:jc w:val="center"/>
                    <w:rPr>
                      <w:rFonts w:ascii="Times New Roman" w:hAnsi="Times New Roman" w:cs="Times New Roman"/>
                      <w:sz w:val="20"/>
                      <w:szCs w:val="20"/>
                      <w:lang w:val="ro-RO"/>
                    </w:rPr>
                  </w:pPr>
                  <w:r w:rsidRPr="00A34E20">
                    <w:rPr>
                      <w:rFonts w:ascii="Times New Roman" w:hAnsi="Times New Roman" w:cs="Times New Roman"/>
                      <w:sz w:val="20"/>
                      <w:szCs w:val="20"/>
                      <w:lang w:val="ro-RO"/>
                    </w:rPr>
                    <w:t>-</w:t>
                  </w:r>
                </w:p>
              </w:tc>
              <w:tc>
                <w:tcPr>
                  <w:tcW w:w="1134" w:type="dxa"/>
                  <w:tcBorders>
                    <w:top w:val="single" w:sz="4" w:space="0" w:color="0070C0"/>
                    <w:left w:val="single" w:sz="4" w:space="0" w:color="0070C0"/>
                    <w:bottom w:val="single" w:sz="4" w:space="0" w:color="0070C0"/>
                    <w:right w:val="single" w:sz="4" w:space="0" w:color="0070C0"/>
                  </w:tcBorders>
                </w:tcPr>
                <w:p w14:paraId="145D6790" w14:textId="77777777" w:rsidR="00A308C2" w:rsidRPr="00A34E20" w:rsidRDefault="00A308C2" w:rsidP="00A308C2">
                  <w:pPr>
                    <w:pStyle w:val="NoSpacing"/>
                    <w:jc w:val="center"/>
                    <w:rPr>
                      <w:rFonts w:ascii="Times New Roman" w:hAnsi="Times New Roman" w:cs="Times New Roman"/>
                      <w:sz w:val="20"/>
                      <w:szCs w:val="20"/>
                      <w:lang w:val="ro-RO"/>
                    </w:rPr>
                  </w:pPr>
                </w:p>
              </w:tc>
              <w:tc>
                <w:tcPr>
                  <w:tcW w:w="1134" w:type="dxa"/>
                  <w:tcBorders>
                    <w:top w:val="single" w:sz="4" w:space="0" w:color="0070C0"/>
                    <w:left w:val="single" w:sz="4" w:space="0" w:color="0070C0"/>
                    <w:bottom w:val="single" w:sz="4" w:space="0" w:color="0070C0"/>
                    <w:right w:val="single" w:sz="4" w:space="0" w:color="0070C0"/>
                  </w:tcBorders>
                </w:tcPr>
                <w:p w14:paraId="5E5AB230" w14:textId="7CE6F887" w:rsidR="00A308C2" w:rsidRPr="00A34E20" w:rsidRDefault="00A308C2" w:rsidP="00A308C2">
                  <w:pPr>
                    <w:pStyle w:val="NoSpacing"/>
                    <w:jc w:val="center"/>
                    <w:rPr>
                      <w:rFonts w:ascii="Times New Roman" w:hAnsi="Times New Roman" w:cs="Times New Roman"/>
                      <w:sz w:val="20"/>
                      <w:szCs w:val="20"/>
                      <w:lang w:val="ro-RO"/>
                    </w:rPr>
                  </w:pPr>
                  <w:r w:rsidRPr="00A34E20">
                    <w:rPr>
                      <w:rFonts w:ascii="Times New Roman" w:hAnsi="Times New Roman" w:cs="Times New Roman"/>
                      <w:sz w:val="20"/>
                      <w:szCs w:val="20"/>
                      <w:lang w:val="ro-RO"/>
                    </w:rPr>
                    <w:t>-</w:t>
                  </w:r>
                </w:p>
              </w:tc>
              <w:tc>
                <w:tcPr>
                  <w:tcW w:w="1275" w:type="dxa"/>
                  <w:tcBorders>
                    <w:top w:val="single" w:sz="4" w:space="0" w:color="0070C0"/>
                    <w:left w:val="single" w:sz="4" w:space="0" w:color="0070C0"/>
                    <w:bottom w:val="single" w:sz="4" w:space="0" w:color="0070C0"/>
                    <w:right w:val="single" w:sz="4" w:space="0" w:color="0070C0"/>
                  </w:tcBorders>
                </w:tcPr>
                <w:p w14:paraId="5872C217" w14:textId="43D94DB3" w:rsidR="00A308C2" w:rsidRPr="00A34E20" w:rsidRDefault="00A308C2" w:rsidP="00A308C2">
                  <w:pPr>
                    <w:pStyle w:val="NoSpacing"/>
                    <w:jc w:val="center"/>
                    <w:rPr>
                      <w:rFonts w:ascii="Times New Roman" w:hAnsi="Times New Roman" w:cs="Times New Roman"/>
                      <w:sz w:val="20"/>
                      <w:szCs w:val="20"/>
                      <w:lang w:val="ro-RO"/>
                    </w:rPr>
                  </w:pPr>
                  <w:r w:rsidRPr="00A34E20">
                    <w:rPr>
                      <w:rFonts w:ascii="Times New Roman" w:hAnsi="Times New Roman" w:cs="Times New Roman"/>
                      <w:sz w:val="20"/>
                      <w:szCs w:val="20"/>
                      <w:lang w:val="ro-RO"/>
                    </w:rPr>
                    <w:t>-</w:t>
                  </w:r>
                </w:p>
              </w:tc>
              <w:tc>
                <w:tcPr>
                  <w:tcW w:w="1418" w:type="dxa"/>
                  <w:tcBorders>
                    <w:top w:val="single" w:sz="4" w:space="0" w:color="0070C0"/>
                    <w:left w:val="single" w:sz="4" w:space="0" w:color="0070C0"/>
                    <w:bottom w:val="single" w:sz="4" w:space="0" w:color="0070C0"/>
                    <w:right w:val="single" w:sz="4" w:space="0" w:color="0070C0"/>
                  </w:tcBorders>
                </w:tcPr>
                <w:p w14:paraId="458CC05A" w14:textId="0286B335" w:rsidR="00A308C2" w:rsidRPr="00A34E20" w:rsidRDefault="00A308C2" w:rsidP="00A308C2">
                  <w:pPr>
                    <w:pStyle w:val="NoSpacing"/>
                    <w:jc w:val="center"/>
                    <w:rPr>
                      <w:rFonts w:ascii="Times New Roman" w:hAnsi="Times New Roman" w:cs="Times New Roman"/>
                      <w:sz w:val="20"/>
                      <w:szCs w:val="20"/>
                      <w:lang w:val="ro-RO"/>
                    </w:rPr>
                  </w:pPr>
                  <w:r w:rsidRPr="00A34E20">
                    <w:rPr>
                      <w:rFonts w:ascii="Times New Roman" w:hAnsi="Times New Roman" w:cs="Times New Roman"/>
                      <w:sz w:val="20"/>
                      <w:szCs w:val="20"/>
                      <w:lang w:val="ro-RO"/>
                    </w:rPr>
                    <w:t>-</w:t>
                  </w:r>
                </w:p>
              </w:tc>
              <w:tc>
                <w:tcPr>
                  <w:tcW w:w="1292" w:type="dxa"/>
                  <w:tcBorders>
                    <w:top w:val="single" w:sz="4" w:space="0" w:color="0070C0"/>
                    <w:left w:val="single" w:sz="4" w:space="0" w:color="0070C0"/>
                    <w:bottom w:val="single" w:sz="4" w:space="0" w:color="0070C0"/>
                    <w:right w:val="single" w:sz="4" w:space="0" w:color="0070C0"/>
                  </w:tcBorders>
                </w:tcPr>
                <w:p w14:paraId="43BC07EC" w14:textId="77777777" w:rsidR="00A308C2" w:rsidRPr="00A34E20" w:rsidRDefault="00A308C2" w:rsidP="00A308C2">
                  <w:pPr>
                    <w:pStyle w:val="NoSpacing"/>
                    <w:jc w:val="center"/>
                    <w:rPr>
                      <w:rFonts w:ascii="Times New Roman" w:hAnsi="Times New Roman" w:cs="Times New Roman"/>
                      <w:sz w:val="20"/>
                      <w:szCs w:val="20"/>
                      <w:lang w:val="ro-RO"/>
                    </w:rPr>
                  </w:pPr>
                  <w:r w:rsidRPr="00A34E20">
                    <w:rPr>
                      <w:rFonts w:ascii="Times New Roman" w:hAnsi="Times New Roman" w:cs="Times New Roman"/>
                      <w:sz w:val="20"/>
                      <w:szCs w:val="20"/>
                      <w:lang w:val="ro-RO"/>
                    </w:rPr>
                    <w:t>2430000,0</w:t>
                  </w:r>
                </w:p>
              </w:tc>
            </w:tr>
            <w:tr w:rsidR="00A308C2" w:rsidRPr="003E54BF" w14:paraId="290B7F12" w14:textId="77777777" w:rsidTr="00C201AD">
              <w:tc>
                <w:tcPr>
                  <w:tcW w:w="436" w:type="dxa"/>
                  <w:tcBorders>
                    <w:top w:val="single" w:sz="4" w:space="0" w:color="0070C0"/>
                    <w:left w:val="single" w:sz="4" w:space="0" w:color="0070C0"/>
                    <w:bottom w:val="single" w:sz="4" w:space="0" w:color="0070C0"/>
                    <w:right w:val="single" w:sz="4" w:space="0" w:color="0070C0"/>
                  </w:tcBorders>
                </w:tcPr>
                <w:p w14:paraId="5EB9BAC2" w14:textId="77777777" w:rsidR="00A308C2" w:rsidRPr="00A34E20" w:rsidRDefault="00A308C2" w:rsidP="00A308C2">
                  <w:pPr>
                    <w:pStyle w:val="NoSpacing"/>
                    <w:rPr>
                      <w:rFonts w:ascii="Times New Roman" w:hAnsi="Times New Roman" w:cs="Times New Roman"/>
                      <w:sz w:val="20"/>
                      <w:szCs w:val="20"/>
                      <w:lang w:val="ro-RO"/>
                    </w:rPr>
                  </w:pPr>
                </w:p>
              </w:tc>
              <w:tc>
                <w:tcPr>
                  <w:tcW w:w="1701" w:type="dxa"/>
                  <w:tcBorders>
                    <w:top w:val="single" w:sz="4" w:space="0" w:color="0070C0"/>
                    <w:left w:val="single" w:sz="4" w:space="0" w:color="0070C0"/>
                    <w:bottom w:val="single" w:sz="4" w:space="0" w:color="0070C0"/>
                    <w:right w:val="single" w:sz="4" w:space="0" w:color="0070C0"/>
                  </w:tcBorders>
                </w:tcPr>
                <w:p w14:paraId="163E9CBD" w14:textId="5315F7CA" w:rsidR="00A308C2" w:rsidRPr="00A34E20" w:rsidRDefault="00EA25E6" w:rsidP="00A308C2">
                  <w:pPr>
                    <w:pStyle w:val="NoSpacing"/>
                    <w:rPr>
                      <w:rFonts w:ascii="Times New Roman" w:hAnsi="Times New Roman" w:cs="Times New Roman"/>
                      <w:b/>
                      <w:bCs/>
                      <w:sz w:val="20"/>
                      <w:szCs w:val="20"/>
                      <w:lang w:val="ro-RO"/>
                    </w:rPr>
                  </w:pPr>
                  <w:r w:rsidRPr="00A34E20">
                    <w:rPr>
                      <w:rFonts w:ascii="Times New Roman" w:hAnsi="Times New Roman" w:cs="Times New Roman"/>
                      <w:b/>
                      <w:bCs/>
                      <w:sz w:val="20"/>
                      <w:szCs w:val="20"/>
                      <w:lang w:val="ro-RO"/>
                    </w:rPr>
                    <w:t>T</w:t>
                  </w:r>
                  <w:r w:rsidR="00A308C2" w:rsidRPr="00A34E20">
                    <w:rPr>
                      <w:rFonts w:ascii="Times New Roman" w:hAnsi="Times New Roman" w:cs="Times New Roman"/>
                      <w:b/>
                      <w:bCs/>
                      <w:sz w:val="20"/>
                      <w:szCs w:val="20"/>
                      <w:lang w:val="ro-RO"/>
                    </w:rPr>
                    <w:t xml:space="preserve">otal </w:t>
                  </w:r>
                </w:p>
              </w:tc>
              <w:tc>
                <w:tcPr>
                  <w:tcW w:w="5954" w:type="dxa"/>
                  <w:gridSpan w:val="5"/>
                  <w:tcBorders>
                    <w:top w:val="single" w:sz="4" w:space="0" w:color="0070C0"/>
                    <w:left w:val="single" w:sz="4" w:space="0" w:color="0070C0"/>
                    <w:bottom w:val="single" w:sz="4" w:space="0" w:color="0070C0"/>
                    <w:right w:val="single" w:sz="4" w:space="0" w:color="0070C0"/>
                  </w:tcBorders>
                </w:tcPr>
                <w:p w14:paraId="067CE7E7" w14:textId="77777777" w:rsidR="00A308C2" w:rsidRPr="00A34E20" w:rsidRDefault="00A308C2" w:rsidP="00A308C2">
                  <w:pPr>
                    <w:pStyle w:val="NoSpacing"/>
                    <w:jc w:val="center"/>
                    <w:rPr>
                      <w:rFonts w:ascii="Times New Roman" w:hAnsi="Times New Roman" w:cs="Times New Roman"/>
                      <w:b/>
                      <w:sz w:val="20"/>
                      <w:szCs w:val="20"/>
                      <w:lang w:val="ro-RO"/>
                    </w:rPr>
                  </w:pPr>
                </w:p>
              </w:tc>
              <w:tc>
                <w:tcPr>
                  <w:tcW w:w="1292" w:type="dxa"/>
                  <w:tcBorders>
                    <w:top w:val="single" w:sz="4" w:space="0" w:color="0070C0"/>
                    <w:left w:val="single" w:sz="4" w:space="0" w:color="0070C0"/>
                    <w:bottom w:val="single" w:sz="4" w:space="0" w:color="0070C0"/>
                    <w:right w:val="single" w:sz="4" w:space="0" w:color="0070C0"/>
                  </w:tcBorders>
                </w:tcPr>
                <w:p w14:paraId="00D93D26" w14:textId="77777777" w:rsidR="00A308C2" w:rsidRPr="00A34E20" w:rsidRDefault="00A308C2" w:rsidP="00A308C2">
                  <w:pPr>
                    <w:pStyle w:val="NoSpacing"/>
                    <w:jc w:val="center"/>
                    <w:rPr>
                      <w:rFonts w:ascii="Times New Roman" w:hAnsi="Times New Roman" w:cs="Times New Roman"/>
                      <w:b/>
                      <w:sz w:val="20"/>
                      <w:szCs w:val="20"/>
                      <w:lang w:val="ro-RO"/>
                    </w:rPr>
                  </w:pPr>
                  <w:r w:rsidRPr="00A34E20">
                    <w:rPr>
                      <w:rFonts w:ascii="Times New Roman" w:hAnsi="Times New Roman" w:cs="Times New Roman"/>
                      <w:b/>
                      <w:sz w:val="20"/>
                      <w:szCs w:val="20"/>
                      <w:lang w:val="ro-RO"/>
                    </w:rPr>
                    <w:t>38 915 870,0</w:t>
                  </w:r>
                </w:p>
              </w:tc>
            </w:tr>
          </w:tbl>
          <w:bookmarkEnd w:id="0"/>
          <w:p w14:paraId="6A4BBE2A" w14:textId="0BCF528F" w:rsidR="00934432" w:rsidRPr="005D5878" w:rsidRDefault="00A34E20" w:rsidP="00A34E20">
            <w:pPr>
              <w:pStyle w:val="NoSpacing"/>
              <w:spacing w:before="240" w:line="276" w:lineRule="auto"/>
              <w:jc w:val="both"/>
              <w:rPr>
                <w:rFonts w:ascii="Times New Roman" w:hAnsi="Times New Roman" w:cs="Times New Roman"/>
                <w:sz w:val="24"/>
                <w:szCs w:val="24"/>
                <w:lang w:val="ro-RO"/>
              </w:rPr>
            </w:pPr>
            <w:r>
              <w:rPr>
                <w:rFonts w:ascii="Times New Roman" w:hAnsi="Times New Roman" w:cs="Times New Roman"/>
                <w:sz w:val="24"/>
                <w:szCs w:val="24"/>
                <w:lang w:val="ro-RO"/>
              </w:rPr>
              <w:t>Prin urmare, o</w:t>
            </w:r>
            <w:r w:rsidR="007167E0">
              <w:rPr>
                <w:rFonts w:ascii="Times New Roman" w:hAnsi="Times New Roman" w:cs="Times New Roman"/>
                <w:sz w:val="24"/>
                <w:szCs w:val="24"/>
                <w:lang w:val="ro-RO"/>
              </w:rPr>
              <w:t xml:space="preserve"> </w:t>
            </w:r>
            <w:r w:rsidR="000043C9" w:rsidRPr="005D5878">
              <w:rPr>
                <w:rFonts w:ascii="Times New Roman" w:hAnsi="Times New Roman" w:cs="Times New Roman"/>
                <w:sz w:val="24"/>
                <w:szCs w:val="24"/>
                <w:lang w:val="ro-RO"/>
              </w:rPr>
              <w:t xml:space="preserve">dată </w:t>
            </w:r>
            <w:r w:rsidR="007167E0">
              <w:rPr>
                <w:rFonts w:ascii="Times New Roman" w:hAnsi="Times New Roman" w:cs="Times New Roman"/>
                <w:sz w:val="24"/>
                <w:szCs w:val="24"/>
                <w:lang w:val="ro-RO"/>
              </w:rPr>
              <w:t>cu aprobarea noii metodologii</w:t>
            </w:r>
            <w:r w:rsidR="000043C9" w:rsidRPr="005D5878">
              <w:rPr>
                <w:rFonts w:ascii="Times New Roman" w:hAnsi="Times New Roman" w:cs="Times New Roman"/>
                <w:sz w:val="24"/>
                <w:szCs w:val="24"/>
                <w:lang w:val="ro-RO"/>
              </w:rPr>
              <w:t xml:space="preserve"> de calculare a tarifelor pentru serviciile prestate de ANRM încasările în bugetul de stat se vor majora.</w:t>
            </w:r>
          </w:p>
        </w:tc>
      </w:tr>
      <w:tr w:rsidR="00934432" w:rsidRPr="005D5878" w14:paraId="35FF252E" w14:textId="77777777" w:rsidTr="006957B4">
        <w:tc>
          <w:tcPr>
            <w:tcW w:w="5000" w:type="pct"/>
            <w:tcBorders>
              <w:top w:val="single" w:sz="12" w:space="0" w:color="002060"/>
              <w:left w:val="single" w:sz="12" w:space="0" w:color="002060"/>
              <w:bottom w:val="single" w:sz="12" w:space="0" w:color="002060"/>
              <w:right w:val="single" w:sz="12" w:space="0" w:color="002060"/>
            </w:tcBorders>
            <w:shd w:val="clear" w:color="auto" w:fill="D9E2F3" w:themeFill="accent5" w:themeFillTint="33"/>
          </w:tcPr>
          <w:p w14:paraId="70EFAE50" w14:textId="77777777" w:rsidR="00934432" w:rsidRPr="005D5878" w:rsidRDefault="00934432" w:rsidP="00770A1B">
            <w:pPr>
              <w:pStyle w:val="NoSpacing"/>
              <w:spacing w:line="276" w:lineRule="auto"/>
              <w:jc w:val="both"/>
              <w:rPr>
                <w:rFonts w:ascii="Times New Roman" w:hAnsi="Times New Roman" w:cs="Times New Roman"/>
                <w:sz w:val="24"/>
                <w:szCs w:val="24"/>
                <w:lang w:val="ro-RO"/>
              </w:rPr>
            </w:pPr>
            <w:r w:rsidRPr="005D5878">
              <w:rPr>
                <w:rFonts w:ascii="Times New Roman" w:hAnsi="Times New Roman" w:cs="Times New Roman"/>
                <w:sz w:val="24"/>
                <w:szCs w:val="24"/>
                <w:lang w:val="ro-RO"/>
              </w:rPr>
              <w:lastRenderedPageBreak/>
              <w:t>6. Modul de încorporare a actului în cadrul normativ în vigoare</w:t>
            </w:r>
          </w:p>
        </w:tc>
      </w:tr>
      <w:tr w:rsidR="00934432" w:rsidRPr="005D5878" w14:paraId="3C161DB1" w14:textId="77777777" w:rsidTr="006957B4">
        <w:tc>
          <w:tcPr>
            <w:tcW w:w="5000" w:type="pct"/>
            <w:tcBorders>
              <w:top w:val="single" w:sz="12" w:space="0" w:color="002060"/>
              <w:left w:val="single" w:sz="12" w:space="0" w:color="002060"/>
              <w:bottom w:val="single" w:sz="12" w:space="0" w:color="002060"/>
              <w:right w:val="single" w:sz="12" w:space="0" w:color="002060"/>
            </w:tcBorders>
          </w:tcPr>
          <w:p w14:paraId="184221C4" w14:textId="31FF70BF" w:rsidR="00934432" w:rsidRPr="005D5878" w:rsidRDefault="00EC61D3" w:rsidP="00770A1B">
            <w:pPr>
              <w:pStyle w:val="NoSpacing"/>
              <w:spacing w:line="276" w:lineRule="auto"/>
              <w:jc w:val="both"/>
              <w:rPr>
                <w:rFonts w:ascii="Times New Roman" w:hAnsi="Times New Roman" w:cs="Times New Roman"/>
                <w:sz w:val="24"/>
                <w:szCs w:val="24"/>
                <w:lang w:val="ro-RO"/>
              </w:rPr>
            </w:pPr>
            <w:r w:rsidRPr="00C215E5">
              <w:rPr>
                <w:rFonts w:ascii="Times New Roman" w:hAnsi="Times New Roman" w:cs="Times New Roman"/>
                <w:sz w:val="24"/>
                <w:szCs w:val="24"/>
                <w:shd w:val="clear" w:color="auto" w:fill="FFFFFF"/>
                <w:lang w:val="ro-RO" w:eastAsia="ar-SA"/>
              </w:rPr>
              <w:t>Aprobarea proiectului nu atrage după sine necesitatea modificării sau abrogării altor acte normative în sensul aducerii acestora în concordanță cu reglementările acestuia</w:t>
            </w:r>
            <w:r>
              <w:rPr>
                <w:rFonts w:ascii="Times New Roman" w:hAnsi="Times New Roman" w:cs="Times New Roman"/>
                <w:color w:val="000000"/>
                <w:sz w:val="24"/>
                <w:szCs w:val="24"/>
                <w:lang w:val="ro-MD"/>
              </w:rPr>
              <w:t>.</w:t>
            </w:r>
          </w:p>
        </w:tc>
      </w:tr>
      <w:tr w:rsidR="00934432" w:rsidRPr="005D5878" w14:paraId="72FBAC0B" w14:textId="77777777" w:rsidTr="006957B4">
        <w:tc>
          <w:tcPr>
            <w:tcW w:w="5000" w:type="pct"/>
            <w:tcBorders>
              <w:top w:val="single" w:sz="12" w:space="0" w:color="002060"/>
              <w:left w:val="single" w:sz="12" w:space="0" w:color="002060"/>
              <w:bottom w:val="single" w:sz="12" w:space="0" w:color="002060"/>
              <w:right w:val="single" w:sz="12" w:space="0" w:color="002060"/>
            </w:tcBorders>
            <w:shd w:val="clear" w:color="auto" w:fill="D9E2F3" w:themeFill="accent5" w:themeFillTint="33"/>
          </w:tcPr>
          <w:p w14:paraId="377DDFB3" w14:textId="77777777" w:rsidR="00934432" w:rsidRPr="005D5878" w:rsidRDefault="00934432" w:rsidP="00770A1B">
            <w:pPr>
              <w:pStyle w:val="NoSpacing"/>
              <w:spacing w:line="276" w:lineRule="auto"/>
              <w:jc w:val="both"/>
              <w:rPr>
                <w:rFonts w:ascii="Times New Roman" w:hAnsi="Times New Roman" w:cs="Times New Roman"/>
                <w:sz w:val="24"/>
                <w:szCs w:val="24"/>
                <w:lang w:val="ro-RO"/>
              </w:rPr>
            </w:pPr>
            <w:r w:rsidRPr="005D5878">
              <w:rPr>
                <w:rFonts w:ascii="Times New Roman" w:hAnsi="Times New Roman" w:cs="Times New Roman"/>
                <w:sz w:val="24"/>
                <w:szCs w:val="24"/>
                <w:lang w:val="ro-RO"/>
              </w:rPr>
              <w:t xml:space="preserve">7. Avizarea </w:t>
            </w:r>
            <w:proofErr w:type="spellStart"/>
            <w:r w:rsidRPr="005D5878">
              <w:rPr>
                <w:rFonts w:ascii="Times New Roman" w:hAnsi="Times New Roman" w:cs="Times New Roman"/>
                <w:sz w:val="24"/>
                <w:szCs w:val="24"/>
                <w:lang w:val="ro-RO"/>
              </w:rPr>
              <w:t>şi</w:t>
            </w:r>
            <w:proofErr w:type="spellEnd"/>
            <w:r w:rsidRPr="005D5878">
              <w:rPr>
                <w:rFonts w:ascii="Times New Roman" w:hAnsi="Times New Roman" w:cs="Times New Roman"/>
                <w:sz w:val="24"/>
                <w:szCs w:val="24"/>
                <w:lang w:val="ro-RO"/>
              </w:rPr>
              <w:t xml:space="preserve"> consultarea publică a proiectului</w:t>
            </w:r>
          </w:p>
        </w:tc>
      </w:tr>
      <w:tr w:rsidR="00934432" w:rsidRPr="003E54BF" w14:paraId="02E36FD5" w14:textId="77777777" w:rsidTr="006957B4">
        <w:tc>
          <w:tcPr>
            <w:tcW w:w="5000" w:type="pct"/>
            <w:tcBorders>
              <w:top w:val="single" w:sz="12" w:space="0" w:color="002060"/>
              <w:left w:val="single" w:sz="12" w:space="0" w:color="002060"/>
              <w:bottom w:val="single" w:sz="12" w:space="0" w:color="002060"/>
              <w:right w:val="single" w:sz="12" w:space="0" w:color="002060"/>
            </w:tcBorders>
          </w:tcPr>
          <w:p w14:paraId="2852433B" w14:textId="4C2B719A" w:rsidR="0017548F" w:rsidRPr="005D5878" w:rsidRDefault="0017548F" w:rsidP="0017548F">
            <w:pPr>
              <w:pStyle w:val="NoSpacing"/>
              <w:spacing w:line="276" w:lineRule="auto"/>
              <w:jc w:val="both"/>
              <w:rPr>
                <w:rFonts w:ascii="Times New Roman" w:hAnsi="Times New Roman" w:cs="Times New Roman"/>
                <w:sz w:val="24"/>
                <w:szCs w:val="24"/>
                <w:lang w:val="ro-RO"/>
              </w:rPr>
            </w:pPr>
            <w:r w:rsidRPr="005D5878">
              <w:rPr>
                <w:rFonts w:ascii="Times New Roman" w:hAnsi="Times New Roman" w:cs="Times New Roman"/>
                <w:sz w:val="24"/>
                <w:szCs w:val="24"/>
                <w:lang w:val="ro-RO"/>
              </w:rPr>
              <w:t xml:space="preserve">Proiectul se prezintă pentru examinare și avizare în conformitate cu prevederile Legii nr. 100/2017 </w:t>
            </w:r>
            <w:r w:rsidRPr="00EC61D3">
              <w:rPr>
                <w:rFonts w:ascii="Times New Roman" w:hAnsi="Times New Roman" w:cs="Times New Roman"/>
                <w:sz w:val="24"/>
                <w:szCs w:val="24"/>
                <w:lang w:val="ro-RO"/>
              </w:rPr>
              <w:t>privind actele normative</w:t>
            </w:r>
            <w:r w:rsidRPr="005D5878">
              <w:rPr>
                <w:rFonts w:ascii="Times New Roman" w:hAnsi="Times New Roman" w:cs="Times New Roman"/>
                <w:sz w:val="24"/>
                <w:szCs w:val="24"/>
                <w:lang w:val="ro-RO"/>
              </w:rPr>
              <w:t>.</w:t>
            </w:r>
          </w:p>
          <w:p w14:paraId="3C040FEB" w14:textId="4959B9C0" w:rsidR="00934432" w:rsidRPr="005D5878" w:rsidRDefault="0017548F" w:rsidP="0017548F">
            <w:pPr>
              <w:pStyle w:val="NoSpacing"/>
              <w:spacing w:line="276" w:lineRule="auto"/>
              <w:jc w:val="both"/>
              <w:rPr>
                <w:rFonts w:ascii="Times New Roman" w:hAnsi="Times New Roman" w:cs="Times New Roman"/>
                <w:sz w:val="24"/>
                <w:szCs w:val="24"/>
                <w:lang w:val="ro-RO"/>
              </w:rPr>
            </w:pPr>
            <w:r w:rsidRPr="005D5878">
              <w:rPr>
                <w:rFonts w:ascii="Times New Roman" w:hAnsi="Times New Roman" w:cs="Times New Roman"/>
                <w:sz w:val="24"/>
                <w:szCs w:val="24"/>
                <w:lang w:val="ro-RO"/>
              </w:rPr>
              <w:t xml:space="preserve">În scopul respectării prevederilor Legii 239/2008 </w:t>
            </w:r>
            <w:r w:rsidRPr="00EC61D3">
              <w:rPr>
                <w:rFonts w:ascii="Times New Roman" w:hAnsi="Times New Roman" w:cs="Times New Roman"/>
                <w:sz w:val="24"/>
                <w:szCs w:val="24"/>
                <w:lang w:val="ro-RO"/>
              </w:rPr>
              <w:t>privind transparența în procesul decizional</w:t>
            </w:r>
            <w:r w:rsidRPr="005D5878">
              <w:rPr>
                <w:rFonts w:ascii="Times New Roman" w:hAnsi="Times New Roman" w:cs="Times New Roman"/>
                <w:sz w:val="24"/>
                <w:szCs w:val="24"/>
                <w:lang w:val="ro-RO"/>
              </w:rPr>
              <w:t>, proiectul este publicat și poate fi accesat pe pagina web oficială a Ministerului Infrastructurii și Dezvoltării Regionale (compartimentul „Transparenț</w:t>
            </w:r>
            <w:r w:rsidR="007640FD" w:rsidRPr="005D5878">
              <w:rPr>
                <w:rFonts w:ascii="Times New Roman" w:hAnsi="Times New Roman" w:cs="Times New Roman"/>
                <w:sz w:val="24"/>
                <w:szCs w:val="24"/>
                <w:lang w:val="ro-RO"/>
              </w:rPr>
              <w:t>ă decizională</w:t>
            </w:r>
            <w:r w:rsidRPr="005D5878">
              <w:rPr>
                <w:rFonts w:ascii="Times New Roman" w:hAnsi="Times New Roman" w:cs="Times New Roman"/>
                <w:sz w:val="24"/>
                <w:szCs w:val="24"/>
                <w:lang w:val="ro-RO"/>
              </w:rPr>
              <w:t xml:space="preserve">”, directoriul </w:t>
            </w:r>
            <w:r w:rsidR="007640FD" w:rsidRPr="005D5878">
              <w:rPr>
                <w:rFonts w:ascii="Times New Roman" w:hAnsi="Times New Roman" w:cs="Times New Roman"/>
                <w:sz w:val="24"/>
                <w:szCs w:val="24"/>
                <w:lang w:val="ro-RO"/>
              </w:rPr>
              <w:t>”Proiecte în dezbatere publică</w:t>
            </w:r>
            <w:r w:rsidRPr="005D5878">
              <w:rPr>
                <w:rFonts w:ascii="Times New Roman" w:hAnsi="Times New Roman" w:cs="Times New Roman"/>
                <w:sz w:val="24"/>
                <w:szCs w:val="24"/>
                <w:lang w:val="ro-RO"/>
              </w:rPr>
              <w:t>”) și pe portalul guvernamental particip.gov.md.</w:t>
            </w:r>
          </w:p>
        </w:tc>
      </w:tr>
      <w:tr w:rsidR="00934432" w:rsidRPr="005D5878" w14:paraId="1A8CB704" w14:textId="77777777" w:rsidTr="006957B4">
        <w:tc>
          <w:tcPr>
            <w:tcW w:w="5000" w:type="pct"/>
            <w:tcBorders>
              <w:top w:val="single" w:sz="12" w:space="0" w:color="002060"/>
              <w:left w:val="single" w:sz="12" w:space="0" w:color="002060"/>
              <w:bottom w:val="single" w:sz="12" w:space="0" w:color="002060"/>
              <w:right w:val="single" w:sz="12" w:space="0" w:color="002060"/>
            </w:tcBorders>
            <w:shd w:val="clear" w:color="auto" w:fill="D9E2F3" w:themeFill="accent5" w:themeFillTint="33"/>
          </w:tcPr>
          <w:p w14:paraId="6A460077" w14:textId="77777777" w:rsidR="00934432" w:rsidRPr="005D5878" w:rsidRDefault="00934432" w:rsidP="00770A1B">
            <w:pPr>
              <w:pStyle w:val="NoSpacing"/>
              <w:spacing w:line="276" w:lineRule="auto"/>
              <w:jc w:val="both"/>
              <w:rPr>
                <w:rFonts w:ascii="Times New Roman" w:hAnsi="Times New Roman" w:cs="Times New Roman"/>
                <w:sz w:val="24"/>
                <w:szCs w:val="24"/>
                <w:lang w:val="ro-RO"/>
              </w:rPr>
            </w:pPr>
            <w:r w:rsidRPr="005D5878">
              <w:rPr>
                <w:rFonts w:ascii="Times New Roman" w:hAnsi="Times New Roman" w:cs="Times New Roman"/>
                <w:sz w:val="24"/>
                <w:szCs w:val="24"/>
                <w:lang w:val="ro-RO"/>
              </w:rPr>
              <w:t>8. Constatările expertizei anticorupție</w:t>
            </w:r>
          </w:p>
        </w:tc>
      </w:tr>
      <w:tr w:rsidR="00934432" w:rsidRPr="005D5878" w14:paraId="30929CB7" w14:textId="77777777" w:rsidTr="006957B4">
        <w:tc>
          <w:tcPr>
            <w:tcW w:w="5000" w:type="pct"/>
            <w:tcBorders>
              <w:top w:val="single" w:sz="12" w:space="0" w:color="002060"/>
              <w:left w:val="single" w:sz="12" w:space="0" w:color="002060"/>
              <w:bottom w:val="single" w:sz="12" w:space="0" w:color="002060"/>
              <w:right w:val="single" w:sz="12" w:space="0" w:color="002060"/>
            </w:tcBorders>
          </w:tcPr>
          <w:p w14:paraId="2355E082" w14:textId="3D951F07" w:rsidR="00934432" w:rsidRPr="005D5878" w:rsidRDefault="007640FD" w:rsidP="00770A1B">
            <w:pPr>
              <w:pStyle w:val="NoSpacing"/>
              <w:spacing w:line="276" w:lineRule="auto"/>
              <w:jc w:val="both"/>
              <w:rPr>
                <w:rFonts w:ascii="Times New Roman" w:hAnsi="Times New Roman" w:cs="Times New Roman"/>
                <w:sz w:val="24"/>
                <w:szCs w:val="24"/>
                <w:lang w:val="ro-RO"/>
              </w:rPr>
            </w:pPr>
            <w:r w:rsidRPr="005D5878">
              <w:rPr>
                <w:rFonts w:ascii="Times New Roman" w:hAnsi="Times New Roman" w:cs="Times New Roman"/>
                <w:sz w:val="24"/>
                <w:szCs w:val="24"/>
                <w:lang w:val="ro-RO"/>
              </w:rPr>
              <w:t xml:space="preserve">Proiectul de hotărâre va fi supus expertizei anticorupție, conform art. 35 din Legea nr.100/2017 </w:t>
            </w:r>
            <w:r w:rsidRPr="00EC61D3">
              <w:rPr>
                <w:rFonts w:ascii="Times New Roman" w:hAnsi="Times New Roman" w:cs="Times New Roman"/>
                <w:sz w:val="24"/>
                <w:szCs w:val="24"/>
                <w:lang w:val="ro-RO"/>
              </w:rPr>
              <w:t>cu privire la actele normative</w:t>
            </w:r>
            <w:r w:rsidRPr="005D5878">
              <w:rPr>
                <w:rFonts w:ascii="Times New Roman" w:hAnsi="Times New Roman" w:cs="Times New Roman"/>
                <w:sz w:val="24"/>
                <w:szCs w:val="24"/>
                <w:lang w:val="ro-RO"/>
              </w:rPr>
              <w:t>.</w:t>
            </w:r>
          </w:p>
        </w:tc>
      </w:tr>
      <w:tr w:rsidR="00934432" w:rsidRPr="005D5878" w14:paraId="35FCD5C2" w14:textId="77777777" w:rsidTr="006957B4">
        <w:tc>
          <w:tcPr>
            <w:tcW w:w="5000" w:type="pct"/>
            <w:tcBorders>
              <w:top w:val="single" w:sz="12" w:space="0" w:color="002060"/>
              <w:left w:val="single" w:sz="12" w:space="0" w:color="002060"/>
              <w:bottom w:val="single" w:sz="12" w:space="0" w:color="002060"/>
              <w:right w:val="single" w:sz="12" w:space="0" w:color="002060"/>
            </w:tcBorders>
            <w:shd w:val="clear" w:color="auto" w:fill="D9E2F3" w:themeFill="accent5" w:themeFillTint="33"/>
          </w:tcPr>
          <w:p w14:paraId="0392E8E2" w14:textId="77777777" w:rsidR="00934432" w:rsidRPr="005D5878" w:rsidRDefault="00934432" w:rsidP="00770A1B">
            <w:pPr>
              <w:pStyle w:val="NoSpacing"/>
              <w:spacing w:line="276" w:lineRule="auto"/>
              <w:jc w:val="both"/>
              <w:rPr>
                <w:rFonts w:ascii="Times New Roman" w:hAnsi="Times New Roman" w:cs="Times New Roman"/>
                <w:sz w:val="24"/>
                <w:szCs w:val="24"/>
                <w:lang w:val="ro-RO"/>
              </w:rPr>
            </w:pPr>
            <w:r w:rsidRPr="005D5878">
              <w:rPr>
                <w:rFonts w:ascii="Times New Roman" w:hAnsi="Times New Roman" w:cs="Times New Roman"/>
                <w:sz w:val="24"/>
                <w:szCs w:val="24"/>
                <w:lang w:val="ro-RO"/>
              </w:rPr>
              <w:t>9. Constatările expertizei de compatibilitate</w:t>
            </w:r>
          </w:p>
        </w:tc>
      </w:tr>
      <w:tr w:rsidR="00934432" w:rsidRPr="005D5878" w14:paraId="27628DA8" w14:textId="77777777" w:rsidTr="006957B4">
        <w:tc>
          <w:tcPr>
            <w:tcW w:w="5000" w:type="pct"/>
            <w:tcBorders>
              <w:top w:val="single" w:sz="12" w:space="0" w:color="002060"/>
              <w:left w:val="single" w:sz="12" w:space="0" w:color="002060"/>
              <w:bottom w:val="single" w:sz="12" w:space="0" w:color="002060"/>
              <w:right w:val="single" w:sz="12" w:space="0" w:color="002060"/>
            </w:tcBorders>
          </w:tcPr>
          <w:p w14:paraId="3FA13B09" w14:textId="2F95215C" w:rsidR="00934432" w:rsidRPr="005D5878" w:rsidRDefault="007640FD" w:rsidP="00770A1B">
            <w:pPr>
              <w:pStyle w:val="NoSpacing"/>
              <w:spacing w:line="276" w:lineRule="auto"/>
              <w:jc w:val="both"/>
              <w:rPr>
                <w:rFonts w:ascii="Times New Roman" w:hAnsi="Times New Roman" w:cs="Times New Roman"/>
                <w:sz w:val="24"/>
                <w:szCs w:val="24"/>
                <w:lang w:val="ro-RO"/>
              </w:rPr>
            </w:pPr>
            <w:r w:rsidRPr="005D5878">
              <w:rPr>
                <w:rFonts w:ascii="Times New Roman" w:hAnsi="Times New Roman" w:cs="Times New Roman"/>
                <w:sz w:val="24"/>
                <w:szCs w:val="24"/>
                <w:lang w:val="ro-RO"/>
              </w:rPr>
              <w:t>Proiectul nu transpune legislația UE și prin urmare, nu este necesar</w:t>
            </w:r>
            <w:r w:rsidR="00EC61D3">
              <w:rPr>
                <w:rFonts w:ascii="Times New Roman" w:hAnsi="Times New Roman" w:cs="Times New Roman"/>
                <w:sz w:val="24"/>
                <w:szCs w:val="24"/>
                <w:lang w:val="ro-RO"/>
              </w:rPr>
              <w:t>ă</w:t>
            </w:r>
            <w:r w:rsidRPr="005D5878">
              <w:rPr>
                <w:rFonts w:ascii="Times New Roman" w:hAnsi="Times New Roman" w:cs="Times New Roman"/>
                <w:sz w:val="24"/>
                <w:szCs w:val="24"/>
                <w:lang w:val="ro-RO"/>
              </w:rPr>
              <w:t xml:space="preserve"> întocmirea tabelului de concordanță.</w:t>
            </w:r>
          </w:p>
        </w:tc>
      </w:tr>
      <w:tr w:rsidR="00934432" w:rsidRPr="005D5878" w14:paraId="79C194B4" w14:textId="77777777" w:rsidTr="006957B4">
        <w:tc>
          <w:tcPr>
            <w:tcW w:w="5000" w:type="pct"/>
            <w:tcBorders>
              <w:top w:val="single" w:sz="12" w:space="0" w:color="002060"/>
              <w:left w:val="single" w:sz="12" w:space="0" w:color="002060"/>
              <w:bottom w:val="single" w:sz="12" w:space="0" w:color="002060"/>
              <w:right w:val="single" w:sz="12" w:space="0" w:color="002060"/>
            </w:tcBorders>
            <w:shd w:val="clear" w:color="auto" w:fill="D9E2F3" w:themeFill="accent5" w:themeFillTint="33"/>
          </w:tcPr>
          <w:p w14:paraId="0AE12127" w14:textId="77777777" w:rsidR="00934432" w:rsidRPr="005D5878" w:rsidRDefault="00934432" w:rsidP="00770A1B">
            <w:pPr>
              <w:pStyle w:val="NoSpacing"/>
              <w:spacing w:line="276" w:lineRule="auto"/>
              <w:jc w:val="both"/>
              <w:rPr>
                <w:rFonts w:ascii="Times New Roman" w:hAnsi="Times New Roman" w:cs="Times New Roman"/>
                <w:sz w:val="24"/>
                <w:szCs w:val="24"/>
                <w:lang w:val="ro-RO"/>
              </w:rPr>
            </w:pPr>
            <w:r w:rsidRPr="005D5878">
              <w:rPr>
                <w:rFonts w:ascii="Times New Roman" w:hAnsi="Times New Roman" w:cs="Times New Roman"/>
                <w:sz w:val="24"/>
                <w:szCs w:val="24"/>
                <w:lang w:val="ro-RO"/>
              </w:rPr>
              <w:t>10. Constatările expertizei juridice</w:t>
            </w:r>
          </w:p>
        </w:tc>
      </w:tr>
      <w:tr w:rsidR="00934432" w:rsidRPr="005D5878" w14:paraId="570E3FE5" w14:textId="77777777" w:rsidTr="006957B4">
        <w:tc>
          <w:tcPr>
            <w:tcW w:w="5000" w:type="pct"/>
            <w:tcBorders>
              <w:top w:val="single" w:sz="12" w:space="0" w:color="002060"/>
              <w:left w:val="single" w:sz="12" w:space="0" w:color="002060"/>
              <w:bottom w:val="single" w:sz="12" w:space="0" w:color="002060"/>
              <w:right w:val="single" w:sz="12" w:space="0" w:color="002060"/>
            </w:tcBorders>
          </w:tcPr>
          <w:p w14:paraId="1272BECB" w14:textId="42CE001A" w:rsidR="00934432" w:rsidRPr="005D5878" w:rsidRDefault="007640FD" w:rsidP="00770A1B">
            <w:pPr>
              <w:pStyle w:val="NoSpacing"/>
              <w:spacing w:line="276" w:lineRule="auto"/>
              <w:jc w:val="both"/>
              <w:rPr>
                <w:rFonts w:ascii="Times New Roman" w:hAnsi="Times New Roman" w:cs="Times New Roman"/>
                <w:sz w:val="24"/>
                <w:szCs w:val="24"/>
                <w:lang w:val="ro-RO"/>
              </w:rPr>
            </w:pPr>
            <w:r w:rsidRPr="005D5878">
              <w:rPr>
                <w:rFonts w:ascii="Times New Roman" w:hAnsi="Times New Roman" w:cs="Times New Roman"/>
                <w:sz w:val="24"/>
                <w:szCs w:val="24"/>
                <w:lang w:val="ro-RO"/>
              </w:rPr>
              <w:t>Proiectul de hotărâre va fi supus expertizei juridice, conform art.37 din Legea nr.100/2017 cu privire la actele normative.</w:t>
            </w:r>
          </w:p>
        </w:tc>
      </w:tr>
      <w:tr w:rsidR="00934432" w:rsidRPr="005D5878" w14:paraId="5DDD1CB4" w14:textId="77777777" w:rsidTr="006957B4">
        <w:tc>
          <w:tcPr>
            <w:tcW w:w="5000" w:type="pct"/>
            <w:tcBorders>
              <w:top w:val="single" w:sz="12" w:space="0" w:color="002060"/>
              <w:left w:val="single" w:sz="12" w:space="0" w:color="002060"/>
              <w:bottom w:val="single" w:sz="12" w:space="0" w:color="002060"/>
              <w:right w:val="single" w:sz="12" w:space="0" w:color="002060"/>
            </w:tcBorders>
            <w:shd w:val="clear" w:color="auto" w:fill="D9E2F3" w:themeFill="accent5" w:themeFillTint="33"/>
          </w:tcPr>
          <w:p w14:paraId="58B61F56" w14:textId="77777777" w:rsidR="00934432" w:rsidRPr="005D5878" w:rsidRDefault="00934432" w:rsidP="00770A1B">
            <w:pPr>
              <w:pStyle w:val="NoSpacing"/>
              <w:spacing w:line="276" w:lineRule="auto"/>
              <w:jc w:val="both"/>
              <w:rPr>
                <w:rFonts w:ascii="Times New Roman" w:hAnsi="Times New Roman" w:cs="Times New Roman"/>
                <w:sz w:val="24"/>
                <w:szCs w:val="24"/>
                <w:lang w:val="ro-RO"/>
              </w:rPr>
            </w:pPr>
            <w:r w:rsidRPr="005D5878">
              <w:rPr>
                <w:rFonts w:ascii="Times New Roman" w:hAnsi="Times New Roman" w:cs="Times New Roman"/>
                <w:sz w:val="24"/>
                <w:szCs w:val="24"/>
                <w:lang w:val="ro-RO"/>
              </w:rPr>
              <w:t>11. Constatările altor expertize</w:t>
            </w:r>
          </w:p>
        </w:tc>
      </w:tr>
      <w:tr w:rsidR="00934432" w:rsidRPr="005D5878" w14:paraId="37262099" w14:textId="77777777" w:rsidTr="006957B4">
        <w:tc>
          <w:tcPr>
            <w:tcW w:w="5000" w:type="pct"/>
            <w:tcBorders>
              <w:top w:val="single" w:sz="12" w:space="0" w:color="002060"/>
              <w:left w:val="single" w:sz="12" w:space="0" w:color="002060"/>
              <w:bottom w:val="single" w:sz="12" w:space="0" w:color="002060"/>
              <w:right w:val="single" w:sz="12" w:space="0" w:color="002060"/>
            </w:tcBorders>
          </w:tcPr>
          <w:p w14:paraId="02372666" w14:textId="77777777" w:rsidR="00EC61D3" w:rsidRPr="00EC61D3" w:rsidRDefault="00EC61D3" w:rsidP="0024002A">
            <w:pPr>
              <w:pStyle w:val="NoSpacing"/>
              <w:spacing w:line="276" w:lineRule="auto"/>
              <w:jc w:val="both"/>
              <w:rPr>
                <w:rFonts w:ascii="Times New Roman" w:hAnsi="Times New Roman" w:cs="Times New Roman"/>
                <w:sz w:val="24"/>
                <w:szCs w:val="24"/>
                <w:lang w:val="ro-RO"/>
              </w:rPr>
            </w:pPr>
            <w:r w:rsidRPr="00EC61D3">
              <w:rPr>
                <w:rFonts w:ascii="Times New Roman" w:hAnsi="Times New Roman" w:cs="Times New Roman"/>
                <w:sz w:val="24"/>
                <w:szCs w:val="24"/>
                <w:lang w:val="ro-RO"/>
              </w:rPr>
              <w:t xml:space="preserve">Proiectul nu conține prevederi de reglementare a activității de întreprinzător în contextul Legii nr. 235/2006 cu privire la principiile de bază de reglementare a activității de întreprinzător, astfel decăzând necesitatea examinării acestuia de către Grupul de lucru pentru reglementarea activității de întreprinzător. </w:t>
            </w:r>
          </w:p>
          <w:p w14:paraId="18C8C8BC" w14:textId="34B89AE7" w:rsidR="00EC61D3" w:rsidRPr="00EC61D3" w:rsidRDefault="00EC61D3" w:rsidP="0024002A">
            <w:pPr>
              <w:pStyle w:val="NoSpacing"/>
              <w:spacing w:line="276" w:lineRule="auto"/>
              <w:jc w:val="both"/>
              <w:rPr>
                <w:rFonts w:ascii="Times New Roman" w:hAnsi="Times New Roman" w:cs="Times New Roman"/>
                <w:sz w:val="24"/>
                <w:szCs w:val="24"/>
                <w:lang w:val="it-IT"/>
              </w:rPr>
            </w:pPr>
            <w:r w:rsidRPr="00EC61D3">
              <w:rPr>
                <w:rFonts w:ascii="Times New Roman" w:hAnsi="Times New Roman" w:cs="Times New Roman"/>
                <w:sz w:val="24"/>
                <w:szCs w:val="24"/>
                <w:lang w:val="it-IT"/>
              </w:rPr>
              <w:t xml:space="preserve">Totodată, </w:t>
            </w:r>
            <w:r w:rsidRPr="00EC61D3">
              <w:rPr>
                <w:rFonts w:ascii="Times New Roman" w:hAnsi="Times New Roman" w:cs="Times New Roman"/>
                <w:sz w:val="24"/>
                <w:szCs w:val="24"/>
                <w:lang w:val="ro-MD"/>
              </w:rPr>
              <w:t>ținând cont că proiectul de hotărâre conține prevederi ce sunt atribuite în categoria ,,reforme structurale și instituționale”, în conformitate cu cerințele pct.3 subpct.3) și pct.11 subpct.2</w:t>
            </w:r>
            <w:r w:rsidRPr="00EC61D3">
              <w:rPr>
                <w:rFonts w:ascii="Times New Roman" w:hAnsi="Times New Roman" w:cs="Times New Roman"/>
                <w:sz w:val="24"/>
                <w:szCs w:val="24"/>
                <w:vertAlign w:val="superscript"/>
                <w:lang w:val="ro-MD"/>
              </w:rPr>
              <w:t>1</w:t>
            </w:r>
            <w:r w:rsidRPr="00EC61D3">
              <w:rPr>
                <w:rFonts w:ascii="Times New Roman" w:hAnsi="Times New Roman" w:cs="Times New Roman"/>
                <w:sz w:val="24"/>
                <w:szCs w:val="24"/>
                <w:lang w:val="ro-MD"/>
              </w:rPr>
              <w:t xml:space="preserve">) </w:t>
            </w:r>
            <w:proofErr w:type="spellStart"/>
            <w:r w:rsidRPr="00EC61D3">
              <w:rPr>
                <w:rFonts w:ascii="Times New Roman" w:hAnsi="Times New Roman" w:cs="Times New Roman"/>
                <w:sz w:val="24"/>
                <w:szCs w:val="24"/>
                <w:lang w:val="ro-MD"/>
              </w:rPr>
              <w:t>lit.a</w:t>
            </w:r>
            <w:proofErr w:type="spellEnd"/>
            <w:r w:rsidRPr="00EC61D3">
              <w:rPr>
                <w:rFonts w:ascii="Times New Roman" w:hAnsi="Times New Roman" w:cs="Times New Roman"/>
                <w:sz w:val="24"/>
                <w:szCs w:val="24"/>
                <w:lang w:val="ro-MD"/>
              </w:rPr>
              <w:t xml:space="preserve">) și b) din Metodologia de analiză a impactului în procesul de fundamentare a proiectelor de acte normative, aprobată prin Hotărârea Guvernului nr.23/2019, a fost elaborată Analiza impactului pe </w:t>
            </w:r>
            <w:r w:rsidRPr="00EC61D3">
              <w:rPr>
                <w:rFonts w:ascii="Times New Roman" w:hAnsi="Times New Roman" w:cs="Times New Roman"/>
                <w:sz w:val="24"/>
                <w:szCs w:val="24"/>
                <w:lang w:val="ro-MD"/>
              </w:rPr>
              <w:lastRenderedPageBreak/>
              <w:t xml:space="preserve">aspectele menționate, anexată la setul de materiale aferent, care </w:t>
            </w:r>
            <w:r w:rsidR="00CC7346">
              <w:rPr>
                <w:rFonts w:ascii="Times New Roman" w:hAnsi="Times New Roman" w:cs="Times New Roman"/>
                <w:sz w:val="24"/>
                <w:szCs w:val="24"/>
                <w:lang w:val="ro-MD"/>
              </w:rPr>
              <w:t>a fost remis</w:t>
            </w:r>
            <w:r w:rsidR="00B1556A">
              <w:rPr>
                <w:rFonts w:ascii="Times New Roman" w:hAnsi="Times New Roman" w:cs="Times New Roman"/>
                <w:sz w:val="24"/>
                <w:szCs w:val="24"/>
                <w:lang w:val="ro-MD"/>
              </w:rPr>
              <w:t>ă</w:t>
            </w:r>
            <w:bookmarkStart w:id="1" w:name="_GoBack"/>
            <w:bookmarkEnd w:id="1"/>
            <w:r w:rsidR="00CC7346">
              <w:rPr>
                <w:rFonts w:ascii="Times New Roman" w:hAnsi="Times New Roman" w:cs="Times New Roman"/>
                <w:sz w:val="24"/>
                <w:szCs w:val="24"/>
                <w:lang w:val="ro-MD"/>
              </w:rPr>
              <w:t xml:space="preserve"> spre consultare</w:t>
            </w:r>
            <w:r w:rsidRPr="00EC61D3">
              <w:rPr>
                <w:rFonts w:ascii="Times New Roman" w:hAnsi="Times New Roman" w:cs="Times New Roman"/>
                <w:sz w:val="24"/>
                <w:szCs w:val="24"/>
                <w:lang w:val="ro-MD"/>
              </w:rPr>
              <w:t xml:space="preserve"> Cancelariei de Stat și Ministerului Finanțelor. Rezultatele examinării avizelor recepționate asupra Analizei Impactului </w:t>
            </w:r>
            <w:r w:rsidR="00CC7346">
              <w:rPr>
                <w:rFonts w:ascii="Times New Roman" w:hAnsi="Times New Roman" w:cs="Times New Roman"/>
                <w:sz w:val="24"/>
                <w:szCs w:val="24"/>
                <w:lang w:val="ro-MD"/>
              </w:rPr>
              <w:t>au fost</w:t>
            </w:r>
            <w:r w:rsidR="0024002A">
              <w:rPr>
                <w:rFonts w:ascii="Times New Roman" w:hAnsi="Times New Roman" w:cs="Times New Roman"/>
                <w:sz w:val="24"/>
                <w:szCs w:val="24"/>
                <w:lang w:val="ro-MD"/>
              </w:rPr>
              <w:t xml:space="preserve"> </w:t>
            </w:r>
            <w:r w:rsidRPr="00EC61D3">
              <w:rPr>
                <w:rFonts w:ascii="Times New Roman" w:hAnsi="Times New Roman" w:cs="Times New Roman"/>
                <w:sz w:val="24"/>
                <w:szCs w:val="24"/>
                <w:lang w:val="ro-MD"/>
              </w:rPr>
              <w:t>reflectate în sinteza obiecțiilor și propunerilor.</w:t>
            </w:r>
          </w:p>
          <w:p w14:paraId="06A305E7" w14:textId="69C9982F" w:rsidR="00934432" w:rsidRPr="005D5878" w:rsidRDefault="00EC61D3" w:rsidP="0024002A">
            <w:pPr>
              <w:pStyle w:val="NoSpacing"/>
              <w:spacing w:line="276" w:lineRule="auto"/>
              <w:jc w:val="both"/>
              <w:rPr>
                <w:rFonts w:ascii="Times New Roman" w:hAnsi="Times New Roman" w:cs="Times New Roman"/>
                <w:sz w:val="24"/>
                <w:szCs w:val="24"/>
                <w:lang w:val="ro-RO"/>
              </w:rPr>
            </w:pPr>
            <w:r w:rsidRPr="00EC61D3">
              <w:rPr>
                <w:rFonts w:ascii="Times New Roman" w:hAnsi="Times New Roman" w:cs="Times New Roman"/>
                <w:sz w:val="24"/>
                <w:szCs w:val="24"/>
                <w:lang w:val="it-IT"/>
              </w:rPr>
              <w:t>Suplimentar, evocăm că proiectul nu cade sub incidența altor expertize necesare a fi efectuate în condițiile Legii nr.100/2017.</w:t>
            </w:r>
          </w:p>
        </w:tc>
      </w:tr>
    </w:tbl>
    <w:p w14:paraId="4CBD5177" w14:textId="77777777" w:rsidR="00934432" w:rsidRPr="005D5878" w:rsidRDefault="00934432" w:rsidP="00934432">
      <w:pPr>
        <w:tabs>
          <w:tab w:val="left" w:pos="884"/>
          <w:tab w:val="left" w:pos="1196"/>
        </w:tabs>
        <w:spacing w:after="0" w:line="240" w:lineRule="auto"/>
        <w:jc w:val="both"/>
        <w:rPr>
          <w:rFonts w:ascii="Times New Roman" w:hAnsi="Times New Roman" w:cs="Times New Roman"/>
          <w:bCs/>
          <w:sz w:val="24"/>
          <w:szCs w:val="24"/>
          <w:vertAlign w:val="superscript"/>
          <w:lang w:val="ro-RO"/>
        </w:rPr>
      </w:pPr>
    </w:p>
    <w:p w14:paraId="15EB31CD" w14:textId="77777777" w:rsidR="00934432" w:rsidRPr="005D5878" w:rsidRDefault="00934432" w:rsidP="00934432">
      <w:pPr>
        <w:spacing w:after="0" w:line="240" w:lineRule="auto"/>
        <w:jc w:val="both"/>
        <w:rPr>
          <w:rFonts w:ascii="Times New Roman" w:hAnsi="Times New Roman" w:cs="Times New Roman"/>
          <w:sz w:val="24"/>
          <w:szCs w:val="24"/>
          <w:lang w:val="ro-RO"/>
        </w:rPr>
      </w:pPr>
      <w:r w:rsidRPr="005D5878">
        <w:rPr>
          <w:rFonts w:ascii="Times New Roman" w:hAnsi="Times New Roman" w:cs="Times New Roman"/>
          <w:bCs/>
          <w:sz w:val="24"/>
          <w:szCs w:val="24"/>
          <w:lang w:val="ro-RO"/>
        </w:rPr>
        <w:t xml:space="preserve"> </w:t>
      </w:r>
    </w:p>
    <w:p w14:paraId="7AE24AB4" w14:textId="0B630554" w:rsidR="00934432" w:rsidRPr="005D5878" w:rsidRDefault="0024002A" w:rsidP="00934432">
      <w:pPr>
        <w:spacing w:after="0" w:line="240" w:lineRule="auto"/>
        <w:rPr>
          <w:rFonts w:ascii="Times New Roman" w:hAnsi="Times New Roman" w:cs="Times New Roman"/>
          <w:sz w:val="24"/>
          <w:szCs w:val="24"/>
          <w:lang w:val="ro-RO"/>
        </w:rPr>
      </w:pPr>
      <w:r>
        <w:rPr>
          <w:rFonts w:ascii="Times New Roman" w:hAnsi="Times New Roman" w:cs="Times New Roman"/>
          <w:b/>
          <w:sz w:val="28"/>
          <w:szCs w:val="28"/>
          <w:lang w:val="ro-MD"/>
        </w:rPr>
        <w:t xml:space="preserve">               Secretar general al ministerului                               Angela ȚURCANU</w:t>
      </w:r>
    </w:p>
    <w:p w14:paraId="6368F5B0" w14:textId="07E1FAA5" w:rsidR="00177748" w:rsidRPr="005D5878" w:rsidRDefault="00177748" w:rsidP="00177748">
      <w:pPr>
        <w:pStyle w:val="NoSpacing"/>
        <w:spacing w:after="120" w:line="276" w:lineRule="auto"/>
        <w:jc w:val="both"/>
        <w:rPr>
          <w:rFonts w:ascii="Times New Roman" w:eastAsia="Times New Roman" w:hAnsi="Times New Roman" w:cs="Times New Roman"/>
          <w:b/>
          <w:sz w:val="24"/>
          <w:szCs w:val="24"/>
          <w:lang w:val="ro-RO" w:eastAsia="ru-RU"/>
        </w:rPr>
      </w:pPr>
    </w:p>
    <w:p w14:paraId="0359311C" w14:textId="0FBDB63F" w:rsidR="001F566B" w:rsidRPr="005D5878" w:rsidRDefault="001F566B" w:rsidP="00177748">
      <w:pPr>
        <w:pStyle w:val="NoSpacing"/>
        <w:spacing w:after="120" w:line="276" w:lineRule="auto"/>
        <w:jc w:val="both"/>
        <w:rPr>
          <w:rFonts w:ascii="Times New Roman" w:eastAsia="Times New Roman" w:hAnsi="Times New Roman" w:cs="Times New Roman"/>
          <w:b/>
          <w:sz w:val="24"/>
          <w:szCs w:val="24"/>
          <w:lang w:val="ro-RO" w:eastAsia="ru-RU"/>
        </w:rPr>
      </w:pPr>
    </w:p>
    <w:p w14:paraId="7C0555C4" w14:textId="73B839F5" w:rsidR="001F566B" w:rsidRPr="005D5878" w:rsidRDefault="001F566B" w:rsidP="00177748">
      <w:pPr>
        <w:pStyle w:val="NoSpacing"/>
        <w:spacing w:after="120" w:line="276" w:lineRule="auto"/>
        <w:jc w:val="both"/>
        <w:rPr>
          <w:rFonts w:ascii="Times New Roman" w:eastAsia="Times New Roman" w:hAnsi="Times New Roman" w:cs="Times New Roman"/>
          <w:b/>
          <w:sz w:val="24"/>
          <w:szCs w:val="24"/>
          <w:lang w:val="ro-RO" w:eastAsia="ru-RU"/>
        </w:rPr>
      </w:pPr>
    </w:p>
    <w:p w14:paraId="7D9472A6" w14:textId="42FF33E1" w:rsidR="001F566B" w:rsidRPr="005D5878" w:rsidRDefault="001F566B" w:rsidP="00177748">
      <w:pPr>
        <w:pStyle w:val="NoSpacing"/>
        <w:spacing w:after="120" w:line="276" w:lineRule="auto"/>
        <w:jc w:val="both"/>
        <w:rPr>
          <w:rFonts w:ascii="Times New Roman" w:eastAsia="Times New Roman" w:hAnsi="Times New Roman" w:cs="Times New Roman"/>
          <w:b/>
          <w:sz w:val="24"/>
          <w:szCs w:val="24"/>
          <w:lang w:val="ro-RO" w:eastAsia="ru-RU"/>
        </w:rPr>
      </w:pPr>
    </w:p>
    <w:p w14:paraId="53761607" w14:textId="7437FBD5" w:rsidR="001F566B" w:rsidRPr="005D5878" w:rsidRDefault="001F566B" w:rsidP="00177748">
      <w:pPr>
        <w:pStyle w:val="NoSpacing"/>
        <w:spacing w:after="120" w:line="276" w:lineRule="auto"/>
        <w:jc w:val="both"/>
        <w:rPr>
          <w:rFonts w:ascii="Times New Roman" w:eastAsia="Times New Roman" w:hAnsi="Times New Roman" w:cs="Times New Roman"/>
          <w:b/>
          <w:sz w:val="24"/>
          <w:szCs w:val="24"/>
          <w:lang w:val="ro-RO" w:eastAsia="ru-RU"/>
        </w:rPr>
      </w:pPr>
    </w:p>
    <w:p w14:paraId="22C50CCC" w14:textId="7C88AFAB" w:rsidR="001F566B" w:rsidRPr="005D5878" w:rsidRDefault="001F566B" w:rsidP="00177748">
      <w:pPr>
        <w:pStyle w:val="NoSpacing"/>
        <w:spacing w:after="120" w:line="276" w:lineRule="auto"/>
        <w:jc w:val="both"/>
        <w:rPr>
          <w:rFonts w:ascii="Times New Roman" w:eastAsia="Times New Roman" w:hAnsi="Times New Roman" w:cs="Times New Roman"/>
          <w:b/>
          <w:sz w:val="24"/>
          <w:szCs w:val="24"/>
          <w:lang w:val="ro-RO" w:eastAsia="ru-RU"/>
        </w:rPr>
      </w:pPr>
    </w:p>
    <w:p w14:paraId="22C830DA" w14:textId="7506ED3D" w:rsidR="001F566B" w:rsidRPr="005D5878" w:rsidRDefault="001F566B" w:rsidP="00177748">
      <w:pPr>
        <w:pStyle w:val="NoSpacing"/>
        <w:spacing w:after="120" w:line="276" w:lineRule="auto"/>
        <w:jc w:val="both"/>
        <w:rPr>
          <w:rFonts w:ascii="Times New Roman" w:eastAsia="Times New Roman" w:hAnsi="Times New Roman" w:cs="Times New Roman"/>
          <w:b/>
          <w:sz w:val="24"/>
          <w:szCs w:val="24"/>
          <w:lang w:val="ro-RO" w:eastAsia="ru-RU"/>
        </w:rPr>
      </w:pPr>
    </w:p>
    <w:p w14:paraId="1894E8A9" w14:textId="77777777" w:rsidR="00AE02E6" w:rsidRPr="005D5878" w:rsidRDefault="00AE02E6" w:rsidP="00177748">
      <w:pPr>
        <w:pStyle w:val="NoSpacing"/>
        <w:spacing w:after="120" w:line="276" w:lineRule="auto"/>
        <w:jc w:val="both"/>
        <w:rPr>
          <w:rFonts w:ascii="Times New Roman" w:eastAsia="Times New Roman" w:hAnsi="Times New Roman" w:cs="Times New Roman"/>
          <w:b/>
          <w:sz w:val="24"/>
          <w:szCs w:val="24"/>
          <w:lang w:val="ro-RO" w:eastAsia="ru-RU"/>
        </w:rPr>
        <w:sectPr w:rsidR="00AE02E6" w:rsidRPr="005D5878" w:rsidSect="00EA25E6">
          <w:footerReference w:type="default" r:id="rId8"/>
          <w:type w:val="continuous"/>
          <w:pgSz w:w="11907" w:h="16840" w:code="9"/>
          <w:pgMar w:top="851" w:right="837" w:bottom="851" w:left="1134" w:header="680" w:footer="454" w:gutter="0"/>
          <w:cols w:space="720"/>
          <w:titlePg/>
          <w:docGrid w:linePitch="360"/>
        </w:sectPr>
      </w:pPr>
    </w:p>
    <w:p w14:paraId="28A4DA6A" w14:textId="6BA0F2F1" w:rsidR="001F566B" w:rsidRPr="005D5878" w:rsidRDefault="001F566B" w:rsidP="00177748">
      <w:pPr>
        <w:pStyle w:val="NoSpacing"/>
        <w:spacing w:after="120" w:line="276" w:lineRule="auto"/>
        <w:jc w:val="both"/>
        <w:rPr>
          <w:rFonts w:ascii="Times New Roman" w:eastAsia="Times New Roman" w:hAnsi="Times New Roman" w:cs="Times New Roman"/>
          <w:b/>
          <w:sz w:val="24"/>
          <w:szCs w:val="24"/>
          <w:lang w:val="ro-RO" w:eastAsia="ru-RU"/>
        </w:rPr>
        <w:sectPr w:rsidR="001F566B" w:rsidRPr="005D5878" w:rsidSect="00AE02E6">
          <w:type w:val="continuous"/>
          <w:pgSz w:w="11907" w:h="16840" w:code="9"/>
          <w:pgMar w:top="851" w:right="1134" w:bottom="851" w:left="1134" w:header="680" w:footer="454" w:gutter="0"/>
          <w:cols w:space="720"/>
          <w:docGrid w:linePitch="360"/>
        </w:sectPr>
      </w:pPr>
    </w:p>
    <w:p w14:paraId="18426E94" w14:textId="77777777" w:rsidR="005809CB" w:rsidRPr="005D5878" w:rsidRDefault="005809CB" w:rsidP="005665EF">
      <w:pPr>
        <w:pStyle w:val="NoSpacing"/>
        <w:spacing w:line="276" w:lineRule="auto"/>
        <w:jc w:val="both"/>
        <w:rPr>
          <w:rFonts w:ascii="Times New Roman" w:hAnsi="Times New Roman" w:cs="Times New Roman"/>
          <w:sz w:val="24"/>
          <w:szCs w:val="24"/>
          <w:lang w:val="ro-RO" w:eastAsia="ru-RU"/>
        </w:rPr>
      </w:pPr>
    </w:p>
    <w:sectPr w:rsidR="005809CB" w:rsidRPr="005D5878" w:rsidSect="00AE02E6">
      <w:type w:val="continuous"/>
      <w:pgSz w:w="11907" w:h="16840" w:code="9"/>
      <w:pgMar w:top="851" w:right="1134" w:bottom="851" w:left="1134" w:header="680" w:footer="45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533136" w14:textId="77777777" w:rsidR="004658CB" w:rsidRDefault="004658CB" w:rsidP="00414470">
      <w:pPr>
        <w:spacing w:after="0" w:line="240" w:lineRule="auto"/>
      </w:pPr>
      <w:r>
        <w:separator/>
      </w:r>
    </w:p>
  </w:endnote>
  <w:endnote w:type="continuationSeparator" w:id="0">
    <w:p w14:paraId="3B79A398" w14:textId="77777777" w:rsidR="004658CB" w:rsidRDefault="004658CB" w:rsidP="004144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2559925"/>
      <w:docPartObj>
        <w:docPartGallery w:val="Page Numbers (Bottom of Page)"/>
        <w:docPartUnique/>
      </w:docPartObj>
    </w:sdtPr>
    <w:sdtEndPr/>
    <w:sdtContent>
      <w:p w14:paraId="1DF46884" w14:textId="58606789" w:rsidR="002F56E2" w:rsidRDefault="002F56E2">
        <w:pPr>
          <w:pStyle w:val="Footer"/>
          <w:jc w:val="right"/>
        </w:pPr>
        <w:r>
          <w:fldChar w:fldCharType="begin"/>
        </w:r>
        <w:r>
          <w:instrText>PAGE   \* MERGEFORMAT</w:instrText>
        </w:r>
        <w:r>
          <w:fldChar w:fldCharType="separate"/>
        </w:r>
        <w:r w:rsidR="00B1556A" w:rsidRPr="00B1556A">
          <w:rPr>
            <w:noProof/>
            <w:lang w:val="ro-RO"/>
          </w:rPr>
          <w:t>15</w:t>
        </w:r>
        <w:r>
          <w:fldChar w:fldCharType="end"/>
        </w:r>
      </w:p>
    </w:sdtContent>
  </w:sdt>
  <w:p w14:paraId="4181B5EF" w14:textId="77777777" w:rsidR="002F56E2" w:rsidRDefault="002F56E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DD4E92" w14:textId="77777777" w:rsidR="004658CB" w:rsidRDefault="004658CB" w:rsidP="00414470">
      <w:pPr>
        <w:spacing w:after="0" w:line="240" w:lineRule="auto"/>
      </w:pPr>
      <w:r>
        <w:separator/>
      </w:r>
    </w:p>
  </w:footnote>
  <w:footnote w:type="continuationSeparator" w:id="0">
    <w:p w14:paraId="7F24C95F" w14:textId="77777777" w:rsidR="004658CB" w:rsidRDefault="004658CB" w:rsidP="0041447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140A49"/>
    <w:multiLevelType w:val="hybridMultilevel"/>
    <w:tmpl w:val="A55A1710"/>
    <w:lvl w:ilvl="0" w:tplc="0418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145F38E4"/>
    <w:multiLevelType w:val="hybridMultilevel"/>
    <w:tmpl w:val="628AC874"/>
    <w:lvl w:ilvl="0" w:tplc="04180011">
      <w:start w:val="1"/>
      <w:numFmt w:val="decimal"/>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 w15:restartNumberingAfterBreak="0">
    <w:nsid w:val="176A7AB2"/>
    <w:multiLevelType w:val="hybridMultilevel"/>
    <w:tmpl w:val="81948482"/>
    <w:lvl w:ilvl="0" w:tplc="04180011">
      <w:start w:val="1"/>
      <w:numFmt w:val="decimal"/>
      <w:lvlText w:val="%1)"/>
      <w:lvlJc w:val="left"/>
      <w:pPr>
        <w:ind w:left="720" w:hanging="360"/>
      </w:pPr>
    </w:lvl>
    <w:lvl w:ilvl="1" w:tplc="10CC9FEC">
      <w:start w:val="1"/>
      <w:numFmt w:val="lowerLetter"/>
      <w:lvlText w:val="%2)"/>
      <w:lvlJc w:val="left"/>
      <w:pPr>
        <w:ind w:left="1800" w:hanging="720"/>
      </w:pPr>
      <w:rPr>
        <w:rFonts w:hint="default"/>
      </w:rPr>
    </w:lvl>
    <w:lvl w:ilvl="2" w:tplc="E9F635CA">
      <w:start w:val="1"/>
      <w:numFmt w:val="decimal"/>
      <w:lvlText w:val="%3)"/>
      <w:lvlJc w:val="left"/>
      <w:pPr>
        <w:ind w:left="2700" w:hanging="720"/>
      </w:pPr>
      <w:rPr>
        <w:rFonts w:hint="default"/>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1B61164A"/>
    <w:multiLevelType w:val="hybridMultilevel"/>
    <w:tmpl w:val="70E47F26"/>
    <w:lvl w:ilvl="0" w:tplc="6E0EAC20">
      <w:start w:val="1"/>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1C366C4C"/>
    <w:multiLevelType w:val="hybridMultilevel"/>
    <w:tmpl w:val="B756EB08"/>
    <w:lvl w:ilvl="0" w:tplc="0418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1F19351E"/>
    <w:multiLevelType w:val="hybridMultilevel"/>
    <w:tmpl w:val="10A84CD4"/>
    <w:lvl w:ilvl="0" w:tplc="3CEA6AD6">
      <w:start w:val="1"/>
      <w:numFmt w:val="bullet"/>
      <w:lvlText w:val="-"/>
      <w:lvlJc w:val="left"/>
      <w:pPr>
        <w:ind w:left="720" w:hanging="360"/>
      </w:pPr>
      <w:rPr>
        <w:rFonts w:ascii="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1FB33E54"/>
    <w:multiLevelType w:val="hybridMultilevel"/>
    <w:tmpl w:val="18F27D72"/>
    <w:lvl w:ilvl="0" w:tplc="1FFA09AC">
      <w:start w:val="1"/>
      <w:numFmt w:val="decimal"/>
      <w:lvlText w:val="%1)"/>
      <w:lvlJc w:val="left"/>
      <w:pPr>
        <w:ind w:left="720" w:hanging="360"/>
      </w:pPr>
      <w:rPr>
        <w:b w:val="0"/>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235E11CE"/>
    <w:multiLevelType w:val="hybridMultilevel"/>
    <w:tmpl w:val="689CAFF0"/>
    <w:lvl w:ilvl="0" w:tplc="6E0EAC20">
      <w:start w:val="1"/>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24D776FC"/>
    <w:multiLevelType w:val="hybridMultilevel"/>
    <w:tmpl w:val="F8F8C554"/>
    <w:lvl w:ilvl="0" w:tplc="0418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28132903"/>
    <w:multiLevelType w:val="hybridMultilevel"/>
    <w:tmpl w:val="2A9AE00A"/>
    <w:lvl w:ilvl="0" w:tplc="1520F284">
      <w:start w:val="1"/>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331B5A2A"/>
    <w:multiLevelType w:val="hybridMultilevel"/>
    <w:tmpl w:val="B134991A"/>
    <w:lvl w:ilvl="0" w:tplc="6336870E">
      <w:start w:val="1"/>
      <w:numFmt w:val="decimal"/>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3733620F"/>
    <w:multiLevelType w:val="hybridMultilevel"/>
    <w:tmpl w:val="81948482"/>
    <w:lvl w:ilvl="0" w:tplc="04180011">
      <w:start w:val="1"/>
      <w:numFmt w:val="decimal"/>
      <w:lvlText w:val="%1)"/>
      <w:lvlJc w:val="left"/>
      <w:pPr>
        <w:ind w:left="720" w:hanging="360"/>
      </w:pPr>
    </w:lvl>
    <w:lvl w:ilvl="1" w:tplc="10CC9FEC">
      <w:start w:val="1"/>
      <w:numFmt w:val="lowerLetter"/>
      <w:lvlText w:val="%2)"/>
      <w:lvlJc w:val="left"/>
      <w:pPr>
        <w:ind w:left="1800" w:hanging="720"/>
      </w:pPr>
      <w:rPr>
        <w:rFonts w:hint="default"/>
      </w:rPr>
    </w:lvl>
    <w:lvl w:ilvl="2" w:tplc="E9F635CA">
      <w:start w:val="1"/>
      <w:numFmt w:val="decimal"/>
      <w:lvlText w:val="%3)"/>
      <w:lvlJc w:val="left"/>
      <w:pPr>
        <w:ind w:left="2700" w:hanging="720"/>
      </w:pPr>
      <w:rPr>
        <w:rFonts w:hint="default"/>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377A6F0A"/>
    <w:multiLevelType w:val="hybridMultilevel"/>
    <w:tmpl w:val="4AF2BE44"/>
    <w:lvl w:ilvl="0" w:tplc="0418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46D17BCF"/>
    <w:multiLevelType w:val="hybridMultilevel"/>
    <w:tmpl w:val="0A9ECD9C"/>
    <w:lvl w:ilvl="0" w:tplc="0418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4AEC0A8A"/>
    <w:multiLevelType w:val="hybridMultilevel"/>
    <w:tmpl w:val="2766C6B6"/>
    <w:lvl w:ilvl="0" w:tplc="B90457A4">
      <w:start w:val="1"/>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4CDC68BF"/>
    <w:multiLevelType w:val="hybridMultilevel"/>
    <w:tmpl w:val="418CEE32"/>
    <w:lvl w:ilvl="0" w:tplc="0418000F">
      <w:start w:val="1"/>
      <w:numFmt w:val="decimal"/>
      <w:lvlText w:val="%1."/>
      <w:lvlJc w:val="left"/>
      <w:pPr>
        <w:ind w:left="720" w:hanging="360"/>
      </w:pPr>
    </w:lvl>
    <w:lvl w:ilvl="1" w:tplc="10CC9FEC">
      <w:start w:val="1"/>
      <w:numFmt w:val="lowerLetter"/>
      <w:lvlText w:val="%2)"/>
      <w:lvlJc w:val="left"/>
      <w:pPr>
        <w:ind w:left="1800" w:hanging="720"/>
      </w:pPr>
      <w:rPr>
        <w:rFonts w:hint="default"/>
      </w:rPr>
    </w:lvl>
    <w:lvl w:ilvl="2" w:tplc="E9F635CA">
      <w:start w:val="1"/>
      <w:numFmt w:val="decimal"/>
      <w:lvlText w:val="%3)"/>
      <w:lvlJc w:val="left"/>
      <w:pPr>
        <w:ind w:left="2700" w:hanging="720"/>
      </w:pPr>
      <w:rPr>
        <w:rFonts w:hint="default"/>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553F13B1"/>
    <w:multiLevelType w:val="hybridMultilevel"/>
    <w:tmpl w:val="B0DA2B86"/>
    <w:lvl w:ilvl="0" w:tplc="0418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56C34AA4"/>
    <w:multiLevelType w:val="hybridMultilevel"/>
    <w:tmpl w:val="842615B2"/>
    <w:lvl w:ilvl="0" w:tplc="0418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56C63813"/>
    <w:multiLevelType w:val="hybridMultilevel"/>
    <w:tmpl w:val="E3BC4D7C"/>
    <w:lvl w:ilvl="0" w:tplc="B90457A4">
      <w:start w:val="1"/>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15:restartNumberingAfterBreak="0">
    <w:nsid w:val="5EA2478F"/>
    <w:multiLevelType w:val="hybridMultilevel"/>
    <w:tmpl w:val="DBDAD9E8"/>
    <w:lvl w:ilvl="0" w:tplc="6E0EAC20">
      <w:start w:val="1"/>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62441003"/>
    <w:multiLevelType w:val="hybridMultilevel"/>
    <w:tmpl w:val="E472A710"/>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65AD7BB9"/>
    <w:multiLevelType w:val="hybridMultilevel"/>
    <w:tmpl w:val="79DC6950"/>
    <w:lvl w:ilvl="0" w:tplc="0418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749C5DC0"/>
    <w:multiLevelType w:val="hybridMultilevel"/>
    <w:tmpl w:val="C292E0B4"/>
    <w:lvl w:ilvl="0" w:tplc="B90457A4">
      <w:start w:val="1"/>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15:restartNumberingAfterBreak="0">
    <w:nsid w:val="754365A7"/>
    <w:multiLevelType w:val="hybridMultilevel"/>
    <w:tmpl w:val="261C8106"/>
    <w:lvl w:ilvl="0" w:tplc="1520F284">
      <w:start w:val="1"/>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15:restartNumberingAfterBreak="0">
    <w:nsid w:val="7BB34CF3"/>
    <w:multiLevelType w:val="hybridMultilevel"/>
    <w:tmpl w:val="8FE27E5C"/>
    <w:lvl w:ilvl="0" w:tplc="0418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4"/>
  </w:num>
  <w:num w:numId="2">
    <w:abstractNumId w:val="22"/>
  </w:num>
  <w:num w:numId="3">
    <w:abstractNumId w:val="21"/>
  </w:num>
  <w:num w:numId="4">
    <w:abstractNumId w:val="12"/>
  </w:num>
  <w:num w:numId="5">
    <w:abstractNumId w:val="24"/>
  </w:num>
  <w:num w:numId="6">
    <w:abstractNumId w:val="15"/>
  </w:num>
  <w:num w:numId="7">
    <w:abstractNumId w:val="13"/>
  </w:num>
  <w:num w:numId="8">
    <w:abstractNumId w:val="9"/>
  </w:num>
  <w:num w:numId="9">
    <w:abstractNumId w:val="23"/>
  </w:num>
  <w:num w:numId="10">
    <w:abstractNumId w:val="17"/>
  </w:num>
  <w:num w:numId="11">
    <w:abstractNumId w:val="2"/>
  </w:num>
  <w:num w:numId="12">
    <w:abstractNumId w:val="5"/>
  </w:num>
  <w:num w:numId="13">
    <w:abstractNumId w:val="4"/>
  </w:num>
  <w:num w:numId="14">
    <w:abstractNumId w:val="20"/>
  </w:num>
  <w:num w:numId="15">
    <w:abstractNumId w:val="10"/>
  </w:num>
  <w:num w:numId="16">
    <w:abstractNumId w:val="6"/>
  </w:num>
  <w:num w:numId="17">
    <w:abstractNumId w:val="18"/>
  </w:num>
  <w:num w:numId="18">
    <w:abstractNumId w:val="19"/>
  </w:num>
  <w:num w:numId="19">
    <w:abstractNumId w:val="3"/>
  </w:num>
  <w:num w:numId="20">
    <w:abstractNumId w:val="0"/>
  </w:num>
  <w:num w:numId="21">
    <w:abstractNumId w:val="7"/>
  </w:num>
  <w:num w:numId="22">
    <w:abstractNumId w:val="8"/>
  </w:num>
  <w:num w:numId="23">
    <w:abstractNumId w:val="16"/>
  </w:num>
  <w:num w:numId="24">
    <w:abstractNumId w:val="11"/>
  </w:num>
  <w:num w:numId="25">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US" w:vendorID="64" w:dllVersion="6" w:nlCheck="1" w:checkStyle="1"/>
  <w:activeWritingStyle w:appName="MSWord" w:lang="ru-RU" w:vendorID="64" w:dllVersion="6" w:nlCheck="1" w:checkStyle="0"/>
  <w:activeWritingStyle w:appName="MSWord" w:lang="en-US" w:vendorID="64" w:dllVersion="4096" w:nlCheck="1" w:checkStyle="0"/>
  <w:activeWritingStyle w:appName="MSWord" w:lang="en-US" w:vendorID="64" w:dllVersion="131078" w:nlCheck="1" w:checkStyle="1"/>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BB4"/>
    <w:rsid w:val="0000412C"/>
    <w:rsid w:val="000043C9"/>
    <w:rsid w:val="00004E66"/>
    <w:rsid w:val="00007E57"/>
    <w:rsid w:val="00010DA0"/>
    <w:rsid w:val="00011FF8"/>
    <w:rsid w:val="0001283E"/>
    <w:rsid w:val="00016F47"/>
    <w:rsid w:val="00026710"/>
    <w:rsid w:val="00027649"/>
    <w:rsid w:val="00031AEF"/>
    <w:rsid w:val="00031D33"/>
    <w:rsid w:val="00032A22"/>
    <w:rsid w:val="00035586"/>
    <w:rsid w:val="00035CD4"/>
    <w:rsid w:val="00036BF0"/>
    <w:rsid w:val="000425F0"/>
    <w:rsid w:val="00042D08"/>
    <w:rsid w:val="00044CC4"/>
    <w:rsid w:val="00051ECF"/>
    <w:rsid w:val="00055EC4"/>
    <w:rsid w:val="00061C29"/>
    <w:rsid w:val="0006312C"/>
    <w:rsid w:val="0006676B"/>
    <w:rsid w:val="000746E4"/>
    <w:rsid w:val="000753AE"/>
    <w:rsid w:val="0007545B"/>
    <w:rsid w:val="00075683"/>
    <w:rsid w:val="00075D76"/>
    <w:rsid w:val="000769FB"/>
    <w:rsid w:val="00077871"/>
    <w:rsid w:val="0008231A"/>
    <w:rsid w:val="00085466"/>
    <w:rsid w:val="00085726"/>
    <w:rsid w:val="000869D9"/>
    <w:rsid w:val="000911B4"/>
    <w:rsid w:val="00093001"/>
    <w:rsid w:val="0009302C"/>
    <w:rsid w:val="000961C1"/>
    <w:rsid w:val="000A03D8"/>
    <w:rsid w:val="000A170A"/>
    <w:rsid w:val="000A1F73"/>
    <w:rsid w:val="000A3890"/>
    <w:rsid w:val="000A407B"/>
    <w:rsid w:val="000A6489"/>
    <w:rsid w:val="000B6518"/>
    <w:rsid w:val="000C35C5"/>
    <w:rsid w:val="000C3EB9"/>
    <w:rsid w:val="000C41C9"/>
    <w:rsid w:val="000C675C"/>
    <w:rsid w:val="000C6D89"/>
    <w:rsid w:val="000D1AD0"/>
    <w:rsid w:val="000D4080"/>
    <w:rsid w:val="000D59EC"/>
    <w:rsid w:val="000D78CA"/>
    <w:rsid w:val="000D7B7B"/>
    <w:rsid w:val="000D7EC2"/>
    <w:rsid w:val="000E0033"/>
    <w:rsid w:val="000E07AF"/>
    <w:rsid w:val="000E35C6"/>
    <w:rsid w:val="000E6520"/>
    <w:rsid w:val="000E6866"/>
    <w:rsid w:val="000F428A"/>
    <w:rsid w:val="000F6AFD"/>
    <w:rsid w:val="000F78B7"/>
    <w:rsid w:val="00104EAA"/>
    <w:rsid w:val="00107D2C"/>
    <w:rsid w:val="0011500A"/>
    <w:rsid w:val="00115747"/>
    <w:rsid w:val="00116A30"/>
    <w:rsid w:val="00117572"/>
    <w:rsid w:val="001203E1"/>
    <w:rsid w:val="001211CC"/>
    <w:rsid w:val="00123017"/>
    <w:rsid w:val="001231B3"/>
    <w:rsid w:val="00123F3B"/>
    <w:rsid w:val="0012565A"/>
    <w:rsid w:val="00125BAE"/>
    <w:rsid w:val="001304A7"/>
    <w:rsid w:val="00131236"/>
    <w:rsid w:val="00131509"/>
    <w:rsid w:val="00133027"/>
    <w:rsid w:val="0013789C"/>
    <w:rsid w:val="00141BFA"/>
    <w:rsid w:val="00142102"/>
    <w:rsid w:val="00142B79"/>
    <w:rsid w:val="00144172"/>
    <w:rsid w:val="00146AB0"/>
    <w:rsid w:val="001473B2"/>
    <w:rsid w:val="001476A7"/>
    <w:rsid w:val="0015600B"/>
    <w:rsid w:val="00160276"/>
    <w:rsid w:val="001628C5"/>
    <w:rsid w:val="00163504"/>
    <w:rsid w:val="00165A9D"/>
    <w:rsid w:val="001661AB"/>
    <w:rsid w:val="00166EFD"/>
    <w:rsid w:val="00170DFD"/>
    <w:rsid w:val="00171F40"/>
    <w:rsid w:val="0017481F"/>
    <w:rsid w:val="0017548F"/>
    <w:rsid w:val="00175612"/>
    <w:rsid w:val="00177748"/>
    <w:rsid w:val="001812DD"/>
    <w:rsid w:val="00185A8B"/>
    <w:rsid w:val="00185E14"/>
    <w:rsid w:val="001873B8"/>
    <w:rsid w:val="00187D9E"/>
    <w:rsid w:val="00191ACA"/>
    <w:rsid w:val="00191E46"/>
    <w:rsid w:val="00192622"/>
    <w:rsid w:val="0019401D"/>
    <w:rsid w:val="0019459A"/>
    <w:rsid w:val="00194AC1"/>
    <w:rsid w:val="00194CEE"/>
    <w:rsid w:val="0019617D"/>
    <w:rsid w:val="001A23AB"/>
    <w:rsid w:val="001A5623"/>
    <w:rsid w:val="001A56F1"/>
    <w:rsid w:val="001A6585"/>
    <w:rsid w:val="001A739A"/>
    <w:rsid w:val="001B48E3"/>
    <w:rsid w:val="001C14A5"/>
    <w:rsid w:val="001C168F"/>
    <w:rsid w:val="001C1E05"/>
    <w:rsid w:val="001C30E3"/>
    <w:rsid w:val="001C57C3"/>
    <w:rsid w:val="001C6449"/>
    <w:rsid w:val="001C70F9"/>
    <w:rsid w:val="001D0C0E"/>
    <w:rsid w:val="001D2C5A"/>
    <w:rsid w:val="001D33BB"/>
    <w:rsid w:val="001D3FB1"/>
    <w:rsid w:val="001E1A43"/>
    <w:rsid w:val="001E1A6B"/>
    <w:rsid w:val="001E5125"/>
    <w:rsid w:val="001F0E88"/>
    <w:rsid w:val="001F0F16"/>
    <w:rsid w:val="001F1A26"/>
    <w:rsid w:val="001F4519"/>
    <w:rsid w:val="001F4DED"/>
    <w:rsid w:val="001F53FE"/>
    <w:rsid w:val="001F566B"/>
    <w:rsid w:val="001F580B"/>
    <w:rsid w:val="001F7D8B"/>
    <w:rsid w:val="001F7DDA"/>
    <w:rsid w:val="00200B68"/>
    <w:rsid w:val="00200ED4"/>
    <w:rsid w:val="00202047"/>
    <w:rsid w:val="002020D2"/>
    <w:rsid w:val="00202C42"/>
    <w:rsid w:val="0020344D"/>
    <w:rsid w:val="002034E0"/>
    <w:rsid w:val="00205483"/>
    <w:rsid w:val="002107E2"/>
    <w:rsid w:val="00210973"/>
    <w:rsid w:val="00213512"/>
    <w:rsid w:val="00213E66"/>
    <w:rsid w:val="00222147"/>
    <w:rsid w:val="002224CE"/>
    <w:rsid w:val="0022254D"/>
    <w:rsid w:val="00222D85"/>
    <w:rsid w:val="0022427C"/>
    <w:rsid w:val="00224BFB"/>
    <w:rsid w:val="002255E1"/>
    <w:rsid w:val="0022772D"/>
    <w:rsid w:val="0023086E"/>
    <w:rsid w:val="00231FE2"/>
    <w:rsid w:val="002327E1"/>
    <w:rsid w:val="00232FEC"/>
    <w:rsid w:val="00233386"/>
    <w:rsid w:val="0024002A"/>
    <w:rsid w:val="00241E09"/>
    <w:rsid w:val="00242CFB"/>
    <w:rsid w:val="00243140"/>
    <w:rsid w:val="002438D1"/>
    <w:rsid w:val="00243C06"/>
    <w:rsid w:val="00244C3F"/>
    <w:rsid w:val="00245888"/>
    <w:rsid w:val="002459FC"/>
    <w:rsid w:val="002516EA"/>
    <w:rsid w:val="00251829"/>
    <w:rsid w:val="00252FB9"/>
    <w:rsid w:val="00253B16"/>
    <w:rsid w:val="00254212"/>
    <w:rsid w:val="00255C7A"/>
    <w:rsid w:val="00255D53"/>
    <w:rsid w:val="00256C82"/>
    <w:rsid w:val="00260AF1"/>
    <w:rsid w:val="00261DE5"/>
    <w:rsid w:val="00262D0D"/>
    <w:rsid w:val="00262EA5"/>
    <w:rsid w:val="00263BDF"/>
    <w:rsid w:val="002657B1"/>
    <w:rsid w:val="00270CA2"/>
    <w:rsid w:val="00276804"/>
    <w:rsid w:val="00277C15"/>
    <w:rsid w:val="00281BB4"/>
    <w:rsid w:val="00283AB0"/>
    <w:rsid w:val="00284BE1"/>
    <w:rsid w:val="00284CED"/>
    <w:rsid w:val="00292BFB"/>
    <w:rsid w:val="00296717"/>
    <w:rsid w:val="00297421"/>
    <w:rsid w:val="002A2B81"/>
    <w:rsid w:val="002A74B8"/>
    <w:rsid w:val="002B1401"/>
    <w:rsid w:val="002B3073"/>
    <w:rsid w:val="002C213B"/>
    <w:rsid w:val="002C4B6F"/>
    <w:rsid w:val="002D3DA2"/>
    <w:rsid w:val="002D4068"/>
    <w:rsid w:val="002D5AC6"/>
    <w:rsid w:val="002D5BA2"/>
    <w:rsid w:val="002E2826"/>
    <w:rsid w:val="002E48CF"/>
    <w:rsid w:val="002E6A1C"/>
    <w:rsid w:val="002F10CB"/>
    <w:rsid w:val="002F1E0B"/>
    <w:rsid w:val="002F357A"/>
    <w:rsid w:val="002F3922"/>
    <w:rsid w:val="002F56E2"/>
    <w:rsid w:val="002F713F"/>
    <w:rsid w:val="002F7D1F"/>
    <w:rsid w:val="00301E33"/>
    <w:rsid w:val="003024AD"/>
    <w:rsid w:val="0030338E"/>
    <w:rsid w:val="00305AD5"/>
    <w:rsid w:val="00305BE2"/>
    <w:rsid w:val="00305F30"/>
    <w:rsid w:val="00307206"/>
    <w:rsid w:val="003116D6"/>
    <w:rsid w:val="00312F12"/>
    <w:rsid w:val="00315F79"/>
    <w:rsid w:val="0031766E"/>
    <w:rsid w:val="00317C82"/>
    <w:rsid w:val="003215AA"/>
    <w:rsid w:val="0032190A"/>
    <w:rsid w:val="003233B5"/>
    <w:rsid w:val="00323EF1"/>
    <w:rsid w:val="003243E6"/>
    <w:rsid w:val="00326A53"/>
    <w:rsid w:val="00330803"/>
    <w:rsid w:val="00331E9C"/>
    <w:rsid w:val="0033253A"/>
    <w:rsid w:val="0033392A"/>
    <w:rsid w:val="00333A44"/>
    <w:rsid w:val="00334175"/>
    <w:rsid w:val="00335AB3"/>
    <w:rsid w:val="003414BB"/>
    <w:rsid w:val="00342758"/>
    <w:rsid w:val="00343CCA"/>
    <w:rsid w:val="00343D4E"/>
    <w:rsid w:val="00350858"/>
    <w:rsid w:val="003511FD"/>
    <w:rsid w:val="003544B2"/>
    <w:rsid w:val="00354E3E"/>
    <w:rsid w:val="0035553A"/>
    <w:rsid w:val="00360C8C"/>
    <w:rsid w:val="00362874"/>
    <w:rsid w:val="00365BE9"/>
    <w:rsid w:val="00370BBE"/>
    <w:rsid w:val="003716B7"/>
    <w:rsid w:val="00371D81"/>
    <w:rsid w:val="00374D9B"/>
    <w:rsid w:val="00376A3C"/>
    <w:rsid w:val="00376F0E"/>
    <w:rsid w:val="00381AE2"/>
    <w:rsid w:val="003849EF"/>
    <w:rsid w:val="00385126"/>
    <w:rsid w:val="00392694"/>
    <w:rsid w:val="003955E1"/>
    <w:rsid w:val="00395E25"/>
    <w:rsid w:val="00396EB8"/>
    <w:rsid w:val="00396EEA"/>
    <w:rsid w:val="0039774F"/>
    <w:rsid w:val="003A056B"/>
    <w:rsid w:val="003A2AA2"/>
    <w:rsid w:val="003A2CBD"/>
    <w:rsid w:val="003A30D6"/>
    <w:rsid w:val="003A43D1"/>
    <w:rsid w:val="003A453E"/>
    <w:rsid w:val="003A4FF2"/>
    <w:rsid w:val="003A577B"/>
    <w:rsid w:val="003A722C"/>
    <w:rsid w:val="003B1A89"/>
    <w:rsid w:val="003B1EAA"/>
    <w:rsid w:val="003B5297"/>
    <w:rsid w:val="003B7D2D"/>
    <w:rsid w:val="003C0BEE"/>
    <w:rsid w:val="003C1255"/>
    <w:rsid w:val="003C1791"/>
    <w:rsid w:val="003C1FBB"/>
    <w:rsid w:val="003C329D"/>
    <w:rsid w:val="003C5D58"/>
    <w:rsid w:val="003C6938"/>
    <w:rsid w:val="003D274F"/>
    <w:rsid w:val="003D4404"/>
    <w:rsid w:val="003D46CF"/>
    <w:rsid w:val="003D4818"/>
    <w:rsid w:val="003D530D"/>
    <w:rsid w:val="003D5DFE"/>
    <w:rsid w:val="003D75DE"/>
    <w:rsid w:val="003D7AA0"/>
    <w:rsid w:val="003D7FC2"/>
    <w:rsid w:val="003E2DE2"/>
    <w:rsid w:val="003E3C09"/>
    <w:rsid w:val="003E4A62"/>
    <w:rsid w:val="003E54BF"/>
    <w:rsid w:val="003E6918"/>
    <w:rsid w:val="003E6B20"/>
    <w:rsid w:val="003F5DF8"/>
    <w:rsid w:val="003F6223"/>
    <w:rsid w:val="003F76CE"/>
    <w:rsid w:val="004025AA"/>
    <w:rsid w:val="004043AC"/>
    <w:rsid w:val="0040466E"/>
    <w:rsid w:val="00407532"/>
    <w:rsid w:val="00407D6F"/>
    <w:rsid w:val="00411610"/>
    <w:rsid w:val="00414470"/>
    <w:rsid w:val="00416120"/>
    <w:rsid w:val="00416659"/>
    <w:rsid w:val="00417680"/>
    <w:rsid w:val="0042010B"/>
    <w:rsid w:val="00420ED7"/>
    <w:rsid w:val="00421776"/>
    <w:rsid w:val="00421D27"/>
    <w:rsid w:val="0042247E"/>
    <w:rsid w:val="004256D8"/>
    <w:rsid w:val="004258D5"/>
    <w:rsid w:val="00425E60"/>
    <w:rsid w:val="004262F3"/>
    <w:rsid w:val="00432E7B"/>
    <w:rsid w:val="00433AEF"/>
    <w:rsid w:val="004404AC"/>
    <w:rsid w:val="004405C2"/>
    <w:rsid w:val="00445009"/>
    <w:rsid w:val="0044714D"/>
    <w:rsid w:val="00454C80"/>
    <w:rsid w:val="00455B16"/>
    <w:rsid w:val="00457BF0"/>
    <w:rsid w:val="00461DEA"/>
    <w:rsid w:val="004658CB"/>
    <w:rsid w:val="0047578E"/>
    <w:rsid w:val="00476F25"/>
    <w:rsid w:val="00477386"/>
    <w:rsid w:val="00480EC6"/>
    <w:rsid w:val="00482225"/>
    <w:rsid w:val="0048257F"/>
    <w:rsid w:val="004840E3"/>
    <w:rsid w:val="00484B30"/>
    <w:rsid w:val="00485D45"/>
    <w:rsid w:val="00486435"/>
    <w:rsid w:val="00487F39"/>
    <w:rsid w:val="00492DA6"/>
    <w:rsid w:val="0049414D"/>
    <w:rsid w:val="0049425C"/>
    <w:rsid w:val="004955DB"/>
    <w:rsid w:val="004958A1"/>
    <w:rsid w:val="00497CD7"/>
    <w:rsid w:val="004A315B"/>
    <w:rsid w:val="004A361E"/>
    <w:rsid w:val="004A53CC"/>
    <w:rsid w:val="004A79C0"/>
    <w:rsid w:val="004B1242"/>
    <w:rsid w:val="004B1536"/>
    <w:rsid w:val="004B19FD"/>
    <w:rsid w:val="004B1F27"/>
    <w:rsid w:val="004B40CC"/>
    <w:rsid w:val="004B5503"/>
    <w:rsid w:val="004B5D4F"/>
    <w:rsid w:val="004B7F08"/>
    <w:rsid w:val="004C5291"/>
    <w:rsid w:val="004C5CC5"/>
    <w:rsid w:val="004C6555"/>
    <w:rsid w:val="004D06F5"/>
    <w:rsid w:val="004D0886"/>
    <w:rsid w:val="004D15BD"/>
    <w:rsid w:val="004D279C"/>
    <w:rsid w:val="004E0695"/>
    <w:rsid w:val="004E1A2C"/>
    <w:rsid w:val="004E42D8"/>
    <w:rsid w:val="004E6A02"/>
    <w:rsid w:val="004E7137"/>
    <w:rsid w:val="004E7BC6"/>
    <w:rsid w:val="004F1348"/>
    <w:rsid w:val="004F2676"/>
    <w:rsid w:val="004F3C7A"/>
    <w:rsid w:val="004F579A"/>
    <w:rsid w:val="004F63FB"/>
    <w:rsid w:val="004F6FC4"/>
    <w:rsid w:val="00500703"/>
    <w:rsid w:val="005007A4"/>
    <w:rsid w:val="00500CDB"/>
    <w:rsid w:val="00501ED6"/>
    <w:rsid w:val="00505FF1"/>
    <w:rsid w:val="00506CEB"/>
    <w:rsid w:val="005074C5"/>
    <w:rsid w:val="00507C74"/>
    <w:rsid w:val="00510ED8"/>
    <w:rsid w:val="00513700"/>
    <w:rsid w:val="0052429B"/>
    <w:rsid w:val="005247A8"/>
    <w:rsid w:val="00526C68"/>
    <w:rsid w:val="0053059C"/>
    <w:rsid w:val="00531F37"/>
    <w:rsid w:val="00533F2F"/>
    <w:rsid w:val="0053754D"/>
    <w:rsid w:val="00540333"/>
    <w:rsid w:val="00541D3B"/>
    <w:rsid w:val="00542443"/>
    <w:rsid w:val="00546CEA"/>
    <w:rsid w:val="00547B32"/>
    <w:rsid w:val="005573B6"/>
    <w:rsid w:val="005575A4"/>
    <w:rsid w:val="00557C8B"/>
    <w:rsid w:val="00560677"/>
    <w:rsid w:val="00560680"/>
    <w:rsid w:val="00560D57"/>
    <w:rsid w:val="00565492"/>
    <w:rsid w:val="005665EF"/>
    <w:rsid w:val="00566F06"/>
    <w:rsid w:val="005675CB"/>
    <w:rsid w:val="005704A7"/>
    <w:rsid w:val="005724BB"/>
    <w:rsid w:val="00573B23"/>
    <w:rsid w:val="00576E55"/>
    <w:rsid w:val="0057794C"/>
    <w:rsid w:val="005809CB"/>
    <w:rsid w:val="00580BEB"/>
    <w:rsid w:val="00582826"/>
    <w:rsid w:val="0058356C"/>
    <w:rsid w:val="00584550"/>
    <w:rsid w:val="00586097"/>
    <w:rsid w:val="0058646A"/>
    <w:rsid w:val="005916CB"/>
    <w:rsid w:val="005921E1"/>
    <w:rsid w:val="0059361D"/>
    <w:rsid w:val="00597D2F"/>
    <w:rsid w:val="005A0D6E"/>
    <w:rsid w:val="005A0FC7"/>
    <w:rsid w:val="005A3C26"/>
    <w:rsid w:val="005A564D"/>
    <w:rsid w:val="005A5AA4"/>
    <w:rsid w:val="005A6BDC"/>
    <w:rsid w:val="005A7EB8"/>
    <w:rsid w:val="005B203A"/>
    <w:rsid w:val="005B5BD1"/>
    <w:rsid w:val="005C1F94"/>
    <w:rsid w:val="005C3A57"/>
    <w:rsid w:val="005C44E7"/>
    <w:rsid w:val="005C6426"/>
    <w:rsid w:val="005C6688"/>
    <w:rsid w:val="005D1C97"/>
    <w:rsid w:val="005D3799"/>
    <w:rsid w:val="005D5878"/>
    <w:rsid w:val="005E1FF6"/>
    <w:rsid w:val="005E37CD"/>
    <w:rsid w:val="005E4F30"/>
    <w:rsid w:val="005E786E"/>
    <w:rsid w:val="005F02A8"/>
    <w:rsid w:val="005F0B09"/>
    <w:rsid w:val="005F2DB9"/>
    <w:rsid w:val="005F32D5"/>
    <w:rsid w:val="005F4854"/>
    <w:rsid w:val="005F4B76"/>
    <w:rsid w:val="005F5E77"/>
    <w:rsid w:val="005F65D3"/>
    <w:rsid w:val="005F73CF"/>
    <w:rsid w:val="005F7C4F"/>
    <w:rsid w:val="006018EB"/>
    <w:rsid w:val="00602B55"/>
    <w:rsid w:val="00603292"/>
    <w:rsid w:val="00605B6A"/>
    <w:rsid w:val="00605CB0"/>
    <w:rsid w:val="00610309"/>
    <w:rsid w:val="006104AE"/>
    <w:rsid w:val="00614A13"/>
    <w:rsid w:val="00614DF3"/>
    <w:rsid w:val="00615772"/>
    <w:rsid w:val="00622743"/>
    <w:rsid w:val="006237B3"/>
    <w:rsid w:val="006262DD"/>
    <w:rsid w:val="00630C1D"/>
    <w:rsid w:val="00630D87"/>
    <w:rsid w:val="00630F7C"/>
    <w:rsid w:val="006329F4"/>
    <w:rsid w:val="00635152"/>
    <w:rsid w:val="0063591E"/>
    <w:rsid w:val="006366BF"/>
    <w:rsid w:val="00637658"/>
    <w:rsid w:val="006421DD"/>
    <w:rsid w:val="00643E68"/>
    <w:rsid w:val="00645172"/>
    <w:rsid w:val="0064653B"/>
    <w:rsid w:val="00647B3F"/>
    <w:rsid w:val="00647FBB"/>
    <w:rsid w:val="006514E8"/>
    <w:rsid w:val="00653A4C"/>
    <w:rsid w:val="006544B5"/>
    <w:rsid w:val="00660F5D"/>
    <w:rsid w:val="0066199A"/>
    <w:rsid w:val="00663DD1"/>
    <w:rsid w:val="006648E6"/>
    <w:rsid w:val="006677BD"/>
    <w:rsid w:val="0067164F"/>
    <w:rsid w:val="00671836"/>
    <w:rsid w:val="00671897"/>
    <w:rsid w:val="0067259B"/>
    <w:rsid w:val="00673410"/>
    <w:rsid w:val="006741CB"/>
    <w:rsid w:val="006827ED"/>
    <w:rsid w:val="00682A9C"/>
    <w:rsid w:val="00683C56"/>
    <w:rsid w:val="00684C4C"/>
    <w:rsid w:val="00686F0D"/>
    <w:rsid w:val="00690E08"/>
    <w:rsid w:val="00693518"/>
    <w:rsid w:val="0069436A"/>
    <w:rsid w:val="006957B4"/>
    <w:rsid w:val="00695CE9"/>
    <w:rsid w:val="00697885"/>
    <w:rsid w:val="006A2155"/>
    <w:rsid w:val="006A305F"/>
    <w:rsid w:val="006A5677"/>
    <w:rsid w:val="006A5764"/>
    <w:rsid w:val="006A6D5F"/>
    <w:rsid w:val="006A771A"/>
    <w:rsid w:val="006A77A2"/>
    <w:rsid w:val="006B119C"/>
    <w:rsid w:val="006B2362"/>
    <w:rsid w:val="006B36EA"/>
    <w:rsid w:val="006B4086"/>
    <w:rsid w:val="006B7781"/>
    <w:rsid w:val="006B7865"/>
    <w:rsid w:val="006C05CA"/>
    <w:rsid w:val="006C0FDA"/>
    <w:rsid w:val="006C1B58"/>
    <w:rsid w:val="006C7FA9"/>
    <w:rsid w:val="006D42AB"/>
    <w:rsid w:val="006D510A"/>
    <w:rsid w:val="006D646F"/>
    <w:rsid w:val="006E000C"/>
    <w:rsid w:val="006E12B7"/>
    <w:rsid w:val="006E4875"/>
    <w:rsid w:val="006E569B"/>
    <w:rsid w:val="006E6FF4"/>
    <w:rsid w:val="006E7709"/>
    <w:rsid w:val="006F37BA"/>
    <w:rsid w:val="006F4F14"/>
    <w:rsid w:val="006F572E"/>
    <w:rsid w:val="006F5877"/>
    <w:rsid w:val="006F642F"/>
    <w:rsid w:val="006F74AE"/>
    <w:rsid w:val="006F7725"/>
    <w:rsid w:val="007004D7"/>
    <w:rsid w:val="0070184F"/>
    <w:rsid w:val="00701C33"/>
    <w:rsid w:val="007024ED"/>
    <w:rsid w:val="007032E1"/>
    <w:rsid w:val="00703390"/>
    <w:rsid w:val="00703D5F"/>
    <w:rsid w:val="00705F0C"/>
    <w:rsid w:val="00706B61"/>
    <w:rsid w:val="0070736C"/>
    <w:rsid w:val="007074C2"/>
    <w:rsid w:val="007128A7"/>
    <w:rsid w:val="007137B6"/>
    <w:rsid w:val="007167E0"/>
    <w:rsid w:val="00716DA0"/>
    <w:rsid w:val="00721FBC"/>
    <w:rsid w:val="007246AA"/>
    <w:rsid w:val="007262C5"/>
    <w:rsid w:val="00732F82"/>
    <w:rsid w:val="007363DB"/>
    <w:rsid w:val="00737743"/>
    <w:rsid w:val="0074220E"/>
    <w:rsid w:val="00743CDD"/>
    <w:rsid w:val="00744AB6"/>
    <w:rsid w:val="007461CB"/>
    <w:rsid w:val="007508DD"/>
    <w:rsid w:val="007524DF"/>
    <w:rsid w:val="007531DF"/>
    <w:rsid w:val="00753D52"/>
    <w:rsid w:val="0075453C"/>
    <w:rsid w:val="00755B8D"/>
    <w:rsid w:val="00756B0C"/>
    <w:rsid w:val="0075756F"/>
    <w:rsid w:val="007576F4"/>
    <w:rsid w:val="00760C22"/>
    <w:rsid w:val="0076134A"/>
    <w:rsid w:val="0076231E"/>
    <w:rsid w:val="007624C4"/>
    <w:rsid w:val="00762AB6"/>
    <w:rsid w:val="007640FD"/>
    <w:rsid w:val="00770A1B"/>
    <w:rsid w:val="00770C6F"/>
    <w:rsid w:val="00771D62"/>
    <w:rsid w:val="00773866"/>
    <w:rsid w:val="00775399"/>
    <w:rsid w:val="00775A38"/>
    <w:rsid w:val="00775F3B"/>
    <w:rsid w:val="00781085"/>
    <w:rsid w:val="0078258A"/>
    <w:rsid w:val="007901B7"/>
    <w:rsid w:val="007944AD"/>
    <w:rsid w:val="00795660"/>
    <w:rsid w:val="007A0857"/>
    <w:rsid w:val="007A0921"/>
    <w:rsid w:val="007A12E2"/>
    <w:rsid w:val="007A5A09"/>
    <w:rsid w:val="007A66C0"/>
    <w:rsid w:val="007A6C09"/>
    <w:rsid w:val="007A78C1"/>
    <w:rsid w:val="007A7ED2"/>
    <w:rsid w:val="007B1F96"/>
    <w:rsid w:val="007C2934"/>
    <w:rsid w:val="007C2ED2"/>
    <w:rsid w:val="007C3A4F"/>
    <w:rsid w:val="007C4684"/>
    <w:rsid w:val="007C46C8"/>
    <w:rsid w:val="007C7157"/>
    <w:rsid w:val="007C74E9"/>
    <w:rsid w:val="007C7871"/>
    <w:rsid w:val="007C7F64"/>
    <w:rsid w:val="007D0533"/>
    <w:rsid w:val="007D23BE"/>
    <w:rsid w:val="007D6876"/>
    <w:rsid w:val="007D73F1"/>
    <w:rsid w:val="007D7C7F"/>
    <w:rsid w:val="007E03AC"/>
    <w:rsid w:val="007E0F54"/>
    <w:rsid w:val="007E4097"/>
    <w:rsid w:val="007E5408"/>
    <w:rsid w:val="007E57FD"/>
    <w:rsid w:val="007E5E35"/>
    <w:rsid w:val="007E5F81"/>
    <w:rsid w:val="007E633B"/>
    <w:rsid w:val="007F2ABA"/>
    <w:rsid w:val="007F5753"/>
    <w:rsid w:val="007F6754"/>
    <w:rsid w:val="008004AB"/>
    <w:rsid w:val="008007DD"/>
    <w:rsid w:val="00800F46"/>
    <w:rsid w:val="00803076"/>
    <w:rsid w:val="008031DE"/>
    <w:rsid w:val="008108F9"/>
    <w:rsid w:val="00810ADD"/>
    <w:rsid w:val="00811F86"/>
    <w:rsid w:val="00812A46"/>
    <w:rsid w:val="00812BE5"/>
    <w:rsid w:val="00813E4D"/>
    <w:rsid w:val="00814F42"/>
    <w:rsid w:val="00815B3C"/>
    <w:rsid w:val="00817FD4"/>
    <w:rsid w:val="008225D0"/>
    <w:rsid w:val="00824F20"/>
    <w:rsid w:val="008259E9"/>
    <w:rsid w:val="00825C19"/>
    <w:rsid w:val="00826C9C"/>
    <w:rsid w:val="00832FE7"/>
    <w:rsid w:val="00834E46"/>
    <w:rsid w:val="008378B4"/>
    <w:rsid w:val="008402D7"/>
    <w:rsid w:val="00840415"/>
    <w:rsid w:val="00841178"/>
    <w:rsid w:val="0084211D"/>
    <w:rsid w:val="00842A95"/>
    <w:rsid w:val="008447DC"/>
    <w:rsid w:val="008467C2"/>
    <w:rsid w:val="00847E0D"/>
    <w:rsid w:val="008538A9"/>
    <w:rsid w:val="00853DEA"/>
    <w:rsid w:val="00855C85"/>
    <w:rsid w:val="00855E8A"/>
    <w:rsid w:val="0085617B"/>
    <w:rsid w:val="008566A4"/>
    <w:rsid w:val="00857678"/>
    <w:rsid w:val="00860086"/>
    <w:rsid w:val="00862636"/>
    <w:rsid w:val="00862692"/>
    <w:rsid w:val="00863A20"/>
    <w:rsid w:val="00863B6F"/>
    <w:rsid w:val="00864C7B"/>
    <w:rsid w:val="00866AF9"/>
    <w:rsid w:val="00867B08"/>
    <w:rsid w:val="008710C5"/>
    <w:rsid w:val="0087312E"/>
    <w:rsid w:val="008744D7"/>
    <w:rsid w:val="0087471C"/>
    <w:rsid w:val="00881882"/>
    <w:rsid w:val="008825B6"/>
    <w:rsid w:val="008827B6"/>
    <w:rsid w:val="00884613"/>
    <w:rsid w:val="008846EB"/>
    <w:rsid w:val="0088508B"/>
    <w:rsid w:val="0089061E"/>
    <w:rsid w:val="00892A65"/>
    <w:rsid w:val="00892A9D"/>
    <w:rsid w:val="0089344A"/>
    <w:rsid w:val="00897091"/>
    <w:rsid w:val="008A011E"/>
    <w:rsid w:val="008A06D0"/>
    <w:rsid w:val="008A1E59"/>
    <w:rsid w:val="008A2482"/>
    <w:rsid w:val="008A4581"/>
    <w:rsid w:val="008A49A1"/>
    <w:rsid w:val="008A5CFA"/>
    <w:rsid w:val="008B1947"/>
    <w:rsid w:val="008B6F96"/>
    <w:rsid w:val="008C0589"/>
    <w:rsid w:val="008C2BE3"/>
    <w:rsid w:val="008C327F"/>
    <w:rsid w:val="008C4E98"/>
    <w:rsid w:val="008C5019"/>
    <w:rsid w:val="008D01E8"/>
    <w:rsid w:val="008D0444"/>
    <w:rsid w:val="008D0A99"/>
    <w:rsid w:val="008D1BF6"/>
    <w:rsid w:val="008D2046"/>
    <w:rsid w:val="008D30D6"/>
    <w:rsid w:val="008D31C4"/>
    <w:rsid w:val="008D36F3"/>
    <w:rsid w:val="008D4C0D"/>
    <w:rsid w:val="008D6F4C"/>
    <w:rsid w:val="008E122C"/>
    <w:rsid w:val="008E54C9"/>
    <w:rsid w:val="008E79D0"/>
    <w:rsid w:val="008F1970"/>
    <w:rsid w:val="008F1D5F"/>
    <w:rsid w:val="008F4641"/>
    <w:rsid w:val="008F4A9C"/>
    <w:rsid w:val="008F530A"/>
    <w:rsid w:val="008F7D07"/>
    <w:rsid w:val="009002AE"/>
    <w:rsid w:val="00905444"/>
    <w:rsid w:val="009057BB"/>
    <w:rsid w:val="009070D4"/>
    <w:rsid w:val="00910F58"/>
    <w:rsid w:val="009152C2"/>
    <w:rsid w:val="0091538B"/>
    <w:rsid w:val="00915447"/>
    <w:rsid w:val="009156A7"/>
    <w:rsid w:val="0091628C"/>
    <w:rsid w:val="009162E2"/>
    <w:rsid w:val="009163CC"/>
    <w:rsid w:val="009204B4"/>
    <w:rsid w:val="00921AF8"/>
    <w:rsid w:val="00921F45"/>
    <w:rsid w:val="00931017"/>
    <w:rsid w:val="00933C38"/>
    <w:rsid w:val="00934432"/>
    <w:rsid w:val="00935DFA"/>
    <w:rsid w:val="00935F2C"/>
    <w:rsid w:val="00936203"/>
    <w:rsid w:val="00937467"/>
    <w:rsid w:val="00941106"/>
    <w:rsid w:val="00942477"/>
    <w:rsid w:val="009434EC"/>
    <w:rsid w:val="00943769"/>
    <w:rsid w:val="009515EC"/>
    <w:rsid w:val="00953CB9"/>
    <w:rsid w:val="00953E01"/>
    <w:rsid w:val="00953F96"/>
    <w:rsid w:val="0095482C"/>
    <w:rsid w:val="00954DA2"/>
    <w:rsid w:val="00955229"/>
    <w:rsid w:val="0096087F"/>
    <w:rsid w:val="00965976"/>
    <w:rsid w:val="0097234A"/>
    <w:rsid w:val="009729B0"/>
    <w:rsid w:val="009737E2"/>
    <w:rsid w:val="00973CA6"/>
    <w:rsid w:val="00977E2B"/>
    <w:rsid w:val="00980F75"/>
    <w:rsid w:val="0098127E"/>
    <w:rsid w:val="00981F2F"/>
    <w:rsid w:val="009824ED"/>
    <w:rsid w:val="00983DEE"/>
    <w:rsid w:val="00987D5B"/>
    <w:rsid w:val="00990F21"/>
    <w:rsid w:val="00991E82"/>
    <w:rsid w:val="00994299"/>
    <w:rsid w:val="009959E4"/>
    <w:rsid w:val="0099636F"/>
    <w:rsid w:val="00996718"/>
    <w:rsid w:val="009967B2"/>
    <w:rsid w:val="009A2892"/>
    <w:rsid w:val="009B166D"/>
    <w:rsid w:val="009B1A5A"/>
    <w:rsid w:val="009B2051"/>
    <w:rsid w:val="009B3009"/>
    <w:rsid w:val="009B43E9"/>
    <w:rsid w:val="009B6029"/>
    <w:rsid w:val="009B704B"/>
    <w:rsid w:val="009B7F58"/>
    <w:rsid w:val="009C3A7C"/>
    <w:rsid w:val="009C7B17"/>
    <w:rsid w:val="009D01A2"/>
    <w:rsid w:val="009D15AD"/>
    <w:rsid w:val="009D61A2"/>
    <w:rsid w:val="009D6769"/>
    <w:rsid w:val="009D6BD0"/>
    <w:rsid w:val="009D787C"/>
    <w:rsid w:val="009D7C26"/>
    <w:rsid w:val="009E0A6E"/>
    <w:rsid w:val="009E2410"/>
    <w:rsid w:val="009E254A"/>
    <w:rsid w:val="009E290F"/>
    <w:rsid w:val="009E2947"/>
    <w:rsid w:val="009F1E1C"/>
    <w:rsid w:val="009F34EE"/>
    <w:rsid w:val="009F3779"/>
    <w:rsid w:val="009F397E"/>
    <w:rsid w:val="009F4610"/>
    <w:rsid w:val="009F6567"/>
    <w:rsid w:val="009F6D08"/>
    <w:rsid w:val="00A01692"/>
    <w:rsid w:val="00A0175D"/>
    <w:rsid w:val="00A02A0C"/>
    <w:rsid w:val="00A0305C"/>
    <w:rsid w:val="00A06289"/>
    <w:rsid w:val="00A06B81"/>
    <w:rsid w:val="00A074DB"/>
    <w:rsid w:val="00A10158"/>
    <w:rsid w:val="00A104E8"/>
    <w:rsid w:val="00A11D2A"/>
    <w:rsid w:val="00A12D1F"/>
    <w:rsid w:val="00A1468E"/>
    <w:rsid w:val="00A15E10"/>
    <w:rsid w:val="00A175F5"/>
    <w:rsid w:val="00A2014A"/>
    <w:rsid w:val="00A207D4"/>
    <w:rsid w:val="00A2175F"/>
    <w:rsid w:val="00A25CDA"/>
    <w:rsid w:val="00A26B9A"/>
    <w:rsid w:val="00A2774A"/>
    <w:rsid w:val="00A277A6"/>
    <w:rsid w:val="00A27E69"/>
    <w:rsid w:val="00A30200"/>
    <w:rsid w:val="00A308C2"/>
    <w:rsid w:val="00A339F1"/>
    <w:rsid w:val="00A33EFD"/>
    <w:rsid w:val="00A34E20"/>
    <w:rsid w:val="00A41497"/>
    <w:rsid w:val="00A41AA2"/>
    <w:rsid w:val="00A4294B"/>
    <w:rsid w:val="00A439DE"/>
    <w:rsid w:val="00A43B5F"/>
    <w:rsid w:val="00A46F0A"/>
    <w:rsid w:val="00A47BAC"/>
    <w:rsid w:val="00A47FB3"/>
    <w:rsid w:val="00A51C4F"/>
    <w:rsid w:val="00A51EAA"/>
    <w:rsid w:val="00A5567C"/>
    <w:rsid w:val="00A55FA5"/>
    <w:rsid w:val="00A5716E"/>
    <w:rsid w:val="00A57C08"/>
    <w:rsid w:val="00A62E72"/>
    <w:rsid w:val="00A708D5"/>
    <w:rsid w:val="00A7111C"/>
    <w:rsid w:val="00A7170D"/>
    <w:rsid w:val="00A71848"/>
    <w:rsid w:val="00A73286"/>
    <w:rsid w:val="00A73BBD"/>
    <w:rsid w:val="00A86FD9"/>
    <w:rsid w:val="00A93B23"/>
    <w:rsid w:val="00A93B28"/>
    <w:rsid w:val="00A93D7C"/>
    <w:rsid w:val="00A93E67"/>
    <w:rsid w:val="00A94781"/>
    <w:rsid w:val="00A957EE"/>
    <w:rsid w:val="00A975AF"/>
    <w:rsid w:val="00A978C8"/>
    <w:rsid w:val="00AA2A00"/>
    <w:rsid w:val="00AA35F5"/>
    <w:rsid w:val="00AA4B9C"/>
    <w:rsid w:val="00AB0E0D"/>
    <w:rsid w:val="00AB2459"/>
    <w:rsid w:val="00AB61AB"/>
    <w:rsid w:val="00AC0726"/>
    <w:rsid w:val="00AC0F28"/>
    <w:rsid w:val="00AC1B51"/>
    <w:rsid w:val="00AC38B6"/>
    <w:rsid w:val="00AC3901"/>
    <w:rsid w:val="00AD0AEB"/>
    <w:rsid w:val="00AD1505"/>
    <w:rsid w:val="00AD2D39"/>
    <w:rsid w:val="00AD3D4A"/>
    <w:rsid w:val="00AD563F"/>
    <w:rsid w:val="00AD7CB9"/>
    <w:rsid w:val="00AE02E6"/>
    <w:rsid w:val="00AE16AE"/>
    <w:rsid w:val="00AE1F35"/>
    <w:rsid w:val="00AE5479"/>
    <w:rsid w:val="00AF01CA"/>
    <w:rsid w:val="00AF2C9B"/>
    <w:rsid w:val="00AF5BC5"/>
    <w:rsid w:val="00AF66D9"/>
    <w:rsid w:val="00AF6FD4"/>
    <w:rsid w:val="00B008D1"/>
    <w:rsid w:val="00B011BD"/>
    <w:rsid w:val="00B01712"/>
    <w:rsid w:val="00B01A62"/>
    <w:rsid w:val="00B04533"/>
    <w:rsid w:val="00B1018B"/>
    <w:rsid w:val="00B10FA5"/>
    <w:rsid w:val="00B13271"/>
    <w:rsid w:val="00B1556A"/>
    <w:rsid w:val="00B15ECF"/>
    <w:rsid w:val="00B208C5"/>
    <w:rsid w:val="00B24A6A"/>
    <w:rsid w:val="00B30AB1"/>
    <w:rsid w:val="00B31CCB"/>
    <w:rsid w:val="00B32357"/>
    <w:rsid w:val="00B351CF"/>
    <w:rsid w:val="00B369BF"/>
    <w:rsid w:val="00B36B90"/>
    <w:rsid w:val="00B41DEE"/>
    <w:rsid w:val="00B42471"/>
    <w:rsid w:val="00B43C9B"/>
    <w:rsid w:val="00B4420A"/>
    <w:rsid w:val="00B45BE7"/>
    <w:rsid w:val="00B46837"/>
    <w:rsid w:val="00B52D15"/>
    <w:rsid w:val="00B53583"/>
    <w:rsid w:val="00B5407E"/>
    <w:rsid w:val="00B56A5E"/>
    <w:rsid w:val="00B56D5D"/>
    <w:rsid w:val="00B576EB"/>
    <w:rsid w:val="00B62159"/>
    <w:rsid w:val="00B64499"/>
    <w:rsid w:val="00B64A5E"/>
    <w:rsid w:val="00B64EF5"/>
    <w:rsid w:val="00B65C92"/>
    <w:rsid w:val="00B70129"/>
    <w:rsid w:val="00B71ECA"/>
    <w:rsid w:val="00B74347"/>
    <w:rsid w:val="00B74694"/>
    <w:rsid w:val="00B80417"/>
    <w:rsid w:val="00B85078"/>
    <w:rsid w:val="00B86469"/>
    <w:rsid w:val="00B872E3"/>
    <w:rsid w:val="00B91A26"/>
    <w:rsid w:val="00B92DFD"/>
    <w:rsid w:val="00B94CBB"/>
    <w:rsid w:val="00B94CE2"/>
    <w:rsid w:val="00B9567F"/>
    <w:rsid w:val="00B9659E"/>
    <w:rsid w:val="00B97BA9"/>
    <w:rsid w:val="00B97CA3"/>
    <w:rsid w:val="00B97D84"/>
    <w:rsid w:val="00BA1610"/>
    <w:rsid w:val="00BA28A2"/>
    <w:rsid w:val="00BA3B9E"/>
    <w:rsid w:val="00BA6161"/>
    <w:rsid w:val="00BA6612"/>
    <w:rsid w:val="00BA7A0A"/>
    <w:rsid w:val="00BB080B"/>
    <w:rsid w:val="00BB3E78"/>
    <w:rsid w:val="00BB4645"/>
    <w:rsid w:val="00BB4A55"/>
    <w:rsid w:val="00BB5F6F"/>
    <w:rsid w:val="00BC094F"/>
    <w:rsid w:val="00BC1E7A"/>
    <w:rsid w:val="00BD2E21"/>
    <w:rsid w:val="00BD3358"/>
    <w:rsid w:val="00BD4D87"/>
    <w:rsid w:val="00BD56A3"/>
    <w:rsid w:val="00BD6431"/>
    <w:rsid w:val="00BD737B"/>
    <w:rsid w:val="00BD78BD"/>
    <w:rsid w:val="00BE10B7"/>
    <w:rsid w:val="00BE1203"/>
    <w:rsid w:val="00BE3D7E"/>
    <w:rsid w:val="00BE47E2"/>
    <w:rsid w:val="00BE67B7"/>
    <w:rsid w:val="00BF0549"/>
    <w:rsid w:val="00C010FC"/>
    <w:rsid w:val="00C049B6"/>
    <w:rsid w:val="00C068CF"/>
    <w:rsid w:val="00C073C9"/>
    <w:rsid w:val="00C07AC1"/>
    <w:rsid w:val="00C103EB"/>
    <w:rsid w:val="00C1049F"/>
    <w:rsid w:val="00C10C68"/>
    <w:rsid w:val="00C11BDB"/>
    <w:rsid w:val="00C11DA8"/>
    <w:rsid w:val="00C17949"/>
    <w:rsid w:val="00C201AD"/>
    <w:rsid w:val="00C252E9"/>
    <w:rsid w:val="00C315C1"/>
    <w:rsid w:val="00C35D33"/>
    <w:rsid w:val="00C41FF3"/>
    <w:rsid w:val="00C4437D"/>
    <w:rsid w:val="00C465B3"/>
    <w:rsid w:val="00C46810"/>
    <w:rsid w:val="00C46C93"/>
    <w:rsid w:val="00C46FB8"/>
    <w:rsid w:val="00C5000E"/>
    <w:rsid w:val="00C50C20"/>
    <w:rsid w:val="00C51D4F"/>
    <w:rsid w:val="00C525E8"/>
    <w:rsid w:val="00C5269A"/>
    <w:rsid w:val="00C538F9"/>
    <w:rsid w:val="00C53C3E"/>
    <w:rsid w:val="00C55BF7"/>
    <w:rsid w:val="00C60D5F"/>
    <w:rsid w:val="00C629C7"/>
    <w:rsid w:val="00C63383"/>
    <w:rsid w:val="00C63513"/>
    <w:rsid w:val="00C643BD"/>
    <w:rsid w:val="00C66299"/>
    <w:rsid w:val="00C6673C"/>
    <w:rsid w:val="00C679A9"/>
    <w:rsid w:val="00C71AEF"/>
    <w:rsid w:val="00C74750"/>
    <w:rsid w:val="00C76DFB"/>
    <w:rsid w:val="00C82D13"/>
    <w:rsid w:val="00C85100"/>
    <w:rsid w:val="00C8519C"/>
    <w:rsid w:val="00C8536F"/>
    <w:rsid w:val="00C85A53"/>
    <w:rsid w:val="00C85F9A"/>
    <w:rsid w:val="00C86723"/>
    <w:rsid w:val="00C8716B"/>
    <w:rsid w:val="00C877E1"/>
    <w:rsid w:val="00CA1BA3"/>
    <w:rsid w:val="00CA6180"/>
    <w:rsid w:val="00CA69E6"/>
    <w:rsid w:val="00CA7160"/>
    <w:rsid w:val="00CA7AC4"/>
    <w:rsid w:val="00CA7CD2"/>
    <w:rsid w:val="00CB523A"/>
    <w:rsid w:val="00CB5AAA"/>
    <w:rsid w:val="00CB6BEF"/>
    <w:rsid w:val="00CC035B"/>
    <w:rsid w:val="00CC3015"/>
    <w:rsid w:val="00CC4905"/>
    <w:rsid w:val="00CC6B5E"/>
    <w:rsid w:val="00CC7346"/>
    <w:rsid w:val="00CD0D59"/>
    <w:rsid w:val="00CD1F2D"/>
    <w:rsid w:val="00CD392B"/>
    <w:rsid w:val="00CD3BEE"/>
    <w:rsid w:val="00CD41A0"/>
    <w:rsid w:val="00CD42B9"/>
    <w:rsid w:val="00CD4E02"/>
    <w:rsid w:val="00CD578F"/>
    <w:rsid w:val="00CD5B1C"/>
    <w:rsid w:val="00CD6E01"/>
    <w:rsid w:val="00CD7990"/>
    <w:rsid w:val="00CE0102"/>
    <w:rsid w:val="00CE1672"/>
    <w:rsid w:val="00CE1FF6"/>
    <w:rsid w:val="00CE3C2F"/>
    <w:rsid w:val="00CE4981"/>
    <w:rsid w:val="00CE7077"/>
    <w:rsid w:val="00CE7A55"/>
    <w:rsid w:val="00CF289D"/>
    <w:rsid w:val="00CF522A"/>
    <w:rsid w:val="00CF6212"/>
    <w:rsid w:val="00CF69E2"/>
    <w:rsid w:val="00CF6FB5"/>
    <w:rsid w:val="00D0007D"/>
    <w:rsid w:val="00D02210"/>
    <w:rsid w:val="00D027D9"/>
    <w:rsid w:val="00D02ABD"/>
    <w:rsid w:val="00D0420A"/>
    <w:rsid w:val="00D04F57"/>
    <w:rsid w:val="00D05870"/>
    <w:rsid w:val="00D23146"/>
    <w:rsid w:val="00D23598"/>
    <w:rsid w:val="00D26DA4"/>
    <w:rsid w:val="00D2718B"/>
    <w:rsid w:val="00D2768C"/>
    <w:rsid w:val="00D34307"/>
    <w:rsid w:val="00D3589B"/>
    <w:rsid w:val="00D37E64"/>
    <w:rsid w:val="00D4021D"/>
    <w:rsid w:val="00D40BEB"/>
    <w:rsid w:val="00D40F33"/>
    <w:rsid w:val="00D41B0C"/>
    <w:rsid w:val="00D42036"/>
    <w:rsid w:val="00D43EA0"/>
    <w:rsid w:val="00D459FE"/>
    <w:rsid w:val="00D47A27"/>
    <w:rsid w:val="00D47D77"/>
    <w:rsid w:val="00D50BA9"/>
    <w:rsid w:val="00D526B6"/>
    <w:rsid w:val="00D53D3E"/>
    <w:rsid w:val="00D55259"/>
    <w:rsid w:val="00D654E1"/>
    <w:rsid w:val="00D7107D"/>
    <w:rsid w:val="00D740AE"/>
    <w:rsid w:val="00D76320"/>
    <w:rsid w:val="00D766C6"/>
    <w:rsid w:val="00D76C75"/>
    <w:rsid w:val="00D82EEA"/>
    <w:rsid w:val="00D861DD"/>
    <w:rsid w:val="00D90F48"/>
    <w:rsid w:val="00D91AD6"/>
    <w:rsid w:val="00D9216F"/>
    <w:rsid w:val="00D92598"/>
    <w:rsid w:val="00D94565"/>
    <w:rsid w:val="00D95D69"/>
    <w:rsid w:val="00DA025F"/>
    <w:rsid w:val="00DA3CDC"/>
    <w:rsid w:val="00DA4A48"/>
    <w:rsid w:val="00DA79EC"/>
    <w:rsid w:val="00DB0B26"/>
    <w:rsid w:val="00DB3510"/>
    <w:rsid w:val="00DB54E5"/>
    <w:rsid w:val="00DB69F8"/>
    <w:rsid w:val="00DB6D09"/>
    <w:rsid w:val="00DB72AE"/>
    <w:rsid w:val="00DC28CD"/>
    <w:rsid w:val="00DC36D8"/>
    <w:rsid w:val="00DC420D"/>
    <w:rsid w:val="00DC7CDE"/>
    <w:rsid w:val="00DD1CAC"/>
    <w:rsid w:val="00DD2CE9"/>
    <w:rsid w:val="00DD57BE"/>
    <w:rsid w:val="00DD69A6"/>
    <w:rsid w:val="00DE09C8"/>
    <w:rsid w:val="00DE3CED"/>
    <w:rsid w:val="00DE4786"/>
    <w:rsid w:val="00DE7870"/>
    <w:rsid w:val="00DF21CB"/>
    <w:rsid w:val="00DF2E33"/>
    <w:rsid w:val="00DF3539"/>
    <w:rsid w:val="00DF3BE0"/>
    <w:rsid w:val="00DF4909"/>
    <w:rsid w:val="00DF4F0A"/>
    <w:rsid w:val="00DF6191"/>
    <w:rsid w:val="00DF6650"/>
    <w:rsid w:val="00DF7355"/>
    <w:rsid w:val="00E01865"/>
    <w:rsid w:val="00E03887"/>
    <w:rsid w:val="00E04F14"/>
    <w:rsid w:val="00E053E3"/>
    <w:rsid w:val="00E0726E"/>
    <w:rsid w:val="00E07708"/>
    <w:rsid w:val="00E1077F"/>
    <w:rsid w:val="00E1114C"/>
    <w:rsid w:val="00E12C7C"/>
    <w:rsid w:val="00E15D9E"/>
    <w:rsid w:val="00E1688B"/>
    <w:rsid w:val="00E20FDE"/>
    <w:rsid w:val="00E21689"/>
    <w:rsid w:val="00E21CDB"/>
    <w:rsid w:val="00E301CC"/>
    <w:rsid w:val="00E3337F"/>
    <w:rsid w:val="00E333BA"/>
    <w:rsid w:val="00E3498C"/>
    <w:rsid w:val="00E34B82"/>
    <w:rsid w:val="00E365E8"/>
    <w:rsid w:val="00E36913"/>
    <w:rsid w:val="00E36C68"/>
    <w:rsid w:val="00E40239"/>
    <w:rsid w:val="00E4290A"/>
    <w:rsid w:val="00E44C9F"/>
    <w:rsid w:val="00E44E48"/>
    <w:rsid w:val="00E45BBC"/>
    <w:rsid w:val="00E46900"/>
    <w:rsid w:val="00E52BF5"/>
    <w:rsid w:val="00E55D51"/>
    <w:rsid w:val="00E61285"/>
    <w:rsid w:val="00E626D6"/>
    <w:rsid w:val="00E62D92"/>
    <w:rsid w:val="00E63FB7"/>
    <w:rsid w:val="00E64F20"/>
    <w:rsid w:val="00E74C82"/>
    <w:rsid w:val="00E752A3"/>
    <w:rsid w:val="00E7693C"/>
    <w:rsid w:val="00E8330A"/>
    <w:rsid w:val="00E83892"/>
    <w:rsid w:val="00E9098D"/>
    <w:rsid w:val="00E92492"/>
    <w:rsid w:val="00E928A1"/>
    <w:rsid w:val="00E94337"/>
    <w:rsid w:val="00E94513"/>
    <w:rsid w:val="00E947CD"/>
    <w:rsid w:val="00E9569F"/>
    <w:rsid w:val="00E97EF0"/>
    <w:rsid w:val="00EA0054"/>
    <w:rsid w:val="00EA25E6"/>
    <w:rsid w:val="00EA3CDB"/>
    <w:rsid w:val="00EB0A73"/>
    <w:rsid w:val="00EB1203"/>
    <w:rsid w:val="00EB28FE"/>
    <w:rsid w:val="00EC33B1"/>
    <w:rsid w:val="00EC37B9"/>
    <w:rsid w:val="00EC4EEF"/>
    <w:rsid w:val="00EC5F2B"/>
    <w:rsid w:val="00EC61D3"/>
    <w:rsid w:val="00EC7069"/>
    <w:rsid w:val="00EC7147"/>
    <w:rsid w:val="00ED1E2B"/>
    <w:rsid w:val="00ED3601"/>
    <w:rsid w:val="00ED377F"/>
    <w:rsid w:val="00ED402A"/>
    <w:rsid w:val="00ED56E3"/>
    <w:rsid w:val="00ED6767"/>
    <w:rsid w:val="00EE018E"/>
    <w:rsid w:val="00EE2813"/>
    <w:rsid w:val="00EE446D"/>
    <w:rsid w:val="00EE4996"/>
    <w:rsid w:val="00EE4C9C"/>
    <w:rsid w:val="00EE5378"/>
    <w:rsid w:val="00EE55FE"/>
    <w:rsid w:val="00EE7CC9"/>
    <w:rsid w:val="00EF0255"/>
    <w:rsid w:val="00EF3099"/>
    <w:rsid w:val="00EF5B73"/>
    <w:rsid w:val="00EF5D76"/>
    <w:rsid w:val="00EF6C95"/>
    <w:rsid w:val="00F004A4"/>
    <w:rsid w:val="00F01118"/>
    <w:rsid w:val="00F01BD3"/>
    <w:rsid w:val="00F01D8E"/>
    <w:rsid w:val="00F02FAF"/>
    <w:rsid w:val="00F04C0D"/>
    <w:rsid w:val="00F06244"/>
    <w:rsid w:val="00F07C4B"/>
    <w:rsid w:val="00F10C71"/>
    <w:rsid w:val="00F13AE3"/>
    <w:rsid w:val="00F1563E"/>
    <w:rsid w:val="00F20153"/>
    <w:rsid w:val="00F20652"/>
    <w:rsid w:val="00F214FF"/>
    <w:rsid w:val="00F21FC2"/>
    <w:rsid w:val="00F2525E"/>
    <w:rsid w:val="00F273D8"/>
    <w:rsid w:val="00F31185"/>
    <w:rsid w:val="00F311E0"/>
    <w:rsid w:val="00F32786"/>
    <w:rsid w:val="00F32B27"/>
    <w:rsid w:val="00F33651"/>
    <w:rsid w:val="00F33803"/>
    <w:rsid w:val="00F35C4C"/>
    <w:rsid w:val="00F401CB"/>
    <w:rsid w:val="00F42E4F"/>
    <w:rsid w:val="00F436FC"/>
    <w:rsid w:val="00F44024"/>
    <w:rsid w:val="00F46DA5"/>
    <w:rsid w:val="00F47380"/>
    <w:rsid w:val="00F5153C"/>
    <w:rsid w:val="00F5317A"/>
    <w:rsid w:val="00F573CB"/>
    <w:rsid w:val="00F60AE1"/>
    <w:rsid w:val="00F61777"/>
    <w:rsid w:val="00F61CC0"/>
    <w:rsid w:val="00F61E1B"/>
    <w:rsid w:val="00F66A49"/>
    <w:rsid w:val="00F6799B"/>
    <w:rsid w:val="00F705EB"/>
    <w:rsid w:val="00F71C6B"/>
    <w:rsid w:val="00F74561"/>
    <w:rsid w:val="00F75E47"/>
    <w:rsid w:val="00F8436E"/>
    <w:rsid w:val="00F84690"/>
    <w:rsid w:val="00F84C45"/>
    <w:rsid w:val="00F86AE8"/>
    <w:rsid w:val="00F87502"/>
    <w:rsid w:val="00F87DE5"/>
    <w:rsid w:val="00F90D43"/>
    <w:rsid w:val="00F90F86"/>
    <w:rsid w:val="00F9473B"/>
    <w:rsid w:val="00F94BFB"/>
    <w:rsid w:val="00F94C70"/>
    <w:rsid w:val="00F9515D"/>
    <w:rsid w:val="00F958FA"/>
    <w:rsid w:val="00F95AB7"/>
    <w:rsid w:val="00F969D0"/>
    <w:rsid w:val="00FA274E"/>
    <w:rsid w:val="00FA2870"/>
    <w:rsid w:val="00FA5685"/>
    <w:rsid w:val="00FA5CEA"/>
    <w:rsid w:val="00FB1D1C"/>
    <w:rsid w:val="00FB2A87"/>
    <w:rsid w:val="00FB3364"/>
    <w:rsid w:val="00FC327B"/>
    <w:rsid w:val="00FC6FA2"/>
    <w:rsid w:val="00FD0C7A"/>
    <w:rsid w:val="00FD63C2"/>
    <w:rsid w:val="00FD63EA"/>
    <w:rsid w:val="00FD646B"/>
    <w:rsid w:val="00FD78D9"/>
    <w:rsid w:val="00FE0318"/>
    <w:rsid w:val="00FE104E"/>
    <w:rsid w:val="00FE1E98"/>
    <w:rsid w:val="00FF18EB"/>
    <w:rsid w:val="00FF2144"/>
    <w:rsid w:val="00FF25E5"/>
    <w:rsid w:val="00FF3F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EEDD46"/>
  <w15:docId w15:val="{F06ECA4C-C12C-48D6-B06E-0FD95FE72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7FC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2D85"/>
    <w:pPr>
      <w:ind w:left="720"/>
      <w:contextualSpacing/>
    </w:pPr>
  </w:style>
  <w:style w:type="paragraph" w:styleId="Header">
    <w:name w:val="header"/>
    <w:basedOn w:val="Normal"/>
    <w:link w:val="HeaderChar"/>
    <w:uiPriority w:val="99"/>
    <w:unhideWhenUsed/>
    <w:rsid w:val="004144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4470"/>
  </w:style>
  <w:style w:type="paragraph" w:styleId="Footer">
    <w:name w:val="footer"/>
    <w:basedOn w:val="Normal"/>
    <w:link w:val="FooterChar"/>
    <w:uiPriority w:val="99"/>
    <w:unhideWhenUsed/>
    <w:rsid w:val="004144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4470"/>
  </w:style>
  <w:style w:type="table" w:styleId="TableGrid">
    <w:name w:val="Table Grid"/>
    <w:basedOn w:val="TableNormal"/>
    <w:uiPriority w:val="39"/>
    <w:rsid w:val="00775A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13271"/>
    <w:rPr>
      <w:color w:val="0563C1" w:themeColor="hyperlink"/>
      <w:u w:val="single"/>
    </w:rPr>
  </w:style>
  <w:style w:type="paragraph" w:styleId="BalloonText">
    <w:name w:val="Balloon Text"/>
    <w:basedOn w:val="Normal"/>
    <w:link w:val="BalloonTextChar"/>
    <w:uiPriority w:val="99"/>
    <w:semiHidden/>
    <w:unhideWhenUsed/>
    <w:rsid w:val="008007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07DD"/>
    <w:rPr>
      <w:rFonts w:ascii="Segoe UI" w:hAnsi="Segoe UI" w:cs="Segoe UI"/>
      <w:sz w:val="18"/>
      <w:szCs w:val="18"/>
    </w:rPr>
  </w:style>
  <w:style w:type="paragraph" w:styleId="NoSpacing">
    <w:name w:val="No Spacing"/>
    <w:uiPriority w:val="1"/>
    <w:qFormat/>
    <w:rsid w:val="00233386"/>
    <w:pPr>
      <w:spacing w:after="0" w:line="240" w:lineRule="auto"/>
    </w:pPr>
  </w:style>
  <w:style w:type="table" w:customStyle="1" w:styleId="1">
    <w:name w:val="Сетка таблицы1"/>
    <w:basedOn w:val="TableNormal"/>
    <w:next w:val="TableGrid"/>
    <w:uiPriority w:val="39"/>
    <w:rsid w:val="00E365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4840E3"/>
    <w:rPr>
      <w:color w:val="954F72" w:themeColor="followedHyperlink"/>
      <w:u w:val="single"/>
    </w:rPr>
  </w:style>
  <w:style w:type="character" w:styleId="CommentReference">
    <w:name w:val="annotation reference"/>
    <w:basedOn w:val="DefaultParagraphFont"/>
    <w:uiPriority w:val="99"/>
    <w:semiHidden/>
    <w:unhideWhenUsed/>
    <w:rsid w:val="00ED6767"/>
    <w:rPr>
      <w:sz w:val="16"/>
      <w:szCs w:val="16"/>
    </w:rPr>
  </w:style>
  <w:style w:type="paragraph" w:styleId="CommentText">
    <w:name w:val="annotation text"/>
    <w:basedOn w:val="Normal"/>
    <w:link w:val="CommentTextChar"/>
    <w:uiPriority w:val="99"/>
    <w:semiHidden/>
    <w:unhideWhenUsed/>
    <w:rsid w:val="00ED6767"/>
    <w:pPr>
      <w:spacing w:line="240" w:lineRule="auto"/>
    </w:pPr>
    <w:rPr>
      <w:sz w:val="20"/>
      <w:szCs w:val="20"/>
    </w:rPr>
  </w:style>
  <w:style w:type="character" w:customStyle="1" w:styleId="CommentTextChar">
    <w:name w:val="Comment Text Char"/>
    <w:basedOn w:val="DefaultParagraphFont"/>
    <w:link w:val="CommentText"/>
    <w:uiPriority w:val="99"/>
    <w:semiHidden/>
    <w:rsid w:val="00ED6767"/>
    <w:rPr>
      <w:sz w:val="20"/>
      <w:szCs w:val="20"/>
    </w:rPr>
  </w:style>
  <w:style w:type="paragraph" w:styleId="CommentSubject">
    <w:name w:val="annotation subject"/>
    <w:basedOn w:val="CommentText"/>
    <w:next w:val="CommentText"/>
    <w:link w:val="CommentSubjectChar"/>
    <w:uiPriority w:val="99"/>
    <w:semiHidden/>
    <w:unhideWhenUsed/>
    <w:rsid w:val="00ED6767"/>
    <w:rPr>
      <w:b/>
      <w:bCs/>
    </w:rPr>
  </w:style>
  <w:style w:type="character" w:customStyle="1" w:styleId="CommentSubjectChar">
    <w:name w:val="Comment Subject Char"/>
    <w:basedOn w:val="CommentTextChar"/>
    <w:link w:val="CommentSubject"/>
    <w:uiPriority w:val="99"/>
    <w:semiHidden/>
    <w:rsid w:val="00ED6767"/>
    <w:rPr>
      <w:b/>
      <w:bCs/>
      <w:sz w:val="20"/>
      <w:szCs w:val="20"/>
    </w:rPr>
  </w:style>
  <w:style w:type="character" w:customStyle="1" w:styleId="UnresolvedMention1">
    <w:name w:val="Unresolved Mention1"/>
    <w:basedOn w:val="DefaultParagraphFont"/>
    <w:uiPriority w:val="99"/>
    <w:semiHidden/>
    <w:unhideWhenUsed/>
    <w:rsid w:val="00660F5D"/>
    <w:rPr>
      <w:color w:val="605E5C"/>
      <w:shd w:val="clear" w:color="auto" w:fill="E1DFDD"/>
    </w:rPr>
  </w:style>
  <w:style w:type="numbering" w:customStyle="1" w:styleId="NoList1">
    <w:name w:val="No List1"/>
    <w:next w:val="NoList"/>
    <w:uiPriority w:val="99"/>
    <w:semiHidden/>
    <w:unhideWhenUsed/>
    <w:rsid w:val="000C35C5"/>
  </w:style>
  <w:style w:type="paragraph" w:styleId="NormalWeb">
    <w:name w:val="Normal (Web)"/>
    <w:basedOn w:val="Normal"/>
    <w:uiPriority w:val="99"/>
    <w:unhideWhenUsed/>
    <w:rsid w:val="000C35C5"/>
    <w:pPr>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cb">
    <w:name w:val="cb"/>
    <w:basedOn w:val="Normal"/>
    <w:uiPriority w:val="99"/>
    <w:semiHidden/>
    <w:rsid w:val="000C35C5"/>
    <w:pPr>
      <w:spacing w:after="0" w:line="240" w:lineRule="auto"/>
      <w:jc w:val="center"/>
    </w:pPr>
    <w:rPr>
      <w:rFonts w:ascii="Times New Roman" w:eastAsia="Times New Roman" w:hAnsi="Times New Roman" w:cs="Times New Roman"/>
      <w:b/>
      <w:bCs/>
      <w:sz w:val="24"/>
      <w:szCs w:val="24"/>
      <w:lang w:val="ru-RU" w:eastAsia="ru-RU"/>
    </w:rPr>
  </w:style>
  <w:style w:type="paragraph" w:customStyle="1" w:styleId="rg">
    <w:name w:val="rg"/>
    <w:basedOn w:val="Normal"/>
    <w:uiPriority w:val="99"/>
    <w:semiHidden/>
    <w:rsid w:val="000C35C5"/>
    <w:pPr>
      <w:spacing w:after="0" w:line="240" w:lineRule="auto"/>
      <w:jc w:val="right"/>
    </w:pPr>
    <w:rPr>
      <w:rFonts w:ascii="Times New Roman" w:eastAsia="Times New Roman" w:hAnsi="Times New Roman" w:cs="Times New Roman"/>
      <w:sz w:val="24"/>
      <w:szCs w:val="24"/>
      <w:lang w:val="en-GB" w:eastAsia="en-GB"/>
    </w:rPr>
  </w:style>
  <w:style w:type="paragraph" w:customStyle="1" w:styleId="lf">
    <w:name w:val="lf"/>
    <w:basedOn w:val="Normal"/>
    <w:uiPriority w:val="99"/>
    <w:semiHidden/>
    <w:rsid w:val="000C35C5"/>
    <w:pPr>
      <w:spacing w:after="0" w:line="240" w:lineRule="auto"/>
    </w:pPr>
    <w:rPr>
      <w:rFonts w:ascii="Times New Roman" w:eastAsia="Times New Roman" w:hAnsi="Times New Roman" w:cs="Times New Roman"/>
      <w:sz w:val="24"/>
      <w:szCs w:val="24"/>
      <w:lang w:val="en-GB" w:eastAsia="en-GB"/>
    </w:rPr>
  </w:style>
  <w:style w:type="character" w:customStyle="1" w:styleId="UnresolvedMention">
    <w:name w:val="Unresolved Mention"/>
    <w:basedOn w:val="DefaultParagraphFont"/>
    <w:uiPriority w:val="99"/>
    <w:semiHidden/>
    <w:unhideWhenUsed/>
    <w:rsid w:val="000C35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443517">
      <w:bodyDiv w:val="1"/>
      <w:marLeft w:val="0"/>
      <w:marRight w:val="0"/>
      <w:marTop w:val="0"/>
      <w:marBottom w:val="0"/>
      <w:divBdr>
        <w:top w:val="none" w:sz="0" w:space="0" w:color="auto"/>
        <w:left w:val="none" w:sz="0" w:space="0" w:color="auto"/>
        <w:bottom w:val="none" w:sz="0" w:space="0" w:color="auto"/>
        <w:right w:val="none" w:sz="0" w:space="0" w:color="auto"/>
      </w:divBdr>
    </w:div>
    <w:div w:id="568539732">
      <w:bodyDiv w:val="1"/>
      <w:marLeft w:val="0"/>
      <w:marRight w:val="0"/>
      <w:marTop w:val="0"/>
      <w:marBottom w:val="0"/>
      <w:divBdr>
        <w:top w:val="none" w:sz="0" w:space="0" w:color="auto"/>
        <w:left w:val="none" w:sz="0" w:space="0" w:color="auto"/>
        <w:bottom w:val="none" w:sz="0" w:space="0" w:color="auto"/>
        <w:right w:val="none" w:sz="0" w:space="0" w:color="auto"/>
      </w:divBdr>
    </w:div>
    <w:div w:id="641695678">
      <w:bodyDiv w:val="1"/>
      <w:marLeft w:val="0"/>
      <w:marRight w:val="0"/>
      <w:marTop w:val="0"/>
      <w:marBottom w:val="0"/>
      <w:divBdr>
        <w:top w:val="none" w:sz="0" w:space="0" w:color="auto"/>
        <w:left w:val="none" w:sz="0" w:space="0" w:color="auto"/>
        <w:bottom w:val="none" w:sz="0" w:space="0" w:color="auto"/>
        <w:right w:val="none" w:sz="0" w:space="0" w:color="auto"/>
      </w:divBdr>
    </w:div>
    <w:div w:id="982856399">
      <w:bodyDiv w:val="1"/>
      <w:marLeft w:val="0"/>
      <w:marRight w:val="0"/>
      <w:marTop w:val="0"/>
      <w:marBottom w:val="0"/>
      <w:divBdr>
        <w:top w:val="none" w:sz="0" w:space="0" w:color="auto"/>
        <w:left w:val="none" w:sz="0" w:space="0" w:color="auto"/>
        <w:bottom w:val="none" w:sz="0" w:space="0" w:color="auto"/>
        <w:right w:val="none" w:sz="0" w:space="0" w:color="auto"/>
      </w:divBdr>
    </w:div>
    <w:div w:id="1279681215">
      <w:bodyDiv w:val="1"/>
      <w:marLeft w:val="0"/>
      <w:marRight w:val="0"/>
      <w:marTop w:val="0"/>
      <w:marBottom w:val="0"/>
      <w:divBdr>
        <w:top w:val="none" w:sz="0" w:space="0" w:color="auto"/>
        <w:left w:val="none" w:sz="0" w:space="0" w:color="auto"/>
        <w:bottom w:val="none" w:sz="0" w:space="0" w:color="auto"/>
        <w:right w:val="none" w:sz="0" w:space="0" w:color="auto"/>
      </w:divBdr>
    </w:div>
    <w:div w:id="1654605236">
      <w:bodyDiv w:val="1"/>
      <w:marLeft w:val="0"/>
      <w:marRight w:val="0"/>
      <w:marTop w:val="0"/>
      <w:marBottom w:val="0"/>
      <w:divBdr>
        <w:top w:val="none" w:sz="0" w:space="0" w:color="auto"/>
        <w:left w:val="none" w:sz="0" w:space="0" w:color="auto"/>
        <w:bottom w:val="none" w:sz="0" w:space="0" w:color="auto"/>
        <w:right w:val="none" w:sz="0" w:space="0" w:color="auto"/>
      </w:divBdr>
    </w:div>
    <w:div w:id="1816676583">
      <w:bodyDiv w:val="1"/>
      <w:marLeft w:val="0"/>
      <w:marRight w:val="0"/>
      <w:marTop w:val="0"/>
      <w:marBottom w:val="0"/>
      <w:divBdr>
        <w:top w:val="none" w:sz="0" w:space="0" w:color="auto"/>
        <w:left w:val="none" w:sz="0" w:space="0" w:color="auto"/>
        <w:bottom w:val="none" w:sz="0" w:space="0" w:color="auto"/>
        <w:right w:val="none" w:sz="0" w:space="0" w:color="auto"/>
      </w:divBdr>
    </w:div>
    <w:div w:id="1963269172">
      <w:bodyDiv w:val="1"/>
      <w:marLeft w:val="0"/>
      <w:marRight w:val="0"/>
      <w:marTop w:val="0"/>
      <w:marBottom w:val="0"/>
      <w:divBdr>
        <w:top w:val="none" w:sz="0" w:space="0" w:color="auto"/>
        <w:left w:val="none" w:sz="0" w:space="0" w:color="auto"/>
        <w:bottom w:val="none" w:sz="0" w:space="0" w:color="auto"/>
        <w:right w:val="none" w:sz="0" w:space="0" w:color="auto"/>
      </w:divBdr>
      <w:divsChild>
        <w:div w:id="1270774048">
          <w:marLeft w:val="0"/>
          <w:marRight w:val="0"/>
          <w:marTop w:val="90"/>
          <w:marBottom w:val="0"/>
          <w:divBdr>
            <w:top w:val="none" w:sz="0" w:space="0" w:color="auto"/>
            <w:left w:val="none" w:sz="0" w:space="0" w:color="auto"/>
            <w:bottom w:val="none" w:sz="0" w:space="0" w:color="auto"/>
            <w:right w:val="none" w:sz="0" w:space="0" w:color="auto"/>
          </w:divBdr>
          <w:divsChild>
            <w:div w:id="477186462">
              <w:marLeft w:val="0"/>
              <w:marRight w:val="0"/>
              <w:marTop w:val="0"/>
              <w:marBottom w:val="420"/>
              <w:divBdr>
                <w:top w:val="none" w:sz="0" w:space="0" w:color="auto"/>
                <w:left w:val="none" w:sz="0" w:space="0" w:color="auto"/>
                <w:bottom w:val="none" w:sz="0" w:space="0" w:color="auto"/>
                <w:right w:val="none" w:sz="0" w:space="0" w:color="auto"/>
              </w:divBdr>
              <w:divsChild>
                <w:div w:id="1736395502">
                  <w:marLeft w:val="0"/>
                  <w:marRight w:val="0"/>
                  <w:marTop w:val="0"/>
                  <w:marBottom w:val="0"/>
                  <w:divBdr>
                    <w:top w:val="none" w:sz="0" w:space="0" w:color="auto"/>
                    <w:left w:val="none" w:sz="0" w:space="0" w:color="auto"/>
                    <w:bottom w:val="none" w:sz="0" w:space="0" w:color="auto"/>
                    <w:right w:val="none" w:sz="0" w:space="0" w:color="auto"/>
                  </w:divBdr>
                  <w:divsChild>
                    <w:div w:id="85544391">
                      <w:marLeft w:val="0"/>
                      <w:marRight w:val="0"/>
                      <w:marTop w:val="0"/>
                      <w:marBottom w:val="0"/>
                      <w:divBdr>
                        <w:top w:val="none" w:sz="0" w:space="0" w:color="auto"/>
                        <w:left w:val="none" w:sz="0" w:space="0" w:color="auto"/>
                        <w:bottom w:val="none" w:sz="0" w:space="0" w:color="auto"/>
                        <w:right w:val="none" w:sz="0" w:space="0" w:color="auto"/>
                      </w:divBdr>
                      <w:divsChild>
                        <w:div w:id="1994412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emeDOCX">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B1">
      <a:srgbClr val="1F4671"/>
    </a:custClr>
    <a:custClr name="B2">
      <a:srgbClr val="18587A"/>
    </a:custClr>
    <a:custClr name="B3">
      <a:srgbClr val="376C8A"/>
    </a:custClr>
    <a:custClr name="B4">
      <a:srgbClr val="1177AA"/>
    </a:custClr>
    <a:custClr name="B5">
      <a:srgbClr val="0184A4"/>
    </a:custClr>
    <a:custClr name="B6">
      <a:srgbClr val="427272"/>
    </a:custClr>
    <a:custClr name="B7">
      <a:srgbClr val="10828C"/>
    </a:custClr>
    <a:custClr name="B8">
      <a:srgbClr val="278C9B"/>
    </a:custClr>
    <a:custClr name="B9">
      <a:srgbClr val="0293AB"/>
    </a:custClr>
    <a:custClr name="B10">
      <a:srgbClr val="638CAE"/>
    </a:custClr>
    <a:custClr name="B11">
      <a:srgbClr val="2A79FF"/>
    </a:custClr>
    <a:custClr name="B12">
      <a:srgbClr val="017ABD"/>
    </a:custClr>
    <a:custClr name="B13">
      <a:srgbClr val="0A98E5"/>
    </a:custClr>
    <a:custClr name="B14">
      <a:srgbClr val="495661"/>
    </a:custClr>
    <a:custClr name="B15">
      <a:srgbClr val="017BBC"/>
    </a:custClr>
    <a:custClr name="B16">
      <a:srgbClr val="C3CFDE"/>
    </a:custClr>
    <a:custClr name="B17">
      <a:srgbClr val="03A0ED"/>
    </a:custClr>
    <a:custClr name="B18">
      <a:srgbClr val="14A2C2"/>
    </a:custClr>
    <a:custClr name="B19">
      <a:srgbClr val="5DB3CF"/>
    </a:custClr>
    <a:custClr name="B20">
      <a:srgbClr val="3AC2D7"/>
    </a:custClr>
    <a:custClr name="B21">
      <a:srgbClr val="04A69F"/>
    </a:custClr>
    <a:custClr name="B22">
      <a:srgbClr val="019AA5"/>
    </a:custClr>
    <a:custClr name="B23">
      <a:srgbClr val="1698B3"/>
    </a:custClr>
    <a:custClr name="B24">
      <a:srgbClr val="368BB4"/>
    </a:custClr>
    <a:custClr name="B25">
      <a:srgbClr val="4477A4"/>
    </a:custClr>
    <a:custClr name="B26">
      <a:srgbClr val="576FAF"/>
    </a:custClr>
    <a:custClr name="B27">
      <a:srgbClr val="8BC8DD"/>
    </a:custClr>
    <a:custClr name="B28">
      <a:srgbClr val="24768E"/>
    </a:custClr>
    <a:custClr name="B29">
      <a:srgbClr val="303841"/>
    </a:custClr>
    <a:custClr name="B30">
      <a:srgbClr val="2E4750"/>
    </a:custClr>
    <a:custClr name="G1">
      <a:srgbClr val="017FAB"/>
    </a:custClr>
    <a:custClr name="G2">
      <a:srgbClr val="019501"/>
    </a:custClr>
    <a:custClr name="G3">
      <a:srgbClr val="01B29C"/>
    </a:custClr>
    <a:custClr name="G4">
      <a:srgbClr val="78BB43"/>
    </a:custClr>
    <a:custClr name="G5">
      <a:srgbClr val="A2B827"/>
    </a:custClr>
    <a:custClr name="G6">
      <a:srgbClr val="BBC737"/>
    </a:custClr>
    <a:custClr name="G7">
      <a:srgbClr val="CED937"/>
    </a:custClr>
    <a:custClr name="G8">
      <a:srgbClr val="F2D9BB"/>
    </a:custClr>
    <a:custClr name="G9">
      <a:srgbClr val="90A6B1"/>
    </a:custClr>
    <a:custClr name="G10">
      <a:srgbClr val="808080"/>
    </a:custClr>
    <a:custClr name="R1">
      <a:srgbClr val="7B3C59"/>
    </a:custClr>
    <a:custClr name="R2">
      <a:srgbClr val="B1483C"/>
    </a:custClr>
    <a:custClr name="R3">
      <a:srgbClr val="ED022E"/>
    </a:custClr>
    <a:custClr name="R4">
      <a:srgbClr val="EF3E2E"/>
    </a:custClr>
    <a:custClr name="R5">
      <a:srgbClr val="EC5B6D"/>
    </a:custClr>
    <a:custClr name="R6">
      <a:srgbClr val="FF6057"/>
    </a:custClr>
    <a:custClr name="R7">
      <a:srgbClr val="E64B30"/>
    </a:custClr>
    <a:custClr name="R8">
      <a:srgbClr val="F97301"/>
    </a:custClr>
    <a:custClr name="R9">
      <a:srgbClr val="F7931D"/>
    </a:custClr>
    <a:custClr name="R10">
      <a:srgbClr val="F6C90E"/>
    </a:custClr>
  </a:custClr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17BDF7-F84D-4417-9264-D702808B66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TotalTime>
  <Pages>17</Pages>
  <Words>7886</Words>
  <Characters>44954</Characters>
  <Application>Microsoft Office Word</Application>
  <DocSecurity>0</DocSecurity>
  <Lines>374</Lines>
  <Paragraphs>105</Paragraphs>
  <ScaleCrop>false</ScaleCrop>
  <HeadingPairs>
    <vt:vector size="6" baseType="variant">
      <vt:variant>
        <vt:lpstr>Title</vt:lpstr>
      </vt:variant>
      <vt:variant>
        <vt:i4>1</vt:i4>
      </vt:variant>
      <vt:variant>
        <vt:lpstr>Titlu</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52735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NARM</dc:creator>
  <cp:lastModifiedBy>Adela Cazacu</cp:lastModifiedBy>
  <cp:revision>35</cp:revision>
  <cp:lastPrinted>2023-11-06T12:29:00Z</cp:lastPrinted>
  <dcterms:created xsi:type="dcterms:W3CDTF">2023-11-06T06:15:00Z</dcterms:created>
  <dcterms:modified xsi:type="dcterms:W3CDTF">2023-12-13T13:06:00Z</dcterms:modified>
</cp:coreProperties>
</file>