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EC106" w14:textId="77777777" w:rsidR="0014757D" w:rsidRPr="001B7A30" w:rsidRDefault="0014757D" w:rsidP="0014757D">
      <w:pPr>
        <w:spacing w:after="0" w:line="240" w:lineRule="auto"/>
        <w:jc w:val="center"/>
        <w:rPr>
          <w:rFonts w:ascii="Times New Roman" w:eastAsia="Times New Roman" w:hAnsi="Times New Roman" w:cs="Times New Roman"/>
          <w:b/>
          <w:sz w:val="24"/>
          <w:szCs w:val="24"/>
          <w:lang w:val="ro-RO" w:eastAsia="ru-RU"/>
        </w:rPr>
      </w:pPr>
      <w:r w:rsidRPr="001B7A30">
        <w:rPr>
          <w:rFonts w:ascii="Times New Roman" w:eastAsia="Times New Roman" w:hAnsi="Times New Roman" w:cs="Times New Roman"/>
          <w:b/>
          <w:sz w:val="24"/>
          <w:szCs w:val="24"/>
          <w:lang w:val="ro-RO" w:eastAsia="ru-RU"/>
        </w:rPr>
        <w:t>NOTĂ INFORMATIVĂ</w:t>
      </w:r>
    </w:p>
    <w:p w14:paraId="02DFCD83" w14:textId="77777777" w:rsidR="0014757D" w:rsidRDefault="0014757D" w:rsidP="0014757D">
      <w:pPr>
        <w:spacing w:after="0" w:line="240" w:lineRule="auto"/>
        <w:ind w:firstLine="720"/>
        <w:jc w:val="center"/>
        <w:rPr>
          <w:rFonts w:ascii="Times New Roman" w:eastAsia="Times New Roman" w:hAnsi="Times New Roman" w:cs="Times New Roman"/>
          <w:b/>
          <w:sz w:val="24"/>
          <w:szCs w:val="24"/>
          <w:lang w:val="ro-RO" w:eastAsia="ru-RU"/>
        </w:rPr>
      </w:pPr>
      <w:r w:rsidRPr="001B7A30">
        <w:rPr>
          <w:rFonts w:ascii="Times New Roman" w:eastAsia="Times New Roman" w:hAnsi="Times New Roman" w:cs="Times New Roman"/>
          <w:b/>
          <w:sz w:val="24"/>
          <w:szCs w:val="24"/>
          <w:lang w:val="ro-RO" w:eastAsia="ru-RU"/>
        </w:rPr>
        <w:t xml:space="preserve">la proiectul de lege pentru modificarea </w:t>
      </w:r>
      <w:r w:rsidR="001B0667">
        <w:rPr>
          <w:rFonts w:ascii="Times New Roman" w:eastAsia="Times New Roman" w:hAnsi="Times New Roman" w:cs="Times New Roman"/>
          <w:b/>
          <w:sz w:val="24"/>
          <w:szCs w:val="24"/>
          <w:lang w:val="ro-RO" w:eastAsia="ru-RU"/>
        </w:rPr>
        <w:t>Legii nr. 182/2010</w:t>
      </w:r>
    </w:p>
    <w:p w14:paraId="5EDBD542" w14:textId="77777777" w:rsidR="0014757D" w:rsidRPr="001B7A30" w:rsidRDefault="001B0667" w:rsidP="0014757D">
      <w:pPr>
        <w:spacing w:after="0" w:line="240" w:lineRule="auto"/>
        <w:ind w:firstLine="720"/>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b/>
          <w:sz w:val="24"/>
          <w:szCs w:val="24"/>
          <w:lang w:val="ro-RO" w:eastAsia="ru-RU"/>
        </w:rPr>
        <w:t>cu privire la parcurile industriale</w:t>
      </w:r>
    </w:p>
    <w:p w14:paraId="32912770" w14:textId="77777777" w:rsidR="0014757D" w:rsidRPr="001B7A30" w:rsidRDefault="0014757D" w:rsidP="0014757D">
      <w:pPr>
        <w:spacing w:after="0" w:line="240" w:lineRule="auto"/>
        <w:ind w:firstLine="720"/>
        <w:jc w:val="center"/>
        <w:rPr>
          <w:rFonts w:ascii="Times New Roman" w:eastAsia="Times New Roman" w:hAnsi="Times New Roman" w:cs="Times New Roman"/>
          <w:b/>
          <w:sz w:val="24"/>
          <w:szCs w:val="24"/>
          <w:lang w:val="ro-RO" w:eastAsia="ru-RU"/>
        </w:rPr>
      </w:pPr>
    </w:p>
    <w:tbl>
      <w:tblPr>
        <w:tblStyle w:val="1"/>
        <w:tblW w:w="10387" w:type="dxa"/>
        <w:tblInd w:w="-289" w:type="dxa"/>
        <w:tblLook w:val="04A0" w:firstRow="1" w:lastRow="0" w:firstColumn="1" w:lastColumn="0" w:noHBand="0" w:noVBand="1"/>
      </w:tblPr>
      <w:tblGrid>
        <w:gridCol w:w="751"/>
        <w:gridCol w:w="9636"/>
      </w:tblGrid>
      <w:tr w:rsidR="0014757D" w:rsidRPr="001B7A30" w14:paraId="1F122170" w14:textId="77777777" w:rsidTr="0014757D">
        <w:trPr>
          <w:trHeight w:val="70"/>
        </w:trPr>
        <w:tc>
          <w:tcPr>
            <w:tcW w:w="751" w:type="dxa"/>
            <w:shd w:val="clear" w:color="auto" w:fill="BFBFBF"/>
          </w:tcPr>
          <w:p w14:paraId="05A2B1BB" w14:textId="77777777" w:rsidR="0014757D" w:rsidRPr="001B7A30" w:rsidRDefault="0014757D" w:rsidP="0014757D">
            <w:pPr>
              <w:spacing w:before="80" w:after="80"/>
              <w:jc w:val="center"/>
              <w:rPr>
                <w:rFonts w:ascii="Times New Roman" w:eastAsia="Calibri" w:hAnsi="Times New Roman" w:cs="Times New Roman"/>
                <w:b/>
                <w:sz w:val="24"/>
                <w:szCs w:val="24"/>
              </w:rPr>
            </w:pPr>
            <w:r w:rsidRPr="001B7A30">
              <w:rPr>
                <w:rFonts w:ascii="Times New Roman" w:eastAsia="Calibri" w:hAnsi="Times New Roman" w:cs="Times New Roman"/>
                <w:b/>
                <w:sz w:val="24"/>
                <w:szCs w:val="24"/>
              </w:rPr>
              <w:t>I.</w:t>
            </w:r>
          </w:p>
        </w:tc>
        <w:tc>
          <w:tcPr>
            <w:tcW w:w="9636" w:type="dxa"/>
            <w:shd w:val="clear" w:color="auto" w:fill="BFBFBF"/>
          </w:tcPr>
          <w:p w14:paraId="4D8915B2" w14:textId="77777777" w:rsidR="0014757D" w:rsidRPr="001B7A30" w:rsidRDefault="0014757D" w:rsidP="0014757D">
            <w:pPr>
              <w:spacing w:before="80" w:after="80"/>
              <w:jc w:val="both"/>
              <w:rPr>
                <w:rFonts w:ascii="Times New Roman" w:eastAsia="Calibri" w:hAnsi="Times New Roman" w:cs="Times New Roman"/>
                <w:b/>
                <w:sz w:val="24"/>
                <w:szCs w:val="24"/>
              </w:rPr>
            </w:pPr>
            <w:r w:rsidRPr="001B7A30">
              <w:rPr>
                <w:rFonts w:ascii="Times New Roman" w:eastAsia="Calibri" w:hAnsi="Times New Roman" w:cs="Times New Roman"/>
                <w:b/>
                <w:sz w:val="24"/>
                <w:szCs w:val="24"/>
              </w:rPr>
              <w:t xml:space="preserve">Denumirea autorului </w:t>
            </w:r>
            <w:proofErr w:type="spellStart"/>
            <w:r w:rsidRPr="001B7A30">
              <w:rPr>
                <w:rFonts w:ascii="Times New Roman" w:eastAsia="Calibri" w:hAnsi="Times New Roman" w:cs="Times New Roman"/>
                <w:b/>
                <w:sz w:val="24"/>
                <w:szCs w:val="24"/>
              </w:rPr>
              <w:t>şi</w:t>
            </w:r>
            <w:proofErr w:type="spellEnd"/>
            <w:r w:rsidRPr="001B7A30">
              <w:rPr>
                <w:rFonts w:ascii="Times New Roman" w:eastAsia="Calibri" w:hAnsi="Times New Roman" w:cs="Times New Roman"/>
                <w:b/>
                <w:sz w:val="24"/>
                <w:szCs w:val="24"/>
              </w:rPr>
              <w:t>, după caz, a participanților la elaborarea proiectului</w:t>
            </w:r>
          </w:p>
        </w:tc>
      </w:tr>
      <w:tr w:rsidR="0014757D" w:rsidRPr="001B7A30" w14:paraId="309268B2" w14:textId="77777777" w:rsidTr="0014757D">
        <w:trPr>
          <w:trHeight w:val="463"/>
        </w:trPr>
        <w:tc>
          <w:tcPr>
            <w:tcW w:w="751" w:type="dxa"/>
            <w:shd w:val="clear" w:color="auto" w:fill="FFFFFF"/>
          </w:tcPr>
          <w:p w14:paraId="15997C03" w14:textId="77777777" w:rsidR="0014757D" w:rsidRPr="001B7A30" w:rsidRDefault="0014757D" w:rsidP="0014757D">
            <w:pPr>
              <w:jc w:val="center"/>
              <w:rPr>
                <w:rFonts w:ascii="Times New Roman" w:eastAsia="Calibri" w:hAnsi="Times New Roman" w:cs="Times New Roman"/>
                <w:sz w:val="24"/>
                <w:szCs w:val="24"/>
              </w:rPr>
            </w:pPr>
          </w:p>
        </w:tc>
        <w:tc>
          <w:tcPr>
            <w:tcW w:w="9636" w:type="dxa"/>
            <w:shd w:val="clear" w:color="auto" w:fill="FFFFFF"/>
          </w:tcPr>
          <w:p w14:paraId="3C374D04" w14:textId="77777777" w:rsidR="0014757D" w:rsidRPr="001B7A30" w:rsidRDefault="0014757D" w:rsidP="009D6BEF">
            <w:pPr>
              <w:spacing w:before="120" w:after="120"/>
              <w:jc w:val="both"/>
              <w:rPr>
                <w:rFonts w:ascii="Times New Roman" w:eastAsia="Calibri" w:hAnsi="Times New Roman" w:cs="Times New Roman"/>
                <w:sz w:val="24"/>
                <w:szCs w:val="24"/>
              </w:rPr>
            </w:pPr>
            <w:r w:rsidRPr="001B7A30">
              <w:rPr>
                <w:rFonts w:ascii="Times New Roman" w:eastAsia="Calibri" w:hAnsi="Times New Roman" w:cs="Times New Roman"/>
                <w:sz w:val="24"/>
                <w:szCs w:val="24"/>
              </w:rPr>
              <w:t xml:space="preserve">  Proiectul a fost elaborat de Ministerul </w:t>
            </w:r>
            <w:r w:rsidR="009D6BEF" w:rsidRPr="001B7A30">
              <w:rPr>
                <w:rFonts w:ascii="Times New Roman" w:eastAsia="Calibri" w:hAnsi="Times New Roman" w:cs="Times New Roman"/>
                <w:sz w:val="24"/>
                <w:szCs w:val="24"/>
              </w:rPr>
              <w:t xml:space="preserve">Dezvoltării </w:t>
            </w:r>
            <w:r w:rsidRPr="001B7A30">
              <w:rPr>
                <w:rFonts w:ascii="Times New Roman" w:eastAsia="Calibri" w:hAnsi="Times New Roman" w:cs="Times New Roman"/>
                <w:sz w:val="24"/>
                <w:szCs w:val="24"/>
              </w:rPr>
              <w:t>Economi</w:t>
            </w:r>
            <w:r w:rsidR="009D6BEF" w:rsidRPr="001B7A30">
              <w:rPr>
                <w:rFonts w:ascii="Times New Roman" w:eastAsia="Calibri" w:hAnsi="Times New Roman" w:cs="Times New Roman"/>
                <w:sz w:val="24"/>
                <w:szCs w:val="24"/>
              </w:rPr>
              <w:t>c</w:t>
            </w:r>
            <w:r w:rsidRPr="001B7A30">
              <w:rPr>
                <w:rFonts w:ascii="Times New Roman" w:eastAsia="Calibri" w:hAnsi="Times New Roman" w:cs="Times New Roman"/>
                <w:sz w:val="24"/>
                <w:szCs w:val="24"/>
              </w:rPr>
              <w:t>e</w:t>
            </w:r>
            <w:r w:rsidR="009D6BEF" w:rsidRPr="001B7A30">
              <w:rPr>
                <w:rFonts w:ascii="Times New Roman" w:eastAsia="Calibri" w:hAnsi="Times New Roman" w:cs="Times New Roman"/>
                <w:sz w:val="24"/>
                <w:szCs w:val="24"/>
              </w:rPr>
              <w:t xml:space="preserve"> și Digitalizării</w:t>
            </w:r>
            <w:r w:rsidRPr="001B7A30">
              <w:rPr>
                <w:rFonts w:ascii="Times New Roman" w:eastAsia="Calibri" w:hAnsi="Times New Roman" w:cs="Times New Roman"/>
                <w:sz w:val="24"/>
                <w:szCs w:val="24"/>
              </w:rPr>
              <w:t>.</w:t>
            </w:r>
          </w:p>
        </w:tc>
      </w:tr>
      <w:tr w:rsidR="0014757D" w:rsidRPr="001B7A30" w14:paraId="5525E768" w14:textId="77777777" w:rsidTr="0014757D">
        <w:trPr>
          <w:trHeight w:val="511"/>
        </w:trPr>
        <w:tc>
          <w:tcPr>
            <w:tcW w:w="751" w:type="dxa"/>
            <w:shd w:val="clear" w:color="auto" w:fill="BFBFBF"/>
          </w:tcPr>
          <w:p w14:paraId="7BC7511F" w14:textId="77777777" w:rsidR="0014757D" w:rsidRPr="001B7A30" w:rsidRDefault="0014757D" w:rsidP="0014757D">
            <w:pPr>
              <w:spacing w:before="80" w:after="80"/>
              <w:jc w:val="center"/>
              <w:rPr>
                <w:rFonts w:ascii="Times New Roman" w:eastAsia="Calibri" w:hAnsi="Times New Roman" w:cs="Times New Roman"/>
                <w:b/>
                <w:sz w:val="24"/>
                <w:szCs w:val="24"/>
              </w:rPr>
            </w:pPr>
            <w:r w:rsidRPr="001B7A30">
              <w:rPr>
                <w:rFonts w:ascii="Times New Roman" w:eastAsia="Calibri" w:hAnsi="Times New Roman" w:cs="Times New Roman"/>
                <w:b/>
                <w:sz w:val="24"/>
                <w:szCs w:val="24"/>
              </w:rPr>
              <w:t>II.</w:t>
            </w:r>
          </w:p>
        </w:tc>
        <w:tc>
          <w:tcPr>
            <w:tcW w:w="9636" w:type="dxa"/>
            <w:shd w:val="clear" w:color="auto" w:fill="BFBFBF"/>
          </w:tcPr>
          <w:p w14:paraId="28801803" w14:textId="77777777" w:rsidR="0014757D" w:rsidRPr="001B7A30" w:rsidRDefault="0014757D" w:rsidP="0014757D">
            <w:pPr>
              <w:spacing w:before="80" w:after="80"/>
              <w:jc w:val="both"/>
              <w:rPr>
                <w:rFonts w:ascii="Times New Roman" w:eastAsia="Calibri" w:hAnsi="Times New Roman" w:cs="Times New Roman"/>
                <w:b/>
                <w:sz w:val="24"/>
                <w:szCs w:val="24"/>
              </w:rPr>
            </w:pPr>
            <w:r w:rsidRPr="001B7A30">
              <w:rPr>
                <w:rFonts w:ascii="Times New Roman" w:eastAsia="Calibri" w:hAnsi="Times New Roman" w:cs="Times New Roman"/>
                <w:b/>
                <w:sz w:val="24"/>
                <w:szCs w:val="24"/>
              </w:rPr>
              <w:t xml:space="preserve">Condițiile ce au impus elaborarea proiectului de act normativ </w:t>
            </w:r>
            <w:proofErr w:type="spellStart"/>
            <w:r w:rsidRPr="001B7A30">
              <w:rPr>
                <w:rFonts w:ascii="Times New Roman" w:eastAsia="Calibri" w:hAnsi="Times New Roman" w:cs="Times New Roman"/>
                <w:b/>
                <w:sz w:val="24"/>
                <w:szCs w:val="24"/>
              </w:rPr>
              <w:t>şi</w:t>
            </w:r>
            <w:proofErr w:type="spellEnd"/>
            <w:r w:rsidRPr="001B7A30">
              <w:rPr>
                <w:rFonts w:ascii="Times New Roman" w:eastAsia="Calibri" w:hAnsi="Times New Roman" w:cs="Times New Roman"/>
                <w:b/>
                <w:sz w:val="24"/>
                <w:szCs w:val="24"/>
              </w:rPr>
              <w:t xml:space="preserve"> finalitățile urmărite </w:t>
            </w:r>
          </w:p>
        </w:tc>
      </w:tr>
      <w:tr w:rsidR="0014757D" w:rsidRPr="001B7A30" w14:paraId="414CA7D8" w14:textId="77777777" w:rsidTr="006728EC">
        <w:trPr>
          <w:trHeight w:val="558"/>
        </w:trPr>
        <w:tc>
          <w:tcPr>
            <w:tcW w:w="751" w:type="dxa"/>
          </w:tcPr>
          <w:p w14:paraId="2A2B6317" w14:textId="77777777" w:rsidR="0014757D" w:rsidRPr="001B7A30" w:rsidRDefault="0014757D" w:rsidP="0014757D">
            <w:pPr>
              <w:jc w:val="both"/>
              <w:rPr>
                <w:rFonts w:ascii="Times New Roman" w:eastAsia="Calibri" w:hAnsi="Times New Roman" w:cs="Times New Roman"/>
                <w:sz w:val="24"/>
                <w:szCs w:val="24"/>
              </w:rPr>
            </w:pPr>
          </w:p>
        </w:tc>
        <w:tc>
          <w:tcPr>
            <w:tcW w:w="9636" w:type="dxa"/>
          </w:tcPr>
          <w:p w14:paraId="5D8528D1" w14:textId="34D72798" w:rsidR="0014757D" w:rsidRDefault="0014757D" w:rsidP="0014757D">
            <w:pPr>
              <w:spacing w:line="276" w:lineRule="auto"/>
              <w:jc w:val="both"/>
              <w:rPr>
                <w:rFonts w:ascii="Times New Roman" w:eastAsia="Calibri" w:hAnsi="Times New Roman" w:cs="Times New Roman"/>
                <w:sz w:val="24"/>
                <w:szCs w:val="24"/>
                <w:lang w:val="ro-MD"/>
              </w:rPr>
            </w:pPr>
            <w:r w:rsidRPr="00E8763F">
              <w:rPr>
                <w:rFonts w:ascii="Times New Roman" w:eastAsia="Calibri" w:hAnsi="Times New Roman" w:cs="Times New Roman"/>
                <w:sz w:val="24"/>
                <w:szCs w:val="24"/>
                <w:lang w:val="ro-MD"/>
              </w:rPr>
              <w:t xml:space="preserve">Proiectul de lege prevede modificarea și completarea </w:t>
            </w:r>
            <w:r w:rsidR="001B0667" w:rsidRPr="00E8763F">
              <w:rPr>
                <w:rFonts w:ascii="Times New Roman" w:eastAsia="Calibri" w:hAnsi="Times New Roman" w:cs="Times New Roman"/>
                <w:sz w:val="24"/>
                <w:szCs w:val="24"/>
                <w:lang w:val="ro-MD"/>
              </w:rPr>
              <w:t>Legii nr. 182/2010 cu privire la parcurile industriale</w:t>
            </w:r>
            <w:r w:rsidR="00C811F6">
              <w:rPr>
                <w:rFonts w:ascii="Times New Roman" w:eastAsia="Calibri" w:hAnsi="Times New Roman" w:cs="Times New Roman"/>
                <w:sz w:val="24"/>
                <w:szCs w:val="24"/>
                <w:lang w:val="ro-MD"/>
              </w:rPr>
              <w:t xml:space="preserve"> în vederea eficientizării activității și guvernanței platformelor investiționale reglementate de legea prenotată.</w:t>
            </w:r>
          </w:p>
          <w:p w14:paraId="28DA874B" w14:textId="77777777" w:rsidR="00C811F6" w:rsidRDefault="00C811F6" w:rsidP="00C811F6">
            <w:pPr>
              <w:spacing w:line="276" w:lineRule="auto"/>
              <w:jc w:val="both"/>
              <w:rPr>
                <w:rFonts w:ascii="Times New Roman" w:hAnsi="Times New Roman" w:cs="Times New Roman"/>
                <w:sz w:val="24"/>
                <w:szCs w:val="24"/>
              </w:rPr>
            </w:pPr>
          </w:p>
          <w:p w14:paraId="38721105" w14:textId="37263BFC" w:rsidR="00C811F6" w:rsidRPr="00C811F6" w:rsidRDefault="00C811F6" w:rsidP="00C811F6">
            <w:pPr>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Astfel, î</w:t>
            </w:r>
            <w:r w:rsidRPr="00C811F6">
              <w:rPr>
                <w:rFonts w:ascii="Times New Roman" w:hAnsi="Times New Roman" w:cs="Times New Roman"/>
                <w:sz w:val="24"/>
                <w:szCs w:val="24"/>
                <w:lang w:val="ro-MD"/>
              </w:rPr>
              <w:t>n conformitate cu prevederile Legii nr. 182/2010</w:t>
            </w:r>
            <w:r w:rsidRPr="00C811F6">
              <w:rPr>
                <w:rFonts w:ascii="Times New Roman" w:hAnsi="Times New Roman" w:cs="Times New Roman"/>
                <w:i/>
                <w:iCs/>
                <w:sz w:val="24"/>
                <w:szCs w:val="24"/>
                <w:lang w:val="ro-MD"/>
              </w:rPr>
              <w:t xml:space="preserve">, </w:t>
            </w:r>
            <w:r w:rsidRPr="00C811F6">
              <w:rPr>
                <w:rFonts w:ascii="Times New Roman" w:hAnsi="Times New Roman" w:cs="Times New Roman"/>
                <w:sz w:val="24"/>
                <w:szCs w:val="24"/>
                <w:lang w:val="ro-MD"/>
              </w:rPr>
              <w:t>în Republica Moldova au fost instituite 10 Parcurilor Industriale</w:t>
            </w:r>
            <w:r>
              <w:rPr>
                <w:rFonts w:ascii="Times New Roman" w:hAnsi="Times New Roman" w:cs="Times New Roman"/>
                <w:sz w:val="24"/>
                <w:szCs w:val="24"/>
                <w:lang w:val="ro-MD"/>
              </w:rPr>
              <w:t xml:space="preserve"> (PI)</w:t>
            </w:r>
            <w:r w:rsidRPr="00C811F6">
              <w:rPr>
                <w:rFonts w:ascii="Times New Roman" w:hAnsi="Times New Roman" w:cs="Times New Roman"/>
                <w:sz w:val="24"/>
                <w:szCs w:val="24"/>
                <w:lang w:val="ro-MD"/>
              </w:rPr>
              <w:t>, inclusiv:</w:t>
            </w:r>
          </w:p>
          <w:p w14:paraId="0B03AD68" w14:textId="77777777" w:rsidR="00C811F6" w:rsidRPr="00C811F6" w:rsidRDefault="00C811F6" w:rsidP="00C811F6">
            <w:pPr>
              <w:pStyle w:val="a6"/>
              <w:numPr>
                <w:ilvl w:val="0"/>
                <w:numId w:val="7"/>
              </w:numPr>
              <w:spacing w:after="0" w:line="276" w:lineRule="auto"/>
              <w:jc w:val="both"/>
              <w:rPr>
                <w:rFonts w:ascii="Times New Roman" w:hAnsi="Times New Roman"/>
                <w:i/>
                <w:iCs/>
                <w:lang w:val="ro-MD"/>
              </w:rPr>
            </w:pPr>
            <w:r w:rsidRPr="00C811F6">
              <w:rPr>
                <w:rFonts w:ascii="Times New Roman" w:hAnsi="Times New Roman"/>
                <w:lang w:val="ro-MD"/>
              </w:rPr>
              <w:t xml:space="preserve">2 în baza societăților pe acțiuni cu cota majoritară a statului </w:t>
            </w:r>
            <w:r w:rsidRPr="00C811F6">
              <w:rPr>
                <w:rFonts w:ascii="Times New Roman" w:hAnsi="Times New Roman"/>
                <w:i/>
                <w:iCs/>
                <w:lang w:val="ro-MD"/>
              </w:rPr>
              <w:t>(PI „</w:t>
            </w:r>
            <w:proofErr w:type="spellStart"/>
            <w:r w:rsidRPr="00C811F6">
              <w:rPr>
                <w:rFonts w:ascii="Times New Roman" w:hAnsi="Times New Roman"/>
                <w:i/>
                <w:iCs/>
                <w:lang w:val="ro-MD"/>
              </w:rPr>
              <w:t>Tracom</w:t>
            </w:r>
            <w:proofErr w:type="spellEnd"/>
            <w:r w:rsidRPr="00C811F6">
              <w:rPr>
                <w:rFonts w:ascii="Times New Roman" w:hAnsi="Times New Roman"/>
                <w:i/>
                <w:iCs/>
                <w:lang w:val="ro-MD"/>
              </w:rPr>
              <w:t xml:space="preserve">”, mun. Chișinău </w:t>
            </w:r>
            <w:r w:rsidRPr="00C811F6">
              <w:rPr>
                <w:rFonts w:ascii="Times New Roman" w:hAnsi="Times New Roman"/>
                <w:lang w:val="ro-MD"/>
              </w:rPr>
              <w:t>și;</w:t>
            </w:r>
            <w:r w:rsidRPr="00C811F6">
              <w:rPr>
                <w:rFonts w:ascii="Times New Roman" w:hAnsi="Times New Roman"/>
                <w:i/>
                <w:iCs/>
                <w:lang w:val="ro-MD"/>
              </w:rPr>
              <w:t xml:space="preserve"> PI „</w:t>
            </w:r>
            <w:proofErr w:type="spellStart"/>
            <w:r w:rsidRPr="00C811F6">
              <w:rPr>
                <w:rFonts w:ascii="Times New Roman" w:hAnsi="Times New Roman"/>
                <w:i/>
                <w:iCs/>
                <w:lang w:val="ro-MD"/>
              </w:rPr>
              <w:t>Răut</w:t>
            </w:r>
            <w:proofErr w:type="spellEnd"/>
            <w:r w:rsidRPr="00C811F6">
              <w:rPr>
                <w:rFonts w:ascii="Times New Roman" w:hAnsi="Times New Roman"/>
                <w:i/>
                <w:iCs/>
                <w:lang w:val="ro-MD"/>
              </w:rPr>
              <w:t xml:space="preserve">”, mun. Bălți); </w:t>
            </w:r>
          </w:p>
          <w:p w14:paraId="2720384A" w14:textId="77777777" w:rsidR="00C811F6" w:rsidRPr="00C811F6" w:rsidRDefault="00C811F6" w:rsidP="00C811F6">
            <w:pPr>
              <w:pStyle w:val="a6"/>
              <w:numPr>
                <w:ilvl w:val="0"/>
                <w:numId w:val="7"/>
              </w:numPr>
              <w:spacing w:after="0" w:line="276" w:lineRule="auto"/>
              <w:jc w:val="both"/>
              <w:rPr>
                <w:rFonts w:ascii="Times New Roman" w:hAnsi="Times New Roman"/>
                <w:lang w:val="ro-MD"/>
              </w:rPr>
            </w:pPr>
            <w:r w:rsidRPr="00C811F6">
              <w:rPr>
                <w:rFonts w:ascii="Times New Roman" w:hAnsi="Times New Roman"/>
                <w:lang w:val="ro-MD"/>
              </w:rPr>
              <w:t xml:space="preserve">4 în baza proprietății publice </w:t>
            </w:r>
            <w:r w:rsidRPr="00C811F6">
              <w:rPr>
                <w:rFonts w:ascii="Times New Roman" w:hAnsi="Times New Roman"/>
                <w:i/>
                <w:iCs/>
                <w:lang w:val="ro-MD"/>
              </w:rPr>
              <w:t>(PI „</w:t>
            </w:r>
            <w:proofErr w:type="spellStart"/>
            <w:r w:rsidRPr="00C811F6">
              <w:rPr>
                <w:rFonts w:ascii="Times New Roman" w:hAnsi="Times New Roman"/>
                <w:i/>
                <w:iCs/>
                <w:lang w:val="ro-MD"/>
              </w:rPr>
              <w:t>Cimişlia</w:t>
            </w:r>
            <w:proofErr w:type="spellEnd"/>
            <w:r w:rsidRPr="00C811F6">
              <w:rPr>
                <w:rFonts w:ascii="Times New Roman" w:hAnsi="Times New Roman"/>
                <w:i/>
                <w:iCs/>
                <w:lang w:val="ro-MD"/>
              </w:rPr>
              <w:t>”, or. Cimișlia; PI „</w:t>
            </w:r>
            <w:proofErr w:type="spellStart"/>
            <w:r w:rsidRPr="00C811F6">
              <w:rPr>
                <w:rFonts w:ascii="Times New Roman" w:hAnsi="Times New Roman"/>
                <w:i/>
                <w:iCs/>
                <w:lang w:val="ro-MD"/>
              </w:rPr>
              <w:t>Edineţ</w:t>
            </w:r>
            <w:proofErr w:type="spellEnd"/>
            <w:r w:rsidRPr="00C811F6">
              <w:rPr>
                <w:rFonts w:ascii="Times New Roman" w:hAnsi="Times New Roman"/>
                <w:i/>
                <w:iCs/>
                <w:lang w:val="ro-MD"/>
              </w:rPr>
              <w:t xml:space="preserve">”, or. </w:t>
            </w:r>
            <w:proofErr w:type="spellStart"/>
            <w:r w:rsidRPr="00C811F6">
              <w:rPr>
                <w:rFonts w:ascii="Times New Roman" w:hAnsi="Times New Roman"/>
                <w:i/>
                <w:iCs/>
                <w:lang w:val="ro-MD"/>
              </w:rPr>
              <w:t>Edineț</w:t>
            </w:r>
            <w:proofErr w:type="spellEnd"/>
            <w:r w:rsidRPr="00C811F6">
              <w:rPr>
                <w:rFonts w:ascii="Times New Roman" w:hAnsi="Times New Roman"/>
                <w:i/>
                <w:iCs/>
                <w:lang w:val="ro-MD"/>
              </w:rPr>
              <w:t>; PI „Comrat”, or. Comrat, PI „Cahul”, or. Cahul);</w:t>
            </w:r>
            <w:r w:rsidRPr="00C811F6">
              <w:rPr>
                <w:rFonts w:ascii="Times New Roman" w:hAnsi="Times New Roman"/>
                <w:lang w:val="ro-MD"/>
              </w:rPr>
              <w:t xml:space="preserve"> </w:t>
            </w:r>
          </w:p>
          <w:p w14:paraId="1A1C29A1" w14:textId="77777777" w:rsidR="00C811F6" w:rsidRPr="00C811F6" w:rsidRDefault="00C811F6" w:rsidP="00C811F6">
            <w:pPr>
              <w:pStyle w:val="a6"/>
              <w:numPr>
                <w:ilvl w:val="0"/>
                <w:numId w:val="7"/>
              </w:numPr>
              <w:spacing w:after="0" w:line="276" w:lineRule="auto"/>
              <w:jc w:val="both"/>
              <w:rPr>
                <w:rFonts w:ascii="Times New Roman" w:hAnsi="Times New Roman"/>
                <w:lang w:val="ro-MD"/>
              </w:rPr>
            </w:pPr>
            <w:r w:rsidRPr="00C811F6">
              <w:rPr>
                <w:rFonts w:ascii="Times New Roman" w:hAnsi="Times New Roman"/>
                <w:lang w:val="ro-MD"/>
              </w:rPr>
              <w:t xml:space="preserve">2 în baza proprietății publice – private </w:t>
            </w:r>
            <w:r w:rsidRPr="00C811F6">
              <w:rPr>
                <w:rFonts w:ascii="Times New Roman" w:hAnsi="Times New Roman"/>
                <w:i/>
                <w:iCs/>
                <w:lang w:val="ro-MD"/>
              </w:rPr>
              <w:t>(PI „</w:t>
            </w:r>
            <w:proofErr w:type="spellStart"/>
            <w:r w:rsidRPr="00C811F6">
              <w:rPr>
                <w:rFonts w:ascii="Times New Roman" w:hAnsi="Times New Roman"/>
                <w:i/>
                <w:iCs/>
                <w:lang w:val="ro-MD"/>
              </w:rPr>
              <w:t>Triveneta</w:t>
            </w:r>
            <w:proofErr w:type="spellEnd"/>
            <w:r w:rsidRPr="00C811F6">
              <w:rPr>
                <w:rFonts w:ascii="Times New Roman" w:hAnsi="Times New Roman"/>
                <w:i/>
                <w:iCs/>
                <w:lang w:val="ro-MD"/>
              </w:rPr>
              <w:t xml:space="preserve"> Cavi </w:t>
            </w:r>
            <w:proofErr w:type="spellStart"/>
            <w:r w:rsidRPr="00C811F6">
              <w:rPr>
                <w:rFonts w:ascii="Times New Roman" w:hAnsi="Times New Roman"/>
                <w:i/>
                <w:iCs/>
                <w:lang w:val="ro-MD"/>
              </w:rPr>
              <w:t>Divelopment</w:t>
            </w:r>
            <w:proofErr w:type="spellEnd"/>
            <w:r w:rsidRPr="00C811F6">
              <w:rPr>
                <w:rFonts w:ascii="Times New Roman" w:hAnsi="Times New Roman"/>
                <w:i/>
                <w:iCs/>
                <w:lang w:val="ro-MD"/>
              </w:rPr>
              <w:t>” și PI „CAAN” din or Strășeni);</w:t>
            </w:r>
          </w:p>
          <w:p w14:paraId="4575C88D" w14:textId="77777777" w:rsidR="00C811F6" w:rsidRPr="00C811F6" w:rsidRDefault="00C811F6" w:rsidP="00C811F6">
            <w:pPr>
              <w:pStyle w:val="a6"/>
              <w:numPr>
                <w:ilvl w:val="0"/>
                <w:numId w:val="7"/>
              </w:numPr>
              <w:spacing w:after="0" w:line="276" w:lineRule="auto"/>
              <w:jc w:val="both"/>
              <w:rPr>
                <w:rFonts w:ascii="Times New Roman" w:hAnsi="Times New Roman"/>
                <w:lang w:val="ro-MD"/>
              </w:rPr>
            </w:pPr>
            <w:r w:rsidRPr="00C811F6">
              <w:rPr>
                <w:rFonts w:ascii="Times New Roman" w:hAnsi="Times New Roman"/>
                <w:lang w:val="ro-MD"/>
              </w:rPr>
              <w:t xml:space="preserve">2 în baza proprietății private </w:t>
            </w:r>
            <w:r w:rsidRPr="00C811F6">
              <w:rPr>
                <w:rFonts w:ascii="Times New Roman" w:hAnsi="Times New Roman"/>
                <w:i/>
                <w:iCs/>
                <w:lang w:val="ro-MD"/>
              </w:rPr>
              <w:t>(PI „</w:t>
            </w:r>
            <w:proofErr w:type="spellStart"/>
            <w:r w:rsidRPr="00C811F6">
              <w:rPr>
                <w:rFonts w:ascii="Times New Roman" w:hAnsi="Times New Roman"/>
                <w:i/>
                <w:iCs/>
                <w:lang w:val="ro-MD"/>
              </w:rPr>
              <w:t>Bioenergagro</w:t>
            </w:r>
            <w:proofErr w:type="spellEnd"/>
            <w:r w:rsidRPr="00C811F6">
              <w:rPr>
                <w:rFonts w:ascii="Times New Roman" w:hAnsi="Times New Roman"/>
                <w:i/>
                <w:iCs/>
                <w:lang w:val="ro-MD"/>
              </w:rPr>
              <w:t>”, or. Drochia și PI „FAIP”, or. Durlești).</w:t>
            </w:r>
          </w:p>
          <w:p w14:paraId="529B9280" w14:textId="77777777" w:rsidR="00C811F6" w:rsidRPr="00C811F6" w:rsidRDefault="00C811F6" w:rsidP="00C811F6">
            <w:pPr>
              <w:spacing w:line="276" w:lineRule="auto"/>
              <w:jc w:val="both"/>
              <w:rPr>
                <w:rFonts w:ascii="Times New Roman" w:hAnsi="Times New Roman" w:cs="Times New Roman"/>
                <w:sz w:val="24"/>
                <w:szCs w:val="24"/>
              </w:rPr>
            </w:pPr>
          </w:p>
          <w:p w14:paraId="0CDB7292" w14:textId="41052C4D" w:rsidR="00C811F6" w:rsidRPr="00C811F6" w:rsidRDefault="00C811F6" w:rsidP="00C811F6">
            <w:pPr>
              <w:spacing w:line="276" w:lineRule="auto"/>
              <w:jc w:val="both"/>
              <w:rPr>
                <w:rFonts w:ascii="Times New Roman" w:hAnsi="Times New Roman" w:cs="Times New Roman"/>
                <w:sz w:val="24"/>
                <w:szCs w:val="24"/>
              </w:rPr>
            </w:pPr>
            <w:r w:rsidRPr="00C811F6">
              <w:rPr>
                <w:rFonts w:ascii="Times New Roman" w:hAnsi="Times New Roman" w:cs="Times New Roman"/>
                <w:sz w:val="24"/>
                <w:szCs w:val="24"/>
              </w:rPr>
              <w:t xml:space="preserve">Primul deceniu de instituire etapizată a PI a confirmat importanța platformelor investiționale prenotate pentru economia Republicii Moldova, implicit pentru dezvoltarea industriei prelucrătoare autohtone, dovadă că la data de 31.12.2022 în PI erau înregistrați 105 rezidenți, care angajau 4202 persoane. De asemenea, cifra de afaceri a rezidenților PI a crescut constant în deceniul de referință, respectiv în anul 2022 cifra de afaceri a rezidenților a fost de cca 6,9 miliarde MDL. </w:t>
            </w:r>
          </w:p>
          <w:p w14:paraId="7393BEB8" w14:textId="77777777" w:rsidR="00C811F6" w:rsidRDefault="00C811F6" w:rsidP="00C811F6">
            <w:pPr>
              <w:spacing w:line="276" w:lineRule="auto"/>
              <w:rPr>
                <w:sz w:val="24"/>
                <w:szCs w:val="24"/>
              </w:rPr>
            </w:pPr>
          </w:p>
          <w:p w14:paraId="38BB3A5A" w14:textId="7FF19FFE" w:rsidR="00C811F6" w:rsidRPr="00C811F6" w:rsidRDefault="00C811F6" w:rsidP="00C811F6">
            <w:pPr>
              <w:spacing w:line="276" w:lineRule="auto"/>
              <w:jc w:val="both"/>
              <w:rPr>
                <w:rFonts w:ascii="Times New Roman" w:hAnsi="Times New Roman" w:cs="Times New Roman"/>
                <w:sz w:val="24"/>
                <w:szCs w:val="24"/>
              </w:rPr>
            </w:pPr>
            <w:r w:rsidRPr="00C811F6">
              <w:rPr>
                <w:rFonts w:ascii="Times New Roman" w:hAnsi="Times New Roman" w:cs="Times New Roman"/>
                <w:sz w:val="24"/>
                <w:szCs w:val="24"/>
              </w:rPr>
              <w:t>Totodată, dincolo de realizările menționate supra, există probleme care obstrucționează dezvoltarea în continuare a PI din Republica Moldova, implicit:</w:t>
            </w:r>
          </w:p>
          <w:p w14:paraId="01BA68D7" w14:textId="77777777" w:rsidR="00C811F6" w:rsidRPr="00C811F6" w:rsidRDefault="00C811F6" w:rsidP="00C811F6">
            <w:pPr>
              <w:pStyle w:val="a6"/>
              <w:numPr>
                <w:ilvl w:val="0"/>
                <w:numId w:val="7"/>
              </w:numPr>
              <w:spacing w:after="0" w:line="276" w:lineRule="auto"/>
              <w:jc w:val="both"/>
              <w:rPr>
                <w:rFonts w:ascii="Times New Roman" w:hAnsi="Times New Roman"/>
              </w:rPr>
            </w:pPr>
            <w:r w:rsidRPr="00C811F6">
              <w:rPr>
                <w:rFonts w:ascii="Times New Roman" w:hAnsi="Times New Roman"/>
                <w:i/>
                <w:iCs/>
              </w:rPr>
              <w:t>De natură conceptuală</w:t>
            </w:r>
            <w:r w:rsidRPr="00C811F6">
              <w:rPr>
                <w:rFonts w:ascii="Times New Roman" w:hAnsi="Times New Roman"/>
              </w:rPr>
              <w:t xml:space="preserve">: </w:t>
            </w:r>
            <w:r w:rsidRPr="00C811F6">
              <w:rPr>
                <w:rFonts w:ascii="Times New Roman" w:hAnsi="Times New Roman"/>
                <w:lang w:val="ro-MD"/>
              </w:rPr>
              <w:t xml:space="preserve">cadrul legal existent a fost conceput preponderent în cadrul modelului economic clasic – liniar, bazat pe principiul „consum de resurse – produs – deșeu”, în care producția nu este neapărat digitalizată, în timp ce PI în calitate de platforme investiționale nu sunt definite drept Parcuri Eco-Industriale. În acest context, nu există criterii de selectare a rezidenților prin prisma impactului asupra mediului, nu există sisteme integrate de management a deșeurilor în PI și nu sunt prevederi legale care să stimuleze investițiile </w:t>
            </w:r>
            <w:r w:rsidRPr="00C811F6">
              <w:rPr>
                <w:rFonts w:ascii="Times New Roman" w:hAnsi="Times New Roman"/>
                <w:iCs/>
                <w:lang w:val="ro-MD"/>
              </w:rPr>
              <w:t xml:space="preserve">bazate pe tehnologii inovaționale, verzi și creative. </w:t>
            </w:r>
          </w:p>
          <w:p w14:paraId="104ABA33" w14:textId="77777777" w:rsidR="00C811F6" w:rsidRPr="00C811F6" w:rsidRDefault="00C811F6" w:rsidP="00C811F6">
            <w:pPr>
              <w:pStyle w:val="a6"/>
              <w:numPr>
                <w:ilvl w:val="0"/>
                <w:numId w:val="7"/>
              </w:numPr>
              <w:spacing w:after="0" w:line="276" w:lineRule="auto"/>
              <w:jc w:val="both"/>
              <w:rPr>
                <w:rFonts w:ascii="Times New Roman" w:hAnsi="Times New Roman"/>
              </w:rPr>
            </w:pPr>
            <w:r w:rsidRPr="00C811F6">
              <w:rPr>
                <w:rFonts w:ascii="Times New Roman" w:hAnsi="Times New Roman"/>
                <w:i/>
                <w:iCs/>
              </w:rPr>
              <w:t xml:space="preserve">De natură funcțională: </w:t>
            </w:r>
            <w:r w:rsidRPr="00C811F6">
              <w:rPr>
                <w:rFonts w:ascii="Times New Roman" w:hAnsi="Times New Roman"/>
              </w:rPr>
              <w:t xml:space="preserve">cadrul normativ actual nu prevede extinderea PI pe mai multe terenuri, prin crearea unor platforme ale acestora, nu prevede amplasarea pe aceste platforme investiționale a </w:t>
            </w:r>
            <w:r w:rsidRPr="00C811F6">
              <w:rPr>
                <w:rFonts w:ascii="Times New Roman" w:hAnsi="Times New Roman"/>
                <w:lang w:val="ro-MD"/>
              </w:rPr>
              <w:t xml:space="preserve">unor obiecte de infrastructură necesare dezvoltării parcurilor industriale moderne, implicit zone verzi, săli polivalente și laboratoare, </w:t>
            </w:r>
            <w:r w:rsidRPr="00C811F6">
              <w:rPr>
                <w:rFonts w:ascii="Times New Roman" w:hAnsi="Times New Roman"/>
                <w:iCs/>
                <w:lang w:val="ro-MD"/>
              </w:rPr>
              <w:t>instalații de gestionare a deșeurilor etc.</w:t>
            </w:r>
            <w:r w:rsidRPr="00C811F6">
              <w:rPr>
                <w:rFonts w:ascii="Times New Roman" w:hAnsi="Times New Roman"/>
                <w:lang w:val="ro-MD"/>
              </w:rPr>
              <w:t xml:space="preserve"> În aceste condiții, devine dificilă extinderea activităților PI și atragerea rezidenților din industriile creative și cu potențial de inovare, care solicită forță de muncă instruită. De asemenea, potențialii investitori și autoritățile publice locale (APL) nu cunosc diferențele dintre PI și PIM-uri, platforme investiționale instituite în cadrul unui Program Pilot (</w:t>
            </w:r>
            <w:r w:rsidRPr="00C811F6">
              <w:rPr>
                <w:rFonts w:ascii="Times New Roman" w:hAnsi="Times New Roman"/>
              </w:rPr>
              <w:t>HG nr. 748/2020</w:t>
            </w:r>
            <w:r w:rsidRPr="00C811F6">
              <w:rPr>
                <w:rFonts w:ascii="Times New Roman" w:hAnsi="Times New Roman"/>
                <w:lang w:val="ro-MD"/>
              </w:rPr>
              <w:t>) dar care nu sunt deocamdată incluse într-un cadru normativ coerent. Astfel, pe de</w:t>
            </w:r>
            <w:r>
              <w:rPr>
                <w:lang w:val="ro-MD"/>
              </w:rPr>
              <w:t xml:space="preserve"> </w:t>
            </w:r>
            <w:r w:rsidRPr="00C811F6">
              <w:rPr>
                <w:rFonts w:ascii="Times New Roman" w:hAnsi="Times New Roman"/>
                <w:lang w:val="ro-MD"/>
              </w:rPr>
              <w:t xml:space="preserve">o parte, potențialii investitori nu au certitudinea și predictibilitatea oferite de lege în vederea investițiilor în PIM-uri, de cealaltă parte, </w:t>
            </w:r>
            <w:r w:rsidRPr="00C811F6">
              <w:rPr>
                <w:rFonts w:ascii="Times New Roman" w:hAnsi="Times New Roman"/>
                <w:lang w:val="ro-MD"/>
              </w:rPr>
              <w:lastRenderedPageBreak/>
              <w:t xml:space="preserve">autoritățile publice locale interesate de instituirea PIM-urilor întâmpină dificultăți de ordin normativ în legătură cu terenurile necesare instituirii unor asemenea platforme. </w:t>
            </w:r>
            <w:r w:rsidRPr="00C811F6">
              <w:rPr>
                <w:rFonts w:ascii="Times New Roman" w:hAnsi="Times New Roman"/>
              </w:rPr>
              <w:t xml:space="preserve">Organizația pentru Dezvoltarea </w:t>
            </w:r>
            <w:proofErr w:type="spellStart"/>
            <w:r w:rsidRPr="00C811F6">
              <w:rPr>
                <w:rFonts w:ascii="Times New Roman" w:hAnsi="Times New Roman"/>
              </w:rPr>
              <w:t>Antreprenoriatului</w:t>
            </w:r>
            <w:proofErr w:type="spellEnd"/>
            <w:r w:rsidRPr="00C811F6">
              <w:rPr>
                <w:rFonts w:ascii="Times New Roman" w:hAnsi="Times New Roman"/>
              </w:rPr>
              <w:t xml:space="preserve"> (ODA), unitatea de implementare a Programului, împreună cu autoritățile publice locale au identificat 19 terenuri (în 19 centre raionale) pentru instituirea PIM-urilor, cu o suprafața totală de cca 216,28 ha și au lansat lucrările de construcție a platformelor investiționale prenotate în 2 dintre acestea (</w:t>
            </w:r>
            <w:r w:rsidRPr="00C811F6">
              <w:rPr>
                <w:rFonts w:ascii="Times New Roman" w:hAnsi="Times New Roman"/>
                <w:i/>
                <w:iCs/>
              </w:rPr>
              <w:t>Glodeni</w:t>
            </w:r>
            <w:r w:rsidRPr="00C811F6">
              <w:rPr>
                <w:rFonts w:ascii="Times New Roman" w:hAnsi="Times New Roman"/>
              </w:rPr>
              <w:t xml:space="preserve"> și </w:t>
            </w:r>
            <w:r w:rsidRPr="00C811F6">
              <w:rPr>
                <w:rFonts w:ascii="Times New Roman" w:hAnsi="Times New Roman"/>
                <w:i/>
                <w:iCs/>
              </w:rPr>
              <w:t>Ocnița</w:t>
            </w:r>
            <w:r w:rsidRPr="00C811F6">
              <w:rPr>
                <w:rFonts w:ascii="Times New Roman" w:hAnsi="Times New Roman"/>
              </w:rPr>
              <w:t xml:space="preserve">). Dincolo de lipsa cadrului normativ pentru cele 2 PIM-uri în proces de dezvoltare, 8 dintre terenurile identificate sunt cu destinație agricolă, în timp ce schimbarea destinației este facilitată pentru PI și Zonele Economice Libere (ZEL), nu și în cazul PIM-urilor. </w:t>
            </w:r>
          </w:p>
          <w:p w14:paraId="1DD5F000" w14:textId="77777777" w:rsidR="00C811F6" w:rsidRPr="00C811F6" w:rsidRDefault="00C811F6" w:rsidP="00C811F6">
            <w:pPr>
              <w:pStyle w:val="a6"/>
              <w:numPr>
                <w:ilvl w:val="0"/>
                <w:numId w:val="7"/>
              </w:numPr>
              <w:spacing w:after="0" w:line="276" w:lineRule="auto"/>
              <w:jc w:val="both"/>
              <w:rPr>
                <w:rFonts w:ascii="Times New Roman" w:hAnsi="Times New Roman"/>
              </w:rPr>
            </w:pPr>
            <w:r w:rsidRPr="00C811F6">
              <w:rPr>
                <w:rFonts w:ascii="Times New Roman" w:hAnsi="Times New Roman"/>
                <w:i/>
                <w:iCs/>
              </w:rPr>
              <w:t>De natură administrativă:</w:t>
            </w:r>
            <w:r w:rsidRPr="00C811F6">
              <w:rPr>
                <w:rFonts w:ascii="Times New Roman" w:hAnsi="Times New Roman"/>
              </w:rPr>
              <w:t xml:space="preserve"> normele din lege legate care </w:t>
            </w:r>
            <w:r w:rsidRPr="00C811F6">
              <w:rPr>
                <w:rFonts w:ascii="Times New Roman" w:hAnsi="Times New Roman"/>
                <w:lang w:val="ro-MD"/>
              </w:rPr>
              <w:t>reglementează</w:t>
            </w:r>
            <w:r w:rsidRPr="00C811F6">
              <w:rPr>
                <w:rFonts w:ascii="Times New Roman" w:hAnsi="Times New Roman"/>
              </w:rPr>
              <w:t xml:space="preserve"> guvernanța PI nu sunt suficient de explicite, în timp ce o serie de particularități din PI legate de proprietatea clădirilor/halelor de producție, reprezintă dificultăți suplimentare de administrare a platformelor investiționale prenotate, cum este cazul PI „</w:t>
            </w:r>
            <w:proofErr w:type="spellStart"/>
            <w:r w:rsidRPr="00C811F6">
              <w:rPr>
                <w:rFonts w:ascii="Times New Roman" w:hAnsi="Times New Roman"/>
              </w:rPr>
              <w:t>Tracom</w:t>
            </w:r>
            <w:proofErr w:type="spellEnd"/>
            <w:r w:rsidRPr="00C811F6">
              <w:rPr>
                <w:rFonts w:ascii="Times New Roman" w:hAnsi="Times New Roman"/>
              </w:rPr>
              <w:t>” și PI „</w:t>
            </w:r>
            <w:proofErr w:type="spellStart"/>
            <w:r w:rsidRPr="00C811F6">
              <w:rPr>
                <w:rFonts w:ascii="Times New Roman" w:hAnsi="Times New Roman"/>
              </w:rPr>
              <w:t>Răut</w:t>
            </w:r>
            <w:proofErr w:type="spellEnd"/>
            <w:r w:rsidRPr="00C811F6">
              <w:rPr>
                <w:rFonts w:ascii="Times New Roman" w:hAnsi="Times New Roman"/>
              </w:rPr>
              <w:t xml:space="preserve">”, două dintre cele mai mari parcuri existente în Republica Moldova. </w:t>
            </w:r>
          </w:p>
          <w:p w14:paraId="5B300C62" w14:textId="77777777" w:rsidR="00C811F6" w:rsidRDefault="00C811F6" w:rsidP="00A56CCA">
            <w:pPr>
              <w:spacing w:line="276" w:lineRule="auto"/>
              <w:jc w:val="both"/>
              <w:rPr>
                <w:rFonts w:ascii="Times New Roman" w:eastAsia="Calibri" w:hAnsi="Times New Roman" w:cs="Times New Roman"/>
                <w:sz w:val="24"/>
                <w:szCs w:val="24"/>
                <w:lang w:eastAsia="ro-RO"/>
              </w:rPr>
            </w:pPr>
          </w:p>
          <w:p w14:paraId="1BB9C87A" w14:textId="75383063" w:rsidR="0014757D" w:rsidRPr="001B7A30" w:rsidRDefault="0014757D" w:rsidP="00A56CCA">
            <w:pPr>
              <w:spacing w:line="276" w:lineRule="auto"/>
              <w:jc w:val="both"/>
              <w:rPr>
                <w:rFonts w:ascii="Times New Roman" w:eastAsia="Calibri" w:hAnsi="Times New Roman" w:cs="Times New Roman"/>
                <w:sz w:val="24"/>
                <w:szCs w:val="24"/>
                <w:lang w:eastAsia="ro-RO"/>
              </w:rPr>
            </w:pPr>
            <w:r w:rsidRPr="001B7A30">
              <w:rPr>
                <w:rFonts w:ascii="Times New Roman" w:eastAsia="Calibri" w:hAnsi="Times New Roman" w:cs="Times New Roman"/>
                <w:sz w:val="24"/>
                <w:szCs w:val="24"/>
                <w:lang w:eastAsia="ro-RO"/>
              </w:rPr>
              <w:t>Prin urmare, pentru a</w:t>
            </w:r>
            <w:r w:rsidR="00C811F6">
              <w:rPr>
                <w:rFonts w:ascii="Times New Roman" w:eastAsia="Calibri" w:hAnsi="Times New Roman" w:cs="Times New Roman"/>
                <w:sz w:val="24"/>
                <w:szCs w:val="24"/>
                <w:lang w:eastAsia="ro-RO"/>
              </w:rPr>
              <w:t xml:space="preserve"> eficientiza activitatea și administrarea parcurilor industriale din Republica Moldova, precum și pentru a facilita tranziția către industria 4.0 și a institui noi parcuri industriale populate de întreprinderi cu potențial de creștere și inovare, </w:t>
            </w:r>
            <w:r w:rsidRPr="001B7A30">
              <w:rPr>
                <w:rFonts w:ascii="Times New Roman" w:eastAsia="Calibri" w:hAnsi="Times New Roman" w:cs="Times New Roman"/>
                <w:sz w:val="24"/>
                <w:szCs w:val="24"/>
                <w:lang w:eastAsia="ro-RO"/>
              </w:rPr>
              <w:t>este imperativ de ajustat</w:t>
            </w:r>
            <w:r w:rsidR="00A56CCA">
              <w:rPr>
                <w:rFonts w:ascii="Times New Roman" w:eastAsia="Calibri" w:hAnsi="Times New Roman" w:cs="Times New Roman"/>
                <w:sz w:val="24"/>
                <w:szCs w:val="24"/>
                <w:lang w:eastAsia="ro-RO"/>
              </w:rPr>
              <w:t xml:space="preserve"> și completat</w:t>
            </w:r>
            <w:r w:rsidRPr="001B7A30">
              <w:rPr>
                <w:rFonts w:ascii="Times New Roman" w:eastAsia="Calibri" w:hAnsi="Times New Roman" w:cs="Times New Roman"/>
                <w:sz w:val="24"/>
                <w:szCs w:val="24"/>
                <w:lang w:eastAsia="ro-RO"/>
              </w:rPr>
              <w:t xml:space="preserve"> cadrul legal al Legii nr.</w:t>
            </w:r>
            <w:r w:rsidR="00A56CCA">
              <w:rPr>
                <w:rFonts w:ascii="Times New Roman" w:eastAsia="Calibri" w:hAnsi="Times New Roman" w:cs="Times New Roman"/>
                <w:sz w:val="24"/>
                <w:szCs w:val="24"/>
                <w:lang w:eastAsia="ro-RO"/>
              </w:rPr>
              <w:t xml:space="preserve"> 182</w:t>
            </w:r>
            <w:r w:rsidRPr="001B7A30">
              <w:rPr>
                <w:rFonts w:ascii="Times New Roman" w:eastAsia="Calibri" w:hAnsi="Times New Roman" w:cs="Times New Roman"/>
                <w:sz w:val="24"/>
                <w:szCs w:val="24"/>
                <w:lang w:eastAsia="ro-RO"/>
              </w:rPr>
              <w:t>/20</w:t>
            </w:r>
            <w:r w:rsidR="00A56CCA">
              <w:rPr>
                <w:rFonts w:ascii="Times New Roman" w:eastAsia="Calibri" w:hAnsi="Times New Roman" w:cs="Times New Roman"/>
                <w:sz w:val="24"/>
                <w:szCs w:val="24"/>
                <w:lang w:eastAsia="ro-RO"/>
              </w:rPr>
              <w:t>10</w:t>
            </w:r>
            <w:r w:rsidRPr="001B7A30">
              <w:rPr>
                <w:rFonts w:ascii="Times New Roman" w:eastAsia="Calibri" w:hAnsi="Times New Roman" w:cs="Times New Roman"/>
                <w:sz w:val="24"/>
                <w:szCs w:val="24"/>
                <w:lang w:eastAsia="ro-RO"/>
              </w:rPr>
              <w:t xml:space="preserve"> cu privire la </w:t>
            </w:r>
            <w:r w:rsidR="00A56CCA">
              <w:rPr>
                <w:rFonts w:ascii="Times New Roman" w:eastAsia="Calibri" w:hAnsi="Times New Roman" w:cs="Times New Roman"/>
                <w:sz w:val="24"/>
                <w:szCs w:val="24"/>
                <w:lang w:eastAsia="ro-RO"/>
              </w:rPr>
              <w:t>parcurile industriale</w:t>
            </w:r>
            <w:r w:rsidR="00C811F6">
              <w:rPr>
                <w:rFonts w:ascii="Times New Roman" w:eastAsia="Calibri" w:hAnsi="Times New Roman" w:cs="Times New Roman"/>
                <w:sz w:val="24"/>
                <w:szCs w:val="24"/>
                <w:lang w:eastAsia="ro-RO"/>
              </w:rPr>
              <w:t xml:space="preserve">. </w:t>
            </w:r>
            <w:r w:rsidRPr="001B7A30">
              <w:rPr>
                <w:rFonts w:ascii="Times New Roman" w:eastAsia="Calibri" w:hAnsi="Times New Roman" w:cs="Times New Roman"/>
                <w:sz w:val="24"/>
                <w:szCs w:val="24"/>
                <w:lang w:eastAsia="ro-RO"/>
              </w:rPr>
              <w:t xml:space="preserve"> </w:t>
            </w:r>
            <w:r w:rsidRPr="001B7A30">
              <w:rPr>
                <w:rFonts w:ascii="Times New Roman" w:eastAsia="Calibri" w:hAnsi="Times New Roman" w:cs="Times New Roman"/>
                <w:sz w:val="24"/>
                <w:szCs w:val="24"/>
              </w:rPr>
              <w:t xml:space="preserve">  </w:t>
            </w:r>
          </w:p>
        </w:tc>
      </w:tr>
      <w:tr w:rsidR="0014757D" w:rsidRPr="001B7A30" w14:paraId="3FE0B989" w14:textId="77777777" w:rsidTr="0014757D">
        <w:trPr>
          <w:trHeight w:val="489"/>
        </w:trPr>
        <w:tc>
          <w:tcPr>
            <w:tcW w:w="751" w:type="dxa"/>
            <w:shd w:val="clear" w:color="auto" w:fill="D9D9D9"/>
          </w:tcPr>
          <w:p w14:paraId="34CFD3CC" w14:textId="77777777" w:rsidR="0014757D" w:rsidRPr="001B7A30" w:rsidRDefault="0014757D" w:rsidP="0014757D">
            <w:pPr>
              <w:spacing w:before="120" w:after="120"/>
              <w:jc w:val="center"/>
              <w:rPr>
                <w:rFonts w:ascii="Times New Roman" w:eastAsia="Calibri" w:hAnsi="Times New Roman" w:cs="Times New Roman"/>
                <w:b/>
                <w:sz w:val="24"/>
                <w:szCs w:val="24"/>
              </w:rPr>
            </w:pPr>
            <w:r w:rsidRPr="001B7A30">
              <w:rPr>
                <w:rFonts w:ascii="Times New Roman" w:eastAsia="Calibri" w:hAnsi="Times New Roman" w:cs="Times New Roman"/>
                <w:b/>
                <w:sz w:val="24"/>
                <w:szCs w:val="24"/>
              </w:rPr>
              <w:lastRenderedPageBreak/>
              <w:t>III.</w:t>
            </w:r>
          </w:p>
        </w:tc>
        <w:tc>
          <w:tcPr>
            <w:tcW w:w="9636" w:type="dxa"/>
            <w:shd w:val="clear" w:color="auto" w:fill="D9D9D9"/>
          </w:tcPr>
          <w:p w14:paraId="23FD1A25" w14:textId="77777777" w:rsidR="0014757D" w:rsidRPr="001B7A30" w:rsidRDefault="0014757D" w:rsidP="0014757D">
            <w:pPr>
              <w:spacing w:before="80" w:after="80"/>
              <w:jc w:val="both"/>
              <w:rPr>
                <w:rFonts w:ascii="Times New Roman" w:eastAsia="Calibri" w:hAnsi="Times New Roman" w:cs="Times New Roman"/>
                <w:sz w:val="24"/>
                <w:szCs w:val="24"/>
              </w:rPr>
            </w:pPr>
            <w:r w:rsidRPr="001B7A30">
              <w:rPr>
                <w:rFonts w:ascii="Times New Roman" w:eastAsia="Calibri" w:hAnsi="Times New Roman" w:cs="Times New Roman"/>
                <w:b/>
                <w:sz w:val="24"/>
                <w:szCs w:val="24"/>
              </w:rPr>
              <w:t xml:space="preserve">Descrierea gradului de compatibilitate pentru proiectele care au ca scop armonizarea </w:t>
            </w:r>
            <w:proofErr w:type="spellStart"/>
            <w:r w:rsidRPr="001B7A30">
              <w:rPr>
                <w:rFonts w:ascii="Times New Roman" w:eastAsia="Calibri" w:hAnsi="Times New Roman" w:cs="Times New Roman"/>
                <w:b/>
                <w:sz w:val="24"/>
                <w:szCs w:val="24"/>
              </w:rPr>
              <w:t>legislaţiei</w:t>
            </w:r>
            <w:proofErr w:type="spellEnd"/>
            <w:r w:rsidRPr="001B7A30">
              <w:rPr>
                <w:rFonts w:ascii="Times New Roman" w:eastAsia="Calibri" w:hAnsi="Times New Roman" w:cs="Times New Roman"/>
                <w:b/>
                <w:sz w:val="24"/>
                <w:szCs w:val="24"/>
              </w:rPr>
              <w:t xml:space="preserve"> </w:t>
            </w:r>
            <w:proofErr w:type="spellStart"/>
            <w:r w:rsidRPr="001B7A30">
              <w:rPr>
                <w:rFonts w:ascii="Times New Roman" w:eastAsia="Calibri" w:hAnsi="Times New Roman" w:cs="Times New Roman"/>
                <w:b/>
                <w:sz w:val="24"/>
                <w:szCs w:val="24"/>
              </w:rPr>
              <w:t>naţionale</w:t>
            </w:r>
            <w:proofErr w:type="spellEnd"/>
            <w:r w:rsidRPr="001B7A30">
              <w:rPr>
                <w:rFonts w:ascii="Times New Roman" w:eastAsia="Calibri" w:hAnsi="Times New Roman" w:cs="Times New Roman"/>
                <w:b/>
                <w:sz w:val="24"/>
                <w:szCs w:val="24"/>
              </w:rPr>
              <w:t xml:space="preserve"> cu </w:t>
            </w:r>
            <w:proofErr w:type="spellStart"/>
            <w:r w:rsidRPr="001B7A30">
              <w:rPr>
                <w:rFonts w:ascii="Times New Roman" w:eastAsia="Calibri" w:hAnsi="Times New Roman" w:cs="Times New Roman"/>
                <w:b/>
                <w:sz w:val="24"/>
                <w:szCs w:val="24"/>
              </w:rPr>
              <w:t>legislaţia</w:t>
            </w:r>
            <w:proofErr w:type="spellEnd"/>
            <w:r w:rsidRPr="001B7A30">
              <w:rPr>
                <w:rFonts w:ascii="Times New Roman" w:eastAsia="Calibri" w:hAnsi="Times New Roman" w:cs="Times New Roman"/>
                <w:b/>
                <w:sz w:val="24"/>
                <w:szCs w:val="24"/>
              </w:rPr>
              <w:t xml:space="preserve"> Uniunii Europene</w:t>
            </w:r>
          </w:p>
        </w:tc>
      </w:tr>
      <w:tr w:rsidR="0014757D" w:rsidRPr="001B7A30" w14:paraId="70C14F81" w14:textId="77777777" w:rsidTr="006728EC">
        <w:trPr>
          <w:trHeight w:val="315"/>
        </w:trPr>
        <w:tc>
          <w:tcPr>
            <w:tcW w:w="751" w:type="dxa"/>
          </w:tcPr>
          <w:p w14:paraId="2B3A8A2C" w14:textId="77777777" w:rsidR="0014757D" w:rsidRPr="001B7A30" w:rsidRDefault="0014757D" w:rsidP="0014757D">
            <w:pPr>
              <w:ind w:left="29" w:firstLine="709"/>
              <w:jc w:val="center"/>
              <w:rPr>
                <w:rFonts w:ascii="Times New Roman" w:eastAsia="Calibri" w:hAnsi="Times New Roman" w:cs="Times New Roman"/>
                <w:sz w:val="24"/>
                <w:szCs w:val="24"/>
              </w:rPr>
            </w:pPr>
          </w:p>
        </w:tc>
        <w:tc>
          <w:tcPr>
            <w:tcW w:w="9636" w:type="dxa"/>
          </w:tcPr>
          <w:p w14:paraId="7FD385CF" w14:textId="77777777" w:rsidR="0014757D" w:rsidRPr="001B7A30" w:rsidRDefault="0014757D" w:rsidP="0014757D">
            <w:pPr>
              <w:spacing w:line="276" w:lineRule="auto"/>
              <w:jc w:val="both"/>
              <w:rPr>
                <w:rFonts w:ascii="Times New Roman" w:eastAsia="Calibri" w:hAnsi="Times New Roman" w:cs="Times New Roman"/>
                <w:sz w:val="24"/>
                <w:szCs w:val="24"/>
              </w:rPr>
            </w:pPr>
            <w:r w:rsidRPr="001B7A30">
              <w:rPr>
                <w:rFonts w:ascii="Times New Roman" w:eastAsia="Calibri" w:hAnsi="Times New Roman" w:cs="Times New Roman"/>
                <w:sz w:val="24"/>
                <w:szCs w:val="24"/>
                <w:lang w:eastAsia="ro-RO"/>
              </w:rPr>
              <w:t xml:space="preserve">Prezentul proiect de act normativ nu presupune armonizarea legislației </w:t>
            </w:r>
            <w:r w:rsidRPr="001B7A30">
              <w:rPr>
                <w:rFonts w:ascii="Times New Roman" w:eastAsia="Calibri" w:hAnsi="Times New Roman" w:cs="Times New Roman"/>
                <w:sz w:val="24"/>
                <w:szCs w:val="24"/>
              </w:rPr>
              <w:t xml:space="preserve">Republicii Moldova la normele și directivele Uniunii Europene. </w:t>
            </w:r>
          </w:p>
        </w:tc>
      </w:tr>
      <w:tr w:rsidR="0014757D" w:rsidRPr="001B7A30" w14:paraId="5F35DAB8" w14:textId="77777777" w:rsidTr="0014757D">
        <w:trPr>
          <w:trHeight w:val="457"/>
        </w:trPr>
        <w:tc>
          <w:tcPr>
            <w:tcW w:w="751" w:type="dxa"/>
            <w:shd w:val="clear" w:color="auto" w:fill="BFBFBF"/>
          </w:tcPr>
          <w:p w14:paraId="43140B10" w14:textId="77777777" w:rsidR="0014757D" w:rsidRPr="001B7A30" w:rsidRDefault="0014757D" w:rsidP="0014757D">
            <w:pPr>
              <w:spacing w:before="80" w:after="80"/>
              <w:jc w:val="center"/>
              <w:rPr>
                <w:rFonts w:ascii="Times New Roman" w:eastAsia="Calibri" w:hAnsi="Times New Roman" w:cs="Times New Roman"/>
                <w:b/>
                <w:sz w:val="24"/>
                <w:szCs w:val="24"/>
              </w:rPr>
            </w:pPr>
            <w:r w:rsidRPr="001B7A30">
              <w:rPr>
                <w:rFonts w:ascii="Times New Roman" w:eastAsia="Calibri" w:hAnsi="Times New Roman" w:cs="Times New Roman"/>
                <w:b/>
                <w:sz w:val="24"/>
                <w:szCs w:val="24"/>
              </w:rPr>
              <w:t>IV.</w:t>
            </w:r>
          </w:p>
        </w:tc>
        <w:tc>
          <w:tcPr>
            <w:tcW w:w="9636" w:type="dxa"/>
            <w:shd w:val="clear" w:color="auto" w:fill="BFBFBF"/>
          </w:tcPr>
          <w:p w14:paraId="72F940BF" w14:textId="77777777" w:rsidR="0014757D" w:rsidRPr="001B7A30" w:rsidRDefault="0014757D" w:rsidP="0014757D">
            <w:pPr>
              <w:spacing w:before="80" w:after="80"/>
              <w:jc w:val="both"/>
              <w:rPr>
                <w:rFonts w:ascii="Times New Roman" w:eastAsia="Calibri" w:hAnsi="Times New Roman" w:cs="Times New Roman"/>
                <w:b/>
                <w:sz w:val="24"/>
                <w:szCs w:val="24"/>
              </w:rPr>
            </w:pPr>
            <w:r w:rsidRPr="001B7A30">
              <w:rPr>
                <w:rFonts w:ascii="Times New Roman" w:eastAsia="Calibri" w:hAnsi="Times New Roman" w:cs="Times New Roman"/>
                <w:b/>
                <w:sz w:val="24"/>
                <w:szCs w:val="24"/>
              </w:rPr>
              <w:t>Principalele prevederi ale proiectului și evidențierea elementelor noi</w:t>
            </w:r>
          </w:p>
        </w:tc>
      </w:tr>
      <w:tr w:rsidR="00FD7246" w:rsidRPr="001B7A30" w14:paraId="6705404F" w14:textId="77777777" w:rsidTr="0014757D">
        <w:tc>
          <w:tcPr>
            <w:tcW w:w="751" w:type="dxa"/>
            <w:shd w:val="clear" w:color="auto" w:fill="FFFFFF"/>
          </w:tcPr>
          <w:p w14:paraId="30149E16" w14:textId="77777777" w:rsidR="00FD7246" w:rsidRPr="001B7A30" w:rsidRDefault="00FD7246" w:rsidP="00FD7246">
            <w:pPr>
              <w:ind w:firstLine="738"/>
              <w:jc w:val="both"/>
              <w:rPr>
                <w:rFonts w:ascii="Times New Roman" w:eastAsia="Calibri" w:hAnsi="Times New Roman" w:cs="Times New Roman"/>
                <w:sz w:val="24"/>
                <w:szCs w:val="24"/>
              </w:rPr>
            </w:pPr>
          </w:p>
        </w:tc>
        <w:tc>
          <w:tcPr>
            <w:tcW w:w="9636" w:type="dxa"/>
            <w:shd w:val="clear" w:color="auto" w:fill="FFFFFF"/>
          </w:tcPr>
          <w:p w14:paraId="4FF4FF1E" w14:textId="77777777" w:rsidR="00FD7246" w:rsidRPr="00FD7246" w:rsidRDefault="00FD7246" w:rsidP="00FD7246">
            <w:pPr>
              <w:spacing w:line="276" w:lineRule="auto"/>
              <w:jc w:val="both"/>
              <w:rPr>
                <w:rFonts w:ascii="Times New Roman" w:eastAsia="Calibri" w:hAnsi="Times New Roman" w:cs="Times New Roman"/>
                <w:sz w:val="24"/>
                <w:szCs w:val="24"/>
                <w:lang w:val="ro-MD"/>
              </w:rPr>
            </w:pPr>
            <w:r w:rsidRPr="00FD7246">
              <w:rPr>
                <w:rFonts w:ascii="Times New Roman" w:eastAsia="Calibri" w:hAnsi="Times New Roman" w:cs="Times New Roman"/>
                <w:sz w:val="24"/>
                <w:szCs w:val="24"/>
                <w:lang w:val="ro-MD"/>
              </w:rPr>
              <w:t>Proiectul prevede modificarea și completarea unor prevederi ale Legii nr. 182/2010 cu privire la parcurile industriale sub aspectul eficientizării activității parcurilor industriale pe cel trei dimensiuni prenotate, implicit:</w:t>
            </w:r>
          </w:p>
          <w:p w14:paraId="04EC05DB" w14:textId="77777777" w:rsidR="00FD7246" w:rsidRPr="00FD7246" w:rsidRDefault="00FD7246" w:rsidP="00FD7246">
            <w:pPr>
              <w:spacing w:line="276" w:lineRule="auto"/>
              <w:rPr>
                <w:rFonts w:ascii="Times New Roman" w:eastAsia="Calibri" w:hAnsi="Times New Roman" w:cs="Times New Roman"/>
                <w:sz w:val="24"/>
                <w:szCs w:val="24"/>
                <w:lang w:val="ro-MD"/>
              </w:rPr>
            </w:pPr>
            <w:r w:rsidRPr="00FD7246">
              <w:rPr>
                <w:rFonts w:ascii="Times New Roman" w:eastAsia="Calibri" w:hAnsi="Times New Roman" w:cs="Times New Roman"/>
                <w:i/>
                <w:iCs/>
                <w:sz w:val="24"/>
                <w:szCs w:val="24"/>
                <w:lang w:val="ro-MD"/>
              </w:rPr>
              <w:t>Conceptual:</w:t>
            </w:r>
            <w:r w:rsidRPr="00FD7246">
              <w:rPr>
                <w:rFonts w:ascii="Times New Roman" w:eastAsia="Calibri" w:hAnsi="Times New Roman" w:cs="Times New Roman"/>
                <w:sz w:val="24"/>
                <w:szCs w:val="24"/>
                <w:lang w:val="ro-MD"/>
              </w:rPr>
              <w:t xml:space="preserve"> </w:t>
            </w:r>
          </w:p>
          <w:p w14:paraId="6DA961DF" w14:textId="77777777" w:rsidR="00FD7246" w:rsidRPr="00FD7246" w:rsidRDefault="00FD7246" w:rsidP="00FD7246">
            <w:pPr>
              <w:pStyle w:val="a6"/>
              <w:numPr>
                <w:ilvl w:val="0"/>
                <w:numId w:val="8"/>
              </w:numPr>
              <w:spacing w:after="0" w:line="276" w:lineRule="auto"/>
              <w:jc w:val="both"/>
              <w:rPr>
                <w:rFonts w:ascii="Times New Roman" w:hAnsi="Times New Roman"/>
                <w:lang w:val="ro-MD"/>
              </w:rPr>
            </w:pPr>
            <w:r w:rsidRPr="00FD7246">
              <w:rPr>
                <w:rFonts w:ascii="Times New Roman" w:hAnsi="Times New Roman"/>
                <w:lang w:val="ro-MD"/>
              </w:rPr>
              <w:t>Proiectul prevede modificarea art. 2 din legea prenotată, în mod particular reformularea obiectivelor principale ale parcurilor industriale și introducerea obiectivelor proprii parcurilor „</w:t>
            </w:r>
            <w:proofErr w:type="spellStart"/>
            <w:r w:rsidRPr="00FD7246">
              <w:rPr>
                <w:rFonts w:ascii="Times New Roman" w:hAnsi="Times New Roman"/>
                <w:lang w:val="ro-MD"/>
              </w:rPr>
              <w:t>eco</w:t>
            </w:r>
            <w:proofErr w:type="spellEnd"/>
            <w:r w:rsidRPr="00FD7246">
              <w:rPr>
                <w:rFonts w:ascii="Times New Roman" w:hAnsi="Times New Roman"/>
                <w:lang w:val="ro-MD"/>
              </w:rPr>
              <w:t>-industriale” și industriei 4.0.</w:t>
            </w:r>
          </w:p>
          <w:p w14:paraId="161C9483" w14:textId="012B3135" w:rsidR="00FD7246" w:rsidRPr="00FD7246" w:rsidRDefault="00FD7246" w:rsidP="00FD7246">
            <w:pPr>
              <w:pStyle w:val="a6"/>
              <w:numPr>
                <w:ilvl w:val="0"/>
                <w:numId w:val="8"/>
              </w:numPr>
              <w:spacing w:after="0" w:line="276" w:lineRule="auto"/>
              <w:jc w:val="both"/>
              <w:rPr>
                <w:rFonts w:ascii="Times New Roman" w:hAnsi="Times New Roman"/>
                <w:lang w:val="ro-MD"/>
              </w:rPr>
            </w:pPr>
            <w:r w:rsidRPr="00FD7246">
              <w:rPr>
                <w:rFonts w:ascii="Times New Roman" w:hAnsi="Times New Roman"/>
                <w:lang w:val="ro-MD"/>
              </w:rPr>
              <w:t xml:space="preserve">Proiectul prevede completarea art. 4 din legea prenotată – principii de creare și funcționare a parcurilor industriale – , implicit prin stipularea că în procesul de creare și funcționare a parcurilor industriale autoritățile publice și întreprinderile administratoare vor asigura tranziția către o industrie europeană incluzivă, durabilă și </w:t>
            </w:r>
            <w:proofErr w:type="spellStart"/>
            <w:r w:rsidRPr="00FD7246">
              <w:rPr>
                <w:rFonts w:ascii="Times New Roman" w:hAnsi="Times New Roman"/>
                <w:lang w:val="ro-MD"/>
              </w:rPr>
              <w:t>rezilien</w:t>
            </w:r>
            <w:r>
              <w:rPr>
                <w:rFonts w:ascii="Times New Roman" w:hAnsi="Times New Roman"/>
                <w:lang w:val="ro-MD"/>
              </w:rPr>
              <w:t>t</w:t>
            </w:r>
            <w:r w:rsidRPr="00FD7246">
              <w:rPr>
                <w:rFonts w:ascii="Times New Roman" w:hAnsi="Times New Roman"/>
                <w:lang w:val="ro-MD"/>
              </w:rPr>
              <w:t>ă</w:t>
            </w:r>
            <w:proofErr w:type="spellEnd"/>
            <w:r w:rsidRPr="00FD7246">
              <w:rPr>
                <w:rFonts w:ascii="Times New Roman" w:hAnsi="Times New Roman"/>
                <w:lang w:val="ro-MD"/>
              </w:rPr>
              <w:t xml:space="preserve">.  </w:t>
            </w:r>
          </w:p>
          <w:p w14:paraId="617A19AA" w14:textId="77777777" w:rsidR="00FD7246" w:rsidRPr="00FD7246" w:rsidRDefault="00FD7246" w:rsidP="00FD7246">
            <w:pPr>
              <w:pStyle w:val="a6"/>
              <w:numPr>
                <w:ilvl w:val="0"/>
                <w:numId w:val="8"/>
              </w:numPr>
              <w:spacing w:after="0" w:line="276" w:lineRule="auto"/>
              <w:jc w:val="both"/>
              <w:rPr>
                <w:rFonts w:ascii="Times New Roman" w:hAnsi="Times New Roman"/>
                <w:lang w:val="ro-MD"/>
              </w:rPr>
            </w:pPr>
            <w:r w:rsidRPr="00FD7246">
              <w:rPr>
                <w:rFonts w:ascii="Times New Roman" w:hAnsi="Times New Roman"/>
                <w:lang w:val="ro-MD"/>
              </w:rPr>
              <w:t xml:space="preserve">Proiectul presupune modificarea art. 5 litera a), în vederea precizărilor suplimentare privind terenurile eligibile de a deveni platforme investiționale – PI. </w:t>
            </w:r>
          </w:p>
          <w:p w14:paraId="243771D1" w14:textId="77777777" w:rsidR="00FD7246" w:rsidRPr="00FD7246" w:rsidRDefault="00FD7246" w:rsidP="00FD7246">
            <w:pPr>
              <w:spacing w:line="276" w:lineRule="auto"/>
              <w:rPr>
                <w:rFonts w:ascii="Times New Roman" w:eastAsia="Calibri" w:hAnsi="Times New Roman" w:cs="Times New Roman"/>
                <w:i/>
                <w:iCs/>
                <w:sz w:val="24"/>
                <w:szCs w:val="24"/>
                <w:lang w:val="ro-MD"/>
              </w:rPr>
            </w:pPr>
            <w:r w:rsidRPr="00FD7246">
              <w:rPr>
                <w:rFonts w:ascii="Times New Roman" w:eastAsia="Calibri" w:hAnsi="Times New Roman" w:cs="Times New Roman"/>
                <w:i/>
                <w:iCs/>
                <w:sz w:val="24"/>
                <w:szCs w:val="24"/>
                <w:lang w:val="ro-MD"/>
              </w:rPr>
              <w:t>Funcțional:</w:t>
            </w:r>
          </w:p>
          <w:p w14:paraId="7E161758" w14:textId="77777777" w:rsidR="00FD7246" w:rsidRPr="00FD7246" w:rsidRDefault="00FD7246" w:rsidP="00FD7246">
            <w:pPr>
              <w:pStyle w:val="a6"/>
              <w:numPr>
                <w:ilvl w:val="0"/>
                <w:numId w:val="8"/>
              </w:numPr>
              <w:spacing w:after="0" w:line="276" w:lineRule="auto"/>
              <w:jc w:val="both"/>
              <w:rPr>
                <w:rFonts w:ascii="Times New Roman" w:hAnsi="Times New Roman"/>
                <w:lang w:val="ro-MD"/>
              </w:rPr>
            </w:pPr>
            <w:r w:rsidRPr="00FD7246">
              <w:rPr>
                <w:rFonts w:ascii="Times New Roman" w:hAnsi="Times New Roman"/>
                <w:lang w:val="ro-MD"/>
              </w:rPr>
              <w:t>Proiectul prevede introducerea unui articol nou și anume art. 5</w:t>
            </w:r>
            <w:r w:rsidRPr="00FD7246">
              <w:rPr>
                <w:rFonts w:ascii="Times New Roman" w:hAnsi="Times New Roman"/>
                <w:vertAlign w:val="superscript"/>
                <w:lang w:val="ro-MD"/>
              </w:rPr>
              <w:t>1</w:t>
            </w:r>
            <w:r w:rsidRPr="00FD7246">
              <w:rPr>
                <w:rFonts w:ascii="Times New Roman" w:hAnsi="Times New Roman"/>
                <w:lang w:val="ro-MD"/>
              </w:rPr>
              <w:t xml:space="preserve">, care vine să reglementeze parcurile industriale în funcție de profil și activitatea desfășurată de către rezidenți pe teritoriul acestora, precum și particularitățile de creare a acestora. În această ordine de idei, parcurile industriale vor fi divizate în 3 categorii: </w:t>
            </w:r>
          </w:p>
          <w:p w14:paraId="308A828E" w14:textId="77777777" w:rsidR="00FD7246" w:rsidRPr="00FD7246" w:rsidRDefault="00FD7246" w:rsidP="00FD7246">
            <w:pPr>
              <w:pStyle w:val="a6"/>
              <w:numPr>
                <w:ilvl w:val="0"/>
                <w:numId w:val="10"/>
              </w:numPr>
              <w:tabs>
                <w:tab w:val="left" w:pos="418"/>
              </w:tabs>
              <w:spacing w:after="0" w:line="276" w:lineRule="auto"/>
              <w:jc w:val="both"/>
              <w:rPr>
                <w:rFonts w:ascii="Times New Roman" w:hAnsi="Times New Roman"/>
                <w:lang w:val="ro-MD"/>
              </w:rPr>
            </w:pPr>
            <w:r w:rsidRPr="00FD7246">
              <w:rPr>
                <w:rFonts w:ascii="Times New Roman" w:hAnsi="Times New Roman"/>
                <w:i/>
                <w:iCs/>
                <w:lang w:val="ro-MD"/>
              </w:rPr>
              <w:t>parcuri industriale de Tipul A</w:t>
            </w:r>
            <w:r w:rsidRPr="00FD7246">
              <w:rPr>
                <w:rFonts w:ascii="Times New Roman" w:hAnsi="Times New Roman"/>
                <w:iCs/>
                <w:lang w:val="ro-MD"/>
              </w:rPr>
              <w:t xml:space="preserve"> –  </w:t>
            </w:r>
            <w:r w:rsidRPr="00FD7246">
              <w:rPr>
                <w:rFonts w:ascii="Times New Roman" w:hAnsi="Times New Roman"/>
                <w:lang w:val="ro-MD"/>
              </w:rPr>
              <w:t>generale, unde sunt desfășurate mai multe tipuri de activități economice, preponderent producție industrială și valorificare a cercetărilor științifice și/sau dezvoltărilor tehnologice;</w:t>
            </w:r>
          </w:p>
          <w:p w14:paraId="4CBF5787" w14:textId="77777777" w:rsidR="00FD7246" w:rsidRPr="00FD7246" w:rsidRDefault="00FD7246" w:rsidP="00FD7246">
            <w:pPr>
              <w:pStyle w:val="a6"/>
              <w:numPr>
                <w:ilvl w:val="0"/>
                <w:numId w:val="10"/>
              </w:numPr>
              <w:tabs>
                <w:tab w:val="left" w:pos="418"/>
              </w:tabs>
              <w:spacing w:after="0" w:line="276" w:lineRule="auto"/>
              <w:jc w:val="both"/>
              <w:rPr>
                <w:rFonts w:ascii="Times New Roman" w:hAnsi="Times New Roman"/>
                <w:lang w:val="ro-MD"/>
              </w:rPr>
            </w:pPr>
            <w:r w:rsidRPr="00FD7246">
              <w:rPr>
                <w:rFonts w:ascii="Times New Roman" w:hAnsi="Times New Roman"/>
                <w:i/>
                <w:iCs/>
                <w:lang w:val="ro-MD"/>
              </w:rPr>
              <w:t>parcuri industriale de Tipul B</w:t>
            </w:r>
            <w:r w:rsidRPr="00FD7246">
              <w:rPr>
                <w:rFonts w:ascii="Times New Roman" w:hAnsi="Times New Roman"/>
                <w:iCs/>
                <w:lang w:val="ro-MD"/>
              </w:rPr>
              <w:t xml:space="preserve"> – </w:t>
            </w:r>
            <w:r w:rsidRPr="00FD7246">
              <w:rPr>
                <w:rFonts w:ascii="Times New Roman" w:hAnsi="Times New Roman"/>
                <w:lang w:val="ro-MD"/>
              </w:rPr>
              <w:t xml:space="preserve">specializate, unde sunt desfășurate doar una dintre activitățile economice permise pe teritoriul parcului industrial, preponderent din </w:t>
            </w:r>
            <w:r w:rsidRPr="00FD7246">
              <w:rPr>
                <w:rFonts w:ascii="Times New Roman" w:hAnsi="Times New Roman"/>
                <w:lang w:val="ro-MD"/>
              </w:rPr>
              <w:lastRenderedPageBreak/>
              <w:t>domeniul tehnologiilor digitale, creative, informației și telecomunicațiilor, științei, cercetării și dezvoltării, ingineriei, inovaționale și cele aferente acestora</w:t>
            </w:r>
            <w:r w:rsidRPr="00FD7246">
              <w:rPr>
                <w:rFonts w:ascii="Times New Roman" w:hAnsi="Times New Roman"/>
                <w:iCs/>
                <w:lang w:val="ro-MD"/>
              </w:rPr>
              <w:t>;</w:t>
            </w:r>
          </w:p>
          <w:p w14:paraId="638DBCFE" w14:textId="77777777" w:rsidR="00FD7246" w:rsidRPr="00FD7246" w:rsidRDefault="00FD7246" w:rsidP="00FD7246">
            <w:pPr>
              <w:pStyle w:val="a6"/>
              <w:numPr>
                <w:ilvl w:val="0"/>
                <w:numId w:val="10"/>
              </w:numPr>
              <w:tabs>
                <w:tab w:val="left" w:pos="418"/>
              </w:tabs>
              <w:spacing w:after="0" w:line="276" w:lineRule="auto"/>
              <w:jc w:val="both"/>
              <w:rPr>
                <w:rFonts w:ascii="Times New Roman" w:hAnsi="Times New Roman"/>
                <w:lang w:val="ro-MD"/>
              </w:rPr>
            </w:pPr>
            <w:r w:rsidRPr="00FD7246">
              <w:rPr>
                <w:rFonts w:ascii="Times New Roman" w:hAnsi="Times New Roman"/>
                <w:i/>
                <w:iCs/>
                <w:lang w:val="ro-MD"/>
              </w:rPr>
              <w:t>parcuri industriale de Tipul C</w:t>
            </w:r>
            <w:r w:rsidRPr="00FD7246">
              <w:rPr>
                <w:rFonts w:ascii="Times New Roman" w:hAnsi="Times New Roman"/>
                <w:iCs/>
                <w:lang w:val="ro-MD"/>
              </w:rPr>
              <w:t xml:space="preserve"> – </w:t>
            </w:r>
            <w:r w:rsidRPr="00FD7246">
              <w:rPr>
                <w:rFonts w:ascii="Times New Roman" w:hAnsi="Times New Roman"/>
                <w:lang w:val="ro-MD"/>
              </w:rPr>
              <w:t>Platformele Industriale Multifuncționale, unde pot fi desfășurate mai multe tipuri de activități economice, preponderent mică producție la nivel local.</w:t>
            </w:r>
          </w:p>
          <w:p w14:paraId="4F984C24" w14:textId="77777777" w:rsidR="00FD7246" w:rsidRPr="00FD7246" w:rsidRDefault="00FD7246" w:rsidP="00FD7246">
            <w:pPr>
              <w:pStyle w:val="a6"/>
              <w:numPr>
                <w:ilvl w:val="0"/>
                <w:numId w:val="8"/>
              </w:numPr>
              <w:tabs>
                <w:tab w:val="left" w:pos="993"/>
              </w:tabs>
              <w:spacing w:after="0" w:line="276" w:lineRule="auto"/>
              <w:jc w:val="both"/>
              <w:rPr>
                <w:rFonts w:ascii="Times New Roman" w:hAnsi="Times New Roman"/>
                <w:lang w:val="ro-MD"/>
              </w:rPr>
            </w:pPr>
            <w:r w:rsidRPr="00FD7246">
              <w:rPr>
                <w:rFonts w:ascii="Times New Roman" w:hAnsi="Times New Roman"/>
                <w:lang w:val="ro-MD"/>
              </w:rPr>
              <w:t xml:space="preserve">Proiectul prevede, de asemenea, </w:t>
            </w:r>
            <w:r w:rsidRPr="00FD7246">
              <w:rPr>
                <w:rFonts w:ascii="Times New Roman" w:hAnsi="Times New Roman"/>
              </w:rPr>
              <w:t xml:space="preserve">că </w:t>
            </w:r>
            <w:r w:rsidRPr="00FD7246">
              <w:rPr>
                <w:rFonts w:ascii="Times New Roman" w:hAnsi="Times New Roman"/>
                <w:iCs/>
                <w:lang w:val="ro-MD"/>
              </w:rPr>
              <w:t xml:space="preserve">parcul industrial poate fi creat pe unul sau mai multe terenuri. </w:t>
            </w:r>
          </w:p>
          <w:p w14:paraId="20ADE230" w14:textId="77777777" w:rsidR="00FD7246" w:rsidRPr="00FD7246" w:rsidRDefault="00FD7246" w:rsidP="00FD7246">
            <w:pPr>
              <w:pStyle w:val="a6"/>
              <w:numPr>
                <w:ilvl w:val="0"/>
                <w:numId w:val="8"/>
              </w:numPr>
              <w:tabs>
                <w:tab w:val="left" w:pos="993"/>
              </w:tabs>
              <w:spacing w:after="0" w:line="276" w:lineRule="auto"/>
              <w:jc w:val="both"/>
              <w:rPr>
                <w:rFonts w:ascii="Times New Roman" w:hAnsi="Times New Roman"/>
                <w:lang w:val="ro-MD"/>
              </w:rPr>
            </w:pPr>
            <w:r w:rsidRPr="00FD7246">
              <w:rPr>
                <w:rFonts w:ascii="Times New Roman" w:hAnsi="Times New Roman"/>
                <w:iCs/>
                <w:lang w:val="ro-MD"/>
              </w:rPr>
              <w:t xml:space="preserve">Proiectul prevede la noul </w:t>
            </w:r>
            <w:r w:rsidRPr="00FD7246">
              <w:rPr>
                <w:rFonts w:ascii="Times New Roman" w:hAnsi="Times New Roman"/>
                <w:lang w:val="ro-MD"/>
              </w:rPr>
              <w:t>art. 5</w:t>
            </w:r>
            <w:r w:rsidRPr="00FD7246">
              <w:rPr>
                <w:rFonts w:ascii="Times New Roman" w:hAnsi="Times New Roman"/>
                <w:vertAlign w:val="superscript"/>
                <w:lang w:val="ro-MD"/>
              </w:rPr>
              <w:t>1</w:t>
            </w:r>
            <w:r w:rsidRPr="00FD7246">
              <w:rPr>
                <w:rFonts w:ascii="Times New Roman" w:hAnsi="Times New Roman"/>
                <w:iCs/>
                <w:lang w:val="ro-MD"/>
              </w:rPr>
              <w:t xml:space="preserve"> că pe teritoriul parcurilor industriale pot fi amplasate obiective proprii parcurilor industriale contemporane, suplimentar la infrastructura de producție și infrastructura </w:t>
            </w:r>
            <w:proofErr w:type="spellStart"/>
            <w:r w:rsidRPr="00FD7246">
              <w:rPr>
                <w:rFonts w:ascii="Times New Roman" w:hAnsi="Times New Roman"/>
                <w:iCs/>
                <w:lang w:val="ro-MD"/>
              </w:rPr>
              <w:t>tehnico</w:t>
            </w:r>
            <w:proofErr w:type="spellEnd"/>
            <w:r w:rsidRPr="00FD7246">
              <w:rPr>
                <w:rFonts w:ascii="Times New Roman" w:hAnsi="Times New Roman"/>
                <w:iCs/>
                <w:lang w:val="ro-MD"/>
              </w:rPr>
              <w:t>-edilitară.</w:t>
            </w:r>
          </w:p>
          <w:p w14:paraId="49CB0E80" w14:textId="77777777" w:rsidR="00FD7246" w:rsidRPr="00FD7246" w:rsidRDefault="00FD7246" w:rsidP="00FD7246">
            <w:pPr>
              <w:pStyle w:val="a6"/>
              <w:numPr>
                <w:ilvl w:val="0"/>
                <w:numId w:val="8"/>
              </w:numPr>
              <w:tabs>
                <w:tab w:val="left" w:pos="993"/>
              </w:tabs>
              <w:spacing w:after="0" w:line="276" w:lineRule="auto"/>
              <w:jc w:val="both"/>
              <w:rPr>
                <w:rFonts w:ascii="Times New Roman" w:hAnsi="Times New Roman"/>
                <w:lang w:val="ro-MD"/>
              </w:rPr>
            </w:pPr>
            <w:r w:rsidRPr="00FD7246">
              <w:rPr>
                <w:rFonts w:ascii="Times New Roman" w:hAnsi="Times New Roman"/>
                <w:lang w:val="ro-MD"/>
              </w:rPr>
              <w:t xml:space="preserve">Proiectul completează art. 12, care reglementează facilitățile existente în PI, în vederea aducerii clarității ce facilități există pe aceste platforme investiționale pentru rezidenți și în ce condiții sunt acestea oferite. </w:t>
            </w:r>
          </w:p>
          <w:p w14:paraId="0DF80DC9" w14:textId="77777777" w:rsidR="00FD7246" w:rsidRPr="00FD7246" w:rsidRDefault="00FD7246" w:rsidP="00FD7246">
            <w:pPr>
              <w:tabs>
                <w:tab w:val="left" w:pos="993"/>
              </w:tabs>
              <w:spacing w:line="276" w:lineRule="auto"/>
              <w:rPr>
                <w:rFonts w:ascii="Times New Roman" w:hAnsi="Times New Roman" w:cs="Times New Roman"/>
                <w:i/>
                <w:iCs/>
                <w:sz w:val="24"/>
                <w:szCs w:val="24"/>
                <w:lang w:val="ro-MD"/>
              </w:rPr>
            </w:pPr>
            <w:r w:rsidRPr="00FD7246">
              <w:rPr>
                <w:rFonts w:ascii="Times New Roman" w:hAnsi="Times New Roman" w:cs="Times New Roman"/>
                <w:i/>
                <w:iCs/>
                <w:sz w:val="24"/>
                <w:szCs w:val="24"/>
                <w:lang w:val="ro-MD"/>
              </w:rPr>
              <w:t>Guvernanța:</w:t>
            </w:r>
          </w:p>
          <w:p w14:paraId="00357DDD" w14:textId="77777777" w:rsidR="00FD7246" w:rsidRPr="00FD7246" w:rsidRDefault="00FD7246" w:rsidP="00FD7246">
            <w:pPr>
              <w:pStyle w:val="a6"/>
              <w:numPr>
                <w:ilvl w:val="0"/>
                <w:numId w:val="11"/>
              </w:numPr>
              <w:tabs>
                <w:tab w:val="left" w:pos="993"/>
              </w:tabs>
              <w:spacing w:after="0" w:line="276" w:lineRule="auto"/>
              <w:jc w:val="both"/>
              <w:rPr>
                <w:rFonts w:ascii="Times New Roman" w:hAnsi="Times New Roman"/>
                <w:lang w:val="ro-MD"/>
              </w:rPr>
            </w:pPr>
            <w:r w:rsidRPr="00FD7246">
              <w:rPr>
                <w:rFonts w:ascii="Times New Roman" w:hAnsi="Times New Roman"/>
                <w:lang w:val="ro-MD"/>
              </w:rPr>
              <w:t>Proiectul prevede completarea art. 15 din legea prenotată, care reglementează administrarea parcurilor industriale create în baza bunurilor proprietate publică, inclusiv: prevederi mai explicite referitoare la constituirea sau selectarea întreprinderilor administratoare; prevederi speciale cu referire la administrarea PIM-urilor; stipularea interdicției de transmitere în concesiune a infrastructurii tehnice și de producție a parcului unei societăți comerciale care va prelua atribuțiile și obligațiile ce revin întreprinderii administratoare.</w:t>
            </w:r>
          </w:p>
          <w:p w14:paraId="1F2A3059" w14:textId="77777777" w:rsidR="00FD7246" w:rsidRPr="00FD7246" w:rsidRDefault="00FD7246" w:rsidP="00FD7246">
            <w:pPr>
              <w:pStyle w:val="a6"/>
              <w:numPr>
                <w:ilvl w:val="0"/>
                <w:numId w:val="11"/>
              </w:numPr>
              <w:tabs>
                <w:tab w:val="left" w:pos="993"/>
              </w:tabs>
              <w:spacing w:after="0" w:line="276" w:lineRule="auto"/>
              <w:jc w:val="both"/>
              <w:rPr>
                <w:rFonts w:ascii="Times New Roman" w:hAnsi="Times New Roman"/>
                <w:lang w:val="ro-MD"/>
              </w:rPr>
            </w:pPr>
            <w:r w:rsidRPr="00FD7246">
              <w:rPr>
                <w:rFonts w:ascii="Times New Roman" w:hAnsi="Times New Roman"/>
                <w:lang w:val="ro-MD"/>
              </w:rPr>
              <w:t xml:space="preserve"> Proiectul prevede modificarea și completarea art. 16, prevederi care elimină orice interpretare cu privire la sursele de venit ale întreprinderii administratoare și colectarea acestora de la rezidenții parcurilor industriale.</w:t>
            </w:r>
          </w:p>
          <w:p w14:paraId="308D8E7E" w14:textId="77777777" w:rsidR="00FD7246" w:rsidRPr="00FD7246" w:rsidRDefault="00FD7246" w:rsidP="00FD7246">
            <w:pPr>
              <w:pStyle w:val="a6"/>
              <w:numPr>
                <w:ilvl w:val="0"/>
                <w:numId w:val="11"/>
              </w:numPr>
              <w:tabs>
                <w:tab w:val="left" w:pos="993"/>
              </w:tabs>
              <w:spacing w:after="0" w:line="276" w:lineRule="auto"/>
              <w:jc w:val="both"/>
              <w:rPr>
                <w:rFonts w:ascii="Times New Roman" w:hAnsi="Times New Roman"/>
                <w:lang w:val="ro-MD"/>
              </w:rPr>
            </w:pPr>
            <w:r w:rsidRPr="00FD7246">
              <w:rPr>
                <w:rFonts w:ascii="Times New Roman" w:hAnsi="Times New Roman"/>
                <w:lang w:val="ro-MD"/>
              </w:rPr>
              <w:t xml:space="preserve">Proiectul prevede modificări la art. 18 și art.19 din Legea nr. 182/2010, care reglementează drepturile, atribuțiile și obligațiile întreprinderii administratoare, precum și selectarea rezidenților și proiectelor investiționale. </w:t>
            </w:r>
          </w:p>
          <w:p w14:paraId="54538FE3" w14:textId="77777777" w:rsidR="00FD7246" w:rsidRDefault="00FD7246" w:rsidP="00FD7246">
            <w:pPr>
              <w:pStyle w:val="a6"/>
              <w:numPr>
                <w:ilvl w:val="0"/>
                <w:numId w:val="11"/>
              </w:numPr>
              <w:tabs>
                <w:tab w:val="left" w:pos="993"/>
              </w:tabs>
              <w:spacing w:after="0" w:line="276" w:lineRule="auto"/>
              <w:jc w:val="both"/>
              <w:rPr>
                <w:rFonts w:ascii="Times New Roman" w:hAnsi="Times New Roman"/>
                <w:lang w:val="ro-MD"/>
              </w:rPr>
            </w:pPr>
            <w:r w:rsidRPr="00FD7246">
              <w:rPr>
                <w:rFonts w:ascii="Times New Roman" w:hAnsi="Times New Roman"/>
                <w:lang w:val="ro-MD"/>
              </w:rPr>
              <w:t>Proiectul prevede introducerea unui nou articol – art. 20</w:t>
            </w:r>
            <w:r w:rsidRPr="00FD7246">
              <w:rPr>
                <w:rFonts w:ascii="Times New Roman" w:hAnsi="Times New Roman"/>
                <w:vertAlign w:val="superscript"/>
                <w:lang w:val="ro-MD"/>
              </w:rPr>
              <w:t>1</w:t>
            </w:r>
            <w:r w:rsidRPr="00FD7246">
              <w:rPr>
                <w:rFonts w:ascii="Times New Roman" w:hAnsi="Times New Roman"/>
                <w:lang w:val="ro-MD"/>
              </w:rPr>
              <w:t xml:space="preserve"> – care setează drepturile, atribuțiile și obligațiile rezidenților parcurilor industriale.</w:t>
            </w:r>
          </w:p>
          <w:p w14:paraId="3B4BD3B3" w14:textId="6A22CE5C" w:rsidR="00FD7246" w:rsidRPr="00FD7246" w:rsidRDefault="00FD7246" w:rsidP="00FD7246">
            <w:pPr>
              <w:pStyle w:val="a6"/>
              <w:numPr>
                <w:ilvl w:val="0"/>
                <w:numId w:val="11"/>
              </w:numPr>
              <w:tabs>
                <w:tab w:val="left" w:pos="993"/>
              </w:tabs>
              <w:spacing w:after="0" w:line="276" w:lineRule="auto"/>
              <w:jc w:val="both"/>
              <w:rPr>
                <w:rFonts w:ascii="Times New Roman" w:hAnsi="Times New Roman"/>
                <w:lang w:val="ro-MD"/>
              </w:rPr>
            </w:pPr>
            <w:r w:rsidRPr="00FD7246">
              <w:rPr>
                <w:rFonts w:ascii="Times New Roman" w:hAnsi="Times New Roman"/>
                <w:lang w:val="ro-MD"/>
              </w:rPr>
              <w:t xml:space="preserve">Proiectul prevede modificarea și completarea art. 21, art. 22 și art. 23 ale legii prenotate, implicit: precizări la cerințele care trebuie să se conțină în contractele încheiate între întreprinderile administratoare și rezidenți (art. 21); precizări cu privire la retragerea statutului de rezident al parcului industrial (art. 22) și; precizări cu privire la retragerea titlului de parc industrial, inclusiv completări la temeiurile </w:t>
            </w:r>
            <w:r w:rsidRPr="00FD7246">
              <w:rPr>
                <w:rFonts w:ascii="Times New Roman" w:hAnsi="Times New Roman"/>
                <w:iCs/>
                <w:lang w:val="ro-MD" w:eastAsia="ru-MD"/>
              </w:rPr>
              <w:t>de retragere a titlului de parc industrial și anume cu extinderea listei cu litera b</w:t>
            </w:r>
            <w:r w:rsidRPr="00FD7246">
              <w:rPr>
                <w:rFonts w:ascii="Times New Roman" w:hAnsi="Times New Roman"/>
                <w:iCs/>
                <w:vertAlign w:val="superscript"/>
                <w:lang w:val="ro-MD" w:eastAsia="ru-MD"/>
              </w:rPr>
              <w:t>1</w:t>
            </w:r>
            <w:r w:rsidRPr="00FD7246">
              <w:rPr>
                <w:rFonts w:ascii="Times New Roman" w:hAnsi="Times New Roman"/>
                <w:iCs/>
                <w:lang w:val="ro-MD" w:eastAsia="ru-MD"/>
              </w:rPr>
              <w:t xml:space="preserve">) </w:t>
            </w:r>
            <w:r w:rsidRPr="00FD7246">
              <w:rPr>
                <w:rFonts w:ascii="Times New Roman" w:hAnsi="Times New Roman"/>
                <w:lang w:val="ro-MD"/>
              </w:rPr>
              <w:t>decizia Ministerului Dezvoltării Economice și Digitalizării în cazul în care în decurs de 5 ani de la data acordării titlului de parc industrial, nu sunt desfășurate activități economice.</w:t>
            </w:r>
          </w:p>
        </w:tc>
      </w:tr>
      <w:tr w:rsidR="00FD7246" w:rsidRPr="001B7A30" w14:paraId="2DF98A04" w14:textId="77777777" w:rsidTr="0014757D">
        <w:trPr>
          <w:trHeight w:val="420"/>
        </w:trPr>
        <w:tc>
          <w:tcPr>
            <w:tcW w:w="751" w:type="dxa"/>
            <w:shd w:val="clear" w:color="auto" w:fill="D9D9D9"/>
          </w:tcPr>
          <w:p w14:paraId="4F80FF13" w14:textId="77777777" w:rsidR="00FD7246" w:rsidRPr="001B7A30" w:rsidRDefault="00FD7246" w:rsidP="00FD7246">
            <w:pPr>
              <w:spacing w:before="80" w:after="80"/>
              <w:jc w:val="center"/>
              <w:rPr>
                <w:rFonts w:ascii="Times New Roman" w:eastAsia="Calibri" w:hAnsi="Times New Roman" w:cs="Times New Roman"/>
                <w:b/>
                <w:sz w:val="24"/>
                <w:szCs w:val="24"/>
              </w:rPr>
            </w:pPr>
            <w:r w:rsidRPr="001B7A30">
              <w:rPr>
                <w:rFonts w:ascii="Times New Roman" w:eastAsia="Calibri" w:hAnsi="Times New Roman" w:cs="Times New Roman"/>
                <w:b/>
                <w:sz w:val="24"/>
                <w:szCs w:val="24"/>
              </w:rPr>
              <w:lastRenderedPageBreak/>
              <w:t>V.</w:t>
            </w:r>
          </w:p>
        </w:tc>
        <w:tc>
          <w:tcPr>
            <w:tcW w:w="9636" w:type="dxa"/>
            <w:shd w:val="clear" w:color="auto" w:fill="D9D9D9"/>
          </w:tcPr>
          <w:p w14:paraId="22C656B8" w14:textId="77777777" w:rsidR="00FD7246" w:rsidRPr="001B7A30" w:rsidRDefault="00FD7246" w:rsidP="00FD7246">
            <w:pPr>
              <w:spacing w:before="80" w:after="80"/>
              <w:rPr>
                <w:rFonts w:ascii="Times New Roman" w:eastAsia="Calibri" w:hAnsi="Times New Roman" w:cs="Times New Roman"/>
                <w:b/>
                <w:sz w:val="24"/>
                <w:szCs w:val="24"/>
              </w:rPr>
            </w:pPr>
            <w:r w:rsidRPr="001B7A30">
              <w:rPr>
                <w:rFonts w:ascii="Times New Roman" w:eastAsia="Calibri" w:hAnsi="Times New Roman" w:cs="Times New Roman"/>
                <w:b/>
                <w:sz w:val="24"/>
                <w:szCs w:val="24"/>
              </w:rPr>
              <w:t xml:space="preserve">Fundamentarea </w:t>
            </w:r>
            <w:proofErr w:type="spellStart"/>
            <w:r w:rsidRPr="001B7A30">
              <w:rPr>
                <w:rFonts w:ascii="Times New Roman" w:eastAsia="Calibri" w:hAnsi="Times New Roman" w:cs="Times New Roman"/>
                <w:b/>
                <w:sz w:val="24"/>
                <w:szCs w:val="24"/>
              </w:rPr>
              <w:t>economico</w:t>
            </w:r>
            <w:proofErr w:type="spellEnd"/>
            <w:r w:rsidRPr="001B7A30">
              <w:rPr>
                <w:rFonts w:ascii="Times New Roman" w:eastAsia="Calibri" w:hAnsi="Times New Roman" w:cs="Times New Roman"/>
                <w:b/>
                <w:sz w:val="24"/>
                <w:szCs w:val="24"/>
              </w:rPr>
              <w:t>-financiară</w:t>
            </w:r>
          </w:p>
        </w:tc>
      </w:tr>
      <w:tr w:rsidR="00FD7246" w:rsidRPr="001B7A30" w14:paraId="0DAAB09E" w14:textId="77777777" w:rsidTr="0014757D">
        <w:trPr>
          <w:trHeight w:val="695"/>
        </w:trPr>
        <w:tc>
          <w:tcPr>
            <w:tcW w:w="751" w:type="dxa"/>
            <w:shd w:val="clear" w:color="auto" w:fill="FFFFFF"/>
          </w:tcPr>
          <w:p w14:paraId="593085A2" w14:textId="77777777" w:rsidR="00FD7246" w:rsidRPr="001B7A30" w:rsidRDefault="00FD7246" w:rsidP="00FD7246">
            <w:pPr>
              <w:jc w:val="center"/>
              <w:rPr>
                <w:rFonts w:ascii="Times New Roman" w:eastAsia="Calibri" w:hAnsi="Times New Roman" w:cs="Times New Roman"/>
                <w:sz w:val="24"/>
                <w:szCs w:val="24"/>
              </w:rPr>
            </w:pPr>
          </w:p>
        </w:tc>
        <w:tc>
          <w:tcPr>
            <w:tcW w:w="9636" w:type="dxa"/>
            <w:shd w:val="clear" w:color="auto" w:fill="FFFFFF"/>
          </w:tcPr>
          <w:p w14:paraId="35836AF3" w14:textId="77777777" w:rsidR="00FD7246" w:rsidRPr="001B7A30" w:rsidRDefault="00FD7246" w:rsidP="00FD7246">
            <w:pPr>
              <w:jc w:val="both"/>
              <w:rPr>
                <w:rFonts w:ascii="Times New Roman" w:eastAsia="Calibri" w:hAnsi="Times New Roman" w:cs="Times New Roman"/>
                <w:sz w:val="24"/>
                <w:szCs w:val="24"/>
              </w:rPr>
            </w:pPr>
            <w:r w:rsidRPr="001B7A30">
              <w:rPr>
                <w:rFonts w:ascii="Times New Roman" w:eastAsia="Calibri" w:hAnsi="Times New Roman" w:cs="Times New Roman"/>
                <w:sz w:val="24"/>
                <w:szCs w:val="24"/>
                <w:lang w:eastAsia="zh-TW" w:bidi="en-US"/>
              </w:rPr>
              <w:t>Implementarea proiectului de hotărâre de Guvern nu va necesita cheltuieli suplimentare de la bugetul de stat.</w:t>
            </w:r>
          </w:p>
        </w:tc>
      </w:tr>
      <w:tr w:rsidR="00FD7246" w:rsidRPr="001B7A30" w14:paraId="05769FFF" w14:textId="77777777" w:rsidTr="0014757D">
        <w:trPr>
          <w:trHeight w:val="70"/>
        </w:trPr>
        <w:tc>
          <w:tcPr>
            <w:tcW w:w="751" w:type="dxa"/>
            <w:shd w:val="clear" w:color="auto" w:fill="D9D9D9"/>
          </w:tcPr>
          <w:p w14:paraId="684643AF" w14:textId="77777777" w:rsidR="00FD7246" w:rsidRPr="001B7A30" w:rsidRDefault="00FD7246" w:rsidP="00FD7246">
            <w:pPr>
              <w:spacing w:before="80" w:after="80"/>
              <w:jc w:val="center"/>
              <w:rPr>
                <w:rFonts w:ascii="Times New Roman" w:eastAsia="Calibri" w:hAnsi="Times New Roman" w:cs="Times New Roman"/>
                <w:b/>
                <w:sz w:val="24"/>
                <w:szCs w:val="24"/>
              </w:rPr>
            </w:pPr>
            <w:r w:rsidRPr="001B7A30">
              <w:rPr>
                <w:rFonts w:ascii="Times New Roman" w:eastAsia="Calibri" w:hAnsi="Times New Roman" w:cs="Times New Roman"/>
                <w:b/>
                <w:sz w:val="24"/>
                <w:szCs w:val="24"/>
              </w:rPr>
              <w:t>VI.</w:t>
            </w:r>
          </w:p>
        </w:tc>
        <w:tc>
          <w:tcPr>
            <w:tcW w:w="9636" w:type="dxa"/>
            <w:shd w:val="clear" w:color="auto" w:fill="D9D9D9"/>
          </w:tcPr>
          <w:p w14:paraId="6A9F89CE" w14:textId="77777777" w:rsidR="00FD7246" w:rsidRPr="001B7A30" w:rsidRDefault="00FD7246" w:rsidP="00FD7246">
            <w:pPr>
              <w:spacing w:before="80" w:after="80"/>
              <w:jc w:val="both"/>
              <w:rPr>
                <w:rFonts w:ascii="Times New Roman" w:eastAsia="Calibri" w:hAnsi="Times New Roman" w:cs="Times New Roman"/>
                <w:b/>
                <w:sz w:val="24"/>
                <w:szCs w:val="24"/>
              </w:rPr>
            </w:pPr>
            <w:r w:rsidRPr="001B7A30">
              <w:rPr>
                <w:rFonts w:ascii="Times New Roman" w:eastAsia="Calibri" w:hAnsi="Times New Roman" w:cs="Times New Roman"/>
                <w:b/>
                <w:sz w:val="24"/>
                <w:szCs w:val="24"/>
              </w:rPr>
              <w:t>Modul de încorporare a actului în cadrul normativ în vigoare</w:t>
            </w:r>
          </w:p>
        </w:tc>
      </w:tr>
      <w:tr w:rsidR="00FD7246" w:rsidRPr="00D3331C" w14:paraId="1BCB54D9" w14:textId="77777777" w:rsidTr="0014757D">
        <w:trPr>
          <w:trHeight w:val="514"/>
        </w:trPr>
        <w:tc>
          <w:tcPr>
            <w:tcW w:w="751" w:type="dxa"/>
            <w:shd w:val="clear" w:color="auto" w:fill="FFFFFF"/>
          </w:tcPr>
          <w:p w14:paraId="32E4AC4A" w14:textId="77777777" w:rsidR="00FD7246" w:rsidRPr="001B7A30" w:rsidRDefault="00FD7246" w:rsidP="00FD7246">
            <w:pPr>
              <w:spacing w:before="80" w:after="80"/>
              <w:jc w:val="center"/>
              <w:rPr>
                <w:rFonts w:ascii="Times New Roman" w:eastAsia="Calibri" w:hAnsi="Times New Roman" w:cs="Times New Roman"/>
                <w:b/>
                <w:sz w:val="24"/>
                <w:szCs w:val="24"/>
              </w:rPr>
            </w:pPr>
          </w:p>
        </w:tc>
        <w:tc>
          <w:tcPr>
            <w:tcW w:w="9636" w:type="dxa"/>
            <w:shd w:val="clear" w:color="auto" w:fill="FFFFFF"/>
          </w:tcPr>
          <w:p w14:paraId="09B264A2" w14:textId="77777777" w:rsidR="00FD7246" w:rsidRPr="001B7A30" w:rsidRDefault="00FD7246" w:rsidP="00FD7246">
            <w:pPr>
              <w:jc w:val="both"/>
              <w:rPr>
                <w:rFonts w:ascii="Times New Roman" w:eastAsia="Calibri" w:hAnsi="Times New Roman" w:cs="Times New Roman"/>
                <w:sz w:val="24"/>
                <w:szCs w:val="24"/>
              </w:rPr>
            </w:pPr>
            <w:r w:rsidRPr="001B7A30">
              <w:rPr>
                <w:rFonts w:ascii="Times New Roman" w:eastAsia="Calibri" w:hAnsi="Times New Roman" w:cs="Times New Roman"/>
                <w:sz w:val="24"/>
                <w:szCs w:val="24"/>
              </w:rPr>
              <w:t xml:space="preserve">Odată cu intrarea în vigoare a prezentului proiect de lege, Guvernul va </w:t>
            </w:r>
            <w:r>
              <w:rPr>
                <w:rFonts w:ascii="Times New Roman" w:eastAsia="Calibri" w:hAnsi="Times New Roman" w:cs="Times New Roman"/>
                <w:sz w:val="24"/>
                <w:szCs w:val="24"/>
              </w:rPr>
              <w:t xml:space="preserve">elabora metodologia de calculare a tarifelor percepute de către întreprinderea administratoare a parcului industrial. </w:t>
            </w:r>
            <w:r w:rsidRPr="001B7A30">
              <w:rPr>
                <w:rFonts w:ascii="Times New Roman" w:eastAsia="Calibri" w:hAnsi="Times New Roman" w:cs="Times New Roman"/>
                <w:sz w:val="24"/>
                <w:szCs w:val="24"/>
              </w:rPr>
              <w:t xml:space="preserve"> </w:t>
            </w:r>
          </w:p>
        </w:tc>
      </w:tr>
      <w:tr w:rsidR="00FD7246" w:rsidRPr="001B7A30" w14:paraId="5482A4E1" w14:textId="77777777" w:rsidTr="0014757D">
        <w:trPr>
          <w:trHeight w:val="514"/>
        </w:trPr>
        <w:tc>
          <w:tcPr>
            <w:tcW w:w="751" w:type="dxa"/>
            <w:shd w:val="clear" w:color="auto" w:fill="D9D9D9"/>
          </w:tcPr>
          <w:p w14:paraId="6282D2EF" w14:textId="77777777" w:rsidR="00FD7246" w:rsidRPr="001B7A30" w:rsidRDefault="00FD7246" w:rsidP="00FD7246">
            <w:pPr>
              <w:spacing w:before="80" w:after="80"/>
              <w:jc w:val="center"/>
              <w:rPr>
                <w:rFonts w:ascii="Times New Roman" w:eastAsia="Calibri" w:hAnsi="Times New Roman" w:cs="Times New Roman"/>
                <w:b/>
                <w:sz w:val="24"/>
                <w:szCs w:val="24"/>
              </w:rPr>
            </w:pPr>
            <w:r w:rsidRPr="001B7A30">
              <w:rPr>
                <w:rFonts w:ascii="Times New Roman" w:eastAsia="Calibri" w:hAnsi="Times New Roman" w:cs="Times New Roman"/>
                <w:b/>
                <w:sz w:val="24"/>
                <w:szCs w:val="24"/>
              </w:rPr>
              <w:t>VII.</w:t>
            </w:r>
          </w:p>
        </w:tc>
        <w:tc>
          <w:tcPr>
            <w:tcW w:w="9636" w:type="dxa"/>
            <w:shd w:val="clear" w:color="auto" w:fill="D9D9D9"/>
          </w:tcPr>
          <w:p w14:paraId="4FE30D50" w14:textId="77777777" w:rsidR="00FD7246" w:rsidRPr="001B7A30" w:rsidRDefault="00FD7246" w:rsidP="00FD7246">
            <w:pPr>
              <w:spacing w:before="80" w:after="80"/>
              <w:jc w:val="both"/>
              <w:rPr>
                <w:rFonts w:ascii="Times New Roman" w:eastAsia="Calibri" w:hAnsi="Times New Roman" w:cs="Times New Roman"/>
                <w:b/>
                <w:sz w:val="24"/>
                <w:szCs w:val="24"/>
              </w:rPr>
            </w:pPr>
            <w:r w:rsidRPr="001B7A30">
              <w:rPr>
                <w:rFonts w:ascii="Times New Roman" w:eastAsia="Calibri" w:hAnsi="Times New Roman" w:cs="Times New Roman"/>
                <w:b/>
                <w:sz w:val="24"/>
                <w:szCs w:val="24"/>
              </w:rPr>
              <w:t>Avizarea și consultarea publică a proiectului</w:t>
            </w:r>
          </w:p>
        </w:tc>
      </w:tr>
      <w:tr w:rsidR="00FD7246" w:rsidRPr="001B7A30" w14:paraId="08033BE4" w14:textId="77777777" w:rsidTr="0014757D">
        <w:trPr>
          <w:trHeight w:val="514"/>
        </w:trPr>
        <w:tc>
          <w:tcPr>
            <w:tcW w:w="751" w:type="dxa"/>
            <w:shd w:val="clear" w:color="auto" w:fill="FFFFFF"/>
          </w:tcPr>
          <w:p w14:paraId="32FC3E61" w14:textId="77777777" w:rsidR="00FD7246" w:rsidRPr="001B7A30" w:rsidRDefault="00FD7246" w:rsidP="00FD7246">
            <w:pPr>
              <w:spacing w:before="80" w:after="80"/>
              <w:jc w:val="center"/>
              <w:rPr>
                <w:rFonts w:ascii="Times New Roman" w:eastAsia="Calibri" w:hAnsi="Times New Roman" w:cs="Times New Roman"/>
                <w:b/>
                <w:sz w:val="24"/>
                <w:szCs w:val="24"/>
              </w:rPr>
            </w:pPr>
          </w:p>
        </w:tc>
        <w:tc>
          <w:tcPr>
            <w:tcW w:w="9636" w:type="dxa"/>
            <w:shd w:val="clear" w:color="auto" w:fill="FFFFFF"/>
          </w:tcPr>
          <w:p w14:paraId="11F1E5A2" w14:textId="77777777" w:rsidR="00FD7246" w:rsidRPr="001B7A30" w:rsidRDefault="00FD7246" w:rsidP="00FD7246">
            <w:pPr>
              <w:jc w:val="both"/>
              <w:rPr>
                <w:rFonts w:ascii="Times New Roman" w:eastAsia="Calibri" w:hAnsi="Times New Roman" w:cs="Times New Roman"/>
                <w:b/>
                <w:sz w:val="24"/>
                <w:szCs w:val="24"/>
              </w:rPr>
            </w:pPr>
            <w:r w:rsidRPr="001B7A30">
              <w:rPr>
                <w:rFonts w:ascii="Times New Roman" w:eastAsia="Calibri" w:hAnsi="Times New Roman" w:cs="Times New Roman"/>
                <w:sz w:val="24"/>
                <w:szCs w:val="24"/>
              </w:rPr>
              <w:t>În scopul respectării prevederilor Legii nr.239/2008 privind transparența în procesul decizional,</w:t>
            </w:r>
            <w:r>
              <w:rPr>
                <w:rFonts w:ascii="Times New Roman" w:eastAsia="Calibri" w:hAnsi="Times New Roman" w:cs="Times New Roman"/>
                <w:sz w:val="24"/>
                <w:szCs w:val="24"/>
              </w:rPr>
              <w:t xml:space="preserve"> anunțul privind inițierea procesului de elaborarea proiectului hotărârii Guvernului cu privire la aprobarea proiectului de lege pentru modificarea Legii nr. 182/2010 cu privire la parcurile industriale a fost plasat </w:t>
            </w:r>
            <w:r w:rsidRPr="001B7A30">
              <w:rPr>
                <w:rFonts w:ascii="Times New Roman" w:eastAsia="Calibri" w:hAnsi="Times New Roman" w:cs="Times New Roman"/>
                <w:sz w:val="24"/>
                <w:szCs w:val="24"/>
              </w:rPr>
              <w:t>pe pagina web a Ministerului</w:t>
            </w:r>
            <w:r>
              <w:rPr>
                <w:rFonts w:ascii="Times New Roman" w:eastAsia="Calibri" w:hAnsi="Times New Roman" w:cs="Times New Roman"/>
                <w:sz w:val="24"/>
                <w:szCs w:val="24"/>
              </w:rPr>
              <w:t xml:space="preserve"> Dezvoltării</w:t>
            </w:r>
            <w:r w:rsidRPr="001B7A30">
              <w:rPr>
                <w:rFonts w:ascii="Times New Roman" w:eastAsia="Calibri" w:hAnsi="Times New Roman" w:cs="Times New Roman"/>
                <w:sz w:val="24"/>
                <w:szCs w:val="24"/>
              </w:rPr>
              <w:t xml:space="preserve"> Economi</w:t>
            </w:r>
            <w:r>
              <w:rPr>
                <w:rFonts w:ascii="Times New Roman" w:eastAsia="Calibri" w:hAnsi="Times New Roman" w:cs="Times New Roman"/>
                <w:sz w:val="24"/>
                <w:szCs w:val="24"/>
              </w:rPr>
              <w:t>c</w:t>
            </w:r>
            <w:r w:rsidRPr="001B7A30">
              <w:rPr>
                <w:rFonts w:ascii="Times New Roman" w:eastAsia="Calibri" w:hAnsi="Times New Roman" w:cs="Times New Roman"/>
                <w:sz w:val="24"/>
                <w:szCs w:val="24"/>
              </w:rPr>
              <w:t>e</w:t>
            </w:r>
            <w:r>
              <w:rPr>
                <w:rFonts w:ascii="Times New Roman" w:eastAsia="Calibri" w:hAnsi="Times New Roman" w:cs="Times New Roman"/>
                <w:sz w:val="24"/>
                <w:szCs w:val="24"/>
              </w:rPr>
              <w:t xml:space="preserve"> și Digitalizării</w:t>
            </w:r>
            <w:r w:rsidRPr="001B7A30">
              <w:rPr>
                <w:rFonts w:ascii="Times New Roman" w:eastAsia="Calibri" w:hAnsi="Times New Roman" w:cs="Times New Roman"/>
                <w:sz w:val="24"/>
                <w:szCs w:val="24"/>
              </w:rPr>
              <w:t xml:space="preserve"> </w:t>
            </w:r>
            <w:r w:rsidRPr="001B7A30">
              <w:rPr>
                <w:rFonts w:ascii="Times New Roman" w:eastAsia="Calibri" w:hAnsi="Times New Roman" w:cs="Times New Roman"/>
                <w:sz w:val="24"/>
                <w:szCs w:val="24"/>
              </w:rPr>
              <w:lastRenderedPageBreak/>
              <w:t>(</w:t>
            </w:r>
            <w:hyperlink r:id="rId7" w:history="1">
              <w:r w:rsidRPr="00EB27E8">
                <w:rPr>
                  <w:rStyle w:val="a8"/>
                  <w:rFonts w:ascii="Times New Roman" w:eastAsia="Calibri" w:hAnsi="Times New Roman" w:cs="Times New Roman"/>
                  <w:sz w:val="24"/>
                  <w:szCs w:val="24"/>
                </w:rPr>
                <w:t>www.mded.gov.md</w:t>
              </w:r>
            </w:hyperlink>
            <w:r w:rsidRPr="001B7A3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totodată proiectul de lege după înregistrare la Cancelaria de Stat va fi plasat </w:t>
            </w:r>
            <w:r w:rsidRPr="001B7A30">
              <w:rPr>
                <w:rFonts w:ascii="Times New Roman" w:eastAsia="Calibri" w:hAnsi="Times New Roman" w:cs="Times New Roman"/>
                <w:sz w:val="24"/>
                <w:szCs w:val="24"/>
              </w:rPr>
              <w:t xml:space="preserve">la compartimentul </w:t>
            </w:r>
            <w:r w:rsidRPr="001B7A30">
              <w:rPr>
                <w:rFonts w:ascii="Times New Roman" w:eastAsia="Calibri" w:hAnsi="Times New Roman" w:cs="Times New Roman"/>
                <w:i/>
                <w:sz w:val="24"/>
                <w:szCs w:val="24"/>
              </w:rPr>
              <w:t>„Transparență decizională”</w:t>
            </w:r>
            <w:r w:rsidRPr="001B7A30">
              <w:rPr>
                <w:rFonts w:ascii="Times New Roman" w:eastAsia="Calibri" w:hAnsi="Times New Roman" w:cs="Times New Roman"/>
                <w:sz w:val="24"/>
                <w:szCs w:val="24"/>
              </w:rPr>
              <w:t xml:space="preserve">, </w:t>
            </w:r>
            <w:proofErr w:type="spellStart"/>
            <w:r w:rsidRPr="001B7A30">
              <w:rPr>
                <w:rFonts w:ascii="Times New Roman" w:eastAsia="Calibri" w:hAnsi="Times New Roman" w:cs="Times New Roman"/>
                <w:sz w:val="24"/>
                <w:szCs w:val="24"/>
              </w:rPr>
              <w:t>subcompartimentul</w:t>
            </w:r>
            <w:proofErr w:type="spellEnd"/>
            <w:r w:rsidRPr="001B7A30">
              <w:rPr>
                <w:rFonts w:ascii="Times New Roman" w:eastAsia="Calibri" w:hAnsi="Times New Roman" w:cs="Times New Roman"/>
                <w:sz w:val="24"/>
                <w:szCs w:val="24"/>
              </w:rPr>
              <w:t xml:space="preserve"> </w:t>
            </w:r>
            <w:r w:rsidRPr="001B7A30">
              <w:rPr>
                <w:rFonts w:ascii="Times New Roman" w:eastAsia="Calibri" w:hAnsi="Times New Roman" w:cs="Times New Roman"/>
                <w:i/>
                <w:sz w:val="24"/>
                <w:szCs w:val="24"/>
              </w:rPr>
              <w:t>„Anunțuri privind consultările publice”</w:t>
            </w:r>
            <w:r w:rsidRPr="001B7A30">
              <w:rPr>
                <w:rFonts w:ascii="Times New Roman" w:eastAsia="Calibri" w:hAnsi="Times New Roman" w:cs="Times New Roman"/>
                <w:sz w:val="24"/>
                <w:szCs w:val="24"/>
              </w:rPr>
              <w:t xml:space="preserve">. </w:t>
            </w:r>
          </w:p>
        </w:tc>
      </w:tr>
      <w:tr w:rsidR="00FD7246" w:rsidRPr="001B7A30" w14:paraId="7733F133" w14:textId="77777777" w:rsidTr="0014757D">
        <w:trPr>
          <w:trHeight w:val="86"/>
        </w:trPr>
        <w:tc>
          <w:tcPr>
            <w:tcW w:w="751" w:type="dxa"/>
            <w:shd w:val="clear" w:color="auto" w:fill="D9D9D9"/>
          </w:tcPr>
          <w:p w14:paraId="7F1D4A9A" w14:textId="77777777" w:rsidR="00FD7246" w:rsidRPr="001B7A30" w:rsidRDefault="00FD7246" w:rsidP="00FD7246">
            <w:pPr>
              <w:spacing w:before="80" w:after="80"/>
              <w:jc w:val="center"/>
              <w:rPr>
                <w:rFonts w:ascii="Times New Roman" w:eastAsia="Calibri" w:hAnsi="Times New Roman" w:cs="Times New Roman"/>
                <w:b/>
                <w:sz w:val="24"/>
                <w:szCs w:val="24"/>
              </w:rPr>
            </w:pPr>
            <w:r w:rsidRPr="001B7A30">
              <w:rPr>
                <w:rFonts w:ascii="Times New Roman" w:eastAsia="Calibri" w:hAnsi="Times New Roman" w:cs="Times New Roman"/>
                <w:b/>
                <w:bCs/>
                <w:sz w:val="24"/>
                <w:szCs w:val="24"/>
                <w:lang w:eastAsia="ro-RO"/>
              </w:rPr>
              <w:lastRenderedPageBreak/>
              <w:t>VIII.</w:t>
            </w:r>
          </w:p>
        </w:tc>
        <w:tc>
          <w:tcPr>
            <w:tcW w:w="9636" w:type="dxa"/>
            <w:shd w:val="clear" w:color="auto" w:fill="D9D9D9"/>
          </w:tcPr>
          <w:p w14:paraId="21C3FFAA" w14:textId="77777777" w:rsidR="00FD7246" w:rsidRPr="001B7A30" w:rsidRDefault="00FD7246" w:rsidP="00FD7246">
            <w:pPr>
              <w:spacing w:before="80" w:after="80"/>
              <w:jc w:val="both"/>
              <w:rPr>
                <w:rFonts w:ascii="Times New Roman" w:eastAsia="Calibri" w:hAnsi="Times New Roman" w:cs="Times New Roman"/>
                <w:b/>
                <w:sz w:val="24"/>
                <w:szCs w:val="24"/>
              </w:rPr>
            </w:pPr>
            <w:r w:rsidRPr="001B7A30">
              <w:rPr>
                <w:rFonts w:ascii="Times New Roman" w:eastAsia="Calibri" w:hAnsi="Times New Roman" w:cs="Times New Roman"/>
                <w:b/>
                <w:sz w:val="24"/>
                <w:szCs w:val="24"/>
                <w:lang w:eastAsia="ro-RO"/>
              </w:rPr>
              <w:t>Constatările expertizei anticorupție</w:t>
            </w:r>
          </w:p>
        </w:tc>
      </w:tr>
      <w:tr w:rsidR="00FD7246" w:rsidRPr="001B7A30" w14:paraId="4182C5BB" w14:textId="77777777" w:rsidTr="006728EC">
        <w:trPr>
          <w:trHeight w:val="70"/>
        </w:trPr>
        <w:tc>
          <w:tcPr>
            <w:tcW w:w="751" w:type="dxa"/>
            <w:shd w:val="clear" w:color="auto" w:fill="auto"/>
          </w:tcPr>
          <w:p w14:paraId="1EB92691" w14:textId="77777777" w:rsidR="00FD7246" w:rsidRPr="001B7A30" w:rsidRDefault="00FD7246" w:rsidP="00FD7246">
            <w:pPr>
              <w:spacing w:before="80" w:after="80"/>
              <w:jc w:val="center"/>
              <w:rPr>
                <w:rFonts w:ascii="Times New Roman" w:eastAsia="Calibri" w:hAnsi="Times New Roman" w:cs="Times New Roman"/>
                <w:b/>
                <w:sz w:val="24"/>
                <w:szCs w:val="24"/>
              </w:rPr>
            </w:pPr>
          </w:p>
        </w:tc>
        <w:tc>
          <w:tcPr>
            <w:tcW w:w="9636" w:type="dxa"/>
            <w:shd w:val="clear" w:color="auto" w:fill="auto"/>
          </w:tcPr>
          <w:p w14:paraId="40095806" w14:textId="77777777" w:rsidR="00FD7246" w:rsidRPr="0078180E" w:rsidRDefault="00FD7246" w:rsidP="00FD7246">
            <w:pPr>
              <w:spacing w:before="80" w:after="80"/>
              <w:jc w:val="both"/>
              <w:rPr>
                <w:rFonts w:ascii="Times New Roman" w:eastAsia="Calibri" w:hAnsi="Times New Roman" w:cs="Times New Roman"/>
                <w:b/>
                <w:sz w:val="24"/>
                <w:szCs w:val="24"/>
              </w:rPr>
            </w:pPr>
            <w:r w:rsidRPr="001B7A30">
              <w:rPr>
                <w:rFonts w:ascii="Times New Roman" w:eastAsia="Calibri" w:hAnsi="Times New Roman" w:cs="Times New Roman"/>
                <w:sz w:val="24"/>
                <w:szCs w:val="24"/>
                <w:lang w:eastAsia="ro-RO"/>
              </w:rPr>
              <w:t xml:space="preserve">Proiectul </w:t>
            </w:r>
            <w:r>
              <w:rPr>
                <w:rFonts w:ascii="Times New Roman" w:eastAsia="Calibri" w:hAnsi="Times New Roman" w:cs="Times New Roman"/>
                <w:sz w:val="24"/>
                <w:szCs w:val="24"/>
                <w:lang w:eastAsia="ro-RO"/>
              </w:rPr>
              <w:t>va fi</w:t>
            </w:r>
            <w:r w:rsidRPr="001B7A30">
              <w:rPr>
                <w:rFonts w:ascii="Times New Roman" w:eastAsia="Calibri" w:hAnsi="Times New Roman" w:cs="Times New Roman"/>
                <w:sz w:val="24"/>
                <w:szCs w:val="24"/>
                <w:lang w:eastAsia="ro-RO"/>
              </w:rPr>
              <w:t xml:space="preserve"> supus expertizei anticorupție conform art.35 din Legea nr.100/2017</w:t>
            </w:r>
            <w:r>
              <w:rPr>
                <w:rFonts w:ascii="Times New Roman" w:eastAsia="Calibri" w:hAnsi="Times New Roman" w:cs="Times New Roman"/>
                <w:sz w:val="24"/>
                <w:szCs w:val="24"/>
                <w:lang w:eastAsia="ro-RO"/>
              </w:rPr>
              <w:t xml:space="preserve"> cu privire la actele normative</w:t>
            </w:r>
            <w:r w:rsidRPr="001B7A30">
              <w:rPr>
                <w:rFonts w:ascii="Times New Roman" w:eastAsia="Calibri" w:hAnsi="Times New Roman" w:cs="Times New Roman"/>
                <w:sz w:val="24"/>
                <w:szCs w:val="24"/>
                <w:lang w:eastAsia="ro-RO"/>
              </w:rPr>
              <w:t xml:space="preserve"> </w:t>
            </w:r>
            <w:r w:rsidRPr="001B7A30">
              <w:rPr>
                <w:rFonts w:ascii="Times New Roman" w:eastAsia="Calibri" w:hAnsi="Times New Roman" w:cs="Times New Roman"/>
                <w:i/>
                <w:sz w:val="24"/>
                <w:szCs w:val="24"/>
                <w:lang w:eastAsia="ro-RO"/>
              </w:rPr>
              <w:t>(demersul Centrului Național Anticorupție nr. 06/2/3595 din 03.03.2023)</w:t>
            </w:r>
            <w:r w:rsidRPr="001B7A30">
              <w:rPr>
                <w:rFonts w:ascii="Times New Roman" w:eastAsia="Calibri" w:hAnsi="Times New Roman" w:cs="Times New Roman"/>
                <w:sz w:val="24"/>
                <w:szCs w:val="24"/>
                <w:lang w:eastAsia="ro-RO"/>
              </w:rPr>
              <w:t xml:space="preserve">. </w:t>
            </w:r>
          </w:p>
        </w:tc>
      </w:tr>
      <w:tr w:rsidR="00FD7246" w:rsidRPr="001B7A30" w14:paraId="012B10CF" w14:textId="77777777" w:rsidTr="0014757D">
        <w:trPr>
          <w:trHeight w:val="70"/>
        </w:trPr>
        <w:tc>
          <w:tcPr>
            <w:tcW w:w="751" w:type="dxa"/>
            <w:shd w:val="clear" w:color="auto" w:fill="D9D9D9"/>
          </w:tcPr>
          <w:p w14:paraId="50E871D2" w14:textId="77777777" w:rsidR="00FD7246" w:rsidRPr="001B7A30" w:rsidRDefault="00FD7246" w:rsidP="00FD7246">
            <w:pPr>
              <w:spacing w:before="80" w:after="80"/>
              <w:jc w:val="center"/>
              <w:rPr>
                <w:rFonts w:ascii="Times New Roman" w:eastAsia="Calibri" w:hAnsi="Times New Roman" w:cs="Times New Roman"/>
                <w:b/>
                <w:sz w:val="24"/>
                <w:szCs w:val="24"/>
              </w:rPr>
            </w:pPr>
            <w:r w:rsidRPr="001B7A30">
              <w:rPr>
                <w:rFonts w:ascii="Times New Roman" w:eastAsia="Calibri" w:hAnsi="Times New Roman" w:cs="Times New Roman"/>
                <w:b/>
                <w:sz w:val="24"/>
                <w:szCs w:val="24"/>
              </w:rPr>
              <w:t>IX.</w:t>
            </w:r>
          </w:p>
        </w:tc>
        <w:tc>
          <w:tcPr>
            <w:tcW w:w="9636" w:type="dxa"/>
            <w:shd w:val="clear" w:color="auto" w:fill="D9D9D9"/>
          </w:tcPr>
          <w:p w14:paraId="00636BCC" w14:textId="77777777" w:rsidR="00FD7246" w:rsidRPr="001B7A30" w:rsidRDefault="00FD7246" w:rsidP="00FD7246">
            <w:pPr>
              <w:spacing w:before="80" w:after="80"/>
              <w:jc w:val="both"/>
              <w:rPr>
                <w:rFonts w:ascii="Times New Roman" w:eastAsia="Calibri" w:hAnsi="Times New Roman" w:cs="Times New Roman"/>
                <w:b/>
                <w:sz w:val="24"/>
                <w:szCs w:val="24"/>
              </w:rPr>
            </w:pPr>
            <w:r w:rsidRPr="001B7A30">
              <w:rPr>
                <w:rFonts w:ascii="Times New Roman" w:eastAsia="Calibri" w:hAnsi="Times New Roman" w:cs="Times New Roman"/>
                <w:b/>
                <w:sz w:val="24"/>
                <w:szCs w:val="24"/>
                <w:lang w:eastAsia="ro-RO"/>
              </w:rPr>
              <w:t>Constatările expertizei de compatibilitate</w:t>
            </w:r>
          </w:p>
        </w:tc>
      </w:tr>
      <w:tr w:rsidR="00FD7246" w:rsidRPr="001B7A30" w14:paraId="5BB0D5C3" w14:textId="77777777" w:rsidTr="0014757D">
        <w:trPr>
          <w:trHeight w:val="489"/>
        </w:trPr>
        <w:tc>
          <w:tcPr>
            <w:tcW w:w="751" w:type="dxa"/>
            <w:shd w:val="clear" w:color="auto" w:fill="FFFFFF"/>
          </w:tcPr>
          <w:p w14:paraId="6C30824E" w14:textId="77777777" w:rsidR="00FD7246" w:rsidRPr="001B7A30" w:rsidRDefault="00FD7246" w:rsidP="00FD7246">
            <w:pPr>
              <w:jc w:val="center"/>
              <w:rPr>
                <w:rFonts w:ascii="Times New Roman" w:eastAsia="Calibri" w:hAnsi="Times New Roman" w:cs="Times New Roman"/>
                <w:sz w:val="24"/>
                <w:szCs w:val="24"/>
              </w:rPr>
            </w:pPr>
          </w:p>
        </w:tc>
        <w:tc>
          <w:tcPr>
            <w:tcW w:w="9636" w:type="dxa"/>
            <w:shd w:val="clear" w:color="auto" w:fill="FFFFFF"/>
          </w:tcPr>
          <w:p w14:paraId="1C03DFE3" w14:textId="77777777" w:rsidR="00FD7246" w:rsidRPr="001B7A30" w:rsidRDefault="00FD7246" w:rsidP="00FD7246">
            <w:pPr>
              <w:jc w:val="both"/>
              <w:rPr>
                <w:rFonts w:ascii="Times New Roman" w:eastAsia="Calibri" w:hAnsi="Times New Roman" w:cs="Times New Roman"/>
                <w:sz w:val="24"/>
                <w:szCs w:val="24"/>
              </w:rPr>
            </w:pPr>
            <w:r>
              <w:rPr>
                <w:rFonts w:ascii="Times New Roman" w:eastAsia="Calibri" w:hAnsi="Times New Roman" w:cs="Times New Roman"/>
                <w:sz w:val="24"/>
                <w:szCs w:val="24"/>
                <w:lang w:eastAsia="ro-RO"/>
              </w:rPr>
              <w:t>P</w:t>
            </w:r>
            <w:r w:rsidRPr="001B7A30">
              <w:rPr>
                <w:rFonts w:ascii="Times New Roman" w:eastAsia="Calibri" w:hAnsi="Times New Roman" w:cs="Times New Roman"/>
                <w:sz w:val="24"/>
                <w:szCs w:val="24"/>
                <w:lang w:eastAsia="ro-RO"/>
              </w:rPr>
              <w:t>roiect</w:t>
            </w:r>
            <w:r>
              <w:rPr>
                <w:rFonts w:ascii="Times New Roman" w:eastAsia="Calibri" w:hAnsi="Times New Roman" w:cs="Times New Roman"/>
                <w:sz w:val="24"/>
                <w:szCs w:val="24"/>
                <w:lang w:eastAsia="ro-RO"/>
              </w:rPr>
              <w:t>ul</w:t>
            </w:r>
            <w:r w:rsidRPr="001B7A30">
              <w:rPr>
                <w:rFonts w:ascii="Times New Roman" w:eastAsia="Calibri" w:hAnsi="Times New Roman" w:cs="Times New Roman"/>
                <w:sz w:val="24"/>
                <w:szCs w:val="24"/>
                <w:lang w:eastAsia="ro-RO"/>
              </w:rPr>
              <w:t xml:space="preserve"> </w:t>
            </w:r>
            <w:r>
              <w:rPr>
                <w:rFonts w:ascii="Times New Roman" w:eastAsia="Calibri" w:hAnsi="Times New Roman" w:cs="Times New Roman"/>
                <w:sz w:val="24"/>
                <w:szCs w:val="24"/>
                <w:lang w:eastAsia="ro-RO"/>
              </w:rPr>
              <w:t>nu este necesar să fie supus</w:t>
            </w:r>
            <w:r w:rsidRPr="001B7A30">
              <w:rPr>
                <w:rFonts w:ascii="Times New Roman" w:eastAsia="Calibri" w:hAnsi="Times New Roman" w:cs="Times New Roman"/>
                <w:sz w:val="24"/>
                <w:szCs w:val="24"/>
                <w:lang w:eastAsia="ro-RO"/>
              </w:rPr>
              <w:t xml:space="preserve"> expertizei de compatibilitate conform art.36 din Legea nr.100/2017</w:t>
            </w:r>
            <w:r>
              <w:rPr>
                <w:rFonts w:ascii="Times New Roman" w:eastAsia="Calibri" w:hAnsi="Times New Roman" w:cs="Times New Roman"/>
                <w:sz w:val="24"/>
                <w:szCs w:val="24"/>
                <w:lang w:eastAsia="ro-RO"/>
              </w:rPr>
              <w:t xml:space="preserve"> cu privire la actele normative</w:t>
            </w:r>
            <w:r w:rsidRPr="001B7A30">
              <w:rPr>
                <w:rFonts w:ascii="Times New Roman" w:eastAsia="Calibri" w:hAnsi="Times New Roman" w:cs="Times New Roman"/>
                <w:sz w:val="24"/>
                <w:szCs w:val="24"/>
                <w:lang w:eastAsia="ro-RO"/>
              </w:rPr>
              <w:t xml:space="preserve">. </w:t>
            </w:r>
          </w:p>
        </w:tc>
      </w:tr>
      <w:tr w:rsidR="00FD7246" w:rsidRPr="001B7A30" w14:paraId="300852E6" w14:textId="77777777" w:rsidTr="0014757D">
        <w:trPr>
          <w:trHeight w:val="70"/>
        </w:trPr>
        <w:tc>
          <w:tcPr>
            <w:tcW w:w="751" w:type="dxa"/>
            <w:shd w:val="clear" w:color="auto" w:fill="D9D9D9"/>
          </w:tcPr>
          <w:p w14:paraId="2A0592ED" w14:textId="77777777" w:rsidR="00FD7246" w:rsidRPr="001B7A30" w:rsidRDefault="00FD7246" w:rsidP="00FD7246">
            <w:pPr>
              <w:spacing w:before="80" w:after="80"/>
              <w:jc w:val="center"/>
              <w:rPr>
                <w:rFonts w:ascii="Times New Roman" w:eastAsia="Calibri" w:hAnsi="Times New Roman" w:cs="Times New Roman"/>
                <w:b/>
                <w:sz w:val="24"/>
                <w:szCs w:val="24"/>
              </w:rPr>
            </w:pPr>
            <w:r w:rsidRPr="001B7A30">
              <w:rPr>
                <w:rFonts w:ascii="Times New Roman" w:eastAsia="Calibri" w:hAnsi="Times New Roman" w:cs="Times New Roman"/>
                <w:b/>
                <w:sz w:val="24"/>
                <w:szCs w:val="24"/>
              </w:rPr>
              <w:t>X.</w:t>
            </w:r>
          </w:p>
        </w:tc>
        <w:tc>
          <w:tcPr>
            <w:tcW w:w="9636" w:type="dxa"/>
            <w:shd w:val="clear" w:color="auto" w:fill="D9D9D9"/>
          </w:tcPr>
          <w:p w14:paraId="32E255F4" w14:textId="77777777" w:rsidR="00FD7246" w:rsidRPr="001B7A30" w:rsidRDefault="00FD7246" w:rsidP="00FD7246">
            <w:pPr>
              <w:spacing w:before="80" w:after="80"/>
              <w:jc w:val="both"/>
              <w:rPr>
                <w:rFonts w:ascii="Times New Roman" w:eastAsia="Calibri" w:hAnsi="Times New Roman" w:cs="Times New Roman"/>
                <w:b/>
                <w:sz w:val="24"/>
                <w:szCs w:val="24"/>
              </w:rPr>
            </w:pPr>
            <w:r w:rsidRPr="001B7A30">
              <w:rPr>
                <w:rFonts w:ascii="Times New Roman" w:eastAsia="Calibri" w:hAnsi="Times New Roman" w:cs="Times New Roman"/>
                <w:b/>
                <w:sz w:val="24"/>
                <w:szCs w:val="24"/>
              </w:rPr>
              <w:t>Constatările expertizei juridice</w:t>
            </w:r>
          </w:p>
        </w:tc>
      </w:tr>
      <w:tr w:rsidR="00FD7246" w:rsidRPr="001B7A30" w14:paraId="0232D115" w14:textId="77777777" w:rsidTr="0014757D">
        <w:trPr>
          <w:trHeight w:val="435"/>
        </w:trPr>
        <w:tc>
          <w:tcPr>
            <w:tcW w:w="751" w:type="dxa"/>
            <w:shd w:val="clear" w:color="auto" w:fill="FFFFFF"/>
          </w:tcPr>
          <w:p w14:paraId="4A61128D" w14:textId="77777777" w:rsidR="00FD7246" w:rsidRPr="001B7A30" w:rsidRDefault="00FD7246" w:rsidP="00FD7246">
            <w:pPr>
              <w:jc w:val="both"/>
              <w:rPr>
                <w:rFonts w:ascii="Times New Roman" w:eastAsia="Calibri" w:hAnsi="Times New Roman" w:cs="Times New Roman"/>
                <w:sz w:val="24"/>
                <w:szCs w:val="24"/>
              </w:rPr>
            </w:pPr>
          </w:p>
        </w:tc>
        <w:tc>
          <w:tcPr>
            <w:tcW w:w="9636" w:type="dxa"/>
            <w:shd w:val="clear" w:color="auto" w:fill="FFFFFF"/>
          </w:tcPr>
          <w:p w14:paraId="091192A1" w14:textId="77777777" w:rsidR="00FD7246" w:rsidRPr="001B0667" w:rsidRDefault="00FD7246" w:rsidP="00FD7246">
            <w:pPr>
              <w:jc w:val="both"/>
              <w:rPr>
                <w:rFonts w:ascii="Times New Roman" w:eastAsia="Calibri" w:hAnsi="Times New Roman" w:cs="Times New Roman"/>
                <w:sz w:val="24"/>
                <w:szCs w:val="24"/>
                <w:lang w:val="en-US"/>
              </w:rPr>
            </w:pPr>
            <w:r w:rsidRPr="001B7A30">
              <w:rPr>
                <w:rFonts w:ascii="Times New Roman" w:eastAsia="Calibri" w:hAnsi="Times New Roman" w:cs="Times New Roman"/>
                <w:sz w:val="24"/>
                <w:szCs w:val="24"/>
                <w:lang w:eastAsia="ro-RO"/>
              </w:rPr>
              <w:t xml:space="preserve">Proiectul </w:t>
            </w:r>
            <w:r>
              <w:rPr>
                <w:rFonts w:ascii="Times New Roman" w:eastAsia="Calibri" w:hAnsi="Times New Roman" w:cs="Times New Roman"/>
                <w:sz w:val="24"/>
                <w:szCs w:val="24"/>
                <w:lang w:eastAsia="ro-RO"/>
              </w:rPr>
              <w:t>va fi</w:t>
            </w:r>
            <w:r w:rsidRPr="001B7A30">
              <w:rPr>
                <w:rFonts w:ascii="Times New Roman" w:eastAsia="Calibri" w:hAnsi="Times New Roman" w:cs="Times New Roman"/>
                <w:sz w:val="24"/>
                <w:szCs w:val="24"/>
                <w:lang w:eastAsia="ro-RO"/>
              </w:rPr>
              <w:t xml:space="preserve"> supus expertizei juridice conform art. 37 din Legea nr.100/2017</w:t>
            </w:r>
            <w:r>
              <w:rPr>
                <w:rFonts w:ascii="Times New Roman" w:eastAsia="Calibri" w:hAnsi="Times New Roman" w:cs="Times New Roman"/>
                <w:sz w:val="24"/>
                <w:szCs w:val="24"/>
                <w:lang w:eastAsia="ro-RO"/>
              </w:rPr>
              <w:t xml:space="preserve"> cu privire la actele normative. </w:t>
            </w:r>
          </w:p>
        </w:tc>
      </w:tr>
      <w:tr w:rsidR="00FD7246" w:rsidRPr="001B7A30" w14:paraId="6DE3BD8D" w14:textId="77777777" w:rsidTr="00124E71">
        <w:trPr>
          <w:trHeight w:val="435"/>
        </w:trPr>
        <w:tc>
          <w:tcPr>
            <w:tcW w:w="751" w:type="dxa"/>
            <w:shd w:val="clear" w:color="auto" w:fill="D9D9D9" w:themeFill="background1" w:themeFillShade="D9"/>
          </w:tcPr>
          <w:p w14:paraId="728BB4A5" w14:textId="77777777" w:rsidR="00FD7246" w:rsidRPr="00124E71" w:rsidRDefault="00FD7246" w:rsidP="00FD7246">
            <w:pPr>
              <w:spacing w:before="120" w:after="120"/>
              <w:jc w:val="both"/>
              <w:rPr>
                <w:rFonts w:ascii="Times New Roman" w:eastAsia="Calibri" w:hAnsi="Times New Roman" w:cs="Times New Roman"/>
                <w:b/>
                <w:sz w:val="24"/>
                <w:szCs w:val="24"/>
              </w:rPr>
            </w:pPr>
            <w:r w:rsidRPr="00124E71">
              <w:rPr>
                <w:rFonts w:ascii="Times New Roman" w:eastAsia="Calibri" w:hAnsi="Times New Roman" w:cs="Times New Roman"/>
                <w:b/>
                <w:sz w:val="24"/>
                <w:szCs w:val="24"/>
              </w:rPr>
              <w:t xml:space="preserve">XI. </w:t>
            </w:r>
          </w:p>
        </w:tc>
        <w:tc>
          <w:tcPr>
            <w:tcW w:w="9636" w:type="dxa"/>
            <w:shd w:val="clear" w:color="auto" w:fill="D9D9D9" w:themeFill="background1" w:themeFillShade="D9"/>
          </w:tcPr>
          <w:p w14:paraId="749E099D" w14:textId="77777777" w:rsidR="00FD7246" w:rsidRPr="00124E71" w:rsidRDefault="00FD7246" w:rsidP="00FD7246">
            <w:pPr>
              <w:spacing w:before="120" w:after="120"/>
              <w:jc w:val="both"/>
              <w:rPr>
                <w:rFonts w:ascii="Times New Roman" w:eastAsia="Calibri" w:hAnsi="Times New Roman" w:cs="Times New Roman"/>
                <w:b/>
                <w:sz w:val="24"/>
                <w:szCs w:val="24"/>
                <w:lang w:eastAsia="ro-RO"/>
              </w:rPr>
            </w:pPr>
            <w:r w:rsidRPr="00124E71">
              <w:rPr>
                <w:rFonts w:ascii="Times New Roman" w:eastAsia="Calibri" w:hAnsi="Times New Roman" w:cs="Times New Roman"/>
                <w:b/>
                <w:sz w:val="24"/>
                <w:szCs w:val="24"/>
                <w:lang w:eastAsia="ro-RO"/>
              </w:rPr>
              <w:t xml:space="preserve">Constatările expertizei </w:t>
            </w:r>
            <w:r>
              <w:rPr>
                <w:rFonts w:ascii="Times New Roman" w:eastAsia="Calibri" w:hAnsi="Times New Roman" w:cs="Times New Roman"/>
                <w:b/>
                <w:sz w:val="24"/>
                <w:szCs w:val="24"/>
                <w:lang w:eastAsia="ro-RO"/>
              </w:rPr>
              <w:t>Grupului de lucru al Comisiei de stat pentru reglementarea activității de întreprinzător</w:t>
            </w:r>
          </w:p>
        </w:tc>
      </w:tr>
      <w:tr w:rsidR="00FD7246" w:rsidRPr="001B7A30" w14:paraId="0D52C2D0" w14:textId="77777777" w:rsidTr="0014757D">
        <w:trPr>
          <w:trHeight w:val="435"/>
        </w:trPr>
        <w:tc>
          <w:tcPr>
            <w:tcW w:w="751" w:type="dxa"/>
            <w:shd w:val="clear" w:color="auto" w:fill="FFFFFF"/>
          </w:tcPr>
          <w:p w14:paraId="54EBAB41" w14:textId="77777777" w:rsidR="00FD7246" w:rsidRPr="001B7A30" w:rsidRDefault="00FD7246" w:rsidP="00FD7246">
            <w:pPr>
              <w:jc w:val="both"/>
              <w:rPr>
                <w:rFonts w:ascii="Times New Roman" w:eastAsia="Calibri" w:hAnsi="Times New Roman" w:cs="Times New Roman"/>
                <w:sz w:val="24"/>
                <w:szCs w:val="24"/>
              </w:rPr>
            </w:pPr>
          </w:p>
        </w:tc>
        <w:tc>
          <w:tcPr>
            <w:tcW w:w="9636" w:type="dxa"/>
            <w:shd w:val="clear" w:color="auto" w:fill="FFFFFF"/>
          </w:tcPr>
          <w:p w14:paraId="7015BF24" w14:textId="7BF03B0E" w:rsidR="00FD7246" w:rsidRPr="00571E9E" w:rsidRDefault="00FD7246" w:rsidP="002D621A">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P</w:t>
            </w:r>
            <w:r w:rsidRPr="001B7A30">
              <w:rPr>
                <w:rFonts w:ascii="Times New Roman" w:eastAsia="Calibri" w:hAnsi="Times New Roman" w:cs="Times New Roman"/>
                <w:sz w:val="24"/>
                <w:szCs w:val="24"/>
                <w:lang w:eastAsia="ro-RO"/>
              </w:rPr>
              <w:t>roiect</w:t>
            </w:r>
            <w:r>
              <w:rPr>
                <w:rFonts w:ascii="Times New Roman" w:eastAsia="Calibri" w:hAnsi="Times New Roman" w:cs="Times New Roman"/>
                <w:sz w:val="24"/>
                <w:szCs w:val="24"/>
                <w:lang w:eastAsia="ro-RO"/>
              </w:rPr>
              <w:t xml:space="preserve">ul este </w:t>
            </w:r>
            <w:bookmarkStart w:id="0" w:name="_GoBack"/>
            <w:bookmarkEnd w:id="0"/>
            <w:r>
              <w:rPr>
                <w:rFonts w:ascii="Times New Roman" w:eastAsia="Calibri" w:hAnsi="Times New Roman" w:cs="Times New Roman"/>
                <w:sz w:val="24"/>
                <w:szCs w:val="24"/>
                <w:lang w:eastAsia="ro-RO"/>
              </w:rPr>
              <w:t xml:space="preserve">supus expertizării din partea </w:t>
            </w:r>
            <w:r w:rsidRPr="001B7A30">
              <w:rPr>
                <w:rFonts w:ascii="Times New Roman" w:eastAsia="Calibri" w:hAnsi="Times New Roman" w:cs="Times New Roman"/>
                <w:sz w:val="24"/>
                <w:szCs w:val="24"/>
                <w:lang w:eastAsia="ro-RO"/>
              </w:rPr>
              <w:t xml:space="preserve"> </w:t>
            </w:r>
            <w:r w:rsidRPr="00E728FD">
              <w:rPr>
                <w:rFonts w:ascii="Times New Roman" w:eastAsia="Calibri" w:hAnsi="Times New Roman" w:cs="Times New Roman"/>
                <w:sz w:val="24"/>
                <w:szCs w:val="24"/>
                <w:lang w:val="ro-MD" w:eastAsia="ro-RO"/>
              </w:rPr>
              <w:t xml:space="preserve">Grupului de lucru al Comisiei de stat pentru reglementarea activității de întreprinzător </w:t>
            </w:r>
            <w:r w:rsidRPr="001B7A30">
              <w:rPr>
                <w:rFonts w:ascii="Times New Roman" w:eastAsia="Calibri" w:hAnsi="Times New Roman" w:cs="Times New Roman"/>
                <w:sz w:val="24"/>
                <w:szCs w:val="24"/>
                <w:lang w:eastAsia="ro-RO"/>
              </w:rPr>
              <w:t>conform art.3</w:t>
            </w:r>
            <w:r>
              <w:rPr>
                <w:rFonts w:ascii="Times New Roman" w:eastAsia="Calibri" w:hAnsi="Times New Roman" w:cs="Times New Roman"/>
                <w:sz w:val="24"/>
                <w:szCs w:val="24"/>
                <w:lang w:eastAsia="ro-RO"/>
              </w:rPr>
              <w:t>4, alin. (4)</w:t>
            </w:r>
            <w:r w:rsidRPr="001B7A30">
              <w:rPr>
                <w:rFonts w:ascii="Times New Roman" w:eastAsia="Calibri" w:hAnsi="Times New Roman" w:cs="Times New Roman"/>
                <w:sz w:val="24"/>
                <w:szCs w:val="24"/>
                <w:lang w:eastAsia="ro-RO"/>
              </w:rPr>
              <w:t xml:space="preserve"> din Legea nr.100/2017</w:t>
            </w:r>
            <w:r>
              <w:rPr>
                <w:rFonts w:ascii="Times New Roman" w:eastAsia="Calibri" w:hAnsi="Times New Roman" w:cs="Times New Roman"/>
                <w:sz w:val="24"/>
                <w:szCs w:val="24"/>
                <w:lang w:eastAsia="ro-RO"/>
              </w:rPr>
              <w:t>.</w:t>
            </w:r>
            <w:r w:rsidRPr="00571E9E">
              <w:rPr>
                <w:rFonts w:ascii="Times New Roman" w:eastAsia="Calibri" w:hAnsi="Times New Roman" w:cs="Times New Roman"/>
                <w:sz w:val="24"/>
                <w:szCs w:val="24"/>
                <w:lang w:val="en-US" w:eastAsia="ro-RO"/>
              </w:rPr>
              <w:t xml:space="preserve"> </w:t>
            </w:r>
          </w:p>
        </w:tc>
      </w:tr>
    </w:tbl>
    <w:p w14:paraId="3B086D6B" w14:textId="77777777" w:rsidR="0014757D" w:rsidRPr="001B7A30" w:rsidRDefault="0014757D" w:rsidP="0014757D">
      <w:pPr>
        <w:spacing w:after="0" w:line="276" w:lineRule="auto"/>
        <w:jc w:val="both"/>
        <w:rPr>
          <w:rFonts w:ascii="Times New Roman" w:eastAsia="Times New Roman" w:hAnsi="Times New Roman" w:cs="Times New Roman"/>
          <w:b/>
          <w:sz w:val="24"/>
          <w:szCs w:val="24"/>
          <w:lang w:val="ro-RO" w:eastAsia="ru-RU"/>
        </w:rPr>
      </w:pPr>
    </w:p>
    <w:p w14:paraId="4D5A8321" w14:textId="77777777" w:rsidR="0014757D" w:rsidRPr="001B7A30" w:rsidRDefault="0014757D" w:rsidP="0036795F">
      <w:pPr>
        <w:spacing w:after="0" w:line="276" w:lineRule="auto"/>
        <w:jc w:val="both"/>
        <w:rPr>
          <w:rFonts w:ascii="Times New Roman" w:eastAsia="Times New Roman" w:hAnsi="Times New Roman" w:cs="Times New Roman"/>
          <w:b/>
          <w:sz w:val="24"/>
          <w:szCs w:val="24"/>
          <w:lang w:val="ro-RO" w:eastAsia="ru-RU"/>
        </w:rPr>
      </w:pPr>
    </w:p>
    <w:p w14:paraId="246559FD" w14:textId="77777777" w:rsidR="0014757D" w:rsidRPr="001B7A30" w:rsidRDefault="0014757D" w:rsidP="0014757D">
      <w:pPr>
        <w:spacing w:after="0" w:line="276" w:lineRule="auto"/>
        <w:jc w:val="both"/>
        <w:rPr>
          <w:rFonts w:ascii="Times New Roman" w:eastAsia="Times New Roman" w:hAnsi="Times New Roman" w:cs="Times New Roman"/>
          <w:b/>
          <w:sz w:val="24"/>
          <w:szCs w:val="24"/>
          <w:lang w:val="ro-RO" w:eastAsia="ru-RU"/>
        </w:rPr>
      </w:pPr>
    </w:p>
    <w:p w14:paraId="1BBC8425" w14:textId="77777777" w:rsidR="00CE4FDC" w:rsidRDefault="00CE4FDC" w:rsidP="00617051">
      <w:pPr>
        <w:spacing w:after="0" w:line="276" w:lineRule="auto"/>
        <w:ind w:firstLine="142"/>
        <w:jc w:val="both"/>
        <w:rPr>
          <w:rFonts w:ascii="Times New Roman" w:eastAsia="Times New Roman" w:hAnsi="Times New Roman" w:cs="Times New Roman"/>
          <w:b/>
          <w:sz w:val="24"/>
          <w:szCs w:val="24"/>
          <w:lang w:val="ro-RO" w:eastAsia="ru-RU"/>
        </w:rPr>
      </w:pPr>
    </w:p>
    <w:p w14:paraId="2A26493F" w14:textId="77777777" w:rsidR="00CE4FDC" w:rsidRDefault="00CE4FDC" w:rsidP="00617051">
      <w:pPr>
        <w:spacing w:after="0" w:line="276" w:lineRule="auto"/>
        <w:ind w:firstLine="142"/>
        <w:jc w:val="both"/>
        <w:rPr>
          <w:rFonts w:ascii="Times New Roman" w:eastAsia="Times New Roman" w:hAnsi="Times New Roman" w:cs="Times New Roman"/>
          <w:b/>
          <w:sz w:val="24"/>
          <w:szCs w:val="24"/>
          <w:lang w:val="ro-RO" w:eastAsia="ru-RU"/>
        </w:rPr>
      </w:pPr>
    </w:p>
    <w:p w14:paraId="19D4CC82" w14:textId="77777777" w:rsidR="00CE4FDC" w:rsidRDefault="00CE4FDC" w:rsidP="00617051">
      <w:pPr>
        <w:spacing w:after="0" w:line="276" w:lineRule="auto"/>
        <w:ind w:firstLine="142"/>
        <w:jc w:val="both"/>
        <w:rPr>
          <w:rFonts w:ascii="Times New Roman" w:eastAsia="Times New Roman" w:hAnsi="Times New Roman" w:cs="Times New Roman"/>
          <w:b/>
          <w:sz w:val="24"/>
          <w:szCs w:val="24"/>
          <w:lang w:val="ro-RO" w:eastAsia="ru-RU"/>
        </w:rPr>
      </w:pPr>
    </w:p>
    <w:p w14:paraId="5F39FFF2" w14:textId="77777777" w:rsidR="00B9644A" w:rsidRDefault="005D5E8C" w:rsidP="00617051">
      <w:pPr>
        <w:spacing w:after="0" w:line="276" w:lineRule="auto"/>
        <w:ind w:firstLine="142"/>
        <w:jc w:val="both"/>
        <w:rPr>
          <w:rFonts w:ascii="Times New Roman" w:eastAsia="Times New Roman" w:hAnsi="Times New Roman" w:cs="Times New Roman"/>
          <w:b/>
          <w:sz w:val="24"/>
          <w:szCs w:val="24"/>
          <w:lang w:val="ro-RO" w:eastAsia="ru-RU"/>
        </w:rPr>
      </w:pPr>
      <w:r w:rsidRPr="001B7A30">
        <w:rPr>
          <w:rFonts w:ascii="Times New Roman" w:eastAsia="Times New Roman" w:hAnsi="Times New Roman" w:cs="Times New Roman"/>
          <w:b/>
          <w:sz w:val="24"/>
          <w:szCs w:val="24"/>
          <w:lang w:val="ro-RO" w:eastAsia="ru-RU"/>
        </w:rPr>
        <w:t>Secretar de stat</w:t>
      </w:r>
      <w:r w:rsidR="00B9644A">
        <w:rPr>
          <w:rFonts w:ascii="Times New Roman" w:eastAsia="Times New Roman" w:hAnsi="Times New Roman" w:cs="Times New Roman"/>
          <w:b/>
          <w:sz w:val="24"/>
          <w:szCs w:val="24"/>
          <w:lang w:val="ro-RO" w:eastAsia="ru-RU"/>
        </w:rPr>
        <w:t xml:space="preserve"> al Ministerului </w:t>
      </w:r>
      <w:r w:rsidR="008D30BC">
        <w:rPr>
          <w:rFonts w:ascii="Times New Roman" w:eastAsia="Times New Roman" w:hAnsi="Times New Roman" w:cs="Times New Roman"/>
          <w:b/>
          <w:sz w:val="24"/>
          <w:szCs w:val="24"/>
          <w:lang w:val="ro-RO" w:eastAsia="ru-RU"/>
        </w:rPr>
        <w:t>Dezvoltării</w:t>
      </w:r>
    </w:p>
    <w:p w14:paraId="4F1CDA3A" w14:textId="77777777" w:rsidR="0014757D" w:rsidRPr="001B7A30" w:rsidRDefault="00B9644A" w:rsidP="00617051">
      <w:pPr>
        <w:spacing w:after="0" w:line="276" w:lineRule="auto"/>
        <w:ind w:firstLine="142"/>
        <w:jc w:val="both"/>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Economice și Digitalizării</w:t>
      </w:r>
      <w:r w:rsidR="005D5E8C" w:rsidRPr="001B7A30">
        <w:rPr>
          <w:rFonts w:ascii="Times New Roman" w:eastAsia="Times New Roman" w:hAnsi="Times New Roman" w:cs="Times New Roman"/>
          <w:b/>
          <w:sz w:val="24"/>
          <w:szCs w:val="24"/>
          <w:lang w:val="ro-RO" w:eastAsia="ru-RU"/>
        </w:rPr>
        <w:tab/>
      </w:r>
      <w:r w:rsidR="005D5E8C" w:rsidRPr="001B7A30">
        <w:rPr>
          <w:rFonts w:ascii="Times New Roman" w:eastAsia="Times New Roman" w:hAnsi="Times New Roman" w:cs="Times New Roman"/>
          <w:b/>
          <w:sz w:val="24"/>
          <w:szCs w:val="24"/>
          <w:lang w:val="ro-RO" w:eastAsia="ru-RU"/>
        </w:rPr>
        <w:tab/>
      </w:r>
      <w:r w:rsidR="0014757D" w:rsidRPr="001B7A30">
        <w:rPr>
          <w:rFonts w:ascii="Times New Roman" w:eastAsia="Times New Roman" w:hAnsi="Times New Roman" w:cs="Times New Roman"/>
          <w:b/>
          <w:sz w:val="24"/>
          <w:szCs w:val="24"/>
          <w:lang w:val="ro-RO" w:eastAsia="ru-RU"/>
        </w:rPr>
        <w:tab/>
      </w:r>
      <w:r w:rsidR="0014757D" w:rsidRPr="001B7A30">
        <w:rPr>
          <w:rFonts w:ascii="Times New Roman" w:eastAsia="Times New Roman" w:hAnsi="Times New Roman" w:cs="Times New Roman"/>
          <w:b/>
          <w:sz w:val="24"/>
          <w:szCs w:val="24"/>
          <w:lang w:val="ro-RO" w:eastAsia="ru-RU"/>
        </w:rPr>
        <w:tab/>
      </w:r>
      <w:r w:rsidR="0014757D" w:rsidRPr="001B7A30">
        <w:rPr>
          <w:rFonts w:ascii="Times New Roman" w:eastAsia="Times New Roman" w:hAnsi="Times New Roman" w:cs="Times New Roman"/>
          <w:b/>
          <w:sz w:val="24"/>
          <w:szCs w:val="24"/>
          <w:lang w:val="ro-RO" w:eastAsia="ru-RU"/>
        </w:rPr>
        <w:tab/>
      </w:r>
      <w:r w:rsidR="008D30BC">
        <w:rPr>
          <w:rFonts w:ascii="Times New Roman" w:eastAsia="Times New Roman" w:hAnsi="Times New Roman" w:cs="Times New Roman"/>
          <w:b/>
          <w:sz w:val="24"/>
          <w:szCs w:val="24"/>
          <w:lang w:val="ro-RO" w:eastAsia="ru-RU"/>
        </w:rPr>
        <w:tab/>
      </w:r>
      <w:r w:rsidR="00617051">
        <w:rPr>
          <w:rFonts w:ascii="Times New Roman" w:eastAsia="Times New Roman" w:hAnsi="Times New Roman" w:cs="Times New Roman"/>
          <w:b/>
          <w:sz w:val="24"/>
          <w:szCs w:val="24"/>
          <w:lang w:val="ro-RO" w:eastAsia="ru-RU"/>
        </w:rPr>
        <w:tab/>
      </w:r>
      <w:r w:rsidR="004127A5">
        <w:rPr>
          <w:rFonts w:ascii="Times New Roman" w:eastAsia="Times New Roman" w:hAnsi="Times New Roman" w:cs="Times New Roman"/>
          <w:b/>
          <w:sz w:val="24"/>
          <w:szCs w:val="24"/>
          <w:lang w:val="ro-RO" w:eastAsia="ru-RU"/>
        </w:rPr>
        <w:t>Viorel GARAZ</w:t>
      </w:r>
      <w:r w:rsidR="0014757D" w:rsidRPr="001B7A30">
        <w:rPr>
          <w:rFonts w:ascii="Times New Roman" w:eastAsia="Times New Roman" w:hAnsi="Times New Roman" w:cs="Times New Roman"/>
          <w:b/>
          <w:sz w:val="24"/>
          <w:szCs w:val="24"/>
          <w:lang w:val="ro-RO" w:eastAsia="ru-RU"/>
        </w:rPr>
        <w:t xml:space="preserve"> </w:t>
      </w:r>
    </w:p>
    <w:p w14:paraId="20ECD1D1" w14:textId="77777777" w:rsidR="00553D87" w:rsidRPr="001B7A30" w:rsidRDefault="00D434F5">
      <w:pPr>
        <w:rPr>
          <w:sz w:val="24"/>
          <w:szCs w:val="24"/>
          <w:lang w:val="ro-RO"/>
        </w:rPr>
      </w:pPr>
    </w:p>
    <w:sectPr w:rsidR="00553D87" w:rsidRPr="001B7A30" w:rsidSect="009F0A50">
      <w:footerReference w:type="default" r:id="rId8"/>
      <w:pgSz w:w="11906" w:h="16838" w:code="9"/>
      <w:pgMar w:top="567" w:right="566" w:bottom="709" w:left="993"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52E36" w14:textId="77777777" w:rsidR="00D434F5" w:rsidRDefault="00D434F5">
      <w:pPr>
        <w:spacing w:after="0" w:line="240" w:lineRule="auto"/>
      </w:pPr>
      <w:r>
        <w:separator/>
      </w:r>
    </w:p>
  </w:endnote>
  <w:endnote w:type="continuationSeparator" w:id="0">
    <w:p w14:paraId="1251903B" w14:textId="77777777" w:rsidR="00D434F5" w:rsidRDefault="00D4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C316" w14:textId="77777777" w:rsidR="00E82287" w:rsidRPr="003F2E1C" w:rsidRDefault="009D6BEF" w:rsidP="003F2E1C">
    <w:pPr>
      <w:ind w:right="-270"/>
      <w:rPr>
        <w:rFonts w:ascii="Cambria" w:hAnsi="Cambria" w:cs="Cambria"/>
        <w:sz w:val="18"/>
        <w:szCs w:val="18"/>
        <w:lang w:val="ro-RO"/>
      </w:rPr>
    </w:pPr>
    <w:r>
      <w:rPr>
        <w:noProof/>
      </w:rPr>
      <mc:AlternateContent>
        <mc:Choice Requires="wps">
          <w:drawing>
            <wp:anchor distT="4294967295" distB="4294967295" distL="114300" distR="114300" simplePos="0" relativeHeight="251659264" behindDoc="0" locked="0" layoutInCell="1" allowOverlap="1" wp14:anchorId="394D2ABF" wp14:editId="606DC6EA">
              <wp:simplePos x="0" y="0"/>
              <wp:positionH relativeFrom="margin">
                <wp:align>right</wp:align>
              </wp:positionH>
              <wp:positionV relativeFrom="paragraph">
                <wp:posOffset>181609</wp:posOffset>
              </wp:positionV>
              <wp:extent cx="6204585" cy="0"/>
              <wp:effectExtent l="0" t="0" r="2476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45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4BD4E2" id="Прямая соединительная линия 17"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37.35pt,14.3pt" to="925.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">
              <o:lock v:ext="edit" shapetype="f"/>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995ED" w14:textId="77777777" w:rsidR="00D434F5" w:rsidRDefault="00D434F5">
      <w:pPr>
        <w:spacing w:after="0" w:line="240" w:lineRule="auto"/>
      </w:pPr>
      <w:r>
        <w:separator/>
      </w:r>
    </w:p>
  </w:footnote>
  <w:footnote w:type="continuationSeparator" w:id="0">
    <w:p w14:paraId="365ABF9A" w14:textId="77777777" w:rsidR="00D434F5" w:rsidRDefault="00D43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3012"/>
    <w:multiLevelType w:val="hybridMultilevel"/>
    <w:tmpl w:val="D8B8877E"/>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95B1721"/>
    <w:multiLevelType w:val="hybridMultilevel"/>
    <w:tmpl w:val="0AE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D1F04"/>
    <w:multiLevelType w:val="hybridMultilevel"/>
    <w:tmpl w:val="6EFAE44E"/>
    <w:lvl w:ilvl="0" w:tplc="43741304">
      <w:start w:val="1"/>
      <w:numFmt w:val="decimal"/>
      <w:lvlText w:val="(%1)"/>
      <w:lvlJc w:val="left"/>
      <w:pPr>
        <w:ind w:left="1579" w:hanging="510"/>
      </w:pPr>
      <w:rPr>
        <w:rFonts w:hint="default"/>
      </w:rPr>
    </w:lvl>
    <w:lvl w:ilvl="1" w:tplc="0BACFFD8">
      <w:start w:val="1"/>
      <w:numFmt w:val="lowerLetter"/>
      <w:lvlText w:val="%2)"/>
      <w:lvlJc w:val="left"/>
      <w:pPr>
        <w:ind w:left="2149" w:hanging="360"/>
      </w:pPr>
      <w:rPr>
        <w:rFonts w:hint="default"/>
      </w:rPr>
    </w:lvl>
    <w:lvl w:ilvl="2" w:tplc="0818001B" w:tentative="1">
      <w:start w:val="1"/>
      <w:numFmt w:val="lowerRoman"/>
      <w:lvlText w:val="%3."/>
      <w:lvlJc w:val="right"/>
      <w:pPr>
        <w:ind w:left="2869" w:hanging="180"/>
      </w:pPr>
    </w:lvl>
    <w:lvl w:ilvl="3" w:tplc="0818000F" w:tentative="1">
      <w:start w:val="1"/>
      <w:numFmt w:val="decimal"/>
      <w:lvlText w:val="%4."/>
      <w:lvlJc w:val="left"/>
      <w:pPr>
        <w:ind w:left="3589" w:hanging="360"/>
      </w:pPr>
    </w:lvl>
    <w:lvl w:ilvl="4" w:tplc="08180019" w:tentative="1">
      <w:start w:val="1"/>
      <w:numFmt w:val="lowerLetter"/>
      <w:lvlText w:val="%5."/>
      <w:lvlJc w:val="left"/>
      <w:pPr>
        <w:ind w:left="4309" w:hanging="360"/>
      </w:pPr>
    </w:lvl>
    <w:lvl w:ilvl="5" w:tplc="0818001B" w:tentative="1">
      <w:start w:val="1"/>
      <w:numFmt w:val="lowerRoman"/>
      <w:lvlText w:val="%6."/>
      <w:lvlJc w:val="right"/>
      <w:pPr>
        <w:ind w:left="5029" w:hanging="180"/>
      </w:pPr>
    </w:lvl>
    <w:lvl w:ilvl="6" w:tplc="0818000F" w:tentative="1">
      <w:start w:val="1"/>
      <w:numFmt w:val="decimal"/>
      <w:lvlText w:val="%7."/>
      <w:lvlJc w:val="left"/>
      <w:pPr>
        <w:ind w:left="5749" w:hanging="360"/>
      </w:pPr>
    </w:lvl>
    <w:lvl w:ilvl="7" w:tplc="08180019" w:tentative="1">
      <w:start w:val="1"/>
      <w:numFmt w:val="lowerLetter"/>
      <w:lvlText w:val="%8."/>
      <w:lvlJc w:val="left"/>
      <w:pPr>
        <w:ind w:left="6469" w:hanging="360"/>
      </w:pPr>
    </w:lvl>
    <w:lvl w:ilvl="8" w:tplc="0818001B" w:tentative="1">
      <w:start w:val="1"/>
      <w:numFmt w:val="lowerRoman"/>
      <w:lvlText w:val="%9."/>
      <w:lvlJc w:val="right"/>
      <w:pPr>
        <w:ind w:left="7189" w:hanging="180"/>
      </w:pPr>
    </w:lvl>
  </w:abstractNum>
  <w:abstractNum w:abstractNumId="3" w15:restartNumberingAfterBreak="0">
    <w:nsid w:val="32580612"/>
    <w:multiLevelType w:val="hybridMultilevel"/>
    <w:tmpl w:val="33C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836A5"/>
    <w:multiLevelType w:val="hybridMultilevel"/>
    <w:tmpl w:val="9890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B7192"/>
    <w:multiLevelType w:val="hybridMultilevel"/>
    <w:tmpl w:val="8650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34669"/>
    <w:multiLevelType w:val="hybridMultilevel"/>
    <w:tmpl w:val="F04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7799B"/>
    <w:multiLevelType w:val="hybridMultilevel"/>
    <w:tmpl w:val="3AC29D94"/>
    <w:lvl w:ilvl="0" w:tplc="31340CAA">
      <w:start w:val="1"/>
      <w:numFmt w:val="lowerLetter"/>
      <w:lvlText w:val="%1)"/>
      <w:lvlJc w:val="left"/>
      <w:pPr>
        <w:ind w:left="765" w:hanging="405"/>
      </w:pPr>
      <w:rPr>
        <w:rFonts w:hint="default"/>
        <w:i/>
        <w:color w:val="00000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669F210E"/>
    <w:multiLevelType w:val="hybridMultilevel"/>
    <w:tmpl w:val="C094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F5B17"/>
    <w:multiLevelType w:val="hybridMultilevel"/>
    <w:tmpl w:val="A20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D09DF"/>
    <w:multiLevelType w:val="hybridMultilevel"/>
    <w:tmpl w:val="6046F3CE"/>
    <w:lvl w:ilvl="0" w:tplc="0082F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9"/>
  </w:num>
  <w:num w:numId="6">
    <w:abstractNumId w:val="1"/>
  </w:num>
  <w:num w:numId="7">
    <w:abstractNumId w:val="10"/>
  </w:num>
  <w:num w:numId="8">
    <w:abstractNumId w:val="4"/>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7D"/>
    <w:rsid w:val="00040559"/>
    <w:rsid w:val="00124E71"/>
    <w:rsid w:val="00130438"/>
    <w:rsid w:val="00130A1F"/>
    <w:rsid w:val="0014655A"/>
    <w:rsid w:val="0014757D"/>
    <w:rsid w:val="001A6EA7"/>
    <w:rsid w:val="001B034D"/>
    <w:rsid w:val="001B0604"/>
    <w:rsid w:val="001B0667"/>
    <w:rsid w:val="001B7A30"/>
    <w:rsid w:val="00210D86"/>
    <w:rsid w:val="002278DC"/>
    <w:rsid w:val="002324F7"/>
    <w:rsid w:val="00253E33"/>
    <w:rsid w:val="00281543"/>
    <w:rsid w:val="002C2A31"/>
    <w:rsid w:val="002D621A"/>
    <w:rsid w:val="003167BB"/>
    <w:rsid w:val="003171F9"/>
    <w:rsid w:val="0036795F"/>
    <w:rsid w:val="003F42A3"/>
    <w:rsid w:val="004127A5"/>
    <w:rsid w:val="00413176"/>
    <w:rsid w:val="0041323B"/>
    <w:rsid w:val="00482911"/>
    <w:rsid w:val="00557F10"/>
    <w:rsid w:val="00571E9E"/>
    <w:rsid w:val="005A5488"/>
    <w:rsid w:val="005B062A"/>
    <w:rsid w:val="005D4AA6"/>
    <w:rsid w:val="005D5E8C"/>
    <w:rsid w:val="00617051"/>
    <w:rsid w:val="00622492"/>
    <w:rsid w:val="0065534E"/>
    <w:rsid w:val="0067147B"/>
    <w:rsid w:val="00676D43"/>
    <w:rsid w:val="006D22F6"/>
    <w:rsid w:val="006F4177"/>
    <w:rsid w:val="006F4D25"/>
    <w:rsid w:val="006F558D"/>
    <w:rsid w:val="006F5898"/>
    <w:rsid w:val="007142A0"/>
    <w:rsid w:val="00722D65"/>
    <w:rsid w:val="0077340B"/>
    <w:rsid w:val="0078180E"/>
    <w:rsid w:val="00796482"/>
    <w:rsid w:val="007C6386"/>
    <w:rsid w:val="00863EF3"/>
    <w:rsid w:val="00886FB5"/>
    <w:rsid w:val="008D30BC"/>
    <w:rsid w:val="00903305"/>
    <w:rsid w:val="009077D3"/>
    <w:rsid w:val="0091434D"/>
    <w:rsid w:val="00926E41"/>
    <w:rsid w:val="00933C01"/>
    <w:rsid w:val="00941354"/>
    <w:rsid w:val="00995BE1"/>
    <w:rsid w:val="009D6BEF"/>
    <w:rsid w:val="00A56CCA"/>
    <w:rsid w:val="00AC570C"/>
    <w:rsid w:val="00B802B2"/>
    <w:rsid w:val="00B9644A"/>
    <w:rsid w:val="00BB7B26"/>
    <w:rsid w:val="00BC7BE9"/>
    <w:rsid w:val="00BF331F"/>
    <w:rsid w:val="00C811F6"/>
    <w:rsid w:val="00CB7298"/>
    <w:rsid w:val="00CE0A0C"/>
    <w:rsid w:val="00CE4FDC"/>
    <w:rsid w:val="00D23EDB"/>
    <w:rsid w:val="00D3331C"/>
    <w:rsid w:val="00D434F5"/>
    <w:rsid w:val="00D47789"/>
    <w:rsid w:val="00DC0AA3"/>
    <w:rsid w:val="00DC55EA"/>
    <w:rsid w:val="00E0507B"/>
    <w:rsid w:val="00E32CA6"/>
    <w:rsid w:val="00E728FD"/>
    <w:rsid w:val="00E8763F"/>
    <w:rsid w:val="00EB30EE"/>
    <w:rsid w:val="00F40535"/>
    <w:rsid w:val="00FD7246"/>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E65C"/>
  <w15:chartTrackingRefBased/>
  <w15:docId w15:val="{EA76691D-CDDC-4412-8018-E0424A3B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4757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4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3C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3C01"/>
    <w:rPr>
      <w:rFonts w:ascii="Segoe UI" w:hAnsi="Segoe UI" w:cs="Segoe UI"/>
      <w:sz w:val="18"/>
      <w:szCs w:val="18"/>
    </w:rPr>
  </w:style>
  <w:style w:type="paragraph" w:styleId="a6">
    <w:name w:val="List Paragraph"/>
    <w:aliases w:val="References,NUMBERED PARAGRAPH,List Paragraph 1,Bullets,List_Paragraph,Multilevel para_II,List Paragraph1,Akapit z listą BS,List Paragraph (numbered (a)),List Square,WB Para,Table of contents numbered,List Paragraph in table,Dot pt"/>
    <w:basedOn w:val="a"/>
    <w:link w:val="a7"/>
    <w:uiPriority w:val="34"/>
    <w:qFormat/>
    <w:rsid w:val="00557F10"/>
    <w:pPr>
      <w:spacing w:after="120" w:line="360" w:lineRule="auto"/>
      <w:ind w:left="720"/>
      <w:contextualSpacing/>
    </w:pPr>
    <w:rPr>
      <w:rFonts w:ascii="Georgia" w:eastAsia="Calibri" w:hAnsi="Georgia" w:cs="Times New Roman"/>
      <w:sz w:val="24"/>
      <w:szCs w:val="24"/>
      <w:lang w:val="ro-RO" w:eastAsia="x-none"/>
    </w:rPr>
  </w:style>
  <w:style w:type="character" w:customStyle="1" w:styleId="a7">
    <w:name w:val="Абзац списка Знак"/>
    <w:aliases w:val="References Знак,NUMBERED PARAGRAPH Знак,List Paragraph 1 Знак,Bullets Знак,List_Paragraph Знак,Multilevel para_II Знак,List Paragraph1 Знак,Akapit z listą BS Знак,List Paragraph (numbered (a)) Знак,List Square Знак,WB Para Знак"/>
    <w:link w:val="a6"/>
    <w:uiPriority w:val="34"/>
    <w:qFormat/>
    <w:locked/>
    <w:rsid w:val="005B062A"/>
    <w:rPr>
      <w:rFonts w:ascii="Georgia" w:eastAsia="Calibri" w:hAnsi="Georgia" w:cs="Times New Roman"/>
      <w:sz w:val="24"/>
      <w:szCs w:val="24"/>
      <w:lang w:val="ro-RO" w:eastAsia="x-none"/>
    </w:rPr>
  </w:style>
  <w:style w:type="character" w:styleId="a8">
    <w:name w:val="Hyperlink"/>
    <w:basedOn w:val="a0"/>
    <w:uiPriority w:val="99"/>
    <w:unhideWhenUsed/>
    <w:rsid w:val="00863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ded.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1787</Words>
  <Characters>10187</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Lilia</cp:lastModifiedBy>
  <cp:revision>4</cp:revision>
  <cp:lastPrinted>2023-11-24T12:51:00Z</cp:lastPrinted>
  <dcterms:created xsi:type="dcterms:W3CDTF">2023-09-22T15:00:00Z</dcterms:created>
  <dcterms:modified xsi:type="dcterms:W3CDTF">2023-11-27T12:07:00Z</dcterms:modified>
</cp:coreProperties>
</file>