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0DD86" w14:textId="77777777" w:rsidR="00C63115" w:rsidRPr="001C298F" w:rsidRDefault="00C63115" w:rsidP="009C59DD">
      <w:pPr>
        <w:pStyle w:val="1"/>
        <w:rPr>
          <w:rFonts w:eastAsia="Times New Roman"/>
        </w:rPr>
      </w:pPr>
      <w:bookmarkStart w:id="0" w:name="_Toc497328047"/>
    </w:p>
    <w:p w14:paraId="576F63E0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67576E80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20371472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7C181B1F" w14:textId="77777777" w:rsidR="00C63115" w:rsidRPr="00590C15" w:rsidRDefault="00C63115" w:rsidP="00C63115">
      <w:pPr>
        <w:ind w:firstLine="7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</w:pPr>
    </w:p>
    <w:p w14:paraId="43D57FEE" w14:textId="77777777" w:rsidR="00C63115" w:rsidRPr="00590C15" w:rsidRDefault="00C63115" w:rsidP="00A00AA4">
      <w:pPr>
        <w:rPr>
          <w:rFonts w:ascii="Times New Roman" w:hAnsi="Times New Roman" w:cs="Times New Roman"/>
          <w:b/>
          <w:i/>
          <w:color w:val="FF0000"/>
          <w:sz w:val="48"/>
          <w:szCs w:val="48"/>
          <w:lang w:val="en-US"/>
        </w:rPr>
      </w:pPr>
    </w:p>
    <w:p w14:paraId="7099971D" w14:textId="77777777" w:rsidR="00C63115" w:rsidRPr="00BB245F" w:rsidRDefault="00C63115" w:rsidP="00BB245F">
      <w:pPr>
        <w:pStyle w:val="af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B245F">
        <w:rPr>
          <w:rFonts w:ascii="Times New Roman" w:hAnsi="Times New Roman" w:cs="Times New Roman"/>
          <w:b/>
          <w:i/>
          <w:sz w:val="56"/>
          <w:szCs w:val="56"/>
        </w:rPr>
        <w:t>Пояснительная записка</w:t>
      </w:r>
    </w:p>
    <w:p w14:paraId="4F472294" w14:textId="77777777" w:rsidR="00C63115" w:rsidRPr="00BB245F" w:rsidRDefault="00C63115" w:rsidP="00BB245F">
      <w:pPr>
        <w:pStyle w:val="af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B245F">
        <w:rPr>
          <w:rFonts w:ascii="Times New Roman" w:hAnsi="Times New Roman" w:cs="Times New Roman"/>
          <w:b/>
          <w:i/>
          <w:sz w:val="56"/>
          <w:szCs w:val="56"/>
        </w:rPr>
        <w:t xml:space="preserve">к проекту муниципального бюджета </w:t>
      </w:r>
      <w:proofErr w:type="spellStart"/>
      <w:r w:rsidRPr="00BB245F">
        <w:rPr>
          <w:rFonts w:ascii="Times New Roman" w:hAnsi="Times New Roman" w:cs="Times New Roman"/>
          <w:b/>
          <w:i/>
          <w:sz w:val="56"/>
          <w:szCs w:val="56"/>
        </w:rPr>
        <w:t>Бэлць</w:t>
      </w:r>
      <w:proofErr w:type="spellEnd"/>
      <w:r w:rsidRPr="00BB245F">
        <w:rPr>
          <w:rFonts w:ascii="Times New Roman" w:hAnsi="Times New Roman" w:cs="Times New Roman"/>
          <w:b/>
          <w:i/>
          <w:sz w:val="56"/>
          <w:szCs w:val="56"/>
        </w:rPr>
        <w:t xml:space="preserve"> на 20</w:t>
      </w:r>
      <w:r w:rsidR="009959A8" w:rsidRPr="00BB245F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296B40">
        <w:rPr>
          <w:rFonts w:ascii="Times New Roman" w:hAnsi="Times New Roman" w:cs="Times New Roman"/>
          <w:b/>
          <w:i/>
          <w:sz w:val="56"/>
          <w:szCs w:val="56"/>
        </w:rPr>
        <w:t>4</w:t>
      </w:r>
      <w:r w:rsidRPr="00BB245F">
        <w:rPr>
          <w:rFonts w:ascii="Times New Roman" w:hAnsi="Times New Roman" w:cs="Times New Roman"/>
          <w:b/>
          <w:i/>
          <w:sz w:val="56"/>
          <w:szCs w:val="56"/>
        </w:rPr>
        <w:t xml:space="preserve"> год</w:t>
      </w:r>
    </w:p>
    <w:p w14:paraId="77066918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</w:rPr>
      </w:pPr>
    </w:p>
    <w:p w14:paraId="4BFABC0C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52"/>
          <w:szCs w:val="52"/>
          <w:u w:val="single"/>
        </w:rPr>
      </w:pPr>
    </w:p>
    <w:p w14:paraId="6D0CFBC9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52"/>
          <w:szCs w:val="52"/>
          <w:u w:val="single"/>
        </w:rPr>
      </w:pPr>
    </w:p>
    <w:p w14:paraId="26244FA6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5A105012" w14:textId="77777777" w:rsidR="00C63115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3EDCA84B" w14:textId="77777777" w:rsidR="00BB245F" w:rsidRDefault="00BB245F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32311259" w14:textId="77777777" w:rsidR="00BB245F" w:rsidRPr="00D20226" w:rsidRDefault="00BB245F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1F99B6A7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6700E1BC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27E0C490" w14:textId="77777777" w:rsidR="00C63115" w:rsidRPr="00D20226" w:rsidRDefault="00C63115" w:rsidP="00C63115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74E184ED" w14:textId="77777777" w:rsidR="00C63115" w:rsidRPr="00E27124" w:rsidRDefault="00C63115" w:rsidP="00C63115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мун</w:t>
      </w:r>
      <w:proofErr w:type="spellEnd"/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proofErr w:type="spellStart"/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Бэлць</w:t>
      </w:r>
      <w:proofErr w:type="spellEnd"/>
    </w:p>
    <w:p w14:paraId="0AB57648" w14:textId="77777777" w:rsidR="00C63115" w:rsidRPr="00E27124" w:rsidRDefault="009959A8" w:rsidP="00C63115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20</w:t>
      </w:r>
      <w:r w:rsidR="00A6516E"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</w:t>
      </w:r>
      <w:r w:rsidR="00296B40" w:rsidRPr="00E271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3</w:t>
      </w:r>
    </w:p>
    <w:sdt>
      <w:sdtPr>
        <w:rPr>
          <w:rFonts w:asciiTheme="minorHAnsi" w:eastAsiaTheme="minorEastAsia" w:hAnsiTheme="minorHAnsi" w:cstheme="minorBidi"/>
          <w:b w:val="0"/>
          <w:bCs/>
          <w:i/>
          <w:color w:val="auto"/>
          <w:kern w:val="0"/>
          <w:sz w:val="22"/>
          <w:szCs w:val="22"/>
          <w:u w:val="none"/>
          <w:lang w:eastAsia="ru-RU"/>
        </w:rPr>
        <w:id w:val="1088511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 w:val="0"/>
          <w:i w:val="0"/>
        </w:rPr>
      </w:sdtEndPr>
      <w:sdtContent>
        <w:p w14:paraId="6E875722" w14:textId="77777777" w:rsidR="00480676" w:rsidRPr="00E27124" w:rsidRDefault="00480676" w:rsidP="009C59DD">
          <w:pPr>
            <w:pStyle w:val="af6"/>
            <w:rPr>
              <w:rFonts w:ascii="Times New Roman" w:hAnsi="Times New Roman" w:cs="Times New Roman"/>
              <w:color w:val="auto"/>
              <w:u w:val="none"/>
            </w:rPr>
          </w:pPr>
          <w:r w:rsidRPr="00E27124">
            <w:rPr>
              <w:rFonts w:ascii="Times New Roman" w:hAnsi="Times New Roman" w:cs="Times New Roman"/>
              <w:color w:val="auto"/>
              <w:u w:val="none"/>
            </w:rPr>
            <w:t>Содержание</w:t>
          </w:r>
        </w:p>
        <w:p w14:paraId="65E2C2E5" w14:textId="3295ECA3" w:rsidR="000C2148" w:rsidRDefault="00FC7CB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r w:rsidRPr="0014220D">
            <w:rPr>
              <w:lang w:val="ru-RU"/>
            </w:rPr>
            <w:fldChar w:fldCharType="begin"/>
          </w:r>
          <w:r w:rsidR="00480676" w:rsidRPr="0014220D">
            <w:rPr>
              <w:lang w:val="ru-RU"/>
            </w:rPr>
            <w:instrText xml:space="preserve"> TOC \o "1-3" \h \z \u </w:instrText>
          </w:r>
          <w:r w:rsidRPr="0014220D">
            <w:rPr>
              <w:lang w:val="ru-RU"/>
            </w:rPr>
            <w:fldChar w:fldCharType="separate"/>
          </w:r>
          <w:hyperlink w:anchor="_Toc149286428" w:history="1">
            <w:r w:rsidR="000C2148" w:rsidRPr="00306979">
              <w:rPr>
                <w:rStyle w:val="ab"/>
                <w:lang w:val="ru-RU"/>
              </w:rPr>
              <w:t>I.</w:t>
            </w:r>
            <w:r w:rsidR="000C2148">
              <w:rPr>
                <w:rFonts w:asciiTheme="minorHAnsi" w:eastAsiaTheme="minorEastAsia" w:hAnsiTheme="minorHAnsi" w:cstheme="minorBidi"/>
                <w:b w:val="0"/>
                <w:bCs w:val="0"/>
                <w:i w:val="0"/>
                <w:sz w:val="22"/>
                <w:szCs w:val="22"/>
                <w:lang w:val="en-US" w:eastAsia="en-US"/>
              </w:rPr>
              <w:tab/>
            </w:r>
            <w:r w:rsidR="000C2148" w:rsidRPr="00306979">
              <w:rPr>
                <w:rStyle w:val="ab"/>
              </w:rPr>
              <w:t>В</w:t>
            </w:r>
            <w:r w:rsidR="000C2148" w:rsidRPr="00306979">
              <w:rPr>
                <w:rStyle w:val="ab"/>
                <w:lang w:val="ru-RU"/>
              </w:rPr>
              <w:t>ведение</w:t>
            </w:r>
            <w:r w:rsidR="000C2148">
              <w:rPr>
                <w:webHidden/>
              </w:rPr>
              <w:tab/>
            </w:r>
            <w:r w:rsidR="000C2148">
              <w:rPr>
                <w:webHidden/>
              </w:rPr>
              <w:fldChar w:fldCharType="begin"/>
            </w:r>
            <w:r w:rsidR="000C2148">
              <w:rPr>
                <w:webHidden/>
              </w:rPr>
              <w:instrText xml:space="preserve"> PAGEREF _Toc149286428 \h </w:instrText>
            </w:r>
            <w:r w:rsidR="000C2148">
              <w:rPr>
                <w:webHidden/>
              </w:rPr>
            </w:r>
            <w:r w:rsidR="000C2148">
              <w:rPr>
                <w:webHidden/>
              </w:rPr>
              <w:fldChar w:fldCharType="separate"/>
            </w:r>
            <w:r w:rsidR="000C2148">
              <w:rPr>
                <w:webHidden/>
              </w:rPr>
              <w:t>2</w:t>
            </w:r>
            <w:r w:rsidR="000C2148">
              <w:rPr>
                <w:webHidden/>
              </w:rPr>
              <w:fldChar w:fldCharType="end"/>
            </w:r>
          </w:hyperlink>
        </w:p>
        <w:p w14:paraId="475BBEE1" w14:textId="287D2957" w:rsidR="000C2148" w:rsidRDefault="000C2148">
          <w:pPr>
            <w:pStyle w:val="31"/>
            <w:tabs>
              <w:tab w:val="right" w:leader="dot" w:pos="9344"/>
            </w:tabs>
            <w:rPr>
              <w:noProof/>
              <w:lang w:val="en-US" w:eastAsia="en-US"/>
            </w:rPr>
          </w:pPr>
          <w:hyperlink w:anchor="_Toc149286429" w:history="1">
            <w:r w:rsidRPr="00306979">
              <w:rPr>
                <w:rStyle w:val="ab"/>
                <w:rFonts w:ascii="Times New Roman" w:hAnsi="Times New Roman"/>
                <w:b/>
                <w:bCs/>
                <w:noProof/>
              </w:rPr>
              <w:t>II. Макроэкономический контекст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_Toc149286429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6A8F6" w14:textId="68F83F33" w:rsidR="000C2148" w:rsidRDefault="000C2148">
          <w:pPr>
            <w:pStyle w:val="21"/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 w:eastAsia="en-US"/>
            </w:rPr>
          </w:pPr>
          <w:hyperlink w:anchor="_Toc149286430" w:history="1">
            <w:r w:rsidRPr="00306979">
              <w:rPr>
                <w:rStyle w:val="ab"/>
              </w:rPr>
              <w:t>III. Доходы местного бюджета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7CBC6E" w14:textId="2627905D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31" w:history="1">
            <w:r w:rsidRPr="00306979">
              <w:rPr>
                <w:rStyle w:val="ab"/>
              </w:rPr>
              <w:t xml:space="preserve">IV. </w:t>
            </w:r>
            <w:r w:rsidRPr="00306979">
              <w:rPr>
                <w:rStyle w:val="ab"/>
                <w:lang w:val="ru-RU"/>
              </w:rPr>
              <w:t>Расходы муниципального бюджета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B55CAB6" w14:textId="4B3C5A1A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32" w:history="1">
            <w:r w:rsidRPr="00306979">
              <w:rPr>
                <w:rStyle w:val="ab"/>
              </w:rPr>
              <w:t xml:space="preserve">V. </w:t>
            </w:r>
            <w:r w:rsidRPr="00306979">
              <w:rPr>
                <w:rStyle w:val="ab"/>
                <w:lang w:val="ru-RU"/>
              </w:rPr>
              <w:t>Бюджеты по программам и результатам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54E809C" w14:textId="32A34A75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33" w:history="1">
            <w:r w:rsidRPr="00306979">
              <w:rPr>
                <w:rStyle w:val="ab"/>
              </w:rPr>
              <w:t>Группа 01</w:t>
            </w:r>
            <w:r w:rsidRPr="00306979">
              <w:rPr>
                <w:rStyle w:val="ab"/>
                <w:lang w:val="ru-RU"/>
              </w:rPr>
              <w:t>.</w:t>
            </w:r>
            <w:r w:rsidRPr="00306979">
              <w:rPr>
                <w:rStyle w:val="ab"/>
              </w:rPr>
              <w:t xml:space="preserve"> </w:t>
            </w:r>
            <w:r w:rsidRPr="00306979">
              <w:rPr>
                <w:rStyle w:val="ab"/>
                <w:lang w:val="ru-RU"/>
              </w:rPr>
              <w:t>Г</w:t>
            </w:r>
            <w:r w:rsidRPr="00306979">
              <w:rPr>
                <w:rStyle w:val="ab"/>
              </w:rPr>
              <w:t>осударственные службы общего назначения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FA8A800" w14:textId="6489C6E1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34" w:history="1">
            <w:r w:rsidRPr="00306979">
              <w:rPr>
                <w:rStyle w:val="ab"/>
              </w:rPr>
              <w:t>Группа 02</w:t>
            </w:r>
            <w:r w:rsidRPr="00306979">
              <w:rPr>
                <w:rStyle w:val="ab"/>
                <w:lang w:val="ru-RU"/>
              </w:rPr>
              <w:t>.</w:t>
            </w:r>
            <w:r w:rsidRPr="00306979">
              <w:rPr>
                <w:rStyle w:val="ab"/>
              </w:rPr>
              <w:t xml:space="preserve"> Национальная Оборона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4420536" w14:textId="1FFEFB4A" w:rsidR="000C2148" w:rsidRDefault="000C2148">
          <w:pPr>
            <w:pStyle w:val="21"/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 w:eastAsia="en-US"/>
            </w:rPr>
          </w:pPr>
          <w:hyperlink w:anchor="_Toc149286435" w:history="1">
            <w:r w:rsidRPr="00306979">
              <w:rPr>
                <w:rStyle w:val="ab"/>
                <w:lang w:val="ru"/>
              </w:rPr>
              <w:t>Группа 04 Услуги в области экономики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3CE89CF" w14:textId="5E01CFDC" w:rsidR="000C2148" w:rsidRDefault="000C2148">
          <w:pPr>
            <w:pStyle w:val="21"/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 w:eastAsia="en-US"/>
            </w:rPr>
          </w:pPr>
          <w:hyperlink w:anchor="_Toc149286436" w:history="1">
            <w:r w:rsidRPr="00306979">
              <w:rPr>
                <w:rStyle w:val="ab"/>
                <w:lang w:val="ru"/>
              </w:rPr>
              <w:t>Группа 05 Охрана окружающей среды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589B5F2" w14:textId="6FEB0C98" w:rsidR="000C2148" w:rsidRDefault="000C2148">
          <w:pPr>
            <w:pStyle w:val="21"/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 w:eastAsia="en-US"/>
            </w:rPr>
          </w:pPr>
          <w:hyperlink w:anchor="_Toc149286437" w:history="1">
            <w:r w:rsidRPr="00306979">
              <w:rPr>
                <w:rStyle w:val="ab"/>
                <w:lang w:val="ru"/>
              </w:rPr>
              <w:t xml:space="preserve">Группа 06. </w:t>
            </w:r>
            <w:r w:rsidRPr="00306979">
              <w:rPr>
                <w:rStyle w:val="ab"/>
                <w:lang w:val="ro-RO"/>
              </w:rPr>
              <w:t>Жилищно-коммунальное хозяйство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F15E68C" w14:textId="2A17E9F5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38" w:history="1">
            <w:r w:rsidRPr="00306979">
              <w:rPr>
                <w:rStyle w:val="ab"/>
              </w:rPr>
              <w:t>Группа 08.  Культура, спорт, молодежь, культы и отдых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63A5656" w14:textId="49F1E238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39" w:history="1">
            <w:r w:rsidRPr="00306979">
              <w:rPr>
                <w:rStyle w:val="ab"/>
              </w:rPr>
              <w:t>Группа 09</w:t>
            </w:r>
            <w:r w:rsidRPr="00306979">
              <w:rPr>
                <w:rStyle w:val="ab"/>
                <w:lang w:val="ru-RU"/>
              </w:rPr>
              <w:t xml:space="preserve">. </w:t>
            </w:r>
            <w:r w:rsidRPr="00306979">
              <w:rPr>
                <w:rStyle w:val="ab"/>
              </w:rPr>
              <w:t xml:space="preserve"> Образование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70EF40A" w14:textId="04DED86D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40" w:history="1">
            <w:r w:rsidRPr="00306979">
              <w:rPr>
                <w:rStyle w:val="ab"/>
              </w:rPr>
              <w:t>Группа 10.  Социальная защита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3B4F276" w14:textId="54EAE20C" w:rsidR="000C2148" w:rsidRDefault="000C214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 w:val="0"/>
              <w:sz w:val="22"/>
              <w:szCs w:val="22"/>
              <w:lang w:val="en-US" w:eastAsia="en-US"/>
            </w:rPr>
          </w:pPr>
          <w:hyperlink w:anchor="_Toc149286441" w:history="1">
            <w:r w:rsidRPr="00306979">
              <w:rPr>
                <w:rStyle w:val="ab"/>
              </w:rPr>
              <w:t xml:space="preserve">VI. </w:t>
            </w:r>
            <w:r w:rsidRPr="00306979">
              <w:rPr>
                <w:rStyle w:val="ab"/>
                <w:lang w:val="ru-RU"/>
              </w:rPr>
              <w:t>Публичный долг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_Toc149286441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7471801" w14:textId="04986837" w:rsidR="00480676" w:rsidRPr="00D20226" w:rsidRDefault="00FC7CB8">
          <w:pPr>
            <w:rPr>
              <w:rFonts w:ascii="Times New Roman" w:hAnsi="Times New Roman" w:cs="Times New Roman"/>
            </w:rPr>
          </w:pPr>
          <w:r w:rsidRPr="0014220D">
            <w:rPr>
              <w:rFonts w:ascii="Times New Roman" w:hAnsi="Times New Roman" w:cs="Times New Roman"/>
            </w:rPr>
            <w:fldChar w:fldCharType="end"/>
          </w:r>
        </w:p>
      </w:sdtContent>
    </w:sdt>
    <w:p w14:paraId="2D70C1A5" w14:textId="77777777" w:rsidR="00C63115" w:rsidRPr="00D20226" w:rsidRDefault="00C63115" w:rsidP="004C3B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9C1A444" w14:textId="77777777" w:rsidR="00C63115" w:rsidRPr="00D20226" w:rsidRDefault="00C63115" w:rsidP="00C63115">
      <w:pPr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</w:pPr>
    </w:p>
    <w:p w14:paraId="74C7AFEC" w14:textId="77777777" w:rsidR="00C63115" w:rsidRPr="00D20226" w:rsidRDefault="00C63115" w:rsidP="00C63115">
      <w:pPr>
        <w:ind w:firstLine="720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sectPr w:rsidR="00C63115" w:rsidRPr="00D20226" w:rsidSect="00795F8F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0"/>
          <w:cols w:space="708"/>
          <w:titlePg/>
          <w:docGrid w:linePitch="360"/>
        </w:sectPr>
      </w:pPr>
    </w:p>
    <w:p w14:paraId="57219DCB" w14:textId="3D52E6B0" w:rsidR="00296B40" w:rsidRDefault="00025755" w:rsidP="006C2F0C">
      <w:pPr>
        <w:pStyle w:val="1"/>
        <w:numPr>
          <w:ilvl w:val="0"/>
          <w:numId w:val="25"/>
        </w:numPr>
        <w:rPr>
          <w:lang w:val="ru-RU"/>
        </w:rPr>
      </w:pPr>
      <w:bookmarkStart w:id="1" w:name="_Toc149286428"/>
      <w:bookmarkEnd w:id="0"/>
      <w:r w:rsidRPr="00D20226">
        <w:lastRenderedPageBreak/>
        <w:t>В</w:t>
      </w:r>
      <w:r w:rsidR="00CF7ACB">
        <w:rPr>
          <w:lang w:val="ru-RU"/>
        </w:rPr>
        <w:t>ведение</w:t>
      </w:r>
      <w:bookmarkEnd w:id="1"/>
    </w:p>
    <w:p w14:paraId="282562FA" w14:textId="77777777" w:rsidR="006C2F0C" w:rsidRPr="006C2F0C" w:rsidRDefault="006C2F0C" w:rsidP="006C2F0C">
      <w:pPr>
        <w:rPr>
          <w:sz w:val="8"/>
          <w:szCs w:val="8"/>
        </w:rPr>
      </w:pPr>
    </w:p>
    <w:p w14:paraId="3FAF5B19" w14:textId="77777777" w:rsidR="00EC5D4E" w:rsidRPr="00D20226" w:rsidRDefault="00EC5D4E" w:rsidP="00DF4254">
      <w:pPr>
        <w:tabs>
          <w:tab w:val="left" w:pos="10348"/>
        </w:tabs>
        <w:suppressAutoHyphens/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022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муниципального бюджета на 202</w:t>
      </w:r>
      <w:r w:rsidR="00296B4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20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был разработан в соответствии с положениями 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Законов Республики Молдова №436 от 28.12.2008 о местном публичном управлении, № 397 от 16.10.2003 г. о местных публичных финансах, №181 от 25.07.2014 г. </w:t>
      </w:r>
      <w:r w:rsidR="00D41A47"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публичных финансах и бюджетно-налоговой ответственности, </w:t>
      </w:r>
      <w:r w:rsidRPr="00633290">
        <w:rPr>
          <w:rFonts w:ascii="Times New Roman" w:hAnsi="Times New Roman" w:cs="Times New Roman"/>
          <w:sz w:val="28"/>
          <w:szCs w:val="28"/>
        </w:rPr>
        <w:t xml:space="preserve">Инструктивного письма 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финансов Республики Молдова №06/2-07</w:t>
      </w:r>
      <w:r w:rsidR="0066078F"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96B40"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73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 2</w:t>
      </w:r>
      <w:r w:rsidR="00296B40"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296B40"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296B40"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33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D2022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D20226">
        <w:rPr>
          <w:rFonts w:ascii="Times New Roman" w:eastAsia="Times New Roman" w:hAnsi="Times New Roman" w:cs="Times New Roman"/>
          <w:sz w:val="28"/>
          <w:szCs w:val="28"/>
          <w:lang w:eastAsia="ar-SA"/>
        </w:rPr>
        <w:t>с описанием особенностей разработки органами местного публичного управления проектов местных бюджетов на 202</w:t>
      </w:r>
      <w:r w:rsidR="00296B4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20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прогноза на 202</w:t>
      </w:r>
      <w:r w:rsidR="00296B4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20226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296B4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20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годы, в соответствии с которыми органы местного публичного управления были проинформированы о государственной политике в области доходов, бюджетных расходов, специфических особенностях установления межбюджетных отношений, лимитах переводов из государственного бюджета в местные бюджеты, а также о требованиях по разработки и представления бюджетных проектов.</w:t>
      </w:r>
    </w:p>
    <w:p w14:paraId="4546AC91" w14:textId="4977C264" w:rsidR="00EC5D4E" w:rsidRPr="00E27124" w:rsidRDefault="00EC5D4E" w:rsidP="00DF4254">
      <w:pPr>
        <w:pStyle w:val="a9"/>
        <w:tabs>
          <w:tab w:val="left" w:pos="10348"/>
        </w:tabs>
        <w:spacing w:after="0" w:line="276" w:lineRule="auto"/>
        <w:ind w:left="0" w:right="141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Проект </w:t>
      </w:r>
      <w:r w:rsidR="00E87F31">
        <w:rPr>
          <w:sz w:val="28"/>
          <w:szCs w:val="28"/>
        </w:rPr>
        <w:t>б</w:t>
      </w:r>
      <w:r w:rsidRPr="00D20226">
        <w:rPr>
          <w:sz w:val="28"/>
          <w:szCs w:val="28"/>
        </w:rPr>
        <w:t>юджета на 202</w:t>
      </w:r>
      <w:r w:rsidR="00296B40">
        <w:rPr>
          <w:sz w:val="28"/>
          <w:szCs w:val="28"/>
        </w:rPr>
        <w:t>4</w:t>
      </w:r>
      <w:r w:rsidRPr="00D20226">
        <w:rPr>
          <w:sz w:val="28"/>
          <w:szCs w:val="28"/>
          <w:lang w:val="ro-RO"/>
        </w:rPr>
        <w:t xml:space="preserve"> </w:t>
      </w:r>
      <w:r w:rsidRPr="00D20226">
        <w:rPr>
          <w:sz w:val="28"/>
          <w:szCs w:val="28"/>
        </w:rPr>
        <w:t>год представлен в проекте Решения об утверждении муниципального бюджета на 202</w:t>
      </w:r>
      <w:r w:rsidR="00296B40">
        <w:rPr>
          <w:sz w:val="28"/>
          <w:szCs w:val="28"/>
        </w:rPr>
        <w:t>4</w:t>
      </w:r>
      <w:r w:rsidRPr="00D20226">
        <w:rPr>
          <w:sz w:val="28"/>
          <w:szCs w:val="28"/>
        </w:rPr>
        <w:t xml:space="preserve"> год, который содержит </w:t>
      </w:r>
      <w:r w:rsidRPr="00E27124">
        <w:rPr>
          <w:sz w:val="28"/>
          <w:szCs w:val="28"/>
          <w:lang w:val="ro-RO"/>
        </w:rPr>
        <w:t xml:space="preserve">7 </w:t>
      </w:r>
      <w:r w:rsidRPr="00E27124">
        <w:rPr>
          <w:sz w:val="28"/>
          <w:szCs w:val="28"/>
        </w:rPr>
        <w:t xml:space="preserve">пунктов с </w:t>
      </w:r>
      <w:r w:rsidRPr="00E27124">
        <w:rPr>
          <w:sz w:val="28"/>
          <w:szCs w:val="28"/>
          <w:lang w:val="ro-RO"/>
        </w:rPr>
        <w:t>2</w:t>
      </w:r>
      <w:r w:rsidR="00E27124" w:rsidRPr="00E27124">
        <w:rPr>
          <w:sz w:val="28"/>
          <w:szCs w:val="28"/>
        </w:rPr>
        <w:t>6</w:t>
      </w:r>
      <w:r w:rsidRPr="00E27124">
        <w:rPr>
          <w:sz w:val="28"/>
          <w:szCs w:val="28"/>
          <w:lang w:val="ro-RO"/>
        </w:rPr>
        <w:t xml:space="preserve"> </w:t>
      </w:r>
      <w:r w:rsidRPr="00E27124">
        <w:rPr>
          <w:sz w:val="28"/>
          <w:szCs w:val="28"/>
        </w:rPr>
        <w:t>подпунктами и 1</w:t>
      </w:r>
      <w:r w:rsidR="003A0823" w:rsidRPr="00E27124">
        <w:rPr>
          <w:sz w:val="28"/>
          <w:szCs w:val="28"/>
        </w:rPr>
        <w:t>2</w:t>
      </w:r>
      <w:r w:rsidRPr="00E27124">
        <w:rPr>
          <w:sz w:val="28"/>
          <w:szCs w:val="28"/>
        </w:rPr>
        <w:t xml:space="preserve"> приложений со следующими наименованиями: </w:t>
      </w:r>
    </w:p>
    <w:p w14:paraId="43571263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C5D4E" w:rsidRPr="00D20226">
        <w:rPr>
          <w:sz w:val="28"/>
          <w:szCs w:val="28"/>
        </w:rPr>
        <w:t xml:space="preserve">бщие показатели и источники финансирования муниципального бюджета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приложению №1; </w:t>
      </w:r>
    </w:p>
    <w:p w14:paraId="7E694663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D4E" w:rsidRPr="00D20226">
        <w:rPr>
          <w:sz w:val="28"/>
          <w:szCs w:val="28"/>
        </w:rPr>
        <w:t xml:space="preserve">вод доходов муниципального бюджета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приложению №2; </w:t>
      </w:r>
    </w:p>
    <w:p w14:paraId="27BE4FC8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C5D4E" w:rsidRPr="00D20226">
        <w:rPr>
          <w:sz w:val="28"/>
          <w:szCs w:val="28"/>
        </w:rPr>
        <w:t xml:space="preserve">есурсы и расходы муниципального бюджета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функциональной классификации и программ, согласно приложению №</w:t>
      </w:r>
      <w:r w:rsidR="00EC5D4E" w:rsidRPr="00D20226">
        <w:rPr>
          <w:sz w:val="28"/>
          <w:szCs w:val="28"/>
          <w:lang w:val="ro-RO"/>
        </w:rPr>
        <w:t>3</w:t>
      </w:r>
      <w:r w:rsidR="00EC5D4E" w:rsidRPr="00D20226">
        <w:rPr>
          <w:sz w:val="28"/>
          <w:szCs w:val="28"/>
        </w:rPr>
        <w:t xml:space="preserve">; </w:t>
      </w:r>
    </w:p>
    <w:p w14:paraId="4B078366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5D4E" w:rsidRPr="00D20226">
        <w:rPr>
          <w:sz w:val="28"/>
          <w:szCs w:val="28"/>
        </w:rPr>
        <w:t xml:space="preserve">редельная штатная численность персонала в </w:t>
      </w:r>
      <w:r w:rsidRPr="00D20226">
        <w:rPr>
          <w:sz w:val="28"/>
          <w:szCs w:val="28"/>
        </w:rPr>
        <w:t>учреждениях, финансируемых</w:t>
      </w:r>
      <w:r w:rsidR="00EC5D4E" w:rsidRPr="00D20226">
        <w:rPr>
          <w:sz w:val="28"/>
          <w:szCs w:val="28"/>
        </w:rPr>
        <w:t xml:space="preserve"> из муниципального бюджета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приложению №4; </w:t>
      </w:r>
    </w:p>
    <w:p w14:paraId="7A48AE6D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5D4E" w:rsidRPr="00D20226">
        <w:rPr>
          <w:sz w:val="28"/>
          <w:szCs w:val="28"/>
        </w:rPr>
        <w:t>еречень тарифов на оказание платных услуг бюджетными учреждениями, финансируемыми из муниципального бюджета в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году, согласно приложению №5; </w:t>
      </w:r>
    </w:p>
    <w:p w14:paraId="51588BA6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D4E" w:rsidRPr="00D20226">
        <w:rPr>
          <w:sz w:val="28"/>
          <w:szCs w:val="28"/>
        </w:rPr>
        <w:t xml:space="preserve">обираемые доходы бюджетными учреждениями, финансируемые из муниципального бюджета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приложению №6; </w:t>
      </w:r>
    </w:p>
    <w:p w14:paraId="4CF2497A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C5D4E" w:rsidRPr="00D20226">
        <w:rPr>
          <w:sz w:val="28"/>
          <w:szCs w:val="28"/>
        </w:rPr>
        <w:t>бъем ассигнований на 202</w:t>
      </w:r>
      <w:r w:rsidR="00296B40">
        <w:rPr>
          <w:sz w:val="28"/>
          <w:szCs w:val="28"/>
        </w:rPr>
        <w:t>4</w:t>
      </w:r>
      <w:r w:rsidR="00EE5D1C" w:rsidRPr="00EE5D1C">
        <w:rPr>
          <w:sz w:val="28"/>
          <w:szCs w:val="28"/>
        </w:rPr>
        <w:t xml:space="preserve"> </w:t>
      </w:r>
      <w:r w:rsidR="00EC5D4E" w:rsidRPr="00D20226">
        <w:rPr>
          <w:sz w:val="28"/>
          <w:szCs w:val="28"/>
        </w:rPr>
        <w:t xml:space="preserve">год для каждого учреждения начального и общего среднего образования, рассчитанный на основании формулы финансирования, согласно приложению №7; </w:t>
      </w:r>
    </w:p>
    <w:p w14:paraId="05F9B5ED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D4E" w:rsidRPr="00D20226">
        <w:rPr>
          <w:sz w:val="28"/>
          <w:szCs w:val="28"/>
        </w:rPr>
        <w:t>тавки на недвижимое имущество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приложению №8;</w:t>
      </w:r>
    </w:p>
    <w:p w14:paraId="57C4E817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993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D4E" w:rsidRPr="00D20226">
        <w:rPr>
          <w:sz w:val="28"/>
          <w:szCs w:val="28"/>
        </w:rPr>
        <w:t>тавки местных сборов</w:t>
      </w:r>
      <w:r w:rsidR="00296B40">
        <w:rPr>
          <w:sz w:val="28"/>
          <w:szCs w:val="28"/>
        </w:rPr>
        <w:t xml:space="preserve"> на 2024 год</w:t>
      </w:r>
      <w:r w:rsidR="00EC5D4E" w:rsidRPr="00D20226">
        <w:rPr>
          <w:sz w:val="28"/>
          <w:szCs w:val="28"/>
        </w:rPr>
        <w:t>, согласно приложению №9;</w:t>
      </w:r>
    </w:p>
    <w:p w14:paraId="38088D87" w14:textId="77777777" w:rsidR="00EC5D4E" w:rsidRPr="00D20226" w:rsidRDefault="00284CE1" w:rsidP="00DF4254">
      <w:pPr>
        <w:pStyle w:val="af4"/>
        <w:numPr>
          <w:ilvl w:val="0"/>
          <w:numId w:val="15"/>
        </w:numPr>
        <w:tabs>
          <w:tab w:val="left" w:pos="709"/>
          <w:tab w:val="left" w:pos="1134"/>
          <w:tab w:val="left" w:pos="1034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5D4E" w:rsidRPr="00D20226">
        <w:rPr>
          <w:rFonts w:ascii="Times New Roman" w:hAnsi="Times New Roman" w:cs="Times New Roman"/>
          <w:sz w:val="28"/>
          <w:szCs w:val="28"/>
        </w:rPr>
        <w:t xml:space="preserve">лата за издание градостроительных сертификатов и разрешений на строительство/снос в муниципии </w:t>
      </w:r>
      <w:proofErr w:type="spellStart"/>
      <w:r w:rsidR="00EC5D4E" w:rsidRPr="00D20226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="00EC5D4E" w:rsidRPr="00D20226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B40">
        <w:rPr>
          <w:rFonts w:ascii="Times New Roman" w:hAnsi="Times New Roman" w:cs="Times New Roman"/>
          <w:sz w:val="28"/>
          <w:szCs w:val="28"/>
        </w:rPr>
        <w:t>4</w:t>
      </w:r>
      <w:r w:rsidR="00EC5D4E" w:rsidRPr="00D20226">
        <w:rPr>
          <w:rFonts w:ascii="Times New Roman" w:hAnsi="Times New Roman" w:cs="Times New Roman"/>
          <w:sz w:val="28"/>
          <w:szCs w:val="28"/>
        </w:rPr>
        <w:t xml:space="preserve"> год, согласно приложению №10; </w:t>
      </w:r>
    </w:p>
    <w:p w14:paraId="3B2A3F59" w14:textId="77777777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5D4E" w:rsidRPr="00D20226">
        <w:rPr>
          <w:sz w:val="28"/>
          <w:szCs w:val="28"/>
        </w:rPr>
        <w:t xml:space="preserve">еречень категорий граждан, которым предоставляется право на льготный проезд в электрическом транспорте муниципия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 w:rsidR="00296B40">
        <w:rPr>
          <w:sz w:val="28"/>
          <w:szCs w:val="28"/>
        </w:rPr>
        <w:t>4</w:t>
      </w:r>
      <w:r w:rsidR="00EC5D4E" w:rsidRPr="00D20226">
        <w:rPr>
          <w:sz w:val="28"/>
          <w:szCs w:val="28"/>
        </w:rPr>
        <w:t xml:space="preserve"> год, согласно приложению №11;</w:t>
      </w:r>
    </w:p>
    <w:p w14:paraId="5ECD01DC" w14:textId="05C0F48F" w:rsidR="00EC5D4E" w:rsidRPr="00D20226" w:rsidRDefault="00284CE1" w:rsidP="00DF4254">
      <w:pPr>
        <w:pStyle w:val="a9"/>
        <w:numPr>
          <w:ilvl w:val="0"/>
          <w:numId w:val="15"/>
        </w:numPr>
        <w:tabs>
          <w:tab w:val="left" w:pos="709"/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D4E" w:rsidRPr="00D20226">
        <w:rPr>
          <w:sz w:val="28"/>
          <w:szCs w:val="28"/>
        </w:rPr>
        <w:t xml:space="preserve">вод проектов по капитальным инвестициям муниципального бюджета </w:t>
      </w:r>
      <w:proofErr w:type="spellStart"/>
      <w:r w:rsidR="00EC5D4E" w:rsidRPr="00D20226">
        <w:rPr>
          <w:sz w:val="28"/>
          <w:szCs w:val="28"/>
        </w:rPr>
        <w:t>Бэлць</w:t>
      </w:r>
      <w:proofErr w:type="spellEnd"/>
      <w:r w:rsidR="00EC5D4E" w:rsidRPr="00D20226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="00EC5D4E" w:rsidRPr="00D20226">
        <w:rPr>
          <w:sz w:val="28"/>
          <w:szCs w:val="28"/>
        </w:rPr>
        <w:t xml:space="preserve"> год, согласно приложению №12</w:t>
      </w:r>
      <w:r w:rsidR="006C2F0C">
        <w:rPr>
          <w:sz w:val="28"/>
          <w:szCs w:val="28"/>
          <w:lang w:val="ro-MD"/>
        </w:rPr>
        <w:t>.</w:t>
      </w:r>
    </w:p>
    <w:p w14:paraId="79CD4E87" w14:textId="77777777" w:rsidR="00EC5D4E" w:rsidRPr="00D20226" w:rsidRDefault="00EC5D4E" w:rsidP="00DF4254">
      <w:pPr>
        <w:pStyle w:val="a9"/>
        <w:tabs>
          <w:tab w:val="left" w:pos="1134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В проект решения включены подпункты, положения которых не предусмотрены в выше указанных приложениях, а именно: </w:t>
      </w:r>
    </w:p>
    <w:p w14:paraId="544A89AD" w14:textId="77777777" w:rsidR="00EC5D4E" w:rsidRPr="00D20226" w:rsidRDefault="00EC5D4E" w:rsidP="00DF4254">
      <w:pPr>
        <w:pStyle w:val="a9"/>
        <w:numPr>
          <w:ilvl w:val="0"/>
          <w:numId w:val="2"/>
        </w:numPr>
        <w:tabs>
          <w:tab w:val="left" w:pos="851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размер резервного фонда; </w:t>
      </w:r>
    </w:p>
    <w:p w14:paraId="4A909CC5" w14:textId="77777777" w:rsidR="00EC5D4E" w:rsidRPr="00D20226" w:rsidRDefault="00EC5D4E" w:rsidP="00DF4254">
      <w:pPr>
        <w:pStyle w:val="a9"/>
        <w:numPr>
          <w:ilvl w:val="0"/>
          <w:numId w:val="2"/>
        </w:numPr>
        <w:tabs>
          <w:tab w:val="left" w:pos="851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приоритетные расходы; </w:t>
      </w:r>
    </w:p>
    <w:p w14:paraId="28DB1320" w14:textId="77777777" w:rsidR="00EC5D4E" w:rsidRPr="00D20226" w:rsidRDefault="00EC5D4E" w:rsidP="00DF4254">
      <w:pPr>
        <w:pStyle w:val="a9"/>
        <w:numPr>
          <w:ilvl w:val="0"/>
          <w:numId w:val="2"/>
        </w:numPr>
        <w:tabs>
          <w:tab w:val="left" w:pos="851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лимит публичного долга и гарантии; </w:t>
      </w:r>
    </w:p>
    <w:p w14:paraId="77797921" w14:textId="77777777" w:rsidR="00EC5D4E" w:rsidRPr="00D20226" w:rsidRDefault="00EC5D4E" w:rsidP="00DF4254">
      <w:pPr>
        <w:pStyle w:val="a9"/>
        <w:numPr>
          <w:ilvl w:val="0"/>
          <w:numId w:val="2"/>
        </w:numPr>
        <w:tabs>
          <w:tab w:val="left" w:pos="851"/>
          <w:tab w:val="left" w:pos="1276"/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соотношение накладных расходов к прямым расходам для объектов благоустройства, финансируемых из бюджета и исчисление сметной прибыли; </w:t>
      </w:r>
    </w:p>
    <w:p w14:paraId="0A28E446" w14:textId="0D3F6E85" w:rsidR="00EC5D4E" w:rsidRDefault="00EC5D4E" w:rsidP="00DF4254">
      <w:pPr>
        <w:pStyle w:val="a9"/>
        <w:tabs>
          <w:tab w:val="left" w:pos="103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Пояснительная записка к проекту решения содержит подробную информацию о структуре муниципального бюджета и описание особенностей разработки проекта бюджета на 202</w:t>
      </w:r>
      <w:r w:rsidR="00296B40">
        <w:rPr>
          <w:sz w:val="28"/>
          <w:szCs w:val="28"/>
        </w:rPr>
        <w:t>4</w:t>
      </w:r>
      <w:r w:rsidRPr="00D20226">
        <w:rPr>
          <w:sz w:val="28"/>
          <w:szCs w:val="28"/>
        </w:rPr>
        <w:t xml:space="preserve"> год.</w:t>
      </w:r>
    </w:p>
    <w:p w14:paraId="557FAE1F" w14:textId="77777777" w:rsidR="006C2F0C" w:rsidRPr="006C2F0C" w:rsidRDefault="006C2F0C" w:rsidP="006C2F0C">
      <w:pPr>
        <w:pStyle w:val="a9"/>
        <w:spacing w:after="0" w:line="276" w:lineRule="auto"/>
        <w:ind w:left="0" w:firstLine="709"/>
        <w:jc w:val="both"/>
        <w:rPr>
          <w:sz w:val="8"/>
          <w:szCs w:val="8"/>
        </w:rPr>
      </w:pPr>
    </w:p>
    <w:p w14:paraId="5DC9F984" w14:textId="77777777" w:rsidR="003E1E5D" w:rsidRPr="000F41C8" w:rsidRDefault="003E1E5D" w:rsidP="000F41C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bookmarkStart w:id="2" w:name="_Toc497328052"/>
      <w:bookmarkStart w:id="3" w:name="_Toc530495601"/>
      <w:bookmarkStart w:id="4" w:name="_Toc26956320"/>
      <w:bookmarkStart w:id="5" w:name="_Toc149286429"/>
      <w:r w:rsidRPr="000F41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II. Макроэкономический контекст</w:t>
      </w:r>
      <w:bookmarkEnd w:id="5"/>
    </w:p>
    <w:p w14:paraId="1ECB4FD9" w14:textId="77777777" w:rsidR="000F41C8" w:rsidRDefault="003E1E5D" w:rsidP="00DF4254">
      <w:pPr>
        <w:pStyle w:val="af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05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8761D9D" w14:textId="4F8AE6F6" w:rsidR="003E1E5D" w:rsidRPr="00B74332" w:rsidRDefault="003E1E5D" w:rsidP="00633290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разработки проекта бюджета учтены предварительные оценки макроэкономических показателей на 2023-2026 годы. В 2024 году предусмотрен рост </w:t>
      </w:r>
      <w:proofErr w:type="spellStart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индексa</w:t>
      </w:r>
      <w:proofErr w:type="spellEnd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потребительских цен, по оценкам, с ростом 2023 года, на 5,0%, что вызовет рост объема промышленного производства в стране на 4,5% и составит 104,1 </w:t>
      </w:r>
      <w:proofErr w:type="spellStart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млд</w:t>
      </w:r>
      <w:proofErr w:type="spellEnd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. леев.</w:t>
      </w:r>
    </w:p>
    <w:p w14:paraId="565ACFA6" w14:textId="380A1856" w:rsidR="003E1E5D" w:rsidRPr="00B74332" w:rsidRDefault="003E1E5D" w:rsidP="00633290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муниципии </w:t>
      </w:r>
      <w:proofErr w:type="spellStart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промышленного производства в 2024 году составит </w:t>
      </w:r>
      <w:r w:rsidR="00633290" w:rsidRPr="00633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13 200 млн. </w:t>
      </w:r>
      <w:proofErr w:type="spellStart"/>
      <w:r w:rsidR="00DA6FE3">
        <w:rPr>
          <w:rFonts w:ascii="Times New Roman" w:hAnsi="Times New Roman" w:cs="Times New Roman"/>
          <w:color w:val="000000" w:themeColor="text1"/>
          <w:sz w:val="28"/>
          <w:szCs w:val="28"/>
        </w:rPr>
        <w:t>лeев</w:t>
      </w:r>
      <w:proofErr w:type="spellEnd"/>
      <w:r w:rsidR="00DA6FE3">
        <w:rPr>
          <w:rFonts w:ascii="Times New Roman" w:hAnsi="Times New Roman" w:cs="Times New Roman"/>
          <w:color w:val="000000" w:themeColor="text1"/>
          <w:sz w:val="28"/>
          <w:szCs w:val="28"/>
        </w:rPr>
        <w:t>, или на 6,5%</w:t>
      </w: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ожидаемого на 2023 год (12</w:t>
      </w:r>
      <w:r w:rsidR="00DA6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400 млн. лей).</w:t>
      </w:r>
    </w:p>
    <w:p w14:paraId="74DCF54F" w14:textId="589B7013" w:rsidR="003E1E5D" w:rsidRPr="00B74332" w:rsidRDefault="003E1E5D" w:rsidP="00DF425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Среднемесячная номинальная зарплата работника в национальной экономике составит 13 700 леев, или на 10,0 % больше, чем в 2023 году (12 450 леев). Но в </w:t>
      </w:r>
      <w:proofErr w:type="spellStart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мун</w:t>
      </w:r>
      <w:proofErr w:type="spellEnd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, средняя номинальная месячная зарплата одного работника прогнозируется в размере 12 340 леев с увеличением на 10,0 процента по сравнению с 2023 годом</w:t>
      </w:r>
      <w:r w:rsidR="00633290" w:rsidRPr="00633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(11 220 леев).</w:t>
      </w:r>
    </w:p>
    <w:p w14:paraId="5BBBC804" w14:textId="77777777" w:rsidR="003E1E5D" w:rsidRDefault="003E1E5D" w:rsidP="00DF4254">
      <w:pPr>
        <w:pStyle w:val="af4"/>
        <w:spacing w:line="276" w:lineRule="auto"/>
        <w:ind w:firstLine="708"/>
        <w:jc w:val="both"/>
        <w:rPr>
          <w:b/>
          <w:i/>
          <w:color w:val="000000" w:themeColor="text1"/>
          <w:sz w:val="32"/>
          <w:szCs w:val="32"/>
          <w:u w:val="single"/>
        </w:rPr>
      </w:pPr>
      <w:r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Курс лея в среднем за год (MDL/USD) на 2024 год предположительно составит 18,83 леев.</w:t>
      </w:r>
    </w:p>
    <w:p w14:paraId="4DF52615" w14:textId="77777777" w:rsidR="003E1E5D" w:rsidRPr="006C2F0C" w:rsidRDefault="003E1E5D" w:rsidP="003E1E5D">
      <w:pPr>
        <w:pStyle w:val="a7"/>
        <w:spacing w:line="276" w:lineRule="auto"/>
        <w:ind w:right="-285" w:firstLine="720"/>
        <w:jc w:val="both"/>
        <w:rPr>
          <w:b/>
          <w:i/>
          <w:color w:val="000000" w:themeColor="text1"/>
          <w:sz w:val="8"/>
          <w:szCs w:val="8"/>
          <w:u w:val="single"/>
        </w:rPr>
      </w:pPr>
    </w:p>
    <w:p w14:paraId="50C2CB4B" w14:textId="77777777" w:rsidR="003E1E5D" w:rsidRPr="00633290" w:rsidRDefault="003E1E5D" w:rsidP="000F41C8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bookmarkStart w:id="6" w:name="_Toc149286430"/>
      <w:r w:rsidRPr="00633290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III. Доходы местного бюджета</w:t>
      </w:r>
      <w:bookmarkEnd w:id="6"/>
    </w:p>
    <w:p w14:paraId="5BFDEA04" w14:textId="77777777" w:rsidR="003E1E5D" w:rsidRPr="006C2F0C" w:rsidRDefault="003E1E5D" w:rsidP="003E1E5D">
      <w:pPr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8"/>
          <w:szCs w:val="8"/>
        </w:rPr>
      </w:pPr>
    </w:p>
    <w:p w14:paraId="37077944" w14:textId="77777777" w:rsidR="003E1E5D" w:rsidRPr="00B74332" w:rsidRDefault="003E1E5D" w:rsidP="00DF4254">
      <w:pPr>
        <w:pStyle w:val="a9"/>
        <w:spacing w:after="0"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74332">
        <w:rPr>
          <w:b/>
          <w:color w:val="000000" w:themeColor="text1"/>
          <w:sz w:val="28"/>
          <w:szCs w:val="28"/>
        </w:rPr>
        <w:t xml:space="preserve">Доходы </w:t>
      </w:r>
      <w:r w:rsidRPr="00B74332">
        <w:rPr>
          <w:color w:val="000000" w:themeColor="text1"/>
          <w:sz w:val="28"/>
          <w:szCs w:val="28"/>
        </w:rPr>
        <w:t>муниципального бюджета состоят из основных доходов и доходов, собираемых бюджетными учреждениями.</w:t>
      </w:r>
    </w:p>
    <w:p w14:paraId="09D05F45" w14:textId="77777777" w:rsidR="006C2F0C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 w:right="-3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4C3E911" w14:textId="795D4296" w:rsidR="003E1E5D" w:rsidRPr="00B74332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а) </w:t>
      </w:r>
      <w:r w:rsidR="003E1E5D" w:rsidRPr="00B743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основные доходы</w:t>
      </w:r>
      <w:r w:rsidR="003E1E5D" w:rsidRPr="00B7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 из:</w:t>
      </w:r>
    </w:p>
    <w:p w14:paraId="5AD0EFF7" w14:textId="651D800D" w:rsidR="003E1E5D" w:rsidRPr="00B74332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собственных доходов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1C92B8D0" w14:textId="74AD6346" w:rsidR="003E1E5D" w:rsidRPr="00B74332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отчислений от государственных налогов и сборов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43C8D47C" w14:textId="4D05FD2B" w:rsidR="003E1E5D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трансфертов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>из государственного бюджета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79CE320F" w14:textId="77777777" w:rsidR="006C2F0C" w:rsidRPr="00B74332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C797C" w14:textId="2E226A85" w:rsidR="003E1E5D" w:rsidRPr="00B74332" w:rsidRDefault="006C2F0C" w:rsidP="00DF425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 w:right="-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б) </w:t>
      </w:r>
      <w:r w:rsidR="003E1E5D" w:rsidRPr="00B743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доходы, собираемые бюджетными учреждениями,</w:t>
      </w:r>
      <w:r w:rsidR="003E1E5D" w:rsidRPr="00B7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состоят из:</w:t>
      </w:r>
    </w:p>
    <w:p w14:paraId="4A1D34C1" w14:textId="0F8CDD49" w:rsidR="003E1E5D" w:rsidRPr="00B74332" w:rsidRDefault="006C2F0C" w:rsidP="00DF4254">
      <w:pPr>
        <w:pStyle w:val="a5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right="-34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</w:rPr>
        <w:t xml:space="preserve">а. </w:t>
      </w:r>
      <w:r w:rsidR="003E1E5D" w:rsidRPr="00B74332">
        <w:rPr>
          <w:color w:val="000000" w:themeColor="text1"/>
          <w:sz w:val="28"/>
          <w:szCs w:val="28"/>
        </w:rPr>
        <w:t>поступлений от оказания платных услуг</w:t>
      </w:r>
      <w:r w:rsidR="003E1E5D" w:rsidRPr="00B74332">
        <w:rPr>
          <w:color w:val="000000" w:themeColor="text1"/>
          <w:sz w:val="28"/>
          <w:szCs w:val="28"/>
          <w:lang w:val="ro-RO"/>
        </w:rPr>
        <w:t>;</w:t>
      </w:r>
    </w:p>
    <w:p w14:paraId="5D7DBE7B" w14:textId="7C4AEB00" w:rsidR="003E1E5D" w:rsidRPr="00B74332" w:rsidRDefault="006C2F0C" w:rsidP="00DF4254">
      <w:pPr>
        <w:pStyle w:val="a5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right="-34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</w:rPr>
        <w:t xml:space="preserve">б. </w:t>
      </w:r>
      <w:r w:rsidR="003E1E5D" w:rsidRPr="00B74332">
        <w:rPr>
          <w:color w:val="000000" w:themeColor="text1"/>
          <w:sz w:val="28"/>
          <w:szCs w:val="28"/>
        </w:rPr>
        <w:t>платы за имущественный наем объектов публичной собственности;</w:t>
      </w:r>
    </w:p>
    <w:p w14:paraId="3C0163E1" w14:textId="30ED9D47" w:rsidR="003E1E5D" w:rsidRPr="00B74332" w:rsidRDefault="006C2F0C" w:rsidP="00DF4254">
      <w:pPr>
        <w:pStyle w:val="a5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right="-34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</w:rPr>
        <w:t xml:space="preserve">в. </w:t>
      </w:r>
      <w:r w:rsidR="003E1E5D" w:rsidRPr="00B74332">
        <w:rPr>
          <w:color w:val="000000" w:themeColor="text1"/>
          <w:sz w:val="28"/>
          <w:szCs w:val="28"/>
        </w:rPr>
        <w:t>сбора при покупке иностранной валюты физическими лицами в валютно-обменных кассах;</w:t>
      </w:r>
    </w:p>
    <w:p w14:paraId="1C61777F" w14:textId="53DF885E" w:rsidR="003E1E5D" w:rsidRPr="00B74332" w:rsidRDefault="006C2F0C" w:rsidP="00DF4254">
      <w:pPr>
        <w:pStyle w:val="a5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right="-34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</w:rPr>
        <w:t xml:space="preserve">г. </w:t>
      </w:r>
      <w:r w:rsidR="003E1E5D" w:rsidRPr="00B74332">
        <w:rPr>
          <w:color w:val="000000" w:themeColor="text1"/>
          <w:sz w:val="28"/>
          <w:szCs w:val="28"/>
        </w:rPr>
        <w:t>добровольные пожертвования;</w:t>
      </w:r>
    </w:p>
    <w:p w14:paraId="623204EC" w14:textId="3B9FCC0B" w:rsidR="003E1E5D" w:rsidRPr="00B74332" w:rsidRDefault="006C2F0C" w:rsidP="00DF4254">
      <w:pPr>
        <w:pStyle w:val="a5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right="-34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</w:rPr>
        <w:t xml:space="preserve">д. </w:t>
      </w:r>
      <w:r w:rsidR="003E1E5D" w:rsidRPr="00B74332">
        <w:rPr>
          <w:color w:val="000000" w:themeColor="text1"/>
          <w:sz w:val="28"/>
          <w:szCs w:val="28"/>
          <w:lang w:val="ro-RO"/>
        </w:rPr>
        <w:t>грантов на проекты, финансируемые из внешних источников</w:t>
      </w:r>
      <w:r w:rsidR="003E1E5D" w:rsidRPr="00B74332">
        <w:rPr>
          <w:color w:val="000000" w:themeColor="text1"/>
          <w:sz w:val="28"/>
          <w:szCs w:val="28"/>
        </w:rPr>
        <w:t>.</w:t>
      </w:r>
    </w:p>
    <w:p w14:paraId="33F3BE02" w14:textId="77777777" w:rsidR="003E1E5D" w:rsidRPr="00B74332" w:rsidRDefault="003E1E5D" w:rsidP="00DF4254">
      <w:pPr>
        <w:pStyle w:val="a5"/>
        <w:widowControl w:val="0"/>
        <w:autoSpaceDE w:val="0"/>
        <w:autoSpaceDN w:val="0"/>
        <w:adjustRightInd w:val="0"/>
        <w:spacing w:line="276" w:lineRule="auto"/>
        <w:ind w:left="1920" w:right="-34" w:firstLine="720"/>
        <w:jc w:val="both"/>
        <w:rPr>
          <w:color w:val="FF0000"/>
          <w:sz w:val="28"/>
          <w:szCs w:val="28"/>
          <w:lang w:val="ro-RO"/>
        </w:rPr>
      </w:pPr>
    </w:p>
    <w:p w14:paraId="28CD1843" w14:textId="24E05F73" w:rsidR="003E1E5D" w:rsidRPr="00B16ED2" w:rsidRDefault="003E1E5D" w:rsidP="00DF4254">
      <w:pPr>
        <w:widowControl w:val="0"/>
        <w:autoSpaceDE w:val="0"/>
        <w:autoSpaceDN w:val="0"/>
        <w:adjustRightInd w:val="0"/>
        <w:ind w:right="-34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E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Доходы муниципального бюджета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  <w:lang w:val="ru-MD"/>
        </w:rPr>
        <w:t xml:space="preserve">4 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были исчислены в сумме 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974 037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  <w:lang w:val="ru-MD"/>
        </w:rPr>
        <w:t>,2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леев (с ростом на 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44 037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,3 тыс.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леев или 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4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7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по сравнению с утвержденным бюджетом 2023 год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а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), в том числе трансферты в сумме 657 561,5 тыс. леев или 6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7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общего объема доходов, а также доходы без учета трансфертов в сумме 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316 475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,7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тыс. леев или 3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220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  <w:r w:rsidRPr="00B16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общего объема доходов.</w:t>
      </w:r>
    </w:p>
    <w:p w14:paraId="5F288B65" w14:textId="77777777" w:rsidR="003E1E5D" w:rsidRPr="00B74332" w:rsidRDefault="003E1E5D" w:rsidP="00DF4254">
      <w:pPr>
        <w:widowControl w:val="0"/>
        <w:autoSpaceDE w:val="0"/>
        <w:autoSpaceDN w:val="0"/>
        <w:adjustRightInd w:val="0"/>
        <w:spacing w:after="0"/>
        <w:ind w:right="-34" w:firstLine="1134"/>
        <w:jc w:val="right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B16ED2">
        <w:rPr>
          <w:rFonts w:ascii="Times New Roman" w:hAnsi="Times New Roman" w:cs="Times New Roman"/>
          <w:color w:val="000000" w:themeColor="text1"/>
          <w:sz w:val="20"/>
          <w:szCs w:val="20"/>
        </w:rPr>
        <w:t>(тыс. леев)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276"/>
        <w:gridCol w:w="1134"/>
        <w:gridCol w:w="1276"/>
        <w:gridCol w:w="1417"/>
        <w:gridCol w:w="1276"/>
        <w:gridCol w:w="1559"/>
      </w:tblGrid>
      <w:tr w:rsidR="003E1E5D" w:rsidRPr="00B16ED2" w14:paraId="66064A4B" w14:textId="77777777" w:rsidTr="00DF4254">
        <w:trPr>
          <w:trHeight w:val="301"/>
          <w:jc w:val="center"/>
        </w:trPr>
        <w:tc>
          <w:tcPr>
            <w:tcW w:w="1129" w:type="dxa"/>
            <w:vMerge w:val="restart"/>
            <w:shd w:val="clear" w:color="auto" w:fill="DBE5F1" w:themeFill="accent1" w:themeFillTint="33"/>
            <w:noWrap/>
            <w:vAlign w:val="center"/>
          </w:tcPr>
          <w:p w14:paraId="31787F5A" w14:textId="19D718C1" w:rsidR="003E1E5D" w:rsidRPr="00A817A2" w:rsidRDefault="00A817A2" w:rsidP="00A817A2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</w:t>
            </w:r>
            <w:r w:rsidRPr="00A817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сточник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76BA7B7B" w14:textId="77777777" w:rsidR="003E1E5D" w:rsidRPr="006C2F0C" w:rsidRDefault="003E1E5D" w:rsidP="003E1E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Исполнение 2022 года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6B200B14" w14:textId="77777777" w:rsidR="003E1E5D" w:rsidRPr="006C2F0C" w:rsidRDefault="003E1E5D" w:rsidP="003E1E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Утверждено на 2023 год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4755DF99" w14:textId="77777777" w:rsidR="003E1E5D" w:rsidRPr="006C2F0C" w:rsidRDefault="003E1E5D" w:rsidP="003E1E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Ожидаемое за </w:t>
            </w: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ro-RO"/>
              </w:rPr>
              <w:t>20</w:t>
            </w: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23год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446FC89F" w14:textId="77777777" w:rsidR="003E1E5D" w:rsidRPr="006C2F0C" w:rsidRDefault="003E1E5D" w:rsidP="003E1E5D">
            <w:pPr>
              <w:ind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Проект на 2024 год</w:t>
            </w:r>
          </w:p>
        </w:tc>
        <w:tc>
          <w:tcPr>
            <w:tcW w:w="4252" w:type="dxa"/>
            <w:gridSpan w:val="3"/>
            <w:shd w:val="clear" w:color="auto" w:fill="DBE5F1" w:themeFill="accent1" w:themeFillTint="33"/>
            <w:noWrap/>
            <w:vAlign w:val="center"/>
          </w:tcPr>
          <w:p w14:paraId="0F706603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Проект 2024 года к:</w:t>
            </w:r>
          </w:p>
        </w:tc>
      </w:tr>
      <w:tr w:rsidR="006C2F0C" w:rsidRPr="00B16ED2" w14:paraId="4467A90D" w14:textId="77777777" w:rsidTr="000C2148">
        <w:trPr>
          <w:trHeight w:val="789"/>
          <w:jc w:val="center"/>
        </w:trPr>
        <w:tc>
          <w:tcPr>
            <w:tcW w:w="1129" w:type="dxa"/>
            <w:vMerge/>
            <w:shd w:val="clear" w:color="auto" w:fill="DBE5F1" w:themeFill="accent1" w:themeFillTint="33"/>
            <w:vAlign w:val="center"/>
          </w:tcPr>
          <w:p w14:paraId="1A5D0AD9" w14:textId="77777777" w:rsidR="003E1E5D" w:rsidRPr="00B16ED2" w:rsidRDefault="003E1E5D" w:rsidP="003E1E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14:paraId="7E75D403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14:paraId="0953653D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14:paraId="5F5F893C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14:paraId="6F20A5D9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2877AFB" w14:textId="77777777" w:rsidR="003E1E5D" w:rsidRPr="006C2F0C" w:rsidRDefault="003E1E5D" w:rsidP="003E1E5D">
            <w:pPr>
              <w:ind w:left="-179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Исполнению 2022 года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285C07B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Утвержденному на 2022 год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0360B98" w14:textId="77777777" w:rsidR="003E1E5D" w:rsidRPr="006C2F0C" w:rsidRDefault="003E1E5D" w:rsidP="003E1E5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Ожидаемому за </w:t>
            </w: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ro-RO"/>
              </w:rPr>
              <w:t>20</w:t>
            </w:r>
            <w:r w:rsidRPr="006C2F0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 год</w:t>
            </w:r>
          </w:p>
        </w:tc>
      </w:tr>
      <w:tr w:rsidR="0014220D" w:rsidRPr="00B16ED2" w14:paraId="2DAD3D0D" w14:textId="77777777" w:rsidTr="00DF4254">
        <w:trPr>
          <w:trHeight w:val="686"/>
          <w:jc w:val="center"/>
        </w:trPr>
        <w:tc>
          <w:tcPr>
            <w:tcW w:w="1129" w:type="dxa"/>
            <w:shd w:val="clear" w:color="auto" w:fill="auto"/>
            <w:noWrap/>
            <w:vAlign w:val="bottom"/>
          </w:tcPr>
          <w:p w14:paraId="57CD219A" w14:textId="77777777" w:rsidR="0014220D" w:rsidRPr="00A817A2" w:rsidRDefault="0014220D" w:rsidP="0014220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EEE87" w14:textId="5F0FB3FD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854 768,9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61AC39" w14:textId="5190452C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929 999,9</w:t>
            </w:r>
          </w:p>
        </w:tc>
        <w:tc>
          <w:tcPr>
            <w:tcW w:w="1134" w:type="dxa"/>
            <w:vAlign w:val="center"/>
          </w:tcPr>
          <w:p w14:paraId="3718F839" w14:textId="5FA38302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961 377,2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F783AA" w14:textId="708EDF5C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974 037,2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82EC3E" w14:textId="27F379FB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119 268,3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ADFE69" w14:textId="5AFFC83A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44 037,3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05CD99" w14:textId="240F7647" w:rsidR="0014220D" w:rsidRPr="0014220D" w:rsidRDefault="0014220D" w:rsidP="0014220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20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14220D">
              <w:rPr>
                <w:rFonts w:ascii="Times New Roman" w:hAnsi="Times New Roman" w:cs="Times New Roman"/>
              </w:rPr>
              <w:t>660,0</w:t>
            </w:r>
          </w:p>
        </w:tc>
      </w:tr>
    </w:tbl>
    <w:p w14:paraId="097AEF87" w14:textId="77777777" w:rsidR="00DF4254" w:rsidRPr="00DF4254" w:rsidRDefault="00DF4254" w:rsidP="003E1E5D">
      <w:pPr>
        <w:widowControl w:val="0"/>
        <w:autoSpaceDE w:val="0"/>
        <w:autoSpaceDN w:val="0"/>
        <w:adjustRightInd w:val="0"/>
        <w:spacing w:line="264" w:lineRule="auto"/>
        <w:ind w:right="-34"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59F4097" w14:textId="1D19FFE7" w:rsidR="003E1E5D" w:rsidRPr="001D71E3" w:rsidRDefault="003E1E5D" w:rsidP="00DF4254">
      <w:pPr>
        <w:widowControl w:val="0"/>
        <w:autoSpaceDE w:val="0"/>
        <w:autoSpaceDN w:val="0"/>
        <w:adjustRightInd w:val="0"/>
        <w:spacing w:after="0" w:line="264" w:lineRule="auto"/>
        <w:ind w:right="-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доходов муниципального бюджета </w:t>
      </w:r>
      <w:proofErr w:type="spellStart"/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 в приложении № 2 к проекту Решения об утверждении муниципального бюджета </w:t>
      </w:r>
      <w:proofErr w:type="spellStart"/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2024 год. </w:t>
      </w:r>
    </w:p>
    <w:p w14:paraId="297DC496" w14:textId="4A5B2AD7" w:rsidR="003E1E5D" w:rsidRPr="001D71E3" w:rsidRDefault="003E1E5D" w:rsidP="00DF4254">
      <w:pPr>
        <w:widowControl w:val="0"/>
        <w:autoSpaceDE w:val="0"/>
        <w:autoSpaceDN w:val="0"/>
        <w:adjustRightInd w:val="0"/>
        <w:spacing w:after="0" w:line="264" w:lineRule="auto"/>
        <w:ind w:right="-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доходы </w:t>
      </w:r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составили</w:t>
      </w:r>
      <w:r w:rsidRPr="001D71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>923 629,6</w:t>
      </w:r>
      <w:r w:rsidRPr="001D71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>тыс. леев. По сравнению с утвержденными доходами на 2023 год, основные доходы прогнозируются с ростом на 1</w:t>
      </w:r>
      <w:r w:rsidR="00633290" w:rsidRPr="00633290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D71E3">
        <w:rPr>
          <w:rFonts w:ascii="Times New Roman" w:hAnsi="Times New Roman" w:cs="Times New Roman"/>
          <w:color w:val="000000" w:themeColor="text1"/>
          <w:sz w:val="28"/>
          <w:szCs w:val="28"/>
        </w:rPr>
        <w:t>,5 % или на 13 946,1 тыс. леев.</w:t>
      </w:r>
    </w:p>
    <w:p w14:paraId="58EB7F44" w14:textId="77777777" w:rsidR="003E1E5D" w:rsidRPr="003E1E5D" w:rsidRDefault="003E1E5D" w:rsidP="003E1E5D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E5D">
        <w:rPr>
          <w:rFonts w:ascii="Times New Roman" w:hAnsi="Times New Roman" w:cs="Times New Roman"/>
          <w:b/>
          <w:sz w:val="28"/>
          <w:szCs w:val="28"/>
        </w:rPr>
        <w:t>Основные доходы муниципального бюджета</w:t>
      </w:r>
    </w:p>
    <w:p w14:paraId="5D7E2633" w14:textId="77777777" w:rsidR="003E1E5D" w:rsidRPr="003E1E5D" w:rsidRDefault="003E1E5D" w:rsidP="003E1E5D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E5D">
        <w:rPr>
          <w:rFonts w:ascii="Times New Roman" w:hAnsi="Times New Roman" w:cs="Times New Roman"/>
          <w:b/>
          <w:sz w:val="28"/>
          <w:szCs w:val="28"/>
        </w:rPr>
        <w:t>за 2022-2023 годы и проект на 2024 год (тыс. леев)</w:t>
      </w:r>
    </w:p>
    <w:p w14:paraId="4B8C4BD7" w14:textId="77777777" w:rsidR="003E1E5D" w:rsidRPr="003E1E5D" w:rsidRDefault="003E1E5D" w:rsidP="003E1E5D">
      <w:pPr>
        <w:pStyle w:val="af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04664B9" w14:textId="77777777" w:rsidR="003E1E5D" w:rsidRPr="00B74332" w:rsidRDefault="003E1E5D" w:rsidP="003E1E5D">
      <w:pPr>
        <w:widowControl w:val="0"/>
        <w:autoSpaceDE w:val="0"/>
        <w:autoSpaceDN w:val="0"/>
        <w:adjustRightInd w:val="0"/>
        <w:spacing w:line="264" w:lineRule="auto"/>
        <w:ind w:right="-3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74332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33B1FAC1" wp14:editId="60AD15C2">
            <wp:extent cx="6677025" cy="2219325"/>
            <wp:effectExtent l="0" t="0" r="9525" b="9525"/>
            <wp:docPr id="9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AA8397E6-931A-49CB-8808-C1961F547A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930373" w14:textId="4715D4BE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53">
        <w:t xml:space="preserve">   </w:t>
      </w:r>
      <w:r w:rsidRPr="00834F8D">
        <w:rPr>
          <w:rFonts w:ascii="Times New Roman" w:hAnsi="Times New Roman" w:cs="Times New Roman"/>
          <w:sz w:val="28"/>
          <w:szCs w:val="28"/>
        </w:rPr>
        <w:t xml:space="preserve">В свою очередь основные доходы формируются из: </w:t>
      </w:r>
    </w:p>
    <w:p w14:paraId="2DF7F805" w14:textId="77777777" w:rsidR="003E1E5D" w:rsidRPr="00834F8D" w:rsidRDefault="003E1E5D" w:rsidP="00DF4254">
      <w:pPr>
        <w:pStyle w:val="af4"/>
        <w:numPr>
          <w:ilvl w:val="0"/>
          <w:numId w:val="2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собственных доходов, </w:t>
      </w:r>
      <w:r w:rsidRPr="00834F8D">
        <w:rPr>
          <w:rFonts w:ascii="Times New Roman" w:hAnsi="Times New Roman" w:cs="Times New Roman"/>
          <w:sz w:val="28"/>
          <w:szCs w:val="28"/>
        </w:rPr>
        <w:t>исчисленных в сумме 71 591,5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тыс. леев, что на 2 459,0 тыс. леев или на 3,3 %, меньше утвержденных на 2023 год</w:t>
      </w:r>
      <w:r w:rsidR="00834F8D">
        <w:rPr>
          <w:rFonts w:ascii="Times New Roman" w:hAnsi="Times New Roman" w:cs="Times New Roman"/>
          <w:sz w:val="28"/>
          <w:szCs w:val="28"/>
        </w:rPr>
        <w:t>;</w:t>
      </w:r>
      <w:r w:rsidRPr="00834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295DC" w14:textId="760676A5" w:rsidR="003E1E5D" w:rsidRPr="00834F8D" w:rsidRDefault="003E1E5D" w:rsidP="00DF4254">
      <w:pPr>
        <w:pStyle w:val="af4"/>
        <w:numPr>
          <w:ilvl w:val="0"/>
          <w:numId w:val="2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отчислений от государственных налогов и сборов, </w:t>
      </w:r>
      <w:r w:rsidRPr="00834F8D">
        <w:rPr>
          <w:rFonts w:ascii="Times New Roman" w:hAnsi="Times New Roman" w:cs="Times New Roman"/>
          <w:bCs/>
          <w:iCs/>
          <w:sz w:val="28"/>
          <w:szCs w:val="28"/>
        </w:rPr>
        <w:t>которые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 xml:space="preserve">прогнозируются в сумме 164476,6 </w:t>
      </w:r>
      <w:r w:rsidRPr="00834F8D">
        <w:rPr>
          <w:rFonts w:ascii="Times New Roman" w:hAnsi="Times New Roman" w:cs="Times New Roman"/>
          <w:bCs/>
          <w:iCs/>
          <w:sz w:val="28"/>
          <w:szCs w:val="28"/>
        </w:rPr>
        <w:t>тыс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34F8D">
        <w:rPr>
          <w:rFonts w:ascii="Times New Roman" w:hAnsi="Times New Roman" w:cs="Times New Roman"/>
          <w:sz w:val="28"/>
          <w:szCs w:val="28"/>
        </w:rPr>
        <w:t xml:space="preserve"> леев, что на </w:t>
      </w:r>
      <w:r w:rsidR="00895413" w:rsidRPr="00895413">
        <w:rPr>
          <w:rFonts w:ascii="Times New Roman" w:hAnsi="Times New Roman" w:cs="Times New Roman"/>
          <w:sz w:val="28"/>
          <w:szCs w:val="28"/>
        </w:rPr>
        <w:t>1</w:t>
      </w:r>
      <w:r w:rsidRPr="00834F8D">
        <w:rPr>
          <w:rFonts w:ascii="Times New Roman" w:hAnsi="Times New Roman" w:cs="Times New Roman"/>
          <w:sz w:val="28"/>
          <w:szCs w:val="28"/>
        </w:rPr>
        <w:t>16,6 % или на 27 726,6 тыс. леев, больше утвержденных на 2023 год</w:t>
      </w:r>
      <w:r w:rsidR="00834F8D">
        <w:rPr>
          <w:rFonts w:ascii="Times New Roman" w:hAnsi="Times New Roman" w:cs="Times New Roman"/>
          <w:sz w:val="28"/>
          <w:szCs w:val="28"/>
        </w:rPr>
        <w:t>;</w:t>
      </w:r>
      <w:r w:rsidRPr="00834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58A8B" w14:textId="77777777" w:rsidR="00895413" w:rsidRPr="00895413" w:rsidRDefault="003E1E5D" w:rsidP="00DF4254">
      <w:pPr>
        <w:pStyle w:val="af4"/>
        <w:numPr>
          <w:ilvl w:val="0"/>
          <w:numId w:val="2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трансфертов, </w:t>
      </w:r>
      <w:r w:rsidRPr="00834F8D">
        <w:rPr>
          <w:rFonts w:ascii="Times New Roman" w:hAnsi="Times New Roman" w:cs="Times New Roman"/>
          <w:sz w:val="28"/>
          <w:szCs w:val="28"/>
        </w:rPr>
        <w:t xml:space="preserve">прогнозируемых муниципальному бюджету в сумме   657 561,5 тыс. леев. </w:t>
      </w:r>
    </w:p>
    <w:p w14:paraId="216BDBAF" w14:textId="50A7ADA5" w:rsidR="003E1E5D" w:rsidRPr="00834F8D" w:rsidRDefault="003E1E5D" w:rsidP="00895413">
      <w:pPr>
        <w:pStyle w:val="af4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4F8D">
        <w:rPr>
          <w:rFonts w:ascii="Times New Roman" w:hAnsi="Times New Roman" w:cs="Times New Roman"/>
          <w:sz w:val="28"/>
          <w:szCs w:val="28"/>
        </w:rPr>
        <w:t>По сравнению с утвержденными трансфертами н</w:t>
      </w:r>
      <w:r w:rsidR="00E27124">
        <w:rPr>
          <w:rFonts w:ascii="Times New Roman" w:hAnsi="Times New Roman" w:cs="Times New Roman"/>
          <w:sz w:val="28"/>
          <w:szCs w:val="28"/>
        </w:rPr>
        <w:t xml:space="preserve">а 2023 год, трансферты </w:t>
      </w:r>
      <w:proofErr w:type="spellStart"/>
      <w:r w:rsidR="00E27124">
        <w:rPr>
          <w:rFonts w:ascii="Times New Roman" w:hAnsi="Times New Roman" w:cs="Times New Roman"/>
          <w:sz w:val="28"/>
          <w:szCs w:val="28"/>
        </w:rPr>
        <w:t>уменшают</w:t>
      </w:r>
      <w:r w:rsidRPr="00834F8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34F8D">
        <w:rPr>
          <w:rFonts w:ascii="Times New Roman" w:hAnsi="Times New Roman" w:cs="Times New Roman"/>
          <w:sz w:val="28"/>
          <w:szCs w:val="28"/>
        </w:rPr>
        <w:t xml:space="preserve"> на 11 321,5 тыс. леев или на 1,7 %. </w:t>
      </w:r>
    </w:p>
    <w:p w14:paraId="41D79C58" w14:textId="77777777" w:rsidR="00834F8D" w:rsidRPr="00834F8D" w:rsidRDefault="00834F8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95B8A9" w14:textId="2905DB7A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4F8D">
        <w:rPr>
          <w:rFonts w:ascii="Times New Roman" w:hAnsi="Times New Roman" w:cs="Times New Roman"/>
          <w:b/>
          <w:i/>
          <w:sz w:val="28"/>
          <w:szCs w:val="28"/>
          <w:lang w:val="ro-RO"/>
        </w:rPr>
        <w:t>1.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Собственные доходы </w:t>
      </w:r>
      <w:r w:rsidRPr="00834F8D">
        <w:rPr>
          <w:rFonts w:ascii="Times New Roman" w:hAnsi="Times New Roman" w:cs="Times New Roman"/>
          <w:bCs/>
          <w:iCs/>
          <w:sz w:val="28"/>
          <w:szCs w:val="28"/>
        </w:rPr>
        <w:t>муниципального бюджета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формируются из: налогов на собс</w:t>
      </w:r>
      <w:r w:rsidR="00E27124">
        <w:rPr>
          <w:rFonts w:ascii="Times New Roman" w:hAnsi="Times New Roman" w:cs="Times New Roman"/>
          <w:sz w:val="28"/>
          <w:szCs w:val="28"/>
        </w:rPr>
        <w:t>т</w:t>
      </w:r>
      <w:r w:rsidRPr="00834F8D">
        <w:rPr>
          <w:rFonts w:ascii="Times New Roman" w:hAnsi="Times New Roman" w:cs="Times New Roman"/>
          <w:sz w:val="28"/>
          <w:szCs w:val="28"/>
        </w:rPr>
        <w:t>венность (24 456,0 тыс. леев), сбора за предпринимательский патент (900,0 тыс. леев), сборов за природные ресурсы (30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0,0 </w:t>
      </w:r>
      <w:r w:rsidRPr="00834F8D">
        <w:rPr>
          <w:rFonts w:ascii="Times New Roman" w:hAnsi="Times New Roman" w:cs="Times New Roman"/>
          <w:sz w:val="28"/>
          <w:szCs w:val="28"/>
        </w:rPr>
        <w:t>тыс. леев),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местные сборы (39 106,5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тыс. леев), налога на доходы физических лиц осуществляющих независимую деятельность в сфере торговли (2</w:t>
      </w:r>
      <w:r w:rsidR="00895413" w:rsidRPr="00895413">
        <w:rPr>
          <w:rFonts w:ascii="Times New Roman" w:hAnsi="Times New Roman" w:cs="Times New Roman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600,0 тыс. леев) и другие доходы, предусмотренные законодательством (4 229,0 тыс. леев).</w:t>
      </w:r>
    </w:p>
    <w:p w14:paraId="15D9D2F6" w14:textId="6818E843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i/>
          <w:sz w:val="28"/>
          <w:szCs w:val="28"/>
          <w:lang w:val="ro-RO"/>
        </w:rPr>
        <w:t xml:space="preserve">1.1. </w:t>
      </w:r>
      <w:r w:rsidRPr="00834F8D">
        <w:rPr>
          <w:rFonts w:ascii="Times New Roman" w:hAnsi="Times New Roman" w:cs="Times New Roman"/>
          <w:i/>
          <w:sz w:val="28"/>
          <w:szCs w:val="28"/>
        </w:rPr>
        <w:t>Налог собственность</w:t>
      </w:r>
      <w:r w:rsidRPr="00834F8D">
        <w:rPr>
          <w:rFonts w:ascii="Times New Roman" w:hAnsi="Times New Roman" w:cs="Times New Roman"/>
          <w:sz w:val="28"/>
          <w:szCs w:val="28"/>
        </w:rPr>
        <w:t xml:space="preserve">, состоящий из земельного налога, налога на недвижимое имущество и </w:t>
      </w:r>
      <w:proofErr w:type="spellStart"/>
      <w:r w:rsidRPr="00834F8D">
        <w:rPr>
          <w:rFonts w:ascii="Times New Roman" w:hAnsi="Times New Roman" w:cs="Times New Roman"/>
          <w:sz w:val="28"/>
          <w:szCs w:val="28"/>
        </w:rPr>
        <w:t>пртиватного</w:t>
      </w:r>
      <w:proofErr w:type="spellEnd"/>
      <w:r w:rsidRPr="00834F8D">
        <w:rPr>
          <w:rFonts w:ascii="Times New Roman" w:hAnsi="Times New Roman" w:cs="Times New Roman"/>
          <w:sz w:val="28"/>
          <w:szCs w:val="28"/>
        </w:rPr>
        <w:t xml:space="preserve"> налога на 2024 год, прогнозируется в сумме 24 456,0 тыс. леев 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834F8D">
        <w:rPr>
          <w:rFonts w:ascii="Times New Roman" w:hAnsi="Times New Roman" w:cs="Times New Roman"/>
          <w:sz w:val="28"/>
          <w:szCs w:val="28"/>
        </w:rPr>
        <w:t xml:space="preserve">на 1 713,0 тыс. леев больше утвержденной суммы 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на</w:t>
      </w:r>
      <w:r w:rsidRPr="00834F8D">
        <w:rPr>
          <w:rFonts w:ascii="Times New Roman" w:hAnsi="Times New Roman" w:cs="Times New Roman"/>
          <w:sz w:val="28"/>
          <w:szCs w:val="28"/>
        </w:rPr>
        <w:t xml:space="preserve"> 2023 год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834F8D">
        <w:rPr>
          <w:rFonts w:ascii="Times New Roman" w:hAnsi="Times New Roman" w:cs="Times New Roman"/>
          <w:sz w:val="28"/>
          <w:szCs w:val="28"/>
        </w:rPr>
        <w:t>. Прогноз поступлений земельного налога и налога на недвижимое имущество, проведен в соответствии с положениями Раздела VI Налогового Кодекса, Закона № 1056-XIV от 16.06.2000</w:t>
      </w:r>
      <w:r w:rsidR="00895413" w:rsidRPr="00895413">
        <w:rPr>
          <w:rFonts w:ascii="Times New Roman" w:hAnsi="Times New Roman" w:cs="Times New Roman"/>
          <w:sz w:val="28"/>
          <w:szCs w:val="28"/>
        </w:rPr>
        <w:t xml:space="preserve"> </w:t>
      </w:r>
      <w:r w:rsidR="00895413">
        <w:rPr>
          <w:rFonts w:ascii="Times New Roman" w:hAnsi="Times New Roman" w:cs="Times New Roman"/>
          <w:sz w:val="28"/>
          <w:szCs w:val="28"/>
        </w:rPr>
        <w:t>года</w:t>
      </w:r>
      <w:r w:rsidRPr="00834F8D">
        <w:rPr>
          <w:rFonts w:ascii="Times New Roman" w:hAnsi="Times New Roman" w:cs="Times New Roman"/>
          <w:sz w:val="28"/>
          <w:szCs w:val="28"/>
        </w:rPr>
        <w:t xml:space="preserve"> о введении в действие Раздела VI Налогового Кодекса, данными Управления по сбору местных налогов и сборов, решение Совета муниципия </w:t>
      </w:r>
      <w:proofErr w:type="spellStart"/>
      <w:r w:rsidRPr="00834F8D">
        <w:rPr>
          <w:rFonts w:ascii="Times New Roman" w:hAnsi="Times New Roman" w:cs="Times New Roman"/>
          <w:sz w:val="28"/>
          <w:szCs w:val="28"/>
        </w:rPr>
        <w:t>Бэлць</w:t>
      </w:r>
      <w:proofErr w:type="spellEnd"/>
      <w:r w:rsidRPr="00834F8D">
        <w:rPr>
          <w:rFonts w:ascii="Times New Roman" w:hAnsi="Times New Roman" w:cs="Times New Roman"/>
          <w:sz w:val="28"/>
          <w:szCs w:val="28"/>
        </w:rPr>
        <w:t xml:space="preserve"> о размере ставок налога на недвижимое имущество, указанных в приложении № 8.</w:t>
      </w:r>
    </w:p>
    <w:p w14:paraId="607ED73F" w14:textId="7777777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i/>
          <w:sz w:val="28"/>
          <w:szCs w:val="28"/>
          <w:lang w:val="ro-RO"/>
        </w:rPr>
        <w:t>1.2</w:t>
      </w:r>
      <w:r w:rsidRPr="00834F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34F8D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Pr="00834F8D">
        <w:rPr>
          <w:rFonts w:ascii="Times New Roman" w:hAnsi="Times New Roman" w:cs="Times New Roman"/>
          <w:i/>
          <w:iCs/>
          <w:sz w:val="28"/>
          <w:szCs w:val="28"/>
        </w:rPr>
        <w:t>сбора за предпринимательский патент</w:t>
      </w:r>
      <w:r w:rsidRPr="00834F8D">
        <w:rPr>
          <w:rFonts w:ascii="Times New Roman" w:hAnsi="Times New Roman" w:cs="Times New Roman"/>
          <w:sz w:val="28"/>
          <w:szCs w:val="28"/>
        </w:rPr>
        <w:t xml:space="preserve"> проведен в соответствии с положениями Закона РМ № 93-XIV от 15 июля 1998 года „О предпринимательском патенте”, с последующими изменениями и дополнениями.</w:t>
      </w:r>
    </w:p>
    <w:p w14:paraId="7D146858" w14:textId="7777777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4F8D">
        <w:rPr>
          <w:rFonts w:ascii="Times New Roman" w:hAnsi="Times New Roman" w:cs="Times New Roman"/>
          <w:sz w:val="28"/>
          <w:szCs w:val="28"/>
        </w:rPr>
        <w:t>Прогнозные показатели сбора за предпринимательский патент на 2024 год определены в сумме 9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00,0 </w:t>
      </w:r>
      <w:r w:rsidRPr="00834F8D">
        <w:rPr>
          <w:rFonts w:ascii="Times New Roman" w:hAnsi="Times New Roman" w:cs="Times New Roman"/>
          <w:sz w:val="28"/>
          <w:szCs w:val="28"/>
        </w:rPr>
        <w:t xml:space="preserve">тыс. леев. </w:t>
      </w:r>
    </w:p>
    <w:p w14:paraId="12F3FDB8" w14:textId="7777777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i/>
          <w:sz w:val="28"/>
          <w:szCs w:val="28"/>
          <w:lang w:val="ro-RO"/>
        </w:rPr>
        <w:t>1.3.</w:t>
      </w:r>
      <w:r w:rsidRPr="00834F8D">
        <w:rPr>
          <w:rFonts w:ascii="Times New Roman" w:hAnsi="Times New Roman" w:cs="Times New Roman"/>
          <w:i/>
          <w:sz w:val="28"/>
          <w:szCs w:val="28"/>
        </w:rPr>
        <w:t xml:space="preserve"> Сбор за природные ресурсы</w:t>
      </w:r>
      <w:r w:rsidRPr="00834F8D">
        <w:rPr>
          <w:rFonts w:ascii="Times New Roman" w:hAnsi="Times New Roman" w:cs="Times New Roman"/>
          <w:sz w:val="28"/>
          <w:szCs w:val="28"/>
        </w:rPr>
        <w:t>, а именно сбор за воду, прогнозируется в сумме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30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0,0</w:t>
      </w:r>
      <w:r w:rsidRPr="00834F8D">
        <w:rPr>
          <w:rFonts w:ascii="Times New Roman" w:hAnsi="Times New Roman" w:cs="Times New Roman"/>
          <w:sz w:val="28"/>
          <w:szCs w:val="28"/>
        </w:rPr>
        <w:t xml:space="preserve"> тыс. леев.</w:t>
      </w:r>
    </w:p>
    <w:p w14:paraId="35593829" w14:textId="00F0BFDC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i/>
          <w:sz w:val="28"/>
          <w:szCs w:val="28"/>
          <w:lang w:val="ro-RO"/>
        </w:rPr>
        <w:t>1.4.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i/>
          <w:sz w:val="28"/>
          <w:szCs w:val="28"/>
        </w:rPr>
        <w:t xml:space="preserve">Приватный налог </w:t>
      </w:r>
      <w:r w:rsidRPr="00834F8D">
        <w:rPr>
          <w:rFonts w:ascii="Times New Roman" w:hAnsi="Times New Roman" w:cs="Times New Roman"/>
          <w:sz w:val="28"/>
          <w:szCs w:val="28"/>
        </w:rPr>
        <w:t xml:space="preserve">прогнозируются в сумме 10,0 тыс. леев. </w:t>
      </w:r>
    </w:p>
    <w:p w14:paraId="3ACC5F33" w14:textId="2F523CBC" w:rsidR="003E1E5D" w:rsidRPr="00834F8D" w:rsidRDefault="003E1E5D" w:rsidP="00DF425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i/>
          <w:sz w:val="28"/>
          <w:szCs w:val="28"/>
          <w:lang w:val="ro-RO"/>
        </w:rPr>
        <w:t>1.5.</w:t>
      </w:r>
      <w:r w:rsidRPr="00834F8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i/>
          <w:sz w:val="28"/>
          <w:szCs w:val="28"/>
        </w:rPr>
        <w:t>Другие доходы предусмотренные законодательством</w:t>
      </w:r>
      <w:r w:rsidRPr="00834F8D">
        <w:rPr>
          <w:rFonts w:ascii="Times New Roman" w:hAnsi="Times New Roman" w:cs="Times New Roman"/>
          <w:sz w:val="28"/>
          <w:szCs w:val="28"/>
        </w:rPr>
        <w:t xml:space="preserve">, к которым относятся налог на доходы физических лиц осуществляющих независимую деятельность в сфере торговли, плата за градостроительные сертификаты и разрешения на строительство или ликвидацию строений, взыскана в местный бюджет 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834F8D">
        <w:rPr>
          <w:rFonts w:ascii="Times New Roman" w:hAnsi="Times New Roman" w:cs="Times New Roman"/>
          <w:sz w:val="28"/>
          <w:szCs w:val="28"/>
        </w:rPr>
        <w:t xml:space="preserve"> уровня, аренды земель сельскохозяйственного назначения и иного назначения, кроме сельскохозяйственного, штрафы и санкции, а также другие доходы, которые включают в себя роялти и единый налог, воспринимаемый жителями информационных технопарков прогнозируются  в сумме 4 229,0 </w:t>
      </w:r>
      <w:proofErr w:type="spellStart"/>
      <w:r w:rsidRPr="00834F8D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Pr="00834F8D">
        <w:rPr>
          <w:rFonts w:ascii="Times New Roman" w:hAnsi="Times New Roman" w:cs="Times New Roman"/>
          <w:sz w:val="28"/>
          <w:szCs w:val="28"/>
        </w:rPr>
        <w:t>.</w:t>
      </w:r>
    </w:p>
    <w:p w14:paraId="4D6D0D5B" w14:textId="7777777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Расчеты других доходов осуществлялись на основе анализа поступлений за несколько лет, а также согласно установленных тарифов, заключенных договоров. При прогнозировании поступлений от сдачи в наем помещений были использованы базовые тарифы на аренду, предусмотренных в приложении №9 к Закону о государственном бюджете на 2023 год.</w:t>
      </w:r>
    </w:p>
    <w:p w14:paraId="6BA63020" w14:textId="77777777" w:rsidR="003E1E5D" w:rsidRPr="00834F8D" w:rsidRDefault="003E1E5D" w:rsidP="00834F8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F8D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1.6. </w:t>
      </w:r>
      <w:r w:rsidRPr="00834F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Местные сборы</w:t>
      </w:r>
      <w:r w:rsidRPr="00834F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на 2024 год прогнозируются в сумме 39 106,5 тыс. леев с уменьшением по сравнению с утвержденными плановыми показателями на 2023 год на 0,6 % или на 225,5 тыс. леев.</w:t>
      </w:r>
    </w:p>
    <w:p w14:paraId="6191342F" w14:textId="3B08AF51" w:rsidR="003E1E5D" w:rsidRPr="00834F8D" w:rsidRDefault="003E1E5D" w:rsidP="00834F8D">
      <w:pPr>
        <w:pStyle w:val="af4"/>
        <w:spacing w:line="276" w:lineRule="auto"/>
        <w:jc w:val="both"/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</w:rPr>
      </w:pPr>
      <w:r w:rsidRPr="00834F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34F8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834F8D">
        <w:rPr>
          <w:rFonts w:ascii="Times New Roman" w:hAnsi="Times New Roman" w:cs="Times New Roman"/>
          <w:color w:val="FF0000"/>
          <w:sz w:val="28"/>
          <w:szCs w:val="28"/>
          <w:lang w:val="ro-RO"/>
        </w:rPr>
        <w:tab/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При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исчислении местных налогов применяются сборы, предусмотренные в приложении к </w:t>
      </w:r>
      <w:r w:rsidR="0089541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азделу VII Налогового Кодекса „Местные Сборы”, с учетом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установленной в Приложении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№9 </w:t>
      </w:r>
      <w:r w:rsidR="00895413"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Ставки местных налогов и сборов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</w:t>
      </w:r>
      <w:r w:rsidR="00895413"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решени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Совета муниципия Бэлць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№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/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от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.12.</w:t>
      </w:r>
      <w:r w:rsidR="0089541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95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б утверждении муниципального бюджета на 20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834F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год”.</w:t>
      </w:r>
      <w:r w:rsidRPr="00834F8D">
        <w:rPr>
          <w:rFonts w:ascii="Times New Roman" w:eastAsia="Arial Unicode MS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14:paraId="1A8BD2F5" w14:textId="77777777" w:rsidR="003E1E5D" w:rsidRPr="00747B53" w:rsidRDefault="003E1E5D" w:rsidP="003E1E5D">
      <w:pPr>
        <w:ind w:firstLine="708"/>
        <w:jc w:val="right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</w:pPr>
      <w:r w:rsidRPr="00747B5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747B5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  <w:t xml:space="preserve"> (</w:t>
      </w:r>
      <w:proofErr w:type="spellStart"/>
      <w:r w:rsidRPr="00747B5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тыс</w:t>
      </w:r>
      <w:proofErr w:type="spellEnd"/>
      <w:r w:rsidRPr="00747B5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Pr="00747B5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леев</w:t>
      </w:r>
      <w:r w:rsidRPr="00747B5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  <w:t>)</w:t>
      </w:r>
    </w:p>
    <w:tbl>
      <w:tblPr>
        <w:tblW w:w="105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662"/>
        <w:gridCol w:w="1186"/>
        <w:gridCol w:w="1190"/>
        <w:gridCol w:w="1174"/>
        <w:gridCol w:w="1106"/>
        <w:gridCol w:w="1605"/>
      </w:tblGrid>
      <w:tr w:rsidR="003E1E5D" w:rsidRPr="00747B53" w14:paraId="2F2D5A5B" w14:textId="77777777" w:rsidTr="00DF4254">
        <w:trPr>
          <w:trHeight w:val="1838"/>
        </w:trPr>
        <w:tc>
          <w:tcPr>
            <w:tcW w:w="611" w:type="dxa"/>
            <w:shd w:val="clear" w:color="auto" w:fill="C6D9F1" w:themeFill="text2" w:themeFillTint="33"/>
            <w:vAlign w:val="center"/>
            <w:hideMark/>
          </w:tcPr>
          <w:p w14:paraId="0128B95B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№</w:t>
            </w:r>
          </w:p>
        </w:tc>
        <w:tc>
          <w:tcPr>
            <w:tcW w:w="3662" w:type="dxa"/>
            <w:shd w:val="clear" w:color="auto" w:fill="C6D9F1" w:themeFill="text2" w:themeFillTint="33"/>
            <w:vAlign w:val="center"/>
            <w:hideMark/>
          </w:tcPr>
          <w:p w14:paraId="125B7BF4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Наменование</w:t>
            </w:r>
            <w:proofErr w:type="spellEnd"/>
          </w:p>
        </w:tc>
        <w:tc>
          <w:tcPr>
            <w:tcW w:w="1186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AEF357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К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1190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4BA42B0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Исполнено</w:t>
            </w:r>
          </w:p>
          <w:p w14:paraId="789D0F49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202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17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6049F2" w14:textId="77777777" w:rsidR="003E1E5D" w:rsidRPr="00747B53" w:rsidRDefault="003E1E5D" w:rsidP="003E1E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Утверждено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                             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106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501AE71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                        </w:t>
            </w: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2024 </w:t>
            </w:r>
            <w:proofErr w:type="spellStart"/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0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E039C" w14:textId="77777777" w:rsidR="003E1E5D" w:rsidRPr="00747B53" w:rsidRDefault="003E1E5D" w:rsidP="003E1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Доля от общего объема местных сборов</w:t>
            </w:r>
          </w:p>
        </w:tc>
      </w:tr>
      <w:tr w:rsidR="003E1E5D" w:rsidRPr="00747B53" w14:paraId="4B85BB4B" w14:textId="77777777" w:rsidTr="00DF4254">
        <w:trPr>
          <w:trHeight w:val="492"/>
        </w:trPr>
        <w:tc>
          <w:tcPr>
            <w:tcW w:w="611" w:type="dxa"/>
            <w:shd w:val="clear" w:color="auto" w:fill="auto"/>
            <w:vAlign w:val="center"/>
            <w:hideMark/>
          </w:tcPr>
          <w:p w14:paraId="79F010FF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62" w:type="dxa"/>
            <w:shd w:val="clear" w:color="auto" w:fill="auto"/>
            <w:vAlign w:val="center"/>
            <w:hideMark/>
          </w:tcPr>
          <w:p w14:paraId="09C912D5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Рыночный сбор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1E4232A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114411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825B510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5 986,0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99FE022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6 063,5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15666779" w14:textId="45E6B0DE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014,3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49C4EBF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12,8</w:t>
            </w:r>
          </w:p>
        </w:tc>
      </w:tr>
      <w:tr w:rsidR="003E1E5D" w:rsidRPr="00747B53" w14:paraId="17FA91E2" w14:textId="77777777" w:rsidTr="00DF4254">
        <w:trPr>
          <w:trHeight w:val="698"/>
        </w:trPr>
        <w:tc>
          <w:tcPr>
            <w:tcW w:w="611" w:type="dxa"/>
            <w:shd w:val="clear" w:color="auto" w:fill="C6D9F1" w:themeFill="text2" w:themeFillTint="33"/>
            <w:vAlign w:val="center"/>
            <w:hideMark/>
          </w:tcPr>
          <w:p w14:paraId="646F1824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62" w:type="dxa"/>
            <w:shd w:val="clear" w:color="auto" w:fill="C6D9F1" w:themeFill="text2" w:themeFillTint="33"/>
            <w:vAlign w:val="center"/>
            <w:hideMark/>
          </w:tcPr>
          <w:p w14:paraId="14FE0C80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на благоустройство </w:t>
            </w:r>
            <w:proofErr w:type="spellStart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територий</w:t>
            </w:r>
            <w:proofErr w:type="spellEnd"/>
          </w:p>
        </w:tc>
        <w:tc>
          <w:tcPr>
            <w:tcW w:w="1186" w:type="dxa"/>
            <w:shd w:val="clear" w:color="auto" w:fill="C6D9F1" w:themeFill="text2" w:themeFillTint="33"/>
            <w:noWrap/>
            <w:vAlign w:val="center"/>
            <w:hideMark/>
          </w:tcPr>
          <w:p w14:paraId="713241CB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114412</w:t>
            </w:r>
          </w:p>
        </w:tc>
        <w:tc>
          <w:tcPr>
            <w:tcW w:w="1190" w:type="dxa"/>
            <w:shd w:val="clear" w:color="auto" w:fill="C6D9F1" w:themeFill="text2" w:themeFillTint="33"/>
            <w:noWrap/>
            <w:vAlign w:val="center"/>
            <w:hideMark/>
          </w:tcPr>
          <w:p w14:paraId="30130AE6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3 589,3</w:t>
            </w:r>
          </w:p>
        </w:tc>
        <w:tc>
          <w:tcPr>
            <w:tcW w:w="1174" w:type="dxa"/>
            <w:shd w:val="clear" w:color="auto" w:fill="C6D9F1" w:themeFill="text2" w:themeFillTint="33"/>
            <w:noWrap/>
            <w:vAlign w:val="center"/>
            <w:hideMark/>
          </w:tcPr>
          <w:p w14:paraId="6595E0A9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3 600,0</w:t>
            </w:r>
          </w:p>
        </w:tc>
        <w:tc>
          <w:tcPr>
            <w:tcW w:w="1106" w:type="dxa"/>
            <w:shd w:val="clear" w:color="auto" w:fill="C6D9F1" w:themeFill="text2" w:themeFillTint="33"/>
            <w:noWrap/>
            <w:vAlign w:val="center"/>
            <w:hideMark/>
          </w:tcPr>
          <w:p w14:paraId="41D89BB2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3 900,0</w:t>
            </w:r>
          </w:p>
        </w:tc>
        <w:tc>
          <w:tcPr>
            <w:tcW w:w="1605" w:type="dxa"/>
            <w:shd w:val="clear" w:color="auto" w:fill="C6D9F1" w:themeFill="text2" w:themeFillTint="33"/>
            <w:noWrap/>
            <w:vAlign w:val="center"/>
            <w:hideMark/>
          </w:tcPr>
          <w:p w14:paraId="2DD9CF83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</w:tr>
      <w:tr w:rsidR="003E1E5D" w:rsidRPr="00747B53" w14:paraId="2CBD8CEA" w14:textId="77777777" w:rsidTr="00DF4254">
        <w:trPr>
          <w:trHeight w:val="1119"/>
        </w:trPr>
        <w:tc>
          <w:tcPr>
            <w:tcW w:w="611" w:type="dxa"/>
            <w:shd w:val="clear" w:color="auto" w:fill="auto"/>
            <w:vAlign w:val="center"/>
            <w:hideMark/>
          </w:tcPr>
          <w:p w14:paraId="02BB54E9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62" w:type="dxa"/>
            <w:shd w:val="clear" w:color="auto" w:fill="auto"/>
            <w:vAlign w:val="center"/>
            <w:hideMark/>
          </w:tcPr>
          <w:p w14:paraId="67B51EE5" w14:textId="00E421F0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оказание пассажирских автотранспортных услуг на территории муниципиев, городов и сел (коммун)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A6F3680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114413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78A87EC" w14:textId="49D9FC9F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207,5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88D1DC8" w14:textId="7A30298F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8BC7294" w14:textId="61A6531A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183,2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08440FA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3E1E5D" w:rsidRPr="00747B53" w14:paraId="4B53B7B9" w14:textId="77777777" w:rsidTr="00DF4254">
        <w:trPr>
          <w:trHeight w:val="426"/>
        </w:trPr>
        <w:tc>
          <w:tcPr>
            <w:tcW w:w="611" w:type="dxa"/>
            <w:shd w:val="clear" w:color="auto" w:fill="C6D9F1" w:themeFill="text2" w:themeFillTint="33"/>
            <w:vAlign w:val="center"/>
            <w:hideMark/>
          </w:tcPr>
          <w:p w14:paraId="7ED3BB8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62" w:type="dxa"/>
            <w:shd w:val="clear" w:color="auto" w:fill="C6D9F1" w:themeFill="text2" w:themeFillTint="33"/>
            <w:vAlign w:val="center"/>
            <w:hideMark/>
          </w:tcPr>
          <w:p w14:paraId="1BCE3809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Сбор</w:t>
            </w:r>
            <w:proofErr w:type="spellEnd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proofErr w:type="spellEnd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размещение</w:t>
            </w:r>
            <w:proofErr w:type="spellEnd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рекламы</w:t>
            </w:r>
            <w:proofErr w:type="spellEnd"/>
          </w:p>
        </w:tc>
        <w:tc>
          <w:tcPr>
            <w:tcW w:w="1186" w:type="dxa"/>
            <w:shd w:val="clear" w:color="auto" w:fill="C6D9F1" w:themeFill="text2" w:themeFillTint="33"/>
            <w:noWrap/>
            <w:vAlign w:val="center"/>
            <w:hideMark/>
          </w:tcPr>
          <w:p w14:paraId="51486CD6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114414</w:t>
            </w:r>
          </w:p>
        </w:tc>
        <w:tc>
          <w:tcPr>
            <w:tcW w:w="1190" w:type="dxa"/>
            <w:shd w:val="clear" w:color="auto" w:fill="C6D9F1" w:themeFill="text2" w:themeFillTint="33"/>
            <w:noWrap/>
            <w:vAlign w:val="center"/>
            <w:hideMark/>
          </w:tcPr>
          <w:p w14:paraId="6284371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1174" w:type="dxa"/>
            <w:shd w:val="clear" w:color="auto" w:fill="C6D9F1" w:themeFill="text2" w:themeFillTint="33"/>
            <w:noWrap/>
            <w:vAlign w:val="center"/>
            <w:hideMark/>
          </w:tcPr>
          <w:p w14:paraId="05425609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106" w:type="dxa"/>
            <w:shd w:val="clear" w:color="auto" w:fill="C6D9F1" w:themeFill="text2" w:themeFillTint="33"/>
            <w:noWrap/>
            <w:vAlign w:val="center"/>
            <w:hideMark/>
          </w:tcPr>
          <w:p w14:paraId="5CEB413A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605" w:type="dxa"/>
            <w:shd w:val="clear" w:color="auto" w:fill="C6D9F1" w:themeFill="text2" w:themeFillTint="33"/>
            <w:noWrap/>
            <w:vAlign w:val="center"/>
            <w:hideMark/>
          </w:tcPr>
          <w:p w14:paraId="4832437C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0,06</w:t>
            </w:r>
          </w:p>
        </w:tc>
      </w:tr>
      <w:tr w:rsidR="003E1E5D" w:rsidRPr="00747B53" w14:paraId="4FA7EFC4" w14:textId="77777777" w:rsidTr="00DF4254">
        <w:trPr>
          <w:trHeight w:val="418"/>
        </w:trPr>
        <w:tc>
          <w:tcPr>
            <w:tcW w:w="611" w:type="dxa"/>
            <w:shd w:val="clear" w:color="auto" w:fill="auto"/>
            <w:vAlign w:val="center"/>
            <w:hideMark/>
          </w:tcPr>
          <w:p w14:paraId="65BC1F94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62" w:type="dxa"/>
            <w:shd w:val="clear" w:color="auto" w:fill="auto"/>
            <w:vAlign w:val="center"/>
            <w:hideMark/>
          </w:tcPr>
          <w:p w14:paraId="7D1455C4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рекламные устройства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102B3AB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114415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578315B" w14:textId="65EB900A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150,3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F0A56B6" w14:textId="3F87C6B9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000,0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AAD581C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3 000,0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71A1BC3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7,7</w:t>
            </w:r>
          </w:p>
        </w:tc>
      </w:tr>
      <w:tr w:rsidR="003E1E5D" w:rsidRPr="00747B53" w14:paraId="4F6DF1A4" w14:textId="77777777" w:rsidTr="00DF4254">
        <w:trPr>
          <w:trHeight w:val="397"/>
        </w:trPr>
        <w:tc>
          <w:tcPr>
            <w:tcW w:w="611" w:type="dxa"/>
            <w:shd w:val="clear" w:color="auto" w:fill="C6D9F1" w:themeFill="text2" w:themeFillTint="33"/>
            <w:vAlign w:val="center"/>
            <w:hideMark/>
          </w:tcPr>
          <w:p w14:paraId="78A60991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62" w:type="dxa"/>
            <w:shd w:val="clear" w:color="auto" w:fill="C6D9F1" w:themeFill="text2" w:themeFillTint="33"/>
            <w:vAlign w:val="center"/>
            <w:hideMark/>
          </w:tcPr>
          <w:p w14:paraId="14C9F7F0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парковку автотранспорта</w:t>
            </w:r>
          </w:p>
        </w:tc>
        <w:tc>
          <w:tcPr>
            <w:tcW w:w="1186" w:type="dxa"/>
            <w:shd w:val="clear" w:color="auto" w:fill="C6D9F1" w:themeFill="text2" w:themeFillTint="33"/>
            <w:noWrap/>
            <w:vAlign w:val="center"/>
            <w:hideMark/>
          </w:tcPr>
          <w:p w14:paraId="23397A32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114416</w:t>
            </w:r>
          </w:p>
        </w:tc>
        <w:tc>
          <w:tcPr>
            <w:tcW w:w="1190" w:type="dxa"/>
            <w:shd w:val="clear" w:color="auto" w:fill="C6D9F1" w:themeFill="text2" w:themeFillTint="33"/>
            <w:noWrap/>
            <w:vAlign w:val="center"/>
            <w:hideMark/>
          </w:tcPr>
          <w:p w14:paraId="6F1198FE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345,8</w:t>
            </w:r>
          </w:p>
        </w:tc>
        <w:tc>
          <w:tcPr>
            <w:tcW w:w="1174" w:type="dxa"/>
            <w:shd w:val="clear" w:color="auto" w:fill="C6D9F1" w:themeFill="text2" w:themeFillTint="33"/>
            <w:noWrap/>
            <w:vAlign w:val="center"/>
            <w:hideMark/>
          </w:tcPr>
          <w:p w14:paraId="11273765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397,50</w:t>
            </w:r>
          </w:p>
        </w:tc>
        <w:tc>
          <w:tcPr>
            <w:tcW w:w="1106" w:type="dxa"/>
            <w:shd w:val="clear" w:color="auto" w:fill="C6D9F1" w:themeFill="text2" w:themeFillTint="33"/>
            <w:noWrap/>
            <w:vAlign w:val="center"/>
            <w:hideMark/>
          </w:tcPr>
          <w:p w14:paraId="2884DF8E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440,0</w:t>
            </w:r>
          </w:p>
        </w:tc>
        <w:tc>
          <w:tcPr>
            <w:tcW w:w="1605" w:type="dxa"/>
            <w:shd w:val="clear" w:color="auto" w:fill="C6D9F1" w:themeFill="text2" w:themeFillTint="33"/>
            <w:noWrap/>
            <w:vAlign w:val="center"/>
            <w:hideMark/>
          </w:tcPr>
          <w:p w14:paraId="0C81177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1,1</w:t>
            </w:r>
          </w:p>
        </w:tc>
      </w:tr>
      <w:tr w:rsidR="003E1E5D" w:rsidRPr="00747B53" w14:paraId="62B68785" w14:textId="77777777" w:rsidTr="00DF4254">
        <w:trPr>
          <w:trHeight w:val="615"/>
        </w:trPr>
        <w:tc>
          <w:tcPr>
            <w:tcW w:w="611" w:type="dxa"/>
            <w:shd w:val="clear" w:color="auto" w:fill="auto"/>
            <w:vAlign w:val="center"/>
            <w:hideMark/>
          </w:tcPr>
          <w:p w14:paraId="47DC105F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62" w:type="dxa"/>
            <w:shd w:val="clear" w:color="auto" w:fill="auto"/>
            <w:vAlign w:val="center"/>
            <w:hideMark/>
          </w:tcPr>
          <w:p w14:paraId="606CE6A6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объекты торговли и/или объекты по оказанию услуг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CD95BD9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114418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9A5831A" w14:textId="28E42B10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347,6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DA34C2B" w14:textId="10BCD62F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8954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2CADF1A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25 000,0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281C5A0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</w:tr>
      <w:tr w:rsidR="003E1E5D" w:rsidRPr="00747B53" w14:paraId="01DF518D" w14:textId="77777777" w:rsidTr="00DF4254">
        <w:trPr>
          <w:trHeight w:val="355"/>
        </w:trPr>
        <w:tc>
          <w:tcPr>
            <w:tcW w:w="611" w:type="dxa"/>
            <w:shd w:val="clear" w:color="auto" w:fill="C6D9F1" w:themeFill="text2" w:themeFillTint="33"/>
            <w:vAlign w:val="center"/>
            <w:hideMark/>
          </w:tcPr>
          <w:p w14:paraId="0F79F660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62" w:type="dxa"/>
            <w:shd w:val="clear" w:color="auto" w:fill="C6D9F1" w:themeFill="text2" w:themeFillTint="33"/>
            <w:vAlign w:val="center"/>
            <w:hideMark/>
          </w:tcPr>
          <w:p w14:paraId="54ED7A6B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временное проживание</w:t>
            </w:r>
          </w:p>
        </w:tc>
        <w:tc>
          <w:tcPr>
            <w:tcW w:w="1186" w:type="dxa"/>
            <w:shd w:val="clear" w:color="auto" w:fill="C6D9F1" w:themeFill="text2" w:themeFillTint="33"/>
            <w:noWrap/>
            <w:vAlign w:val="center"/>
            <w:hideMark/>
          </w:tcPr>
          <w:p w14:paraId="357E47E5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114421</w:t>
            </w:r>
          </w:p>
        </w:tc>
        <w:tc>
          <w:tcPr>
            <w:tcW w:w="1190" w:type="dxa"/>
            <w:shd w:val="clear" w:color="auto" w:fill="C6D9F1" w:themeFill="text2" w:themeFillTint="33"/>
            <w:noWrap/>
            <w:vAlign w:val="center"/>
            <w:hideMark/>
          </w:tcPr>
          <w:p w14:paraId="4898DAAE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433,5</w:t>
            </w:r>
          </w:p>
        </w:tc>
        <w:tc>
          <w:tcPr>
            <w:tcW w:w="1174" w:type="dxa"/>
            <w:shd w:val="clear" w:color="auto" w:fill="C6D9F1" w:themeFill="text2" w:themeFillTint="33"/>
            <w:noWrap/>
            <w:vAlign w:val="center"/>
            <w:hideMark/>
          </w:tcPr>
          <w:p w14:paraId="2B0A31C9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550,0</w:t>
            </w:r>
          </w:p>
        </w:tc>
        <w:tc>
          <w:tcPr>
            <w:tcW w:w="1106" w:type="dxa"/>
            <w:shd w:val="clear" w:color="auto" w:fill="C6D9F1" w:themeFill="text2" w:themeFillTint="33"/>
            <w:noWrap/>
            <w:vAlign w:val="center"/>
            <w:hideMark/>
          </w:tcPr>
          <w:p w14:paraId="4124A710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550,0</w:t>
            </w:r>
          </w:p>
        </w:tc>
        <w:tc>
          <w:tcPr>
            <w:tcW w:w="1605" w:type="dxa"/>
            <w:shd w:val="clear" w:color="auto" w:fill="C6D9F1" w:themeFill="text2" w:themeFillTint="33"/>
            <w:noWrap/>
            <w:vAlign w:val="center"/>
            <w:hideMark/>
          </w:tcPr>
          <w:p w14:paraId="3629EFBF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1,4</w:t>
            </w:r>
          </w:p>
        </w:tc>
      </w:tr>
      <w:tr w:rsidR="003E1E5D" w:rsidRPr="00747B53" w14:paraId="5507499F" w14:textId="77777777" w:rsidTr="00DF4254">
        <w:trPr>
          <w:trHeight w:val="572"/>
        </w:trPr>
        <w:tc>
          <w:tcPr>
            <w:tcW w:w="611" w:type="dxa"/>
            <w:shd w:val="clear" w:color="auto" w:fill="auto"/>
            <w:vAlign w:val="center"/>
            <w:hideMark/>
          </w:tcPr>
          <w:p w14:paraId="6F48358F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62" w:type="dxa"/>
            <w:shd w:val="clear" w:color="auto" w:fill="auto"/>
            <w:vAlign w:val="center"/>
            <w:hideMark/>
          </w:tcPr>
          <w:p w14:paraId="403B96A7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использование местной символики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90F5E35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114423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D9DF36A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5F901361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4,00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3544636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4,00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BA6473A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</w:tr>
      <w:tr w:rsidR="003E1E5D" w:rsidRPr="00747B53" w14:paraId="11A22D1E" w14:textId="77777777" w:rsidTr="00DF4254">
        <w:trPr>
          <w:trHeight w:val="315"/>
        </w:trPr>
        <w:tc>
          <w:tcPr>
            <w:tcW w:w="611" w:type="dxa"/>
            <w:shd w:val="clear" w:color="auto" w:fill="C6D9F1" w:themeFill="text2" w:themeFillTint="33"/>
            <w:vAlign w:val="center"/>
          </w:tcPr>
          <w:p w14:paraId="13A03287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C6D9F1" w:themeFill="text2" w:themeFillTint="33"/>
            <w:vAlign w:val="center"/>
          </w:tcPr>
          <w:p w14:paraId="03BF2FC0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за организацию аукционов и лотерей в пределах административно-территориальной единицы</w:t>
            </w:r>
          </w:p>
        </w:tc>
        <w:tc>
          <w:tcPr>
            <w:tcW w:w="1186" w:type="dxa"/>
            <w:shd w:val="clear" w:color="auto" w:fill="C6D9F1" w:themeFill="text2" w:themeFillTint="33"/>
            <w:noWrap/>
            <w:vAlign w:val="center"/>
          </w:tcPr>
          <w:p w14:paraId="58978FE5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142211</w:t>
            </w:r>
          </w:p>
        </w:tc>
        <w:tc>
          <w:tcPr>
            <w:tcW w:w="1190" w:type="dxa"/>
            <w:shd w:val="clear" w:color="auto" w:fill="C6D9F1" w:themeFill="text2" w:themeFillTint="33"/>
            <w:noWrap/>
            <w:vAlign w:val="center"/>
          </w:tcPr>
          <w:p w14:paraId="49783868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1174" w:type="dxa"/>
            <w:shd w:val="clear" w:color="auto" w:fill="C6D9F1" w:themeFill="text2" w:themeFillTint="33"/>
            <w:noWrap/>
            <w:vAlign w:val="center"/>
          </w:tcPr>
          <w:p w14:paraId="2418BD0F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106" w:type="dxa"/>
            <w:shd w:val="clear" w:color="auto" w:fill="C6D9F1" w:themeFill="text2" w:themeFillTint="33"/>
            <w:noWrap/>
            <w:vAlign w:val="center"/>
          </w:tcPr>
          <w:p w14:paraId="6419A2AB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C6D9F1" w:themeFill="text2" w:themeFillTint="33"/>
            <w:noWrap/>
            <w:vAlign w:val="center"/>
          </w:tcPr>
          <w:p w14:paraId="46825921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1E5D" w:rsidRPr="00747B53" w14:paraId="0537D0E1" w14:textId="77777777" w:rsidTr="00DF4254">
        <w:trPr>
          <w:trHeight w:val="426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5A9A17B" w14:textId="4AF697EE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auto"/>
            <w:noWrap/>
            <w:vAlign w:val="center"/>
            <w:hideMark/>
          </w:tcPr>
          <w:p w14:paraId="27A4AD66" w14:textId="77777777" w:rsidR="003E1E5D" w:rsidRPr="00747B53" w:rsidRDefault="003E1E5D" w:rsidP="00DF4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39CE0FE" w14:textId="712F5196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470604A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37 104,4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62AE600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39</w:t>
            </w:r>
            <w:r w:rsidR="00834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332,0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76C67626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39</w:t>
            </w:r>
            <w:r w:rsidR="00834F8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47B5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106,5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36AF7C14" w14:textId="77777777" w:rsidR="003E1E5D" w:rsidRPr="00747B53" w:rsidRDefault="003E1E5D" w:rsidP="00DF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B5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100,0</w:t>
            </w:r>
          </w:p>
        </w:tc>
      </w:tr>
    </w:tbl>
    <w:p w14:paraId="7637538D" w14:textId="77777777" w:rsidR="00DF4254" w:rsidRPr="00DF4254" w:rsidRDefault="00DF4254" w:rsidP="00DF4254">
      <w:pPr>
        <w:spacing w:after="0" w:line="264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val="ro-RO"/>
        </w:rPr>
      </w:pPr>
    </w:p>
    <w:p w14:paraId="5ABDAF98" w14:textId="3F59E1C7" w:rsidR="003E1E5D" w:rsidRPr="007A6532" w:rsidRDefault="003E1E5D" w:rsidP="00DF4254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>Доминирующее положение в общем объеме планируемых поступлений  местны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х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налог</w:t>
      </w:r>
      <w:proofErr w:type="spellStart"/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на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202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4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год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занимают средства от сбора за объекты торговли и/или объекты по оказанию социальных услуг – </w:t>
      </w:r>
      <w:r w:rsidRPr="007A6532">
        <w:rPr>
          <w:rFonts w:ascii="Times New Roman" w:hAnsi="Times New Roman" w:cs="Times New Roman"/>
          <w:color w:val="000000" w:themeColor="text1"/>
          <w:sz w:val="28"/>
          <w:szCs w:val="28"/>
        </w:rPr>
        <w:t>63,9</w:t>
      </w:r>
      <w:r w:rsidRPr="007A653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рыночный сбор – </w:t>
      </w:r>
      <w:r w:rsidRPr="007A6532">
        <w:rPr>
          <w:rFonts w:ascii="Times New Roman" w:hAnsi="Times New Roman" w:cs="Times New Roman"/>
          <w:color w:val="000000" w:themeColor="text1"/>
          <w:sz w:val="28"/>
          <w:szCs w:val="28"/>
        </w:rPr>
        <w:t>12,8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налог на благоустройство территории – </w:t>
      </w:r>
      <w:r w:rsidRPr="007A6532">
        <w:rPr>
          <w:rFonts w:ascii="Times New Roman" w:hAnsi="Times New Roman" w:cs="Times New Roman"/>
          <w:color w:val="000000" w:themeColor="text1"/>
          <w:sz w:val="28"/>
          <w:szCs w:val="28"/>
        </w:rPr>
        <w:t>10,0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сбор за рекламные устройства – 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5,3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%; 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сбор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 xml:space="preserve"> за предоставление услуг по автомобильной перевозке пассажиров на территории муниципиев, городов и сел (коммун) – 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3,0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o-RO"/>
        </w:rPr>
        <w:t>%</w:t>
      </w:r>
      <w:r w:rsidRPr="007A6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3A063662" w14:textId="77777777" w:rsidR="003E1E5D" w:rsidRPr="007A6532" w:rsidRDefault="003E1E5D" w:rsidP="00DF425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32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местных сборов представлена в следующей диаграмме:</w:t>
      </w:r>
    </w:p>
    <w:p w14:paraId="75DA5242" w14:textId="43AB2096" w:rsidR="003E1E5D" w:rsidRDefault="003E1E5D" w:rsidP="00DF4254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A65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Местные сборы за 2022-2023 годы и проект на 2024 год (тыс. леев)</w:t>
      </w:r>
    </w:p>
    <w:p w14:paraId="5392AE2E" w14:textId="77777777" w:rsidR="003E1E5D" w:rsidRPr="00B74332" w:rsidRDefault="003E1E5D" w:rsidP="00DF425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74332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  </w:t>
      </w:r>
      <w:r w:rsidRPr="00B74332">
        <w:rPr>
          <w:noProof/>
          <w:color w:val="FF0000"/>
          <w:lang w:val="en-US" w:eastAsia="en-US"/>
        </w:rPr>
        <w:drawing>
          <wp:inline distT="0" distB="0" distL="0" distR="0" wp14:anchorId="2C561B0F" wp14:editId="4AD68D55">
            <wp:extent cx="6591300" cy="2390775"/>
            <wp:effectExtent l="0" t="0" r="0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6B8C9905-3A7F-46D9-92AD-CD71648A8E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B74332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</w:p>
    <w:p w14:paraId="76F1C28A" w14:textId="77777777" w:rsidR="00DF4254" w:rsidRDefault="00DF4254" w:rsidP="00DF42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30EC75" w14:textId="3622FA86" w:rsidR="003E1E5D" w:rsidRPr="007A6532" w:rsidRDefault="003E1E5D" w:rsidP="00DF42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A6532">
        <w:rPr>
          <w:rFonts w:ascii="Times New Roman" w:hAnsi="Times New Roman" w:cs="Times New Roman"/>
          <w:color w:val="000000" w:themeColor="text1"/>
          <w:sz w:val="28"/>
          <w:szCs w:val="28"/>
        </w:rPr>
        <w:t>Рост отражается по следующим местным сборам:</w:t>
      </w:r>
    </w:p>
    <w:p w14:paraId="18EC24DD" w14:textId="70DC0552" w:rsidR="003E1E5D" w:rsidRPr="007A6532" w:rsidRDefault="003E1E5D" w:rsidP="00DF4254">
      <w:pPr>
        <w:pStyle w:val="a5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val="ro-RO"/>
        </w:rPr>
      </w:pPr>
      <w:r w:rsidRPr="007A6532">
        <w:rPr>
          <w:color w:val="000000" w:themeColor="text1"/>
          <w:sz w:val="28"/>
          <w:szCs w:val="28"/>
        </w:rPr>
        <w:t xml:space="preserve">сбор на благоустройство </w:t>
      </w:r>
      <w:proofErr w:type="spellStart"/>
      <w:r w:rsidRPr="007A6532">
        <w:rPr>
          <w:color w:val="000000" w:themeColor="text1"/>
          <w:sz w:val="28"/>
          <w:szCs w:val="28"/>
        </w:rPr>
        <w:t>територий</w:t>
      </w:r>
      <w:proofErr w:type="spellEnd"/>
      <w:r w:rsidRPr="007A6532">
        <w:rPr>
          <w:color w:val="000000" w:themeColor="text1"/>
          <w:sz w:val="28"/>
          <w:szCs w:val="28"/>
        </w:rPr>
        <w:t xml:space="preserve"> - на 8,3 %</w:t>
      </w:r>
      <w:r w:rsidR="00DF4254">
        <w:rPr>
          <w:color w:val="000000" w:themeColor="text1"/>
          <w:sz w:val="28"/>
          <w:szCs w:val="28"/>
        </w:rPr>
        <w:t>,</w:t>
      </w:r>
      <w:r w:rsidRPr="007A6532">
        <w:rPr>
          <w:color w:val="000000" w:themeColor="text1"/>
          <w:sz w:val="28"/>
          <w:szCs w:val="28"/>
        </w:rPr>
        <w:t xml:space="preserve"> или на 300,0 тыс. леев;</w:t>
      </w:r>
    </w:p>
    <w:p w14:paraId="364EFC64" w14:textId="43C51DD7" w:rsidR="003E1E5D" w:rsidRPr="007A6532" w:rsidRDefault="003E1E5D" w:rsidP="00DF4254">
      <w:pPr>
        <w:pStyle w:val="a5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val="ro-RO"/>
        </w:rPr>
      </w:pPr>
      <w:r w:rsidRPr="007A6532">
        <w:rPr>
          <w:color w:val="000000" w:themeColor="text1"/>
          <w:sz w:val="28"/>
          <w:szCs w:val="28"/>
        </w:rPr>
        <w:t>сбор за рекламные устройства - на 50,0 %</w:t>
      </w:r>
      <w:r w:rsidR="00DF4254">
        <w:rPr>
          <w:color w:val="000000" w:themeColor="text1"/>
          <w:sz w:val="28"/>
          <w:szCs w:val="28"/>
        </w:rPr>
        <w:t>,</w:t>
      </w:r>
      <w:r w:rsidRPr="007A6532">
        <w:rPr>
          <w:color w:val="000000" w:themeColor="text1"/>
          <w:sz w:val="28"/>
          <w:szCs w:val="28"/>
        </w:rPr>
        <w:t xml:space="preserve"> или на 1 000,0 тыс. леев;</w:t>
      </w:r>
    </w:p>
    <w:p w14:paraId="0F355475" w14:textId="7C168F1A" w:rsidR="003E1E5D" w:rsidRPr="007A6532" w:rsidRDefault="003E1E5D" w:rsidP="00DF4254">
      <w:pPr>
        <w:pStyle w:val="a5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val="ro-RO"/>
        </w:rPr>
      </w:pPr>
      <w:r w:rsidRPr="007A6532">
        <w:rPr>
          <w:color w:val="000000" w:themeColor="text1"/>
          <w:sz w:val="28"/>
          <w:szCs w:val="28"/>
        </w:rPr>
        <w:t>сбор за парковку автотранспорта- на 10,7 %</w:t>
      </w:r>
      <w:r w:rsidR="00DF4254">
        <w:rPr>
          <w:color w:val="000000" w:themeColor="text1"/>
          <w:sz w:val="28"/>
          <w:szCs w:val="28"/>
        </w:rPr>
        <w:t>,</w:t>
      </w:r>
      <w:r w:rsidRPr="007A6532">
        <w:rPr>
          <w:color w:val="000000" w:themeColor="text1"/>
          <w:sz w:val="28"/>
          <w:szCs w:val="28"/>
        </w:rPr>
        <w:t xml:space="preserve"> или на 42,5 тыс. леев;</w:t>
      </w:r>
    </w:p>
    <w:p w14:paraId="70F7ADA4" w14:textId="087CDC06" w:rsidR="003E1E5D" w:rsidRPr="00DF4254" w:rsidRDefault="003E1E5D" w:rsidP="00DF4254">
      <w:pPr>
        <w:pStyle w:val="a5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color w:val="000000" w:themeColor="text1"/>
          <w:sz w:val="28"/>
          <w:szCs w:val="28"/>
          <w:lang w:val="ro-RO"/>
        </w:rPr>
      </w:pPr>
      <w:r w:rsidRPr="007A6532">
        <w:rPr>
          <w:color w:val="000000" w:themeColor="text1"/>
          <w:sz w:val="28"/>
          <w:szCs w:val="28"/>
        </w:rPr>
        <w:t>сбор за объекты торговли и/или объекты по оказанию услуг - на 2,0 %</w:t>
      </w:r>
      <w:r w:rsidR="00DF4254">
        <w:rPr>
          <w:color w:val="000000" w:themeColor="text1"/>
          <w:sz w:val="28"/>
          <w:szCs w:val="28"/>
        </w:rPr>
        <w:t>,</w:t>
      </w:r>
      <w:r w:rsidRPr="007A6532">
        <w:rPr>
          <w:color w:val="000000" w:themeColor="text1"/>
          <w:sz w:val="28"/>
          <w:szCs w:val="28"/>
        </w:rPr>
        <w:t xml:space="preserve"> или на 500,0 тыс. леев. </w:t>
      </w:r>
    </w:p>
    <w:p w14:paraId="68CD6955" w14:textId="77777777" w:rsidR="003E1E5D" w:rsidRPr="007A6532" w:rsidRDefault="003E1E5D" w:rsidP="00DF4254">
      <w:pPr>
        <w:pStyle w:val="a5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A6532">
        <w:rPr>
          <w:color w:val="000000" w:themeColor="text1"/>
          <w:sz w:val="28"/>
          <w:szCs w:val="28"/>
        </w:rPr>
        <w:t>В связи с уменьшением налогооблагаемой базы снижены прогнозные показатели на 2024 год по сравнению с плановыми показателями 2023 года по:</w:t>
      </w:r>
    </w:p>
    <w:p w14:paraId="2B4ECC5B" w14:textId="556CE0BB" w:rsidR="003E1E5D" w:rsidRPr="007A6532" w:rsidRDefault="003E1E5D" w:rsidP="00DF4254">
      <w:pPr>
        <w:pStyle w:val="a5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7A6532">
        <w:rPr>
          <w:color w:val="000000" w:themeColor="text1"/>
          <w:sz w:val="28"/>
          <w:szCs w:val="28"/>
        </w:rPr>
        <w:t>рыночному сбору - на 17,3 %</w:t>
      </w:r>
      <w:r w:rsidR="00DF4254">
        <w:rPr>
          <w:color w:val="000000" w:themeColor="text1"/>
          <w:sz w:val="28"/>
          <w:szCs w:val="28"/>
        </w:rPr>
        <w:t>,</w:t>
      </w:r>
      <w:r w:rsidRPr="007A6532">
        <w:rPr>
          <w:color w:val="000000" w:themeColor="text1"/>
          <w:sz w:val="28"/>
          <w:szCs w:val="28"/>
        </w:rPr>
        <w:t xml:space="preserve"> или на 1</w:t>
      </w:r>
      <w:r w:rsidR="00895413">
        <w:rPr>
          <w:color w:val="000000" w:themeColor="text1"/>
          <w:sz w:val="28"/>
          <w:szCs w:val="28"/>
        </w:rPr>
        <w:t xml:space="preserve"> </w:t>
      </w:r>
      <w:r w:rsidRPr="007A6532">
        <w:rPr>
          <w:color w:val="000000" w:themeColor="text1"/>
          <w:sz w:val="28"/>
          <w:szCs w:val="28"/>
        </w:rPr>
        <w:t>0</w:t>
      </w:r>
      <w:r w:rsidRPr="007A6532">
        <w:rPr>
          <w:color w:val="000000" w:themeColor="text1"/>
          <w:sz w:val="28"/>
          <w:szCs w:val="28"/>
          <w:lang w:val="ro-MD"/>
        </w:rPr>
        <w:t>4</w:t>
      </w:r>
      <w:r w:rsidRPr="007A6532">
        <w:rPr>
          <w:color w:val="000000" w:themeColor="text1"/>
          <w:sz w:val="28"/>
          <w:szCs w:val="28"/>
        </w:rPr>
        <w:t>9,2 тыс. леев;</w:t>
      </w:r>
    </w:p>
    <w:p w14:paraId="090276CF" w14:textId="7007D249" w:rsidR="003E1E5D" w:rsidRPr="007A6532" w:rsidRDefault="003E1E5D" w:rsidP="00DF4254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7A6532">
        <w:rPr>
          <w:color w:val="000000" w:themeColor="text1"/>
          <w:sz w:val="28"/>
          <w:szCs w:val="28"/>
        </w:rPr>
        <w:t xml:space="preserve">сбору за оказание пассажирских автотранспортных услуг на территории муниципиев, городов и сел (коммун) </w:t>
      </w:r>
      <w:r w:rsidRPr="007A6532">
        <w:rPr>
          <w:color w:val="000000" w:themeColor="text1"/>
          <w:sz w:val="28"/>
          <w:szCs w:val="28"/>
          <w:lang w:val="ro-MD"/>
        </w:rPr>
        <w:t xml:space="preserve">- </w:t>
      </w:r>
      <w:r w:rsidRPr="007A6532">
        <w:rPr>
          <w:color w:val="000000" w:themeColor="text1"/>
          <w:sz w:val="28"/>
          <w:szCs w:val="28"/>
        </w:rPr>
        <w:t xml:space="preserve">на </w:t>
      </w:r>
      <w:r w:rsidRPr="007A6532">
        <w:rPr>
          <w:color w:val="000000" w:themeColor="text1"/>
          <w:sz w:val="28"/>
          <w:szCs w:val="28"/>
          <w:lang w:val="ro-MD"/>
        </w:rPr>
        <w:t>46,2</w:t>
      </w:r>
      <w:r w:rsidRPr="007A6532">
        <w:rPr>
          <w:color w:val="000000" w:themeColor="text1"/>
          <w:sz w:val="28"/>
          <w:szCs w:val="28"/>
        </w:rPr>
        <w:t xml:space="preserve"> %</w:t>
      </w:r>
      <w:r w:rsidR="00DF4254">
        <w:rPr>
          <w:color w:val="000000" w:themeColor="text1"/>
          <w:sz w:val="28"/>
          <w:szCs w:val="28"/>
        </w:rPr>
        <w:t>,</w:t>
      </w:r>
      <w:r w:rsidRPr="007A6532">
        <w:rPr>
          <w:color w:val="000000" w:themeColor="text1"/>
          <w:sz w:val="28"/>
          <w:szCs w:val="28"/>
        </w:rPr>
        <w:t xml:space="preserve"> или на </w:t>
      </w:r>
      <w:r w:rsidRPr="007A6532">
        <w:rPr>
          <w:color w:val="000000" w:themeColor="text1"/>
          <w:sz w:val="28"/>
          <w:szCs w:val="28"/>
          <w:lang w:val="ro-MD"/>
        </w:rPr>
        <w:t>1016,8</w:t>
      </w:r>
      <w:r w:rsidRPr="007A6532">
        <w:rPr>
          <w:color w:val="000000" w:themeColor="text1"/>
          <w:sz w:val="28"/>
          <w:szCs w:val="28"/>
        </w:rPr>
        <w:t xml:space="preserve"> тыс. леев</w:t>
      </w:r>
    </w:p>
    <w:p w14:paraId="3E949C12" w14:textId="6F961529" w:rsidR="003E1E5D" w:rsidRPr="001F0D77" w:rsidRDefault="003E1E5D" w:rsidP="00DF4254">
      <w:pPr>
        <w:widowControl w:val="0"/>
        <w:autoSpaceDE w:val="0"/>
        <w:autoSpaceDN w:val="0"/>
        <w:adjustRightInd w:val="0"/>
        <w:spacing w:after="0"/>
        <w:ind w:right="-34"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F0D7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2. </w:t>
      </w:r>
      <w:r w:rsidRPr="001F0D7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Отчисления от общих государственных доходов</w:t>
      </w:r>
    </w:p>
    <w:p w14:paraId="66343335" w14:textId="6BB6B15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 xml:space="preserve">Подоходный налог с физических лиц составляет </w:t>
      </w:r>
      <w:r w:rsidRPr="00834F8D">
        <w:rPr>
          <w:rFonts w:ascii="Times New Roman" w:hAnsi="Times New Roman" w:cs="Times New Roman"/>
          <w:sz w:val="28"/>
          <w:szCs w:val="28"/>
          <w:lang w:val="ro-MD"/>
        </w:rPr>
        <w:t>194 476,6</w:t>
      </w:r>
      <w:r w:rsidRPr="00834F8D">
        <w:rPr>
          <w:rFonts w:ascii="Times New Roman" w:hAnsi="Times New Roman" w:cs="Times New Roman"/>
          <w:sz w:val="28"/>
          <w:szCs w:val="28"/>
        </w:rPr>
        <w:t xml:space="preserve"> тыс. леев</w:t>
      </w:r>
      <w:r w:rsidR="00DF4254">
        <w:rPr>
          <w:rFonts w:ascii="Times New Roman" w:hAnsi="Times New Roman" w:cs="Times New Roman"/>
          <w:sz w:val="28"/>
          <w:szCs w:val="28"/>
        </w:rPr>
        <w:t>,</w:t>
      </w:r>
      <w:r w:rsidRPr="00834F8D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834F8D">
        <w:rPr>
          <w:rFonts w:ascii="Times New Roman" w:hAnsi="Times New Roman" w:cs="Times New Roman"/>
          <w:sz w:val="28"/>
          <w:szCs w:val="28"/>
          <w:lang w:val="ro-MD"/>
        </w:rPr>
        <w:t>27 726,6</w:t>
      </w:r>
      <w:r w:rsidRPr="00834F8D">
        <w:rPr>
          <w:rFonts w:ascii="Times New Roman" w:hAnsi="Times New Roman" w:cs="Times New Roman"/>
          <w:sz w:val="28"/>
          <w:szCs w:val="28"/>
        </w:rPr>
        <w:t xml:space="preserve"> тыс. леев больше утвержденных показателей на 202</w:t>
      </w:r>
      <w:r w:rsidRPr="00834F8D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834F8D">
        <w:rPr>
          <w:rFonts w:ascii="Times New Roman" w:hAnsi="Times New Roman" w:cs="Times New Roman"/>
          <w:sz w:val="28"/>
          <w:szCs w:val="28"/>
        </w:rPr>
        <w:t xml:space="preserve"> год.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9D5BD5" w14:textId="7777777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Прогноз был рассчитан в соответствии с долей 50% от общего объема поступлений в собранных на территории муниципия согласно Закона РМ о местных публичных финансах. При прогнозировании подоходного налога с физических лиц был принят в расчет рост среднемесячной заработной платы.</w:t>
      </w:r>
    </w:p>
    <w:p w14:paraId="5ED8E394" w14:textId="59408753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b/>
          <w:i/>
          <w:sz w:val="28"/>
          <w:szCs w:val="28"/>
          <w:lang w:val="ro-RO"/>
        </w:rPr>
        <w:t>3.</w:t>
      </w:r>
      <w:r w:rsidRPr="00834F8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>Трансферты</w:t>
      </w:r>
      <w:r w:rsidR="00E27124">
        <w:rPr>
          <w:rFonts w:ascii="Times New Roman" w:hAnsi="Times New Roman" w:cs="Times New Roman"/>
          <w:b/>
          <w:i/>
          <w:sz w:val="28"/>
          <w:szCs w:val="28"/>
        </w:rPr>
        <w:t xml:space="preserve"> специального назначения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 xml:space="preserve">прогнозируются в сумме </w:t>
      </w:r>
      <w:r w:rsidRPr="00834F8D">
        <w:rPr>
          <w:rFonts w:ascii="Times New Roman" w:hAnsi="Times New Roman" w:cs="Times New Roman"/>
          <w:sz w:val="28"/>
          <w:szCs w:val="28"/>
          <w:lang w:val="ro-MD"/>
        </w:rPr>
        <w:t>657 561,5</w:t>
      </w:r>
      <w:r w:rsidRPr="00834F8D">
        <w:rPr>
          <w:rFonts w:ascii="Times New Roman" w:hAnsi="Times New Roman" w:cs="Times New Roman"/>
          <w:sz w:val="28"/>
          <w:szCs w:val="28"/>
        </w:rPr>
        <w:t xml:space="preserve"> тыс. леев. По сравнению с утвержденными на 202</w:t>
      </w:r>
      <w:r w:rsidRPr="00834F8D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834F8D">
        <w:rPr>
          <w:rFonts w:ascii="Times New Roman" w:hAnsi="Times New Roman" w:cs="Times New Roman"/>
          <w:sz w:val="28"/>
          <w:szCs w:val="28"/>
        </w:rPr>
        <w:t xml:space="preserve"> год, трансферты уменьшаются </w:t>
      </w:r>
      <w:r w:rsidR="00DF4254" w:rsidRPr="00834F8D">
        <w:rPr>
          <w:rFonts w:ascii="Times New Roman" w:hAnsi="Times New Roman" w:cs="Times New Roman"/>
          <w:sz w:val="28"/>
          <w:szCs w:val="28"/>
        </w:rPr>
        <w:t>на 1,7%</w:t>
      </w:r>
      <w:r w:rsidR="00DF4254">
        <w:rPr>
          <w:rFonts w:ascii="Times New Roman" w:hAnsi="Times New Roman" w:cs="Times New Roman"/>
          <w:sz w:val="28"/>
          <w:szCs w:val="28"/>
        </w:rPr>
        <w:t>,</w:t>
      </w:r>
      <w:r w:rsidR="00DF4254" w:rsidRPr="00DF4254">
        <w:rPr>
          <w:rFonts w:ascii="Times New Roman" w:hAnsi="Times New Roman" w:cs="Times New Roman"/>
          <w:sz w:val="28"/>
          <w:szCs w:val="28"/>
        </w:rPr>
        <w:t xml:space="preserve"> </w:t>
      </w:r>
      <w:r w:rsidR="00DF4254" w:rsidRPr="00834F8D">
        <w:rPr>
          <w:rFonts w:ascii="Times New Roman" w:hAnsi="Times New Roman" w:cs="Times New Roman"/>
          <w:sz w:val="28"/>
          <w:szCs w:val="28"/>
        </w:rPr>
        <w:t xml:space="preserve">или на </w:t>
      </w:r>
      <w:r w:rsidRPr="00834F8D">
        <w:rPr>
          <w:rFonts w:ascii="Times New Roman" w:hAnsi="Times New Roman" w:cs="Times New Roman"/>
          <w:sz w:val="28"/>
          <w:szCs w:val="28"/>
        </w:rPr>
        <w:t xml:space="preserve">11 321,5 тыс. леев. </w:t>
      </w:r>
    </w:p>
    <w:p w14:paraId="419F7F81" w14:textId="5FE7151B" w:rsidR="003E1E5D" w:rsidRPr="00834F8D" w:rsidRDefault="00DF4254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48450051"/>
      <w:r>
        <w:rPr>
          <w:rFonts w:ascii="Times New Roman" w:hAnsi="Times New Roman" w:cs="Times New Roman"/>
          <w:sz w:val="28"/>
          <w:szCs w:val="28"/>
        </w:rPr>
        <w:t xml:space="preserve">На 2024 год, </w:t>
      </w:r>
      <w:r w:rsidRPr="00834F8D">
        <w:rPr>
          <w:rFonts w:ascii="Times New Roman" w:hAnsi="Times New Roman" w:cs="Times New Roman"/>
          <w:sz w:val="28"/>
          <w:szCs w:val="28"/>
        </w:rPr>
        <w:t>по сравнению с утверждёнными на 2023 год</w:t>
      </w:r>
      <w:bookmarkEnd w:id="7"/>
      <w:r>
        <w:rPr>
          <w:rFonts w:ascii="Times New Roman" w:hAnsi="Times New Roman" w:cs="Times New Roman"/>
          <w:sz w:val="28"/>
          <w:szCs w:val="28"/>
        </w:rPr>
        <w:t>,</w:t>
      </w:r>
      <w:r w:rsidRPr="0083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1E5D" w:rsidRPr="00834F8D">
        <w:rPr>
          <w:rFonts w:ascii="Times New Roman" w:hAnsi="Times New Roman" w:cs="Times New Roman"/>
          <w:sz w:val="28"/>
          <w:szCs w:val="28"/>
        </w:rPr>
        <w:t>величились трансферты специального назначения из государственного бюджета:</w:t>
      </w:r>
    </w:p>
    <w:p w14:paraId="1EEB506E" w14:textId="4E06BB1C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- для дошкольного, начального, общего среднего, специального и дополнительного (внешкольного) – на 7</w:t>
      </w:r>
      <w:r w:rsidR="00834F8D">
        <w:rPr>
          <w:rFonts w:ascii="Times New Roman" w:hAnsi="Times New Roman" w:cs="Times New Roman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 xml:space="preserve">046,7 тыс. леев; 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14:paraId="44795A43" w14:textId="3F2185D3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 xml:space="preserve"> - на инфраструктуру дорог – на 2 411,9 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тыс.</w:t>
      </w:r>
      <w:r w:rsidRPr="00834F8D">
        <w:rPr>
          <w:rFonts w:ascii="Times New Roman" w:hAnsi="Times New Roman" w:cs="Times New Roman"/>
          <w:sz w:val="28"/>
          <w:szCs w:val="28"/>
        </w:rPr>
        <w:t xml:space="preserve"> леев.</w:t>
      </w:r>
    </w:p>
    <w:p w14:paraId="7E888F0F" w14:textId="42A63FF6" w:rsidR="003E1E5D" w:rsidRPr="00834F8D" w:rsidRDefault="00DF4254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54">
        <w:rPr>
          <w:rFonts w:ascii="Times New Roman" w:hAnsi="Times New Roman" w:cs="Times New Roman"/>
          <w:sz w:val="28"/>
          <w:szCs w:val="28"/>
        </w:rPr>
        <w:t>На 2024 год, по сравнению с утверждёнными на 2023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4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E1E5D" w:rsidRPr="00834F8D">
        <w:rPr>
          <w:rFonts w:ascii="Times New Roman" w:hAnsi="Times New Roman" w:cs="Times New Roman"/>
          <w:sz w:val="28"/>
          <w:szCs w:val="28"/>
        </w:rPr>
        <w:t>низились трансферты специального назначения из государственного бюджета:</w:t>
      </w:r>
    </w:p>
    <w:p w14:paraId="57E520AB" w14:textId="354F6E47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-  для социального страхования и социального обеспечения – на 14 857,5 тыс. леев;</w:t>
      </w:r>
    </w:p>
    <w:p w14:paraId="0C232175" w14:textId="51654686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- для спортивных школ – на 68,0 тыс. леев.</w:t>
      </w:r>
    </w:p>
    <w:p w14:paraId="3AC7371B" w14:textId="025FBCD0" w:rsidR="003E1E5D" w:rsidRPr="00834F8D" w:rsidRDefault="003E1E5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F8D">
        <w:rPr>
          <w:rFonts w:ascii="Times New Roman" w:hAnsi="Times New Roman" w:cs="Times New Roman"/>
          <w:b/>
          <w:sz w:val="28"/>
          <w:szCs w:val="28"/>
        </w:rPr>
        <w:t xml:space="preserve">Доходы, собираемые бюджетными учреждениями, </w:t>
      </w:r>
      <w:r w:rsidRPr="00834F8D">
        <w:rPr>
          <w:rFonts w:ascii="Times New Roman" w:hAnsi="Times New Roman" w:cs="Times New Roman"/>
          <w:sz w:val="28"/>
          <w:szCs w:val="28"/>
        </w:rPr>
        <w:t>прогнозируются в сумме 24 751,6 тыс. леев, что на 4 435,2 тыс. леев, больше утвержденных на 2023 год, которые состоят из</w:t>
      </w:r>
      <w:r w:rsidRPr="00834F8D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834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799EA18" w14:textId="77777777" w:rsidR="003E1E5D" w:rsidRPr="00834F8D" w:rsidRDefault="003E1E5D" w:rsidP="00DF4254">
      <w:pPr>
        <w:pStyle w:val="af4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поступлений от оказания платных услуг – 21 263,9 тыс. леев (утвержденные в 2023 году – 16 501,0 тыс. леев);</w:t>
      </w:r>
    </w:p>
    <w:p w14:paraId="36B641AF" w14:textId="657240EB" w:rsidR="003E1E5D" w:rsidRPr="00834F8D" w:rsidRDefault="003E1E5D" w:rsidP="00DF4254">
      <w:pPr>
        <w:pStyle w:val="af4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платы за имущественный наем объектов публичной собственности – 2</w:t>
      </w:r>
      <w:r w:rsidR="007947F0">
        <w:rPr>
          <w:rFonts w:ascii="Times New Roman" w:hAnsi="Times New Roman" w:cs="Times New Roman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237,7 тыс. леев (утвержденные в 2023 году – 1 969,5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тыс. леев)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9029B70" w14:textId="16065C51" w:rsidR="003E1E5D" w:rsidRPr="00834F8D" w:rsidRDefault="003E1E5D" w:rsidP="00DF4254">
      <w:pPr>
        <w:pStyle w:val="af4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сбор</w:t>
      </w:r>
      <w:r w:rsidR="003E3188">
        <w:rPr>
          <w:rFonts w:ascii="Times New Roman" w:hAnsi="Times New Roman" w:cs="Times New Roman"/>
          <w:sz w:val="28"/>
          <w:szCs w:val="28"/>
        </w:rPr>
        <w:t>а</w:t>
      </w:r>
      <w:r w:rsidRPr="00834F8D">
        <w:rPr>
          <w:rFonts w:ascii="Times New Roman" w:hAnsi="Times New Roman" w:cs="Times New Roman"/>
          <w:sz w:val="28"/>
          <w:szCs w:val="28"/>
        </w:rPr>
        <w:t xml:space="preserve"> при покупке иностранной валюты физическими лицами в валютно-обменных кассах – 1 000,0 тыс. леев (утвержденные в 2023 году </w:t>
      </w:r>
      <w:r w:rsidR="007947F0">
        <w:rPr>
          <w:rFonts w:ascii="Times New Roman" w:hAnsi="Times New Roman" w:cs="Times New Roman"/>
          <w:sz w:val="28"/>
          <w:szCs w:val="28"/>
        </w:rPr>
        <w:t>–</w:t>
      </w:r>
      <w:r w:rsidRPr="00834F8D">
        <w:rPr>
          <w:rFonts w:ascii="Times New Roman" w:hAnsi="Times New Roman" w:cs="Times New Roman"/>
          <w:sz w:val="28"/>
          <w:szCs w:val="28"/>
        </w:rPr>
        <w:t xml:space="preserve"> 1</w:t>
      </w:r>
      <w:r w:rsidR="007947F0">
        <w:rPr>
          <w:rFonts w:ascii="Times New Roman" w:hAnsi="Times New Roman" w:cs="Times New Roman"/>
          <w:sz w:val="28"/>
          <w:szCs w:val="28"/>
        </w:rPr>
        <w:t xml:space="preserve"> </w:t>
      </w:r>
      <w:r w:rsidRPr="00834F8D">
        <w:rPr>
          <w:rFonts w:ascii="Times New Roman" w:hAnsi="Times New Roman" w:cs="Times New Roman"/>
          <w:sz w:val="28"/>
          <w:szCs w:val="28"/>
        </w:rPr>
        <w:t>000,</w:t>
      </w:r>
      <w:r w:rsidRPr="00834F8D">
        <w:rPr>
          <w:rFonts w:ascii="Times New Roman" w:hAnsi="Times New Roman" w:cs="Times New Roman"/>
          <w:sz w:val="28"/>
          <w:szCs w:val="28"/>
          <w:lang w:val="ro-RO"/>
        </w:rPr>
        <w:t xml:space="preserve">0 </w:t>
      </w:r>
      <w:r w:rsidRPr="00834F8D">
        <w:rPr>
          <w:rFonts w:ascii="Times New Roman" w:hAnsi="Times New Roman" w:cs="Times New Roman"/>
          <w:sz w:val="28"/>
          <w:szCs w:val="28"/>
        </w:rPr>
        <w:t>тыс. леев);</w:t>
      </w:r>
    </w:p>
    <w:p w14:paraId="4411C864" w14:textId="73F8AF19" w:rsidR="003E1E5D" w:rsidRDefault="003E1E5D" w:rsidP="00DF4254">
      <w:pPr>
        <w:pStyle w:val="af4"/>
        <w:numPr>
          <w:ilvl w:val="0"/>
          <w:numId w:val="23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F8D">
        <w:rPr>
          <w:rFonts w:ascii="Times New Roman" w:hAnsi="Times New Roman" w:cs="Times New Roman"/>
          <w:sz w:val="28"/>
          <w:szCs w:val="28"/>
        </w:rPr>
        <w:t>добровольны</w:t>
      </w:r>
      <w:r w:rsidR="003E3188">
        <w:rPr>
          <w:rFonts w:ascii="Times New Roman" w:hAnsi="Times New Roman" w:cs="Times New Roman"/>
          <w:sz w:val="28"/>
          <w:szCs w:val="28"/>
        </w:rPr>
        <w:t>х</w:t>
      </w:r>
      <w:r w:rsidRPr="00834F8D">
        <w:rPr>
          <w:rFonts w:ascii="Times New Roman" w:hAnsi="Times New Roman" w:cs="Times New Roman"/>
          <w:sz w:val="28"/>
          <w:szCs w:val="28"/>
        </w:rPr>
        <w:t xml:space="preserve"> пожертвовани</w:t>
      </w:r>
      <w:r w:rsidR="003E3188">
        <w:rPr>
          <w:rFonts w:ascii="Times New Roman" w:hAnsi="Times New Roman" w:cs="Times New Roman"/>
          <w:sz w:val="28"/>
          <w:szCs w:val="28"/>
        </w:rPr>
        <w:t>й</w:t>
      </w:r>
      <w:r w:rsidRPr="00834F8D">
        <w:rPr>
          <w:rFonts w:ascii="Times New Roman" w:hAnsi="Times New Roman" w:cs="Times New Roman"/>
          <w:sz w:val="28"/>
          <w:szCs w:val="28"/>
        </w:rPr>
        <w:t xml:space="preserve"> – 250,0 тыс. леев.</w:t>
      </w:r>
    </w:p>
    <w:p w14:paraId="402D2711" w14:textId="1B1A7C36" w:rsidR="0014220D" w:rsidRPr="00834F8D" w:rsidRDefault="0014220D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0D">
        <w:rPr>
          <w:rFonts w:ascii="Times New Roman" w:hAnsi="Times New Roman" w:cs="Times New Roman"/>
          <w:b/>
          <w:bCs/>
          <w:sz w:val="28"/>
          <w:szCs w:val="28"/>
        </w:rPr>
        <w:t>Капитальные гранты, полученные от международных организаций на проекты</w:t>
      </w:r>
      <w:r w:rsidRPr="0014220D">
        <w:rPr>
          <w:rFonts w:ascii="Times New Roman" w:hAnsi="Times New Roman" w:cs="Times New Roman"/>
          <w:sz w:val="28"/>
          <w:szCs w:val="28"/>
        </w:rPr>
        <w:t>, финансируемые из внешних источников</w:t>
      </w:r>
      <w:r w:rsidR="00DF4254">
        <w:rPr>
          <w:rFonts w:ascii="Times New Roman" w:hAnsi="Times New Roman" w:cs="Times New Roman"/>
          <w:sz w:val="28"/>
          <w:szCs w:val="28"/>
        </w:rPr>
        <w:t>,</w:t>
      </w:r>
      <w:r w:rsidRPr="0014220D">
        <w:rPr>
          <w:rFonts w:ascii="Times New Roman" w:hAnsi="Times New Roman" w:cs="Times New Roman"/>
          <w:sz w:val="28"/>
          <w:szCs w:val="28"/>
        </w:rPr>
        <w:t xml:space="preserve"> на 2024 год прогнозируются в сумме 25 656,0 тыс. леев</w:t>
      </w:r>
    </w:p>
    <w:p w14:paraId="794180B6" w14:textId="77777777" w:rsidR="00EC5D4E" w:rsidRPr="00D20226" w:rsidRDefault="00EC5D4E" w:rsidP="009C59DD">
      <w:pPr>
        <w:pStyle w:val="1"/>
      </w:pPr>
      <w:bookmarkStart w:id="8" w:name="_Toc149286431"/>
      <w:r w:rsidRPr="00D20226">
        <w:t xml:space="preserve">IV. </w:t>
      </w:r>
      <w:r w:rsidR="00CF7ACB">
        <w:rPr>
          <w:lang w:val="ru-RU"/>
        </w:rPr>
        <w:t>Расходы муниципального бюджета</w:t>
      </w:r>
      <w:bookmarkEnd w:id="8"/>
    </w:p>
    <w:p w14:paraId="60F3C4E5" w14:textId="77777777" w:rsidR="00ED2563" w:rsidRPr="00D20226" w:rsidRDefault="00ED2563" w:rsidP="00EC5D4E">
      <w:pPr>
        <w:pStyle w:val="a5"/>
        <w:ind w:left="142" w:firstLine="567"/>
        <w:jc w:val="both"/>
        <w:rPr>
          <w:sz w:val="28"/>
          <w:szCs w:val="28"/>
          <w:lang w:val="ro-RO"/>
        </w:rPr>
      </w:pPr>
    </w:p>
    <w:p w14:paraId="02D56BEC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Прогноз в части расходов муниципального бюджета проводились строго в пределах объема имеющихся ресурсов.</w:t>
      </w:r>
    </w:p>
    <w:p w14:paraId="5099F155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Имеющиеся финансовые ресурсы были направлены на основные важные программы, которые позволили бы решить насущные проблемы без допуска кредиторской задолженности и финансовой блокировки.</w:t>
      </w:r>
    </w:p>
    <w:p w14:paraId="3CCC375A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Для обеспечения продолжения реформ в бюджетно-налоговой сфере требуются следующие требования к властям/учреждениям - бенефициарам ассигнований:</w:t>
      </w:r>
    </w:p>
    <w:p w14:paraId="017450A4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улучшение процедур анализа влияния государственной политики и корреляция программ расходов с приоритетами в стратегических документах;</w:t>
      </w:r>
    </w:p>
    <w:p w14:paraId="664647FE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повышение эффективности использования ресурсов путем сосредоточения внимания на результатах и качества государственных услуг по отношению к установленным целям;</w:t>
      </w:r>
    </w:p>
    <w:p w14:paraId="3144BFC1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обеспечение строгого контроля над уровнем найма персонала в бюджетном секторе, чтобы избежать будущих обязательств без покрытия ресурсами;</w:t>
      </w:r>
    </w:p>
    <w:p w14:paraId="357D244F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внедрение процессов планирования и управления публичными инвестициями в целях повышения эффективности государственных капитальных затрат.</w:t>
      </w:r>
    </w:p>
    <w:p w14:paraId="1CE6B255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При оценке расходов, связанных с проектом бюджета на 202</w:t>
      </w:r>
      <w:r w:rsidR="00D06C17">
        <w:rPr>
          <w:sz w:val="28"/>
          <w:szCs w:val="28"/>
        </w:rPr>
        <w:t>4</w:t>
      </w:r>
      <w:r w:rsidRPr="00D20226">
        <w:rPr>
          <w:sz w:val="28"/>
          <w:szCs w:val="28"/>
        </w:rPr>
        <w:t xml:space="preserve"> год, учитывались соответственно, и:</w:t>
      </w:r>
    </w:p>
    <w:p w14:paraId="5954333B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нормативные акты (с последующими изменениями</w:t>
      </w:r>
      <w:r w:rsidR="00ED2563" w:rsidRPr="00D20226">
        <w:rPr>
          <w:sz w:val="28"/>
          <w:szCs w:val="28"/>
        </w:rPr>
        <w:t xml:space="preserve"> и дополнениями</w:t>
      </w:r>
      <w:r w:rsidRPr="00D20226">
        <w:rPr>
          <w:sz w:val="28"/>
          <w:szCs w:val="28"/>
        </w:rPr>
        <w:t>), регулирующие аспекты оплаты труда;</w:t>
      </w:r>
    </w:p>
    <w:p w14:paraId="0E3E3BCC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договорные обязательства по расходам, взятые в предыдущие годы с учетом финансового влияния на запланированные годы (увеличение заработной платы в предыдущих годах, погашение долгосрочных займов, договорные обязательства с внешними донорами в рамках проектов, финансируемых из внешних источников);</w:t>
      </w:r>
    </w:p>
    <w:p w14:paraId="0488C107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- нормативная база, регулирующая предоставление платных услуг, а также доходы, собранные бюджетными органами/учреждениями.</w:t>
      </w:r>
    </w:p>
    <w:p w14:paraId="0D61DAB3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Проект бюджета на 202</w:t>
      </w:r>
      <w:r w:rsidR="00D06C17">
        <w:rPr>
          <w:sz w:val="28"/>
          <w:szCs w:val="28"/>
        </w:rPr>
        <w:t>4</w:t>
      </w:r>
      <w:r w:rsidRPr="00D20226">
        <w:rPr>
          <w:sz w:val="28"/>
          <w:szCs w:val="28"/>
        </w:rPr>
        <w:t xml:space="preserve"> год в разделе </w:t>
      </w:r>
      <w:r w:rsidRPr="003E3188">
        <w:rPr>
          <w:i/>
          <w:sz w:val="28"/>
          <w:szCs w:val="28"/>
        </w:rPr>
        <w:t>„Расходы на персонал"</w:t>
      </w:r>
      <w:r w:rsidRPr="00D20226">
        <w:rPr>
          <w:sz w:val="28"/>
          <w:szCs w:val="28"/>
        </w:rPr>
        <w:t xml:space="preserve"> разработан с учетом следующих особенностей:</w:t>
      </w:r>
    </w:p>
    <w:p w14:paraId="7E0FBE7E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 xml:space="preserve">- </w:t>
      </w:r>
      <w:r w:rsidR="0003198A" w:rsidRPr="00D20226">
        <w:rPr>
          <w:sz w:val="28"/>
          <w:szCs w:val="28"/>
          <w:lang w:val="en-US"/>
        </w:rPr>
        <w:t>c</w:t>
      </w:r>
      <w:r w:rsidR="00ED2563" w:rsidRPr="00D20226">
        <w:rPr>
          <w:sz w:val="28"/>
          <w:szCs w:val="28"/>
        </w:rPr>
        <w:t>охран</w:t>
      </w:r>
      <w:r w:rsidR="0003198A" w:rsidRPr="00D20226">
        <w:rPr>
          <w:sz w:val="28"/>
          <w:szCs w:val="28"/>
        </w:rPr>
        <w:t>ение</w:t>
      </w:r>
      <w:r w:rsidRPr="00D20226">
        <w:rPr>
          <w:sz w:val="28"/>
          <w:szCs w:val="28"/>
        </w:rPr>
        <w:t xml:space="preserve"> моратори</w:t>
      </w:r>
      <w:r w:rsidR="0003198A" w:rsidRPr="00D20226">
        <w:rPr>
          <w:sz w:val="28"/>
          <w:szCs w:val="28"/>
        </w:rPr>
        <w:t>я</w:t>
      </w:r>
      <w:r w:rsidRPr="00D20226">
        <w:rPr>
          <w:sz w:val="28"/>
          <w:szCs w:val="28"/>
        </w:rPr>
        <w:t xml:space="preserve"> на вакантные должности, расходы на персонал будут запланированы, исходя из необходимости фактического покрытия штатных единиц;</w:t>
      </w:r>
    </w:p>
    <w:p w14:paraId="3D0BF431" w14:textId="052BD0D1" w:rsidR="00EC5D4E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- расчетн</w:t>
      </w:r>
      <w:r w:rsidR="003E3188" w:rsidRPr="003E3188">
        <w:rPr>
          <w:sz w:val="28"/>
          <w:szCs w:val="28"/>
        </w:rPr>
        <w:t>ая</w:t>
      </w:r>
      <w:r w:rsidRPr="003E3188">
        <w:rPr>
          <w:sz w:val="28"/>
          <w:szCs w:val="28"/>
        </w:rPr>
        <w:t xml:space="preserve"> ставк</w:t>
      </w:r>
      <w:r w:rsidR="003E3188" w:rsidRPr="003E3188">
        <w:rPr>
          <w:sz w:val="28"/>
          <w:szCs w:val="28"/>
        </w:rPr>
        <w:t>а</w:t>
      </w:r>
      <w:r w:rsidRPr="003E3188">
        <w:rPr>
          <w:sz w:val="28"/>
          <w:szCs w:val="28"/>
        </w:rPr>
        <w:t>, используемой при расчете заработной платы для работников бюджетного сектора</w:t>
      </w:r>
      <w:r w:rsidR="009C3D49" w:rsidRPr="003E3188">
        <w:rPr>
          <w:sz w:val="28"/>
          <w:szCs w:val="28"/>
        </w:rPr>
        <w:t xml:space="preserve"> на основании Закона о внесении изменений в Закон о государственном бюджете на 2022 год №205/2021 от 08.09.2022 года</w:t>
      </w:r>
      <w:r w:rsidRPr="003E3188">
        <w:rPr>
          <w:sz w:val="28"/>
          <w:szCs w:val="28"/>
        </w:rPr>
        <w:t>;</w:t>
      </w:r>
    </w:p>
    <w:p w14:paraId="7CF6A7AE" w14:textId="0B1AB2D5" w:rsidR="003E3188" w:rsidRPr="009B3010" w:rsidRDefault="003E3188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9B3010">
        <w:rPr>
          <w:sz w:val="28"/>
          <w:szCs w:val="28"/>
        </w:rPr>
        <w:t>-</w:t>
      </w:r>
      <w:r w:rsidR="004A74DB" w:rsidRPr="009B3010">
        <w:rPr>
          <w:sz w:val="28"/>
          <w:szCs w:val="28"/>
        </w:rPr>
        <w:t xml:space="preserve"> руководствуясь мерами политики заработной платы, применяемые к 2024 году, </w:t>
      </w:r>
      <w:r w:rsidR="009B3010" w:rsidRPr="009B3010">
        <w:rPr>
          <w:sz w:val="28"/>
          <w:szCs w:val="28"/>
        </w:rPr>
        <w:t>при оценке расходов на персонал учитывается</w:t>
      </w:r>
      <w:r w:rsidR="004A74DB" w:rsidRPr="009B3010">
        <w:rPr>
          <w:sz w:val="28"/>
          <w:szCs w:val="28"/>
        </w:rPr>
        <w:t xml:space="preserve"> ежемесячн</w:t>
      </w:r>
      <w:r w:rsidR="009B3010" w:rsidRPr="009B3010">
        <w:rPr>
          <w:sz w:val="28"/>
          <w:szCs w:val="28"/>
        </w:rPr>
        <w:t>ая</w:t>
      </w:r>
      <w:r w:rsidR="004A74DB" w:rsidRPr="009B3010">
        <w:rPr>
          <w:sz w:val="28"/>
          <w:szCs w:val="28"/>
        </w:rPr>
        <w:t xml:space="preserve"> надбавк</w:t>
      </w:r>
      <w:r w:rsidR="009B3010" w:rsidRPr="009B3010">
        <w:rPr>
          <w:sz w:val="28"/>
          <w:szCs w:val="28"/>
        </w:rPr>
        <w:t>а</w:t>
      </w:r>
      <w:r w:rsidR="004A74DB" w:rsidRPr="009B3010">
        <w:rPr>
          <w:sz w:val="28"/>
          <w:szCs w:val="28"/>
        </w:rPr>
        <w:t xml:space="preserve"> в </w:t>
      </w:r>
      <w:proofErr w:type="spellStart"/>
      <w:r w:rsidR="004A74DB" w:rsidRPr="009B3010">
        <w:rPr>
          <w:sz w:val="28"/>
          <w:szCs w:val="28"/>
        </w:rPr>
        <w:t>фиксиррованном</w:t>
      </w:r>
      <w:proofErr w:type="spellEnd"/>
      <w:r w:rsidR="004A74DB" w:rsidRPr="009B3010">
        <w:rPr>
          <w:sz w:val="28"/>
          <w:szCs w:val="28"/>
        </w:rPr>
        <w:t xml:space="preserve"> размере, установленн</w:t>
      </w:r>
      <w:r w:rsidR="009B3010" w:rsidRPr="009B3010">
        <w:rPr>
          <w:sz w:val="28"/>
          <w:szCs w:val="28"/>
        </w:rPr>
        <w:t>ая</w:t>
      </w:r>
      <w:r w:rsidR="004A74DB" w:rsidRPr="009B3010">
        <w:rPr>
          <w:sz w:val="28"/>
          <w:szCs w:val="28"/>
        </w:rPr>
        <w:t xml:space="preserve"> в соответствии с </w:t>
      </w:r>
      <w:proofErr w:type="gramStart"/>
      <w:r w:rsidR="004A74DB" w:rsidRPr="009B3010">
        <w:rPr>
          <w:sz w:val="28"/>
          <w:szCs w:val="28"/>
        </w:rPr>
        <w:t>п.(</w:t>
      </w:r>
      <w:proofErr w:type="gramEnd"/>
      <w:r w:rsidR="004A74DB" w:rsidRPr="009B3010">
        <w:rPr>
          <w:sz w:val="28"/>
          <w:szCs w:val="28"/>
        </w:rPr>
        <w:t>1) ст.10 и ст.12¹</w:t>
      </w:r>
      <w:r w:rsidR="009B3010" w:rsidRPr="009B3010">
        <w:rPr>
          <w:sz w:val="28"/>
          <w:szCs w:val="28"/>
        </w:rPr>
        <w:t xml:space="preserve"> Закона о единой системе оплаты труда в бюджетной сфере;</w:t>
      </w:r>
    </w:p>
    <w:p w14:paraId="0EA3BE91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При планировании расходов на оплату товаров и услуг использовались текущие тарифы, применени</w:t>
      </w:r>
      <w:r w:rsidR="00B76C32">
        <w:rPr>
          <w:sz w:val="28"/>
          <w:szCs w:val="28"/>
        </w:rPr>
        <w:t>е</w:t>
      </w:r>
      <w:r w:rsidRPr="00D20226">
        <w:rPr>
          <w:sz w:val="28"/>
          <w:szCs w:val="28"/>
        </w:rPr>
        <w:t xml:space="preserve"> строгого режима экономии, а также особое внимание уделя</w:t>
      </w:r>
      <w:r w:rsidR="00B76C32">
        <w:rPr>
          <w:sz w:val="28"/>
          <w:szCs w:val="28"/>
        </w:rPr>
        <w:t>лось</w:t>
      </w:r>
      <w:r w:rsidRPr="00D20226">
        <w:rPr>
          <w:sz w:val="28"/>
          <w:szCs w:val="28"/>
        </w:rPr>
        <w:t xml:space="preserve"> улучшению процедур закупок.</w:t>
      </w:r>
    </w:p>
    <w:p w14:paraId="3AD26E15" w14:textId="77777777" w:rsidR="00EC5D4E" w:rsidRPr="00007B2E" w:rsidRDefault="00EC5D4E" w:rsidP="00DF4254">
      <w:pPr>
        <w:pStyle w:val="a5"/>
        <w:spacing w:line="276" w:lineRule="auto"/>
        <w:ind w:left="0" w:firstLine="709"/>
        <w:jc w:val="both"/>
        <w:rPr>
          <w:color w:val="FF0000"/>
          <w:sz w:val="28"/>
          <w:szCs w:val="28"/>
        </w:rPr>
      </w:pPr>
      <w:r w:rsidRPr="00D20226">
        <w:rPr>
          <w:sz w:val="28"/>
          <w:szCs w:val="28"/>
        </w:rPr>
        <w:t>Общий объем расходов муниципального бюджета на 202</w:t>
      </w:r>
      <w:r w:rsidR="00D06C17">
        <w:rPr>
          <w:sz w:val="28"/>
          <w:szCs w:val="28"/>
        </w:rPr>
        <w:t>4</w:t>
      </w:r>
      <w:r w:rsidRPr="00D20226">
        <w:rPr>
          <w:sz w:val="28"/>
          <w:szCs w:val="28"/>
        </w:rPr>
        <w:t xml:space="preserve"> год </w:t>
      </w:r>
      <w:r w:rsidR="006D38B4" w:rsidRPr="00D20226">
        <w:rPr>
          <w:sz w:val="28"/>
          <w:szCs w:val="28"/>
        </w:rPr>
        <w:t>прогнозируется в</w:t>
      </w:r>
      <w:r w:rsidRPr="00D20226">
        <w:rPr>
          <w:sz w:val="28"/>
          <w:szCs w:val="28"/>
        </w:rPr>
        <w:t xml:space="preserve"> </w:t>
      </w:r>
      <w:r w:rsidR="006D38B4" w:rsidRPr="00E5414C">
        <w:rPr>
          <w:sz w:val="28"/>
          <w:szCs w:val="28"/>
        </w:rPr>
        <w:t xml:space="preserve">сумме </w:t>
      </w:r>
      <w:r w:rsidR="00DA6FE3">
        <w:rPr>
          <w:b/>
          <w:sz w:val="28"/>
          <w:szCs w:val="28"/>
        </w:rPr>
        <w:t>993 928,1</w:t>
      </w:r>
      <w:r w:rsidRPr="00E5414C">
        <w:rPr>
          <w:sz w:val="28"/>
          <w:szCs w:val="28"/>
        </w:rPr>
        <w:t xml:space="preserve"> тыс</w:t>
      </w:r>
      <w:r w:rsidRPr="00D20226">
        <w:rPr>
          <w:sz w:val="28"/>
          <w:szCs w:val="28"/>
        </w:rPr>
        <w:t>. леев.</w:t>
      </w:r>
    </w:p>
    <w:p w14:paraId="35D5F851" w14:textId="77777777" w:rsidR="00EC5D4E" w:rsidRPr="00D20226" w:rsidRDefault="00EC5D4E" w:rsidP="00DF425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D20226">
        <w:rPr>
          <w:sz w:val="28"/>
          <w:szCs w:val="28"/>
        </w:rPr>
        <w:t>Динамика расходов муниципального бюджета на 20</w:t>
      </w:r>
      <w:r w:rsidR="00D20226" w:rsidRPr="00D20226">
        <w:rPr>
          <w:sz w:val="28"/>
          <w:szCs w:val="28"/>
        </w:rPr>
        <w:t>2</w:t>
      </w:r>
      <w:r w:rsidR="00D06C17">
        <w:rPr>
          <w:sz w:val="28"/>
          <w:szCs w:val="28"/>
        </w:rPr>
        <w:t>2</w:t>
      </w:r>
      <w:r w:rsidRPr="00D20226">
        <w:rPr>
          <w:sz w:val="28"/>
          <w:szCs w:val="28"/>
        </w:rPr>
        <w:t>-202</w:t>
      </w:r>
      <w:r w:rsidR="00D06C17">
        <w:rPr>
          <w:sz w:val="28"/>
          <w:szCs w:val="28"/>
        </w:rPr>
        <w:t>3</w:t>
      </w:r>
      <w:r w:rsidRPr="00D20226">
        <w:rPr>
          <w:sz w:val="28"/>
          <w:szCs w:val="28"/>
        </w:rPr>
        <w:t xml:space="preserve"> годы и проект на 202</w:t>
      </w:r>
      <w:r w:rsidR="00D06C17">
        <w:rPr>
          <w:sz w:val="28"/>
          <w:szCs w:val="28"/>
        </w:rPr>
        <w:t>4</w:t>
      </w:r>
      <w:r w:rsidRPr="00D20226">
        <w:rPr>
          <w:sz w:val="28"/>
          <w:szCs w:val="28"/>
        </w:rPr>
        <w:t xml:space="preserve"> год представлены в следующей таблице:</w:t>
      </w:r>
    </w:p>
    <w:p w14:paraId="6CA40959" w14:textId="77777777" w:rsidR="00EC5D4E" w:rsidRPr="00D20226" w:rsidRDefault="00EC5D4E" w:rsidP="00EC5D4E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12"/>
        </w:rPr>
      </w:pPr>
      <w:r w:rsidRPr="00D20226">
        <w:rPr>
          <w:rFonts w:ascii="Times New Roman" w:hAnsi="Times New Roman" w:cs="Times New Roman"/>
          <w:sz w:val="20"/>
          <w:szCs w:val="12"/>
        </w:rPr>
        <w:t>-</w:t>
      </w:r>
      <w:proofErr w:type="spellStart"/>
      <w:proofErr w:type="gramStart"/>
      <w:r w:rsidRPr="00D20226">
        <w:rPr>
          <w:rFonts w:ascii="Times New Roman" w:hAnsi="Times New Roman" w:cs="Times New Roman"/>
          <w:sz w:val="20"/>
          <w:szCs w:val="12"/>
        </w:rPr>
        <w:t>тыс.леев</w:t>
      </w:r>
      <w:proofErr w:type="spellEnd"/>
      <w:proofErr w:type="gramEnd"/>
    </w:p>
    <w:tbl>
      <w:tblPr>
        <w:tblStyle w:val="-461"/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992"/>
        <w:gridCol w:w="993"/>
        <w:gridCol w:w="850"/>
        <w:gridCol w:w="851"/>
        <w:gridCol w:w="708"/>
        <w:gridCol w:w="851"/>
        <w:gridCol w:w="1276"/>
      </w:tblGrid>
      <w:tr w:rsidR="00EC5D4E" w:rsidRPr="00A74450" w14:paraId="477EA8B5" w14:textId="77777777" w:rsidTr="00794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6C0797EF" w14:textId="77777777" w:rsidR="00EC5D4E" w:rsidRPr="009B3010" w:rsidRDefault="00EC5D4E" w:rsidP="0048067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7A5CAEB9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  <w:p w14:paraId="50A7D5A2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Исполнено     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20</w:t>
            </w:r>
            <w:r w:rsidR="00D20226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  <w:p w14:paraId="51BB8D61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232BA0CD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</w:pPr>
          </w:p>
          <w:p w14:paraId="5BC494CA" w14:textId="673869FA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Утверждено 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 xml:space="preserve"> 202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  <w:proofErr w:type="gramEnd"/>
          </w:p>
          <w:p w14:paraId="1F8CEBB1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7C3AA4C3" w14:textId="77777777" w:rsidR="00025755" w:rsidRPr="009B3010" w:rsidRDefault="00025755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70CFC745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</w:pP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Уточнено на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 xml:space="preserve"> 30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>.0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9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>.</w:t>
            </w:r>
          </w:p>
          <w:p w14:paraId="6E1C9AC6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o-RO"/>
              </w:rPr>
              <w:t>202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</w:p>
          <w:p w14:paraId="5A6A8FBF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451968EE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  <w:p w14:paraId="7ADB446E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Проект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202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</w:p>
          <w:p w14:paraId="48DD2539" w14:textId="77777777" w:rsidR="00EC5D4E" w:rsidRPr="009B3010" w:rsidRDefault="00EC5D4E" w:rsidP="004806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66E9DFE2" w14:textId="77777777" w:rsidR="00EC5D4E" w:rsidRPr="009B3010" w:rsidRDefault="00EC5D4E" w:rsidP="00D06C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</w:pP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Отклонения 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202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353EDBAF" w14:textId="77777777" w:rsidR="00EC5D4E" w:rsidRPr="009B3010" w:rsidRDefault="00EC5D4E" w:rsidP="00D06C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</w:pP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Отклонения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  <w:t xml:space="preserve"> 202</w:t>
            </w:r>
            <w:r w:rsidR="00D06C17"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4 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  <w:t xml:space="preserve">(%) 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9B301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ro-RO"/>
              </w:rPr>
              <w:t>:</w:t>
            </w:r>
          </w:p>
        </w:tc>
      </w:tr>
      <w:tr w:rsidR="00D06C17" w:rsidRPr="00A74450" w14:paraId="5D01C490" w14:textId="77777777" w:rsidTr="0079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6E3BC" w:themeFill="accent3" w:themeFillTint="66"/>
          </w:tcPr>
          <w:p w14:paraId="611B0351" w14:textId="77777777" w:rsidR="00D06C17" w:rsidRPr="009B3010" w:rsidRDefault="00D06C17" w:rsidP="00D06C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645B12EA" w14:textId="77777777" w:rsidR="00D06C17" w:rsidRPr="009B3010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4F188B5" w14:textId="77777777" w:rsidR="00D06C17" w:rsidRPr="009B3010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1116383C" w14:textId="77777777" w:rsidR="00D06C17" w:rsidRPr="009B3010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C781D48" w14:textId="77777777" w:rsidR="00D06C17" w:rsidRPr="009B3010" w:rsidRDefault="00D06C17" w:rsidP="00D06C1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7081192" w14:textId="77777777" w:rsidR="00D06C17" w:rsidRPr="009B3010" w:rsidRDefault="00D06C17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Pr="009B301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 xml:space="preserve"> 2022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1B96F3A5" w14:textId="77777777" w:rsidR="00D06C17" w:rsidRPr="009B3010" w:rsidRDefault="00D06C17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  <w:r w:rsidRPr="009B301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</w:t>
            </w: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14:paraId="090DC01C" w14:textId="77777777" w:rsidR="00D06C17" w:rsidRPr="009B3010" w:rsidRDefault="00D06C17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Уточненому</w:t>
            </w:r>
            <w:proofErr w:type="spellEnd"/>
            <w:r w:rsidRPr="009B3010">
              <w:rPr>
                <w:rFonts w:ascii="Times New Roman" w:hAnsi="Times New Roman" w:cs="Times New Roman"/>
                <w:sz w:val="16"/>
                <w:szCs w:val="16"/>
              </w:rPr>
              <w:t xml:space="preserve"> плану 2023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14:paraId="6F8FAA5E" w14:textId="77777777" w:rsidR="00D06C17" w:rsidRPr="009B3010" w:rsidRDefault="00D06C17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Pr="009B301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 xml:space="preserve"> 2022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14:paraId="7587BAD3" w14:textId="77777777" w:rsidR="00D06C17" w:rsidRPr="009B3010" w:rsidRDefault="00D06C17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  <w:r w:rsidRPr="009B301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</w:t>
            </w: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3173965" w14:textId="77777777" w:rsidR="00D06C17" w:rsidRPr="009B3010" w:rsidRDefault="00D06C17" w:rsidP="00D06C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Уточненому</w:t>
            </w:r>
            <w:proofErr w:type="spellEnd"/>
            <w:r w:rsidRPr="009B3010">
              <w:rPr>
                <w:rFonts w:ascii="Times New Roman" w:hAnsi="Times New Roman" w:cs="Times New Roman"/>
                <w:sz w:val="16"/>
                <w:szCs w:val="16"/>
              </w:rPr>
              <w:t xml:space="preserve"> плану 2023</w:t>
            </w:r>
          </w:p>
        </w:tc>
      </w:tr>
      <w:tr w:rsidR="00EC5D4E" w:rsidRPr="00A74450" w14:paraId="18B553C6" w14:textId="77777777" w:rsidTr="007947F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D6E3BC" w:themeFill="accent3" w:themeFillTint="66"/>
          </w:tcPr>
          <w:p w14:paraId="27DE9F4E" w14:textId="77777777" w:rsidR="00EC5D4E" w:rsidRPr="009B3010" w:rsidRDefault="00EC5D4E" w:rsidP="0048067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229248C2" w14:textId="53C1D2A9" w:rsidR="00EC5D4E" w:rsidRPr="009B3010" w:rsidRDefault="00EC5D4E" w:rsidP="007947F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B3010">
              <w:rPr>
                <w:rFonts w:ascii="Times New Roman" w:hAnsi="Times New Roman" w:cs="Times New Roman"/>
                <w:b w:val="0"/>
                <w:sz w:val="18"/>
                <w:szCs w:val="18"/>
              </w:rPr>
              <w:t>Р</w:t>
            </w:r>
            <w:r w:rsidR="007947F0" w:rsidRPr="009B3010">
              <w:rPr>
                <w:rFonts w:ascii="Times New Roman" w:hAnsi="Times New Roman" w:cs="Times New Roman"/>
                <w:b w:val="0"/>
                <w:sz w:val="18"/>
                <w:szCs w:val="18"/>
              </w:rPr>
              <w:t>асходы</w:t>
            </w:r>
            <w:r w:rsidRPr="009B3010">
              <w:rPr>
                <w:rFonts w:ascii="Times New Roman" w:hAnsi="Times New Roman" w:cs="Times New Roman"/>
                <w:b w:val="0"/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0FDF0A6" w14:textId="77777777" w:rsidR="00EC5D4E" w:rsidRPr="009B3010" w:rsidRDefault="005A10CE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855 169,8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0905F6A9" w14:textId="77777777" w:rsidR="00EC5D4E" w:rsidRPr="009B3010" w:rsidRDefault="005A10CE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969 178,8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4D46984" w14:textId="77777777" w:rsidR="00EC5D4E" w:rsidRPr="009B3010" w:rsidRDefault="005A10CE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1 062 858,6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23E0C8AB" w14:textId="77777777" w:rsidR="00EC5D4E" w:rsidRPr="009B3010" w:rsidRDefault="00DA6FE3" w:rsidP="00E5414C">
            <w:pPr>
              <w:tabs>
                <w:tab w:val="center" w:pos="38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993 928,1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14:paraId="017F0830" w14:textId="77777777" w:rsidR="00EC5D4E" w:rsidRPr="009B3010" w:rsidRDefault="00DA6FE3" w:rsidP="00E541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138 758,3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0169D888" w14:textId="77777777" w:rsidR="00EC5D4E" w:rsidRPr="009B3010" w:rsidRDefault="00DA6FE3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24 749,3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54A48AA2" w14:textId="77777777" w:rsidR="00EC5D4E" w:rsidRPr="009B3010" w:rsidRDefault="00DA6FE3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-68 930,5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47675B27" w14:textId="77777777" w:rsidR="00EC5D4E" w:rsidRPr="009B3010" w:rsidRDefault="00DA6FE3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6320C0C8" w14:textId="77777777" w:rsidR="00EC5D4E" w:rsidRPr="009B3010" w:rsidRDefault="00DA6FE3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A909BC8" w14:textId="77777777" w:rsidR="00EC5D4E" w:rsidRPr="009B3010" w:rsidRDefault="00DA6FE3" w:rsidP="00E5414C">
            <w:pPr>
              <w:tabs>
                <w:tab w:val="left" w:pos="426"/>
                <w:tab w:val="center" w:pos="88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3010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</w:tbl>
    <w:p w14:paraId="7F5BA02D" w14:textId="77777777" w:rsidR="00EC5D4E" w:rsidRPr="00007B2E" w:rsidRDefault="00EC5D4E" w:rsidP="00EC5D4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12"/>
          <w:szCs w:val="12"/>
          <w:lang w:val="ro-RO"/>
        </w:rPr>
      </w:pPr>
    </w:p>
    <w:p w14:paraId="791CE8F6" w14:textId="77777777" w:rsidR="00CD29B4" w:rsidRDefault="00CD29B4" w:rsidP="00873F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222711" w14:textId="77777777" w:rsidR="00EC5D4E" w:rsidRPr="00A74450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 xml:space="preserve">Расходная часть бюджета разработана исходя из финансовых возможностей муниципального бюджета. На оценку запланированных ассигнований повлиял предельный уровень следующих доходных источников: </w:t>
      </w:r>
    </w:p>
    <w:p w14:paraId="6A41A132" w14:textId="77777777" w:rsidR="00EC5D4E" w:rsidRPr="009C3D49" w:rsidRDefault="009C3D49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3D49">
        <w:rPr>
          <w:rFonts w:ascii="Times New Roman" w:hAnsi="Times New Roman" w:cs="Times New Roman"/>
          <w:sz w:val="28"/>
          <w:szCs w:val="28"/>
        </w:rPr>
        <w:t>-т</w:t>
      </w:r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рансферы специального назначения из государственного </w:t>
      </w:r>
      <w:r w:rsidR="006D38B4" w:rsidRPr="009C3D49">
        <w:rPr>
          <w:rFonts w:ascii="Times New Roman" w:hAnsi="Times New Roman" w:cs="Times New Roman"/>
          <w:sz w:val="28"/>
          <w:szCs w:val="28"/>
          <w:lang w:val="ro-RO"/>
        </w:rPr>
        <w:t>бюджета</w:t>
      </w:r>
      <w:r w:rsidR="006D38B4" w:rsidRPr="009C3D49">
        <w:rPr>
          <w:rFonts w:ascii="Times New Roman" w:hAnsi="Times New Roman" w:cs="Times New Roman"/>
          <w:sz w:val="28"/>
          <w:szCs w:val="28"/>
        </w:rPr>
        <w:t xml:space="preserve"> </w:t>
      </w:r>
      <w:r w:rsidR="006D38B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56549">
        <w:rPr>
          <w:rFonts w:ascii="Times New Roman" w:hAnsi="Times New Roman" w:cs="Times New Roman"/>
          <w:sz w:val="28"/>
          <w:szCs w:val="28"/>
        </w:rPr>
        <w:t xml:space="preserve">657 561,5 </w:t>
      </w:r>
      <w:proofErr w:type="gramStart"/>
      <w:r w:rsidR="00556549" w:rsidRPr="009C3D49"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proofErr w:type="gramEnd"/>
      <w:r w:rsidR="00556549">
        <w:rPr>
          <w:rFonts w:ascii="Times New Roman" w:hAnsi="Times New Roman" w:cs="Times New Roman"/>
          <w:sz w:val="28"/>
          <w:szCs w:val="28"/>
        </w:rPr>
        <w:t xml:space="preserve"> или 67,9% от объема расходов бюджета</w:t>
      </w:r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2D1FC30" w14:textId="77777777" w:rsidR="00EC5D4E" w:rsidRPr="009C3D49" w:rsidRDefault="009C3D49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3D49">
        <w:rPr>
          <w:rFonts w:ascii="Times New Roman" w:hAnsi="Times New Roman" w:cs="Times New Roman"/>
          <w:sz w:val="28"/>
          <w:szCs w:val="28"/>
        </w:rPr>
        <w:t>- ф</w:t>
      </w:r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инансирование расходов собственной </w:t>
      </w:r>
      <w:r w:rsidR="006D38B4" w:rsidRPr="009C3D49">
        <w:rPr>
          <w:rFonts w:ascii="Times New Roman" w:hAnsi="Times New Roman" w:cs="Times New Roman"/>
          <w:sz w:val="28"/>
          <w:szCs w:val="28"/>
          <w:lang w:val="ro-RO"/>
        </w:rPr>
        <w:t>компетенции</w:t>
      </w:r>
      <w:r w:rsidR="006D38B4">
        <w:rPr>
          <w:rFonts w:ascii="Times New Roman" w:hAnsi="Times New Roman" w:cs="Times New Roman"/>
          <w:sz w:val="28"/>
          <w:szCs w:val="28"/>
        </w:rPr>
        <w:t xml:space="preserve"> </w:t>
      </w:r>
      <w:r w:rsidR="006D38B4" w:rsidRPr="009C3D49">
        <w:rPr>
          <w:rFonts w:ascii="Times New Roman" w:hAnsi="Times New Roman" w:cs="Times New Roman"/>
          <w:sz w:val="28"/>
          <w:szCs w:val="28"/>
        </w:rPr>
        <w:t>в</w:t>
      </w:r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FE3">
        <w:rPr>
          <w:rFonts w:ascii="Times New Roman" w:hAnsi="Times New Roman" w:cs="Times New Roman"/>
          <w:sz w:val="28"/>
          <w:szCs w:val="28"/>
        </w:rPr>
        <w:t>336 366,6</w:t>
      </w:r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proofErr w:type="gramEnd"/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, что составляет </w:t>
      </w:r>
      <w:r w:rsidR="00556549">
        <w:rPr>
          <w:rFonts w:ascii="Times New Roman" w:hAnsi="Times New Roman" w:cs="Times New Roman"/>
          <w:sz w:val="28"/>
          <w:szCs w:val="28"/>
        </w:rPr>
        <w:t>32,1</w:t>
      </w:r>
      <w:r w:rsidR="00EC5D4E" w:rsidRPr="009C3D49">
        <w:rPr>
          <w:rFonts w:ascii="Times New Roman" w:hAnsi="Times New Roman" w:cs="Times New Roman"/>
          <w:sz w:val="28"/>
          <w:szCs w:val="28"/>
          <w:lang w:val="ro-RO"/>
        </w:rPr>
        <w:t>% от объема расходов муниципального бюджета</w:t>
      </w:r>
      <w:r w:rsidR="00EC5D4E" w:rsidRPr="009C3D49">
        <w:rPr>
          <w:rFonts w:ascii="Times New Roman" w:hAnsi="Times New Roman" w:cs="Times New Roman"/>
          <w:sz w:val="28"/>
          <w:szCs w:val="28"/>
        </w:rPr>
        <w:t>.</w:t>
      </w:r>
    </w:p>
    <w:p w14:paraId="7CC4B565" w14:textId="57A7B78A" w:rsidR="00EC5D4E" w:rsidRPr="009C3D49" w:rsidRDefault="00EC5D4E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3D49">
        <w:rPr>
          <w:rFonts w:ascii="Times New Roman" w:hAnsi="Times New Roman" w:cs="Times New Roman"/>
          <w:sz w:val="28"/>
          <w:szCs w:val="28"/>
        </w:rPr>
        <w:t xml:space="preserve">Расходная часть </w:t>
      </w:r>
      <w:r w:rsidRPr="009C3D49">
        <w:rPr>
          <w:rFonts w:ascii="Times New Roman" w:hAnsi="Times New Roman" w:cs="Times New Roman"/>
          <w:sz w:val="28"/>
          <w:szCs w:val="28"/>
          <w:lang w:val="ro-RO"/>
        </w:rPr>
        <w:t>проекта муниципального бюджета разработана на основе конкретных программ и сосредоточена на достижении целей муниципальной политики в области экономики и финансов.</w:t>
      </w:r>
    </w:p>
    <w:p w14:paraId="216FDC8E" w14:textId="77777777" w:rsidR="00EC5D4E" w:rsidRPr="009C3D49" w:rsidRDefault="00EC5D4E" w:rsidP="00DF4254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3D49">
        <w:rPr>
          <w:rFonts w:ascii="Times New Roman" w:hAnsi="Times New Roman" w:cs="Times New Roman"/>
          <w:sz w:val="28"/>
          <w:szCs w:val="28"/>
          <w:lang w:val="ro-RO"/>
        </w:rPr>
        <w:t>На 202</w:t>
      </w:r>
      <w:r w:rsidR="00556549">
        <w:rPr>
          <w:rFonts w:ascii="Times New Roman" w:hAnsi="Times New Roman" w:cs="Times New Roman"/>
          <w:sz w:val="28"/>
          <w:szCs w:val="28"/>
        </w:rPr>
        <w:t>4</w:t>
      </w:r>
      <w:r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год были разработаны </w:t>
      </w:r>
      <w:r w:rsidR="00556549">
        <w:rPr>
          <w:rFonts w:ascii="Times New Roman" w:hAnsi="Times New Roman" w:cs="Times New Roman"/>
          <w:sz w:val="28"/>
          <w:szCs w:val="28"/>
        </w:rPr>
        <w:t>30</w:t>
      </w:r>
      <w:r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муниципальн</w:t>
      </w:r>
      <w:proofErr w:type="spellStart"/>
      <w:r w:rsidR="0055654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подпрограмм, охватывающ</w:t>
      </w:r>
      <w:proofErr w:type="spellStart"/>
      <w:r w:rsidR="0055654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C3D49">
        <w:rPr>
          <w:rFonts w:ascii="Times New Roman" w:hAnsi="Times New Roman" w:cs="Times New Roman"/>
          <w:sz w:val="28"/>
          <w:szCs w:val="28"/>
        </w:rPr>
        <w:t xml:space="preserve"> аспекты</w:t>
      </w:r>
      <w:r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экономи</w:t>
      </w:r>
      <w:proofErr w:type="spellStart"/>
      <w:r w:rsidRPr="009C3D4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C3D49">
        <w:rPr>
          <w:rFonts w:ascii="Times New Roman" w:hAnsi="Times New Roman" w:cs="Times New Roman"/>
          <w:sz w:val="28"/>
          <w:szCs w:val="28"/>
          <w:lang w:val="ro-RO"/>
        </w:rPr>
        <w:t>, образова</w:t>
      </w:r>
      <w:proofErr w:type="spellStart"/>
      <w:r w:rsidRPr="009C3D4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C3D49">
        <w:rPr>
          <w:rFonts w:ascii="Times New Roman" w:hAnsi="Times New Roman" w:cs="Times New Roman"/>
          <w:sz w:val="28"/>
          <w:szCs w:val="28"/>
          <w:lang w:val="ro-RO"/>
        </w:rPr>
        <w:t>, культуры, спорт</w:t>
      </w:r>
      <w:r w:rsidRPr="009C3D49">
        <w:rPr>
          <w:rFonts w:ascii="Times New Roman" w:hAnsi="Times New Roman" w:cs="Times New Roman"/>
          <w:sz w:val="28"/>
          <w:szCs w:val="28"/>
        </w:rPr>
        <w:t xml:space="preserve">а, </w:t>
      </w:r>
      <w:r w:rsidRPr="009C3D49">
        <w:rPr>
          <w:rFonts w:ascii="Times New Roman" w:hAnsi="Times New Roman" w:cs="Times New Roman"/>
          <w:sz w:val="28"/>
          <w:szCs w:val="28"/>
          <w:lang w:val="ro-RO"/>
        </w:rPr>
        <w:t>социальн</w:t>
      </w:r>
      <w:r w:rsidRPr="009C3D49">
        <w:rPr>
          <w:rFonts w:ascii="Times New Roman" w:hAnsi="Times New Roman" w:cs="Times New Roman"/>
          <w:sz w:val="28"/>
          <w:szCs w:val="28"/>
        </w:rPr>
        <w:t xml:space="preserve">ой политики </w:t>
      </w:r>
      <w:r w:rsidRPr="009C3D49">
        <w:rPr>
          <w:rFonts w:ascii="Times New Roman" w:hAnsi="Times New Roman" w:cs="Times New Roman"/>
          <w:sz w:val="28"/>
          <w:szCs w:val="28"/>
          <w:lang w:val="ro-RO"/>
        </w:rPr>
        <w:t xml:space="preserve"> и управлен</w:t>
      </w:r>
      <w:proofErr w:type="spellStart"/>
      <w:r w:rsidRPr="009C3D49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9C3D4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B6CE69C" w14:textId="77777777" w:rsidR="00EC5D4E" w:rsidRPr="00E5414C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Расходы, распределенные по основным </w:t>
      </w:r>
      <w:r w:rsidR="006D38B4"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группам 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и </w:t>
      </w:r>
      <w:r w:rsidR="006D38B4"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программам 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в соответствии с бюджетной классификацией, представлены в </w:t>
      </w:r>
      <w:r w:rsidR="0003198A" w:rsidRPr="00E5414C">
        <w:rPr>
          <w:rFonts w:ascii="Times New Roman" w:hAnsi="Times New Roman" w:cs="Times New Roman"/>
          <w:sz w:val="28"/>
          <w:szCs w:val="28"/>
        </w:rPr>
        <w:t>п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>риложении №3 проект</w:t>
      </w:r>
      <w:r w:rsidR="0003198A" w:rsidRPr="00E5414C">
        <w:rPr>
          <w:rFonts w:ascii="Times New Roman" w:hAnsi="Times New Roman" w:cs="Times New Roman"/>
          <w:sz w:val="28"/>
          <w:szCs w:val="28"/>
        </w:rPr>
        <w:t>а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17D8">
        <w:rPr>
          <w:rFonts w:ascii="Times New Roman" w:hAnsi="Times New Roman" w:cs="Times New Roman"/>
          <w:sz w:val="28"/>
          <w:szCs w:val="28"/>
        </w:rPr>
        <w:t>Р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>ешения.</w:t>
      </w:r>
    </w:p>
    <w:p w14:paraId="7BD7E342" w14:textId="77777777" w:rsidR="00EC5D4E" w:rsidRPr="00E5414C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414C">
        <w:rPr>
          <w:rFonts w:ascii="Times New Roman" w:hAnsi="Times New Roman" w:cs="Times New Roman"/>
          <w:sz w:val="28"/>
          <w:szCs w:val="28"/>
        </w:rPr>
        <w:t>В аспекте функциональной классификации проектные показатели 202</w:t>
      </w:r>
      <w:r w:rsidR="00556549">
        <w:rPr>
          <w:rFonts w:ascii="Times New Roman" w:hAnsi="Times New Roman" w:cs="Times New Roman"/>
          <w:sz w:val="28"/>
          <w:szCs w:val="28"/>
        </w:rPr>
        <w:t>4</w:t>
      </w:r>
      <w:r w:rsidRPr="00E5414C">
        <w:rPr>
          <w:rFonts w:ascii="Times New Roman" w:hAnsi="Times New Roman" w:cs="Times New Roman"/>
          <w:sz w:val="28"/>
          <w:szCs w:val="28"/>
        </w:rPr>
        <w:t xml:space="preserve"> года характеризуются следующими направлениями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4364D18" w14:textId="2A7871C6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>Государственные услуги общего назначения</w:t>
      </w:r>
      <w:r w:rsidRPr="00DF4254">
        <w:rPr>
          <w:sz w:val="28"/>
          <w:szCs w:val="28"/>
        </w:rPr>
        <w:t xml:space="preserve"> </w:t>
      </w:r>
      <w:r w:rsidR="0003198A" w:rsidRPr="00DF4254">
        <w:rPr>
          <w:sz w:val="28"/>
          <w:szCs w:val="28"/>
          <w:lang w:val="ro-RO"/>
        </w:rPr>
        <w:t>–</w:t>
      </w:r>
      <w:r w:rsidRPr="00DF4254">
        <w:rPr>
          <w:sz w:val="28"/>
          <w:szCs w:val="28"/>
        </w:rPr>
        <w:t xml:space="preserve"> </w:t>
      </w:r>
      <w:r w:rsidR="00DA6FE3" w:rsidRPr="00DF4254">
        <w:rPr>
          <w:sz w:val="28"/>
          <w:szCs w:val="28"/>
        </w:rPr>
        <w:t>42 175,8</w:t>
      </w:r>
      <w:r w:rsidRPr="00DF4254">
        <w:rPr>
          <w:sz w:val="28"/>
          <w:szCs w:val="28"/>
          <w:lang w:val="ro-RO"/>
        </w:rPr>
        <w:t xml:space="preserve"> тыс. леев;</w:t>
      </w:r>
    </w:p>
    <w:p w14:paraId="52385DC5" w14:textId="5CAB4D2F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 xml:space="preserve">Национальная оборона (военный центр) </w:t>
      </w:r>
      <w:r w:rsidR="00E5414C" w:rsidRPr="00DF4254">
        <w:rPr>
          <w:sz w:val="28"/>
          <w:szCs w:val="28"/>
          <w:lang w:val="ro-RO"/>
        </w:rPr>
        <w:t>–</w:t>
      </w:r>
      <w:r w:rsidRPr="00DF4254">
        <w:rPr>
          <w:sz w:val="28"/>
          <w:szCs w:val="28"/>
          <w:lang w:val="ro-RO"/>
        </w:rPr>
        <w:t xml:space="preserve"> </w:t>
      </w:r>
      <w:r w:rsidR="00037AE3" w:rsidRPr="00DF4254">
        <w:rPr>
          <w:sz w:val="28"/>
          <w:szCs w:val="28"/>
        </w:rPr>
        <w:t>750,0</w:t>
      </w:r>
      <w:r w:rsidRPr="00DF4254">
        <w:rPr>
          <w:sz w:val="28"/>
          <w:szCs w:val="28"/>
          <w:lang w:val="ro-RO"/>
        </w:rPr>
        <w:t xml:space="preserve"> тыс. леев;</w:t>
      </w:r>
    </w:p>
    <w:p w14:paraId="5772366A" w14:textId="682E2727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>Услуги в области экономики</w:t>
      </w:r>
      <w:r w:rsidRPr="00DF4254">
        <w:rPr>
          <w:sz w:val="28"/>
          <w:szCs w:val="28"/>
        </w:rPr>
        <w:t xml:space="preserve"> </w:t>
      </w:r>
      <w:r w:rsidR="0003198A" w:rsidRPr="00DF4254">
        <w:rPr>
          <w:sz w:val="28"/>
          <w:szCs w:val="28"/>
        </w:rPr>
        <w:t>–</w:t>
      </w:r>
      <w:r w:rsidRPr="00DF4254">
        <w:rPr>
          <w:sz w:val="28"/>
          <w:szCs w:val="28"/>
        </w:rPr>
        <w:t xml:space="preserve"> </w:t>
      </w:r>
      <w:r w:rsidR="00DA6FE3" w:rsidRPr="00DF4254">
        <w:rPr>
          <w:sz w:val="28"/>
          <w:szCs w:val="28"/>
        </w:rPr>
        <w:t>176 232,9</w:t>
      </w:r>
      <w:r w:rsidRPr="00DF4254">
        <w:rPr>
          <w:sz w:val="28"/>
          <w:szCs w:val="28"/>
          <w:lang w:val="ro-RO"/>
        </w:rPr>
        <w:t xml:space="preserve"> тыс. леев;</w:t>
      </w:r>
    </w:p>
    <w:p w14:paraId="539E7745" w14:textId="19520D8E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>Охрана окружающей среды</w:t>
      </w:r>
      <w:r w:rsidR="00025755" w:rsidRPr="00DF4254">
        <w:rPr>
          <w:sz w:val="28"/>
          <w:szCs w:val="28"/>
        </w:rPr>
        <w:t xml:space="preserve"> </w:t>
      </w:r>
      <w:r w:rsidRPr="00DF4254">
        <w:rPr>
          <w:sz w:val="28"/>
          <w:szCs w:val="28"/>
          <w:lang w:val="ro-RO"/>
        </w:rPr>
        <w:t>-</w:t>
      </w:r>
      <w:r w:rsidR="00E5414C" w:rsidRPr="00DF4254">
        <w:rPr>
          <w:sz w:val="28"/>
          <w:szCs w:val="28"/>
        </w:rPr>
        <w:t xml:space="preserve"> </w:t>
      </w:r>
      <w:r w:rsidR="00037AE3" w:rsidRPr="00DF4254">
        <w:rPr>
          <w:sz w:val="28"/>
          <w:szCs w:val="28"/>
        </w:rPr>
        <w:t>18 </w:t>
      </w:r>
      <w:r w:rsidR="00556549" w:rsidRPr="00DF4254">
        <w:rPr>
          <w:sz w:val="28"/>
          <w:szCs w:val="28"/>
        </w:rPr>
        <w:t>1</w:t>
      </w:r>
      <w:r w:rsidR="00037AE3" w:rsidRPr="00DF4254">
        <w:rPr>
          <w:sz w:val="28"/>
          <w:szCs w:val="28"/>
        </w:rPr>
        <w:t>00,0</w:t>
      </w:r>
      <w:r w:rsidRPr="00DF4254">
        <w:rPr>
          <w:sz w:val="28"/>
          <w:szCs w:val="28"/>
          <w:lang w:val="ro-RO"/>
        </w:rPr>
        <w:t xml:space="preserve"> тыс. леев;</w:t>
      </w:r>
    </w:p>
    <w:p w14:paraId="01526817" w14:textId="48244761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>Жилищно</w:t>
      </w:r>
      <w:r w:rsidRPr="00DF4254">
        <w:rPr>
          <w:sz w:val="28"/>
          <w:szCs w:val="28"/>
        </w:rPr>
        <w:t>-</w:t>
      </w:r>
      <w:r w:rsidRPr="00DF4254">
        <w:rPr>
          <w:sz w:val="28"/>
          <w:szCs w:val="28"/>
          <w:lang w:val="ro-RO"/>
        </w:rPr>
        <w:t xml:space="preserve"> коммунальное хозяйство</w:t>
      </w:r>
      <w:r w:rsidR="00025755" w:rsidRPr="00DF4254">
        <w:rPr>
          <w:sz w:val="28"/>
          <w:szCs w:val="28"/>
        </w:rPr>
        <w:t xml:space="preserve"> </w:t>
      </w:r>
      <w:r w:rsidR="00556549" w:rsidRPr="00DF4254">
        <w:rPr>
          <w:sz w:val="28"/>
          <w:szCs w:val="28"/>
          <w:lang w:val="ro-RO"/>
        </w:rPr>
        <w:t>–</w:t>
      </w:r>
      <w:r w:rsidR="00E5414C" w:rsidRPr="00DF4254">
        <w:rPr>
          <w:sz w:val="28"/>
          <w:szCs w:val="28"/>
        </w:rPr>
        <w:t xml:space="preserve"> </w:t>
      </w:r>
      <w:r w:rsidR="00556549" w:rsidRPr="00DF4254">
        <w:rPr>
          <w:sz w:val="28"/>
          <w:szCs w:val="28"/>
        </w:rPr>
        <w:t>55 700</w:t>
      </w:r>
      <w:r w:rsidR="00037AE3" w:rsidRPr="00DF4254">
        <w:rPr>
          <w:sz w:val="28"/>
          <w:szCs w:val="28"/>
        </w:rPr>
        <w:t>,0</w:t>
      </w:r>
      <w:r w:rsidRPr="00DF4254">
        <w:rPr>
          <w:sz w:val="28"/>
          <w:szCs w:val="28"/>
          <w:lang w:val="ro-RO"/>
        </w:rPr>
        <w:t xml:space="preserve"> тыс.леев;</w:t>
      </w:r>
    </w:p>
    <w:p w14:paraId="516FDB8C" w14:textId="4139CDF7" w:rsidR="00556549" w:rsidRPr="00DF4254" w:rsidRDefault="00556549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F4254">
        <w:rPr>
          <w:sz w:val="28"/>
          <w:szCs w:val="28"/>
        </w:rPr>
        <w:t xml:space="preserve">Здравоохранение -728,1 </w:t>
      </w:r>
      <w:proofErr w:type="spellStart"/>
      <w:proofErr w:type="gramStart"/>
      <w:r w:rsidRPr="00DF4254">
        <w:rPr>
          <w:sz w:val="28"/>
          <w:szCs w:val="28"/>
        </w:rPr>
        <w:t>тыс.леев</w:t>
      </w:r>
      <w:proofErr w:type="spellEnd"/>
      <w:proofErr w:type="gramEnd"/>
      <w:r w:rsidRPr="00DF4254">
        <w:rPr>
          <w:sz w:val="28"/>
          <w:szCs w:val="28"/>
        </w:rPr>
        <w:t>;</w:t>
      </w:r>
    </w:p>
    <w:p w14:paraId="4B46759B" w14:textId="173A047D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 xml:space="preserve">Культура, спорт, молодежь, культы и отдых – </w:t>
      </w:r>
      <w:r w:rsidR="00556549" w:rsidRPr="00DF4254">
        <w:rPr>
          <w:sz w:val="28"/>
          <w:szCs w:val="28"/>
        </w:rPr>
        <w:t>84 562,2</w:t>
      </w:r>
      <w:r w:rsidRPr="00DF4254">
        <w:rPr>
          <w:sz w:val="28"/>
          <w:szCs w:val="28"/>
          <w:lang w:val="ro-RO"/>
        </w:rPr>
        <w:t xml:space="preserve"> тыс. леев;</w:t>
      </w:r>
    </w:p>
    <w:p w14:paraId="691AA841" w14:textId="3864BA5D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>Образование</w:t>
      </w:r>
      <w:r w:rsidRPr="00DF4254">
        <w:rPr>
          <w:sz w:val="28"/>
          <w:szCs w:val="28"/>
        </w:rPr>
        <w:t xml:space="preserve"> </w:t>
      </w:r>
      <w:r w:rsidR="00E5414C" w:rsidRPr="00DF4254">
        <w:rPr>
          <w:sz w:val="28"/>
          <w:szCs w:val="28"/>
          <w:lang w:val="ro-RO"/>
        </w:rPr>
        <w:t>–</w:t>
      </w:r>
      <w:r w:rsidRPr="00DF4254">
        <w:rPr>
          <w:sz w:val="28"/>
          <w:szCs w:val="28"/>
        </w:rPr>
        <w:t xml:space="preserve"> </w:t>
      </w:r>
      <w:r w:rsidR="00DA6FE3" w:rsidRPr="00DF4254">
        <w:rPr>
          <w:sz w:val="28"/>
          <w:szCs w:val="28"/>
        </w:rPr>
        <w:t>597 975,2</w:t>
      </w:r>
      <w:r w:rsidRPr="00DF4254">
        <w:rPr>
          <w:sz w:val="28"/>
          <w:szCs w:val="28"/>
          <w:lang w:val="ro-RO"/>
        </w:rPr>
        <w:t xml:space="preserve"> тыс. леев;</w:t>
      </w:r>
    </w:p>
    <w:p w14:paraId="3EB5A380" w14:textId="250F7A2F" w:rsidR="00EC5D4E" w:rsidRPr="00DF4254" w:rsidRDefault="00EC5D4E" w:rsidP="00DF4254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ro-RO"/>
        </w:rPr>
      </w:pPr>
      <w:r w:rsidRPr="00DF4254">
        <w:rPr>
          <w:sz w:val="28"/>
          <w:szCs w:val="28"/>
          <w:lang w:val="ro-RO"/>
        </w:rPr>
        <w:t>Социальная защита</w:t>
      </w:r>
      <w:r w:rsidRPr="00DF4254">
        <w:rPr>
          <w:sz w:val="28"/>
          <w:szCs w:val="28"/>
        </w:rPr>
        <w:t xml:space="preserve"> </w:t>
      </w:r>
      <w:r w:rsidR="00F71355" w:rsidRPr="00DF4254">
        <w:rPr>
          <w:sz w:val="28"/>
          <w:szCs w:val="28"/>
          <w:lang w:val="ro-RO"/>
        </w:rPr>
        <w:t>–</w:t>
      </w:r>
      <w:r w:rsidRPr="00DF4254">
        <w:rPr>
          <w:sz w:val="28"/>
          <w:szCs w:val="28"/>
        </w:rPr>
        <w:t xml:space="preserve"> </w:t>
      </w:r>
      <w:r w:rsidR="00DA6FE3" w:rsidRPr="00DF4254">
        <w:rPr>
          <w:sz w:val="28"/>
          <w:szCs w:val="28"/>
        </w:rPr>
        <w:t>17 703,9</w:t>
      </w:r>
      <w:r w:rsidRPr="00DF4254">
        <w:rPr>
          <w:sz w:val="28"/>
          <w:szCs w:val="28"/>
          <w:lang w:val="ro-RO"/>
        </w:rPr>
        <w:t xml:space="preserve"> тыс. леев.</w:t>
      </w:r>
    </w:p>
    <w:p w14:paraId="594E2FD4" w14:textId="77777777" w:rsidR="00EC5D4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414C">
        <w:rPr>
          <w:rFonts w:ascii="Times New Roman" w:hAnsi="Times New Roman" w:cs="Times New Roman"/>
          <w:sz w:val="28"/>
          <w:szCs w:val="28"/>
          <w:lang w:val="ro-RO"/>
        </w:rPr>
        <w:t>Эволюция расходов муниципального бюджета на 20</w:t>
      </w:r>
      <w:r w:rsidR="00A74450" w:rsidRPr="00E5414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5B16F7">
        <w:rPr>
          <w:rFonts w:ascii="Times New Roman" w:hAnsi="Times New Roman" w:cs="Times New Roman"/>
          <w:sz w:val="28"/>
          <w:szCs w:val="28"/>
        </w:rPr>
        <w:t>2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5B16F7">
        <w:rPr>
          <w:rFonts w:ascii="Times New Roman" w:hAnsi="Times New Roman" w:cs="Times New Roman"/>
          <w:sz w:val="28"/>
          <w:szCs w:val="28"/>
        </w:rPr>
        <w:t>3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 годы и проект на 202</w:t>
      </w:r>
      <w:r w:rsidR="005B16F7">
        <w:rPr>
          <w:rFonts w:ascii="Times New Roman" w:hAnsi="Times New Roman" w:cs="Times New Roman"/>
          <w:sz w:val="28"/>
          <w:szCs w:val="28"/>
        </w:rPr>
        <w:t>4</w:t>
      </w:r>
      <w:r w:rsidRPr="00E5414C">
        <w:rPr>
          <w:rFonts w:ascii="Times New Roman" w:hAnsi="Times New Roman" w:cs="Times New Roman"/>
          <w:sz w:val="28"/>
          <w:szCs w:val="28"/>
          <w:lang w:val="ro-RO"/>
        </w:rPr>
        <w:t xml:space="preserve"> год представлены на следующем графике:</w:t>
      </w:r>
    </w:p>
    <w:p w14:paraId="278DB90D" w14:textId="77777777" w:rsidR="00B76C32" w:rsidRPr="00E5414C" w:rsidRDefault="00B76C32" w:rsidP="00873F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00E3D2" w14:textId="77777777" w:rsidR="00EC5D4E" w:rsidRPr="00007B2E" w:rsidRDefault="00EC5D4E" w:rsidP="00EC5D4E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007B2E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3213C4BB" wp14:editId="7907C16A">
            <wp:extent cx="6705600" cy="3282950"/>
            <wp:effectExtent l="0" t="0" r="0" b="1270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309653" w14:textId="3FCEA08C" w:rsidR="00EC5D4E" w:rsidRPr="00007B2E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A74450">
        <w:rPr>
          <w:rFonts w:ascii="Times New Roman" w:hAnsi="Times New Roman" w:cs="Times New Roman"/>
          <w:sz w:val="28"/>
          <w:szCs w:val="28"/>
          <w:lang w:val="ro-RO"/>
        </w:rPr>
        <w:t>Что касается планирования финансовых средств, то доминирующая часть объема расходов на 202</w:t>
      </w:r>
      <w:r w:rsidR="00211890" w:rsidRPr="00211890">
        <w:rPr>
          <w:rFonts w:ascii="Times New Roman" w:hAnsi="Times New Roman" w:cs="Times New Roman"/>
          <w:sz w:val="28"/>
          <w:szCs w:val="28"/>
        </w:rPr>
        <w:t>4</w:t>
      </w:r>
      <w:r w:rsidRPr="00A74450">
        <w:rPr>
          <w:rFonts w:ascii="Times New Roman" w:hAnsi="Times New Roman" w:cs="Times New Roman"/>
          <w:sz w:val="28"/>
          <w:szCs w:val="28"/>
          <w:lang w:val="ro-RO"/>
        </w:rPr>
        <w:t xml:space="preserve"> год направлена на социальную сферу (образование, культура, спорт, молодежь, культы и отдых, </w:t>
      </w:r>
      <w:r w:rsidRPr="00A74450">
        <w:rPr>
          <w:rFonts w:ascii="Times New Roman" w:hAnsi="Times New Roman" w:cs="Times New Roman"/>
          <w:sz w:val="28"/>
          <w:szCs w:val="28"/>
        </w:rPr>
        <w:t>с</w:t>
      </w:r>
      <w:r w:rsidRPr="00A74450">
        <w:rPr>
          <w:rFonts w:ascii="Times New Roman" w:hAnsi="Times New Roman" w:cs="Times New Roman"/>
          <w:sz w:val="28"/>
          <w:szCs w:val="28"/>
          <w:lang w:val="ro-RO"/>
        </w:rPr>
        <w:t xml:space="preserve">оциальная защита) в размере </w:t>
      </w:r>
      <w:r w:rsidR="00211890" w:rsidRPr="00211890">
        <w:rPr>
          <w:rFonts w:ascii="Times New Roman" w:hAnsi="Times New Roman" w:cs="Times New Roman"/>
          <w:sz w:val="28"/>
          <w:szCs w:val="28"/>
        </w:rPr>
        <w:t>700</w:t>
      </w:r>
      <w:r w:rsidR="00DA6F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6FE3">
        <w:rPr>
          <w:rFonts w:ascii="Times New Roman" w:hAnsi="Times New Roman" w:cs="Times New Roman"/>
          <w:sz w:val="28"/>
          <w:szCs w:val="28"/>
        </w:rPr>
        <w:t>969,4</w:t>
      </w:r>
      <w:r w:rsidRPr="00007B2E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r w:rsidR="00DF4254">
        <w:rPr>
          <w:rFonts w:ascii="Times New Roman" w:hAnsi="Times New Roman" w:cs="Times New Roman"/>
          <w:sz w:val="28"/>
          <w:szCs w:val="28"/>
        </w:rPr>
        <w:t>,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или </w:t>
      </w:r>
      <w:r w:rsidR="00DA6FE3">
        <w:rPr>
          <w:rFonts w:ascii="Times New Roman" w:hAnsi="Times New Roman" w:cs="Times New Roman"/>
          <w:sz w:val="28"/>
          <w:szCs w:val="28"/>
        </w:rPr>
        <w:t>70,5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%</w:t>
      </w:r>
      <w:r w:rsidRPr="00007B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от общего объема расходов</w:t>
      </w:r>
      <w:r w:rsidRPr="00A74450">
        <w:rPr>
          <w:rFonts w:ascii="Times New Roman" w:hAnsi="Times New Roman" w:cs="Times New Roman"/>
          <w:sz w:val="28"/>
          <w:szCs w:val="28"/>
          <w:lang w:val="ro-RO"/>
        </w:rPr>
        <w:t>, что свидетельствует о социальном характере муниципального бюджета.</w:t>
      </w:r>
    </w:p>
    <w:p w14:paraId="6703E058" w14:textId="77777777" w:rsidR="00EC5D4E" w:rsidRPr="00C941FE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>Доля экономической сферы (услуги в области экономики, охраны окружающей среды, жилищно</w:t>
      </w:r>
      <w:r w:rsidRPr="00C941FE">
        <w:rPr>
          <w:rFonts w:ascii="Times New Roman" w:hAnsi="Times New Roman" w:cs="Times New Roman"/>
          <w:sz w:val="28"/>
          <w:szCs w:val="28"/>
        </w:rPr>
        <w:t>-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коммунального хозяйства) предусмотрена на уровне </w:t>
      </w:r>
      <w:r w:rsidR="00EF44DE">
        <w:rPr>
          <w:rFonts w:ascii="Times New Roman" w:hAnsi="Times New Roman" w:cs="Times New Roman"/>
          <w:sz w:val="28"/>
          <w:szCs w:val="28"/>
        </w:rPr>
        <w:t>2</w:t>
      </w:r>
      <w:r w:rsidR="00DA6FE3">
        <w:rPr>
          <w:rFonts w:ascii="Times New Roman" w:hAnsi="Times New Roman" w:cs="Times New Roman"/>
          <w:sz w:val="28"/>
          <w:szCs w:val="28"/>
        </w:rPr>
        <w:t>5</w:t>
      </w:r>
      <w:r w:rsidR="00EF44DE">
        <w:rPr>
          <w:rFonts w:ascii="Times New Roman" w:hAnsi="Times New Roman" w:cs="Times New Roman"/>
          <w:sz w:val="28"/>
          <w:szCs w:val="28"/>
        </w:rPr>
        <w:t>,1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%, или на сумму </w:t>
      </w:r>
      <w:r w:rsidR="00DA6FE3">
        <w:rPr>
          <w:rFonts w:ascii="Times New Roman" w:hAnsi="Times New Roman" w:cs="Times New Roman"/>
          <w:sz w:val="28"/>
          <w:szCs w:val="28"/>
        </w:rPr>
        <w:t>250 032,9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1AC279EC" w14:textId="77777777" w:rsidR="00EC5D4E" w:rsidRPr="00C941FE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Для других отраслей (государственные услуги общего назначения, </w:t>
      </w:r>
      <w:r w:rsidRPr="00C941FE">
        <w:rPr>
          <w:rFonts w:ascii="Times New Roman" w:hAnsi="Times New Roman" w:cs="Times New Roman"/>
          <w:sz w:val="28"/>
          <w:szCs w:val="28"/>
        </w:rPr>
        <w:t>н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ациональная оборона) </w:t>
      </w:r>
      <w:r w:rsidR="00037AE3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6FE3">
        <w:rPr>
          <w:rFonts w:ascii="Times New Roman" w:hAnsi="Times New Roman" w:cs="Times New Roman"/>
          <w:sz w:val="28"/>
          <w:szCs w:val="28"/>
        </w:rPr>
        <w:t>4,3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%, или </w:t>
      </w:r>
      <w:r w:rsidR="00DA6FE3">
        <w:rPr>
          <w:rFonts w:ascii="Times New Roman" w:hAnsi="Times New Roman" w:cs="Times New Roman"/>
          <w:sz w:val="28"/>
          <w:szCs w:val="28"/>
        </w:rPr>
        <w:t>42 925,8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31CC0011" w14:textId="77777777" w:rsidR="00EC5D4E" w:rsidRPr="00C941FE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Финансовые средства в первую очередь сосредоточены </w:t>
      </w:r>
      <w:r w:rsidRPr="00C941FE">
        <w:rPr>
          <w:rFonts w:ascii="Times New Roman" w:hAnsi="Times New Roman" w:cs="Times New Roman"/>
          <w:sz w:val="28"/>
          <w:szCs w:val="28"/>
        </w:rPr>
        <w:t>для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покрыти</w:t>
      </w:r>
      <w:r w:rsidRPr="00C941FE">
        <w:rPr>
          <w:rFonts w:ascii="Times New Roman" w:hAnsi="Times New Roman" w:cs="Times New Roman"/>
          <w:sz w:val="28"/>
          <w:szCs w:val="28"/>
        </w:rPr>
        <w:t>я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приоритетных бюджетных расходов:</w:t>
      </w:r>
    </w:p>
    <w:p w14:paraId="7A2B61E4" w14:textId="3C109B22" w:rsidR="00EC5D4E" w:rsidRPr="00C941FE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а) </w:t>
      </w:r>
      <w:r w:rsidR="00EC5D4E" w:rsidRPr="00C941FE">
        <w:rPr>
          <w:sz w:val="28"/>
          <w:szCs w:val="28"/>
          <w:lang w:val="ro-RO"/>
        </w:rPr>
        <w:t>выполнение обязательств по обслуживанию долга по кредитам;</w:t>
      </w:r>
    </w:p>
    <w:p w14:paraId="6D57603C" w14:textId="5F3D775E" w:rsidR="00EC5D4E" w:rsidRPr="00C941FE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б) </w:t>
      </w:r>
      <w:r w:rsidR="00EC5D4E" w:rsidRPr="00C941FE">
        <w:rPr>
          <w:sz w:val="28"/>
          <w:szCs w:val="28"/>
          <w:lang w:val="ro-RO"/>
        </w:rPr>
        <w:t>расходы на персонал, выплату пособий, компенсаций и социальной помощи;</w:t>
      </w:r>
    </w:p>
    <w:p w14:paraId="4C13DA1A" w14:textId="3CA017A3" w:rsidR="00EC5D4E" w:rsidRPr="00C941FE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в) </w:t>
      </w:r>
      <w:r w:rsidR="00EC5D4E" w:rsidRPr="00C941FE">
        <w:rPr>
          <w:sz w:val="28"/>
          <w:szCs w:val="28"/>
          <w:lang w:val="ro-RO"/>
        </w:rPr>
        <w:t>расходы на теплоэнергетические ресурсы;</w:t>
      </w:r>
    </w:p>
    <w:p w14:paraId="30A2FE79" w14:textId="2D7C785C" w:rsidR="00EC5D4E" w:rsidRDefault="00DF4254" w:rsidP="00DF4254">
      <w:pPr>
        <w:pStyle w:val="a5"/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г) </w:t>
      </w:r>
      <w:r w:rsidR="00EC5D4E" w:rsidRPr="00C941FE">
        <w:rPr>
          <w:sz w:val="28"/>
          <w:szCs w:val="28"/>
          <w:lang w:val="ro-RO"/>
        </w:rPr>
        <w:t>расходы из резервного фонда.</w:t>
      </w:r>
    </w:p>
    <w:p w14:paraId="7809386D" w14:textId="77777777" w:rsidR="00037AE3" w:rsidRDefault="00037AE3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C6B0F3" w14:textId="77777777" w:rsidR="00EC5D4E" w:rsidRPr="00C941FE" w:rsidRDefault="00EC5D4E" w:rsidP="00DF425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>Структура расходов, согласно экономической классификации муниципального бюджета на 202</w:t>
      </w:r>
      <w:r w:rsidR="00EF44DE">
        <w:rPr>
          <w:rFonts w:ascii="Times New Roman" w:hAnsi="Times New Roman" w:cs="Times New Roman"/>
          <w:sz w:val="28"/>
          <w:szCs w:val="28"/>
        </w:rPr>
        <w:t>4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год, представлена на следующем графике:</w:t>
      </w:r>
    </w:p>
    <w:p w14:paraId="257F1DCA" w14:textId="77777777" w:rsidR="00CD29B4" w:rsidRPr="00C941FE" w:rsidRDefault="00CD29B4" w:rsidP="00EC5D4E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8A69B1D" w14:textId="77777777" w:rsidR="00EC5D4E" w:rsidRPr="000906EA" w:rsidRDefault="00EC5D4E" w:rsidP="0034677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07B2E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2DE67528" wp14:editId="6AA74D24">
            <wp:extent cx="6724650" cy="3952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995B03" w14:textId="77777777" w:rsidR="00EC5D4E" w:rsidRPr="00007B2E" w:rsidRDefault="00EC5D4E" w:rsidP="00EC5D4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784553C2" w14:textId="3410F1E0" w:rsidR="00EC5D4E" w:rsidRPr="00C941F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Из общего объема расходов </w:t>
      </w:r>
      <w:r w:rsidR="004F2270">
        <w:rPr>
          <w:rFonts w:ascii="Times New Roman" w:hAnsi="Times New Roman" w:cs="Times New Roman"/>
          <w:sz w:val="28"/>
          <w:szCs w:val="28"/>
        </w:rPr>
        <w:t>54,5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% </w:t>
      </w:r>
      <w:r w:rsidR="00834109">
        <w:rPr>
          <w:rFonts w:ascii="Times New Roman" w:hAnsi="Times New Roman" w:cs="Times New Roman"/>
          <w:sz w:val="28"/>
          <w:szCs w:val="28"/>
        </w:rPr>
        <w:t xml:space="preserve">или </w:t>
      </w:r>
      <w:r w:rsidR="00EF44DE">
        <w:rPr>
          <w:rFonts w:ascii="Times New Roman" w:hAnsi="Times New Roman" w:cs="Times New Roman"/>
          <w:sz w:val="28"/>
          <w:szCs w:val="28"/>
        </w:rPr>
        <w:t>503</w:t>
      </w:r>
      <w:r w:rsidR="00DA6FE3">
        <w:rPr>
          <w:rFonts w:ascii="Times New Roman" w:hAnsi="Times New Roman" w:cs="Times New Roman"/>
          <w:sz w:val="28"/>
          <w:szCs w:val="28"/>
        </w:rPr>
        <w:t> 970,5</w:t>
      </w:r>
      <w:r w:rsidR="00834109">
        <w:rPr>
          <w:rFonts w:ascii="Times New Roman" w:hAnsi="Times New Roman" w:cs="Times New Roman"/>
          <w:sz w:val="28"/>
          <w:szCs w:val="28"/>
          <w:lang w:val="ro-RO"/>
        </w:rPr>
        <w:t xml:space="preserve"> тыс.леев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предусмотрены </w:t>
      </w:r>
      <w:r w:rsidRPr="009405C6">
        <w:rPr>
          <w:rFonts w:ascii="Times New Roman" w:hAnsi="Times New Roman" w:cs="Times New Roman"/>
          <w:i/>
          <w:sz w:val="28"/>
          <w:szCs w:val="28"/>
          <w:lang w:val="ro-RO"/>
        </w:rPr>
        <w:t>расходы на персонал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(оплата труда, взносы обязательного государственного социального страхования), представляющие основные расходы муниципального бюджета.</w:t>
      </w:r>
    </w:p>
    <w:p w14:paraId="16AB393B" w14:textId="55E67C4F" w:rsidR="00EC5D4E" w:rsidRPr="00B86316" w:rsidRDefault="00EC5D4E" w:rsidP="00DF425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9405C6">
        <w:rPr>
          <w:i/>
          <w:sz w:val="28"/>
          <w:szCs w:val="28"/>
        </w:rPr>
        <w:t>Т</w:t>
      </w:r>
      <w:r w:rsidRPr="009405C6">
        <w:rPr>
          <w:i/>
          <w:sz w:val="28"/>
          <w:szCs w:val="28"/>
          <w:lang w:val="ro-RO"/>
        </w:rPr>
        <w:t>овары и услуги</w:t>
      </w:r>
      <w:r w:rsidRPr="00B86316">
        <w:rPr>
          <w:sz w:val="28"/>
          <w:szCs w:val="28"/>
          <w:lang w:val="ro-RO"/>
        </w:rPr>
        <w:t xml:space="preserve"> на 202</w:t>
      </w:r>
      <w:r w:rsidR="00EF44DE">
        <w:rPr>
          <w:sz w:val="28"/>
          <w:szCs w:val="28"/>
        </w:rPr>
        <w:t>4</w:t>
      </w:r>
      <w:r w:rsidRPr="00B86316">
        <w:rPr>
          <w:sz w:val="28"/>
          <w:szCs w:val="28"/>
          <w:lang w:val="ro-RO"/>
        </w:rPr>
        <w:t xml:space="preserve"> год запланированы на </w:t>
      </w:r>
      <w:r w:rsidRPr="00B86316">
        <w:rPr>
          <w:sz w:val="28"/>
          <w:szCs w:val="28"/>
        </w:rPr>
        <w:t xml:space="preserve">уровне </w:t>
      </w:r>
      <w:r w:rsidR="00DA6FE3">
        <w:rPr>
          <w:sz w:val="28"/>
          <w:szCs w:val="28"/>
        </w:rPr>
        <w:t>127 965,7</w:t>
      </w:r>
      <w:r w:rsidRPr="00B86316">
        <w:rPr>
          <w:sz w:val="28"/>
          <w:szCs w:val="28"/>
          <w:lang w:val="ro-RO"/>
        </w:rPr>
        <w:t xml:space="preserve"> </w:t>
      </w:r>
      <w:proofErr w:type="gramStart"/>
      <w:r w:rsidRPr="00B86316">
        <w:rPr>
          <w:sz w:val="28"/>
          <w:szCs w:val="28"/>
          <w:lang w:val="ro-RO"/>
        </w:rPr>
        <w:t>тыс.леев</w:t>
      </w:r>
      <w:proofErr w:type="gramEnd"/>
      <w:r w:rsidRPr="00B86316">
        <w:rPr>
          <w:sz w:val="28"/>
          <w:szCs w:val="28"/>
          <w:lang w:val="ro-RO"/>
        </w:rPr>
        <w:t xml:space="preserve">, что составляет </w:t>
      </w:r>
      <w:r w:rsidR="00DA6FE3">
        <w:rPr>
          <w:sz w:val="28"/>
          <w:szCs w:val="28"/>
        </w:rPr>
        <w:t>1</w:t>
      </w:r>
      <w:r w:rsidR="004F2270">
        <w:rPr>
          <w:sz w:val="28"/>
          <w:szCs w:val="28"/>
        </w:rPr>
        <w:t>3</w:t>
      </w:r>
      <w:r w:rsidR="00DA6FE3">
        <w:rPr>
          <w:sz w:val="28"/>
          <w:szCs w:val="28"/>
        </w:rPr>
        <w:t>,8</w:t>
      </w:r>
      <w:r w:rsidRPr="00B86316">
        <w:rPr>
          <w:sz w:val="28"/>
          <w:szCs w:val="28"/>
          <w:lang w:val="ro-RO"/>
        </w:rPr>
        <w:t xml:space="preserve">% от общего объема расходов, или на </w:t>
      </w:r>
      <w:r w:rsidR="00DA6FE3">
        <w:rPr>
          <w:sz w:val="28"/>
          <w:szCs w:val="28"/>
        </w:rPr>
        <w:t>164,8</w:t>
      </w:r>
      <w:r w:rsidRPr="00B86316">
        <w:rPr>
          <w:sz w:val="28"/>
          <w:szCs w:val="28"/>
          <w:lang w:val="ro-RO"/>
        </w:rPr>
        <w:t xml:space="preserve"> тыс.</w:t>
      </w:r>
      <w:r w:rsidRPr="00B86316">
        <w:rPr>
          <w:sz w:val="28"/>
          <w:szCs w:val="28"/>
        </w:rPr>
        <w:t>л</w:t>
      </w:r>
      <w:r w:rsidRPr="00B86316">
        <w:rPr>
          <w:sz w:val="28"/>
          <w:szCs w:val="28"/>
          <w:lang w:val="ro-RO"/>
        </w:rPr>
        <w:t>еев</w:t>
      </w:r>
      <w:r w:rsidRPr="00B86316">
        <w:rPr>
          <w:sz w:val="28"/>
          <w:szCs w:val="28"/>
        </w:rPr>
        <w:t xml:space="preserve"> </w:t>
      </w:r>
      <w:r w:rsidR="00B86316" w:rsidRPr="00B86316">
        <w:rPr>
          <w:sz w:val="28"/>
          <w:szCs w:val="28"/>
        </w:rPr>
        <w:t>меньше</w:t>
      </w:r>
      <w:r w:rsidRPr="00B86316">
        <w:rPr>
          <w:sz w:val="28"/>
          <w:szCs w:val="28"/>
          <w:lang w:val="ro-RO"/>
        </w:rPr>
        <w:t xml:space="preserve"> по сравнению с 202</w:t>
      </w:r>
      <w:r w:rsidR="00EF44DE">
        <w:rPr>
          <w:sz w:val="28"/>
          <w:szCs w:val="28"/>
        </w:rPr>
        <w:t>3</w:t>
      </w:r>
      <w:r w:rsidRPr="00B86316">
        <w:rPr>
          <w:sz w:val="28"/>
          <w:szCs w:val="28"/>
          <w:lang w:val="ro-RO"/>
        </w:rPr>
        <w:t xml:space="preserve"> годом.</w:t>
      </w:r>
    </w:p>
    <w:p w14:paraId="41BF5ABC" w14:textId="77777777" w:rsidR="00B86316" w:rsidRDefault="00C941FE" w:rsidP="00DF425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405C6">
        <w:rPr>
          <w:i/>
          <w:sz w:val="28"/>
          <w:szCs w:val="28"/>
        </w:rPr>
        <w:t>Выплаты по процентам</w:t>
      </w:r>
      <w:r w:rsidR="00DA6FE3">
        <w:rPr>
          <w:i/>
          <w:sz w:val="28"/>
          <w:szCs w:val="28"/>
        </w:rPr>
        <w:t xml:space="preserve"> и субвенции</w:t>
      </w:r>
      <w:r w:rsidRPr="00B86316">
        <w:rPr>
          <w:sz w:val="28"/>
          <w:szCs w:val="28"/>
        </w:rPr>
        <w:t xml:space="preserve"> запл</w:t>
      </w:r>
      <w:r w:rsidR="00EF44DE">
        <w:rPr>
          <w:sz w:val="28"/>
          <w:szCs w:val="28"/>
        </w:rPr>
        <w:t>а</w:t>
      </w:r>
      <w:r w:rsidRPr="00B86316">
        <w:rPr>
          <w:sz w:val="28"/>
          <w:szCs w:val="28"/>
        </w:rPr>
        <w:t xml:space="preserve">нированы в сумме – </w:t>
      </w:r>
      <w:r w:rsidR="00EF44DE">
        <w:rPr>
          <w:sz w:val="28"/>
          <w:szCs w:val="28"/>
        </w:rPr>
        <w:t>16 367,6</w:t>
      </w:r>
      <w:r w:rsidRPr="00B86316">
        <w:rPr>
          <w:sz w:val="28"/>
          <w:szCs w:val="28"/>
        </w:rPr>
        <w:t xml:space="preserve"> </w:t>
      </w:r>
      <w:proofErr w:type="spellStart"/>
      <w:proofErr w:type="gramStart"/>
      <w:r w:rsidRPr="00B86316">
        <w:rPr>
          <w:sz w:val="28"/>
          <w:szCs w:val="28"/>
        </w:rPr>
        <w:t>тыс.леев</w:t>
      </w:r>
      <w:proofErr w:type="spellEnd"/>
      <w:proofErr w:type="gramEnd"/>
      <w:r w:rsidR="00DA6FE3">
        <w:rPr>
          <w:sz w:val="28"/>
          <w:szCs w:val="28"/>
        </w:rPr>
        <w:t xml:space="preserve"> и 63 661,0 </w:t>
      </w:r>
      <w:proofErr w:type="spellStart"/>
      <w:r w:rsidR="00DA6FE3">
        <w:rPr>
          <w:sz w:val="28"/>
          <w:szCs w:val="28"/>
        </w:rPr>
        <w:t>тыс</w:t>
      </w:r>
      <w:r w:rsidR="00B86316" w:rsidRPr="00B86316">
        <w:rPr>
          <w:sz w:val="28"/>
          <w:szCs w:val="28"/>
        </w:rPr>
        <w:t>.</w:t>
      </w:r>
      <w:r w:rsidR="00DA6FE3">
        <w:rPr>
          <w:sz w:val="28"/>
          <w:szCs w:val="28"/>
        </w:rPr>
        <w:t>лев</w:t>
      </w:r>
      <w:proofErr w:type="spellEnd"/>
      <w:r w:rsidR="00DA6FE3">
        <w:rPr>
          <w:sz w:val="28"/>
          <w:szCs w:val="28"/>
        </w:rPr>
        <w:t xml:space="preserve"> </w:t>
      </w:r>
      <w:proofErr w:type="spellStart"/>
      <w:r w:rsidR="00DA6FE3">
        <w:rPr>
          <w:sz w:val="28"/>
          <w:szCs w:val="28"/>
        </w:rPr>
        <w:t>соответсвенно</w:t>
      </w:r>
      <w:proofErr w:type="spellEnd"/>
      <w:r w:rsidR="00DA6FE3">
        <w:rPr>
          <w:sz w:val="28"/>
          <w:szCs w:val="28"/>
        </w:rPr>
        <w:t>.</w:t>
      </w:r>
    </w:p>
    <w:p w14:paraId="6508B104" w14:textId="77777777" w:rsidR="00EF44DE" w:rsidRPr="00EF44DE" w:rsidRDefault="00711FE8" w:rsidP="00DF425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Текущие г</w:t>
      </w:r>
      <w:r w:rsidR="00EF44DE">
        <w:rPr>
          <w:i/>
          <w:sz w:val="28"/>
          <w:szCs w:val="28"/>
        </w:rPr>
        <w:t xml:space="preserve">ранты </w:t>
      </w:r>
      <w:r w:rsidR="00EF44DE" w:rsidRPr="00EF44DE">
        <w:rPr>
          <w:sz w:val="28"/>
          <w:szCs w:val="28"/>
        </w:rPr>
        <w:t xml:space="preserve">планируются на уровне 71 000,0 </w:t>
      </w:r>
      <w:proofErr w:type="spellStart"/>
      <w:proofErr w:type="gramStart"/>
      <w:r w:rsidR="00EF44DE" w:rsidRPr="00EF44DE">
        <w:rPr>
          <w:sz w:val="28"/>
          <w:szCs w:val="28"/>
        </w:rPr>
        <w:t>тыс.леев</w:t>
      </w:r>
      <w:proofErr w:type="spellEnd"/>
      <w:proofErr w:type="gramEnd"/>
      <w:r w:rsidR="00EF44DE" w:rsidRPr="00EF44DE">
        <w:rPr>
          <w:sz w:val="28"/>
          <w:szCs w:val="28"/>
        </w:rPr>
        <w:t>.</w:t>
      </w:r>
    </w:p>
    <w:p w14:paraId="197BD4AD" w14:textId="77777777" w:rsidR="00EC5D4E" w:rsidRPr="00B86316" w:rsidRDefault="00B86316" w:rsidP="00DF4254">
      <w:pPr>
        <w:pStyle w:val="a5"/>
        <w:numPr>
          <w:ilvl w:val="0"/>
          <w:numId w:val="16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 w:rsidRPr="009405C6">
        <w:rPr>
          <w:i/>
          <w:sz w:val="28"/>
          <w:szCs w:val="28"/>
        </w:rPr>
        <w:t>С</w:t>
      </w:r>
      <w:r w:rsidR="00EC5D4E" w:rsidRPr="009405C6">
        <w:rPr>
          <w:i/>
          <w:sz w:val="28"/>
          <w:szCs w:val="28"/>
          <w:lang w:val="ro-RO"/>
        </w:rPr>
        <w:t>оциальные выплаты</w:t>
      </w:r>
      <w:r w:rsidR="00EC5D4E" w:rsidRPr="00B86316">
        <w:rPr>
          <w:sz w:val="28"/>
          <w:szCs w:val="28"/>
          <w:lang w:val="ro-RO"/>
        </w:rPr>
        <w:t xml:space="preserve"> населению и работникам бюджетных учреждений запланированы на </w:t>
      </w:r>
      <w:r w:rsidR="00EC5D4E" w:rsidRPr="00B86316">
        <w:rPr>
          <w:sz w:val="28"/>
          <w:szCs w:val="28"/>
        </w:rPr>
        <w:t xml:space="preserve">уровне </w:t>
      </w:r>
      <w:r w:rsidR="00DA6FE3">
        <w:rPr>
          <w:sz w:val="28"/>
          <w:szCs w:val="28"/>
        </w:rPr>
        <w:t>16 838,4</w:t>
      </w:r>
      <w:r w:rsidR="00EC5D4E" w:rsidRPr="00B86316">
        <w:rPr>
          <w:sz w:val="28"/>
          <w:szCs w:val="28"/>
          <w:lang w:val="ro-RO"/>
        </w:rPr>
        <w:t xml:space="preserve"> </w:t>
      </w:r>
      <w:proofErr w:type="gramStart"/>
      <w:r w:rsidR="00EC5D4E" w:rsidRPr="00B86316">
        <w:rPr>
          <w:sz w:val="28"/>
          <w:szCs w:val="28"/>
          <w:lang w:val="ro-RO"/>
        </w:rPr>
        <w:t>тыс.леев</w:t>
      </w:r>
      <w:proofErr w:type="gramEnd"/>
      <w:r w:rsidR="00EC5D4E" w:rsidRPr="00B86316">
        <w:rPr>
          <w:sz w:val="28"/>
          <w:szCs w:val="28"/>
          <w:lang w:val="ro-RO"/>
        </w:rPr>
        <w:t xml:space="preserve"> или на </w:t>
      </w:r>
      <w:r w:rsidR="00DA6FE3">
        <w:rPr>
          <w:sz w:val="28"/>
          <w:szCs w:val="28"/>
        </w:rPr>
        <w:t>12 378,8</w:t>
      </w:r>
      <w:r w:rsidR="00EC5D4E" w:rsidRPr="00B86316">
        <w:rPr>
          <w:sz w:val="28"/>
          <w:szCs w:val="28"/>
          <w:lang w:val="ro-RO"/>
        </w:rPr>
        <w:t xml:space="preserve"> тыс.</w:t>
      </w:r>
      <w:r w:rsidR="00EC5D4E" w:rsidRPr="00B86316">
        <w:rPr>
          <w:sz w:val="28"/>
          <w:szCs w:val="28"/>
        </w:rPr>
        <w:t>л</w:t>
      </w:r>
      <w:r w:rsidR="00EC5D4E" w:rsidRPr="00B86316">
        <w:rPr>
          <w:sz w:val="28"/>
          <w:szCs w:val="28"/>
          <w:lang w:val="ro-RO"/>
        </w:rPr>
        <w:t>еев</w:t>
      </w:r>
      <w:r w:rsidR="00EC5D4E" w:rsidRPr="00B86316">
        <w:rPr>
          <w:sz w:val="28"/>
          <w:szCs w:val="28"/>
        </w:rPr>
        <w:t xml:space="preserve"> </w:t>
      </w:r>
      <w:r w:rsidR="00711FE8">
        <w:rPr>
          <w:sz w:val="28"/>
          <w:szCs w:val="28"/>
        </w:rPr>
        <w:t>меньше</w:t>
      </w:r>
      <w:r w:rsidR="00EC5D4E" w:rsidRPr="00B86316">
        <w:rPr>
          <w:sz w:val="28"/>
          <w:szCs w:val="28"/>
        </w:rPr>
        <w:t xml:space="preserve"> </w:t>
      </w:r>
      <w:r w:rsidR="00EC5D4E" w:rsidRPr="00B86316">
        <w:rPr>
          <w:sz w:val="28"/>
          <w:szCs w:val="28"/>
          <w:lang w:val="ro-RO"/>
        </w:rPr>
        <w:t xml:space="preserve"> по сравнению с утвержденным планом на 202</w:t>
      </w:r>
      <w:r w:rsidR="00711FE8">
        <w:rPr>
          <w:sz w:val="28"/>
          <w:szCs w:val="28"/>
        </w:rPr>
        <w:t>3</w:t>
      </w:r>
      <w:r w:rsidR="00EC5D4E" w:rsidRPr="00B86316">
        <w:rPr>
          <w:sz w:val="28"/>
          <w:szCs w:val="28"/>
          <w:lang w:val="ro-RO"/>
        </w:rPr>
        <w:t xml:space="preserve"> год.</w:t>
      </w:r>
    </w:p>
    <w:p w14:paraId="3E9AABBE" w14:textId="751448DE" w:rsidR="00EC5D4E" w:rsidRPr="00B86316" w:rsidRDefault="00EF44DE" w:rsidP="00DF4254">
      <w:pPr>
        <w:pStyle w:val="a5"/>
        <w:numPr>
          <w:ilvl w:val="0"/>
          <w:numId w:val="1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</w:rPr>
        <w:t xml:space="preserve"> </w:t>
      </w:r>
      <w:r w:rsidR="00EC5D4E" w:rsidRPr="009405C6">
        <w:rPr>
          <w:i/>
          <w:sz w:val="28"/>
          <w:szCs w:val="28"/>
        </w:rPr>
        <w:t>Прочие</w:t>
      </w:r>
      <w:r w:rsidR="00EC5D4E" w:rsidRPr="009405C6">
        <w:rPr>
          <w:i/>
          <w:sz w:val="28"/>
          <w:szCs w:val="28"/>
          <w:lang w:val="ro-RO"/>
        </w:rPr>
        <w:t xml:space="preserve"> расходы были</w:t>
      </w:r>
      <w:r w:rsidR="00EC5D4E" w:rsidRPr="00B86316">
        <w:rPr>
          <w:sz w:val="28"/>
          <w:szCs w:val="28"/>
          <w:lang w:val="ro-RO"/>
        </w:rPr>
        <w:t xml:space="preserve"> запланированы на сумму </w:t>
      </w:r>
      <w:r w:rsidR="00711FE8">
        <w:rPr>
          <w:sz w:val="28"/>
          <w:szCs w:val="28"/>
        </w:rPr>
        <w:t>1 485,0</w:t>
      </w:r>
      <w:r w:rsidR="00EC5D4E" w:rsidRPr="00B86316">
        <w:rPr>
          <w:sz w:val="28"/>
          <w:szCs w:val="28"/>
          <w:lang w:val="ro-RO"/>
        </w:rPr>
        <w:t xml:space="preserve"> </w:t>
      </w:r>
      <w:proofErr w:type="gramStart"/>
      <w:r w:rsidR="00EC5D4E" w:rsidRPr="00B86316">
        <w:rPr>
          <w:sz w:val="28"/>
          <w:szCs w:val="28"/>
          <w:lang w:val="ro-RO"/>
        </w:rPr>
        <w:t>тыс.леев</w:t>
      </w:r>
      <w:proofErr w:type="gramEnd"/>
      <w:r w:rsidR="00EC5D4E" w:rsidRPr="00B86316">
        <w:rPr>
          <w:sz w:val="28"/>
          <w:szCs w:val="28"/>
          <w:lang w:val="ro-RO"/>
        </w:rPr>
        <w:t xml:space="preserve">, или на </w:t>
      </w:r>
      <w:r w:rsidR="00711FE8">
        <w:rPr>
          <w:sz w:val="28"/>
          <w:szCs w:val="28"/>
        </w:rPr>
        <w:t>1 063,6</w:t>
      </w:r>
      <w:r w:rsidR="00EC5D4E" w:rsidRPr="00B86316">
        <w:rPr>
          <w:sz w:val="28"/>
          <w:szCs w:val="28"/>
          <w:lang w:val="ro-RO"/>
        </w:rPr>
        <w:t xml:space="preserve"> тыс. леев </w:t>
      </w:r>
      <w:r w:rsidR="009405C6">
        <w:rPr>
          <w:sz w:val="28"/>
          <w:szCs w:val="28"/>
        </w:rPr>
        <w:t>меньше</w:t>
      </w:r>
      <w:r w:rsidR="00EC5D4E" w:rsidRPr="00B86316">
        <w:rPr>
          <w:sz w:val="28"/>
          <w:szCs w:val="28"/>
          <w:lang w:val="ro-RO"/>
        </w:rPr>
        <w:t>, чем план, утвержденный на 202</w:t>
      </w:r>
      <w:r w:rsidR="00711FE8">
        <w:rPr>
          <w:sz w:val="28"/>
          <w:szCs w:val="28"/>
        </w:rPr>
        <w:t>3</w:t>
      </w:r>
      <w:r w:rsidR="00EC5D4E" w:rsidRPr="00B86316">
        <w:rPr>
          <w:sz w:val="28"/>
          <w:szCs w:val="28"/>
          <w:lang w:val="ro-RO"/>
        </w:rPr>
        <w:t xml:space="preserve"> год.</w:t>
      </w:r>
    </w:p>
    <w:p w14:paraId="4EBB6905" w14:textId="77777777" w:rsidR="00EC5D4E" w:rsidRPr="00C941F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05C6">
        <w:rPr>
          <w:rFonts w:ascii="Times New Roman" w:hAnsi="Times New Roman" w:cs="Times New Roman"/>
          <w:i/>
          <w:sz w:val="28"/>
          <w:szCs w:val="28"/>
        </w:rPr>
        <w:t>Н</w:t>
      </w:r>
      <w:r w:rsidRPr="009405C6">
        <w:rPr>
          <w:rFonts w:ascii="Times New Roman" w:hAnsi="Times New Roman" w:cs="Times New Roman"/>
          <w:i/>
          <w:sz w:val="28"/>
          <w:szCs w:val="28"/>
          <w:lang w:val="ro-RO"/>
        </w:rPr>
        <w:t>ефинансовы</w:t>
      </w:r>
      <w:r w:rsidRPr="009405C6">
        <w:rPr>
          <w:rFonts w:ascii="Times New Roman" w:hAnsi="Times New Roman" w:cs="Times New Roman"/>
          <w:i/>
          <w:sz w:val="28"/>
          <w:szCs w:val="28"/>
        </w:rPr>
        <w:t>е</w:t>
      </w:r>
      <w:r w:rsidRPr="009405C6">
        <w:rPr>
          <w:rFonts w:ascii="Times New Roman" w:hAnsi="Times New Roman" w:cs="Times New Roman"/>
          <w:i/>
          <w:sz w:val="28"/>
          <w:szCs w:val="28"/>
          <w:lang w:val="ro-RO"/>
        </w:rPr>
        <w:t xml:space="preserve"> актив</w:t>
      </w:r>
      <w:r w:rsidRPr="009405C6">
        <w:rPr>
          <w:rFonts w:ascii="Times New Roman" w:hAnsi="Times New Roman" w:cs="Times New Roman"/>
          <w:i/>
          <w:sz w:val="28"/>
          <w:szCs w:val="28"/>
        </w:rPr>
        <w:t>ы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41FE">
        <w:rPr>
          <w:rFonts w:ascii="Times New Roman" w:hAnsi="Times New Roman" w:cs="Times New Roman"/>
          <w:sz w:val="28"/>
          <w:szCs w:val="28"/>
        </w:rPr>
        <w:t xml:space="preserve">предусмотрены в сумме </w:t>
      </w:r>
      <w:r w:rsidR="00DA6FE3">
        <w:rPr>
          <w:rFonts w:ascii="Times New Roman" w:hAnsi="Times New Roman" w:cs="Times New Roman"/>
          <w:sz w:val="28"/>
          <w:szCs w:val="28"/>
        </w:rPr>
        <w:t>205 533,5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Pr="00C941FE"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proofErr w:type="gramEnd"/>
      <w:r w:rsidRPr="00C941FE">
        <w:rPr>
          <w:rFonts w:ascii="Times New Roman" w:hAnsi="Times New Roman" w:cs="Times New Roman"/>
          <w:sz w:val="28"/>
          <w:szCs w:val="28"/>
          <w:lang w:val="ro-RO"/>
        </w:rPr>
        <w:t>, в т</w:t>
      </w:r>
      <w:r w:rsidRPr="00C941FE">
        <w:rPr>
          <w:rFonts w:ascii="Times New Roman" w:hAnsi="Times New Roman" w:cs="Times New Roman"/>
          <w:sz w:val="28"/>
          <w:szCs w:val="28"/>
        </w:rPr>
        <w:t>.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ч</w:t>
      </w:r>
      <w:r w:rsidRPr="00C941FE">
        <w:rPr>
          <w:rFonts w:ascii="Times New Roman" w:hAnsi="Times New Roman" w:cs="Times New Roman"/>
          <w:sz w:val="28"/>
          <w:szCs w:val="28"/>
        </w:rPr>
        <w:t>.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41FE">
        <w:rPr>
          <w:rFonts w:ascii="Times New Roman" w:hAnsi="Times New Roman" w:cs="Times New Roman"/>
          <w:sz w:val="28"/>
          <w:szCs w:val="28"/>
        </w:rPr>
        <w:t xml:space="preserve">на 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основные средства (капитальный ремонт, закупки) – </w:t>
      </w:r>
      <w:r w:rsidR="00DA6FE3">
        <w:rPr>
          <w:rFonts w:ascii="Times New Roman" w:hAnsi="Times New Roman" w:cs="Times New Roman"/>
          <w:sz w:val="28"/>
          <w:szCs w:val="28"/>
        </w:rPr>
        <w:t>159 418,6</w:t>
      </w:r>
      <w:r w:rsidR="009405C6">
        <w:rPr>
          <w:rFonts w:ascii="Times New Roman" w:hAnsi="Times New Roman" w:cs="Times New Roman"/>
          <w:sz w:val="28"/>
          <w:szCs w:val="28"/>
        </w:rPr>
        <w:t xml:space="preserve"> 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тыс.леев и запасы оборотных материалов – </w:t>
      </w:r>
      <w:r w:rsidR="00487B77">
        <w:rPr>
          <w:rFonts w:ascii="Times New Roman" w:hAnsi="Times New Roman" w:cs="Times New Roman"/>
          <w:sz w:val="28"/>
          <w:szCs w:val="28"/>
        </w:rPr>
        <w:t>46 114,9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06B8CC39" w14:textId="77777777" w:rsidR="00EC5D4E" w:rsidRPr="00C941F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>Финансовые активы</w:t>
      </w:r>
      <w:r w:rsidRPr="00C941FE">
        <w:rPr>
          <w:rFonts w:ascii="Times New Roman" w:hAnsi="Times New Roman" w:cs="Times New Roman"/>
          <w:sz w:val="28"/>
          <w:szCs w:val="28"/>
        </w:rPr>
        <w:t xml:space="preserve"> 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C941FE">
        <w:rPr>
          <w:rFonts w:ascii="Times New Roman" w:hAnsi="Times New Roman" w:cs="Times New Roman"/>
          <w:sz w:val="28"/>
          <w:szCs w:val="28"/>
        </w:rPr>
        <w:t xml:space="preserve"> 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продажа земель (отраженная в бюджетной классификации со знаком</w:t>
      </w:r>
      <w:r w:rsidRPr="00C941FE">
        <w:rPr>
          <w:rFonts w:ascii="Times New Roman" w:hAnsi="Times New Roman" w:cs="Times New Roman"/>
          <w:sz w:val="28"/>
          <w:szCs w:val="28"/>
        </w:rPr>
        <w:t xml:space="preserve"> «м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инус</w:t>
      </w:r>
      <w:r w:rsidRPr="00C941FE">
        <w:rPr>
          <w:rFonts w:ascii="Times New Roman" w:hAnsi="Times New Roman" w:cs="Times New Roman"/>
          <w:sz w:val="28"/>
          <w:szCs w:val="28"/>
        </w:rPr>
        <w:t>»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) предусмотрена в сумме </w:t>
      </w:r>
      <w:r w:rsidR="00487B77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487B77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87B77">
        <w:rPr>
          <w:rFonts w:ascii="Times New Roman" w:hAnsi="Times New Roman" w:cs="Times New Roman"/>
          <w:sz w:val="28"/>
          <w:szCs w:val="28"/>
        </w:rPr>
        <w:t>12 893,6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7A7F4D4B" w14:textId="77777777" w:rsidR="00EC5D4E" w:rsidRPr="00CF7ACB" w:rsidRDefault="00EC5D4E" w:rsidP="009C59DD">
      <w:pPr>
        <w:pStyle w:val="1"/>
        <w:rPr>
          <w:lang w:val="ru-RU"/>
        </w:rPr>
      </w:pPr>
      <w:bookmarkStart w:id="9" w:name="_Toc149286432"/>
      <w:r w:rsidRPr="00007B2E">
        <w:t xml:space="preserve">V. </w:t>
      </w:r>
      <w:r w:rsidR="00CF7ACB">
        <w:rPr>
          <w:lang w:val="ru-RU"/>
        </w:rPr>
        <w:t>Бюджеты по программам и результатам</w:t>
      </w:r>
      <w:bookmarkEnd w:id="9"/>
    </w:p>
    <w:p w14:paraId="00C524FF" w14:textId="77777777" w:rsidR="00EC5D4E" w:rsidRPr="00CD29B4" w:rsidRDefault="00EC5D4E" w:rsidP="00EC5D4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16"/>
          <w:szCs w:val="16"/>
          <w:lang w:val="ro-RO"/>
        </w:rPr>
      </w:pPr>
    </w:p>
    <w:p w14:paraId="2628E9BC" w14:textId="77777777" w:rsidR="009405C6" w:rsidRPr="00487B77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7B77">
        <w:rPr>
          <w:rFonts w:ascii="Times New Roman" w:hAnsi="Times New Roman" w:cs="Times New Roman"/>
          <w:sz w:val="28"/>
          <w:szCs w:val="28"/>
          <w:lang w:val="ro-RO"/>
        </w:rPr>
        <w:t>На 202</w:t>
      </w:r>
      <w:r w:rsidR="00BA690B" w:rsidRPr="00487B77">
        <w:rPr>
          <w:rFonts w:ascii="Times New Roman" w:hAnsi="Times New Roman" w:cs="Times New Roman"/>
          <w:sz w:val="28"/>
          <w:szCs w:val="28"/>
        </w:rPr>
        <w:t>4</w:t>
      </w:r>
      <w:r w:rsidRPr="00487B77">
        <w:rPr>
          <w:rFonts w:ascii="Times New Roman" w:hAnsi="Times New Roman" w:cs="Times New Roman"/>
          <w:sz w:val="28"/>
          <w:szCs w:val="28"/>
          <w:lang w:val="ro-RO"/>
        </w:rPr>
        <w:t xml:space="preserve"> год предусмотрено финансирование в </w:t>
      </w:r>
      <w:r w:rsidR="009405C6" w:rsidRPr="00487B77">
        <w:rPr>
          <w:rFonts w:ascii="Times New Roman" w:hAnsi="Times New Roman" w:cs="Times New Roman"/>
          <w:sz w:val="28"/>
          <w:szCs w:val="28"/>
        </w:rPr>
        <w:t>13</w:t>
      </w:r>
      <w:r w:rsidR="00BA690B" w:rsidRPr="00487B77">
        <w:rPr>
          <w:rFonts w:ascii="Times New Roman" w:hAnsi="Times New Roman" w:cs="Times New Roman"/>
          <w:sz w:val="28"/>
          <w:szCs w:val="28"/>
        </w:rPr>
        <w:t>-ти</w:t>
      </w:r>
      <w:r w:rsidR="009405C6" w:rsidRPr="00487B77">
        <w:rPr>
          <w:rFonts w:ascii="Times New Roman" w:hAnsi="Times New Roman" w:cs="Times New Roman"/>
          <w:sz w:val="28"/>
          <w:szCs w:val="28"/>
        </w:rPr>
        <w:t xml:space="preserve"> программах и </w:t>
      </w:r>
      <w:r w:rsidRPr="00487B77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BA690B" w:rsidRPr="00487B77">
        <w:rPr>
          <w:rFonts w:ascii="Times New Roman" w:hAnsi="Times New Roman" w:cs="Times New Roman"/>
          <w:sz w:val="28"/>
          <w:szCs w:val="28"/>
        </w:rPr>
        <w:t>0-ти</w:t>
      </w:r>
      <w:r w:rsidRPr="00487B77">
        <w:rPr>
          <w:rFonts w:ascii="Times New Roman" w:hAnsi="Times New Roman" w:cs="Times New Roman"/>
          <w:sz w:val="28"/>
          <w:szCs w:val="28"/>
          <w:lang w:val="ro-RO"/>
        </w:rPr>
        <w:t xml:space="preserve"> подпрограмм</w:t>
      </w:r>
      <w:r w:rsidR="00BA690B" w:rsidRPr="00487B77">
        <w:rPr>
          <w:rFonts w:ascii="Times New Roman" w:hAnsi="Times New Roman" w:cs="Times New Roman"/>
          <w:sz w:val="28"/>
          <w:szCs w:val="28"/>
        </w:rPr>
        <w:t>ах</w:t>
      </w:r>
      <w:r w:rsidRPr="00487B77">
        <w:rPr>
          <w:rFonts w:ascii="Times New Roman" w:hAnsi="Times New Roman" w:cs="Times New Roman"/>
          <w:sz w:val="28"/>
          <w:szCs w:val="28"/>
          <w:lang w:val="ro-RO"/>
        </w:rPr>
        <w:t xml:space="preserve"> муниципального бюджета. </w:t>
      </w:r>
    </w:p>
    <w:p w14:paraId="0A9B9363" w14:textId="77777777" w:rsidR="00EC5D4E" w:rsidRPr="00C941F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Каждая программа включает в себя цели, показатели эффективности, а также </w:t>
      </w:r>
      <w:r w:rsidRPr="00C941FE">
        <w:rPr>
          <w:rFonts w:ascii="Times New Roman" w:hAnsi="Times New Roman" w:cs="Times New Roman"/>
          <w:sz w:val="28"/>
          <w:szCs w:val="28"/>
        </w:rPr>
        <w:t>суммы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расходов </w:t>
      </w:r>
      <w:r w:rsidRPr="00C941FE">
        <w:rPr>
          <w:rFonts w:ascii="Times New Roman" w:hAnsi="Times New Roman" w:cs="Times New Roman"/>
          <w:sz w:val="28"/>
          <w:szCs w:val="28"/>
        </w:rPr>
        <w:t>по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деятельност</w:t>
      </w:r>
      <w:r w:rsidRPr="00C941FE">
        <w:rPr>
          <w:rFonts w:ascii="Times New Roman" w:hAnsi="Times New Roman" w:cs="Times New Roman"/>
          <w:sz w:val="28"/>
          <w:szCs w:val="28"/>
        </w:rPr>
        <w:t>и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>, специфичные для каждой подпрограммы, подробно в соответствии с экономической классификацией. Информация о цел</w:t>
      </w:r>
      <w:proofErr w:type="spellStart"/>
      <w:r w:rsidRPr="00C941FE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и показателях эффективности разрабатывается совместно с управлениями и отделами, ответственными за разработку программ.</w:t>
      </w:r>
    </w:p>
    <w:p w14:paraId="0D7203E3" w14:textId="77777777" w:rsidR="00EC5D4E" w:rsidRPr="00C941F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>Бюджетирование на основе программ на муниципальном уровне тесно связано с среднесрочным планированием, поскольку финансовая политика включает период более одного года.</w:t>
      </w:r>
    </w:p>
    <w:p w14:paraId="6A0BDF29" w14:textId="77777777" w:rsidR="00EC5D4E" w:rsidRDefault="00EC5D4E" w:rsidP="00DF4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41FE">
        <w:rPr>
          <w:rFonts w:ascii="Times New Roman" w:hAnsi="Times New Roman" w:cs="Times New Roman"/>
          <w:sz w:val="28"/>
          <w:szCs w:val="28"/>
          <w:lang w:val="ro-RO"/>
        </w:rPr>
        <w:t>Проект муниципального бюджета Бэлць на 202</w:t>
      </w:r>
      <w:r w:rsidR="00BA690B">
        <w:rPr>
          <w:rFonts w:ascii="Times New Roman" w:hAnsi="Times New Roman" w:cs="Times New Roman"/>
          <w:sz w:val="28"/>
          <w:szCs w:val="28"/>
        </w:rPr>
        <w:t>4</w:t>
      </w:r>
      <w:r w:rsidRPr="00C941FE">
        <w:rPr>
          <w:rFonts w:ascii="Times New Roman" w:hAnsi="Times New Roman" w:cs="Times New Roman"/>
          <w:sz w:val="28"/>
          <w:szCs w:val="28"/>
          <w:lang w:val="ro-RO"/>
        </w:rPr>
        <w:t xml:space="preserve"> год относительно расходов с точки зрения функциональной классификации, представлен более подробно в следующих разделах.</w:t>
      </w:r>
    </w:p>
    <w:p w14:paraId="647D1939" w14:textId="77777777" w:rsidR="00780458" w:rsidRPr="00770C26" w:rsidRDefault="00780458" w:rsidP="009C59DD">
      <w:pPr>
        <w:pStyle w:val="1"/>
      </w:pPr>
      <w:bookmarkStart w:id="10" w:name="_Toc466880332"/>
      <w:bookmarkStart w:id="11" w:name="_Toc26956321"/>
      <w:bookmarkStart w:id="12" w:name="_Toc149286433"/>
      <w:bookmarkEnd w:id="2"/>
      <w:bookmarkEnd w:id="3"/>
      <w:bookmarkEnd w:id="4"/>
      <w:r w:rsidRPr="00770C26">
        <w:t>Группа 01</w:t>
      </w:r>
      <w:r w:rsidRPr="00770C26">
        <w:rPr>
          <w:lang w:val="ru-RU"/>
        </w:rPr>
        <w:t>.</w:t>
      </w:r>
      <w:r w:rsidRPr="00770C26">
        <w:t xml:space="preserve"> </w:t>
      </w:r>
      <w:r w:rsidRPr="00770C26">
        <w:rPr>
          <w:lang w:val="ru-RU"/>
        </w:rPr>
        <w:t>Г</w:t>
      </w:r>
      <w:r w:rsidRPr="00770C26">
        <w:t>осударственные службы общего назначения</w:t>
      </w:r>
      <w:bookmarkEnd w:id="12"/>
    </w:p>
    <w:p w14:paraId="2E3D8277" w14:textId="77777777" w:rsidR="00780458" w:rsidRPr="00CD29B4" w:rsidRDefault="00780458" w:rsidP="007804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14:paraId="08C2D225" w14:textId="77777777" w:rsidR="00780458" w:rsidRPr="00770C26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В проекте муниципального бюджета на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202</w:t>
      </w:r>
      <w:r w:rsidR="00842B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 </w:t>
      </w:r>
      <w:r w:rsidRPr="00770C2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расходы на государственные услуги общего назначения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исчислены в сумме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42BFF" w:rsidRPr="00834109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487B77" w:rsidRPr="00834109">
        <w:rPr>
          <w:rFonts w:ascii="Times New Roman" w:hAnsi="Times New Roman" w:cs="Times New Roman"/>
          <w:color w:val="000000" w:themeColor="text1"/>
          <w:sz w:val="28"/>
          <w:szCs w:val="28"/>
        </w:rPr>
        <w:t> 175,8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которые в общем объеме расходной части составляют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42BFF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553C8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%.</w:t>
      </w:r>
    </w:p>
    <w:p w14:paraId="350490C9" w14:textId="77777777" w:rsidR="00780458" w:rsidRPr="00770C26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Финансовые ресурсы представлены в синтезе </w:t>
      </w:r>
      <w:r w:rsidRPr="00770C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трех программ, в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которых средства ориентированы на обеспечение деятельности </w:t>
      </w:r>
      <w:hyperlink r:id="rId15" w:tooltip="Органы местного самоуправления" w:history="1">
        <w:proofErr w:type="spellStart"/>
        <w:r w:rsidRPr="00770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Примэрии</w:t>
        </w:r>
        <w:proofErr w:type="spellEnd"/>
      </w:hyperlink>
      <w:r w:rsidRPr="00770C26">
        <w:rPr>
          <w:rFonts w:ascii="Times New Roman" w:hAnsi="Times New Roman" w:cs="Times New Roman"/>
          <w:color w:val="000000" w:themeColor="text1"/>
        </w:rPr>
        <w:t xml:space="preserve"> 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ее структур, эффективному управлению муниципальными финансами, а также финансирование программы по </w:t>
      </w:r>
      <w:r w:rsidRPr="00770C2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Резервному Фонду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34378" w14:textId="77777777" w:rsidR="00780458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приведенной ниже таблице показана динамика расходов в абсолютной сумме, в процентах и в доле к общему объему бюджета, в период 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202</w:t>
      </w:r>
      <w:r w:rsidR="00842B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-202</w:t>
      </w:r>
      <w:r w:rsidR="00842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г.:</w:t>
      </w:r>
    </w:p>
    <w:p w14:paraId="48AFFAE8" w14:textId="77777777" w:rsidR="00780458" w:rsidRPr="00CD29B4" w:rsidRDefault="00780458" w:rsidP="00780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14:paraId="2239657C" w14:textId="77777777" w:rsidR="00780458" w:rsidRPr="00770C26" w:rsidRDefault="00780458" w:rsidP="00CD29B4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770C2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Государственные услуги специального назначения</w:t>
      </w:r>
    </w:p>
    <w:p w14:paraId="0EF6F94D" w14:textId="77777777" w:rsidR="00780458" w:rsidRPr="00770C26" w:rsidRDefault="00780458" w:rsidP="00780458">
      <w:pPr>
        <w:spacing w:after="0"/>
        <w:ind w:firstLine="567"/>
        <w:jc w:val="right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o-RO"/>
        </w:rPr>
      </w:pPr>
      <w:r w:rsidRPr="00770C26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тыс. леев</w:t>
      </w:r>
    </w:p>
    <w:tbl>
      <w:tblPr>
        <w:tblStyle w:val="-451"/>
        <w:tblpPr w:leftFromText="180" w:rightFromText="180" w:vertAnchor="text" w:horzAnchor="margin" w:tblpX="-10" w:tblpY="17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780458" w:rsidRPr="00770C26" w14:paraId="7120AE86" w14:textId="77777777" w:rsidTr="00AA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63868FE" w14:textId="77777777" w:rsidR="00780458" w:rsidRPr="00DF4254" w:rsidRDefault="00780458" w:rsidP="00DF425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Наи</w:t>
            </w:r>
            <w:proofErr w:type="spellStart"/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менование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D209557" w14:textId="77777777" w:rsidR="00CD29B4" w:rsidRPr="00DF4254" w:rsidRDefault="00CD29B4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6A66104D" w14:textId="77777777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Исполнено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20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88C55AD" w14:textId="77777777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202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ABFC9C7" w14:textId="77777777" w:rsidR="00CD29B4" w:rsidRPr="00DF4254" w:rsidRDefault="00CD29B4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5AACC1C4" w14:textId="13ED2A48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Проект на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20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0925A50" w14:textId="77777777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Отклонения проекта 202</w:t>
            </w:r>
            <w:r w:rsidR="00842BFF"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от:</w:t>
            </w:r>
          </w:p>
        </w:tc>
        <w:tc>
          <w:tcPr>
            <w:tcW w:w="8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99F8E4B" w14:textId="77777777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Отклонение </w:t>
            </w:r>
            <w:proofErr w:type="spellStart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проек</w:t>
            </w:r>
            <w:proofErr w:type="spellEnd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-та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20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к </w:t>
            </w:r>
            <w:proofErr w:type="spellStart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испол</w:t>
            </w:r>
            <w:proofErr w:type="spellEnd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-нению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202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,%</w:t>
            </w:r>
          </w:p>
        </w:tc>
        <w:tc>
          <w:tcPr>
            <w:tcW w:w="8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922CE46" w14:textId="5E19C398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Отклонение </w:t>
            </w:r>
            <w:proofErr w:type="spellStart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проек</w:t>
            </w:r>
            <w:proofErr w:type="spellEnd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-</w:t>
            </w:r>
            <w:r w:rsid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н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а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20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4 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к </w:t>
            </w:r>
            <w:proofErr w:type="spellStart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утвер-ждено</w:t>
            </w:r>
            <w:proofErr w:type="spellEnd"/>
            <w:r w:rsid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202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,</w:t>
            </w:r>
            <w:r w:rsid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%</w:t>
            </w:r>
          </w:p>
        </w:tc>
        <w:tc>
          <w:tcPr>
            <w:tcW w:w="99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7505D86" w14:textId="55BB5F59" w:rsidR="00780458" w:rsidRPr="00DF4254" w:rsidRDefault="00780458" w:rsidP="00DF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Отклонение проект</w:t>
            </w:r>
            <w:r w:rsid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н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а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20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к </w:t>
            </w:r>
            <w:proofErr w:type="spellStart"/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уточ-ненному</w:t>
            </w:r>
            <w:proofErr w:type="spellEnd"/>
            <w:r w:rsid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плану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202</w:t>
            </w:r>
            <w:r w:rsidR="00842BFF"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F42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%</w:t>
            </w:r>
          </w:p>
        </w:tc>
      </w:tr>
      <w:tr w:rsidR="00780458" w:rsidRPr="00770C26" w14:paraId="4ABBB018" w14:textId="77777777" w:rsidTr="00AA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shd w:val="clear" w:color="auto" w:fill="CCC0D9" w:themeFill="accent4" w:themeFillTint="66"/>
            <w:vAlign w:val="center"/>
            <w:hideMark/>
          </w:tcPr>
          <w:p w14:paraId="0DD44A83" w14:textId="77777777" w:rsidR="00780458" w:rsidRPr="00DF4254" w:rsidRDefault="00780458" w:rsidP="00DF425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  <w:hideMark/>
          </w:tcPr>
          <w:p w14:paraId="243B3292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14:paraId="0E0FE09C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14:paraId="122884C9" w14:textId="38DC92D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Уточ-ненный</w:t>
            </w:r>
            <w:proofErr w:type="spellEnd"/>
            <w:proofErr w:type="gramEnd"/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план</w:t>
            </w:r>
          </w:p>
          <w:p w14:paraId="377ACAC4" w14:textId="77777777" w:rsidR="00780458" w:rsidRPr="00DF4254" w:rsidRDefault="003679B0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="00780458"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 </w:t>
            </w:r>
            <w:r w:rsidR="00842BFF"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30.09.2023</w:t>
            </w: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  <w:hideMark/>
          </w:tcPr>
          <w:p w14:paraId="7CC1A06F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14:paraId="2B34BD5C" w14:textId="0412D8D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Испол-нени</w:t>
            </w:r>
            <w:r w:rsidR="003679B0"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proofErr w:type="spellEnd"/>
            <w:proofErr w:type="gramEnd"/>
            <w:r w:rsid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14:paraId="21512FCA" w14:textId="77777777" w:rsidR="00780458" w:rsidRPr="00DF4254" w:rsidRDefault="00780458" w:rsidP="00DF4254">
            <w:pPr>
              <w:tabs>
                <w:tab w:val="left" w:pos="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14:paraId="42A32928" w14:textId="00FA071E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Утверждено на </w:t>
            </w: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</w:t>
            </w:r>
            <w:r w:rsidR="00842BFF"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14:paraId="086EB608" w14:textId="12EFC88B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Уточ-нен-ного</w:t>
            </w:r>
            <w:proofErr w:type="spellEnd"/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плана </w:t>
            </w:r>
            <w:r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 w:rsidR="00842BFF" w:rsidRPr="00DF42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vMerge/>
            <w:shd w:val="clear" w:color="auto" w:fill="CCC0D9" w:themeFill="accent4" w:themeFillTint="66"/>
            <w:vAlign w:val="center"/>
            <w:hideMark/>
          </w:tcPr>
          <w:p w14:paraId="1A4A03DC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  <w:hideMark/>
          </w:tcPr>
          <w:p w14:paraId="2482D62E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  <w:hideMark/>
          </w:tcPr>
          <w:p w14:paraId="4A5F7296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780458" w:rsidRPr="00770C26" w14:paraId="349F7439" w14:textId="77777777" w:rsidTr="00AA5532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CCC0D9" w:themeFill="accent4" w:themeFillTint="66"/>
            <w:vAlign w:val="center"/>
            <w:hideMark/>
          </w:tcPr>
          <w:p w14:paraId="1D5F6D20" w14:textId="77777777" w:rsidR="00780458" w:rsidRPr="00DF4254" w:rsidRDefault="00780458" w:rsidP="00DF425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Государственные услуги общего назначения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vAlign w:val="center"/>
          </w:tcPr>
          <w:p w14:paraId="70EA2762" w14:textId="77777777" w:rsidR="00780458" w:rsidRPr="00DF4254" w:rsidRDefault="00842BFF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38 513,9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61F5D4BC" w14:textId="77777777" w:rsidR="00780458" w:rsidRPr="00DF4254" w:rsidRDefault="00842BFF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26 581,5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2EEF0D22" w14:textId="77777777" w:rsidR="00780458" w:rsidRPr="00DF4254" w:rsidRDefault="00842BFF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26 614,2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23D7AD37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42 175,8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241CE4FC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3 661,9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03894E66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15 594,3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45915108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15 561,6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72DE7FA9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109,5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5CD47BD7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158,6</w:t>
            </w:r>
          </w:p>
        </w:tc>
        <w:tc>
          <w:tcPr>
            <w:tcW w:w="993" w:type="dxa"/>
            <w:shd w:val="clear" w:color="auto" w:fill="CCC0D9" w:themeFill="accent4" w:themeFillTint="66"/>
            <w:noWrap/>
            <w:vAlign w:val="center"/>
          </w:tcPr>
          <w:p w14:paraId="5E9FD446" w14:textId="77777777" w:rsidR="00780458" w:rsidRPr="00DF4254" w:rsidRDefault="00487B77" w:rsidP="00DF4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158,4</w:t>
            </w:r>
          </w:p>
        </w:tc>
      </w:tr>
      <w:tr w:rsidR="00780458" w:rsidRPr="00770C26" w14:paraId="72EB098F" w14:textId="77777777" w:rsidTr="00AA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shd w:val="clear" w:color="auto" w:fill="CCC0D9" w:themeFill="accent4" w:themeFillTint="66"/>
            <w:vAlign w:val="center"/>
            <w:hideMark/>
          </w:tcPr>
          <w:p w14:paraId="643A6CAC" w14:textId="77777777" w:rsidR="00780458" w:rsidRPr="00DF4254" w:rsidRDefault="00780458" w:rsidP="00DF425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ro-RO"/>
              </w:rPr>
            </w:pPr>
            <w:r w:rsidRPr="00DF42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Доля в структуре муниципального бюджета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vAlign w:val="center"/>
          </w:tcPr>
          <w:p w14:paraId="3067E4A4" w14:textId="77777777" w:rsidR="00780458" w:rsidRPr="00DF4254" w:rsidRDefault="00842BFF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1CBB3F79" w14:textId="77777777" w:rsidR="00780458" w:rsidRPr="00DF4254" w:rsidRDefault="00842BFF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2,7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</w:tcPr>
          <w:p w14:paraId="567EBAE8" w14:textId="77777777" w:rsidR="00780458" w:rsidRPr="00DF4254" w:rsidRDefault="00842BFF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2,7</w:t>
            </w: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</w:tcPr>
          <w:p w14:paraId="56D527BA" w14:textId="77777777" w:rsidR="00780458" w:rsidRPr="00DF4254" w:rsidRDefault="00842BFF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42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</w:t>
            </w:r>
            <w:r w:rsidR="00487B77" w:rsidRPr="00DF42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  <w:hideMark/>
          </w:tcPr>
          <w:p w14:paraId="4A61F56B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  <w:hideMark/>
          </w:tcPr>
          <w:p w14:paraId="2B10E476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  <w:hideMark/>
          </w:tcPr>
          <w:p w14:paraId="42194D7F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noWrap/>
            <w:vAlign w:val="center"/>
            <w:hideMark/>
          </w:tcPr>
          <w:p w14:paraId="5FBED7AD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noWrap/>
            <w:vAlign w:val="center"/>
            <w:hideMark/>
          </w:tcPr>
          <w:p w14:paraId="3765002F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CC0D9" w:themeFill="accent4" w:themeFillTint="66"/>
            <w:noWrap/>
            <w:vAlign w:val="center"/>
            <w:hideMark/>
          </w:tcPr>
          <w:p w14:paraId="38C4D9F9" w14:textId="77777777" w:rsidR="00780458" w:rsidRPr="00DF4254" w:rsidRDefault="00780458" w:rsidP="00DF4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DAA690" w14:textId="77777777" w:rsidR="00780458" w:rsidRPr="00CD29B4" w:rsidRDefault="00780458" w:rsidP="00780458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14:paraId="0834C6A5" w14:textId="77777777" w:rsidR="00780458" w:rsidRPr="00770C26" w:rsidRDefault="00780458" w:rsidP="00CD29B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асходы указанные в проекте на 202</w:t>
      </w:r>
      <w:r w:rsidR="00842B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 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по данной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групп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679B0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уменьшились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по сравнению с утвержденным планом 202</w:t>
      </w:r>
      <w:r w:rsidR="00842B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на 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15 594,3</w:t>
      </w:r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770C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6BB563BB" w14:textId="17B0D0EB" w:rsidR="00780458" w:rsidRPr="00AA5532" w:rsidRDefault="00AA5532" w:rsidP="00780458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 </w:t>
      </w:r>
    </w:p>
    <w:p w14:paraId="28BFFB31" w14:textId="77777777" w:rsidR="00780458" w:rsidRPr="00770C26" w:rsidRDefault="00780458" w:rsidP="00780458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770C26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34D53484" wp14:editId="724C6E1D">
            <wp:extent cx="6477000" cy="2038350"/>
            <wp:effectExtent l="0" t="0" r="0" b="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5E3BFF1" w14:textId="77777777" w:rsidR="00DF4254" w:rsidRPr="00DF4254" w:rsidRDefault="00DF4254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143CD2" w14:textId="1D717D61" w:rsidR="00780458" w:rsidRPr="004A0D37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>Расходы, предусмотренные на Государственные услуги общего назначения, базируются на следующих программах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</w:t>
      </w:r>
      <w:r w:rsidR="003679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риложение №3 проекта решения):</w:t>
      </w:r>
    </w:p>
    <w:p w14:paraId="6B6E4311" w14:textId="77777777" w:rsidR="00780458" w:rsidRPr="004A0D37" w:rsidRDefault="00780458" w:rsidP="00CD29B4">
      <w:pPr>
        <w:numPr>
          <w:ilvl w:val="0"/>
          <w:numId w:val="1"/>
        </w:numPr>
        <w:tabs>
          <w:tab w:val="clear" w:pos="360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</w:pP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Программа </w:t>
      </w:r>
      <w:r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«Исполнительный орган и вспомогательные услуги»</w:t>
      </w:r>
      <w:r w:rsidRPr="004A0D3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(03), </w:t>
      </w:r>
      <w:r w:rsidR="00367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в себя подпрограмму «Осуществление управления», </w:t>
      </w:r>
      <w:r w:rsidRPr="004A0D3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цель которой: э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ффективное содействие в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сообщества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муниципия </w:t>
      </w:r>
      <w:proofErr w:type="spellStart"/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согражданам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качественных публичных услуг.</w:t>
      </w:r>
      <w:r w:rsidRPr="004A0D37">
        <w:rPr>
          <w:rFonts w:ascii="Times New Roman" w:hAnsi="Times New Roman" w:cs="Times New Roman"/>
          <w:color w:val="000000" w:themeColor="text1"/>
        </w:rPr>
        <w:t xml:space="preserve"> </w:t>
      </w:r>
    </w:p>
    <w:p w14:paraId="000FC9E8" w14:textId="77777777" w:rsidR="00780458" w:rsidRPr="004A0D37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Стоимость программы на 202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30 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7,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из которых –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1 027,6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за счет собираемых доходов.</w:t>
      </w:r>
    </w:p>
    <w:p w14:paraId="78C17DF4" w14:textId="77777777" w:rsidR="00780458" w:rsidRPr="004A0D37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Из общего объема расходов 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83,1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%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или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24 976,1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на содержание персонала.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На товары и услуги планируется 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3 458,9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из которых на оплату: энергетических и коммунальных услуг –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2 232,4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информационных и телекоммуникационных услуг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350,0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почтовых услуг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300,0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охранных услуг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160,0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="00BC6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прочие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– </w:t>
      </w:r>
      <w:r w:rsidR="00BC26D9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416,5</w:t>
      </w:r>
      <w:r w:rsidRPr="004A0D37">
        <w:rPr>
          <w:color w:val="000000" w:themeColor="text1"/>
        </w:rPr>
        <w:t xml:space="preserve"> </w:t>
      </w:r>
      <w:proofErr w:type="spellStart"/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тыс.леев</w:t>
      </w:r>
      <w:proofErr w:type="spellEnd"/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 (транспортные услуги, служебные командировки, профессиональная подготовка, издательские, протокольные услуги, и др.).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На социальные выплаты запланировано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 452,0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на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прочие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расходы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245,0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тыс.леев.</w:t>
      </w:r>
    </w:p>
    <w:p w14:paraId="3209EE15" w14:textId="77777777" w:rsidR="00780458" w:rsidRPr="004A0D37" w:rsidRDefault="00780458" w:rsidP="00CD29B4">
      <w:pPr>
        <w:spacing w:after="0"/>
        <w:ind w:firstLine="708"/>
        <w:jc w:val="both"/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</w:pP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</w:t>
      </w:r>
      <w:r w:rsidR="00BC6425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 нефинансовые активы предусмотрены в сумме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735,0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т.ч.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средства </w:t>
      </w:r>
      <w:r w:rsidR="00BC26D9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6D9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55,0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тыс.леев</w:t>
      </w:r>
      <w:proofErr w:type="spellEnd"/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 и запасы оборотных материалов – </w:t>
      </w:r>
      <w:r w:rsidR="00BC26D9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680,0 тыс. леев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FF673B" w14:textId="77777777" w:rsidR="00780458" w:rsidRPr="004A0D37" w:rsidRDefault="00780458" w:rsidP="00CD29B4">
      <w:pPr>
        <w:spacing w:after="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Программа «Менеджмент публичных финансов» (05), цель которой: реализация и мониторинг финансовых и экономических политик на территории мун. Бэлць.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Стоимость программы/подпрограммы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на 202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 составляет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 834,8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7E2826D6" w14:textId="77777777" w:rsidR="00780458" w:rsidRPr="004A0D37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Из общей суммы ассигнований: расходы на персонал составили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 816,9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gramStart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оплата товаров и услуг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218,9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социальные выплаты – 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>570,5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нефинансовые активы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(основные средства и </w:t>
      </w:r>
      <w:r w:rsidR="00BC6425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запасы 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оборотны</w:t>
      </w:r>
      <w:r w:rsidR="00BC6425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BC6425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A0D37">
        <w:rPr>
          <w:rStyle w:val="hps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228,5</w:t>
      </w:r>
      <w:r w:rsidRPr="004A0D3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 леев.</w:t>
      </w:r>
    </w:p>
    <w:p w14:paraId="6566C8DD" w14:textId="77777777" w:rsidR="00410891" w:rsidRPr="00BC26D9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Программа </w:t>
      </w:r>
      <w:r w:rsidR="00D87E99"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08</w:t>
      </w:r>
      <w:r w:rsidR="00D87E99" w:rsidRPr="00C3744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«Области общего государственного значения»</w:t>
      </w:r>
      <w:r w:rsidR="00D87E9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D87E99" w:rsidRPr="00D87E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включает в себя</w:t>
      </w:r>
      <w:r w:rsidR="00D87E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подпрограмму 0802 </w:t>
      </w:r>
      <w:r w:rsidR="00BC26D9"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</w:t>
      </w:r>
      <w:r w:rsidR="00D87E99"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правление Резервным Фондом</w:t>
      </w:r>
      <w:r w:rsidR="00BC26D9"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 w:rsidR="00D87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D87E99">
        <w:rPr>
          <w:rFonts w:ascii="Times New Roman" w:hAnsi="Times New Roman" w:cs="Times New Roman"/>
          <w:color w:val="000000" w:themeColor="text1"/>
          <w:sz w:val="28"/>
          <w:szCs w:val="28"/>
        </w:rPr>
        <w:t>продпрограмму</w:t>
      </w:r>
      <w:proofErr w:type="spellEnd"/>
      <w:r w:rsidR="00D87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0808 </w:t>
      </w:r>
      <w:r w:rsidR="00BC26D9"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10891" w:rsidRPr="00BC26D9">
        <w:rPr>
          <w:rFonts w:ascii="Times New Roman" w:hAnsi="Times New Roman" w:cs="Times New Roman"/>
          <w:color w:val="000000" w:themeColor="text1"/>
          <w:sz w:val="28"/>
          <w:szCs w:val="28"/>
        </w:rPr>
        <w:t>ействия общего характера</w:t>
      </w:r>
      <w:r w:rsidR="00BC26D9" w:rsidRPr="00BC26D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BC26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</w:p>
    <w:p w14:paraId="3334C07F" w14:textId="77777777" w:rsidR="00780458" w:rsidRPr="00C37444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4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Цель </w:t>
      </w:r>
      <w:r w:rsidR="0041089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под</w:t>
      </w:r>
      <w:r w:rsidRPr="00C3744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программы</w:t>
      </w:r>
      <w:r w:rsidR="0041089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0802 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ежегодных финансовых резервов с </w:t>
      </w:r>
      <w:r w:rsidR="00986BE1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целью финансирования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срочных расходов, возникших в течение года и </w:t>
      </w:r>
      <w:r w:rsidRPr="00C3744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непредусмотренных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утвержденном муниципальном бюджете</w:t>
      </w:r>
      <w:r w:rsidR="00410891">
        <w:rPr>
          <w:rFonts w:ascii="Times New Roman" w:hAnsi="Times New Roman" w:cs="Times New Roman"/>
          <w:color w:val="000000" w:themeColor="text1"/>
          <w:sz w:val="28"/>
          <w:szCs w:val="28"/>
        </w:rPr>
        <w:t>, в размере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410891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2,0% </w:t>
      </w:r>
      <w:r w:rsidR="00410891">
        <w:rPr>
          <w:rFonts w:ascii="Times New Roman" w:hAnsi="Times New Roman" w:cs="Times New Roman"/>
          <w:color w:val="000000" w:themeColor="text1"/>
          <w:sz w:val="28"/>
          <w:szCs w:val="28"/>
        </w:rPr>
        <w:t>от объема</w:t>
      </w:r>
      <w:r w:rsidR="00410891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расходов. 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Стоимость </w:t>
      </w:r>
      <w:r w:rsidR="00410891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программы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1 000,0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Pr="00C3744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что составляет в 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общем объеме муниципального бюджета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0,10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%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C9856F" w14:textId="77777777" w:rsidR="00780458" w:rsidRPr="00C37444" w:rsidRDefault="00780458" w:rsidP="00CD29B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Резервного фонда осуществляется в процессе исполнения бюджета, согласно утвержденному Положению о порядке формирования и использования Резервного фонда </w:t>
      </w:r>
      <w:proofErr w:type="spellStart"/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примэрии</w:t>
      </w:r>
      <w:proofErr w:type="spellEnd"/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муниципия </w:t>
      </w:r>
      <w:proofErr w:type="spellStart"/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Бэлць</w:t>
      </w:r>
      <w:proofErr w:type="spellEnd"/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утвержденному решением Совета муниципия №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/3 от 2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8.03.2023 года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31096C5" w14:textId="77777777" w:rsidR="00780458" w:rsidRDefault="00780458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 утвержденным бюджетом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202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089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года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410891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увеличение 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объем</w:t>
      </w:r>
      <w:r w:rsidR="004108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Резервного Фонда на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C26D9">
        <w:rPr>
          <w:rFonts w:ascii="Times New Roman" w:hAnsi="Times New Roman" w:cs="Times New Roman"/>
          <w:color w:val="000000" w:themeColor="text1"/>
          <w:sz w:val="28"/>
          <w:szCs w:val="28"/>
        </w:rPr>
        <w:t>233,1</w:t>
      </w:r>
      <w:r w:rsidRPr="00C374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 леев.</w:t>
      </w:r>
    </w:p>
    <w:p w14:paraId="7E74B3D1" w14:textId="77777777" w:rsidR="00780458" w:rsidRPr="00C37444" w:rsidRDefault="00410891" w:rsidP="00CD29B4">
      <w:pPr>
        <w:spacing w:after="0"/>
        <w:ind w:right="-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80458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80458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/подпрограмм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8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0808 </w:t>
      </w:r>
      <w:r w:rsidR="00780458" w:rsidRPr="00BC26D9">
        <w:rPr>
          <w:rFonts w:ascii="Times New Roman" w:hAnsi="Times New Roman" w:cs="Times New Roman"/>
          <w:color w:val="000000" w:themeColor="text1"/>
          <w:sz w:val="28"/>
          <w:szCs w:val="28"/>
        </w:rPr>
        <w:t>«Действия общего характера»</w:t>
      </w:r>
      <w:r w:rsidR="0078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продажа земельных участков на сумму</w:t>
      </w:r>
      <w:r w:rsidR="0078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87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12 893,6 </w:t>
      </w:r>
      <w:r w:rsidR="00780458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тыс. леев</w:t>
      </w:r>
      <w:r w:rsidR="0078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согласно бюджетной классификации, отражаются со знаком </w:t>
      </w:r>
      <w:r w:rsidR="00780458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80458">
        <w:rPr>
          <w:rFonts w:ascii="Times New Roman" w:hAnsi="Times New Roman" w:cs="Times New Roman"/>
          <w:color w:val="000000" w:themeColor="text1"/>
          <w:sz w:val="28"/>
          <w:szCs w:val="28"/>
        </w:rPr>
        <w:t>минус</w:t>
      </w:r>
      <w:r w:rsidR="00780458" w:rsidRPr="00C3744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804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23583A" w14:textId="77777777" w:rsidR="00780458" w:rsidRPr="00163B2A" w:rsidRDefault="00780458" w:rsidP="00CD29B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63B2A">
        <w:rPr>
          <w:rFonts w:ascii="Times New Roman" w:hAnsi="Times New Roman" w:cs="Times New Roman"/>
          <w:sz w:val="28"/>
          <w:szCs w:val="28"/>
        </w:rPr>
        <w:t xml:space="preserve">Программа </w:t>
      </w:r>
      <w:bookmarkStart w:id="13" w:name="_Hlk119053495"/>
      <w:r w:rsidRPr="00163B2A">
        <w:rPr>
          <w:rFonts w:ascii="Times New Roman" w:hAnsi="Times New Roman" w:cs="Times New Roman"/>
          <w:bCs/>
          <w:iCs/>
          <w:sz w:val="28"/>
          <w:szCs w:val="28"/>
        </w:rPr>
        <w:t>«</w:t>
      </w:r>
      <w:bookmarkEnd w:id="13"/>
      <w:r w:rsidRPr="00163B2A">
        <w:rPr>
          <w:rFonts w:ascii="Times New Roman" w:hAnsi="Times New Roman" w:cs="Times New Roman"/>
          <w:bCs/>
          <w:sz w:val="28"/>
          <w:szCs w:val="28"/>
        </w:rPr>
        <w:t>Государственный долг и долг органов местного публичного управления</w:t>
      </w:r>
      <w:bookmarkStart w:id="14" w:name="_Hlk119053242"/>
      <w:r w:rsidRPr="00163B2A">
        <w:rPr>
          <w:rFonts w:ascii="Times New Roman" w:hAnsi="Times New Roman" w:cs="Times New Roman"/>
          <w:bCs/>
          <w:iCs/>
          <w:sz w:val="28"/>
          <w:szCs w:val="28"/>
        </w:rPr>
        <w:t>»</w:t>
      </w:r>
      <w:bookmarkEnd w:id="14"/>
      <w:r w:rsidRPr="00163B2A">
        <w:rPr>
          <w:rFonts w:ascii="Times New Roman" w:hAnsi="Times New Roman" w:cs="Times New Roman"/>
          <w:bCs/>
          <w:sz w:val="28"/>
          <w:szCs w:val="28"/>
        </w:rPr>
        <w:t xml:space="preserve"> (17), </w:t>
      </w:r>
      <w:proofErr w:type="spellStart"/>
      <w:r w:rsidRPr="00163B2A">
        <w:rPr>
          <w:rFonts w:ascii="Times New Roman" w:hAnsi="Times New Roman" w:cs="Times New Roman"/>
          <w:bCs/>
          <w:sz w:val="28"/>
          <w:szCs w:val="28"/>
        </w:rPr>
        <w:t>включа</w:t>
      </w:r>
      <w:proofErr w:type="spellEnd"/>
      <w:r w:rsidRPr="00163B2A">
        <w:rPr>
          <w:rFonts w:ascii="Times New Roman" w:hAnsi="Times New Roman" w:cs="Times New Roman"/>
          <w:bCs/>
          <w:sz w:val="28"/>
          <w:szCs w:val="28"/>
          <w:lang w:val="ro-RO"/>
        </w:rPr>
        <w:t>юща</w:t>
      </w:r>
      <w:r w:rsidRPr="00163B2A">
        <w:rPr>
          <w:rFonts w:ascii="Times New Roman" w:hAnsi="Times New Roman" w:cs="Times New Roman"/>
          <w:bCs/>
          <w:sz w:val="28"/>
          <w:szCs w:val="28"/>
        </w:rPr>
        <w:t>я подпрограмм</w:t>
      </w:r>
      <w:r w:rsidR="00BC26D9">
        <w:rPr>
          <w:rFonts w:ascii="Times New Roman" w:hAnsi="Times New Roman" w:cs="Times New Roman"/>
          <w:bCs/>
          <w:sz w:val="28"/>
          <w:szCs w:val="28"/>
        </w:rPr>
        <w:t>ы</w:t>
      </w:r>
      <w:r w:rsidR="0099106B" w:rsidRPr="00163B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26D9">
        <w:rPr>
          <w:rFonts w:ascii="Times New Roman" w:hAnsi="Times New Roman" w:cs="Times New Roman"/>
          <w:bCs/>
          <w:sz w:val="28"/>
          <w:szCs w:val="28"/>
        </w:rPr>
        <w:t>1703</w:t>
      </w:r>
      <w:r w:rsidR="0099106B" w:rsidRPr="00BC26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26D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BC26D9">
        <w:rPr>
          <w:rFonts w:ascii="Times New Roman" w:hAnsi="Times New Roman" w:cs="Times New Roman"/>
          <w:sz w:val="28"/>
          <w:szCs w:val="28"/>
        </w:rPr>
        <w:t>Внутренний долг органов местного публичного управления</w:t>
      </w:r>
      <w:r w:rsidRPr="00BC26D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C26D9">
        <w:rPr>
          <w:rFonts w:ascii="Times New Roman" w:hAnsi="Times New Roman" w:cs="Times New Roman"/>
          <w:sz w:val="28"/>
          <w:szCs w:val="28"/>
        </w:rPr>
        <w:t xml:space="preserve"> и 1704 «</w:t>
      </w:r>
      <w:r w:rsidR="00BC26D9" w:rsidRPr="00BC26D9">
        <w:rPr>
          <w:rFonts w:ascii="Times New Roman" w:hAnsi="Times New Roman" w:cs="Times New Roman"/>
          <w:sz w:val="28"/>
          <w:szCs w:val="28"/>
        </w:rPr>
        <w:t>Внешний долг органов местного публичного управления</w:t>
      </w:r>
      <w:r w:rsidR="00BC26D9">
        <w:rPr>
          <w:rFonts w:ascii="Times New Roman" w:hAnsi="Times New Roman" w:cs="Times New Roman"/>
          <w:sz w:val="28"/>
          <w:szCs w:val="28"/>
        </w:rPr>
        <w:t>»</w:t>
      </w:r>
      <w:r w:rsidRPr="00163B2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C26D9">
        <w:rPr>
          <w:rFonts w:ascii="Times New Roman" w:hAnsi="Times New Roman" w:cs="Times New Roman"/>
          <w:sz w:val="28"/>
          <w:szCs w:val="28"/>
        </w:rPr>
        <w:t>ы</w:t>
      </w:r>
      <w:r w:rsidRPr="00163B2A">
        <w:rPr>
          <w:rFonts w:ascii="Times New Roman" w:hAnsi="Times New Roman" w:cs="Times New Roman"/>
          <w:sz w:val="28"/>
          <w:szCs w:val="28"/>
        </w:rPr>
        <w:t xml:space="preserve"> ​​на обеспечение финансирования взятого кредита.</w:t>
      </w:r>
      <w:r w:rsidRPr="00163B2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CFC9A4A" w14:textId="64A66CA3" w:rsidR="00780458" w:rsidRPr="00F82A7C" w:rsidRDefault="00780458" w:rsidP="00CD29B4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B2A">
        <w:rPr>
          <w:rFonts w:ascii="Times New Roman" w:hAnsi="Times New Roman" w:cs="Times New Roman"/>
          <w:sz w:val="28"/>
          <w:szCs w:val="28"/>
        </w:rPr>
        <w:t>Стоимость программы/подпрограммы на 202</w:t>
      </w:r>
      <w:r w:rsidR="00BC26D9">
        <w:rPr>
          <w:rFonts w:ascii="Times New Roman" w:hAnsi="Times New Roman" w:cs="Times New Roman"/>
          <w:sz w:val="28"/>
          <w:szCs w:val="28"/>
        </w:rPr>
        <w:t>4</w:t>
      </w:r>
      <w:r w:rsidRPr="00163B2A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BC26D9">
        <w:rPr>
          <w:rFonts w:ascii="Times New Roman" w:hAnsi="Times New Roman" w:cs="Times New Roman"/>
          <w:sz w:val="28"/>
          <w:szCs w:val="28"/>
        </w:rPr>
        <w:t>16 367,6</w:t>
      </w:r>
      <w:r w:rsidRPr="00163B2A">
        <w:rPr>
          <w:rFonts w:ascii="Times New Roman" w:hAnsi="Times New Roman" w:cs="Times New Roman"/>
          <w:sz w:val="28"/>
          <w:szCs w:val="28"/>
        </w:rPr>
        <w:t xml:space="preserve"> тыс. леев для выплаты процентов по </w:t>
      </w:r>
      <w:r w:rsidR="00834109" w:rsidRPr="00163B2A">
        <w:rPr>
          <w:rFonts w:ascii="Times New Roman" w:hAnsi="Times New Roman" w:cs="Times New Roman"/>
          <w:sz w:val="28"/>
          <w:szCs w:val="28"/>
        </w:rPr>
        <w:t>предоставленн</w:t>
      </w:r>
      <w:r w:rsidR="00834109">
        <w:rPr>
          <w:rFonts w:ascii="Times New Roman" w:hAnsi="Times New Roman" w:cs="Times New Roman"/>
          <w:sz w:val="28"/>
          <w:szCs w:val="28"/>
        </w:rPr>
        <w:t>ым</w:t>
      </w:r>
      <w:r w:rsidR="00834109" w:rsidRPr="00163B2A">
        <w:rPr>
          <w:rFonts w:ascii="Times New Roman" w:hAnsi="Times New Roman" w:cs="Times New Roman"/>
          <w:sz w:val="28"/>
          <w:szCs w:val="28"/>
        </w:rPr>
        <w:t xml:space="preserve"> </w:t>
      </w:r>
      <w:r w:rsidRPr="00163B2A">
        <w:rPr>
          <w:rFonts w:ascii="Times New Roman" w:hAnsi="Times New Roman" w:cs="Times New Roman"/>
          <w:sz w:val="28"/>
          <w:szCs w:val="28"/>
        </w:rPr>
        <w:t>кредит</w:t>
      </w:r>
      <w:r w:rsidR="00834109">
        <w:rPr>
          <w:rFonts w:ascii="Times New Roman" w:hAnsi="Times New Roman" w:cs="Times New Roman"/>
          <w:sz w:val="28"/>
          <w:szCs w:val="28"/>
        </w:rPr>
        <w:t>ам</w:t>
      </w:r>
      <w:r w:rsidRPr="00163B2A">
        <w:rPr>
          <w:rFonts w:ascii="Times New Roman" w:hAnsi="Times New Roman" w:cs="Times New Roman"/>
          <w:sz w:val="28"/>
          <w:szCs w:val="28"/>
        </w:rPr>
        <w:t>.</w:t>
      </w:r>
      <w:r w:rsidR="0099106B" w:rsidRPr="00163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7CDF7" w14:textId="77777777" w:rsidR="0099106B" w:rsidRPr="009C59DD" w:rsidRDefault="0099106B" w:rsidP="009C59DD">
      <w:pPr>
        <w:pStyle w:val="1"/>
      </w:pPr>
      <w:bookmarkStart w:id="15" w:name="_Toc466880333"/>
      <w:bookmarkStart w:id="16" w:name="_Toc26956322"/>
      <w:bookmarkStart w:id="17" w:name="_Toc497328058"/>
      <w:bookmarkStart w:id="18" w:name="_Toc149286434"/>
      <w:bookmarkEnd w:id="10"/>
      <w:bookmarkEnd w:id="11"/>
      <w:r w:rsidRPr="009C59DD">
        <w:t>Группа 02</w:t>
      </w:r>
      <w:r w:rsidRPr="009C59DD">
        <w:rPr>
          <w:lang w:val="ru-RU"/>
        </w:rPr>
        <w:t>.</w:t>
      </w:r>
      <w:r w:rsidRPr="009C59DD">
        <w:t xml:space="preserve"> Национальная Оборона</w:t>
      </w:r>
      <w:bookmarkEnd w:id="18"/>
    </w:p>
    <w:p w14:paraId="136568B5" w14:textId="77777777" w:rsidR="00163B2A" w:rsidRPr="00CD29B4" w:rsidRDefault="00163B2A" w:rsidP="00163B2A">
      <w:pPr>
        <w:rPr>
          <w:sz w:val="16"/>
          <w:szCs w:val="16"/>
          <w:lang w:val="ro-RO"/>
        </w:rPr>
      </w:pPr>
    </w:p>
    <w:p w14:paraId="346E916A" w14:textId="77777777" w:rsidR="0099106B" w:rsidRPr="002A6A6C" w:rsidRDefault="0099106B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A6A6C">
        <w:rPr>
          <w:rFonts w:ascii="Times New Roman" w:hAnsi="Times New Roman" w:cs="Times New Roman"/>
          <w:sz w:val="28"/>
          <w:szCs w:val="28"/>
        </w:rPr>
        <w:t>Ассигнования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по программ</w:t>
      </w:r>
      <w:r w:rsidRPr="002A6A6C">
        <w:rPr>
          <w:rFonts w:ascii="Times New Roman" w:hAnsi="Times New Roman" w:cs="Times New Roman"/>
          <w:sz w:val="28"/>
          <w:szCs w:val="28"/>
        </w:rPr>
        <w:t>е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/подпрограмме </w:t>
      </w:r>
      <w:r w:rsidRPr="000C2148">
        <w:rPr>
          <w:rFonts w:ascii="Times New Roman" w:hAnsi="Times New Roman" w:cs="Times New Roman"/>
          <w:sz w:val="28"/>
          <w:szCs w:val="28"/>
          <w:lang w:val="ro-RO"/>
        </w:rPr>
        <w:t>3104</w:t>
      </w:r>
      <w:r w:rsidRPr="000C2148">
        <w:rPr>
          <w:rFonts w:ascii="Times New Roman" w:hAnsi="Times New Roman" w:cs="Times New Roman"/>
          <w:sz w:val="28"/>
          <w:szCs w:val="28"/>
        </w:rPr>
        <w:t xml:space="preserve"> «Вспомогательные услуги в области национальной обороны»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предусмотрены за счет собственных средств на сумму </w:t>
      </w:r>
      <w:r w:rsidRPr="00834109">
        <w:rPr>
          <w:rFonts w:ascii="Times New Roman" w:hAnsi="Times New Roman" w:cs="Times New Roman"/>
          <w:sz w:val="28"/>
          <w:szCs w:val="28"/>
          <w:lang w:val="ru-MD"/>
        </w:rPr>
        <w:t>750</w:t>
      </w:r>
      <w:r w:rsidRPr="00834109">
        <w:rPr>
          <w:rFonts w:ascii="Times New Roman" w:hAnsi="Times New Roman" w:cs="Times New Roman"/>
          <w:sz w:val="28"/>
          <w:szCs w:val="28"/>
          <w:lang w:val="ro-MD"/>
        </w:rPr>
        <w:t>,0</w:t>
      </w:r>
      <w:r w:rsidRPr="008341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Pr="002A6A6C"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proofErr w:type="gramEnd"/>
      <w:r w:rsidRPr="002A6A6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0CD690D" w14:textId="77777777" w:rsidR="0099106B" w:rsidRPr="002A6A6C" w:rsidRDefault="0099106B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A6A6C">
        <w:rPr>
          <w:rFonts w:ascii="Times New Roman" w:hAnsi="Times New Roman" w:cs="Times New Roman"/>
          <w:sz w:val="28"/>
          <w:szCs w:val="28"/>
        </w:rPr>
        <w:t>На содержание призывников прогнозируются расходы в сумме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227A">
        <w:rPr>
          <w:rFonts w:ascii="Times New Roman" w:hAnsi="Times New Roman" w:cs="Times New Roman"/>
          <w:sz w:val="28"/>
          <w:szCs w:val="28"/>
        </w:rPr>
        <w:t>93,2</w:t>
      </w:r>
      <w:r w:rsidRPr="00007B2E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proofErr w:type="gramStart"/>
      <w:r w:rsidRPr="002A6A6C"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proofErr w:type="gramEnd"/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2A6A6C">
        <w:rPr>
          <w:rFonts w:ascii="Times New Roman" w:hAnsi="Times New Roman" w:cs="Times New Roman"/>
          <w:sz w:val="28"/>
          <w:szCs w:val="28"/>
        </w:rPr>
        <w:t>а на содержание учреждения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DC227A">
        <w:rPr>
          <w:rFonts w:ascii="Times New Roman" w:hAnsi="Times New Roman" w:cs="Times New Roman"/>
          <w:sz w:val="28"/>
          <w:szCs w:val="28"/>
        </w:rPr>
        <w:t>656,8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тыс.леев.</w:t>
      </w:r>
    </w:p>
    <w:p w14:paraId="3343CD86" w14:textId="77777777" w:rsidR="0099106B" w:rsidRDefault="0099106B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Динамика расходов, связанных с программой/подпрограммой </w:t>
      </w:r>
      <w:r w:rsidRPr="002A6A6C">
        <w:rPr>
          <w:rFonts w:ascii="Times New Roman" w:hAnsi="Times New Roman" w:cs="Times New Roman"/>
          <w:sz w:val="28"/>
          <w:szCs w:val="28"/>
        </w:rPr>
        <w:t>«Вспомогательные услуги в области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национальной обороны</w:t>
      </w:r>
      <w:r w:rsidRPr="002A6A6C">
        <w:rPr>
          <w:rFonts w:ascii="Times New Roman" w:hAnsi="Times New Roman" w:cs="Times New Roman"/>
          <w:sz w:val="28"/>
          <w:szCs w:val="28"/>
        </w:rPr>
        <w:t>»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A6A6C">
        <w:rPr>
          <w:rFonts w:ascii="Times New Roman" w:hAnsi="Times New Roman" w:cs="Times New Roman"/>
          <w:sz w:val="28"/>
          <w:szCs w:val="28"/>
        </w:rPr>
        <w:t>з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>а период 202</w:t>
      </w:r>
      <w:r w:rsidR="00DC227A">
        <w:rPr>
          <w:rFonts w:ascii="Times New Roman" w:hAnsi="Times New Roman" w:cs="Times New Roman"/>
          <w:sz w:val="28"/>
          <w:szCs w:val="28"/>
        </w:rPr>
        <w:t>2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DC227A">
        <w:rPr>
          <w:rFonts w:ascii="Times New Roman" w:hAnsi="Times New Roman" w:cs="Times New Roman"/>
          <w:sz w:val="28"/>
          <w:szCs w:val="28"/>
        </w:rPr>
        <w:t>4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>г</w:t>
      </w:r>
      <w:r w:rsidRPr="002A6A6C">
        <w:rPr>
          <w:rFonts w:ascii="Times New Roman" w:hAnsi="Times New Roman" w:cs="Times New Roman"/>
          <w:sz w:val="28"/>
          <w:szCs w:val="28"/>
        </w:rPr>
        <w:t>оды</w:t>
      </w:r>
      <w:r w:rsidRPr="002A6A6C">
        <w:rPr>
          <w:rFonts w:ascii="Times New Roman" w:hAnsi="Times New Roman" w:cs="Times New Roman"/>
          <w:sz w:val="28"/>
          <w:szCs w:val="28"/>
          <w:lang w:val="ro-RO"/>
        </w:rPr>
        <w:t xml:space="preserve"> представлена на следующем графике:</w:t>
      </w:r>
    </w:p>
    <w:p w14:paraId="4B305131" w14:textId="77777777" w:rsidR="000906EA" w:rsidRDefault="000906EA" w:rsidP="00CC6321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A79188" w14:textId="77777777" w:rsidR="0099106B" w:rsidRPr="002A6A6C" w:rsidRDefault="0099106B" w:rsidP="00CD29B4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106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9293748" wp14:editId="2E0D5531">
            <wp:extent cx="6677025" cy="29813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86C1E3" w14:textId="77777777" w:rsidR="0099106B" w:rsidRPr="00DD5CF4" w:rsidRDefault="0099106B" w:rsidP="00CC63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D5CF4">
        <w:rPr>
          <w:rFonts w:ascii="Times New Roman" w:hAnsi="Times New Roman" w:cs="Times New Roman"/>
          <w:sz w:val="28"/>
          <w:szCs w:val="28"/>
          <w:lang w:val="ro-RO"/>
        </w:rPr>
        <w:t>За счет расходов</w:t>
      </w:r>
      <w:r w:rsidRPr="00DD5CF4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DD5CF4">
        <w:rPr>
          <w:rFonts w:ascii="Times New Roman" w:hAnsi="Times New Roman" w:cs="Times New Roman"/>
          <w:sz w:val="28"/>
          <w:szCs w:val="28"/>
          <w:lang w:val="ro-RO"/>
        </w:rPr>
        <w:t xml:space="preserve"> группы </w:t>
      </w:r>
      <w:r w:rsidRPr="00DD5CF4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D5CF4">
        <w:rPr>
          <w:rFonts w:ascii="Times New Roman" w:hAnsi="Times New Roman" w:cs="Times New Roman"/>
          <w:sz w:val="28"/>
          <w:szCs w:val="28"/>
          <w:lang w:val="ro-RO"/>
        </w:rPr>
        <w:t>реализ</w:t>
      </w:r>
      <w:proofErr w:type="spellStart"/>
      <w:r w:rsidRPr="00DD5CF4">
        <w:rPr>
          <w:rFonts w:ascii="Times New Roman" w:hAnsi="Times New Roman" w:cs="Times New Roman"/>
          <w:sz w:val="28"/>
          <w:szCs w:val="28"/>
        </w:rPr>
        <w:t>ована</w:t>
      </w:r>
      <w:proofErr w:type="spellEnd"/>
      <w:r w:rsidRPr="00DD5C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D5CF4">
        <w:rPr>
          <w:rFonts w:ascii="Times New Roman" w:hAnsi="Times New Roman" w:cs="Times New Roman"/>
          <w:sz w:val="28"/>
          <w:szCs w:val="28"/>
        </w:rPr>
        <w:t>п</w:t>
      </w:r>
      <w:r w:rsidRPr="00DD5CF4">
        <w:rPr>
          <w:rFonts w:ascii="Times New Roman" w:hAnsi="Times New Roman" w:cs="Times New Roman"/>
          <w:iCs/>
          <w:sz w:val="28"/>
          <w:szCs w:val="28"/>
          <w:lang w:val="ro-RO"/>
        </w:rPr>
        <w:t>рограмма</w:t>
      </w:r>
      <w:r w:rsidRPr="00DD5C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D5CF4">
        <w:rPr>
          <w:rFonts w:ascii="Times New Roman" w:hAnsi="Times New Roman" w:cs="Times New Roman"/>
          <w:sz w:val="28"/>
          <w:szCs w:val="28"/>
        </w:rPr>
        <w:t>«</w:t>
      </w:r>
      <w:r w:rsidRPr="00DD5CF4">
        <w:rPr>
          <w:rFonts w:ascii="Times New Roman" w:hAnsi="Times New Roman" w:cs="Times New Roman"/>
          <w:bCs/>
          <w:sz w:val="28"/>
          <w:szCs w:val="28"/>
          <w:lang w:val="ro-RO"/>
        </w:rPr>
        <w:t>Национальная оборона</w:t>
      </w:r>
      <w:r w:rsidRPr="00DD5CF4">
        <w:rPr>
          <w:rFonts w:ascii="Times New Roman" w:hAnsi="Times New Roman" w:cs="Times New Roman"/>
          <w:bCs/>
          <w:sz w:val="28"/>
          <w:szCs w:val="28"/>
        </w:rPr>
        <w:t>»</w:t>
      </w:r>
      <w:r w:rsidRPr="00DD5CF4">
        <w:rPr>
          <w:rFonts w:ascii="Times New Roman" w:hAnsi="Times New Roman" w:cs="Times New Roman"/>
          <w:bCs/>
          <w:iCs/>
          <w:sz w:val="28"/>
          <w:szCs w:val="28"/>
        </w:rPr>
        <w:t>, включающая п</w:t>
      </w:r>
      <w:r w:rsidRPr="00DD5CF4">
        <w:rPr>
          <w:rFonts w:ascii="Times New Roman" w:hAnsi="Times New Roman" w:cs="Times New Roman"/>
          <w:iCs/>
          <w:sz w:val="28"/>
          <w:szCs w:val="28"/>
        </w:rPr>
        <w:t>одпрограмму</w:t>
      </w:r>
      <w:r w:rsidRPr="00DD5C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6321" w:rsidRPr="00DD5CF4">
        <w:rPr>
          <w:rFonts w:ascii="Times New Roman" w:hAnsi="Times New Roman" w:cs="Times New Roman"/>
          <w:sz w:val="28"/>
          <w:szCs w:val="28"/>
        </w:rPr>
        <w:t>«</w:t>
      </w:r>
      <w:r w:rsidRPr="00DD5CF4">
        <w:rPr>
          <w:rFonts w:ascii="Times New Roman" w:hAnsi="Times New Roman" w:cs="Times New Roman"/>
          <w:bCs/>
          <w:sz w:val="28"/>
          <w:szCs w:val="28"/>
        </w:rPr>
        <w:t>Вспомогательные услуги в области национальной обороны</w:t>
      </w:r>
      <w:r w:rsidR="00CC6321" w:rsidRPr="00DD5CF4">
        <w:rPr>
          <w:rFonts w:ascii="Times New Roman" w:hAnsi="Times New Roman" w:cs="Times New Roman"/>
          <w:bCs/>
          <w:sz w:val="28"/>
          <w:szCs w:val="28"/>
        </w:rPr>
        <w:t>»</w:t>
      </w:r>
      <w:r w:rsidRPr="00DD5CF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6C8CCC6" w14:textId="77777777" w:rsidR="0099106B" w:rsidRPr="00DD5CF4" w:rsidRDefault="0099106B" w:rsidP="00CC63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F4">
        <w:rPr>
          <w:rFonts w:ascii="Times New Roman" w:hAnsi="Times New Roman" w:cs="Times New Roman"/>
          <w:sz w:val="28"/>
          <w:szCs w:val="28"/>
        </w:rPr>
        <w:t xml:space="preserve">Расходы на персонал составляют </w:t>
      </w:r>
      <w:r>
        <w:rPr>
          <w:rFonts w:ascii="Times New Roman" w:hAnsi="Times New Roman" w:cs="Times New Roman"/>
          <w:sz w:val="28"/>
          <w:szCs w:val="28"/>
          <w:lang w:val="ro-MD"/>
        </w:rPr>
        <w:t>356,2</w:t>
      </w:r>
      <w:r w:rsidRPr="00DD5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CF4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proofErr w:type="gramEnd"/>
      <w:r w:rsidRPr="00DD5CF4">
        <w:rPr>
          <w:rFonts w:ascii="Times New Roman" w:hAnsi="Times New Roman" w:cs="Times New Roman"/>
          <w:sz w:val="28"/>
          <w:szCs w:val="28"/>
        </w:rPr>
        <w:t xml:space="preserve"> или 4</w:t>
      </w:r>
      <w:r w:rsidR="00DC227A">
        <w:rPr>
          <w:rFonts w:ascii="Times New Roman" w:hAnsi="Times New Roman" w:cs="Times New Roman"/>
          <w:sz w:val="28"/>
          <w:szCs w:val="28"/>
        </w:rPr>
        <w:t>7</w:t>
      </w:r>
      <w:r w:rsidRPr="00DD5C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o-MD"/>
        </w:rPr>
        <w:t>5</w:t>
      </w:r>
      <w:r w:rsidRPr="00DD5CF4">
        <w:rPr>
          <w:rFonts w:ascii="Times New Roman" w:hAnsi="Times New Roman" w:cs="Times New Roman"/>
          <w:sz w:val="28"/>
          <w:szCs w:val="28"/>
        </w:rPr>
        <w:t>% от общего объема расходов на содержание 7,5 единиц персонала.</w:t>
      </w:r>
    </w:p>
    <w:p w14:paraId="7064A151" w14:textId="448A12C7" w:rsidR="0099106B" w:rsidRPr="00007B2E" w:rsidRDefault="0099106B" w:rsidP="00CC6321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5CF4">
        <w:rPr>
          <w:rFonts w:ascii="Times New Roman" w:hAnsi="Times New Roman" w:cs="Times New Roman"/>
          <w:sz w:val="28"/>
          <w:szCs w:val="28"/>
        </w:rPr>
        <w:t xml:space="preserve">Расходы на товары и услуги составляют </w:t>
      </w:r>
      <w:r>
        <w:rPr>
          <w:rFonts w:ascii="Times New Roman" w:hAnsi="Times New Roman" w:cs="Times New Roman"/>
          <w:sz w:val="28"/>
          <w:szCs w:val="28"/>
          <w:lang w:val="ro-MD"/>
        </w:rPr>
        <w:t>162,1</w:t>
      </w:r>
      <w:r w:rsidRPr="00007B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DD5CF4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proofErr w:type="gramEnd"/>
      <w:r w:rsidRPr="00DD5CF4">
        <w:rPr>
          <w:rFonts w:ascii="Times New Roman" w:hAnsi="Times New Roman" w:cs="Times New Roman"/>
          <w:sz w:val="28"/>
          <w:szCs w:val="28"/>
        </w:rPr>
        <w:t xml:space="preserve"> или </w:t>
      </w:r>
      <w:r w:rsidR="00DC227A">
        <w:rPr>
          <w:rFonts w:ascii="Times New Roman" w:hAnsi="Times New Roman" w:cs="Times New Roman"/>
          <w:sz w:val="28"/>
          <w:szCs w:val="28"/>
        </w:rPr>
        <w:t>21,6</w:t>
      </w:r>
      <w:r>
        <w:rPr>
          <w:rFonts w:ascii="Times New Roman" w:hAnsi="Times New Roman" w:cs="Times New Roman"/>
          <w:sz w:val="28"/>
          <w:szCs w:val="28"/>
          <w:lang w:val="ro-MD"/>
        </w:rPr>
        <w:t>%</w:t>
      </w:r>
      <w:r w:rsidRPr="00DD5CF4">
        <w:rPr>
          <w:rFonts w:ascii="Times New Roman" w:hAnsi="Times New Roman" w:cs="Times New Roman"/>
          <w:sz w:val="28"/>
          <w:szCs w:val="28"/>
        </w:rPr>
        <w:t xml:space="preserve"> от объема расходов</w:t>
      </w:r>
      <w:r w:rsidR="005B72EF">
        <w:rPr>
          <w:rFonts w:ascii="Times New Roman" w:hAnsi="Times New Roman" w:cs="Times New Roman"/>
          <w:sz w:val="28"/>
          <w:szCs w:val="28"/>
        </w:rPr>
        <w:t xml:space="preserve"> (в</w:t>
      </w:r>
      <w:r w:rsidRPr="00DD5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F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5CF4">
        <w:rPr>
          <w:rFonts w:ascii="Times New Roman" w:hAnsi="Times New Roman" w:cs="Times New Roman"/>
          <w:sz w:val="28"/>
          <w:szCs w:val="28"/>
        </w:rPr>
        <w:t>. расходы на электрическую энергию, водоснабжение и канализацию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5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76,1</w:t>
      </w:r>
      <w:r w:rsidRPr="00DD5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F4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Pr="00DD5CF4">
        <w:rPr>
          <w:rFonts w:ascii="Times New Roman" w:hAnsi="Times New Roman" w:cs="Times New Roman"/>
          <w:sz w:val="28"/>
          <w:szCs w:val="28"/>
        </w:rPr>
        <w:t xml:space="preserve">, информационные услуги - 32,0 </w:t>
      </w:r>
      <w:proofErr w:type="spellStart"/>
      <w:r w:rsidRPr="00DD5CF4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Pr="00DD5CF4">
        <w:rPr>
          <w:rFonts w:ascii="Times New Roman" w:hAnsi="Times New Roman" w:cs="Times New Roman"/>
          <w:sz w:val="28"/>
          <w:szCs w:val="28"/>
        </w:rPr>
        <w:t xml:space="preserve">, медицинские услуги - 35,0 </w:t>
      </w:r>
      <w:proofErr w:type="spellStart"/>
      <w:r w:rsidRPr="00DD5CF4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Pr="00DD5CF4">
        <w:rPr>
          <w:rFonts w:ascii="Times New Roman" w:hAnsi="Times New Roman" w:cs="Times New Roman"/>
          <w:sz w:val="28"/>
          <w:szCs w:val="28"/>
        </w:rPr>
        <w:t xml:space="preserve"> и другие расходы – </w:t>
      </w:r>
      <w:r>
        <w:rPr>
          <w:rFonts w:ascii="Times New Roman" w:hAnsi="Times New Roman" w:cs="Times New Roman"/>
          <w:sz w:val="28"/>
          <w:szCs w:val="28"/>
          <w:lang w:val="ro-MD"/>
        </w:rPr>
        <w:t>19,0</w:t>
      </w:r>
      <w:r w:rsidRPr="00DD5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CF4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="005B72EF">
        <w:rPr>
          <w:rFonts w:ascii="Times New Roman" w:hAnsi="Times New Roman" w:cs="Times New Roman"/>
          <w:sz w:val="28"/>
          <w:szCs w:val="28"/>
        </w:rPr>
        <w:t>)</w:t>
      </w:r>
      <w:r w:rsidRPr="00DD5CF4">
        <w:rPr>
          <w:rFonts w:ascii="Times New Roman" w:hAnsi="Times New Roman" w:cs="Times New Roman"/>
          <w:sz w:val="28"/>
          <w:szCs w:val="28"/>
        </w:rPr>
        <w:t>.</w:t>
      </w:r>
    </w:p>
    <w:p w14:paraId="5F8D9503" w14:textId="77777777" w:rsidR="0099106B" w:rsidRPr="00FA0048" w:rsidRDefault="0099106B" w:rsidP="00CC63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048">
        <w:rPr>
          <w:rFonts w:ascii="Times New Roman" w:hAnsi="Times New Roman" w:cs="Times New Roman"/>
          <w:sz w:val="28"/>
          <w:szCs w:val="28"/>
        </w:rPr>
        <w:t xml:space="preserve">В тоже время расходы по ст. «Приобретение топлива и горюче-смазочных    материалов» предусмотрены в сумме </w:t>
      </w:r>
      <w:r w:rsidR="00DC227A">
        <w:rPr>
          <w:rFonts w:ascii="Times New Roman" w:hAnsi="Times New Roman" w:cs="Times New Roman"/>
          <w:sz w:val="28"/>
          <w:szCs w:val="28"/>
        </w:rPr>
        <w:t>214,7</w:t>
      </w:r>
      <w:r w:rsidRPr="00FA0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0048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proofErr w:type="gramEnd"/>
      <w:r w:rsidRPr="00FA0048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ro-MD"/>
        </w:rPr>
        <w:t>2</w:t>
      </w:r>
      <w:r w:rsidR="00DC22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C227A">
        <w:rPr>
          <w:rFonts w:ascii="Times New Roman" w:hAnsi="Times New Roman" w:cs="Times New Roman"/>
          <w:sz w:val="28"/>
          <w:szCs w:val="28"/>
        </w:rPr>
        <w:t>6</w:t>
      </w:r>
      <w:r w:rsidRPr="00FA0048">
        <w:rPr>
          <w:rFonts w:ascii="Times New Roman" w:hAnsi="Times New Roman" w:cs="Times New Roman"/>
          <w:sz w:val="28"/>
          <w:szCs w:val="28"/>
        </w:rPr>
        <w:t xml:space="preserve">% от общей суммы расходов на товары и услуги. </w:t>
      </w:r>
    </w:p>
    <w:p w14:paraId="559A8634" w14:textId="77777777" w:rsidR="0099106B" w:rsidRDefault="0099106B" w:rsidP="00CC6321">
      <w:pPr>
        <w:ind w:firstLine="708"/>
        <w:jc w:val="both"/>
      </w:pPr>
      <w:r w:rsidRPr="00FA0048">
        <w:rPr>
          <w:rFonts w:ascii="Times New Roman" w:hAnsi="Times New Roman" w:cs="Times New Roman"/>
          <w:sz w:val="28"/>
          <w:szCs w:val="28"/>
        </w:rPr>
        <w:t>Общая цель данной программы/подпрограммы состоит в обеспечении вооруженных сил человеческими ресурсами.</w:t>
      </w:r>
    </w:p>
    <w:p w14:paraId="241B6B3C" w14:textId="77777777" w:rsidR="00FE1188" w:rsidRDefault="00FE1188" w:rsidP="00320717">
      <w:pPr>
        <w:pStyle w:val="2"/>
        <w:spacing w:before="0" w:line="264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</w:pPr>
      <w:bookmarkStart w:id="19" w:name="_Toc466877792"/>
      <w:bookmarkStart w:id="20" w:name="_Toc56954353"/>
      <w:bookmarkStart w:id="21" w:name="_Toc497328059"/>
      <w:bookmarkStart w:id="22" w:name="_Toc26956326"/>
      <w:bookmarkEnd w:id="15"/>
      <w:bookmarkEnd w:id="16"/>
      <w:bookmarkEnd w:id="17"/>
    </w:p>
    <w:p w14:paraId="4AED9751" w14:textId="03C4984A" w:rsidR="00320717" w:rsidRDefault="00320717" w:rsidP="00320717">
      <w:pPr>
        <w:pStyle w:val="2"/>
        <w:spacing w:before="0" w:line="264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</w:pPr>
      <w:bookmarkStart w:id="23" w:name="_Toc149286435"/>
      <w:r w:rsidRPr="009C59DD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>Группа 04</w:t>
      </w:r>
      <w:r w:rsidR="000C214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>.</w:t>
      </w:r>
      <w:r w:rsidRPr="009C59DD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 xml:space="preserve"> Услуги в области экономики</w:t>
      </w:r>
      <w:bookmarkEnd w:id="19"/>
      <w:bookmarkEnd w:id="23"/>
    </w:p>
    <w:p w14:paraId="17D2D2F3" w14:textId="77777777" w:rsidR="00487B77" w:rsidRPr="00487B77" w:rsidRDefault="00487B77" w:rsidP="00487B77">
      <w:pPr>
        <w:rPr>
          <w:lang w:val="ru" w:eastAsia="ar-SA"/>
        </w:rPr>
      </w:pPr>
    </w:p>
    <w:p w14:paraId="14D85550" w14:textId="4375849B" w:rsidR="00C817CC" w:rsidRPr="00C817CC" w:rsidRDefault="00C817CC" w:rsidP="00C817CC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Для группы </w:t>
      </w:r>
      <w:r w:rsidRPr="005B72EF">
        <w:rPr>
          <w:rFonts w:ascii="Times New Roman" w:hAnsi="Times New Roman" w:cs="Times New Roman"/>
          <w:iCs/>
          <w:sz w:val="28"/>
          <w:szCs w:val="28"/>
          <w:lang w:val="ru"/>
        </w:rPr>
        <w:t>«Услуги в области экономики»</w:t>
      </w: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 предусмотрена сумма </w:t>
      </w:r>
      <w:r w:rsidRPr="00834109">
        <w:rPr>
          <w:rFonts w:ascii="Times New Roman" w:hAnsi="Times New Roman" w:cs="Times New Roman"/>
          <w:sz w:val="28"/>
          <w:szCs w:val="28"/>
          <w:lang w:val="ru"/>
        </w:rPr>
        <w:t>176 232,9</w:t>
      </w: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 тыс. леев. В целях эффективного управления расходами бюджета по данной группе на 2024 год разработана программа «Услуги в сфере экономики», включающая в себя следующие подпрограммы:</w:t>
      </w:r>
    </w:p>
    <w:p w14:paraId="4A4DA458" w14:textId="77777777" w:rsidR="00C817CC" w:rsidRPr="00C817CC" w:rsidRDefault="00C817CC" w:rsidP="00C817CC">
      <w:pPr>
        <w:pStyle w:val="af4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i/>
          <w:iCs/>
          <w:sz w:val="28"/>
          <w:szCs w:val="28"/>
          <w:lang w:val="ru"/>
        </w:rPr>
        <w:t>«Дорожное строительство»</w:t>
      </w: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 (6402);</w:t>
      </w:r>
    </w:p>
    <w:p w14:paraId="1FA6AC59" w14:textId="77777777" w:rsidR="00C817CC" w:rsidRPr="00C817CC" w:rsidRDefault="00C817CC" w:rsidP="00C817CC">
      <w:pPr>
        <w:pStyle w:val="af4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i/>
          <w:iCs/>
          <w:sz w:val="28"/>
          <w:szCs w:val="28"/>
          <w:lang w:val="ru"/>
        </w:rPr>
        <w:t>«Развитие электротранспорта»</w:t>
      </w: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 (6404).</w:t>
      </w:r>
    </w:p>
    <w:p w14:paraId="0BF58631" w14:textId="6FAE3F33" w:rsidR="00C817CC" w:rsidRPr="00C817CC" w:rsidRDefault="00C817CC" w:rsidP="00C817CC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В динамике расходы соответствующей группы за 2024 год увеличатся на 33 256,1 тыс. леев, или на 23,3% по сравнению с расходами, утвержденными на 2023 год. </w:t>
      </w:r>
    </w:p>
    <w:p w14:paraId="6529CFFA" w14:textId="77777777" w:rsidR="00C817CC" w:rsidRPr="00C817CC" w:rsidRDefault="00C817CC" w:rsidP="00C817CC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>Эволюция расходов по группе «Услуги в области экономики» за 2022-2024 годы представлена в графическом виде:</w:t>
      </w:r>
    </w:p>
    <w:p w14:paraId="756F8127" w14:textId="77777777" w:rsidR="000F41C8" w:rsidRPr="00320717" w:rsidRDefault="000F41C8" w:rsidP="000F41C8">
      <w:pPr>
        <w:pStyle w:val="af4"/>
        <w:spacing w:line="276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ro-RO"/>
        </w:rPr>
      </w:pPr>
      <w:r w:rsidRPr="00320717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n-US"/>
        </w:rPr>
        <w:drawing>
          <wp:inline distT="0" distB="0" distL="0" distR="0" wp14:anchorId="51BABB97" wp14:editId="3C40D9F0">
            <wp:extent cx="6686550" cy="2476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015A3B5" w14:textId="77777777" w:rsidR="000F41C8" w:rsidRDefault="000F41C8" w:rsidP="0032071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D8AD474" w14:textId="77777777" w:rsidR="00C817CC" w:rsidRPr="00C817CC" w:rsidRDefault="00C817CC" w:rsidP="00C817CC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Целью программы/подпрограммы «Развитие дорог» является «Развитие и содержание дорожной инфраструктуры общего пользования в условиях максимальной безопасности дорожного движения». На эту подпрограмму запланирована сумма в размере 37 468,7 тыс. леев на дорожную инфраструктуру и техническое обслуживание. К основным мероприятиям, которые будут проводиться для достижения этой цели в 2024 году, относятся ремонтно-восстановительные работы автомобильных дорог местного значения, подъездных путей и объектов социально-культурного назначения по периметру населенного пункта, мониторинг состояния дорог, а также мероприятия по повышению безопасности дорожного движения. </w:t>
      </w:r>
    </w:p>
    <w:p w14:paraId="4D01828A" w14:textId="5C833FA8" w:rsidR="00C817CC" w:rsidRPr="00C817CC" w:rsidRDefault="00C817CC" w:rsidP="00C817CC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>Для программы/подпрограммы «Развитие электротранспорта»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запланирована сумма в размере 138 764,2 тыс. леев, из них: </w:t>
      </w:r>
    </w:p>
    <w:p w14:paraId="4DF9BC20" w14:textId="6F8F8FE5" w:rsidR="00C817CC" w:rsidRPr="00C817CC" w:rsidRDefault="00C817CC" w:rsidP="00C817CC">
      <w:pPr>
        <w:pStyle w:val="af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>63 661,0 тыс. леев на оплату услуг электрического общественного транспорта;</w:t>
      </w:r>
    </w:p>
    <w:p w14:paraId="00B30938" w14:textId="098A0B99" w:rsidR="00C817CC" w:rsidRPr="00C817CC" w:rsidRDefault="00C817CC" w:rsidP="00C817CC">
      <w:pPr>
        <w:pStyle w:val="af4"/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>75 103,2 тыс. леев на приобретение 12 новых троллейбусов с автономной силовой установкой.</w:t>
      </w:r>
    </w:p>
    <w:p w14:paraId="16AD3B2F" w14:textId="46D7C12B" w:rsidR="00320717" w:rsidRPr="000F41C8" w:rsidRDefault="00C817CC" w:rsidP="00C817CC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7CC">
        <w:rPr>
          <w:rFonts w:ascii="Times New Roman" w:hAnsi="Times New Roman" w:cs="Times New Roman"/>
          <w:sz w:val="28"/>
          <w:szCs w:val="28"/>
          <w:lang w:val="ru"/>
        </w:rPr>
        <w:t xml:space="preserve">Правом бесплатного проезда в электрическом общественном транспорте смогут воспользоваться пенсионеры по возрасту, ветераны войны, военнослужащие Департамента войск карабинеров МВД, обеспечивающие общественную безопасность; почетные граждане, учащиеся начальных учебных заведений (I-IV классы),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817CC">
        <w:rPr>
          <w:rFonts w:ascii="Times New Roman" w:hAnsi="Times New Roman" w:cs="Times New Roman"/>
          <w:sz w:val="28"/>
          <w:szCs w:val="28"/>
          <w:lang w:val="ru"/>
        </w:rPr>
        <w:t>Совета. Также будет погашаться разница стоимости месячных проездных билетов для учащихся общеобразовательных (классы V-XII) и средних профессионально-технических учреждений, студентов колледжей и высших учебных заведений.</w:t>
      </w:r>
    </w:p>
    <w:p w14:paraId="0EC4418F" w14:textId="12F1CFB4" w:rsidR="00320717" w:rsidRPr="000F41C8" w:rsidRDefault="00320717" w:rsidP="000F41C8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bookmarkStart w:id="24" w:name="_Toc466877793"/>
      <w:bookmarkStart w:id="25" w:name="_Toc149286436"/>
      <w:r w:rsidRPr="000F41C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>Группа 05</w:t>
      </w:r>
      <w:r w:rsidR="000C214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>.</w:t>
      </w:r>
      <w:r w:rsidRPr="000F41C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 xml:space="preserve"> Охрана окружающей среды</w:t>
      </w:r>
      <w:bookmarkEnd w:id="24"/>
      <w:bookmarkEnd w:id="25"/>
    </w:p>
    <w:p w14:paraId="1A13C95E" w14:textId="77777777" w:rsidR="00320717" w:rsidRPr="00320717" w:rsidRDefault="00320717" w:rsidP="00320717">
      <w:pPr>
        <w:pStyle w:val="af4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</w:p>
    <w:p w14:paraId="3EDFE834" w14:textId="1208069B" w:rsidR="00C817CC" w:rsidRPr="00C817CC" w:rsidRDefault="00C817CC" w:rsidP="00C817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Целью </w:t>
      </w:r>
      <w:r w:rsidRPr="000C2148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программы</w:t>
      </w:r>
      <w:r w:rsidRPr="00C817CC">
        <w:rPr>
          <w:rFonts w:ascii="Times New Roman" w:eastAsia="Times New Roman" w:hAnsi="Times New Roman" w:cs="Times New Roman"/>
          <w:i/>
          <w:sz w:val="28"/>
          <w:szCs w:val="28"/>
          <w:lang w:val="ru" w:eastAsia="ar-SA"/>
        </w:rPr>
        <w:t xml:space="preserve"> </w:t>
      </w:r>
      <w:r w:rsidRPr="000C2148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«Охрана окружающей среды»</w:t>
      </w:r>
      <w:r w:rsidRPr="00C817CC">
        <w:rPr>
          <w:rFonts w:ascii="Times New Roman" w:eastAsia="Times New Roman" w:hAnsi="Times New Roman" w:cs="Times New Roman"/>
          <w:i/>
          <w:sz w:val="28"/>
          <w:szCs w:val="28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является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«Чистый город и безопасная окружающая среда»</w:t>
      </w:r>
      <w:r w:rsidRPr="00C817C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ar-SA"/>
        </w:rPr>
        <w:t>.</w:t>
      </w:r>
    </w:p>
    <w:p w14:paraId="43D6AD78" w14:textId="58F2235A" w:rsidR="00C817CC" w:rsidRPr="00C817CC" w:rsidRDefault="00C817CC" w:rsidP="00C817C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Для группы </w:t>
      </w:r>
      <w:r w:rsidRPr="000C2148">
        <w:rPr>
          <w:rFonts w:ascii="Times New Roman" w:eastAsia="Times New Roman" w:hAnsi="Times New Roman" w:cs="Times New Roman"/>
          <w:bCs/>
          <w:sz w:val="28"/>
          <w:szCs w:val="28"/>
          <w:lang w:val="ru" w:eastAsia="ar-SA"/>
        </w:rPr>
        <w:t>«Охрана окружающей среды»</w:t>
      </w:r>
      <w:r w:rsidRPr="00C817CC">
        <w:rPr>
          <w:rFonts w:ascii="Times New Roman" w:eastAsia="Times New Roman" w:hAnsi="Times New Roman" w:cs="Times New Roman"/>
          <w:i/>
          <w:sz w:val="28"/>
          <w:szCs w:val="28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предусмотрена сумма </w:t>
      </w:r>
      <w:r w:rsidRPr="000C2148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18 100,0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тыс. леев.</w:t>
      </w:r>
      <w:r w:rsidRPr="00C8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Эту сумму планируется направить на санитарную обработку и уборку территории </w:t>
      </w:r>
      <w:proofErr w:type="spellStart"/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мун</w:t>
      </w:r>
      <w:proofErr w:type="spellEnd"/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. Бельцы и на содержание Центра бездомных животных. </w:t>
      </w:r>
    </w:p>
    <w:p w14:paraId="1DC9C091" w14:textId="77777777" w:rsidR="00C817CC" w:rsidRPr="00C817CC" w:rsidRDefault="00C817CC" w:rsidP="00C817C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В динамике расходы этой группы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на 2024 год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сократятся на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600,0 тыс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.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леев,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или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на 3,2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%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по сравнению с бюджетом, утвержденным на 2023 год</w:t>
      </w:r>
      <w:r w:rsidRPr="00C817C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FF57DC" w14:textId="4E116F27" w:rsidR="000F41C8" w:rsidRPr="00320717" w:rsidRDefault="00C817CC" w:rsidP="00C817CC">
      <w:pPr>
        <w:pStyle w:val="af4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Динамика расходной группы «Охрана окружающей среды» за период 2022-2024</w:t>
      </w:r>
      <w:r w:rsidR="005B72EF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годы</w:t>
      </w:r>
      <w:r w:rsidRPr="00C817CC">
        <w:rPr>
          <w:rFonts w:ascii="Times New Roman" w:eastAsia="Times New Roman" w:hAnsi="Times New Roman" w:cs="Times New Roman"/>
          <w:sz w:val="20"/>
          <w:szCs w:val="20"/>
          <w:lang w:val="ru" w:eastAsia="ar-SA"/>
        </w:rPr>
        <w:t xml:space="preserve"> </w:t>
      </w:r>
      <w:r w:rsidRPr="00C817CC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представлена в графическом виде:</w:t>
      </w:r>
    </w:p>
    <w:p w14:paraId="66E933FF" w14:textId="77777777" w:rsidR="00320717" w:rsidRPr="00320717" w:rsidRDefault="00320717" w:rsidP="009C59DD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C692B1E" w14:textId="313A5CA7" w:rsidR="00320717" w:rsidRDefault="000F41C8" w:rsidP="000F41C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  <w:r w:rsidRPr="00320717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n-US"/>
        </w:rPr>
        <w:drawing>
          <wp:inline distT="0" distB="0" distL="0" distR="0" wp14:anchorId="11A0004E" wp14:editId="608651A6">
            <wp:extent cx="6743700" cy="25812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70131D6" w14:textId="77777777" w:rsidR="000F41C8" w:rsidRPr="000F41C8" w:rsidRDefault="000F41C8" w:rsidP="000F41C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0FC461D5" w14:textId="77777777" w:rsidR="00C817CC" w:rsidRPr="00C817CC" w:rsidRDefault="00C817CC" w:rsidP="00C817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В целях эффективного управления бюджетными расходами данной группы запланирована программа «Охрана окружающей среды» с подпрограммами:</w:t>
      </w:r>
    </w:p>
    <w:p w14:paraId="7BE9D6E8" w14:textId="77777777" w:rsidR="00C817CC" w:rsidRPr="00C817CC" w:rsidRDefault="00C817CC" w:rsidP="00C817CC">
      <w:pPr>
        <w:pStyle w:val="a5"/>
        <w:numPr>
          <w:ilvl w:val="0"/>
          <w:numId w:val="30"/>
        </w:numPr>
        <w:tabs>
          <w:tab w:val="left" w:pos="993"/>
        </w:tabs>
        <w:ind w:left="0" w:firstLine="708"/>
        <w:jc w:val="both"/>
        <w:rPr>
          <w:color w:val="000000" w:themeColor="text1"/>
          <w:sz w:val="28"/>
          <w:szCs w:val="28"/>
          <w:lang w:val="ru"/>
        </w:rPr>
      </w:pPr>
      <w:r w:rsidRPr="00C817CC">
        <w:rPr>
          <w:color w:val="000000" w:themeColor="text1"/>
          <w:sz w:val="28"/>
          <w:szCs w:val="28"/>
          <w:lang w:val="ru"/>
        </w:rPr>
        <w:t xml:space="preserve">7002 </w:t>
      </w:r>
      <w:r w:rsidRPr="00C817CC">
        <w:rPr>
          <w:i/>
          <w:iCs/>
          <w:color w:val="000000" w:themeColor="text1"/>
          <w:sz w:val="28"/>
          <w:szCs w:val="28"/>
          <w:lang w:val="ru"/>
        </w:rPr>
        <w:t>«Сбор, консервация и уничтожение стойких органических загрязнителей, твердых бытовых отходов и химических отходов»</w:t>
      </w:r>
      <w:r w:rsidRPr="00C817CC">
        <w:rPr>
          <w:color w:val="000000" w:themeColor="text1"/>
          <w:sz w:val="28"/>
          <w:szCs w:val="28"/>
          <w:lang w:val="ru"/>
        </w:rPr>
        <w:t>.</w:t>
      </w:r>
    </w:p>
    <w:p w14:paraId="54E67AC4" w14:textId="77777777" w:rsidR="00C817CC" w:rsidRPr="00C817CC" w:rsidRDefault="00C817CC" w:rsidP="00C817CC">
      <w:pPr>
        <w:pStyle w:val="a5"/>
        <w:numPr>
          <w:ilvl w:val="0"/>
          <w:numId w:val="30"/>
        </w:numPr>
        <w:jc w:val="both"/>
        <w:rPr>
          <w:color w:val="000000" w:themeColor="text1"/>
          <w:sz w:val="28"/>
          <w:szCs w:val="28"/>
          <w:lang w:val="ru"/>
        </w:rPr>
      </w:pPr>
      <w:r w:rsidRPr="00C817CC">
        <w:rPr>
          <w:color w:val="000000" w:themeColor="text1"/>
          <w:sz w:val="28"/>
          <w:szCs w:val="28"/>
          <w:lang w:val="ru"/>
        </w:rPr>
        <w:t xml:space="preserve">7010 </w:t>
      </w:r>
      <w:r w:rsidRPr="00C817CC">
        <w:rPr>
          <w:i/>
          <w:iCs/>
          <w:color w:val="000000" w:themeColor="text1"/>
          <w:sz w:val="28"/>
          <w:szCs w:val="28"/>
          <w:lang w:val="ru"/>
        </w:rPr>
        <w:t>«Надзор и уход за бездомными животными»</w:t>
      </w:r>
      <w:r w:rsidRPr="00C817CC">
        <w:rPr>
          <w:color w:val="000000" w:themeColor="text1"/>
          <w:sz w:val="28"/>
          <w:szCs w:val="28"/>
          <w:lang w:val="ru"/>
        </w:rPr>
        <w:t xml:space="preserve">. </w:t>
      </w:r>
    </w:p>
    <w:p w14:paraId="29008E0A" w14:textId="77767440" w:rsidR="00C817CC" w:rsidRPr="00C817CC" w:rsidRDefault="00C817CC" w:rsidP="00C817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На «Сбор, консервацию и уничтожение стойких органических загрязнителей, твердых бытовых отходов и химических отходов» запланированы расходы в размере </w:t>
      </w:r>
      <w:r w:rsidR="005B72E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      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15 300 </w:t>
      </w:r>
      <w:proofErr w:type="spellStart"/>
      <w:proofErr w:type="gramStart"/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тыс</w:t>
      </w:r>
      <w:r w:rsidR="005B72E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.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леев</w:t>
      </w:r>
      <w:proofErr w:type="spellEnd"/>
      <w:proofErr w:type="gramEnd"/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, что на 3,2% ниже по сравнению с предыдущим годом. </w:t>
      </w:r>
    </w:p>
    <w:p w14:paraId="19A81FC0" w14:textId="1555F17F" w:rsidR="00320717" w:rsidRPr="000F41C8" w:rsidRDefault="00C817CC" w:rsidP="00C817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На содержание Центра приюта для бездомных животных на 2024 год предусмотрено финансовых средства в размере 2 800,0 тыс. леев.</w:t>
      </w:r>
    </w:p>
    <w:p w14:paraId="0F9308C3" w14:textId="77777777" w:rsidR="00C817CC" w:rsidRPr="00320717" w:rsidRDefault="00C817CC" w:rsidP="00320717">
      <w:pPr>
        <w:spacing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ro-RO"/>
        </w:rPr>
      </w:pPr>
    </w:p>
    <w:p w14:paraId="61D6DA58" w14:textId="77777777" w:rsidR="00320717" w:rsidRPr="00320717" w:rsidRDefault="00320717" w:rsidP="00320717">
      <w:pPr>
        <w:pStyle w:val="2"/>
        <w:ind w:left="567" w:hanging="425"/>
        <w:jc w:val="center"/>
        <w:rPr>
          <w:rFonts w:ascii="Times New Roman" w:hAnsi="Times New Roman" w:cs="Times New Roman"/>
          <w:b w:val="0"/>
          <w:color w:val="000000" w:themeColor="text1"/>
          <w:sz w:val="32"/>
          <w:szCs w:val="32"/>
          <w:u w:val="single"/>
        </w:rPr>
      </w:pPr>
      <w:bookmarkStart w:id="26" w:name="_Toc466877794"/>
      <w:bookmarkStart w:id="27" w:name="_Toc149286437"/>
      <w:r w:rsidRPr="00320717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>Группа 06</w:t>
      </w:r>
      <w:r w:rsidR="00CF7ACB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>.</w:t>
      </w:r>
      <w:r w:rsidRPr="00320717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"/>
        </w:rPr>
        <w:t xml:space="preserve"> </w:t>
      </w:r>
      <w:bookmarkEnd w:id="26"/>
      <w:r w:rsidRPr="00320717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o-RO"/>
        </w:rPr>
        <w:t>Жилищно-коммунальное хозяйство</w:t>
      </w:r>
      <w:bookmarkEnd w:id="27"/>
    </w:p>
    <w:p w14:paraId="0A835AC2" w14:textId="77777777" w:rsidR="00320717" w:rsidRPr="00320717" w:rsidRDefault="00320717" w:rsidP="0032071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2E7574E" w14:textId="77777777" w:rsidR="00C817CC" w:rsidRPr="00C817CC" w:rsidRDefault="00C817CC" w:rsidP="00C817C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В рамках этой группы предусмотрены расходы в размере </w:t>
      </w:r>
      <w:r w:rsidRPr="00834109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55 700,0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 тыс. леев. Данные расходы планируются за счет собственных средств. По сравнению с утвержденным бюджетом на 2024 год, данные расходы увеличились на 5 300,0 тысяч леев или на 10,5 процента.</w:t>
      </w:r>
    </w:p>
    <w:p w14:paraId="57FF1BC8" w14:textId="600D47B7" w:rsidR="00320717" w:rsidRDefault="00C817CC" w:rsidP="00C817C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Динамика расходов по группам за период 2022-2024 года представлена в графическом виде:</w:t>
      </w:r>
    </w:p>
    <w:p w14:paraId="0C555BEF" w14:textId="77777777" w:rsidR="00C270D9" w:rsidRPr="00320717" w:rsidRDefault="00C270D9" w:rsidP="00C270D9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70D9AFBB" w14:textId="77777777" w:rsidR="00320717" w:rsidRPr="00320717" w:rsidRDefault="00320717" w:rsidP="009C59DD">
      <w:pPr>
        <w:spacing w:line="240" w:lineRule="auto"/>
        <w:ind w:firstLine="142"/>
        <w:jc w:val="both"/>
        <w:rPr>
          <w:rFonts w:ascii="Times New Roman" w:hAnsi="Times New Roman" w:cs="Times New Roman"/>
          <w:color w:val="00B050"/>
          <w:sz w:val="28"/>
          <w:szCs w:val="28"/>
          <w:lang w:val="ro-RO"/>
        </w:rPr>
      </w:pPr>
      <w:r w:rsidRPr="00320717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n-US"/>
        </w:rPr>
        <w:drawing>
          <wp:inline distT="0" distB="0" distL="0" distR="0" wp14:anchorId="3014B58A" wp14:editId="3E49C81F">
            <wp:extent cx="65913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687456" w14:textId="2E92D1E8" w:rsidR="00C817CC" w:rsidRPr="00C817CC" w:rsidRDefault="00C817CC" w:rsidP="00C817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Исходя из новых подходов, то, что касается эффективного и качественного управления бюджетными расходами, программа </w:t>
      </w:r>
      <w:r w:rsidRPr="000C214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>«Жилищно-коммунальное хозяйство»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, включает в себя две подпрограммы:</w:t>
      </w:r>
    </w:p>
    <w:p w14:paraId="6B43EB1F" w14:textId="77777777" w:rsidR="00C817CC" w:rsidRPr="00C817CC" w:rsidRDefault="00C817CC" w:rsidP="00C817CC">
      <w:pPr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C817CC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"/>
        </w:rPr>
        <w:t>«Развитие жилищно-коммунального хозяйства» (7502);</w:t>
      </w:r>
    </w:p>
    <w:p w14:paraId="279FE2F9" w14:textId="77777777" w:rsidR="00C817CC" w:rsidRPr="00C817CC" w:rsidRDefault="00C817CC" w:rsidP="00C817CC">
      <w:pPr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C817CC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"/>
        </w:rPr>
        <w:t>«Уличное освещение» (7505)</w:t>
      </w:r>
      <w:r w:rsidRPr="00C817CC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.</w:t>
      </w:r>
    </w:p>
    <w:p w14:paraId="3BD334B6" w14:textId="746CFF3F" w:rsidR="00C817CC" w:rsidRPr="00C817CC" w:rsidRDefault="00C817CC" w:rsidP="00C817CC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C817C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"/>
        </w:rPr>
        <w:t xml:space="preserve"> </w:t>
      </w:r>
      <w:r w:rsidRPr="00C817C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>Для подпрограммы «Развитие жилищно-коммунального хозяйства» (7502) на 2024 год запланированы</w:t>
      </w:r>
      <w:r w:rsidRPr="00C817C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817C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>47 500,0 тыс. леев.</w:t>
      </w:r>
      <w:r w:rsidRPr="00C817C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Д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анные расходы на развитие жилищно-коммунального хозяйства будут направлены на: эксплуатация муниципального жилищного фонда – 8 500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-MD"/>
        </w:rPr>
        <w:t>,0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  тыс. леев (техническое обслуживание жилых домов); ремонт и содержание объектов озеленения – 39 000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-MD"/>
        </w:rPr>
        <w:t>,0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 тыс. леев (работы по уходу и содержанию зеленых насаждений площадью 81,15 га, городских кладбищ, воинских захоронений, зоны отдыха, фонтаны, малые архитектурные формы и памятники, обустраивающие город к праздникам, ремонт и обслуживание дорог и дождевой канализации, а также обеспечение безопасности дорожного движения).</w:t>
      </w:r>
    </w:p>
    <w:p w14:paraId="1F9F3F4A" w14:textId="5D5FE176" w:rsidR="00C817CC" w:rsidRPr="00C817CC" w:rsidRDefault="00C817CC" w:rsidP="00C817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</w:pPr>
      <w:r w:rsidRPr="00C817C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>Для подпрограммы «Уличное освещение» (7505) на 2024 год запланированы</w:t>
      </w:r>
      <w:r w:rsidR="005B72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 xml:space="preserve">              </w:t>
      </w:r>
      <w:r w:rsidRPr="00C817C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 xml:space="preserve"> 8 200,0 </w:t>
      </w:r>
      <w:proofErr w:type="spellStart"/>
      <w:proofErr w:type="gramStart"/>
      <w:r w:rsidRPr="00C817C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>тыс.леев</w:t>
      </w:r>
      <w:proofErr w:type="spellEnd"/>
      <w:proofErr w:type="gramEnd"/>
      <w:r w:rsidR="005B72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 xml:space="preserve">.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"/>
        </w:rPr>
        <w:t>Д</w:t>
      </w:r>
      <w:r w:rsidRPr="00C817CC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анные расходы на уличное освещение будут направлены на оплату электроэнергии.</w:t>
      </w:r>
    </w:p>
    <w:p w14:paraId="14BB18A5" w14:textId="4D793163" w:rsidR="00320717" w:rsidRPr="00320717" w:rsidRDefault="00320717" w:rsidP="00C270D9">
      <w:pPr>
        <w:spacing w:after="0" w:line="264" w:lineRule="auto"/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</w:p>
    <w:p w14:paraId="68AD238B" w14:textId="77777777" w:rsidR="00296B40" w:rsidRPr="009C59DD" w:rsidRDefault="00296B40" w:rsidP="00296B40">
      <w:pPr>
        <w:pStyle w:val="af4"/>
        <w:jc w:val="center"/>
        <w:rPr>
          <w:rStyle w:val="hps"/>
          <w:rFonts w:ascii="Times New Roman" w:hAnsi="Times New Roman" w:cs="Times New Roman"/>
          <w:b/>
          <w:sz w:val="32"/>
          <w:szCs w:val="32"/>
          <w:u w:val="single"/>
        </w:rPr>
      </w:pPr>
      <w:r w:rsidRPr="009C59DD">
        <w:rPr>
          <w:rStyle w:val="hps"/>
          <w:rFonts w:ascii="Times New Roman" w:hAnsi="Times New Roman" w:cs="Times New Roman"/>
          <w:b/>
          <w:sz w:val="32"/>
          <w:szCs w:val="32"/>
          <w:u w:val="single"/>
        </w:rPr>
        <w:t>Группа 07. Здравоохранение</w:t>
      </w:r>
      <w:bookmarkEnd w:id="20"/>
    </w:p>
    <w:p w14:paraId="55396EC6" w14:textId="77777777" w:rsidR="00296B40" w:rsidRDefault="00296B40" w:rsidP="00296B40">
      <w:pPr>
        <w:pStyle w:val="af4"/>
        <w:jc w:val="center"/>
        <w:rPr>
          <w:rStyle w:val="hps"/>
          <w:rFonts w:ascii="Times New Roman" w:hAnsi="Times New Roman" w:cs="Times New Roman"/>
          <w:b/>
          <w:sz w:val="28"/>
          <w:szCs w:val="28"/>
        </w:rPr>
      </w:pPr>
    </w:p>
    <w:p w14:paraId="175B959F" w14:textId="77777777" w:rsidR="00296B40" w:rsidRDefault="00296B40" w:rsidP="00C270D9">
      <w:pPr>
        <w:spacing w:after="0"/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Для группы </w:t>
      </w:r>
      <w:r>
        <w:rPr>
          <w:rStyle w:val="hps"/>
          <w:rFonts w:ascii="Times New Roman" w:hAnsi="Times New Roman" w:cs="Times New Roman"/>
          <w:sz w:val="28"/>
          <w:szCs w:val="28"/>
        </w:rPr>
        <w:t>«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Здравоохранение</w:t>
      </w:r>
      <w:r>
        <w:rPr>
          <w:rStyle w:val="hps"/>
          <w:rFonts w:ascii="Times New Roman" w:hAnsi="Times New Roman" w:cs="Times New Roman"/>
          <w:sz w:val="28"/>
          <w:szCs w:val="28"/>
        </w:rPr>
        <w:t>»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на 202</w:t>
      </w:r>
      <w:r w:rsidR="00FF2572">
        <w:rPr>
          <w:rStyle w:val="hps"/>
          <w:rFonts w:ascii="Times New Roman" w:hAnsi="Times New Roman" w:cs="Times New Roman"/>
          <w:sz w:val="28"/>
          <w:szCs w:val="28"/>
        </w:rPr>
        <w:t>4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год запланированы финансовые средства в размере </w:t>
      </w:r>
      <w:r w:rsidR="00FF2572" w:rsidRPr="00834109">
        <w:rPr>
          <w:rStyle w:val="hps"/>
          <w:rFonts w:ascii="Times New Roman" w:hAnsi="Times New Roman" w:cs="Times New Roman"/>
          <w:sz w:val="28"/>
          <w:szCs w:val="28"/>
        </w:rPr>
        <w:t>728,1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тыс.леев, а именно для программы </w:t>
      </w:r>
      <w:r>
        <w:rPr>
          <w:rStyle w:val="hps"/>
          <w:rFonts w:ascii="Times New Roman" w:hAnsi="Times New Roman" w:cs="Times New Roman"/>
          <w:sz w:val="28"/>
          <w:szCs w:val="28"/>
        </w:rPr>
        <w:t>«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Здравоохранение и медицинские услуги</w:t>
      </w:r>
      <w:r>
        <w:rPr>
          <w:rStyle w:val="hps"/>
          <w:rFonts w:ascii="Times New Roman" w:hAnsi="Times New Roman" w:cs="Times New Roman"/>
          <w:sz w:val="28"/>
          <w:szCs w:val="28"/>
        </w:rPr>
        <w:t>»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, предусматривающей </w:t>
      </w:r>
      <w:r>
        <w:rPr>
          <w:rStyle w:val="hps"/>
          <w:rFonts w:ascii="Times New Roman" w:hAnsi="Times New Roman" w:cs="Times New Roman"/>
          <w:sz w:val="28"/>
          <w:szCs w:val="28"/>
        </w:rPr>
        <w:t>с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одержание 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Здравоохранения.</w:t>
      </w:r>
    </w:p>
    <w:p w14:paraId="2F87B99F" w14:textId="77777777" w:rsidR="00296B40" w:rsidRDefault="00296B40" w:rsidP="00C270D9">
      <w:pPr>
        <w:spacing w:after="0"/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Целью программы является предоставление качественных медицинских услуг населению и улучшение здоровья.</w:t>
      </w:r>
    </w:p>
    <w:p w14:paraId="04E8DFD5" w14:textId="233FF57C" w:rsidR="00296B40" w:rsidRDefault="00296B40" w:rsidP="00C27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Сумма расходов на </w:t>
      </w:r>
      <w:r>
        <w:rPr>
          <w:rStyle w:val="hps"/>
          <w:rFonts w:ascii="Times New Roman" w:hAnsi="Times New Roman" w:cs="Times New Roman"/>
          <w:sz w:val="28"/>
          <w:szCs w:val="28"/>
        </w:rPr>
        <w:t>«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Здравоохранение</w:t>
      </w:r>
      <w:r>
        <w:rPr>
          <w:rStyle w:val="hps"/>
          <w:rFonts w:ascii="Times New Roman" w:hAnsi="Times New Roman" w:cs="Times New Roman"/>
          <w:sz w:val="28"/>
          <w:szCs w:val="28"/>
        </w:rPr>
        <w:t>»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, предусмотренных проектом бюджета на 202</w:t>
      </w:r>
      <w:r w:rsidR="00FF2572">
        <w:rPr>
          <w:rStyle w:val="hps"/>
          <w:rFonts w:ascii="Times New Roman" w:hAnsi="Times New Roman" w:cs="Times New Roman"/>
          <w:sz w:val="28"/>
          <w:szCs w:val="28"/>
        </w:rPr>
        <w:t>4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год </w:t>
      </w:r>
      <w:r w:rsidR="00FF2572">
        <w:rPr>
          <w:rStyle w:val="hps"/>
          <w:rFonts w:ascii="Times New Roman" w:hAnsi="Times New Roman" w:cs="Times New Roman"/>
          <w:sz w:val="28"/>
          <w:szCs w:val="28"/>
        </w:rPr>
        <w:t>в большей части направлен</w:t>
      </w:r>
      <w:r w:rsidR="00F36248">
        <w:rPr>
          <w:rStyle w:val="hps"/>
          <w:rFonts w:ascii="Times New Roman" w:hAnsi="Times New Roman" w:cs="Times New Roman"/>
          <w:sz w:val="28"/>
          <w:szCs w:val="28"/>
        </w:rPr>
        <w:t>а</w:t>
      </w:r>
      <w:r w:rsidR="00FF257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на содержание персонала.</w:t>
      </w:r>
      <w:r w:rsidR="00FF257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F36248">
        <w:rPr>
          <w:rStyle w:val="hps"/>
          <w:rFonts w:ascii="Times New Roman" w:hAnsi="Times New Roman" w:cs="Times New Roman"/>
          <w:sz w:val="28"/>
          <w:szCs w:val="28"/>
        </w:rPr>
        <w:t>Так, н</w:t>
      </w:r>
      <w:r>
        <w:rPr>
          <w:rFonts w:ascii="Times New Roman" w:hAnsi="Times New Roman" w:cs="Times New Roman"/>
          <w:sz w:val="28"/>
          <w:szCs w:val="28"/>
          <w:lang w:val="ro-RO"/>
        </w:rPr>
        <w:t>а содержание 4</w:t>
      </w:r>
      <w:r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штатных единиц запланировано </w:t>
      </w:r>
      <w:r w:rsidR="00FF2572">
        <w:rPr>
          <w:rFonts w:ascii="Times New Roman" w:hAnsi="Times New Roman" w:cs="Times New Roman"/>
          <w:sz w:val="28"/>
          <w:szCs w:val="28"/>
        </w:rPr>
        <w:t>556,0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тыс.леев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, что составляет </w:t>
      </w:r>
      <w:r>
        <w:rPr>
          <w:rFonts w:ascii="Times New Roman" w:hAnsi="Times New Roman" w:cs="Times New Roman"/>
          <w:sz w:val="28"/>
          <w:szCs w:val="28"/>
        </w:rPr>
        <w:t>7</w:t>
      </w:r>
      <w:r w:rsidR="00FF25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  <w:lang w:val="ro-RO"/>
        </w:rPr>
        <w:t>% от общего объема расходов.</w:t>
      </w:r>
    </w:p>
    <w:p w14:paraId="74DFA466" w14:textId="58C5BCA3" w:rsidR="00296B40" w:rsidRDefault="00296B40" w:rsidP="00C27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На товары и услуги предусмотрены финансовые средства на сумму </w:t>
      </w:r>
      <w:r w:rsidR="00FF2572">
        <w:rPr>
          <w:rFonts w:ascii="Times New Roman" w:hAnsi="Times New Roman" w:cs="Times New Roman"/>
          <w:sz w:val="28"/>
          <w:szCs w:val="28"/>
        </w:rPr>
        <w:t>169,2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тыс.леев,  </w:t>
      </w:r>
      <w:r>
        <w:rPr>
          <w:rFonts w:ascii="Times New Roman" w:hAnsi="Times New Roman" w:cs="Times New Roman"/>
          <w:sz w:val="28"/>
          <w:szCs w:val="28"/>
        </w:rPr>
        <w:t xml:space="preserve">на социальные выплаты </w:t>
      </w:r>
      <w:r w:rsidR="00FF2572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="00FF2572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тыс.леев, </w:t>
      </w:r>
      <w:r>
        <w:rPr>
          <w:rFonts w:ascii="Times New Roman" w:hAnsi="Times New Roman" w:cs="Times New Roman"/>
          <w:sz w:val="28"/>
          <w:szCs w:val="28"/>
        </w:rPr>
        <w:t>на приобретение хозяйственных материалов и канцелярских принадлежностей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FF25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,0 тыс.леев, прочие расходы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5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тыс. леев.</w:t>
      </w:r>
    </w:p>
    <w:p w14:paraId="42B2DBD5" w14:textId="77777777" w:rsidR="00334323" w:rsidRPr="00A9265B" w:rsidRDefault="00334323" w:rsidP="00A9265B">
      <w:pPr>
        <w:pStyle w:val="af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A8611B" w14:textId="77777777" w:rsidR="00C95A88" w:rsidRPr="009C59DD" w:rsidRDefault="00C95A88" w:rsidP="00EC06BD">
      <w:pPr>
        <w:pStyle w:val="af4"/>
        <w:spacing w:line="276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28" w:name="_Toc149286438"/>
      <w:r w:rsidRPr="009C59DD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Группа 08. </w:t>
      </w:r>
      <w:r w:rsidR="009959A8" w:rsidRPr="009C59D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C59DD">
        <w:rPr>
          <w:rFonts w:ascii="Times New Roman" w:hAnsi="Times New Roman" w:cs="Times New Roman"/>
          <w:b/>
          <w:sz w:val="32"/>
          <w:szCs w:val="32"/>
          <w:u w:val="single"/>
        </w:rPr>
        <w:t>Культура, спорт, молодежь, культы и отдых</w:t>
      </w:r>
      <w:bookmarkEnd w:id="21"/>
      <w:bookmarkEnd w:id="22"/>
      <w:bookmarkEnd w:id="28"/>
    </w:p>
    <w:p w14:paraId="70A223C5" w14:textId="77777777" w:rsidR="00FF2572" w:rsidRDefault="00FF2572" w:rsidP="00EC06BD">
      <w:pPr>
        <w:pStyle w:val="af4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7432A0A" w14:textId="6B6C20A3" w:rsidR="00250EED" w:rsidRPr="0076653D" w:rsidRDefault="00250EED" w:rsidP="00C270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29" w:name="_Toc530495609"/>
      <w:bookmarkStart w:id="30" w:name="_Toc26956330"/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202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год по отрасли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F13CF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«Культура, спорт, молодежь, культы и отдых»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предусмотрены в </w:t>
      </w:r>
      <w:r w:rsidRPr="000C214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сумме </w:t>
      </w:r>
      <w:r w:rsidR="00012638" w:rsidRPr="000C2148">
        <w:rPr>
          <w:rFonts w:ascii="Times New Roman" w:hAnsi="Times New Roman" w:cs="Times New Roman"/>
          <w:color w:val="000000" w:themeColor="text1"/>
          <w:sz w:val="28"/>
          <w:szCs w:val="28"/>
        </w:rPr>
        <w:t>84 562,2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По данной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группе трансферты специального назначения составляют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49 994,8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gramStart"/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proofErr w:type="gramEnd"/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собственные средства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28 060,0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собираемые дохо</w:t>
      </w:r>
      <w:proofErr w:type="spellStart"/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ды</w:t>
      </w:r>
      <w:proofErr w:type="spellEnd"/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6 257,4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</w:t>
      </w:r>
      <w:r w:rsidRPr="009E5F16">
        <w:rPr>
          <w:rFonts w:ascii="Times New Roman" w:hAnsi="Times New Roman" w:cs="Times New Roman"/>
          <w:color w:val="000000" w:themeColor="text1"/>
          <w:sz w:val="28"/>
          <w:szCs w:val="28"/>
        </w:rPr>
        <w:t>обровольные пожертвования на текущие расходы из внутренних источников для бюджетных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250,0 </w:t>
      </w:r>
      <w:proofErr w:type="spellStart"/>
      <w:r w:rsidRPr="009E5F16">
        <w:rPr>
          <w:rFonts w:ascii="Times New Roman" w:hAnsi="Times New Roman" w:cs="Times New Roman"/>
          <w:color w:val="000000" w:themeColor="text1"/>
          <w:sz w:val="28"/>
          <w:szCs w:val="28"/>
        </w:rPr>
        <w:t>тыс.леев</w:t>
      </w:r>
      <w:proofErr w:type="spellEnd"/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06B083A6" w14:textId="77777777" w:rsidR="00250EED" w:rsidRPr="0076653D" w:rsidRDefault="00250EED" w:rsidP="00C270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Из общего объема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84 562,2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расходы на персонал составляют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62 685,0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товары и услуги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14 465,7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социальные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714,8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прочие расходы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50,0 </w:t>
      </w:r>
      <w:proofErr w:type="spellStart"/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>тыс.леев</w:t>
      </w:r>
      <w:proofErr w:type="spellEnd"/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основные средства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4 393,5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и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запасы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оборотных материалов – 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2 253,2</w:t>
      </w:r>
      <w:r w:rsidRPr="007665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тыс.леев.</w:t>
      </w:r>
    </w:p>
    <w:p w14:paraId="3CB72BC1" w14:textId="77777777" w:rsidR="00250EED" w:rsidRPr="00507643" w:rsidRDefault="00250EED" w:rsidP="00C270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50764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рафическ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</w:rPr>
        <w:t>и динамика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расходо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</w:rPr>
        <w:t>по данной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групп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за период 202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-202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гг., представлена ниже:</w:t>
      </w:r>
    </w:p>
    <w:p w14:paraId="5A166AA5" w14:textId="77777777" w:rsidR="00250EED" w:rsidRPr="00770C26" w:rsidRDefault="00250EED" w:rsidP="00EC06B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062C7C" w14:textId="77777777" w:rsidR="00250EED" w:rsidRPr="00770C26" w:rsidRDefault="00250EED" w:rsidP="00250EE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770C26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n-US"/>
        </w:rPr>
        <w:drawing>
          <wp:inline distT="0" distB="0" distL="0" distR="0" wp14:anchorId="05CBC471" wp14:editId="368932B2">
            <wp:extent cx="6325235" cy="3076575"/>
            <wp:effectExtent l="0" t="0" r="18415" b="9525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CE56424" w14:textId="334683CC" w:rsidR="00250EED" w:rsidRPr="00467BA1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На 202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 за счет расходов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по данной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группе,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финансирование </w:t>
      </w:r>
      <w:r w:rsidR="00F36248">
        <w:rPr>
          <w:rFonts w:ascii="Times New Roman" w:hAnsi="Times New Roman" w:cs="Times New Roman"/>
          <w:color w:val="000000" w:themeColor="text1"/>
          <w:sz w:val="28"/>
          <w:szCs w:val="28"/>
        </w:rPr>
        <w:t>2-х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программ:</w:t>
      </w:r>
    </w:p>
    <w:p w14:paraId="373FA3C7" w14:textId="77777777" w:rsidR="00250EED" w:rsidRPr="00182B88" w:rsidRDefault="00250EED" w:rsidP="00EC06BD">
      <w:pPr>
        <w:pStyle w:val="a5"/>
        <w:spacing w:line="276" w:lineRule="auto"/>
        <w:ind w:left="0" w:firstLine="927"/>
        <w:jc w:val="both"/>
        <w:rPr>
          <w:color w:val="000000" w:themeColor="text1"/>
          <w:sz w:val="28"/>
          <w:szCs w:val="28"/>
          <w:lang w:val="ro-RO"/>
        </w:rPr>
      </w:pPr>
      <w:r w:rsidRPr="00467BA1">
        <w:rPr>
          <w:color w:val="000000" w:themeColor="text1"/>
          <w:sz w:val="28"/>
          <w:szCs w:val="28"/>
          <w:lang w:val="ro-RO"/>
        </w:rPr>
        <w:t xml:space="preserve">Программа </w:t>
      </w:r>
      <w:r w:rsidRPr="00182B88">
        <w:rPr>
          <w:color w:val="000000" w:themeColor="text1"/>
          <w:sz w:val="28"/>
          <w:szCs w:val="28"/>
        </w:rPr>
        <w:t>«</w:t>
      </w:r>
      <w:r w:rsidRPr="00182B88">
        <w:rPr>
          <w:color w:val="000000" w:themeColor="text1"/>
          <w:sz w:val="28"/>
          <w:szCs w:val="28"/>
          <w:lang w:val="ro-RO"/>
        </w:rPr>
        <w:t>Культура, культы и отдых</w:t>
      </w:r>
      <w:r w:rsidRPr="00182B88">
        <w:rPr>
          <w:color w:val="000000" w:themeColor="text1"/>
          <w:sz w:val="28"/>
          <w:szCs w:val="28"/>
        </w:rPr>
        <w:t>»</w:t>
      </w:r>
      <w:r w:rsidRPr="00182B88">
        <w:rPr>
          <w:color w:val="000000" w:themeColor="text1"/>
          <w:sz w:val="28"/>
          <w:szCs w:val="28"/>
          <w:lang w:val="ro-RO"/>
        </w:rPr>
        <w:t>, включает следующие подпрограммы:</w:t>
      </w:r>
    </w:p>
    <w:p w14:paraId="1F7AD5F2" w14:textId="77777777" w:rsidR="00250EED" w:rsidRPr="00553667" w:rsidRDefault="00250EED" w:rsidP="00C4552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567" w:firstLine="0"/>
        <w:jc w:val="both"/>
        <w:rPr>
          <w:color w:val="000000" w:themeColor="text1"/>
          <w:sz w:val="28"/>
          <w:szCs w:val="28"/>
          <w:lang w:val="ro-RO"/>
        </w:rPr>
      </w:pPr>
      <w:r w:rsidRPr="00553667">
        <w:rPr>
          <w:color w:val="000000" w:themeColor="text1"/>
          <w:sz w:val="28"/>
          <w:szCs w:val="28"/>
        </w:rPr>
        <w:t>«</w:t>
      </w:r>
      <w:r w:rsidRPr="00553667">
        <w:rPr>
          <w:color w:val="000000" w:themeColor="text1"/>
          <w:sz w:val="28"/>
          <w:szCs w:val="28"/>
          <w:lang w:val="ro-RO"/>
        </w:rPr>
        <w:t>Разработка политики и менеджмент в области культуры</w:t>
      </w:r>
      <w:r w:rsidRPr="00553667">
        <w:rPr>
          <w:color w:val="000000" w:themeColor="text1"/>
          <w:sz w:val="28"/>
          <w:szCs w:val="28"/>
        </w:rPr>
        <w:t>»</w:t>
      </w:r>
      <w:r w:rsidRPr="00553667">
        <w:rPr>
          <w:color w:val="000000" w:themeColor="text1"/>
          <w:sz w:val="28"/>
          <w:szCs w:val="28"/>
          <w:lang w:val="ro-RO"/>
        </w:rPr>
        <w:t xml:space="preserve"> (8501);</w:t>
      </w:r>
    </w:p>
    <w:p w14:paraId="466E77C9" w14:textId="77777777" w:rsidR="00250EED" w:rsidRPr="00553667" w:rsidRDefault="00250EED" w:rsidP="00C45525">
      <w:pPr>
        <w:pStyle w:val="a5"/>
        <w:numPr>
          <w:ilvl w:val="0"/>
          <w:numId w:val="8"/>
        </w:numPr>
        <w:spacing w:line="276" w:lineRule="auto"/>
        <w:ind w:left="993" w:hanging="426"/>
        <w:jc w:val="both"/>
        <w:rPr>
          <w:color w:val="000000" w:themeColor="text1"/>
          <w:sz w:val="28"/>
          <w:szCs w:val="28"/>
          <w:lang w:val="ro-RO"/>
        </w:rPr>
      </w:pPr>
      <w:r w:rsidRPr="00553667">
        <w:rPr>
          <w:color w:val="000000" w:themeColor="text1"/>
          <w:sz w:val="28"/>
          <w:szCs w:val="28"/>
          <w:lang w:val="ro-RO"/>
        </w:rPr>
        <w:t>«Развитие культуры» (8502);</w:t>
      </w:r>
    </w:p>
    <w:p w14:paraId="16F62FD1" w14:textId="77777777" w:rsidR="00250EED" w:rsidRPr="00553667" w:rsidRDefault="00250EED" w:rsidP="00C4552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567" w:firstLine="0"/>
        <w:jc w:val="both"/>
        <w:rPr>
          <w:color w:val="000000" w:themeColor="text1"/>
          <w:sz w:val="28"/>
          <w:szCs w:val="28"/>
          <w:lang w:val="ro-RO"/>
        </w:rPr>
      </w:pPr>
      <w:r w:rsidRPr="00553667">
        <w:rPr>
          <w:color w:val="000000" w:themeColor="text1"/>
          <w:sz w:val="28"/>
          <w:szCs w:val="28"/>
          <w:lang w:val="ro-RO"/>
        </w:rPr>
        <w:t>«Охрана и использование культурного наследия» (8503).</w:t>
      </w:r>
    </w:p>
    <w:p w14:paraId="7D951793" w14:textId="4AC56C3B" w:rsidR="00250EED" w:rsidRPr="00467BA1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Цель программы/подпрограммы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«Разработка политики и менеджмент в области культуры»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(8501)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является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качественная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культура и эффективный уче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т в области культуры. Эта программа включает аппарат Управления культуры и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</w:t>
      </w:r>
      <w:r w:rsidR="00464007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бухгалтери</w:t>
      </w:r>
      <w:r w:rsidR="0046400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при Управлении культуры.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Стоимость программы/подпрограммы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составляет </w:t>
      </w:r>
      <w:r w:rsidR="00012638"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1 700,0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за счет собственных средств, из которых: расходы на персонал –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1 549,0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товары и услуги –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53,0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социальные </w:t>
      </w:r>
      <w:r w:rsidR="00F36248">
        <w:rPr>
          <w:rFonts w:ascii="Times New Roman" w:hAnsi="Times New Roman" w:cs="Times New Roman"/>
          <w:color w:val="000000" w:themeColor="text1"/>
          <w:sz w:val="28"/>
          <w:szCs w:val="28"/>
        </w:rPr>
        <w:t>выплаты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63,0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основные средства – 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,0 тыс.леев и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запасы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оборотных материалов –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126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,0 тыс. леев.</w:t>
      </w:r>
    </w:p>
    <w:p w14:paraId="5BB65A83" w14:textId="4F150850" w:rsidR="00250EED" w:rsidRPr="00467BA1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Цель программы/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подпрограммы «Развитие культуры»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(8502)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является культура, традиции, обычаи местности, оцененной и пропога</w:t>
      </w:r>
      <w:proofErr w:type="spellStart"/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ндируемой</w:t>
      </w:r>
      <w:proofErr w:type="spellEnd"/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среди населения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информационные услуги,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чтения,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предоставляемые гражданам. Стоимость подпрограммы составляет 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4A46"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 667,7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в том числе за счет собственных средств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</w:t>
      </w:r>
      <w:r w:rsidR="00AD4A4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624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собираемых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средств учреждениями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6248">
        <w:rPr>
          <w:rFonts w:ascii="Times New Roman" w:hAnsi="Times New Roman" w:cs="Times New Roman"/>
          <w:color w:val="000000" w:themeColor="text1"/>
          <w:sz w:val="28"/>
          <w:szCs w:val="28"/>
        </w:rPr>
        <w:t>1 117,7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</w:t>
      </w:r>
      <w:r w:rsidRPr="009E5F16">
        <w:rPr>
          <w:rFonts w:ascii="Times New Roman" w:hAnsi="Times New Roman" w:cs="Times New Roman"/>
          <w:color w:val="000000" w:themeColor="text1"/>
          <w:sz w:val="28"/>
          <w:szCs w:val="28"/>
        </w:rPr>
        <w:t>обровольны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E5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пожертвовани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E5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текущие расходы из внутренних источников для бюджетных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250,0 </w:t>
      </w:r>
      <w:proofErr w:type="spellStart"/>
      <w:r w:rsidRPr="009E5F16">
        <w:rPr>
          <w:rFonts w:ascii="Times New Roman" w:hAnsi="Times New Roman" w:cs="Times New Roman"/>
          <w:color w:val="000000" w:themeColor="text1"/>
          <w:sz w:val="28"/>
          <w:szCs w:val="28"/>
        </w:rPr>
        <w:t>тыс.леев</w:t>
      </w:r>
      <w:proofErr w:type="spellEnd"/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Расходы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персонал составляют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17 804,5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товары и услуги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3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981,3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социальные </w:t>
      </w:r>
      <w:r w:rsidR="00F36248">
        <w:rPr>
          <w:rFonts w:ascii="Times New Roman" w:hAnsi="Times New Roman" w:cs="Times New Roman"/>
          <w:color w:val="000000" w:themeColor="text1"/>
          <w:sz w:val="28"/>
          <w:szCs w:val="28"/>
        </w:rPr>
        <w:t>выплаты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основные средства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,0 тыс.леев и запасы оборотных материалов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769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тыс.леев.</w:t>
      </w:r>
    </w:p>
    <w:p w14:paraId="7DBB3405" w14:textId="2D82D394" w:rsidR="00250EED" w:rsidRPr="005F7B2F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Данная программа объединяет деятельность 7 учреждений культуры </w:t>
      </w:r>
      <w:r w:rsidR="00F36248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229,0 единиц персонала. 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0764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ворцах и Домах культуры задействены </w:t>
      </w:r>
      <w:r w:rsidR="005F7B2F" w:rsidRPr="005F7B2F">
        <w:rPr>
          <w:rFonts w:ascii="Times New Roman" w:hAnsi="Times New Roman" w:cs="Times New Roman"/>
          <w:sz w:val="28"/>
          <w:szCs w:val="28"/>
          <w:lang w:val="ro-RO"/>
        </w:rPr>
        <w:t>285</w:t>
      </w:r>
      <w:r w:rsidRPr="005F7B2F">
        <w:rPr>
          <w:rFonts w:ascii="Times New Roman" w:hAnsi="Times New Roman" w:cs="Times New Roman"/>
          <w:sz w:val="28"/>
          <w:szCs w:val="28"/>
          <w:lang w:val="ro-RO"/>
        </w:rPr>
        <w:t xml:space="preserve"> детей в </w:t>
      </w:r>
      <w:r w:rsidR="005F7B2F" w:rsidRPr="005F7B2F">
        <w:rPr>
          <w:rFonts w:ascii="Times New Roman" w:hAnsi="Times New Roman" w:cs="Times New Roman"/>
          <w:sz w:val="28"/>
          <w:szCs w:val="28"/>
          <w:lang w:val="ro-RO"/>
        </w:rPr>
        <w:t xml:space="preserve">16 </w:t>
      </w:r>
      <w:r w:rsidRPr="005F7B2F">
        <w:rPr>
          <w:rFonts w:ascii="Times New Roman" w:hAnsi="Times New Roman" w:cs="Times New Roman"/>
          <w:sz w:val="28"/>
          <w:szCs w:val="28"/>
          <w:lang w:val="ro-RO"/>
        </w:rPr>
        <w:t>группах.</w:t>
      </w:r>
      <w:r w:rsidRPr="005F7B2F">
        <w:rPr>
          <w:lang w:val="ro-RO"/>
        </w:rPr>
        <w:t xml:space="preserve"> </w:t>
      </w:r>
    </w:p>
    <w:p w14:paraId="11C79B41" w14:textId="6F77A682" w:rsidR="00250EED" w:rsidRPr="00467BA1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Цель программы/подпрограммы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«Охрана и использование культурного наследия»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CF1">
        <w:rPr>
          <w:rFonts w:ascii="Times New Roman" w:hAnsi="Times New Roman" w:cs="Times New Roman"/>
          <w:color w:val="000000" w:themeColor="text1"/>
          <w:sz w:val="28"/>
          <w:szCs w:val="28"/>
        </w:rPr>
        <w:t>(8503)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- это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исследовательские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услуги, охрана культурного наследия и пропаганда искусства. Стоимость программы/подпрограммы на 202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год составляет – 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1 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812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в том числе за счет собственных средств – 1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800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,0 тыс.леев,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собираемых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доходов учреждениями – 1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,0 тыс.леев. На расходы персонала предусмотрено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1 477,0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товары и услуги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социальные </w:t>
      </w:r>
      <w:r w:rsidR="00CE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,0 тыс.леев, основные средства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и запасы оборотных материалов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тыс.леев. В вышеуказанных учреждениях предусмотрено 16,5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штатных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единицы.</w:t>
      </w:r>
    </w:p>
    <w:p w14:paraId="319BD4C5" w14:textId="77777777" w:rsidR="00250EED" w:rsidRPr="00467BA1" w:rsidRDefault="00250EED" w:rsidP="00C817CC">
      <w:pPr>
        <w:pStyle w:val="a5"/>
        <w:spacing w:line="276" w:lineRule="auto"/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  <w:r w:rsidRPr="00467BA1">
        <w:rPr>
          <w:color w:val="000000" w:themeColor="text1"/>
          <w:sz w:val="28"/>
          <w:szCs w:val="28"/>
          <w:lang w:val="ro-RO"/>
        </w:rPr>
        <w:t xml:space="preserve">Программа </w:t>
      </w:r>
      <w:r w:rsidRPr="00182B88">
        <w:rPr>
          <w:color w:val="000000" w:themeColor="text1"/>
          <w:sz w:val="28"/>
          <w:szCs w:val="28"/>
          <w:lang w:val="ro-RO"/>
        </w:rPr>
        <w:t>«Молодежь и спорт»</w:t>
      </w:r>
      <w:r w:rsidRPr="00467BA1">
        <w:rPr>
          <w:color w:val="000000" w:themeColor="text1"/>
          <w:sz w:val="28"/>
          <w:szCs w:val="28"/>
          <w:lang w:val="ro-RO"/>
        </w:rPr>
        <w:t xml:space="preserve"> включает в себя следующие </w:t>
      </w:r>
      <w:r w:rsidR="00E425AE">
        <w:rPr>
          <w:color w:val="000000" w:themeColor="text1"/>
          <w:sz w:val="28"/>
          <w:szCs w:val="28"/>
        </w:rPr>
        <w:t>программы/</w:t>
      </w:r>
      <w:r w:rsidRPr="00467BA1">
        <w:rPr>
          <w:color w:val="000000" w:themeColor="text1"/>
          <w:sz w:val="28"/>
          <w:szCs w:val="28"/>
          <w:lang w:val="ro-RO"/>
        </w:rPr>
        <w:t>подпрограммы:</w:t>
      </w:r>
    </w:p>
    <w:p w14:paraId="423E6055" w14:textId="77777777" w:rsidR="00250EED" w:rsidRPr="00553667" w:rsidRDefault="00250EED" w:rsidP="00C817CC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  <w:r w:rsidRPr="00553667">
        <w:rPr>
          <w:color w:val="000000" w:themeColor="text1"/>
          <w:sz w:val="28"/>
          <w:szCs w:val="28"/>
          <w:lang w:val="ro-RO"/>
        </w:rPr>
        <w:t>«Спорт» (8602);</w:t>
      </w:r>
    </w:p>
    <w:p w14:paraId="6E0283C1" w14:textId="77777777" w:rsidR="00250EED" w:rsidRPr="00553667" w:rsidRDefault="00250EED" w:rsidP="00C817CC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  <w:r w:rsidRPr="00553667">
        <w:rPr>
          <w:color w:val="000000" w:themeColor="text1"/>
          <w:sz w:val="28"/>
          <w:szCs w:val="28"/>
          <w:lang w:val="ro-RO"/>
        </w:rPr>
        <w:t>«Молодежь» (8603).</w:t>
      </w:r>
    </w:p>
    <w:p w14:paraId="71856C03" w14:textId="2828D1AC" w:rsidR="00250EED" w:rsidRPr="00467BA1" w:rsidRDefault="00250EED" w:rsidP="00C817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Цель программы/подпрограммы «Спорт»</w:t>
      </w:r>
      <w:r w:rsidR="00E425AE"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(8602)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является продвижение спорта в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рамках регулярных занятий спортом и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здорового образ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жизни. Стоимость программы/подпрограммы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</w:t>
      </w:r>
      <w:r w:rsidR="000C0511"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55 822,5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в том числе: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трансферты специального назначения –</w:t>
      </w:r>
      <w:r w:rsidR="00E42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49 994,8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собираемые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доходы –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5 127,7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bookmarkStart w:id="31" w:name="_Hlk119483193"/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тыс.леев</w:t>
      </w:r>
      <w:bookmarkEnd w:id="31"/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собственные средс</w:t>
      </w:r>
      <w:proofErr w:type="spellStart"/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тва</w:t>
      </w:r>
      <w:proofErr w:type="spellEnd"/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700,0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</w:t>
      </w:r>
      <w:r w:rsidR="00E425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Расходы на персонал предусмотрены 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–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40 079,9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товары и услуги –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9 543,4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тыс.леев, социальные </w:t>
      </w:r>
      <w:r w:rsidR="00CE25F3">
        <w:rPr>
          <w:rFonts w:ascii="Times New Roman" w:hAnsi="Times New Roman" w:cs="Times New Roman"/>
          <w:color w:val="000000" w:themeColor="text1"/>
          <w:sz w:val="28"/>
          <w:szCs w:val="28"/>
        </w:rPr>
        <w:t>выплаты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588,3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основные средства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4 317,5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и запасы оборотных материалов – 1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293,4</w:t>
      </w:r>
      <w:r w:rsidR="00E425AE"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тыс.леев.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В пяти спортивных школ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задействованы 3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детей в 2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групп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и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36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,5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штатных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единиц.</w:t>
      </w:r>
    </w:p>
    <w:p w14:paraId="268D9452" w14:textId="5F5E8E89" w:rsidR="00250EED" w:rsidRDefault="00250EED" w:rsidP="00EC06B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Цель программы/подпрограммы </w:t>
      </w:r>
      <w:r w:rsidRPr="005536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«Молодежь»</w:t>
      </w:r>
      <w:r w:rsidR="00E425AE" w:rsidRPr="0055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(8603)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является участие молодежи в общественной жизни и продвижение активной инициативы и патриотизма. Стоимость программы/подпрограммы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составляет</w:t>
      </w:r>
      <w:r w:rsidR="00EC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="00EC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2 </w:t>
      </w:r>
      <w:r w:rsidR="000C0511"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9C59D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 за счет собственных средств, включая расходы на персонал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="00040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1 7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товары и услуги – 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социальные </w:t>
      </w:r>
      <w:r w:rsidR="00CE25F3">
        <w:rPr>
          <w:rFonts w:ascii="Times New Roman" w:hAnsi="Times New Roman" w:cs="Times New Roman"/>
          <w:color w:val="000000" w:themeColor="text1"/>
          <w:sz w:val="28"/>
          <w:szCs w:val="28"/>
        </w:rPr>
        <w:t>выплаты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тыс.леев, прочие расходы – 50,0 тыс.леев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и запасы оборотных материалов -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128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тыс.леев. Расходы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данной программы/</w:t>
      </w:r>
      <w:r w:rsidR="00EC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подпрограммы ориентированы на 6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051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молодых людей,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посещают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для Подростков и Молодежи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«</w:t>
      </w:r>
      <w:r w:rsidR="000C214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Moștenitorii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» и «Муниципальный Центр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Молодёжи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». В данных учреждениях предусмотрен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21 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</w:rPr>
        <w:t>штатная единица</w:t>
      </w:r>
      <w:r w:rsidRPr="00467BA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14:paraId="4E7D57E3" w14:textId="77777777" w:rsidR="00C270D9" w:rsidRPr="00C270D9" w:rsidRDefault="00C270D9" w:rsidP="00EC06B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</w:pPr>
    </w:p>
    <w:p w14:paraId="207FD08D" w14:textId="77777777" w:rsidR="00963C2F" w:rsidRDefault="00963C2F" w:rsidP="00C270D9">
      <w:pPr>
        <w:pStyle w:val="1"/>
        <w:spacing w:before="0"/>
      </w:pPr>
      <w:bookmarkStart w:id="32" w:name="_Toc149286439"/>
      <w:r w:rsidRPr="00DE7FC9">
        <w:t>Группа 09</w:t>
      </w:r>
      <w:r w:rsidR="006D64CC" w:rsidRPr="00DE7FC9">
        <w:rPr>
          <w:lang w:val="ru-RU"/>
        </w:rPr>
        <w:t xml:space="preserve">. </w:t>
      </w:r>
      <w:r w:rsidRPr="00DE7FC9">
        <w:t xml:space="preserve"> Образование</w:t>
      </w:r>
      <w:bookmarkEnd w:id="32"/>
    </w:p>
    <w:p w14:paraId="627084FE" w14:textId="77777777" w:rsidR="00DE7FC9" w:rsidRPr="00C270D9" w:rsidRDefault="00DE7FC9" w:rsidP="00C270D9">
      <w:pPr>
        <w:rPr>
          <w:sz w:val="20"/>
          <w:szCs w:val="20"/>
          <w:lang w:val="ro-RO"/>
        </w:rPr>
      </w:pPr>
    </w:p>
    <w:p w14:paraId="11AAE0F6" w14:textId="77777777" w:rsidR="000404F9" w:rsidRPr="00DE7FC9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0C60">
        <w:rPr>
          <w:rFonts w:ascii="Times New Roman" w:hAnsi="Times New Roman" w:cs="Times New Roman"/>
          <w:sz w:val="28"/>
          <w:szCs w:val="28"/>
        </w:rPr>
        <w:t xml:space="preserve">В муниципальном бюджете 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>на 202</w:t>
      </w:r>
      <w:r w:rsidR="00DE7FC9" w:rsidRPr="003A0C60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 xml:space="preserve"> год </w:t>
      </w:r>
      <w:r w:rsidRPr="003A0C60">
        <w:rPr>
          <w:rFonts w:ascii="Times New Roman" w:hAnsi="Times New Roman" w:cs="Times New Roman"/>
          <w:sz w:val="28"/>
          <w:szCs w:val="28"/>
        </w:rPr>
        <w:t xml:space="preserve">по 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 xml:space="preserve">отрасли </w:t>
      </w:r>
      <w:r w:rsidRPr="003A0C60">
        <w:rPr>
          <w:rFonts w:ascii="Times New Roman" w:hAnsi="Times New Roman" w:cs="Times New Roman"/>
          <w:sz w:val="28"/>
          <w:szCs w:val="28"/>
        </w:rPr>
        <w:t>«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>Образовани</w:t>
      </w:r>
      <w:r w:rsidRPr="003A0C60">
        <w:rPr>
          <w:rFonts w:ascii="Times New Roman" w:hAnsi="Times New Roman" w:cs="Times New Roman"/>
          <w:sz w:val="28"/>
          <w:szCs w:val="28"/>
        </w:rPr>
        <w:t>е»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 xml:space="preserve"> предусмотрены расходы в объеме </w:t>
      </w:r>
      <w:r w:rsidR="00966247" w:rsidRPr="000C2148">
        <w:rPr>
          <w:rFonts w:ascii="Times New Roman" w:hAnsi="Times New Roman" w:cs="Times New Roman"/>
          <w:sz w:val="28"/>
          <w:szCs w:val="28"/>
        </w:rPr>
        <w:t>597 975,2</w:t>
      </w:r>
      <w:r w:rsidRPr="003A0C6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gramStart"/>
      <w:r w:rsidRPr="003A0C60">
        <w:rPr>
          <w:rFonts w:ascii="Times New Roman" w:hAnsi="Times New Roman" w:cs="Times New Roman"/>
          <w:sz w:val="28"/>
          <w:szCs w:val="28"/>
          <w:lang w:val="pt-BR"/>
        </w:rPr>
        <w:t>тыс.леев</w:t>
      </w:r>
      <w:proofErr w:type="gramEnd"/>
      <w:r w:rsidRPr="003A0C60">
        <w:rPr>
          <w:rFonts w:ascii="Times New Roman" w:hAnsi="Times New Roman" w:cs="Times New Roman"/>
          <w:sz w:val="28"/>
          <w:szCs w:val="28"/>
          <w:lang w:val="pt-BR"/>
        </w:rPr>
        <w:t>, в том числе из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следующих источников:</w:t>
      </w:r>
    </w:p>
    <w:p w14:paraId="63850B4A" w14:textId="3B4D17DF" w:rsidR="000404F9" w:rsidRPr="00DE7FC9" w:rsidRDefault="000404F9" w:rsidP="00C270D9">
      <w:pPr>
        <w:pStyle w:val="a5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pt-BR"/>
        </w:rPr>
      </w:pPr>
      <w:r w:rsidRPr="00DE7FC9">
        <w:rPr>
          <w:sz w:val="28"/>
          <w:szCs w:val="28"/>
        </w:rPr>
        <w:t xml:space="preserve">трансферты специального назначения – </w:t>
      </w:r>
      <w:r w:rsidR="00DE7FC9" w:rsidRPr="00DE7FC9">
        <w:rPr>
          <w:sz w:val="28"/>
          <w:szCs w:val="28"/>
          <w:lang w:val="pt-BR"/>
        </w:rPr>
        <w:t>568 057,7</w:t>
      </w:r>
      <w:r w:rsidRPr="00DE7FC9">
        <w:rPr>
          <w:sz w:val="28"/>
          <w:szCs w:val="28"/>
          <w:lang w:val="pt-BR"/>
        </w:rPr>
        <w:t xml:space="preserve"> </w:t>
      </w:r>
      <w:proofErr w:type="gramStart"/>
      <w:r w:rsidRPr="00DE7FC9">
        <w:rPr>
          <w:sz w:val="28"/>
          <w:szCs w:val="28"/>
          <w:lang w:val="pt-BR"/>
        </w:rPr>
        <w:t>тыс.леев</w:t>
      </w:r>
      <w:proofErr w:type="gramEnd"/>
      <w:r w:rsidRPr="00DE7FC9">
        <w:rPr>
          <w:sz w:val="28"/>
          <w:szCs w:val="28"/>
          <w:lang w:val="pt-BR"/>
        </w:rPr>
        <w:t>;</w:t>
      </w:r>
    </w:p>
    <w:p w14:paraId="020F127E" w14:textId="58E9034F" w:rsidR="000404F9" w:rsidRPr="00DE7FC9" w:rsidRDefault="000404F9" w:rsidP="00C270D9">
      <w:pPr>
        <w:pStyle w:val="a5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pt-BR"/>
        </w:rPr>
      </w:pPr>
      <w:r w:rsidRPr="00DE7FC9">
        <w:rPr>
          <w:sz w:val="28"/>
          <w:szCs w:val="28"/>
        </w:rPr>
        <w:t xml:space="preserve">собственные средства – </w:t>
      </w:r>
      <w:r w:rsidR="00966247">
        <w:rPr>
          <w:sz w:val="28"/>
          <w:szCs w:val="28"/>
        </w:rPr>
        <w:t>13 702,9</w:t>
      </w:r>
      <w:r w:rsidRPr="00DE7FC9">
        <w:rPr>
          <w:sz w:val="28"/>
          <w:szCs w:val="28"/>
          <w:lang w:val="pt-BR"/>
        </w:rPr>
        <w:t xml:space="preserve"> </w:t>
      </w:r>
      <w:proofErr w:type="gramStart"/>
      <w:r w:rsidRPr="00DE7FC9">
        <w:rPr>
          <w:sz w:val="28"/>
          <w:szCs w:val="28"/>
          <w:lang w:val="pt-BR"/>
        </w:rPr>
        <w:t>тыс.леев</w:t>
      </w:r>
      <w:proofErr w:type="gramEnd"/>
      <w:r w:rsidRPr="00DE7FC9">
        <w:rPr>
          <w:sz w:val="28"/>
          <w:szCs w:val="28"/>
          <w:lang w:val="pt-BR"/>
        </w:rPr>
        <w:t>;</w:t>
      </w:r>
    </w:p>
    <w:p w14:paraId="174521E0" w14:textId="7E30D2C6" w:rsidR="000404F9" w:rsidRPr="00DE7FC9" w:rsidRDefault="000404F9" w:rsidP="00C270D9">
      <w:pPr>
        <w:pStyle w:val="a5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pt-BR"/>
        </w:rPr>
      </w:pPr>
      <w:r w:rsidRPr="00DE7FC9">
        <w:rPr>
          <w:sz w:val="28"/>
          <w:szCs w:val="28"/>
        </w:rPr>
        <w:t xml:space="preserve">собираемые средства – </w:t>
      </w:r>
      <w:r w:rsidR="00DE7FC9" w:rsidRPr="00DE7FC9">
        <w:rPr>
          <w:sz w:val="28"/>
          <w:szCs w:val="28"/>
          <w:lang w:val="pt-BR"/>
        </w:rPr>
        <w:t>16 214,6</w:t>
      </w:r>
      <w:r w:rsidRPr="00DE7FC9">
        <w:rPr>
          <w:sz w:val="28"/>
          <w:szCs w:val="28"/>
          <w:lang w:val="pt-BR"/>
        </w:rPr>
        <w:t xml:space="preserve"> </w:t>
      </w:r>
      <w:proofErr w:type="gramStart"/>
      <w:r w:rsidRPr="00DE7FC9">
        <w:rPr>
          <w:sz w:val="28"/>
          <w:szCs w:val="28"/>
          <w:lang w:val="pt-BR"/>
        </w:rPr>
        <w:t>тыс.леев</w:t>
      </w:r>
      <w:proofErr w:type="gramEnd"/>
      <w:r w:rsidRPr="00DE7FC9">
        <w:rPr>
          <w:sz w:val="28"/>
          <w:szCs w:val="28"/>
          <w:lang w:val="pt-BR"/>
        </w:rPr>
        <w:t>.</w:t>
      </w:r>
    </w:p>
    <w:p w14:paraId="52314766" w14:textId="1FA97B2E" w:rsidR="000404F9" w:rsidRPr="00DE7FC9" w:rsidRDefault="000404F9" w:rsidP="00EC0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E7FC9">
        <w:rPr>
          <w:rFonts w:ascii="Times New Roman" w:hAnsi="Times New Roman" w:cs="Times New Roman"/>
          <w:sz w:val="28"/>
          <w:szCs w:val="28"/>
          <w:lang w:val="pt-BR"/>
        </w:rPr>
        <w:t>Трансферты специального назначения увеличились по сравнению с утвержденым бюджетом на 202</w:t>
      </w:r>
      <w:r w:rsidR="00DE7FC9" w:rsidRPr="00DE7FC9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год на </w:t>
      </w:r>
      <w:r w:rsidR="00DE7FC9" w:rsidRPr="00DE7FC9">
        <w:rPr>
          <w:rFonts w:ascii="Times New Roman" w:hAnsi="Times New Roman" w:cs="Times New Roman"/>
          <w:sz w:val="28"/>
          <w:szCs w:val="28"/>
          <w:lang w:val="pt-BR"/>
        </w:rPr>
        <w:t>10 304,0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тыс.леев и предусмотрены </w:t>
      </w:r>
      <w:r w:rsidR="00CE25F3">
        <w:rPr>
          <w:rFonts w:ascii="Times New Roman" w:hAnsi="Times New Roman" w:cs="Times New Roman"/>
          <w:sz w:val="28"/>
          <w:szCs w:val="28"/>
        </w:rPr>
        <w:t>для</w:t>
      </w:r>
      <w:r w:rsidR="00CE25F3">
        <w:rPr>
          <w:rFonts w:ascii="Times New Roman" w:hAnsi="Times New Roman" w:cs="Times New Roman"/>
          <w:sz w:val="28"/>
          <w:szCs w:val="28"/>
          <w:lang w:val="pt-BR"/>
        </w:rPr>
        <w:t xml:space="preserve"> содержания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детских дошкольных учреждений, школ, гимназий, лицеев, внешкольных учреждений, включая летний отдых детей, на проведение олимпиад, выпускных экзаменов, изучение языков этнических  меньшинств</w:t>
      </w:r>
      <w:r w:rsidRPr="00DE7FC9">
        <w:rPr>
          <w:rFonts w:ascii="Times New Roman" w:hAnsi="Times New Roman" w:cs="Times New Roman"/>
          <w:sz w:val="28"/>
          <w:szCs w:val="28"/>
        </w:rPr>
        <w:t xml:space="preserve"> и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 компенсаци</w:t>
      </w:r>
      <w:r w:rsidRPr="00DE7FC9">
        <w:rPr>
          <w:rFonts w:ascii="Times New Roman" w:hAnsi="Times New Roman" w:cs="Times New Roman"/>
          <w:sz w:val="28"/>
          <w:szCs w:val="28"/>
        </w:rPr>
        <w:t>й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педагогических кадров.</w:t>
      </w:r>
    </w:p>
    <w:p w14:paraId="478CE74D" w14:textId="3AEA1FDA" w:rsidR="000404F9" w:rsidRPr="00DE7FC9" w:rsidRDefault="000404F9" w:rsidP="00EC0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E7FC9">
        <w:rPr>
          <w:rFonts w:ascii="Times New Roman" w:hAnsi="Times New Roman" w:cs="Times New Roman"/>
          <w:sz w:val="28"/>
          <w:szCs w:val="28"/>
          <w:lang w:val="pt-BR"/>
        </w:rPr>
        <w:t>За счет собственных средств будут произведены расходы на содержание: централизованной бухгалтерии, службы психопедагогической помощи, аппарата и на обеды для детей из социально-уязвимых семей.</w:t>
      </w:r>
    </w:p>
    <w:p w14:paraId="0392473F" w14:textId="77777777" w:rsidR="000404F9" w:rsidRPr="00DE7FC9" w:rsidRDefault="000404F9" w:rsidP="00EC0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E7FC9">
        <w:rPr>
          <w:rFonts w:ascii="Times New Roman" w:hAnsi="Times New Roman" w:cs="Times New Roman"/>
          <w:sz w:val="28"/>
          <w:szCs w:val="28"/>
          <w:lang w:val="pt-BR"/>
        </w:rPr>
        <w:t>Динамика расходов по данной группе за 202</w:t>
      </w:r>
      <w:r w:rsidR="00DE7FC9" w:rsidRPr="00DE7FC9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>-202</w:t>
      </w:r>
      <w:r w:rsidR="00DE7FC9" w:rsidRPr="00DE7FC9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DE7FC9">
        <w:rPr>
          <w:rFonts w:ascii="Times New Roman" w:hAnsi="Times New Roman" w:cs="Times New Roman"/>
          <w:sz w:val="28"/>
          <w:szCs w:val="28"/>
          <w:lang w:val="pt-BR"/>
        </w:rPr>
        <w:t xml:space="preserve"> годы представлена в следующей таблице:</w:t>
      </w:r>
    </w:p>
    <w:p w14:paraId="1DC4004C" w14:textId="77777777" w:rsidR="000404F9" w:rsidRPr="00DE7FC9" w:rsidRDefault="000404F9" w:rsidP="000404F9">
      <w:pPr>
        <w:spacing w:after="0"/>
        <w:ind w:firstLine="720"/>
        <w:jc w:val="right"/>
        <w:rPr>
          <w:rFonts w:ascii="Times New Roman" w:hAnsi="Times New Roman" w:cs="Times New Roman"/>
          <w:lang w:val="pt-BR"/>
        </w:rPr>
      </w:pPr>
      <w:r w:rsidRPr="00DE7FC9">
        <w:rPr>
          <w:rFonts w:ascii="Times New Roman" w:hAnsi="Times New Roman" w:cs="Times New Roman"/>
          <w:lang w:val="pt-BR"/>
        </w:rPr>
        <w:t xml:space="preserve"> (тыс. леев)</w:t>
      </w:r>
    </w:p>
    <w:tbl>
      <w:tblPr>
        <w:tblStyle w:val="ae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134"/>
        <w:gridCol w:w="1134"/>
        <w:gridCol w:w="1276"/>
        <w:gridCol w:w="1417"/>
        <w:gridCol w:w="1418"/>
      </w:tblGrid>
      <w:tr w:rsidR="000404F9" w:rsidRPr="00C270D9" w14:paraId="0DBE39C8" w14:textId="77777777" w:rsidTr="00C270D9">
        <w:tc>
          <w:tcPr>
            <w:tcW w:w="1555" w:type="dxa"/>
            <w:vMerge w:val="restart"/>
            <w:vAlign w:val="center"/>
          </w:tcPr>
          <w:p w14:paraId="034C373C" w14:textId="77777777" w:rsidR="000404F9" w:rsidRPr="00966247" w:rsidRDefault="000404F9" w:rsidP="003660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DEFA130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Исполнено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vMerge w:val="restart"/>
            <w:vAlign w:val="center"/>
          </w:tcPr>
          <w:p w14:paraId="0D075E3F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Утверждено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6EB75D04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Уточнено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30.09.</w:t>
            </w: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B786342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Проект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3"/>
            <w:vAlign w:val="bottom"/>
          </w:tcPr>
          <w:p w14:paraId="248497BF" w14:textId="77777777" w:rsidR="000404F9" w:rsidRPr="00C270D9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</w:t>
            </w: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2023 </w:t>
            </w: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  к:</w:t>
            </w:r>
          </w:p>
        </w:tc>
      </w:tr>
      <w:tr w:rsidR="00DE7FC9" w:rsidRPr="00C270D9" w14:paraId="29B0BD64" w14:textId="77777777" w:rsidTr="00C270D9">
        <w:trPr>
          <w:trHeight w:val="669"/>
        </w:trPr>
        <w:tc>
          <w:tcPr>
            <w:tcW w:w="1555" w:type="dxa"/>
            <w:vMerge/>
            <w:vAlign w:val="center"/>
          </w:tcPr>
          <w:p w14:paraId="55BB5465" w14:textId="77777777" w:rsidR="000404F9" w:rsidRPr="00966247" w:rsidRDefault="000404F9" w:rsidP="003660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0EA17D03" w14:textId="77777777" w:rsidR="000404F9" w:rsidRPr="00C270D9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4459928" w14:textId="77777777" w:rsidR="000404F9" w:rsidRPr="00C270D9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D116ECB" w14:textId="77777777" w:rsidR="000404F9" w:rsidRPr="00C270D9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0D444BB" w14:textId="77777777" w:rsidR="000404F9" w:rsidRPr="00C270D9" w:rsidRDefault="000404F9" w:rsidP="00366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A5D6B62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Исполнено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CED8A50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Утверждено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202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FDFD9BB" w14:textId="77777777" w:rsidR="000404F9" w:rsidRPr="00C270D9" w:rsidRDefault="000404F9" w:rsidP="00DE7F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Уточнено</w:t>
            </w:r>
            <w:proofErr w:type="spellEnd"/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30.09.</w:t>
            </w: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="00DE7FC9"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A0C60" w:rsidRPr="00C270D9" w14:paraId="00F9D4C0" w14:textId="77777777" w:rsidTr="00C270D9">
        <w:trPr>
          <w:trHeight w:val="732"/>
        </w:trPr>
        <w:tc>
          <w:tcPr>
            <w:tcW w:w="1555" w:type="dxa"/>
            <w:vAlign w:val="center"/>
          </w:tcPr>
          <w:p w14:paraId="7C5E72BA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Расходы, всего</w:t>
            </w:r>
          </w:p>
        </w:tc>
        <w:tc>
          <w:tcPr>
            <w:tcW w:w="1275" w:type="dxa"/>
            <w:vAlign w:val="center"/>
          </w:tcPr>
          <w:p w14:paraId="4E643BC3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502 126,8</w:t>
            </w:r>
          </w:p>
        </w:tc>
        <w:tc>
          <w:tcPr>
            <w:tcW w:w="1418" w:type="dxa"/>
            <w:vAlign w:val="center"/>
          </w:tcPr>
          <w:p w14:paraId="76557AC8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588 719,2</w:t>
            </w:r>
          </w:p>
        </w:tc>
        <w:tc>
          <w:tcPr>
            <w:tcW w:w="1134" w:type="dxa"/>
            <w:vAlign w:val="center"/>
          </w:tcPr>
          <w:p w14:paraId="48544DC8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591 791,8</w:t>
            </w:r>
          </w:p>
        </w:tc>
        <w:tc>
          <w:tcPr>
            <w:tcW w:w="1134" w:type="dxa"/>
            <w:vAlign w:val="center"/>
          </w:tcPr>
          <w:p w14:paraId="6538C6B3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597 975,2</w:t>
            </w:r>
          </w:p>
        </w:tc>
        <w:tc>
          <w:tcPr>
            <w:tcW w:w="1276" w:type="dxa"/>
          </w:tcPr>
          <w:p w14:paraId="4E2BA116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7ACF9D95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95 848,4</w:t>
            </w:r>
          </w:p>
        </w:tc>
        <w:tc>
          <w:tcPr>
            <w:tcW w:w="1417" w:type="dxa"/>
          </w:tcPr>
          <w:p w14:paraId="09DD601B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0CBCB2C5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9 256,0</w:t>
            </w:r>
          </w:p>
        </w:tc>
        <w:tc>
          <w:tcPr>
            <w:tcW w:w="1418" w:type="dxa"/>
          </w:tcPr>
          <w:p w14:paraId="3E22E391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5B810DC3" w14:textId="77777777" w:rsidR="003A0C60" w:rsidRPr="00C270D9" w:rsidRDefault="003A0C60" w:rsidP="003A0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270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6 183,4</w:t>
            </w:r>
          </w:p>
        </w:tc>
      </w:tr>
    </w:tbl>
    <w:p w14:paraId="34AFF6AC" w14:textId="77777777" w:rsidR="000C2148" w:rsidRDefault="000C2148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3743D" w14:textId="4EEEA800" w:rsidR="000404F9" w:rsidRPr="00DE7FC9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7FC9">
        <w:rPr>
          <w:rFonts w:ascii="Times New Roman" w:hAnsi="Times New Roman" w:cs="Times New Roman"/>
          <w:sz w:val="28"/>
          <w:szCs w:val="28"/>
          <w:lang w:val="ro-RO"/>
        </w:rPr>
        <w:t>В общем объеме муниципального бюджета на 202</w:t>
      </w:r>
      <w:r w:rsidR="00CE25F3">
        <w:rPr>
          <w:rFonts w:ascii="Times New Roman" w:hAnsi="Times New Roman" w:cs="Times New Roman"/>
          <w:sz w:val="28"/>
          <w:szCs w:val="28"/>
        </w:rPr>
        <w:t>4</w:t>
      </w:r>
      <w:r w:rsidRPr="00DE7FC9">
        <w:rPr>
          <w:rFonts w:ascii="Times New Roman" w:hAnsi="Times New Roman" w:cs="Times New Roman"/>
          <w:sz w:val="28"/>
          <w:szCs w:val="28"/>
          <w:lang w:val="ro-RO"/>
        </w:rPr>
        <w:t xml:space="preserve"> год доля расходов отрасли „Образование” составляет </w:t>
      </w:r>
      <w:r w:rsidR="00966247">
        <w:rPr>
          <w:rFonts w:ascii="Times New Roman" w:hAnsi="Times New Roman" w:cs="Times New Roman"/>
          <w:sz w:val="28"/>
          <w:szCs w:val="28"/>
        </w:rPr>
        <w:t>60,1</w:t>
      </w:r>
      <w:r w:rsidRPr="00DE7FC9">
        <w:rPr>
          <w:rFonts w:ascii="Times New Roman" w:hAnsi="Times New Roman" w:cs="Times New Roman"/>
          <w:sz w:val="28"/>
          <w:szCs w:val="28"/>
          <w:lang w:val="ro-RO"/>
        </w:rPr>
        <w:t xml:space="preserve">%. </w:t>
      </w:r>
    </w:p>
    <w:p w14:paraId="016EFB44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sz w:val="28"/>
          <w:szCs w:val="28"/>
          <w:lang w:val="ro-RO"/>
        </w:rPr>
        <w:t>Капитальный ремонт на 202</w:t>
      </w:r>
      <w:r w:rsidR="00DE7FC9" w:rsidRPr="00011454">
        <w:rPr>
          <w:rFonts w:ascii="Times New Roman" w:hAnsi="Times New Roman" w:cs="Times New Roman"/>
          <w:sz w:val="28"/>
          <w:szCs w:val="28"/>
        </w:rPr>
        <w:t>4</w:t>
      </w:r>
      <w:r w:rsidRPr="00011454">
        <w:rPr>
          <w:rFonts w:ascii="Times New Roman" w:hAnsi="Times New Roman" w:cs="Times New Roman"/>
          <w:sz w:val="28"/>
          <w:szCs w:val="28"/>
          <w:lang w:val="ro-RO"/>
        </w:rPr>
        <w:t xml:space="preserve"> год прогнозируется в объеме </w:t>
      </w:r>
      <w:r w:rsidR="00DE7FC9" w:rsidRPr="00011454">
        <w:rPr>
          <w:rFonts w:ascii="Times New Roman" w:hAnsi="Times New Roman" w:cs="Times New Roman"/>
          <w:sz w:val="28"/>
          <w:szCs w:val="28"/>
        </w:rPr>
        <w:t>34 682,1</w:t>
      </w:r>
      <w:r w:rsidRPr="00011454">
        <w:rPr>
          <w:rFonts w:ascii="Times New Roman" w:hAnsi="Times New Roman" w:cs="Times New Roman"/>
          <w:sz w:val="28"/>
          <w:szCs w:val="28"/>
          <w:lang w:val="ro-RO"/>
        </w:rPr>
        <w:t xml:space="preserve"> тыс.леев (в том числе расходы по муниципальному компоненту в сумме – </w:t>
      </w:r>
      <w:r w:rsidR="00DE7FC9" w:rsidRPr="00011454">
        <w:rPr>
          <w:rFonts w:ascii="Times New Roman" w:hAnsi="Times New Roman" w:cs="Times New Roman"/>
          <w:sz w:val="28"/>
          <w:szCs w:val="28"/>
        </w:rPr>
        <w:t>7 605,1</w:t>
      </w:r>
      <w:r w:rsidRPr="00011454">
        <w:rPr>
          <w:rFonts w:ascii="Times New Roman" w:hAnsi="Times New Roman" w:cs="Times New Roman"/>
          <w:sz w:val="28"/>
          <w:szCs w:val="28"/>
          <w:lang w:val="ro-RO"/>
        </w:rPr>
        <w:t xml:space="preserve"> тыс.леев)</w:t>
      </w:r>
      <w:r w:rsidR="00DE7FC9" w:rsidRPr="00011454">
        <w:rPr>
          <w:rFonts w:ascii="Times New Roman" w:hAnsi="Times New Roman" w:cs="Times New Roman"/>
          <w:sz w:val="28"/>
          <w:szCs w:val="28"/>
        </w:rPr>
        <w:t>,</w:t>
      </w:r>
      <w:r w:rsidRPr="00011454">
        <w:rPr>
          <w:rFonts w:ascii="Times New Roman" w:hAnsi="Times New Roman" w:cs="Times New Roman"/>
          <w:sz w:val="28"/>
          <w:szCs w:val="28"/>
          <w:lang w:val="ro-RO"/>
        </w:rPr>
        <w:t xml:space="preserve"> в том числе</w:t>
      </w:r>
      <w:r w:rsidR="00DE7FC9" w:rsidRPr="00011454">
        <w:rPr>
          <w:rFonts w:ascii="Times New Roman" w:hAnsi="Times New Roman" w:cs="Times New Roman"/>
          <w:sz w:val="28"/>
          <w:szCs w:val="28"/>
        </w:rPr>
        <w:t xml:space="preserve"> для</w:t>
      </w:r>
      <w:r w:rsidRPr="0001145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9AA1A0A" w14:textId="77777777" w:rsidR="000404F9" w:rsidRPr="00011454" w:rsidRDefault="0031429A" w:rsidP="00C270D9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011454">
        <w:rPr>
          <w:sz w:val="28"/>
          <w:szCs w:val="28"/>
        </w:rPr>
        <w:t>д</w:t>
      </w:r>
      <w:r w:rsidR="000404F9" w:rsidRPr="00011454">
        <w:rPr>
          <w:sz w:val="28"/>
          <w:szCs w:val="28"/>
        </w:rPr>
        <w:t>ошкольны</w:t>
      </w:r>
      <w:r w:rsidR="00DE7FC9" w:rsidRPr="00011454">
        <w:rPr>
          <w:sz w:val="28"/>
          <w:szCs w:val="28"/>
        </w:rPr>
        <w:t>х</w:t>
      </w:r>
      <w:r w:rsidR="000404F9" w:rsidRPr="00011454">
        <w:rPr>
          <w:sz w:val="28"/>
          <w:szCs w:val="28"/>
        </w:rPr>
        <w:t xml:space="preserve"> учреждени</w:t>
      </w:r>
      <w:r w:rsidR="00DE7FC9" w:rsidRPr="00011454">
        <w:rPr>
          <w:sz w:val="28"/>
          <w:szCs w:val="28"/>
        </w:rPr>
        <w:t>й</w:t>
      </w:r>
      <w:r w:rsidR="000404F9" w:rsidRPr="00011454">
        <w:rPr>
          <w:sz w:val="28"/>
          <w:szCs w:val="28"/>
        </w:rPr>
        <w:t xml:space="preserve">- </w:t>
      </w:r>
      <w:r w:rsidR="00DE7FC9" w:rsidRPr="00011454">
        <w:rPr>
          <w:sz w:val="28"/>
          <w:szCs w:val="28"/>
        </w:rPr>
        <w:t>8 817,0</w:t>
      </w:r>
      <w:r w:rsidR="000404F9" w:rsidRPr="00011454">
        <w:rPr>
          <w:sz w:val="28"/>
          <w:szCs w:val="28"/>
        </w:rPr>
        <w:t xml:space="preserve"> </w:t>
      </w:r>
      <w:proofErr w:type="spellStart"/>
      <w:proofErr w:type="gramStart"/>
      <w:r w:rsidR="000404F9" w:rsidRPr="00011454">
        <w:rPr>
          <w:sz w:val="28"/>
          <w:szCs w:val="28"/>
        </w:rPr>
        <w:t>тыс.леев</w:t>
      </w:r>
      <w:proofErr w:type="spellEnd"/>
      <w:proofErr w:type="gramEnd"/>
      <w:r w:rsidR="000404F9" w:rsidRPr="00011454">
        <w:rPr>
          <w:sz w:val="28"/>
          <w:szCs w:val="28"/>
        </w:rPr>
        <w:t>;</w:t>
      </w:r>
    </w:p>
    <w:p w14:paraId="2DB5A18D" w14:textId="77777777" w:rsidR="000404F9" w:rsidRPr="00011454" w:rsidRDefault="0031429A" w:rsidP="00C270D9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011454">
        <w:rPr>
          <w:sz w:val="28"/>
          <w:szCs w:val="28"/>
        </w:rPr>
        <w:t>н</w:t>
      </w:r>
      <w:r w:rsidR="000404F9" w:rsidRPr="00011454">
        <w:rPr>
          <w:sz w:val="28"/>
          <w:szCs w:val="28"/>
          <w:lang w:val="ro-RO"/>
        </w:rPr>
        <w:t>ачальны</w:t>
      </w:r>
      <w:r w:rsidR="00DE7FC9" w:rsidRPr="00011454">
        <w:rPr>
          <w:sz w:val="28"/>
          <w:szCs w:val="28"/>
        </w:rPr>
        <w:t>х</w:t>
      </w:r>
      <w:r w:rsidR="000404F9" w:rsidRPr="00011454">
        <w:rPr>
          <w:sz w:val="28"/>
          <w:szCs w:val="28"/>
          <w:lang w:val="ro-RO"/>
        </w:rPr>
        <w:t xml:space="preserve"> школ – </w:t>
      </w:r>
      <w:r w:rsidR="00DE7FC9" w:rsidRPr="00011454">
        <w:rPr>
          <w:sz w:val="28"/>
          <w:szCs w:val="28"/>
        </w:rPr>
        <w:t>2 239,9</w:t>
      </w:r>
      <w:r w:rsidR="000404F9" w:rsidRPr="00011454">
        <w:rPr>
          <w:sz w:val="28"/>
          <w:szCs w:val="28"/>
          <w:lang w:val="ro-RO"/>
        </w:rPr>
        <w:t xml:space="preserve"> </w:t>
      </w:r>
      <w:proofErr w:type="gramStart"/>
      <w:r w:rsidR="000404F9" w:rsidRPr="00011454">
        <w:rPr>
          <w:sz w:val="28"/>
          <w:szCs w:val="28"/>
          <w:lang w:val="ro-RO"/>
        </w:rPr>
        <w:t>тыс.леев</w:t>
      </w:r>
      <w:proofErr w:type="gramEnd"/>
      <w:r w:rsidR="000404F9" w:rsidRPr="00011454">
        <w:rPr>
          <w:sz w:val="28"/>
          <w:szCs w:val="28"/>
          <w:lang w:val="ro-RO"/>
        </w:rPr>
        <w:t>;</w:t>
      </w:r>
    </w:p>
    <w:p w14:paraId="2C03767D" w14:textId="77777777" w:rsidR="000404F9" w:rsidRPr="00011454" w:rsidRDefault="0031429A" w:rsidP="00C270D9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011454">
        <w:rPr>
          <w:sz w:val="28"/>
          <w:szCs w:val="28"/>
        </w:rPr>
        <w:t>г</w:t>
      </w:r>
      <w:r w:rsidR="000404F9" w:rsidRPr="00011454">
        <w:rPr>
          <w:sz w:val="28"/>
          <w:szCs w:val="28"/>
        </w:rPr>
        <w:t>имназически</w:t>
      </w:r>
      <w:r w:rsidR="00DE7FC9" w:rsidRPr="00011454">
        <w:rPr>
          <w:sz w:val="28"/>
          <w:szCs w:val="28"/>
        </w:rPr>
        <w:t xml:space="preserve">х </w:t>
      </w:r>
      <w:r w:rsidR="000404F9" w:rsidRPr="00011454">
        <w:rPr>
          <w:sz w:val="28"/>
          <w:szCs w:val="28"/>
        </w:rPr>
        <w:t>учреждени</w:t>
      </w:r>
      <w:r w:rsidR="00DE7FC9" w:rsidRPr="00011454">
        <w:rPr>
          <w:sz w:val="28"/>
          <w:szCs w:val="28"/>
        </w:rPr>
        <w:t>й</w:t>
      </w:r>
      <w:r w:rsidR="000404F9" w:rsidRPr="00011454">
        <w:rPr>
          <w:sz w:val="28"/>
          <w:szCs w:val="28"/>
        </w:rPr>
        <w:t xml:space="preserve">- </w:t>
      </w:r>
      <w:r w:rsidR="00DE7FC9" w:rsidRPr="00011454">
        <w:rPr>
          <w:sz w:val="28"/>
          <w:szCs w:val="28"/>
        </w:rPr>
        <w:t>446,2</w:t>
      </w:r>
      <w:r w:rsidR="000404F9" w:rsidRPr="00011454">
        <w:rPr>
          <w:sz w:val="28"/>
          <w:szCs w:val="28"/>
        </w:rPr>
        <w:t xml:space="preserve"> </w:t>
      </w:r>
      <w:proofErr w:type="spellStart"/>
      <w:proofErr w:type="gramStart"/>
      <w:r w:rsidR="000404F9" w:rsidRPr="00011454">
        <w:rPr>
          <w:sz w:val="28"/>
          <w:szCs w:val="28"/>
        </w:rPr>
        <w:t>тыс.леев</w:t>
      </w:r>
      <w:proofErr w:type="spellEnd"/>
      <w:proofErr w:type="gramEnd"/>
      <w:r w:rsidR="000404F9" w:rsidRPr="00011454">
        <w:rPr>
          <w:sz w:val="28"/>
          <w:szCs w:val="28"/>
        </w:rPr>
        <w:t>;</w:t>
      </w:r>
    </w:p>
    <w:p w14:paraId="1BE57234" w14:textId="77777777" w:rsidR="000404F9" w:rsidRPr="00011454" w:rsidRDefault="0031429A" w:rsidP="00C270D9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011454">
        <w:rPr>
          <w:sz w:val="28"/>
          <w:szCs w:val="28"/>
        </w:rPr>
        <w:t>л</w:t>
      </w:r>
      <w:r w:rsidR="000404F9" w:rsidRPr="00011454">
        <w:rPr>
          <w:sz w:val="28"/>
          <w:szCs w:val="28"/>
          <w:lang w:val="ro-RO"/>
        </w:rPr>
        <w:t>ицейски</w:t>
      </w:r>
      <w:r w:rsidR="00DE7FC9" w:rsidRPr="00011454">
        <w:rPr>
          <w:sz w:val="28"/>
          <w:szCs w:val="28"/>
        </w:rPr>
        <w:t>х</w:t>
      </w:r>
      <w:r w:rsidR="000404F9" w:rsidRPr="00011454">
        <w:rPr>
          <w:sz w:val="28"/>
          <w:szCs w:val="28"/>
          <w:lang w:val="ro-RO"/>
        </w:rPr>
        <w:t xml:space="preserve"> учреждени</w:t>
      </w:r>
      <w:r w:rsidR="00DE7FC9" w:rsidRPr="00011454">
        <w:rPr>
          <w:sz w:val="28"/>
          <w:szCs w:val="28"/>
        </w:rPr>
        <w:t>й</w:t>
      </w:r>
      <w:r w:rsidR="000404F9" w:rsidRPr="00011454">
        <w:rPr>
          <w:sz w:val="28"/>
          <w:szCs w:val="28"/>
          <w:lang w:val="ro-RO"/>
        </w:rPr>
        <w:t xml:space="preserve"> – </w:t>
      </w:r>
      <w:r w:rsidR="00DE7FC9" w:rsidRPr="00011454">
        <w:rPr>
          <w:sz w:val="28"/>
          <w:szCs w:val="28"/>
        </w:rPr>
        <w:t>22 429,0</w:t>
      </w:r>
      <w:r w:rsidR="000404F9" w:rsidRPr="00011454">
        <w:rPr>
          <w:sz w:val="28"/>
          <w:szCs w:val="28"/>
          <w:lang w:val="ro-RO"/>
        </w:rPr>
        <w:t xml:space="preserve"> </w:t>
      </w:r>
      <w:proofErr w:type="gramStart"/>
      <w:r w:rsidR="000404F9" w:rsidRPr="00011454">
        <w:rPr>
          <w:sz w:val="28"/>
          <w:szCs w:val="28"/>
          <w:lang w:val="ro-RO"/>
        </w:rPr>
        <w:t>тыс.леев</w:t>
      </w:r>
      <w:proofErr w:type="gramEnd"/>
      <w:r w:rsidR="000404F9" w:rsidRPr="00011454">
        <w:rPr>
          <w:sz w:val="28"/>
          <w:szCs w:val="28"/>
          <w:lang w:val="ro-RO"/>
        </w:rPr>
        <w:t>;</w:t>
      </w:r>
    </w:p>
    <w:p w14:paraId="4C5AF1BB" w14:textId="77777777" w:rsidR="000404F9" w:rsidRPr="00011454" w:rsidRDefault="0031429A" w:rsidP="00C270D9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011454">
        <w:rPr>
          <w:sz w:val="28"/>
          <w:szCs w:val="28"/>
        </w:rPr>
        <w:t>в</w:t>
      </w:r>
      <w:r w:rsidR="000404F9" w:rsidRPr="00011454">
        <w:rPr>
          <w:sz w:val="28"/>
          <w:szCs w:val="28"/>
          <w:lang w:val="ro-RO"/>
        </w:rPr>
        <w:t>нешкольны</w:t>
      </w:r>
      <w:r w:rsidR="00DE7FC9" w:rsidRPr="00011454">
        <w:rPr>
          <w:sz w:val="28"/>
          <w:szCs w:val="28"/>
        </w:rPr>
        <w:t>х</w:t>
      </w:r>
      <w:r w:rsidR="000404F9" w:rsidRPr="00011454">
        <w:rPr>
          <w:sz w:val="28"/>
          <w:szCs w:val="28"/>
          <w:lang w:val="ro-RO"/>
        </w:rPr>
        <w:t xml:space="preserve"> учреждени</w:t>
      </w:r>
      <w:r w:rsidR="00DE7FC9" w:rsidRPr="00011454">
        <w:rPr>
          <w:sz w:val="28"/>
          <w:szCs w:val="28"/>
        </w:rPr>
        <w:t>й</w:t>
      </w:r>
      <w:r w:rsidR="000404F9" w:rsidRPr="00011454">
        <w:rPr>
          <w:sz w:val="28"/>
          <w:szCs w:val="28"/>
          <w:lang w:val="ro-RO"/>
        </w:rPr>
        <w:t xml:space="preserve"> – </w:t>
      </w:r>
      <w:r w:rsidR="00DE7FC9" w:rsidRPr="00011454">
        <w:rPr>
          <w:sz w:val="28"/>
          <w:szCs w:val="28"/>
        </w:rPr>
        <w:t>750,0</w:t>
      </w:r>
      <w:r w:rsidR="000404F9" w:rsidRPr="00011454">
        <w:rPr>
          <w:sz w:val="28"/>
          <w:szCs w:val="28"/>
          <w:lang w:val="ro-RO"/>
        </w:rPr>
        <w:t xml:space="preserve"> </w:t>
      </w:r>
      <w:proofErr w:type="gramStart"/>
      <w:r w:rsidR="000404F9" w:rsidRPr="00011454">
        <w:rPr>
          <w:sz w:val="28"/>
          <w:szCs w:val="28"/>
          <w:lang w:val="ro-RO"/>
        </w:rPr>
        <w:t>тыс.леев</w:t>
      </w:r>
      <w:proofErr w:type="gramEnd"/>
      <w:r w:rsidR="000404F9" w:rsidRPr="00011454">
        <w:rPr>
          <w:sz w:val="28"/>
          <w:szCs w:val="28"/>
          <w:lang w:val="ro-RO"/>
        </w:rPr>
        <w:t>.</w:t>
      </w:r>
    </w:p>
    <w:p w14:paraId="57F87FA7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За счет расходов данной группы планируется финансирование программы «Образование».</w:t>
      </w:r>
    </w:p>
    <w:p w14:paraId="73461902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Данная программа состоит из следующих подпрограмм:</w:t>
      </w:r>
    </w:p>
    <w:p w14:paraId="633A5EC8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«Разработка политики и менеджмент в области образования»;</w:t>
      </w:r>
    </w:p>
    <w:p w14:paraId="5152FEA3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«Дошкольное образование»;</w:t>
      </w:r>
    </w:p>
    <w:p w14:paraId="77FFA733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«Начальное образование»;</w:t>
      </w:r>
    </w:p>
    <w:p w14:paraId="25BE56A0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«Гимназическое образование»;</w:t>
      </w:r>
    </w:p>
    <w:p w14:paraId="120DFEC9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«Лицейское образование»;</w:t>
      </w:r>
    </w:p>
    <w:p w14:paraId="3DF42383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«Общие услуги в образовании»;</w:t>
      </w:r>
    </w:p>
    <w:p w14:paraId="5A031ECC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«Внешкольное образование и поддержка одаренных учащихся»;</w:t>
      </w:r>
    </w:p>
    <w:p w14:paraId="44C15984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- «Куррикулум».</w:t>
      </w:r>
    </w:p>
    <w:p w14:paraId="4893FBE3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 программы/подпрограммы «</w:t>
      </w:r>
      <w:r w:rsidRPr="00011454">
        <w:rPr>
          <w:rFonts w:ascii="Times New Roman" w:hAnsi="Times New Roman" w:cs="Times New Roman"/>
          <w:bCs/>
          <w:sz w:val="28"/>
          <w:szCs w:val="28"/>
          <w:lang w:val="ro-RO"/>
        </w:rPr>
        <w:t>Разработка политики и менеджмент в области образования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»: качественное внедрение государственной политики в области образования, молодёжи и спорта в подведомственных учебных заведениях. </w:t>
      </w:r>
    </w:p>
    <w:p w14:paraId="7033129F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Стоимость программы/подпрограммы составляет </w:t>
      </w:r>
      <w:r w:rsidR="00E9603B" w:rsidRPr="00011454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966247">
        <w:rPr>
          <w:rFonts w:ascii="Times New Roman" w:hAnsi="Times New Roman" w:cs="Times New Roman"/>
          <w:bCs/>
          <w:iCs/>
          <w:sz w:val="28"/>
          <w:szCs w:val="28"/>
        </w:rPr>
        <w:t> 820,7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за счет собственных доходов.</w:t>
      </w:r>
    </w:p>
    <w:p w14:paraId="725E51D3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 программы/подпрограммы, «</w:t>
      </w:r>
      <w:r w:rsidRPr="00011454">
        <w:rPr>
          <w:rFonts w:ascii="Times New Roman" w:hAnsi="Times New Roman" w:cs="Times New Roman"/>
          <w:bCs/>
          <w:sz w:val="28"/>
          <w:szCs w:val="28"/>
          <w:lang w:val="ro-RO"/>
        </w:rPr>
        <w:t>Дошкольное образование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»: качественное раннее воспитание, основанное на потребностях ребёнка. Стоимость программы/подпрограммы составляет </w:t>
      </w:r>
      <w:r w:rsidR="00E9603B" w:rsidRPr="00011454">
        <w:rPr>
          <w:rFonts w:ascii="Times New Roman" w:hAnsi="Times New Roman" w:cs="Times New Roman"/>
          <w:bCs/>
          <w:iCs/>
          <w:sz w:val="28"/>
          <w:szCs w:val="28"/>
        </w:rPr>
        <w:t>228 008,5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тыс.леев, в том числе за счет трансфертов специального назначения – </w:t>
      </w:r>
      <w:r w:rsidR="00E9603B" w:rsidRPr="00011454">
        <w:rPr>
          <w:rFonts w:ascii="Times New Roman" w:hAnsi="Times New Roman" w:cs="Times New Roman"/>
          <w:bCs/>
          <w:iCs/>
          <w:sz w:val="28"/>
          <w:szCs w:val="28"/>
        </w:rPr>
        <w:t>216 723,2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и собираемых средств – 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11 285,3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тыс.леев. В 34 дошкольных учреждениях будут посещать 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5 616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детей, из которых 525 детей из социально уязвимых семей</w:t>
      </w:r>
      <w:r w:rsidR="00464007" w:rsidRPr="0001145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464007" w:rsidRPr="00011454">
        <w:rPr>
          <w:rFonts w:ascii="Times New Roman" w:hAnsi="Times New Roman" w:cs="Times New Roman"/>
          <w:bCs/>
          <w:iCs/>
          <w:sz w:val="28"/>
          <w:szCs w:val="28"/>
        </w:rPr>
        <w:t>каторые</w:t>
      </w:r>
      <w:proofErr w:type="spellEnd"/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будут освобождены от родительской платы.</w:t>
      </w:r>
    </w:p>
    <w:p w14:paraId="2775F36E" w14:textId="77777777" w:rsidR="000404F9" w:rsidRPr="00011454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Целью программы/подпрограммы «</w:t>
      </w:r>
      <w:r w:rsidRPr="00011454">
        <w:rPr>
          <w:rFonts w:ascii="Times New Roman" w:hAnsi="Times New Roman" w:cs="Times New Roman"/>
          <w:bCs/>
          <w:sz w:val="28"/>
          <w:szCs w:val="28"/>
          <w:lang w:val="ro-RO"/>
        </w:rPr>
        <w:t>Начальное образование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»: является качественное начальное образование, основанное на потребностях ребёнка. Стоимость программы/подпрограммы составляет 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15 667,2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тыс.леев, в том числе: за счет трансфертов специального назначения – 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15 647,3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и </w:t>
      </w:r>
      <w:r w:rsidRPr="00011454">
        <w:rPr>
          <w:rFonts w:ascii="Times New Roman" w:hAnsi="Times New Roman" w:cs="Times New Roman"/>
          <w:sz w:val="28"/>
          <w:szCs w:val="28"/>
        </w:rPr>
        <w:t xml:space="preserve">собираемых средств 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– </w:t>
      </w:r>
      <w:r w:rsidRPr="00011454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9,9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тыс.леев. </w:t>
      </w:r>
      <w:r w:rsidRPr="00011454">
        <w:rPr>
          <w:rFonts w:ascii="Times New Roman" w:hAnsi="Times New Roman" w:cs="Times New Roman"/>
          <w:sz w:val="28"/>
          <w:szCs w:val="28"/>
        </w:rPr>
        <w:t>Данные расходы предусмотрены на содержание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770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11454">
        <w:rPr>
          <w:rFonts w:ascii="Times New Roman" w:hAnsi="Times New Roman" w:cs="Times New Roman"/>
          <w:sz w:val="28"/>
          <w:szCs w:val="28"/>
        </w:rPr>
        <w:t>ученик</w:t>
      </w:r>
      <w:r w:rsidR="000F60EF" w:rsidRPr="00011454">
        <w:rPr>
          <w:rFonts w:ascii="Times New Roman" w:hAnsi="Times New Roman" w:cs="Times New Roman"/>
          <w:sz w:val="28"/>
          <w:szCs w:val="28"/>
        </w:rPr>
        <w:t>ов</w:t>
      </w:r>
      <w:r w:rsidRPr="00011454">
        <w:rPr>
          <w:rFonts w:ascii="Times New Roman" w:hAnsi="Times New Roman" w:cs="Times New Roman"/>
          <w:sz w:val="28"/>
          <w:szCs w:val="28"/>
        </w:rPr>
        <w:t xml:space="preserve"> 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в 2</w:t>
      </w:r>
      <w:r w:rsidR="000F60EF" w:rsidRPr="00011454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классах.</w:t>
      </w:r>
    </w:p>
    <w:p w14:paraId="73088C76" w14:textId="155DB2D9" w:rsidR="000404F9" w:rsidRPr="003A0823" w:rsidRDefault="000404F9" w:rsidP="00CE25F3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Цель программы/подпрограммы «</w:t>
      </w:r>
      <w:r w:rsidRPr="00011454">
        <w:rPr>
          <w:rFonts w:ascii="Times New Roman" w:hAnsi="Times New Roman" w:cs="Times New Roman"/>
          <w:bCs/>
          <w:sz w:val="28"/>
          <w:szCs w:val="28"/>
          <w:lang w:val="ro-RO"/>
        </w:rPr>
        <w:t>Гимназическое образование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>»: качественное гимназическое образование, предназначенное для определения окончательного уровня в формировании личности и ориентированное на дальнейшую ступень образования. Стоимость программы/подпрограммы</w:t>
      </w:r>
      <w:r w:rsidRPr="000114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11454">
        <w:rPr>
          <w:rFonts w:ascii="Times New Roman" w:hAnsi="Times New Roman" w:cs="Times New Roman"/>
          <w:sz w:val="28"/>
          <w:szCs w:val="28"/>
        </w:rPr>
        <w:t>на 202</w:t>
      </w:r>
      <w:r w:rsidR="00011454" w:rsidRPr="00011454">
        <w:rPr>
          <w:rFonts w:ascii="Times New Roman" w:hAnsi="Times New Roman" w:cs="Times New Roman"/>
          <w:sz w:val="28"/>
          <w:szCs w:val="28"/>
        </w:rPr>
        <w:t>4</w:t>
      </w:r>
      <w:r w:rsidRPr="00011454">
        <w:rPr>
          <w:rFonts w:ascii="Times New Roman" w:hAnsi="Times New Roman" w:cs="Times New Roman"/>
          <w:sz w:val="28"/>
          <w:szCs w:val="28"/>
        </w:rPr>
        <w:t xml:space="preserve"> год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составляет </w:t>
      </w:r>
      <w:r w:rsidR="00011454" w:rsidRPr="00011454">
        <w:rPr>
          <w:rFonts w:ascii="Times New Roman" w:hAnsi="Times New Roman" w:cs="Times New Roman"/>
          <w:bCs/>
          <w:iCs/>
          <w:sz w:val="28"/>
          <w:szCs w:val="28"/>
        </w:rPr>
        <w:t>43 475,9</w:t>
      </w:r>
      <w:r w:rsidRPr="0001145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тыс.леев, в том 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числе за счет трансфертов специального назначения – </w:t>
      </w:r>
      <w:r w:rsidR="00011454" w:rsidRPr="003A0823">
        <w:rPr>
          <w:rFonts w:ascii="Times New Roman" w:hAnsi="Times New Roman" w:cs="Times New Roman"/>
          <w:bCs/>
          <w:iCs/>
          <w:sz w:val="28"/>
          <w:szCs w:val="28"/>
        </w:rPr>
        <w:t>42 371,4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тыс.леев, </w:t>
      </w:r>
      <w:r w:rsidRPr="003A0823">
        <w:rPr>
          <w:rFonts w:ascii="Times New Roman" w:hAnsi="Times New Roman" w:cs="Times New Roman"/>
          <w:sz w:val="28"/>
          <w:szCs w:val="28"/>
        </w:rPr>
        <w:t xml:space="preserve">собираемых средств 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– </w:t>
      </w:r>
      <w:r w:rsidR="00011454" w:rsidRPr="003A0823">
        <w:rPr>
          <w:rFonts w:ascii="Times New Roman" w:hAnsi="Times New Roman" w:cs="Times New Roman"/>
          <w:bCs/>
          <w:iCs/>
          <w:sz w:val="28"/>
          <w:szCs w:val="28"/>
        </w:rPr>
        <w:t>731,5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и за счет собственных средств – </w:t>
      </w:r>
      <w:r w:rsidR="00011454" w:rsidRPr="003A0823">
        <w:rPr>
          <w:rFonts w:ascii="Times New Roman" w:hAnsi="Times New Roman" w:cs="Times New Roman"/>
          <w:bCs/>
          <w:iCs/>
          <w:sz w:val="28"/>
          <w:szCs w:val="28"/>
        </w:rPr>
        <w:t>373,0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(</w:t>
      </w:r>
      <w:r w:rsidR="00CE25F3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обеды </w:t>
      </w:r>
      <w:r w:rsidR="00011454" w:rsidRPr="003A0823">
        <w:rPr>
          <w:rFonts w:ascii="Times New Roman" w:hAnsi="Times New Roman" w:cs="Times New Roman"/>
          <w:bCs/>
          <w:iCs/>
          <w:sz w:val="28"/>
          <w:szCs w:val="28"/>
        </w:rPr>
        <w:t>134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детей из социально уязвимых семей).</w:t>
      </w:r>
    </w:p>
    <w:p w14:paraId="2A019257" w14:textId="77777777" w:rsidR="000404F9" w:rsidRPr="003A0823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Цель программы/подпрограммы </w:t>
      </w:r>
      <w:r w:rsidRPr="003A0823">
        <w:rPr>
          <w:rFonts w:ascii="Times New Roman" w:hAnsi="Times New Roman" w:cs="Times New Roman"/>
          <w:bCs/>
          <w:sz w:val="28"/>
          <w:szCs w:val="28"/>
        </w:rPr>
        <w:t>«Лицейское образование»</w:t>
      </w:r>
      <w:r w:rsidRPr="003A0823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3A0823">
        <w:rPr>
          <w:rFonts w:ascii="Times New Roman" w:hAnsi="Times New Roman" w:cs="Times New Roman"/>
          <w:sz w:val="28"/>
          <w:szCs w:val="28"/>
        </w:rPr>
        <w:t xml:space="preserve"> качественное лицейское образование, необходимое для последующих ступеней получения образования. 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Стоимость программы/подпрограммы </w:t>
      </w:r>
      <w:r w:rsidRPr="003A0823">
        <w:rPr>
          <w:rFonts w:ascii="Times New Roman" w:hAnsi="Times New Roman" w:cs="Times New Roman"/>
          <w:sz w:val="28"/>
          <w:szCs w:val="28"/>
        </w:rPr>
        <w:t>на 202</w:t>
      </w:r>
      <w:r w:rsidR="00011454" w:rsidRPr="003A0823">
        <w:rPr>
          <w:rFonts w:ascii="Times New Roman" w:hAnsi="Times New Roman" w:cs="Times New Roman"/>
          <w:sz w:val="28"/>
          <w:szCs w:val="28"/>
        </w:rPr>
        <w:t>4</w:t>
      </w:r>
      <w:r w:rsidRPr="003A0823">
        <w:rPr>
          <w:rFonts w:ascii="Times New Roman" w:hAnsi="Times New Roman" w:cs="Times New Roman"/>
          <w:sz w:val="28"/>
          <w:szCs w:val="28"/>
        </w:rPr>
        <w:t xml:space="preserve"> год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составляет </w:t>
      </w:r>
      <w:r w:rsidR="00E62F77" w:rsidRPr="003A0823">
        <w:rPr>
          <w:rFonts w:ascii="Times New Roman" w:hAnsi="Times New Roman" w:cs="Times New Roman"/>
          <w:bCs/>
          <w:iCs/>
          <w:sz w:val="28"/>
          <w:szCs w:val="28"/>
        </w:rPr>
        <w:t>265 560,8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тыс.леев, в том числе за счет трансфертов специального назначения – </w:t>
      </w:r>
      <w:r w:rsidR="00E62F77" w:rsidRPr="003A0823">
        <w:rPr>
          <w:rFonts w:ascii="Times New Roman" w:hAnsi="Times New Roman" w:cs="Times New Roman"/>
          <w:bCs/>
          <w:iCs/>
          <w:sz w:val="28"/>
          <w:szCs w:val="28"/>
        </w:rPr>
        <w:t>263 312,9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тыс.леев, </w:t>
      </w:r>
      <w:bookmarkStart w:id="33" w:name="_Hlk56945397"/>
      <w:r w:rsidRPr="003A0823">
        <w:rPr>
          <w:rFonts w:ascii="Times New Roman" w:hAnsi="Times New Roman" w:cs="Times New Roman"/>
          <w:sz w:val="28"/>
          <w:szCs w:val="28"/>
        </w:rPr>
        <w:t>собираемых средств</w:t>
      </w:r>
      <w:bookmarkEnd w:id="33"/>
      <w:r w:rsidRPr="003A0823">
        <w:rPr>
          <w:rFonts w:ascii="Times New Roman" w:hAnsi="Times New Roman" w:cs="Times New Roman"/>
          <w:sz w:val="28"/>
          <w:szCs w:val="28"/>
        </w:rPr>
        <w:t xml:space="preserve"> 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– </w:t>
      </w:r>
      <w:r w:rsidR="00E62F77" w:rsidRPr="003A0823">
        <w:rPr>
          <w:rFonts w:ascii="Times New Roman" w:hAnsi="Times New Roman" w:cs="Times New Roman"/>
          <w:bCs/>
          <w:iCs/>
          <w:sz w:val="28"/>
          <w:szCs w:val="28"/>
        </w:rPr>
        <w:t>470,0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и собственных средств –</w:t>
      </w:r>
      <w:r w:rsidRPr="003A08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2F77" w:rsidRPr="003A0823">
        <w:rPr>
          <w:rFonts w:ascii="Times New Roman" w:hAnsi="Times New Roman" w:cs="Times New Roman"/>
          <w:bCs/>
          <w:iCs/>
          <w:sz w:val="28"/>
          <w:szCs w:val="28"/>
        </w:rPr>
        <w:t>1 777,9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тыс.леев (обеды для </w:t>
      </w:r>
      <w:r w:rsidR="00E62F77" w:rsidRPr="003A0823">
        <w:rPr>
          <w:rFonts w:ascii="Times New Roman" w:hAnsi="Times New Roman" w:cs="Times New Roman"/>
          <w:bCs/>
          <w:iCs/>
          <w:sz w:val="28"/>
          <w:szCs w:val="28"/>
        </w:rPr>
        <w:t>617</w:t>
      </w: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детей из социально уязвимых семей).</w:t>
      </w:r>
    </w:p>
    <w:p w14:paraId="1957D6AB" w14:textId="77777777" w:rsidR="000404F9" w:rsidRPr="003A0823" w:rsidRDefault="000404F9" w:rsidP="00C270D9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3A08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Для бесплатного питания в муниципальных учебных заведениях предусмотрены:</w:t>
      </w:r>
    </w:p>
    <w:p w14:paraId="59D32766" w14:textId="77777777" w:rsidR="000404F9" w:rsidRPr="003A0823" w:rsidRDefault="000404F9" w:rsidP="00C270D9">
      <w:pPr>
        <w:pStyle w:val="a5"/>
        <w:numPr>
          <w:ilvl w:val="0"/>
          <w:numId w:val="12"/>
        </w:numPr>
        <w:tabs>
          <w:tab w:val="left" w:pos="1276"/>
        </w:tabs>
        <w:spacing w:line="276" w:lineRule="auto"/>
        <w:ind w:left="142" w:firstLine="720"/>
        <w:jc w:val="both"/>
        <w:rPr>
          <w:sz w:val="28"/>
          <w:szCs w:val="28"/>
        </w:rPr>
      </w:pPr>
      <w:r w:rsidRPr="003A0823">
        <w:rPr>
          <w:sz w:val="28"/>
          <w:szCs w:val="28"/>
        </w:rPr>
        <w:t xml:space="preserve">на горячие завтраки </w:t>
      </w:r>
      <w:r w:rsidR="00DA540F" w:rsidRPr="003A0823">
        <w:rPr>
          <w:sz w:val="28"/>
          <w:szCs w:val="28"/>
        </w:rPr>
        <w:t>-</w:t>
      </w:r>
      <w:r w:rsidR="00E62F77" w:rsidRPr="003A0823">
        <w:rPr>
          <w:sz w:val="28"/>
          <w:szCs w:val="28"/>
        </w:rPr>
        <w:t>17 411,5</w:t>
      </w:r>
      <w:r w:rsidR="00DA540F" w:rsidRPr="003A0823">
        <w:rPr>
          <w:sz w:val="28"/>
          <w:szCs w:val="28"/>
        </w:rPr>
        <w:t xml:space="preserve"> </w:t>
      </w:r>
      <w:proofErr w:type="spellStart"/>
      <w:proofErr w:type="gramStart"/>
      <w:r w:rsidR="00DA540F" w:rsidRPr="003A0823">
        <w:rPr>
          <w:sz w:val="28"/>
          <w:szCs w:val="28"/>
        </w:rPr>
        <w:t>тыс.леев</w:t>
      </w:r>
      <w:proofErr w:type="spellEnd"/>
      <w:proofErr w:type="gramEnd"/>
      <w:r w:rsidR="00DA540F" w:rsidRPr="003A0823">
        <w:rPr>
          <w:sz w:val="28"/>
          <w:szCs w:val="28"/>
        </w:rPr>
        <w:t xml:space="preserve"> за счет трансфертов специального назначения </w:t>
      </w:r>
      <w:r w:rsidRPr="003A0823">
        <w:rPr>
          <w:sz w:val="28"/>
          <w:szCs w:val="28"/>
        </w:rPr>
        <w:t xml:space="preserve">для </w:t>
      </w:r>
      <w:r w:rsidR="00E62F77" w:rsidRPr="003A0823">
        <w:rPr>
          <w:sz w:val="28"/>
          <w:szCs w:val="28"/>
        </w:rPr>
        <w:t>6 146</w:t>
      </w:r>
      <w:r w:rsidRPr="003A0823">
        <w:rPr>
          <w:sz w:val="28"/>
          <w:szCs w:val="28"/>
        </w:rPr>
        <w:t xml:space="preserve"> учащихся (I-IV классы)</w:t>
      </w:r>
      <w:r w:rsidR="00DA540F" w:rsidRPr="003A0823">
        <w:rPr>
          <w:sz w:val="28"/>
          <w:szCs w:val="28"/>
        </w:rPr>
        <w:t>.</w:t>
      </w:r>
      <w:r w:rsidRPr="003A0823">
        <w:rPr>
          <w:sz w:val="28"/>
          <w:szCs w:val="28"/>
        </w:rPr>
        <w:t xml:space="preserve"> По сравнению с 202</w:t>
      </w:r>
      <w:r w:rsidR="00E62F77" w:rsidRPr="003A0823">
        <w:rPr>
          <w:sz w:val="28"/>
          <w:szCs w:val="28"/>
        </w:rPr>
        <w:t xml:space="preserve">3 </w:t>
      </w:r>
      <w:r w:rsidRPr="003A0823">
        <w:rPr>
          <w:sz w:val="28"/>
          <w:szCs w:val="28"/>
        </w:rPr>
        <w:t xml:space="preserve">годом трансферты специального назначения на горячие завтраки увеличились на </w:t>
      </w:r>
      <w:r w:rsidR="00E62F77" w:rsidRPr="003A0823">
        <w:rPr>
          <w:sz w:val="28"/>
          <w:szCs w:val="28"/>
        </w:rPr>
        <w:t>928,4</w:t>
      </w:r>
      <w:r w:rsidRPr="003A0823">
        <w:rPr>
          <w:sz w:val="28"/>
          <w:szCs w:val="28"/>
        </w:rPr>
        <w:t xml:space="preserve"> </w:t>
      </w:r>
      <w:proofErr w:type="spellStart"/>
      <w:proofErr w:type="gramStart"/>
      <w:r w:rsidRPr="003A0823">
        <w:rPr>
          <w:sz w:val="28"/>
          <w:szCs w:val="28"/>
        </w:rPr>
        <w:t>тыс.леев</w:t>
      </w:r>
      <w:proofErr w:type="spellEnd"/>
      <w:proofErr w:type="gramEnd"/>
      <w:r w:rsidRPr="003A0823">
        <w:rPr>
          <w:sz w:val="28"/>
          <w:szCs w:val="28"/>
        </w:rPr>
        <w:t xml:space="preserve"> из-за увеличения повышение финансовой нормы на школьное питание (с </w:t>
      </w:r>
      <w:r w:rsidR="00E62F77" w:rsidRPr="003A0823">
        <w:rPr>
          <w:sz w:val="28"/>
          <w:szCs w:val="28"/>
        </w:rPr>
        <w:t>15,6</w:t>
      </w:r>
      <w:r w:rsidRPr="003A0823">
        <w:rPr>
          <w:sz w:val="28"/>
          <w:szCs w:val="28"/>
        </w:rPr>
        <w:t xml:space="preserve"> ле</w:t>
      </w:r>
      <w:r w:rsidR="004B5D53" w:rsidRPr="003A0823">
        <w:rPr>
          <w:sz w:val="28"/>
          <w:szCs w:val="28"/>
        </w:rPr>
        <w:t>ев</w:t>
      </w:r>
      <w:r w:rsidRPr="003A0823">
        <w:rPr>
          <w:sz w:val="28"/>
          <w:szCs w:val="28"/>
        </w:rPr>
        <w:t xml:space="preserve"> до </w:t>
      </w:r>
      <w:r w:rsidR="00E62F77" w:rsidRPr="003A0823">
        <w:rPr>
          <w:sz w:val="28"/>
          <w:szCs w:val="28"/>
        </w:rPr>
        <w:t>16,5</w:t>
      </w:r>
      <w:r w:rsidRPr="003A0823">
        <w:rPr>
          <w:sz w:val="28"/>
          <w:szCs w:val="28"/>
        </w:rPr>
        <w:t xml:space="preserve"> ле</w:t>
      </w:r>
      <w:r w:rsidR="004B5D53" w:rsidRPr="003A0823">
        <w:rPr>
          <w:sz w:val="28"/>
          <w:szCs w:val="28"/>
        </w:rPr>
        <w:t>ев</w:t>
      </w:r>
      <w:r w:rsidRPr="003A0823">
        <w:rPr>
          <w:sz w:val="28"/>
          <w:szCs w:val="28"/>
        </w:rPr>
        <w:t>).</w:t>
      </w:r>
    </w:p>
    <w:p w14:paraId="149B669F" w14:textId="77777777" w:rsidR="000404F9" w:rsidRPr="003A0823" w:rsidRDefault="000404F9" w:rsidP="00C270D9">
      <w:pPr>
        <w:pStyle w:val="a5"/>
        <w:numPr>
          <w:ilvl w:val="0"/>
          <w:numId w:val="12"/>
        </w:numPr>
        <w:tabs>
          <w:tab w:val="left" w:pos="1276"/>
        </w:tabs>
        <w:spacing w:line="276" w:lineRule="auto"/>
        <w:ind w:left="142" w:firstLine="720"/>
        <w:jc w:val="both"/>
        <w:rPr>
          <w:bCs/>
          <w:iCs/>
          <w:sz w:val="28"/>
          <w:szCs w:val="28"/>
          <w:lang w:val="ro-RO"/>
        </w:rPr>
      </w:pPr>
      <w:r w:rsidRPr="003A0823">
        <w:rPr>
          <w:sz w:val="28"/>
          <w:szCs w:val="28"/>
        </w:rPr>
        <w:t xml:space="preserve">на обеды </w:t>
      </w:r>
      <w:r w:rsidR="00DA540F" w:rsidRPr="003A0823">
        <w:rPr>
          <w:sz w:val="28"/>
          <w:szCs w:val="28"/>
        </w:rPr>
        <w:t xml:space="preserve">- </w:t>
      </w:r>
      <w:r w:rsidR="00DA540F" w:rsidRPr="003A0823">
        <w:rPr>
          <w:sz w:val="28"/>
          <w:szCs w:val="28"/>
          <w:lang w:val="ro-MD"/>
        </w:rPr>
        <w:t>2 15</w:t>
      </w:r>
      <w:r w:rsidR="00E62F77" w:rsidRPr="003A0823">
        <w:rPr>
          <w:sz w:val="28"/>
          <w:szCs w:val="28"/>
        </w:rPr>
        <w:t>0</w:t>
      </w:r>
      <w:r w:rsidR="00DA540F" w:rsidRPr="003A0823">
        <w:rPr>
          <w:sz w:val="28"/>
          <w:szCs w:val="28"/>
          <w:lang w:val="ro-MD"/>
        </w:rPr>
        <w:t>,</w:t>
      </w:r>
      <w:r w:rsidR="00E62F77" w:rsidRPr="003A0823">
        <w:rPr>
          <w:sz w:val="28"/>
          <w:szCs w:val="28"/>
        </w:rPr>
        <w:t>9</w:t>
      </w:r>
      <w:r w:rsidR="00DA540F" w:rsidRPr="003A0823">
        <w:rPr>
          <w:sz w:val="28"/>
          <w:szCs w:val="28"/>
        </w:rPr>
        <w:t xml:space="preserve"> </w:t>
      </w:r>
      <w:proofErr w:type="spellStart"/>
      <w:proofErr w:type="gramStart"/>
      <w:r w:rsidR="00DA540F" w:rsidRPr="003A0823">
        <w:rPr>
          <w:sz w:val="28"/>
          <w:szCs w:val="28"/>
        </w:rPr>
        <w:t>тыс.леев</w:t>
      </w:r>
      <w:proofErr w:type="spellEnd"/>
      <w:proofErr w:type="gramEnd"/>
      <w:r w:rsidR="00DA540F" w:rsidRPr="003A0823">
        <w:rPr>
          <w:sz w:val="28"/>
          <w:szCs w:val="28"/>
        </w:rPr>
        <w:t xml:space="preserve"> за счет собственных средств </w:t>
      </w:r>
      <w:r w:rsidRPr="003A0823">
        <w:rPr>
          <w:sz w:val="28"/>
          <w:szCs w:val="28"/>
        </w:rPr>
        <w:t xml:space="preserve">для </w:t>
      </w:r>
      <w:r w:rsidR="00E62F77" w:rsidRPr="003A0823">
        <w:rPr>
          <w:sz w:val="28"/>
          <w:szCs w:val="28"/>
        </w:rPr>
        <w:t>751</w:t>
      </w:r>
      <w:r w:rsidRPr="003A0823">
        <w:rPr>
          <w:sz w:val="28"/>
          <w:szCs w:val="28"/>
        </w:rPr>
        <w:t xml:space="preserve"> учащ</w:t>
      </w:r>
      <w:r w:rsidR="00E62F77" w:rsidRPr="003A0823">
        <w:rPr>
          <w:sz w:val="28"/>
          <w:szCs w:val="28"/>
        </w:rPr>
        <w:t>его</w:t>
      </w:r>
      <w:r w:rsidRPr="003A0823">
        <w:rPr>
          <w:sz w:val="28"/>
          <w:szCs w:val="28"/>
        </w:rPr>
        <w:t>ся из социально-уязвимых семей.</w:t>
      </w:r>
      <w:r w:rsidRPr="003A0823">
        <w:rPr>
          <w:bCs/>
          <w:iCs/>
          <w:sz w:val="28"/>
          <w:szCs w:val="28"/>
          <w:lang w:val="ro-RO"/>
        </w:rPr>
        <w:t xml:space="preserve"> </w:t>
      </w:r>
    </w:p>
    <w:p w14:paraId="28BCB130" w14:textId="24EFE1F5" w:rsidR="000404F9" w:rsidRPr="003A0823" w:rsidRDefault="000404F9" w:rsidP="00C270D9">
      <w:pPr>
        <w:pStyle w:val="a5"/>
        <w:spacing w:line="276" w:lineRule="auto"/>
        <w:ind w:left="0" w:firstLine="720"/>
        <w:jc w:val="both"/>
        <w:rPr>
          <w:sz w:val="28"/>
          <w:szCs w:val="28"/>
        </w:rPr>
      </w:pPr>
      <w:r w:rsidRPr="003A0823">
        <w:rPr>
          <w:sz w:val="28"/>
          <w:szCs w:val="28"/>
        </w:rPr>
        <w:t xml:space="preserve">Также в программу/подпрограмму «Лицейское образование» включены расходы по </w:t>
      </w:r>
      <w:r w:rsidRPr="003A0823">
        <w:rPr>
          <w:i/>
          <w:sz w:val="28"/>
          <w:szCs w:val="28"/>
        </w:rPr>
        <w:t>муниципальному компоненту</w:t>
      </w:r>
      <w:r w:rsidRPr="003A0823">
        <w:rPr>
          <w:sz w:val="28"/>
          <w:szCs w:val="28"/>
        </w:rPr>
        <w:t xml:space="preserve"> в сумме </w:t>
      </w:r>
      <w:r w:rsidRPr="003A0823">
        <w:rPr>
          <w:bCs/>
          <w:iCs/>
          <w:sz w:val="28"/>
          <w:szCs w:val="28"/>
          <w:lang w:val="ro-RO"/>
        </w:rPr>
        <w:t>–</w:t>
      </w:r>
      <w:r w:rsidR="00CE25F3" w:rsidRPr="003A0823">
        <w:rPr>
          <w:bCs/>
          <w:iCs/>
          <w:sz w:val="28"/>
          <w:szCs w:val="28"/>
        </w:rPr>
        <w:t>7 605,1</w:t>
      </w:r>
      <w:r w:rsidR="00CE25F3" w:rsidRPr="003A0823">
        <w:rPr>
          <w:bCs/>
          <w:iCs/>
          <w:sz w:val="28"/>
          <w:szCs w:val="28"/>
          <w:lang w:val="ro-RO"/>
        </w:rPr>
        <w:t xml:space="preserve"> </w:t>
      </w:r>
      <w:proofErr w:type="gramStart"/>
      <w:r w:rsidRPr="003A0823">
        <w:rPr>
          <w:bCs/>
          <w:iCs/>
          <w:sz w:val="28"/>
          <w:szCs w:val="28"/>
          <w:lang w:val="ro-RO"/>
        </w:rPr>
        <w:t>тыс.леев</w:t>
      </w:r>
      <w:proofErr w:type="gramEnd"/>
      <w:r w:rsidRPr="003A0823">
        <w:rPr>
          <w:bCs/>
          <w:iCs/>
          <w:sz w:val="28"/>
          <w:szCs w:val="28"/>
          <w:lang w:val="ro-RO"/>
        </w:rPr>
        <w:t xml:space="preserve">, которые </w:t>
      </w:r>
      <w:r w:rsidRPr="003A0823">
        <w:rPr>
          <w:sz w:val="28"/>
          <w:szCs w:val="28"/>
        </w:rPr>
        <w:t xml:space="preserve">направлены на капитальный ремонт учреждений образования и </w:t>
      </w:r>
      <w:r w:rsidRPr="003A0823">
        <w:rPr>
          <w:i/>
          <w:sz w:val="28"/>
          <w:szCs w:val="28"/>
        </w:rPr>
        <w:t>фонд инклюзивного образования</w:t>
      </w:r>
      <w:r w:rsidRPr="003A0823">
        <w:rPr>
          <w:sz w:val="28"/>
          <w:szCs w:val="28"/>
        </w:rPr>
        <w:t xml:space="preserve"> – </w:t>
      </w:r>
      <w:r w:rsidR="00CE25F3" w:rsidRPr="003A0823">
        <w:rPr>
          <w:bCs/>
          <w:iCs/>
          <w:sz w:val="28"/>
          <w:szCs w:val="28"/>
        </w:rPr>
        <w:t>6 023,9</w:t>
      </w:r>
      <w:r w:rsidR="00CE25F3" w:rsidRPr="003A0823">
        <w:rPr>
          <w:bCs/>
          <w:iCs/>
          <w:sz w:val="28"/>
          <w:szCs w:val="28"/>
          <w:lang w:val="ro-RO"/>
        </w:rPr>
        <w:t xml:space="preserve"> </w:t>
      </w:r>
      <w:r w:rsidRPr="003A0823">
        <w:rPr>
          <w:bCs/>
          <w:iCs/>
          <w:sz w:val="28"/>
          <w:szCs w:val="28"/>
          <w:lang w:val="ro-RO"/>
        </w:rPr>
        <w:t xml:space="preserve">тыс. леев, </w:t>
      </w:r>
      <w:proofErr w:type="spellStart"/>
      <w:r w:rsidRPr="003A0823">
        <w:rPr>
          <w:sz w:val="28"/>
          <w:szCs w:val="28"/>
        </w:rPr>
        <w:t>направлены</w:t>
      </w:r>
      <w:r w:rsidR="00DA540F" w:rsidRPr="003A0823">
        <w:rPr>
          <w:sz w:val="28"/>
          <w:szCs w:val="28"/>
        </w:rPr>
        <w:t>й</w:t>
      </w:r>
      <w:proofErr w:type="spellEnd"/>
      <w:r w:rsidRPr="003A0823">
        <w:rPr>
          <w:sz w:val="28"/>
          <w:szCs w:val="28"/>
        </w:rPr>
        <w:t xml:space="preserve"> на заработную плату вспомогательного персонала и на создание</w:t>
      </w:r>
      <w:r w:rsidR="00644925" w:rsidRPr="003A0823">
        <w:rPr>
          <w:sz w:val="28"/>
          <w:szCs w:val="28"/>
        </w:rPr>
        <w:t>/</w:t>
      </w:r>
      <w:r w:rsidRPr="003A0823">
        <w:rPr>
          <w:sz w:val="28"/>
          <w:szCs w:val="28"/>
        </w:rPr>
        <w:t>содержание центров ресурсов.</w:t>
      </w:r>
    </w:p>
    <w:p w14:paraId="69E64697" w14:textId="77777777" w:rsidR="000404F9" w:rsidRPr="003A0823" w:rsidRDefault="000404F9" w:rsidP="00C270D9">
      <w:pPr>
        <w:pStyle w:val="a5"/>
        <w:tabs>
          <w:tab w:val="left" w:pos="2410"/>
        </w:tabs>
        <w:spacing w:line="276" w:lineRule="auto"/>
        <w:ind w:left="0" w:firstLine="720"/>
        <w:jc w:val="both"/>
        <w:rPr>
          <w:bCs/>
          <w:iCs/>
          <w:sz w:val="28"/>
          <w:szCs w:val="28"/>
          <w:lang w:val="ro-RO"/>
        </w:rPr>
      </w:pPr>
      <w:r w:rsidRPr="003A0823">
        <w:rPr>
          <w:sz w:val="28"/>
          <w:szCs w:val="28"/>
        </w:rPr>
        <w:t>Трансферты для начального и среднего образования рассчитаны по методологии финансирования на основе стоимости 1</w:t>
      </w:r>
      <w:r w:rsidR="00E62F77" w:rsidRPr="003A0823">
        <w:rPr>
          <w:sz w:val="28"/>
          <w:szCs w:val="28"/>
        </w:rPr>
        <w:t>-го</w:t>
      </w:r>
      <w:r w:rsidRPr="003A0823">
        <w:rPr>
          <w:sz w:val="28"/>
          <w:szCs w:val="28"/>
        </w:rPr>
        <w:t xml:space="preserve"> ученика. Государственный стандарт на одного </w:t>
      </w:r>
      <w:r w:rsidRPr="003A0823">
        <w:rPr>
          <w:i/>
          <w:iCs/>
          <w:sz w:val="28"/>
          <w:szCs w:val="28"/>
        </w:rPr>
        <w:t>«</w:t>
      </w:r>
      <w:proofErr w:type="spellStart"/>
      <w:r w:rsidRPr="003A0823">
        <w:rPr>
          <w:i/>
          <w:iCs/>
          <w:sz w:val="28"/>
          <w:szCs w:val="28"/>
        </w:rPr>
        <w:t>взвешанного</w:t>
      </w:r>
      <w:proofErr w:type="spellEnd"/>
      <w:r w:rsidRPr="003A0823">
        <w:rPr>
          <w:i/>
          <w:iCs/>
          <w:sz w:val="28"/>
          <w:szCs w:val="28"/>
        </w:rPr>
        <w:t xml:space="preserve"> ученика»</w:t>
      </w:r>
      <w:r w:rsidRPr="003A0823">
        <w:rPr>
          <w:sz w:val="28"/>
          <w:szCs w:val="28"/>
        </w:rPr>
        <w:t xml:space="preserve"> увеличился</w:t>
      </w:r>
      <w:r w:rsidR="00340754" w:rsidRPr="003A0823">
        <w:rPr>
          <w:sz w:val="28"/>
          <w:szCs w:val="28"/>
        </w:rPr>
        <w:t xml:space="preserve"> на </w:t>
      </w:r>
      <w:r w:rsidR="00E62F77" w:rsidRPr="003A0823">
        <w:rPr>
          <w:sz w:val="28"/>
          <w:szCs w:val="28"/>
        </w:rPr>
        <w:t>258,0</w:t>
      </w:r>
      <w:r w:rsidR="00340754" w:rsidRPr="003A0823">
        <w:rPr>
          <w:sz w:val="28"/>
          <w:szCs w:val="28"/>
        </w:rPr>
        <w:t xml:space="preserve"> леев (</w:t>
      </w:r>
      <w:r w:rsidRPr="003A0823">
        <w:rPr>
          <w:sz w:val="28"/>
          <w:szCs w:val="28"/>
        </w:rPr>
        <w:t xml:space="preserve">с </w:t>
      </w:r>
      <w:r w:rsidR="00E62F77" w:rsidRPr="003A0823">
        <w:rPr>
          <w:bCs/>
          <w:iCs/>
          <w:sz w:val="28"/>
          <w:szCs w:val="28"/>
        </w:rPr>
        <w:t>18 762,0</w:t>
      </w:r>
      <w:r w:rsidRPr="003A0823">
        <w:rPr>
          <w:bCs/>
          <w:iCs/>
          <w:sz w:val="28"/>
          <w:szCs w:val="28"/>
          <w:lang w:val="ro-RO"/>
        </w:rPr>
        <w:t xml:space="preserve"> леев в 202</w:t>
      </w:r>
      <w:r w:rsidR="00E62F77" w:rsidRPr="003A0823">
        <w:rPr>
          <w:bCs/>
          <w:iCs/>
          <w:sz w:val="28"/>
          <w:szCs w:val="28"/>
        </w:rPr>
        <w:t>3</w:t>
      </w:r>
      <w:r w:rsidRPr="003A0823">
        <w:rPr>
          <w:bCs/>
          <w:iCs/>
          <w:sz w:val="28"/>
          <w:szCs w:val="28"/>
          <w:lang w:val="ro-RO"/>
        </w:rPr>
        <w:t xml:space="preserve"> году до </w:t>
      </w:r>
      <w:r w:rsidR="00E62F77" w:rsidRPr="003A0823">
        <w:rPr>
          <w:bCs/>
          <w:iCs/>
          <w:sz w:val="28"/>
          <w:szCs w:val="28"/>
        </w:rPr>
        <w:t>19 020,0</w:t>
      </w:r>
      <w:r w:rsidRPr="003A0823">
        <w:rPr>
          <w:bCs/>
          <w:iCs/>
          <w:sz w:val="28"/>
          <w:szCs w:val="28"/>
          <w:lang w:val="ro-RO"/>
        </w:rPr>
        <w:t xml:space="preserve"> леев в 202</w:t>
      </w:r>
      <w:r w:rsidR="00E62F77" w:rsidRPr="003A0823">
        <w:rPr>
          <w:bCs/>
          <w:iCs/>
          <w:sz w:val="28"/>
          <w:szCs w:val="28"/>
        </w:rPr>
        <w:t>4</w:t>
      </w:r>
      <w:r w:rsidRPr="003A0823">
        <w:rPr>
          <w:bCs/>
          <w:iCs/>
          <w:sz w:val="28"/>
          <w:szCs w:val="28"/>
          <w:lang w:val="ro-RO"/>
        </w:rPr>
        <w:t xml:space="preserve"> году)</w:t>
      </w:r>
      <w:r w:rsidRPr="003A0823">
        <w:rPr>
          <w:bCs/>
          <w:iCs/>
          <w:sz w:val="28"/>
          <w:szCs w:val="28"/>
        </w:rPr>
        <w:t>, а</w:t>
      </w:r>
      <w:r w:rsidRPr="003A0823">
        <w:rPr>
          <w:sz w:val="28"/>
          <w:szCs w:val="28"/>
        </w:rPr>
        <w:t xml:space="preserve"> </w:t>
      </w:r>
      <w:r w:rsidRPr="003A0823">
        <w:rPr>
          <w:i/>
          <w:sz w:val="28"/>
          <w:szCs w:val="28"/>
        </w:rPr>
        <w:t>«стандарт для учреждения»</w:t>
      </w:r>
      <w:r w:rsidRPr="003A0823">
        <w:rPr>
          <w:sz w:val="28"/>
          <w:szCs w:val="28"/>
        </w:rPr>
        <w:t xml:space="preserve"> увеличился с </w:t>
      </w:r>
      <w:r w:rsidR="00E62F77" w:rsidRPr="003A0823">
        <w:rPr>
          <w:sz w:val="28"/>
          <w:szCs w:val="28"/>
        </w:rPr>
        <w:t>1 016 360,0</w:t>
      </w:r>
      <w:r w:rsidRPr="003A0823">
        <w:rPr>
          <w:bCs/>
          <w:iCs/>
          <w:sz w:val="28"/>
          <w:szCs w:val="28"/>
          <w:lang w:val="ro-RO"/>
        </w:rPr>
        <w:t xml:space="preserve"> леев (в 202</w:t>
      </w:r>
      <w:r w:rsidR="00E62F77" w:rsidRPr="003A0823">
        <w:rPr>
          <w:bCs/>
          <w:iCs/>
          <w:sz w:val="28"/>
          <w:szCs w:val="28"/>
        </w:rPr>
        <w:t>3</w:t>
      </w:r>
      <w:r w:rsidRPr="003A0823">
        <w:rPr>
          <w:bCs/>
          <w:iCs/>
          <w:sz w:val="28"/>
          <w:szCs w:val="28"/>
          <w:lang w:val="ro-RO"/>
        </w:rPr>
        <w:t xml:space="preserve"> году) до </w:t>
      </w:r>
      <w:r w:rsidR="00E62F77" w:rsidRPr="003A0823">
        <w:rPr>
          <w:bCs/>
          <w:iCs/>
          <w:sz w:val="28"/>
          <w:szCs w:val="28"/>
        </w:rPr>
        <w:t>1 022 594,0</w:t>
      </w:r>
      <w:r w:rsidRPr="003A0823">
        <w:rPr>
          <w:bCs/>
          <w:iCs/>
          <w:sz w:val="28"/>
          <w:szCs w:val="28"/>
          <w:lang w:val="ro-RO"/>
        </w:rPr>
        <w:t xml:space="preserve"> леев (в 202</w:t>
      </w:r>
      <w:r w:rsidR="00E62F77" w:rsidRPr="003A0823">
        <w:rPr>
          <w:bCs/>
          <w:iCs/>
          <w:sz w:val="28"/>
          <w:szCs w:val="28"/>
        </w:rPr>
        <w:t>4</w:t>
      </w:r>
      <w:r w:rsidRPr="003A0823">
        <w:rPr>
          <w:bCs/>
          <w:iCs/>
          <w:sz w:val="28"/>
          <w:szCs w:val="28"/>
          <w:lang w:val="ro-RO"/>
        </w:rPr>
        <w:t xml:space="preserve"> году)</w:t>
      </w:r>
      <w:r w:rsidR="003A0823" w:rsidRPr="003A0823">
        <w:rPr>
          <w:bCs/>
          <w:iCs/>
          <w:sz w:val="28"/>
          <w:szCs w:val="28"/>
        </w:rPr>
        <w:t xml:space="preserve"> или на 6 234,0 леев больше</w:t>
      </w:r>
      <w:r w:rsidRPr="003A0823">
        <w:rPr>
          <w:bCs/>
          <w:iCs/>
          <w:sz w:val="28"/>
          <w:szCs w:val="28"/>
          <w:lang w:val="ro-RO"/>
        </w:rPr>
        <w:t>.</w:t>
      </w:r>
    </w:p>
    <w:p w14:paraId="422F0BFC" w14:textId="54665EEE" w:rsidR="000404F9" w:rsidRPr="003A0823" w:rsidRDefault="000404F9" w:rsidP="00C270D9">
      <w:pPr>
        <w:pStyle w:val="a5"/>
        <w:tabs>
          <w:tab w:val="left" w:pos="241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A0823">
        <w:rPr>
          <w:sz w:val="28"/>
          <w:szCs w:val="28"/>
        </w:rPr>
        <w:t xml:space="preserve">Цель программы/подпрограммы </w:t>
      </w:r>
      <w:r w:rsidRPr="003A0823">
        <w:rPr>
          <w:iCs/>
          <w:sz w:val="28"/>
          <w:szCs w:val="28"/>
        </w:rPr>
        <w:t>«Общие услуги в образовании»</w:t>
      </w:r>
      <w:r w:rsidRPr="003A0823">
        <w:rPr>
          <w:sz w:val="28"/>
          <w:szCs w:val="28"/>
        </w:rPr>
        <w:t xml:space="preserve">: разнообразие услуг для продвижения образовательных политик, а также развития потенциала каждого ребёнка. Стоимость программы/подпрограммы составляет </w:t>
      </w:r>
      <w:r w:rsidR="00966247">
        <w:rPr>
          <w:sz w:val="28"/>
          <w:szCs w:val="28"/>
        </w:rPr>
        <w:t>7 731,3</w:t>
      </w:r>
      <w:r w:rsidR="008E5DE5" w:rsidRPr="003A0823">
        <w:rPr>
          <w:sz w:val="28"/>
          <w:szCs w:val="28"/>
        </w:rPr>
        <w:t xml:space="preserve"> </w:t>
      </w:r>
      <w:proofErr w:type="spellStart"/>
      <w:proofErr w:type="gramStart"/>
      <w:r w:rsidR="008E5DE5" w:rsidRPr="003A0823">
        <w:rPr>
          <w:sz w:val="28"/>
          <w:szCs w:val="28"/>
        </w:rPr>
        <w:t>тыс.леев</w:t>
      </w:r>
      <w:proofErr w:type="spellEnd"/>
      <w:proofErr w:type="gramEnd"/>
      <w:r w:rsidRPr="003A0823">
        <w:rPr>
          <w:sz w:val="28"/>
          <w:szCs w:val="28"/>
        </w:rPr>
        <w:t xml:space="preserve"> за счет собственных средств </w:t>
      </w:r>
      <w:r w:rsidR="008E5DE5" w:rsidRPr="003A0823">
        <w:rPr>
          <w:sz w:val="28"/>
          <w:szCs w:val="28"/>
        </w:rPr>
        <w:t xml:space="preserve">и </w:t>
      </w:r>
      <w:r w:rsidRPr="003A0823">
        <w:rPr>
          <w:sz w:val="28"/>
          <w:szCs w:val="28"/>
        </w:rPr>
        <w:t xml:space="preserve">будут направлены  на содержание службы </w:t>
      </w:r>
      <w:proofErr w:type="spellStart"/>
      <w:r w:rsidRPr="003A0823">
        <w:rPr>
          <w:sz w:val="28"/>
          <w:szCs w:val="28"/>
        </w:rPr>
        <w:t>психопедагогической</w:t>
      </w:r>
      <w:proofErr w:type="spellEnd"/>
      <w:r w:rsidRPr="003A0823">
        <w:rPr>
          <w:sz w:val="28"/>
          <w:szCs w:val="28"/>
        </w:rPr>
        <w:t xml:space="preserve"> помощи</w:t>
      </w:r>
      <w:r w:rsidR="00961CB2" w:rsidRPr="00961CB2">
        <w:rPr>
          <w:sz w:val="28"/>
          <w:szCs w:val="28"/>
          <w:lang w:val="ru-MD"/>
        </w:rPr>
        <w:t xml:space="preserve"> </w:t>
      </w:r>
      <w:r w:rsidRPr="003A0823">
        <w:rPr>
          <w:sz w:val="28"/>
          <w:szCs w:val="28"/>
        </w:rPr>
        <w:t>и централизованной бухгалтерии.</w:t>
      </w:r>
    </w:p>
    <w:p w14:paraId="21EBA96D" w14:textId="77777777" w:rsidR="000404F9" w:rsidRPr="003A0823" w:rsidRDefault="000404F9" w:rsidP="00C270D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программы/подпрограммы </w:t>
      </w:r>
      <w:r w:rsidRPr="003A082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«Внешкольное образование и поддержка одаренных учащихся»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: разнообразные мероприятия, дополняющие образовательный процесс во всех учреждениях и достижение высоких результатов на школьных олимпиадах.</w:t>
      </w:r>
      <w:r w:rsidRPr="003A0823">
        <w:rPr>
          <w:rFonts w:ascii="Times New Roman" w:hAnsi="Times New Roman" w:cs="Times New Roman"/>
          <w:sz w:val="28"/>
          <w:szCs w:val="28"/>
        </w:rPr>
        <w:t xml:space="preserve"> 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Стоимость программы/подпрограммы составляет </w:t>
      </w:r>
      <w:r w:rsidR="003A0823"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33 368,1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тыс.леев</w:t>
      </w:r>
      <w:proofErr w:type="spellEnd"/>
      <w:proofErr w:type="gramEnd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за счет трансфертов специального назначения – </w:t>
      </w:r>
      <w:r w:rsidR="003A0823"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29 660,2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тыс.леев</w:t>
      </w:r>
      <w:proofErr w:type="spellEnd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собираемых средств – </w:t>
      </w:r>
      <w:r w:rsidR="003A0823"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3 707,9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тыс.леев</w:t>
      </w:r>
      <w:proofErr w:type="spellEnd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Прогнозируемые расходы будут направлены на содержание </w:t>
      </w:r>
      <w:r w:rsidR="003A0823"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4-х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учреждений.</w:t>
      </w:r>
    </w:p>
    <w:p w14:paraId="68CF7D22" w14:textId="4AB9EF22" w:rsidR="000404F9" w:rsidRPr="003A0823" w:rsidRDefault="000404F9" w:rsidP="00C270D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программы/подпрограммы </w:t>
      </w:r>
      <w:r w:rsidRPr="003A082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</w:t>
      </w:r>
      <w:proofErr w:type="spellStart"/>
      <w:r w:rsidRPr="003A082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Куррикулум</w:t>
      </w:r>
      <w:proofErr w:type="spellEnd"/>
      <w:r w:rsidRPr="003A082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»: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 и реализация качественной оценки знаний учеников по окончанию образовательного уровня. Стоимость программы/подпрограммы на 202</w:t>
      </w:r>
      <w:r w:rsidR="000C699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составляет </w:t>
      </w:r>
      <w:r w:rsidR="003A0823"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342,7</w:t>
      </w:r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тыс.леев</w:t>
      </w:r>
      <w:proofErr w:type="spellEnd"/>
      <w:proofErr w:type="gramEnd"/>
      <w:r w:rsidRPr="003A08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трансфертов специального назначения.</w:t>
      </w:r>
    </w:p>
    <w:p w14:paraId="7B006694" w14:textId="77777777" w:rsidR="00EC06BD" w:rsidRDefault="00C552A1" w:rsidP="009C59DD">
      <w:pPr>
        <w:pStyle w:val="1"/>
      </w:pPr>
      <w:bookmarkStart w:id="34" w:name="_Toc149286440"/>
      <w:r w:rsidRPr="004E4158">
        <w:t>Группа 10.  Социальная защита</w:t>
      </w:r>
      <w:bookmarkEnd w:id="34"/>
    </w:p>
    <w:p w14:paraId="596C24D0" w14:textId="77777777" w:rsidR="000C0511" w:rsidRPr="000C0511" w:rsidRDefault="000C0511" w:rsidP="000C0511">
      <w:pPr>
        <w:rPr>
          <w:lang w:val="ro-RO"/>
        </w:rPr>
      </w:pPr>
    </w:p>
    <w:p w14:paraId="24CD32E1" w14:textId="77777777" w:rsidR="00C552A1" w:rsidRPr="004E4158" w:rsidRDefault="00C552A1" w:rsidP="00C27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На содержание учреждений отрасли </w:t>
      </w:r>
      <w:r w:rsidR="00681D6B" w:rsidRPr="003A0C60">
        <w:rPr>
          <w:rFonts w:ascii="Times New Roman" w:hAnsi="Times New Roman" w:cs="Times New Roman"/>
          <w:sz w:val="28"/>
          <w:szCs w:val="28"/>
        </w:rPr>
        <w:t>«</w:t>
      </w:r>
      <w:r w:rsidRPr="003A0C60">
        <w:rPr>
          <w:rFonts w:ascii="Times New Roman" w:hAnsi="Times New Roman" w:cs="Times New Roman"/>
          <w:sz w:val="28"/>
          <w:szCs w:val="28"/>
        </w:rPr>
        <w:t>С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>оциальная защита</w:t>
      </w:r>
      <w:r w:rsidR="00681D6B" w:rsidRPr="003A0C60">
        <w:rPr>
          <w:rFonts w:ascii="Times New Roman" w:hAnsi="Times New Roman" w:cs="Times New Roman"/>
          <w:sz w:val="28"/>
          <w:szCs w:val="28"/>
        </w:rPr>
        <w:t>»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в проекте бюджета на 202</w:t>
      </w:r>
      <w:r w:rsidR="00BA2D8B">
        <w:rPr>
          <w:rFonts w:ascii="Times New Roman" w:hAnsi="Times New Roman" w:cs="Times New Roman"/>
          <w:sz w:val="28"/>
          <w:szCs w:val="28"/>
        </w:rPr>
        <w:t>3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год запланированы финансовые ассигнования в сумме </w:t>
      </w:r>
      <w:r w:rsidR="00966247" w:rsidRPr="00834109">
        <w:rPr>
          <w:rFonts w:ascii="Times New Roman" w:hAnsi="Times New Roman" w:cs="Times New Roman"/>
          <w:sz w:val="28"/>
          <w:szCs w:val="28"/>
        </w:rPr>
        <w:t>17 703,9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тыс.леев, в том числе из: трансфертов специального назначения-</w:t>
      </w:r>
      <w:r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="000C0511">
        <w:rPr>
          <w:rFonts w:ascii="Times New Roman" w:hAnsi="Times New Roman" w:cs="Times New Roman"/>
          <w:sz w:val="28"/>
          <w:szCs w:val="28"/>
        </w:rPr>
        <w:t>2 040,3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тыс.леев, собственных доходов – </w:t>
      </w:r>
      <w:r w:rsidR="00966247">
        <w:rPr>
          <w:rFonts w:ascii="Times New Roman" w:hAnsi="Times New Roman" w:cs="Times New Roman"/>
          <w:sz w:val="28"/>
          <w:szCs w:val="28"/>
        </w:rPr>
        <w:t>14 663,6</w:t>
      </w:r>
      <w:r w:rsidR="00BA2D8B">
        <w:rPr>
          <w:rFonts w:ascii="Times New Roman" w:hAnsi="Times New Roman" w:cs="Times New Roman"/>
          <w:sz w:val="28"/>
          <w:szCs w:val="28"/>
          <w:lang w:val="pt-BR"/>
        </w:rPr>
        <w:t xml:space="preserve"> тыс.леев 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и сбора от покупки иностранной валюты физическими лицами в обменных кассах – </w:t>
      </w:r>
      <w:r w:rsidR="00BA2D8B">
        <w:rPr>
          <w:rFonts w:ascii="Times New Roman" w:hAnsi="Times New Roman" w:cs="Times New Roman"/>
          <w:sz w:val="28"/>
          <w:szCs w:val="28"/>
        </w:rPr>
        <w:t>1 000,0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тыс.леев.</w:t>
      </w:r>
    </w:p>
    <w:p w14:paraId="6F25AA1E" w14:textId="77777777" w:rsidR="006B3D42" w:rsidRPr="006B3D42" w:rsidRDefault="006B3D42" w:rsidP="00C270D9">
      <w:pPr>
        <w:pStyle w:val="tt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  <w:lang w:val="ru-RU"/>
        </w:rPr>
      </w:pPr>
      <w:r w:rsidRPr="006B3D42">
        <w:rPr>
          <w:sz w:val="28"/>
          <w:szCs w:val="28"/>
          <w:lang w:val="ru-RU"/>
        </w:rPr>
        <w:t xml:space="preserve">Финансовые средства за счет трансфертов специального назначения </w:t>
      </w:r>
      <w:r w:rsidR="00C552A1" w:rsidRPr="004E4158">
        <w:rPr>
          <w:sz w:val="28"/>
          <w:szCs w:val="28"/>
          <w:lang w:val="pt-BR"/>
        </w:rPr>
        <w:t>предназначены для</w:t>
      </w:r>
      <w:r w:rsidRPr="006B3D42">
        <w:rPr>
          <w:sz w:val="28"/>
          <w:szCs w:val="28"/>
          <w:lang w:val="ru-RU"/>
        </w:rPr>
        <w:t xml:space="preserve"> </w:t>
      </w:r>
      <w:r w:rsidR="00C552A1" w:rsidRPr="006B3D42">
        <w:rPr>
          <w:sz w:val="28"/>
          <w:szCs w:val="28"/>
          <w:lang w:val="ru-RU"/>
        </w:rPr>
        <w:t>поддержки молодых специалистов</w:t>
      </w:r>
      <w:r w:rsidRPr="006B3D42">
        <w:rPr>
          <w:sz w:val="28"/>
          <w:szCs w:val="28"/>
          <w:lang w:val="ru-RU"/>
        </w:rPr>
        <w:t>, согласно Постановления Правительства №802 от 29.10.2015 года «</w:t>
      </w:r>
      <w:r w:rsidRPr="006B3D42">
        <w:rPr>
          <w:bCs/>
          <w:sz w:val="28"/>
          <w:szCs w:val="28"/>
          <w:lang w:val="ru-RU"/>
        </w:rPr>
        <w:t>об утверждении Положения о порядке исчисления, распределения, использования</w:t>
      </w:r>
      <w:r>
        <w:rPr>
          <w:bCs/>
          <w:sz w:val="28"/>
          <w:szCs w:val="28"/>
          <w:lang w:val="ru-RU"/>
        </w:rPr>
        <w:t xml:space="preserve"> </w:t>
      </w:r>
      <w:r w:rsidRPr="006B3D42">
        <w:rPr>
          <w:bCs/>
          <w:sz w:val="28"/>
          <w:szCs w:val="28"/>
          <w:lang w:val="ru-RU"/>
        </w:rPr>
        <w:t>и учета отчислений специального целевого назначения для поддержки молодых</w:t>
      </w:r>
      <w:r>
        <w:rPr>
          <w:bCs/>
          <w:sz w:val="28"/>
          <w:szCs w:val="28"/>
          <w:lang w:val="ru-RU"/>
        </w:rPr>
        <w:t xml:space="preserve"> </w:t>
      </w:r>
      <w:r w:rsidRPr="006B3D42">
        <w:rPr>
          <w:bCs/>
          <w:sz w:val="28"/>
          <w:szCs w:val="28"/>
          <w:lang w:val="ru-RU"/>
        </w:rPr>
        <w:t>педагогических кадров, а также об изменении, дополнении и признании</w:t>
      </w:r>
      <w:r>
        <w:rPr>
          <w:bCs/>
          <w:sz w:val="28"/>
          <w:szCs w:val="28"/>
          <w:lang w:val="ru-RU"/>
        </w:rPr>
        <w:t xml:space="preserve"> </w:t>
      </w:r>
      <w:r w:rsidRPr="006B3D42">
        <w:rPr>
          <w:bCs/>
          <w:sz w:val="28"/>
          <w:szCs w:val="28"/>
          <w:lang w:val="ru-RU"/>
        </w:rPr>
        <w:t>утратившими силу некоторых постановлений Правительства</w:t>
      </w:r>
      <w:r>
        <w:rPr>
          <w:bCs/>
          <w:sz w:val="28"/>
          <w:szCs w:val="28"/>
          <w:lang w:val="ru-RU"/>
        </w:rPr>
        <w:t>».</w:t>
      </w:r>
    </w:p>
    <w:p w14:paraId="12FC2C93" w14:textId="77777777" w:rsidR="00C552A1" w:rsidRPr="004E4158" w:rsidRDefault="006B3D42" w:rsidP="00C270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Данная о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>трасль</w:t>
      </w:r>
      <w:r w:rsidR="00C552A1"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включает </w:t>
      </w:r>
      <w:r w:rsidR="00BA2D8B">
        <w:rPr>
          <w:rFonts w:ascii="Times New Roman" w:hAnsi="Times New Roman" w:cs="Times New Roman"/>
          <w:sz w:val="28"/>
          <w:szCs w:val="28"/>
        </w:rPr>
        <w:t>4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>, а общее количество бен</w:t>
      </w:r>
      <w:r w:rsidR="00C552A1" w:rsidRPr="004E4158">
        <w:rPr>
          <w:rFonts w:ascii="Times New Roman" w:hAnsi="Times New Roman" w:cs="Times New Roman"/>
          <w:sz w:val="28"/>
          <w:szCs w:val="28"/>
        </w:rPr>
        <w:t>е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>фи</w:t>
      </w:r>
      <w:proofErr w:type="spellStart"/>
      <w:r w:rsidR="00C552A1" w:rsidRPr="004E4158">
        <w:rPr>
          <w:rFonts w:ascii="Times New Roman" w:hAnsi="Times New Roman" w:cs="Times New Roman"/>
          <w:sz w:val="28"/>
          <w:szCs w:val="28"/>
        </w:rPr>
        <w:t>ц</w:t>
      </w:r>
      <w:r w:rsidR="006C1769" w:rsidRPr="004E41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аров </w:t>
      </w:r>
      <w:r w:rsidR="00C552A1" w:rsidRPr="004E4158">
        <w:rPr>
          <w:rFonts w:ascii="Times New Roman" w:hAnsi="Times New Roman" w:cs="Times New Roman"/>
          <w:sz w:val="28"/>
          <w:szCs w:val="28"/>
        </w:rPr>
        <w:t xml:space="preserve">в 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>социальных учреждени</w:t>
      </w:r>
      <w:proofErr w:type="spellStart"/>
      <w:r w:rsidR="00C552A1" w:rsidRPr="004E4158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год </w:t>
      </w:r>
      <w:r w:rsidR="00C552A1" w:rsidRPr="004E4158">
        <w:rPr>
          <w:rFonts w:ascii="Times New Roman" w:hAnsi="Times New Roman" w:cs="Times New Roman"/>
          <w:sz w:val="28"/>
          <w:szCs w:val="28"/>
        </w:rPr>
        <w:t>составляет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2 712</w:t>
      </w:r>
      <w:r w:rsidR="00C552A1"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человек, из которых:</w:t>
      </w:r>
    </w:p>
    <w:p w14:paraId="6F46B7A0" w14:textId="77777777" w:rsidR="00C552A1" w:rsidRPr="004E4158" w:rsidRDefault="00C552A1" w:rsidP="00C270D9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4E4158">
        <w:rPr>
          <w:sz w:val="28"/>
          <w:szCs w:val="28"/>
        </w:rPr>
        <w:t>получатели единовременного пособия для молодых специалистов –</w:t>
      </w:r>
      <w:r w:rsidR="00BA2D8B">
        <w:rPr>
          <w:sz w:val="28"/>
          <w:szCs w:val="28"/>
        </w:rPr>
        <w:t>5</w:t>
      </w:r>
      <w:r w:rsidR="006B3D42">
        <w:rPr>
          <w:sz w:val="28"/>
          <w:szCs w:val="28"/>
        </w:rPr>
        <w:t>1</w:t>
      </w:r>
      <w:r w:rsidRPr="004E4158">
        <w:rPr>
          <w:sz w:val="28"/>
          <w:szCs w:val="28"/>
        </w:rPr>
        <w:t xml:space="preserve"> человек;</w:t>
      </w:r>
    </w:p>
    <w:p w14:paraId="06FF661F" w14:textId="77777777" w:rsidR="00C552A1" w:rsidRDefault="006B3D42" w:rsidP="00C270D9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услуг социальной столовой- 660</w:t>
      </w:r>
      <w:r w:rsidR="00C552A1" w:rsidRPr="004E4158">
        <w:rPr>
          <w:sz w:val="28"/>
          <w:szCs w:val="28"/>
        </w:rPr>
        <w:t xml:space="preserve"> человек;</w:t>
      </w:r>
    </w:p>
    <w:p w14:paraId="0EFD6372" w14:textId="77777777" w:rsidR="006B3D42" w:rsidRPr="004E4158" w:rsidRDefault="006B3D42" w:rsidP="00C270D9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денежной помощи на холодный период года -1 394 человека;</w:t>
      </w:r>
    </w:p>
    <w:p w14:paraId="29DCB806" w14:textId="77777777" w:rsidR="00C552A1" w:rsidRPr="004E4158" w:rsidRDefault="00C552A1" w:rsidP="00C270D9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4E4158">
        <w:rPr>
          <w:sz w:val="28"/>
          <w:szCs w:val="28"/>
        </w:rPr>
        <w:t xml:space="preserve">получатели услуг социальных центров муниципия – </w:t>
      </w:r>
      <w:r w:rsidR="006B3D42">
        <w:rPr>
          <w:sz w:val="28"/>
          <w:szCs w:val="28"/>
        </w:rPr>
        <w:t>502</w:t>
      </w:r>
      <w:r w:rsidRPr="004E4158">
        <w:rPr>
          <w:sz w:val="28"/>
          <w:szCs w:val="28"/>
        </w:rPr>
        <w:t xml:space="preserve"> человек</w:t>
      </w:r>
      <w:r w:rsidR="006B3D42">
        <w:rPr>
          <w:sz w:val="28"/>
          <w:szCs w:val="28"/>
        </w:rPr>
        <w:t>а</w:t>
      </w:r>
      <w:r w:rsidRPr="004E4158">
        <w:rPr>
          <w:sz w:val="28"/>
          <w:szCs w:val="28"/>
        </w:rPr>
        <w:t>.</w:t>
      </w:r>
    </w:p>
    <w:p w14:paraId="138C8D15" w14:textId="77777777" w:rsidR="00C552A1" w:rsidRPr="004E4158" w:rsidRDefault="00C552A1" w:rsidP="00C270D9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Все расходы </w:t>
      </w:r>
      <w:r w:rsidR="006B3D42">
        <w:rPr>
          <w:rFonts w:ascii="Times New Roman" w:hAnsi="Times New Roman" w:cs="Times New Roman"/>
          <w:sz w:val="28"/>
          <w:szCs w:val="28"/>
        </w:rPr>
        <w:t xml:space="preserve">на </w:t>
      </w:r>
      <w:r w:rsidRPr="004E4158">
        <w:rPr>
          <w:rFonts w:ascii="Times New Roman" w:hAnsi="Times New Roman" w:cs="Times New Roman"/>
          <w:sz w:val="28"/>
          <w:szCs w:val="28"/>
        </w:rPr>
        <w:t>202</w:t>
      </w:r>
      <w:r w:rsidR="006B3D42">
        <w:rPr>
          <w:rFonts w:ascii="Times New Roman" w:hAnsi="Times New Roman" w:cs="Times New Roman"/>
          <w:sz w:val="28"/>
          <w:szCs w:val="28"/>
        </w:rPr>
        <w:t>4</w:t>
      </w:r>
      <w:r w:rsidRPr="004E4158">
        <w:rPr>
          <w:rFonts w:ascii="Times New Roman" w:hAnsi="Times New Roman" w:cs="Times New Roman"/>
          <w:sz w:val="28"/>
          <w:szCs w:val="28"/>
        </w:rPr>
        <w:t xml:space="preserve"> год соответствующей группы запланированы согласно включенным в нее </w:t>
      </w:r>
      <w:r w:rsidR="006B3D42">
        <w:rPr>
          <w:rFonts w:ascii="Times New Roman" w:hAnsi="Times New Roman" w:cs="Times New Roman"/>
          <w:sz w:val="28"/>
          <w:szCs w:val="28"/>
        </w:rPr>
        <w:t>3-м</w:t>
      </w:r>
      <w:r w:rsidRPr="004E4158">
        <w:rPr>
          <w:rFonts w:ascii="Times New Roman" w:hAnsi="Times New Roman" w:cs="Times New Roman"/>
          <w:sz w:val="28"/>
          <w:szCs w:val="28"/>
        </w:rPr>
        <w:t xml:space="preserve"> подпрог</w:t>
      </w:r>
      <w:r w:rsidR="006C1769" w:rsidRPr="004E4158">
        <w:rPr>
          <w:rFonts w:ascii="Times New Roman" w:hAnsi="Times New Roman" w:cs="Times New Roman"/>
          <w:sz w:val="28"/>
          <w:szCs w:val="28"/>
        </w:rPr>
        <w:t>р</w:t>
      </w:r>
      <w:r w:rsidRPr="004E4158">
        <w:rPr>
          <w:rFonts w:ascii="Times New Roman" w:hAnsi="Times New Roman" w:cs="Times New Roman"/>
          <w:sz w:val="28"/>
          <w:szCs w:val="28"/>
        </w:rPr>
        <w:t>аммам, а именно:</w:t>
      </w:r>
    </w:p>
    <w:p w14:paraId="120D1C5F" w14:textId="087562A7" w:rsidR="00C552A1" w:rsidRDefault="00C552A1" w:rsidP="00B6614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Для программы 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>9010</w:t>
      </w:r>
      <w:r w:rsidRPr="003A0C60">
        <w:rPr>
          <w:rFonts w:ascii="Times New Roman" w:hAnsi="Times New Roman" w:cs="Times New Roman"/>
          <w:sz w:val="28"/>
          <w:szCs w:val="28"/>
        </w:rPr>
        <w:t xml:space="preserve"> </w:t>
      </w:r>
      <w:r w:rsidR="00A33E8B" w:rsidRPr="003A0C60">
        <w:rPr>
          <w:rFonts w:ascii="Times New Roman" w:hAnsi="Times New Roman" w:cs="Times New Roman"/>
          <w:sz w:val="28"/>
          <w:szCs w:val="28"/>
        </w:rPr>
        <w:t>«</w:t>
      </w:r>
      <w:r w:rsidRPr="003A0C60">
        <w:rPr>
          <w:rFonts w:ascii="Times New Roman" w:hAnsi="Times New Roman" w:cs="Times New Roman"/>
          <w:sz w:val="28"/>
          <w:szCs w:val="28"/>
        </w:rPr>
        <w:t>Социальная помощь лицам со специальными нуждами</w:t>
      </w:r>
      <w:r w:rsidR="00A33E8B" w:rsidRPr="003A0C60">
        <w:rPr>
          <w:rFonts w:ascii="Times New Roman" w:hAnsi="Times New Roman" w:cs="Times New Roman"/>
          <w:sz w:val="28"/>
          <w:szCs w:val="28"/>
        </w:rPr>
        <w:t>»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в проекте бюджета на 202</w:t>
      </w:r>
      <w:r w:rsidR="006B3D42">
        <w:rPr>
          <w:rFonts w:ascii="Times New Roman" w:hAnsi="Times New Roman" w:cs="Times New Roman"/>
          <w:sz w:val="28"/>
          <w:szCs w:val="28"/>
        </w:rPr>
        <w:t>4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год запланирована сумма</w:t>
      </w:r>
      <w:r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="004E4158" w:rsidRPr="004E4158">
        <w:rPr>
          <w:rFonts w:ascii="Times New Roman" w:hAnsi="Times New Roman" w:cs="Times New Roman"/>
          <w:sz w:val="28"/>
          <w:szCs w:val="28"/>
          <w:lang w:val="pt-BR"/>
        </w:rPr>
        <w:t>–</w:t>
      </w:r>
      <w:r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="00966247" w:rsidRPr="00966247">
        <w:rPr>
          <w:rFonts w:ascii="Times New Roman" w:hAnsi="Times New Roman" w:cs="Times New Roman"/>
          <w:sz w:val="28"/>
          <w:szCs w:val="28"/>
        </w:rPr>
        <w:t>9 113,6</w:t>
      </w:r>
      <w:r w:rsidR="004E4158" w:rsidRPr="004E4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тыс.леев, в том числе: расходы на персонал – </w:t>
      </w:r>
      <w:r w:rsidR="00966247">
        <w:rPr>
          <w:rFonts w:ascii="Times New Roman" w:hAnsi="Times New Roman" w:cs="Times New Roman"/>
          <w:sz w:val="28"/>
          <w:szCs w:val="28"/>
        </w:rPr>
        <w:t>6 226,6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тыс.леев, товары и услуги – </w:t>
      </w:r>
      <w:r w:rsidR="006B3D42">
        <w:rPr>
          <w:rFonts w:ascii="Times New Roman" w:hAnsi="Times New Roman" w:cs="Times New Roman"/>
          <w:sz w:val="28"/>
          <w:szCs w:val="28"/>
        </w:rPr>
        <w:t>1</w:t>
      </w:r>
      <w:r w:rsidR="00966247">
        <w:rPr>
          <w:rFonts w:ascii="Times New Roman" w:hAnsi="Times New Roman" w:cs="Times New Roman"/>
          <w:sz w:val="28"/>
          <w:szCs w:val="28"/>
        </w:rPr>
        <w:t> 466,7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6B3D42">
        <w:rPr>
          <w:rFonts w:ascii="Times New Roman" w:hAnsi="Times New Roman" w:cs="Times New Roman"/>
          <w:sz w:val="28"/>
          <w:szCs w:val="28"/>
        </w:rPr>
        <w:t>л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еев, социальные </w:t>
      </w:r>
      <w:r w:rsidR="006B3D42">
        <w:rPr>
          <w:rFonts w:ascii="Times New Roman" w:hAnsi="Times New Roman" w:cs="Times New Roman"/>
          <w:sz w:val="28"/>
          <w:szCs w:val="28"/>
        </w:rPr>
        <w:t>выплаты</w:t>
      </w:r>
      <w:r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="004E4158" w:rsidRPr="004E4158">
        <w:rPr>
          <w:rFonts w:ascii="Times New Roman" w:hAnsi="Times New Roman" w:cs="Times New Roman"/>
          <w:sz w:val="28"/>
          <w:szCs w:val="28"/>
          <w:lang w:val="pt-BR"/>
        </w:rPr>
        <w:t>–</w:t>
      </w:r>
      <w:r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="006B3D42">
        <w:rPr>
          <w:rFonts w:ascii="Times New Roman" w:hAnsi="Times New Roman" w:cs="Times New Roman"/>
          <w:sz w:val="28"/>
          <w:szCs w:val="28"/>
        </w:rPr>
        <w:t>14,0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</w:t>
      </w:r>
      <w:r w:rsidR="00A25DB6">
        <w:rPr>
          <w:rFonts w:ascii="Times New Roman" w:hAnsi="Times New Roman" w:cs="Times New Roman"/>
          <w:sz w:val="28"/>
          <w:szCs w:val="28"/>
        </w:rPr>
        <w:t>л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>еев</w:t>
      </w:r>
      <w:r w:rsidR="00A25DB6">
        <w:rPr>
          <w:rFonts w:ascii="Times New Roman" w:hAnsi="Times New Roman" w:cs="Times New Roman"/>
          <w:sz w:val="28"/>
          <w:szCs w:val="28"/>
        </w:rPr>
        <w:t>, основные средства- 3</w:t>
      </w:r>
      <w:r w:rsidR="00966247">
        <w:rPr>
          <w:rFonts w:ascii="Times New Roman" w:hAnsi="Times New Roman" w:cs="Times New Roman"/>
          <w:sz w:val="28"/>
          <w:szCs w:val="28"/>
        </w:rPr>
        <w:t>6</w:t>
      </w:r>
      <w:r w:rsidR="00A25DB6">
        <w:rPr>
          <w:rFonts w:ascii="Times New Roman" w:hAnsi="Times New Roman" w:cs="Times New Roman"/>
          <w:sz w:val="28"/>
          <w:szCs w:val="28"/>
        </w:rPr>
        <w:t xml:space="preserve">0,0 </w:t>
      </w:r>
      <w:proofErr w:type="spellStart"/>
      <w:r w:rsidR="00A25DB6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="00A25DB6">
        <w:rPr>
          <w:rFonts w:ascii="Times New Roman" w:hAnsi="Times New Roman" w:cs="Times New Roman"/>
          <w:sz w:val="28"/>
          <w:szCs w:val="28"/>
        </w:rPr>
        <w:t xml:space="preserve">, запасы оборотных средств- </w:t>
      </w:r>
      <w:r w:rsidR="00966247">
        <w:rPr>
          <w:rFonts w:ascii="Times New Roman" w:hAnsi="Times New Roman" w:cs="Times New Roman"/>
          <w:sz w:val="28"/>
          <w:szCs w:val="28"/>
        </w:rPr>
        <w:t>1 046,3</w:t>
      </w:r>
      <w:r w:rsidR="00A25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DB6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="00A25DB6">
        <w:rPr>
          <w:rFonts w:ascii="Times New Roman" w:hAnsi="Times New Roman" w:cs="Times New Roman"/>
          <w:sz w:val="28"/>
          <w:szCs w:val="28"/>
        </w:rPr>
        <w:t>.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Данная программа включает расходы на содержание </w:t>
      </w:r>
      <w:r w:rsidR="00A25DB6">
        <w:rPr>
          <w:rFonts w:ascii="Times New Roman" w:hAnsi="Times New Roman" w:cs="Times New Roman"/>
          <w:sz w:val="28"/>
          <w:szCs w:val="28"/>
        </w:rPr>
        <w:t>3</w:t>
      </w:r>
      <w:r w:rsidRPr="004E4158">
        <w:rPr>
          <w:rFonts w:ascii="Times New Roman" w:hAnsi="Times New Roman" w:cs="Times New Roman"/>
          <w:sz w:val="28"/>
          <w:szCs w:val="28"/>
        </w:rPr>
        <w:t>-х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социальных центров </w:t>
      </w:r>
      <w:r w:rsidR="000C6999">
        <w:rPr>
          <w:rFonts w:ascii="Times New Roman" w:hAnsi="Times New Roman" w:cs="Times New Roman"/>
          <w:sz w:val="28"/>
          <w:szCs w:val="28"/>
        </w:rPr>
        <w:t xml:space="preserve">(медико-социальный центр </w:t>
      </w:r>
      <w:r w:rsidR="000C6999" w:rsidRPr="000C6999">
        <w:rPr>
          <w:rFonts w:ascii="Times New Roman" w:hAnsi="Times New Roman" w:cs="Times New Roman"/>
          <w:sz w:val="28"/>
          <w:szCs w:val="28"/>
        </w:rPr>
        <w:t>„</w:t>
      </w:r>
      <w:r w:rsidR="000C6999" w:rsidRPr="007E0EA7">
        <w:rPr>
          <w:rFonts w:ascii="Times New Roman" w:hAnsi="Times New Roman" w:cs="Times New Roman"/>
          <w:sz w:val="28"/>
          <w:szCs w:val="28"/>
          <w:lang w:val="en-US"/>
        </w:rPr>
        <w:t>Rebeca</w:t>
      </w:r>
      <w:r w:rsidR="000C6999" w:rsidRPr="000C6999">
        <w:rPr>
          <w:rFonts w:ascii="Times New Roman" w:hAnsi="Times New Roman" w:cs="Times New Roman"/>
          <w:sz w:val="28"/>
          <w:szCs w:val="28"/>
        </w:rPr>
        <w:t>”</w:t>
      </w:r>
      <w:r w:rsidR="000C6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6999">
        <w:rPr>
          <w:rFonts w:ascii="Times New Roman" w:hAnsi="Times New Roman" w:cs="Times New Roman"/>
          <w:sz w:val="28"/>
          <w:szCs w:val="28"/>
        </w:rPr>
        <w:t>коммунитарный</w:t>
      </w:r>
      <w:proofErr w:type="spellEnd"/>
      <w:r w:rsidR="000C6999">
        <w:rPr>
          <w:rFonts w:ascii="Times New Roman" w:hAnsi="Times New Roman" w:cs="Times New Roman"/>
          <w:sz w:val="28"/>
          <w:szCs w:val="28"/>
        </w:rPr>
        <w:t xml:space="preserve"> центр для пожилых людей </w:t>
      </w:r>
      <w:r w:rsidR="000C6999" w:rsidRPr="000C6999">
        <w:rPr>
          <w:rFonts w:ascii="Times New Roman" w:hAnsi="Times New Roman" w:cs="Times New Roman"/>
          <w:sz w:val="28"/>
          <w:szCs w:val="28"/>
        </w:rPr>
        <w:t>„</w:t>
      </w:r>
      <w:r w:rsidR="000C6999">
        <w:rPr>
          <w:rFonts w:ascii="Times New Roman" w:hAnsi="Times New Roman" w:cs="Times New Roman"/>
          <w:sz w:val="28"/>
          <w:szCs w:val="28"/>
        </w:rPr>
        <w:t>Второе дыхание</w:t>
      </w:r>
      <w:r w:rsidR="000C6999" w:rsidRPr="000C6999">
        <w:rPr>
          <w:rFonts w:ascii="Times New Roman" w:hAnsi="Times New Roman" w:cs="Times New Roman"/>
          <w:sz w:val="28"/>
          <w:szCs w:val="28"/>
        </w:rPr>
        <w:t>”</w:t>
      </w:r>
      <w:r w:rsidR="000C6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6999">
        <w:rPr>
          <w:rFonts w:ascii="Times New Roman" w:hAnsi="Times New Roman" w:cs="Times New Roman"/>
          <w:sz w:val="28"/>
          <w:szCs w:val="28"/>
        </w:rPr>
        <w:t>коммунитарный</w:t>
      </w:r>
      <w:proofErr w:type="spellEnd"/>
      <w:r w:rsidR="000C6999">
        <w:rPr>
          <w:rFonts w:ascii="Times New Roman" w:hAnsi="Times New Roman" w:cs="Times New Roman"/>
          <w:sz w:val="28"/>
          <w:szCs w:val="28"/>
        </w:rPr>
        <w:t xml:space="preserve"> центр психического здоровья) </w:t>
      </w:r>
      <w:r w:rsidR="00A25DB6">
        <w:rPr>
          <w:rFonts w:ascii="Times New Roman" w:hAnsi="Times New Roman" w:cs="Times New Roman"/>
          <w:sz w:val="28"/>
          <w:szCs w:val="28"/>
        </w:rPr>
        <w:t xml:space="preserve">для оказания 487-и получателям социальных услуг. </w:t>
      </w:r>
    </w:p>
    <w:p w14:paraId="1C0635C4" w14:textId="32707625" w:rsidR="007A7D41" w:rsidRPr="007A7D41" w:rsidRDefault="00C552A1" w:rsidP="00B66142">
      <w:pPr>
        <w:pStyle w:val="a5"/>
        <w:spacing w:line="276" w:lineRule="auto"/>
        <w:ind w:left="0" w:firstLine="360"/>
        <w:jc w:val="both"/>
        <w:rPr>
          <w:sz w:val="28"/>
          <w:szCs w:val="28"/>
        </w:rPr>
      </w:pPr>
      <w:r w:rsidRPr="004E4158">
        <w:rPr>
          <w:sz w:val="28"/>
          <w:szCs w:val="28"/>
          <w:lang w:val="pt-BR"/>
        </w:rPr>
        <w:t xml:space="preserve">Программа </w:t>
      </w:r>
      <w:r w:rsidRPr="003A0C60">
        <w:rPr>
          <w:sz w:val="28"/>
          <w:szCs w:val="28"/>
          <w:lang w:val="pt-BR"/>
        </w:rPr>
        <w:t>9012</w:t>
      </w:r>
      <w:r w:rsidRPr="003A0C60">
        <w:rPr>
          <w:sz w:val="28"/>
          <w:szCs w:val="28"/>
        </w:rPr>
        <w:t xml:space="preserve"> </w:t>
      </w:r>
      <w:r w:rsidR="006C1769" w:rsidRPr="003A0C60">
        <w:rPr>
          <w:sz w:val="28"/>
          <w:szCs w:val="28"/>
        </w:rPr>
        <w:t>«</w:t>
      </w:r>
      <w:r w:rsidRPr="003A0C60">
        <w:rPr>
          <w:sz w:val="28"/>
          <w:szCs w:val="28"/>
        </w:rPr>
        <w:t>Социальная защита в исключительных случаях</w:t>
      </w:r>
      <w:r w:rsidR="006C1769" w:rsidRPr="003A0C60">
        <w:rPr>
          <w:sz w:val="28"/>
          <w:szCs w:val="28"/>
        </w:rPr>
        <w:t>»</w:t>
      </w:r>
      <w:r w:rsidRPr="00644925">
        <w:rPr>
          <w:i/>
          <w:sz w:val="28"/>
          <w:szCs w:val="28"/>
        </w:rPr>
        <w:t>.</w:t>
      </w:r>
      <w:r w:rsidRPr="004E4158">
        <w:rPr>
          <w:b/>
          <w:i/>
          <w:sz w:val="28"/>
          <w:szCs w:val="28"/>
        </w:rPr>
        <w:t xml:space="preserve"> </w:t>
      </w:r>
      <w:r w:rsidRPr="004E4158">
        <w:rPr>
          <w:sz w:val="28"/>
          <w:szCs w:val="28"/>
          <w:lang w:val="pt-BR"/>
        </w:rPr>
        <w:t>На данную подпрограмму прогнозир</w:t>
      </w:r>
      <w:proofErr w:type="spellStart"/>
      <w:r w:rsidRPr="004E4158">
        <w:rPr>
          <w:sz w:val="28"/>
          <w:szCs w:val="28"/>
        </w:rPr>
        <w:t>уются</w:t>
      </w:r>
      <w:proofErr w:type="spellEnd"/>
      <w:r w:rsidRPr="004E4158">
        <w:rPr>
          <w:sz w:val="28"/>
          <w:szCs w:val="28"/>
          <w:lang w:val="pt-BR"/>
        </w:rPr>
        <w:t xml:space="preserve"> </w:t>
      </w:r>
      <w:r w:rsidR="00966247" w:rsidRPr="00966247">
        <w:rPr>
          <w:sz w:val="28"/>
          <w:szCs w:val="28"/>
        </w:rPr>
        <w:t>6 250,0</w:t>
      </w:r>
      <w:r w:rsidR="006B3D42" w:rsidRPr="004E4158">
        <w:rPr>
          <w:b/>
          <w:sz w:val="28"/>
          <w:szCs w:val="28"/>
        </w:rPr>
        <w:t xml:space="preserve"> </w:t>
      </w:r>
      <w:r w:rsidR="006B3D42" w:rsidRPr="004E4158">
        <w:rPr>
          <w:sz w:val="28"/>
          <w:szCs w:val="28"/>
          <w:lang w:val="pt-BR"/>
        </w:rPr>
        <w:t xml:space="preserve">тыс.леев, в том числе: расходы на персонал – </w:t>
      </w:r>
      <w:r w:rsidR="00966247">
        <w:rPr>
          <w:sz w:val="28"/>
          <w:szCs w:val="28"/>
        </w:rPr>
        <w:t>1 834,5</w:t>
      </w:r>
      <w:r w:rsidR="006B3D42" w:rsidRPr="004E4158">
        <w:rPr>
          <w:sz w:val="28"/>
          <w:szCs w:val="28"/>
          <w:lang w:val="pt-BR"/>
        </w:rPr>
        <w:t xml:space="preserve"> тыс.леев, товары и услуги – </w:t>
      </w:r>
      <w:r w:rsidR="006B3D42">
        <w:rPr>
          <w:sz w:val="28"/>
          <w:szCs w:val="28"/>
        </w:rPr>
        <w:t>1</w:t>
      </w:r>
      <w:r w:rsidR="00966247">
        <w:rPr>
          <w:sz w:val="28"/>
          <w:szCs w:val="28"/>
        </w:rPr>
        <w:t> 413,5</w:t>
      </w:r>
      <w:r w:rsidR="006B3D42" w:rsidRPr="004E4158">
        <w:rPr>
          <w:sz w:val="28"/>
          <w:szCs w:val="28"/>
          <w:lang w:val="pt-BR"/>
        </w:rPr>
        <w:t xml:space="preserve"> тыс.</w:t>
      </w:r>
      <w:r w:rsidR="006B3D42">
        <w:rPr>
          <w:sz w:val="28"/>
          <w:szCs w:val="28"/>
        </w:rPr>
        <w:t>л</w:t>
      </w:r>
      <w:r w:rsidR="006B3D42" w:rsidRPr="004E4158">
        <w:rPr>
          <w:sz w:val="28"/>
          <w:szCs w:val="28"/>
          <w:lang w:val="pt-BR"/>
        </w:rPr>
        <w:t>еев, социальные пособия</w:t>
      </w:r>
      <w:r w:rsidR="006B3D42" w:rsidRPr="004E4158">
        <w:rPr>
          <w:sz w:val="28"/>
          <w:szCs w:val="28"/>
        </w:rPr>
        <w:t xml:space="preserve"> </w:t>
      </w:r>
      <w:r w:rsidR="006B3D42" w:rsidRPr="004E4158">
        <w:rPr>
          <w:sz w:val="28"/>
          <w:szCs w:val="28"/>
          <w:lang w:val="pt-BR"/>
        </w:rPr>
        <w:t>–</w:t>
      </w:r>
      <w:r w:rsidR="006B3D42" w:rsidRPr="004E4158">
        <w:rPr>
          <w:sz w:val="28"/>
          <w:szCs w:val="28"/>
        </w:rPr>
        <w:t xml:space="preserve"> </w:t>
      </w:r>
      <w:r w:rsidR="006B3D42">
        <w:rPr>
          <w:sz w:val="28"/>
          <w:szCs w:val="28"/>
        </w:rPr>
        <w:t>3 002,0</w:t>
      </w:r>
      <w:r w:rsidR="006B3D42" w:rsidRPr="004E4158">
        <w:rPr>
          <w:sz w:val="28"/>
          <w:szCs w:val="28"/>
          <w:lang w:val="pt-BR"/>
        </w:rPr>
        <w:t xml:space="preserve"> тыс. леев.</w:t>
      </w:r>
      <w:r w:rsidRPr="004E4158">
        <w:rPr>
          <w:sz w:val="28"/>
          <w:szCs w:val="28"/>
          <w:lang w:val="pt-BR"/>
        </w:rPr>
        <w:t xml:space="preserve"> Эта программа предназначена для обслуживания </w:t>
      </w:r>
      <w:r w:rsidRPr="00DF07DB">
        <w:rPr>
          <w:sz w:val="28"/>
          <w:szCs w:val="28"/>
          <w:lang w:val="pt-BR"/>
        </w:rPr>
        <w:t>социальн</w:t>
      </w:r>
      <w:r w:rsidR="00A25DB6" w:rsidRPr="00DF07DB">
        <w:rPr>
          <w:sz w:val="28"/>
          <w:szCs w:val="28"/>
        </w:rPr>
        <w:t>ого</w:t>
      </w:r>
      <w:r w:rsidRPr="00DF07DB">
        <w:rPr>
          <w:sz w:val="28"/>
          <w:szCs w:val="28"/>
          <w:lang w:val="pt-BR"/>
        </w:rPr>
        <w:t xml:space="preserve"> центр</w:t>
      </w:r>
      <w:r w:rsidR="00A25DB6" w:rsidRPr="00DF07DB">
        <w:rPr>
          <w:sz w:val="28"/>
          <w:szCs w:val="28"/>
        </w:rPr>
        <w:t>а</w:t>
      </w:r>
      <w:r w:rsidR="000C6999" w:rsidRPr="00DF07DB">
        <w:rPr>
          <w:sz w:val="28"/>
          <w:szCs w:val="28"/>
        </w:rPr>
        <w:t xml:space="preserve"> </w:t>
      </w:r>
      <w:r w:rsidR="00DF07DB" w:rsidRPr="00DF07DB">
        <w:rPr>
          <w:iCs/>
          <w:sz w:val="28"/>
          <w:szCs w:val="28"/>
        </w:rPr>
        <w:t xml:space="preserve">ночного пребывания и </w:t>
      </w:r>
      <w:proofErr w:type="spellStart"/>
      <w:r w:rsidR="00DF07DB" w:rsidRPr="00DF07DB">
        <w:rPr>
          <w:iCs/>
          <w:sz w:val="28"/>
          <w:szCs w:val="28"/>
        </w:rPr>
        <w:t>соцадаптации</w:t>
      </w:r>
      <w:proofErr w:type="spellEnd"/>
      <w:r w:rsidR="00DF07DB" w:rsidRPr="00DF07DB">
        <w:rPr>
          <w:iCs/>
          <w:sz w:val="28"/>
          <w:szCs w:val="28"/>
        </w:rPr>
        <w:t xml:space="preserve"> лиц без определенного места жительства ”</w:t>
      </w:r>
      <w:proofErr w:type="spellStart"/>
      <w:r w:rsidR="00DF07DB" w:rsidRPr="00DF07DB">
        <w:rPr>
          <w:iCs/>
          <w:sz w:val="28"/>
          <w:szCs w:val="28"/>
        </w:rPr>
        <w:t>Reîntoarcere</w:t>
      </w:r>
      <w:proofErr w:type="spellEnd"/>
      <w:r w:rsidR="00DF07DB" w:rsidRPr="00DF07DB">
        <w:rPr>
          <w:iCs/>
          <w:sz w:val="28"/>
          <w:szCs w:val="28"/>
        </w:rPr>
        <w:t>”</w:t>
      </w:r>
      <w:r w:rsidRPr="00DF07DB">
        <w:rPr>
          <w:sz w:val="28"/>
          <w:szCs w:val="28"/>
          <w:lang w:val="pt-BR"/>
        </w:rPr>
        <w:t>,</w:t>
      </w:r>
      <w:r w:rsidRPr="004E4158">
        <w:rPr>
          <w:sz w:val="28"/>
          <w:szCs w:val="28"/>
          <w:lang w:val="pt-BR"/>
        </w:rPr>
        <w:t xml:space="preserve"> выплаты компенсации за тепловую энергию в холодный период года</w:t>
      </w:r>
      <w:r w:rsidR="007A7D41">
        <w:rPr>
          <w:sz w:val="28"/>
          <w:szCs w:val="28"/>
        </w:rPr>
        <w:t xml:space="preserve"> (3</w:t>
      </w:r>
      <w:r w:rsidR="00A25DB6">
        <w:rPr>
          <w:sz w:val="28"/>
          <w:szCs w:val="28"/>
        </w:rPr>
        <w:t> 000,0</w:t>
      </w:r>
      <w:r w:rsidR="007A7D41">
        <w:rPr>
          <w:sz w:val="28"/>
          <w:szCs w:val="28"/>
        </w:rPr>
        <w:t xml:space="preserve"> </w:t>
      </w:r>
      <w:proofErr w:type="spellStart"/>
      <w:r w:rsidR="007A7D41">
        <w:rPr>
          <w:sz w:val="28"/>
          <w:szCs w:val="28"/>
        </w:rPr>
        <w:t>тыс.леев</w:t>
      </w:r>
      <w:proofErr w:type="spellEnd"/>
      <w:r w:rsidR="007A7D41">
        <w:rPr>
          <w:sz w:val="28"/>
          <w:szCs w:val="28"/>
        </w:rPr>
        <w:t>)</w:t>
      </w:r>
      <w:r w:rsidRPr="004E4158">
        <w:rPr>
          <w:sz w:val="28"/>
          <w:szCs w:val="28"/>
          <w:lang w:val="pt-BR"/>
        </w:rPr>
        <w:t xml:space="preserve"> и </w:t>
      </w:r>
      <w:r w:rsidR="007A7D41">
        <w:rPr>
          <w:sz w:val="28"/>
          <w:szCs w:val="28"/>
        </w:rPr>
        <w:t xml:space="preserve">услуги социальной столовой (1 000,0 </w:t>
      </w:r>
      <w:proofErr w:type="spellStart"/>
      <w:r w:rsidR="007A7D41">
        <w:rPr>
          <w:sz w:val="28"/>
          <w:szCs w:val="28"/>
        </w:rPr>
        <w:t>тыс.леев</w:t>
      </w:r>
      <w:proofErr w:type="spellEnd"/>
      <w:r w:rsidR="007A7D41">
        <w:rPr>
          <w:sz w:val="28"/>
          <w:szCs w:val="28"/>
        </w:rPr>
        <w:t>).</w:t>
      </w:r>
    </w:p>
    <w:p w14:paraId="35495E18" w14:textId="4321CF86" w:rsidR="00C552A1" w:rsidRDefault="00C552A1" w:rsidP="00B66142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Программа </w:t>
      </w:r>
      <w:r w:rsidRPr="003A0C60">
        <w:rPr>
          <w:rFonts w:ascii="Times New Roman" w:hAnsi="Times New Roman" w:cs="Times New Roman"/>
          <w:sz w:val="28"/>
          <w:szCs w:val="28"/>
          <w:lang w:val="pt-BR"/>
        </w:rPr>
        <w:t>9019</w:t>
      </w:r>
      <w:r w:rsidRPr="003A0C60">
        <w:rPr>
          <w:rFonts w:ascii="Times New Roman" w:hAnsi="Times New Roman" w:cs="Times New Roman"/>
          <w:sz w:val="28"/>
          <w:szCs w:val="28"/>
        </w:rPr>
        <w:t xml:space="preserve"> </w:t>
      </w:r>
      <w:r w:rsidR="006C1769" w:rsidRPr="003A0C60">
        <w:rPr>
          <w:rFonts w:ascii="Times New Roman" w:hAnsi="Times New Roman" w:cs="Times New Roman"/>
          <w:sz w:val="28"/>
          <w:szCs w:val="28"/>
        </w:rPr>
        <w:t>«</w:t>
      </w:r>
      <w:r w:rsidRPr="003A0C60">
        <w:rPr>
          <w:rFonts w:ascii="Times New Roman" w:hAnsi="Times New Roman" w:cs="Times New Roman"/>
          <w:sz w:val="28"/>
          <w:szCs w:val="28"/>
        </w:rPr>
        <w:t>Социальная защита некоторых категорий граждан</w:t>
      </w:r>
      <w:r w:rsidR="006C1769" w:rsidRPr="003A0C60">
        <w:rPr>
          <w:rFonts w:ascii="Times New Roman" w:hAnsi="Times New Roman" w:cs="Times New Roman"/>
          <w:sz w:val="28"/>
          <w:szCs w:val="28"/>
        </w:rPr>
        <w:t>»</w:t>
      </w:r>
      <w:r w:rsidRPr="006449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в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ключает в себя поддержку молодых специалистов и </w:t>
      </w:r>
      <w:r w:rsidR="00B66142">
        <w:rPr>
          <w:rFonts w:ascii="Times New Roman" w:hAnsi="Times New Roman" w:cs="Times New Roman"/>
          <w:sz w:val="28"/>
          <w:szCs w:val="28"/>
        </w:rPr>
        <w:t xml:space="preserve">единовременные пособия семейным парам, в связи с юбилеем супружеской жизни и долгожителям 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. Для этой программы планируется сумма в </w:t>
      </w:r>
      <w:r w:rsidR="00A25DB6" w:rsidRPr="00966247">
        <w:rPr>
          <w:rFonts w:ascii="Times New Roman" w:hAnsi="Times New Roman" w:cs="Times New Roman"/>
          <w:sz w:val="28"/>
          <w:szCs w:val="28"/>
        </w:rPr>
        <w:t>2 340,3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тыс.леев за счет </w:t>
      </w:r>
      <w:r w:rsidRPr="004E4158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 xml:space="preserve"> специального назначения</w:t>
      </w:r>
      <w:r w:rsidR="004E4158" w:rsidRPr="004E4158">
        <w:rPr>
          <w:rFonts w:ascii="Times New Roman" w:hAnsi="Times New Roman" w:cs="Times New Roman"/>
          <w:sz w:val="28"/>
          <w:szCs w:val="28"/>
        </w:rPr>
        <w:t xml:space="preserve">- </w:t>
      </w:r>
      <w:r w:rsidR="007A7D41">
        <w:rPr>
          <w:rFonts w:ascii="Times New Roman" w:hAnsi="Times New Roman" w:cs="Times New Roman"/>
          <w:sz w:val="28"/>
          <w:szCs w:val="28"/>
        </w:rPr>
        <w:t xml:space="preserve"> 2</w:t>
      </w:r>
      <w:r w:rsidR="00A25DB6">
        <w:rPr>
          <w:rFonts w:ascii="Times New Roman" w:hAnsi="Times New Roman" w:cs="Times New Roman"/>
          <w:sz w:val="28"/>
          <w:szCs w:val="28"/>
        </w:rPr>
        <w:t> 040,3</w:t>
      </w:r>
      <w:r w:rsidR="004E4158" w:rsidRPr="004E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158" w:rsidRPr="004E4158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="004E4158" w:rsidRPr="004E4158">
        <w:rPr>
          <w:rFonts w:ascii="Times New Roman" w:hAnsi="Times New Roman" w:cs="Times New Roman"/>
          <w:sz w:val="28"/>
          <w:szCs w:val="28"/>
        </w:rPr>
        <w:t xml:space="preserve"> и </w:t>
      </w:r>
      <w:r w:rsidR="00A25DB6">
        <w:rPr>
          <w:rFonts w:ascii="Times New Roman" w:hAnsi="Times New Roman" w:cs="Times New Roman"/>
          <w:sz w:val="28"/>
          <w:szCs w:val="28"/>
        </w:rPr>
        <w:t>300,0</w:t>
      </w:r>
      <w:r w:rsidR="004E4158" w:rsidRPr="004E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158" w:rsidRPr="004E4158">
        <w:rPr>
          <w:rFonts w:ascii="Times New Roman" w:hAnsi="Times New Roman" w:cs="Times New Roman"/>
          <w:sz w:val="28"/>
          <w:szCs w:val="28"/>
        </w:rPr>
        <w:t>тыс.леев</w:t>
      </w:r>
      <w:proofErr w:type="spellEnd"/>
      <w:r w:rsidR="004E4158" w:rsidRPr="004E4158">
        <w:rPr>
          <w:rFonts w:ascii="Times New Roman" w:hAnsi="Times New Roman" w:cs="Times New Roman"/>
          <w:sz w:val="28"/>
          <w:szCs w:val="28"/>
        </w:rPr>
        <w:t xml:space="preserve"> за счет собственных средств</w:t>
      </w:r>
      <w:r w:rsidRPr="004E4158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AAB99E8" w14:textId="77777777" w:rsidR="000308E9" w:rsidRDefault="00C9620B" w:rsidP="009C59DD">
      <w:pPr>
        <w:pStyle w:val="1"/>
        <w:rPr>
          <w:lang w:val="ru-RU"/>
        </w:rPr>
      </w:pPr>
      <w:bookmarkStart w:id="35" w:name="_Toc149286441"/>
      <w:r w:rsidRPr="00A25DB6">
        <w:t>VI</w:t>
      </w:r>
      <w:r w:rsidR="00682C19" w:rsidRPr="00A25DB6">
        <w:t xml:space="preserve">. </w:t>
      </w:r>
      <w:bookmarkEnd w:id="29"/>
      <w:bookmarkEnd w:id="30"/>
      <w:r w:rsidR="00CF7ACB">
        <w:rPr>
          <w:lang w:val="ru-RU"/>
        </w:rPr>
        <w:t>Публичный долг</w:t>
      </w:r>
      <w:bookmarkEnd w:id="35"/>
    </w:p>
    <w:p w14:paraId="36D46C40" w14:textId="77777777" w:rsidR="000C2148" w:rsidRDefault="000C2148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4D55A30" w14:textId="45C878F0" w:rsidR="00A33E8B" w:rsidRPr="00834109" w:rsidRDefault="00A33E8B" w:rsidP="00EC06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В соответствии с законом </w:t>
      </w:r>
      <w:r w:rsidRPr="00834109">
        <w:rPr>
          <w:rFonts w:ascii="Times New Roman" w:hAnsi="Times New Roman" w:cs="Times New Roman"/>
          <w:sz w:val="28"/>
          <w:szCs w:val="28"/>
        </w:rPr>
        <w:t>№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419-XVI от 22.12.2006</w:t>
      </w:r>
      <w:r w:rsidR="0025719E"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г</w:t>
      </w:r>
      <w:r w:rsidR="0025719E" w:rsidRPr="00834109">
        <w:rPr>
          <w:rFonts w:ascii="Times New Roman" w:hAnsi="Times New Roman" w:cs="Times New Roman"/>
          <w:sz w:val="28"/>
          <w:szCs w:val="28"/>
        </w:rPr>
        <w:t>ода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о долге государственного сектора, государственных гарантиях и государственном кредитовании, объеме публичных долгов на муниципии и гарантиях по состоянию на 31 декабря 202</w:t>
      </w:r>
      <w:r w:rsidR="00834109" w:rsidRPr="00834109">
        <w:rPr>
          <w:rFonts w:ascii="Times New Roman" w:hAnsi="Times New Roman" w:cs="Times New Roman"/>
          <w:sz w:val="28"/>
          <w:szCs w:val="28"/>
        </w:rPr>
        <w:t>4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г</w:t>
      </w:r>
      <w:r w:rsidR="0025719E" w:rsidRPr="00834109">
        <w:rPr>
          <w:rFonts w:ascii="Times New Roman" w:hAnsi="Times New Roman" w:cs="Times New Roman"/>
          <w:sz w:val="28"/>
          <w:szCs w:val="28"/>
        </w:rPr>
        <w:t>ода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составит </w:t>
      </w:r>
      <w:r w:rsidR="00834109" w:rsidRPr="00834109">
        <w:rPr>
          <w:rFonts w:ascii="Times New Roman" w:hAnsi="Times New Roman" w:cs="Times New Roman"/>
          <w:sz w:val="28"/>
          <w:szCs w:val="28"/>
        </w:rPr>
        <w:t>328,5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млн.</w:t>
      </w:r>
      <w:r w:rsidRPr="00834109">
        <w:rPr>
          <w:rFonts w:ascii="Times New Roman" w:hAnsi="Times New Roman" w:cs="Times New Roman"/>
          <w:sz w:val="28"/>
          <w:szCs w:val="28"/>
        </w:rPr>
        <w:t>л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е</w:t>
      </w:r>
      <w:r w:rsidR="0025719E" w:rsidRPr="00834109">
        <w:rPr>
          <w:rFonts w:ascii="Times New Roman" w:hAnsi="Times New Roman" w:cs="Times New Roman"/>
          <w:sz w:val="28"/>
          <w:szCs w:val="28"/>
        </w:rPr>
        <w:t>ев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7F1920B" w14:textId="77777777" w:rsidR="00A33E8B" w:rsidRPr="00834109" w:rsidRDefault="00A33E8B" w:rsidP="00EC06B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r w:rsidRPr="00834109">
        <w:rPr>
          <w:rFonts w:ascii="Times New Roman" w:hAnsi="Times New Roman" w:cs="Times New Roman"/>
          <w:sz w:val="28"/>
          <w:szCs w:val="28"/>
          <w:lang w:val="fr-FR"/>
        </w:rPr>
        <w:t>Гарантии и обязательства Муниципального Совета:</w:t>
      </w:r>
    </w:p>
    <w:p w14:paraId="697C8915" w14:textId="2094BDC2" w:rsidR="00A33E8B" w:rsidRPr="00834109" w:rsidRDefault="00A33E8B" w:rsidP="00EC06B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r w:rsidRPr="00834109">
        <w:rPr>
          <w:rFonts w:ascii="Times New Roman" w:hAnsi="Times New Roman" w:cs="Times New Roman"/>
          <w:sz w:val="28"/>
          <w:szCs w:val="28"/>
          <w:lang w:val="fr-FR"/>
        </w:rPr>
        <w:t>М.</w:t>
      </w:r>
      <w:r w:rsidRPr="00834109">
        <w:rPr>
          <w:rFonts w:ascii="Times New Roman" w:hAnsi="Times New Roman" w:cs="Times New Roman"/>
          <w:sz w:val="28"/>
          <w:szCs w:val="28"/>
        </w:rPr>
        <w:t>П.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Управление троллейбусов Бэлць</w:t>
      </w:r>
      <w:r w:rsidRPr="00834109">
        <w:rPr>
          <w:rFonts w:ascii="Times New Roman" w:hAnsi="Times New Roman" w:cs="Times New Roman"/>
          <w:sz w:val="28"/>
          <w:szCs w:val="28"/>
        </w:rPr>
        <w:t xml:space="preserve"> 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834109" w:rsidRPr="00834109">
        <w:rPr>
          <w:rFonts w:ascii="Times New Roman" w:hAnsi="Times New Roman" w:cs="Times New Roman"/>
          <w:sz w:val="28"/>
          <w:szCs w:val="28"/>
        </w:rPr>
        <w:t>56,8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млн</w:t>
      </w:r>
      <w:r w:rsidR="0025719E" w:rsidRPr="00834109">
        <w:rPr>
          <w:rFonts w:ascii="Times New Roman" w:hAnsi="Times New Roman" w:cs="Times New Roman"/>
          <w:sz w:val="28"/>
          <w:szCs w:val="28"/>
        </w:rPr>
        <w:t>.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л</w:t>
      </w:r>
      <w:proofErr w:type="spellStart"/>
      <w:r w:rsidR="0025719E" w:rsidRPr="00834109">
        <w:rPr>
          <w:rFonts w:ascii="Times New Roman" w:hAnsi="Times New Roman" w:cs="Times New Roman"/>
          <w:sz w:val="28"/>
          <w:szCs w:val="28"/>
        </w:rPr>
        <w:t>еев</w:t>
      </w:r>
      <w:proofErr w:type="spellEnd"/>
      <w:r w:rsidRPr="00834109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69A3E9B4" w14:textId="0458C0E9" w:rsidR="00A33E8B" w:rsidRPr="00834109" w:rsidRDefault="00A33E8B" w:rsidP="00EC06B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r w:rsidRPr="00834109">
        <w:rPr>
          <w:rFonts w:ascii="Times New Roman" w:hAnsi="Times New Roman" w:cs="Times New Roman"/>
          <w:sz w:val="28"/>
          <w:szCs w:val="28"/>
          <w:lang w:val="fr-FR"/>
        </w:rPr>
        <w:t>M.</w:t>
      </w:r>
      <w:r w:rsidRPr="00834109">
        <w:rPr>
          <w:rFonts w:ascii="Times New Roman" w:hAnsi="Times New Roman" w:cs="Times New Roman"/>
          <w:sz w:val="28"/>
          <w:szCs w:val="28"/>
        </w:rPr>
        <w:t>П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. Regia Apă-Canal Бельцы </w:t>
      </w:r>
      <w:r w:rsidR="0025719E" w:rsidRPr="00834109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34109" w:rsidRPr="00834109">
        <w:rPr>
          <w:rFonts w:ascii="Times New Roman" w:hAnsi="Times New Roman" w:cs="Times New Roman"/>
          <w:sz w:val="28"/>
          <w:szCs w:val="28"/>
          <w:lang w:val="fr-FR"/>
        </w:rPr>
        <w:t>66,5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млн</w:t>
      </w:r>
      <w:r w:rsidR="0025719E" w:rsidRPr="00834109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л</w:t>
      </w:r>
      <w:proofErr w:type="spellStart"/>
      <w:r w:rsidR="0025719E" w:rsidRPr="00834109">
        <w:rPr>
          <w:rFonts w:ascii="Times New Roman" w:hAnsi="Times New Roman" w:cs="Times New Roman"/>
          <w:sz w:val="28"/>
          <w:szCs w:val="28"/>
        </w:rPr>
        <w:t>еев</w:t>
      </w:r>
      <w:proofErr w:type="spellEnd"/>
      <w:r w:rsidRPr="00834109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5049A0FD" w14:textId="3EEE59DE" w:rsidR="00D74B5A" w:rsidRPr="00834109" w:rsidRDefault="00A33E8B" w:rsidP="0035347A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r w:rsidRPr="00834109">
        <w:rPr>
          <w:rFonts w:ascii="Times New Roman" w:hAnsi="Times New Roman" w:cs="Times New Roman"/>
          <w:sz w:val="28"/>
          <w:szCs w:val="28"/>
          <w:lang w:val="fr-FR"/>
        </w:rPr>
        <w:t>Примэрия Мун.Бельцы</w:t>
      </w:r>
      <w:r w:rsidRPr="00834109">
        <w:rPr>
          <w:rFonts w:ascii="Times New Roman" w:hAnsi="Times New Roman" w:cs="Times New Roman"/>
          <w:sz w:val="28"/>
          <w:szCs w:val="28"/>
        </w:rPr>
        <w:t xml:space="preserve"> </w:t>
      </w:r>
      <w:r w:rsidR="007A7D41" w:rsidRPr="00834109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834109">
        <w:rPr>
          <w:rFonts w:ascii="Times New Roman" w:hAnsi="Times New Roman" w:cs="Times New Roman"/>
          <w:sz w:val="28"/>
          <w:szCs w:val="28"/>
        </w:rPr>
        <w:t xml:space="preserve"> </w:t>
      </w:r>
      <w:r w:rsidR="00834109" w:rsidRPr="00834109">
        <w:rPr>
          <w:rFonts w:ascii="Times New Roman" w:hAnsi="Times New Roman" w:cs="Times New Roman"/>
          <w:sz w:val="28"/>
          <w:szCs w:val="28"/>
        </w:rPr>
        <w:t>205,2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 xml:space="preserve"> млн</w:t>
      </w:r>
      <w:r w:rsidR="0025719E" w:rsidRPr="00834109">
        <w:rPr>
          <w:rFonts w:ascii="Times New Roman" w:hAnsi="Times New Roman" w:cs="Times New Roman"/>
          <w:sz w:val="28"/>
          <w:szCs w:val="28"/>
        </w:rPr>
        <w:t>.</w:t>
      </w:r>
      <w:r w:rsidRPr="00834109">
        <w:rPr>
          <w:rFonts w:ascii="Times New Roman" w:hAnsi="Times New Roman" w:cs="Times New Roman"/>
          <w:sz w:val="28"/>
          <w:szCs w:val="28"/>
        </w:rPr>
        <w:t>л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е</w:t>
      </w:r>
      <w:r w:rsidR="0025719E" w:rsidRPr="00834109">
        <w:rPr>
          <w:rFonts w:ascii="Times New Roman" w:hAnsi="Times New Roman" w:cs="Times New Roman"/>
          <w:sz w:val="28"/>
          <w:szCs w:val="28"/>
        </w:rPr>
        <w:t>е</w:t>
      </w:r>
      <w:bookmarkStart w:id="36" w:name="_GoBack"/>
      <w:bookmarkEnd w:id="36"/>
      <w:r w:rsidR="0025719E" w:rsidRPr="00834109">
        <w:rPr>
          <w:rFonts w:ascii="Times New Roman" w:hAnsi="Times New Roman" w:cs="Times New Roman"/>
          <w:sz w:val="28"/>
          <w:szCs w:val="28"/>
        </w:rPr>
        <w:t>в</w:t>
      </w:r>
      <w:r w:rsidRPr="0083410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sectPr w:rsidR="00D74B5A" w:rsidRPr="00834109" w:rsidSect="00DF4254">
      <w:pgSz w:w="11906" w:h="16838"/>
      <w:pgMar w:top="568" w:right="566" w:bottom="426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7930" w14:textId="77777777" w:rsidR="00E27124" w:rsidRDefault="00E27124" w:rsidP="005B4C56">
      <w:pPr>
        <w:spacing w:after="0" w:line="240" w:lineRule="auto"/>
      </w:pPr>
      <w:r>
        <w:separator/>
      </w:r>
    </w:p>
  </w:endnote>
  <w:endnote w:type="continuationSeparator" w:id="0">
    <w:p w14:paraId="22599395" w14:textId="77777777" w:rsidR="00E27124" w:rsidRDefault="00E27124" w:rsidP="005B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CA1C" w14:textId="77777777" w:rsidR="00E27124" w:rsidRDefault="00E27124" w:rsidP="00C6311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9</w:t>
    </w:r>
    <w:r>
      <w:rPr>
        <w:rStyle w:val="af1"/>
      </w:rPr>
      <w:fldChar w:fldCharType="end"/>
    </w:r>
  </w:p>
  <w:p w14:paraId="1B028458" w14:textId="77777777" w:rsidR="00E27124" w:rsidRDefault="00E27124" w:rsidP="00C6311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8551"/>
      <w:docPartObj>
        <w:docPartGallery w:val="Page Numbers (Bottom of Page)"/>
        <w:docPartUnique/>
      </w:docPartObj>
    </w:sdtPr>
    <w:sdtEndPr/>
    <w:sdtContent>
      <w:p w14:paraId="572C4784" w14:textId="15CB7524" w:rsidR="00E27124" w:rsidRDefault="00E27124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214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8C07FF9" w14:textId="77777777" w:rsidR="00E27124" w:rsidRDefault="00E27124" w:rsidP="00C63115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BB44" w14:textId="77777777" w:rsidR="00E27124" w:rsidRDefault="00E27124">
    <w:pPr>
      <w:pStyle w:val="af"/>
      <w:jc w:val="center"/>
    </w:pPr>
  </w:p>
  <w:p w14:paraId="628F278C" w14:textId="77777777" w:rsidR="00E27124" w:rsidRDefault="00E2712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2F963" w14:textId="77777777" w:rsidR="00E27124" w:rsidRDefault="00E27124" w:rsidP="005B4C56">
      <w:pPr>
        <w:spacing w:after="0" w:line="240" w:lineRule="auto"/>
      </w:pPr>
      <w:r>
        <w:separator/>
      </w:r>
    </w:p>
  </w:footnote>
  <w:footnote w:type="continuationSeparator" w:id="0">
    <w:p w14:paraId="3F28DF68" w14:textId="77777777" w:rsidR="00E27124" w:rsidRDefault="00E27124" w:rsidP="005B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33387192"/>
    <w:name w:val="WW8Num9"/>
    <w:lvl w:ilvl="0">
      <w:start w:val="1"/>
      <w:numFmt w:val="bullet"/>
      <w:lvlText w:val=""/>
      <w:lvlJc w:val="left"/>
      <w:pPr>
        <w:tabs>
          <w:tab w:val="num" w:pos="10763"/>
        </w:tabs>
        <w:ind w:left="12541" w:hanging="360"/>
      </w:pPr>
      <w:rPr>
        <w:rFonts w:ascii="Symbol" w:hAnsi="Symbol" w:hint="default"/>
        <w:color w:val="000000"/>
        <w:lang w:val="ro-RO"/>
      </w:rPr>
    </w:lvl>
    <w:lvl w:ilvl="1">
      <w:start w:val="1"/>
      <w:numFmt w:val="bullet"/>
      <w:lvlText w:val="o"/>
      <w:lvlJc w:val="left"/>
      <w:pPr>
        <w:tabs>
          <w:tab w:val="num" w:pos="10763"/>
        </w:tabs>
        <w:ind w:left="132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763"/>
        </w:tabs>
        <w:ind w:left="139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0763"/>
        </w:tabs>
        <w:ind w:left="1470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0763"/>
        </w:tabs>
        <w:ind w:left="154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763"/>
        </w:tabs>
        <w:ind w:left="161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0763"/>
        </w:tabs>
        <w:ind w:left="1686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0763"/>
        </w:tabs>
        <w:ind w:left="175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763"/>
        </w:tabs>
        <w:ind w:left="18301" w:hanging="360"/>
      </w:pPr>
      <w:rPr>
        <w:rFonts w:ascii="Wingdings" w:hAnsi="Wingdings" w:cs="Wingdings"/>
      </w:rPr>
    </w:lvl>
  </w:abstractNum>
  <w:abstractNum w:abstractNumId="1" w15:restartNumberingAfterBreak="0">
    <w:nsid w:val="07631FFD"/>
    <w:multiLevelType w:val="hybridMultilevel"/>
    <w:tmpl w:val="06C4CCC8"/>
    <w:lvl w:ilvl="0" w:tplc="08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0DBA51D7"/>
    <w:multiLevelType w:val="hybridMultilevel"/>
    <w:tmpl w:val="0D7EE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D37D7"/>
    <w:multiLevelType w:val="hybridMultilevel"/>
    <w:tmpl w:val="0706E5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4" w15:restartNumberingAfterBreak="0">
    <w:nsid w:val="19981B25"/>
    <w:multiLevelType w:val="hybridMultilevel"/>
    <w:tmpl w:val="6104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E7CFF"/>
    <w:multiLevelType w:val="hybridMultilevel"/>
    <w:tmpl w:val="C60C68F0"/>
    <w:lvl w:ilvl="0" w:tplc="6C78D9DE">
      <w:start w:val="41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F145E6"/>
    <w:multiLevelType w:val="hybridMultilevel"/>
    <w:tmpl w:val="F24CE6E4"/>
    <w:lvl w:ilvl="0" w:tplc="08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E81725"/>
    <w:multiLevelType w:val="hybridMultilevel"/>
    <w:tmpl w:val="4A04E84E"/>
    <w:lvl w:ilvl="0" w:tplc="965822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21D82"/>
    <w:multiLevelType w:val="hybridMultilevel"/>
    <w:tmpl w:val="2DB4B31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6752063"/>
    <w:multiLevelType w:val="hybridMultilevel"/>
    <w:tmpl w:val="6F96421C"/>
    <w:lvl w:ilvl="0" w:tplc="0AD623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7D1CFC"/>
    <w:multiLevelType w:val="hybridMultilevel"/>
    <w:tmpl w:val="8BC816BA"/>
    <w:lvl w:ilvl="0" w:tplc="42F2BCF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30683FB0"/>
    <w:multiLevelType w:val="hybridMultilevel"/>
    <w:tmpl w:val="5FEAF8A2"/>
    <w:lvl w:ilvl="0" w:tplc="E448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534F"/>
    <w:multiLevelType w:val="hybridMultilevel"/>
    <w:tmpl w:val="7DB652A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42101967"/>
    <w:multiLevelType w:val="hybridMultilevel"/>
    <w:tmpl w:val="05C250DE"/>
    <w:lvl w:ilvl="0" w:tplc="08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316577A"/>
    <w:multiLevelType w:val="hybridMultilevel"/>
    <w:tmpl w:val="A94E9D32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93011"/>
    <w:multiLevelType w:val="hybridMultilevel"/>
    <w:tmpl w:val="2C8446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4B47737"/>
    <w:multiLevelType w:val="hybridMultilevel"/>
    <w:tmpl w:val="8F96DA86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AF7D1E"/>
    <w:multiLevelType w:val="hybridMultilevel"/>
    <w:tmpl w:val="09C62C3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54B3214E"/>
    <w:multiLevelType w:val="hybridMultilevel"/>
    <w:tmpl w:val="0A6650B8"/>
    <w:lvl w:ilvl="0" w:tplc="08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D8B766B"/>
    <w:multiLevelType w:val="hybridMultilevel"/>
    <w:tmpl w:val="5A62C7BE"/>
    <w:lvl w:ilvl="0" w:tplc="08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011646"/>
    <w:multiLevelType w:val="hybridMultilevel"/>
    <w:tmpl w:val="6ED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44641"/>
    <w:multiLevelType w:val="hybridMultilevel"/>
    <w:tmpl w:val="98B4A5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4E39FA"/>
    <w:multiLevelType w:val="hybridMultilevel"/>
    <w:tmpl w:val="94BC6700"/>
    <w:lvl w:ilvl="0" w:tplc="201C3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A083E"/>
    <w:multiLevelType w:val="hybridMultilevel"/>
    <w:tmpl w:val="A72CD452"/>
    <w:lvl w:ilvl="0" w:tplc="177E8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D7814"/>
    <w:multiLevelType w:val="hybridMultilevel"/>
    <w:tmpl w:val="175A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F2425"/>
    <w:multiLevelType w:val="hybridMultilevel"/>
    <w:tmpl w:val="CB3AF772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8F430F"/>
    <w:multiLevelType w:val="hybridMultilevel"/>
    <w:tmpl w:val="87BEEE0C"/>
    <w:lvl w:ilvl="0" w:tplc="B9907EF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AF17E9"/>
    <w:multiLevelType w:val="hybridMultilevel"/>
    <w:tmpl w:val="0CD0DB2E"/>
    <w:lvl w:ilvl="0" w:tplc="965822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E5072C"/>
    <w:multiLevelType w:val="hybridMultilevel"/>
    <w:tmpl w:val="5C42C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9E718C"/>
    <w:multiLevelType w:val="hybridMultilevel"/>
    <w:tmpl w:val="5ED80AA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BF959CC"/>
    <w:multiLevelType w:val="hybridMultilevel"/>
    <w:tmpl w:val="40684076"/>
    <w:lvl w:ilvl="0" w:tplc="08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7"/>
  </w:num>
  <w:num w:numId="5">
    <w:abstractNumId w:val="12"/>
  </w:num>
  <w:num w:numId="6">
    <w:abstractNumId w:val="29"/>
  </w:num>
  <w:num w:numId="7">
    <w:abstractNumId w:val="1"/>
  </w:num>
  <w:num w:numId="8">
    <w:abstractNumId w:val="28"/>
  </w:num>
  <w:num w:numId="9">
    <w:abstractNumId w:val="21"/>
  </w:num>
  <w:num w:numId="10">
    <w:abstractNumId w:val="7"/>
  </w:num>
  <w:num w:numId="11">
    <w:abstractNumId w:val="5"/>
  </w:num>
  <w:num w:numId="12">
    <w:abstractNumId w:val="19"/>
  </w:num>
  <w:num w:numId="13">
    <w:abstractNumId w:val="8"/>
  </w:num>
  <w:num w:numId="14">
    <w:abstractNumId w:val="27"/>
  </w:num>
  <w:num w:numId="15">
    <w:abstractNumId w:val="9"/>
  </w:num>
  <w:num w:numId="16">
    <w:abstractNumId w:val="2"/>
  </w:num>
  <w:num w:numId="17">
    <w:abstractNumId w:val="23"/>
  </w:num>
  <w:num w:numId="18">
    <w:abstractNumId w:val="18"/>
  </w:num>
  <w:num w:numId="19">
    <w:abstractNumId w:val="13"/>
  </w:num>
  <w:num w:numId="20">
    <w:abstractNumId w:val="14"/>
  </w:num>
  <w:num w:numId="21">
    <w:abstractNumId w:val="6"/>
  </w:num>
  <w:num w:numId="22">
    <w:abstractNumId w:val="24"/>
  </w:num>
  <w:num w:numId="23">
    <w:abstractNumId w:val="4"/>
  </w:num>
  <w:num w:numId="24">
    <w:abstractNumId w:val="22"/>
  </w:num>
  <w:num w:numId="25">
    <w:abstractNumId w:val="11"/>
  </w:num>
  <w:num w:numId="26">
    <w:abstractNumId w:val="25"/>
  </w:num>
  <w:num w:numId="27">
    <w:abstractNumId w:val="1"/>
  </w:num>
  <w:num w:numId="28">
    <w:abstractNumId w:val="16"/>
  </w:num>
  <w:num w:numId="29">
    <w:abstractNumId w:val="26"/>
  </w:num>
  <w:num w:numId="30">
    <w:abstractNumId w:val="30"/>
  </w:num>
  <w:num w:numId="31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A"/>
    <w:rsid w:val="00000465"/>
    <w:rsid w:val="00001792"/>
    <w:rsid w:val="00007B2E"/>
    <w:rsid w:val="00011454"/>
    <w:rsid w:val="00012638"/>
    <w:rsid w:val="00012B07"/>
    <w:rsid w:val="00015A43"/>
    <w:rsid w:val="00021020"/>
    <w:rsid w:val="00025755"/>
    <w:rsid w:val="000308E9"/>
    <w:rsid w:val="0003198A"/>
    <w:rsid w:val="00037AE3"/>
    <w:rsid w:val="000404F9"/>
    <w:rsid w:val="00044B2C"/>
    <w:rsid w:val="00055B0E"/>
    <w:rsid w:val="00060C10"/>
    <w:rsid w:val="00064EFD"/>
    <w:rsid w:val="00066BC4"/>
    <w:rsid w:val="00067490"/>
    <w:rsid w:val="00067720"/>
    <w:rsid w:val="00073DFF"/>
    <w:rsid w:val="00076109"/>
    <w:rsid w:val="000827C6"/>
    <w:rsid w:val="000906EA"/>
    <w:rsid w:val="00097871"/>
    <w:rsid w:val="000A0AD9"/>
    <w:rsid w:val="000B5E4C"/>
    <w:rsid w:val="000C0511"/>
    <w:rsid w:val="000C2148"/>
    <w:rsid w:val="000C6999"/>
    <w:rsid w:val="000E2FA5"/>
    <w:rsid w:val="000E54C3"/>
    <w:rsid w:val="000F41C8"/>
    <w:rsid w:val="000F5C06"/>
    <w:rsid w:val="000F60EF"/>
    <w:rsid w:val="00101187"/>
    <w:rsid w:val="0010532F"/>
    <w:rsid w:val="001117DA"/>
    <w:rsid w:val="00130F88"/>
    <w:rsid w:val="0014220D"/>
    <w:rsid w:val="00144850"/>
    <w:rsid w:val="0015087B"/>
    <w:rsid w:val="00154DFC"/>
    <w:rsid w:val="00156F6E"/>
    <w:rsid w:val="001578A2"/>
    <w:rsid w:val="00160654"/>
    <w:rsid w:val="00161CBE"/>
    <w:rsid w:val="00163B2A"/>
    <w:rsid w:val="0017317B"/>
    <w:rsid w:val="00173D4F"/>
    <w:rsid w:val="00181808"/>
    <w:rsid w:val="0018229B"/>
    <w:rsid w:val="00182B88"/>
    <w:rsid w:val="001915DA"/>
    <w:rsid w:val="00197F15"/>
    <w:rsid w:val="001A2AB4"/>
    <w:rsid w:val="001A30BA"/>
    <w:rsid w:val="001A749C"/>
    <w:rsid w:val="001B33DD"/>
    <w:rsid w:val="001B3D9A"/>
    <w:rsid w:val="001C0890"/>
    <w:rsid w:val="001C298F"/>
    <w:rsid w:val="001C2A93"/>
    <w:rsid w:val="001D3ADC"/>
    <w:rsid w:val="001E2FEC"/>
    <w:rsid w:val="001E333F"/>
    <w:rsid w:val="001E5BED"/>
    <w:rsid w:val="001F459E"/>
    <w:rsid w:val="00202D63"/>
    <w:rsid w:val="00211890"/>
    <w:rsid w:val="002121AE"/>
    <w:rsid w:val="00235538"/>
    <w:rsid w:val="002369B3"/>
    <w:rsid w:val="00243589"/>
    <w:rsid w:val="00250EED"/>
    <w:rsid w:val="002559C3"/>
    <w:rsid w:val="0025719E"/>
    <w:rsid w:val="00257F59"/>
    <w:rsid w:val="002648A2"/>
    <w:rsid w:val="002665AD"/>
    <w:rsid w:val="002668D2"/>
    <w:rsid w:val="00276B39"/>
    <w:rsid w:val="00282858"/>
    <w:rsid w:val="00284CE1"/>
    <w:rsid w:val="00285896"/>
    <w:rsid w:val="00286381"/>
    <w:rsid w:val="00296B40"/>
    <w:rsid w:val="002A6A6C"/>
    <w:rsid w:val="002A6F11"/>
    <w:rsid w:val="002B2248"/>
    <w:rsid w:val="002B59BA"/>
    <w:rsid w:val="002C228D"/>
    <w:rsid w:val="002C3D16"/>
    <w:rsid w:val="002D65DE"/>
    <w:rsid w:val="002D680A"/>
    <w:rsid w:val="002F38E6"/>
    <w:rsid w:val="0031429A"/>
    <w:rsid w:val="00320717"/>
    <w:rsid w:val="00334323"/>
    <w:rsid w:val="003357A5"/>
    <w:rsid w:val="00340754"/>
    <w:rsid w:val="0034677D"/>
    <w:rsid w:val="0035347A"/>
    <w:rsid w:val="00362B35"/>
    <w:rsid w:val="00362BD5"/>
    <w:rsid w:val="0036601B"/>
    <w:rsid w:val="0036614B"/>
    <w:rsid w:val="00367791"/>
    <w:rsid w:val="003679B0"/>
    <w:rsid w:val="00371DC4"/>
    <w:rsid w:val="00390828"/>
    <w:rsid w:val="0039249C"/>
    <w:rsid w:val="00397C4D"/>
    <w:rsid w:val="003A0009"/>
    <w:rsid w:val="003A0823"/>
    <w:rsid w:val="003A0C60"/>
    <w:rsid w:val="003A2676"/>
    <w:rsid w:val="003B76BA"/>
    <w:rsid w:val="003C049E"/>
    <w:rsid w:val="003C0B90"/>
    <w:rsid w:val="003E1E5D"/>
    <w:rsid w:val="003E3188"/>
    <w:rsid w:val="00410891"/>
    <w:rsid w:val="00410B3E"/>
    <w:rsid w:val="00411D8E"/>
    <w:rsid w:val="00420F67"/>
    <w:rsid w:val="0042299C"/>
    <w:rsid w:val="0042424D"/>
    <w:rsid w:val="00427D34"/>
    <w:rsid w:val="004337F1"/>
    <w:rsid w:val="00436ACD"/>
    <w:rsid w:val="0044266C"/>
    <w:rsid w:val="004429D4"/>
    <w:rsid w:val="00444C64"/>
    <w:rsid w:val="004474BC"/>
    <w:rsid w:val="00464007"/>
    <w:rsid w:val="00480676"/>
    <w:rsid w:val="00487B77"/>
    <w:rsid w:val="00493605"/>
    <w:rsid w:val="00494DCF"/>
    <w:rsid w:val="004A449B"/>
    <w:rsid w:val="004A74DB"/>
    <w:rsid w:val="004B352A"/>
    <w:rsid w:val="004B5572"/>
    <w:rsid w:val="004B5D53"/>
    <w:rsid w:val="004C1FAD"/>
    <w:rsid w:val="004C3B5A"/>
    <w:rsid w:val="004D3E51"/>
    <w:rsid w:val="004D6365"/>
    <w:rsid w:val="004D79B8"/>
    <w:rsid w:val="004E4158"/>
    <w:rsid w:val="004F2270"/>
    <w:rsid w:val="00500E6C"/>
    <w:rsid w:val="00502102"/>
    <w:rsid w:val="00503245"/>
    <w:rsid w:val="00523A11"/>
    <w:rsid w:val="0052491F"/>
    <w:rsid w:val="00524F9A"/>
    <w:rsid w:val="00527869"/>
    <w:rsid w:val="00536D01"/>
    <w:rsid w:val="005425DB"/>
    <w:rsid w:val="00552403"/>
    <w:rsid w:val="00553667"/>
    <w:rsid w:val="00553C8A"/>
    <w:rsid w:val="00556549"/>
    <w:rsid w:val="0056396C"/>
    <w:rsid w:val="005670C2"/>
    <w:rsid w:val="00581465"/>
    <w:rsid w:val="00590C15"/>
    <w:rsid w:val="00596EEC"/>
    <w:rsid w:val="005A10CE"/>
    <w:rsid w:val="005A5096"/>
    <w:rsid w:val="005A59EA"/>
    <w:rsid w:val="005A6FCF"/>
    <w:rsid w:val="005B16F7"/>
    <w:rsid w:val="005B4C56"/>
    <w:rsid w:val="005B72EF"/>
    <w:rsid w:val="005C02F3"/>
    <w:rsid w:val="005C6A74"/>
    <w:rsid w:val="005D30B9"/>
    <w:rsid w:val="005D4F1D"/>
    <w:rsid w:val="005E09BE"/>
    <w:rsid w:val="005E4324"/>
    <w:rsid w:val="005E51E9"/>
    <w:rsid w:val="005E6AFB"/>
    <w:rsid w:val="005F2039"/>
    <w:rsid w:val="005F3D4C"/>
    <w:rsid w:val="005F7B2F"/>
    <w:rsid w:val="006232DA"/>
    <w:rsid w:val="00631A9B"/>
    <w:rsid w:val="00633290"/>
    <w:rsid w:val="006419A5"/>
    <w:rsid w:val="00643BD6"/>
    <w:rsid w:val="00644925"/>
    <w:rsid w:val="006457D8"/>
    <w:rsid w:val="00655DF9"/>
    <w:rsid w:val="0066078F"/>
    <w:rsid w:val="00665E34"/>
    <w:rsid w:val="0067014C"/>
    <w:rsid w:val="0067613F"/>
    <w:rsid w:val="00681D6B"/>
    <w:rsid w:val="00682C19"/>
    <w:rsid w:val="00691354"/>
    <w:rsid w:val="0069651C"/>
    <w:rsid w:val="006A3E35"/>
    <w:rsid w:val="006A4818"/>
    <w:rsid w:val="006A5200"/>
    <w:rsid w:val="006B0C8E"/>
    <w:rsid w:val="006B2AF0"/>
    <w:rsid w:val="006B3D42"/>
    <w:rsid w:val="006C1769"/>
    <w:rsid w:val="006C2F0C"/>
    <w:rsid w:val="006C7458"/>
    <w:rsid w:val="006D38B4"/>
    <w:rsid w:val="006D64CC"/>
    <w:rsid w:val="006F7869"/>
    <w:rsid w:val="006F7A1A"/>
    <w:rsid w:val="007050FA"/>
    <w:rsid w:val="00711FE8"/>
    <w:rsid w:val="007211EC"/>
    <w:rsid w:val="00725D84"/>
    <w:rsid w:val="00726BE0"/>
    <w:rsid w:val="00732270"/>
    <w:rsid w:val="00740B18"/>
    <w:rsid w:val="007417D8"/>
    <w:rsid w:val="0074422E"/>
    <w:rsid w:val="00762582"/>
    <w:rsid w:val="00780458"/>
    <w:rsid w:val="00785C0E"/>
    <w:rsid w:val="007919CD"/>
    <w:rsid w:val="007947F0"/>
    <w:rsid w:val="00795F8F"/>
    <w:rsid w:val="00797B21"/>
    <w:rsid w:val="007A281C"/>
    <w:rsid w:val="007A7D41"/>
    <w:rsid w:val="007C1595"/>
    <w:rsid w:val="007C6CF6"/>
    <w:rsid w:val="007D55CF"/>
    <w:rsid w:val="007E10DA"/>
    <w:rsid w:val="007E52CD"/>
    <w:rsid w:val="007F2815"/>
    <w:rsid w:val="00800383"/>
    <w:rsid w:val="00814F11"/>
    <w:rsid w:val="0082248C"/>
    <w:rsid w:val="00834109"/>
    <w:rsid w:val="00834F8D"/>
    <w:rsid w:val="008356E3"/>
    <w:rsid w:val="00840936"/>
    <w:rsid w:val="00842BFF"/>
    <w:rsid w:val="00855C92"/>
    <w:rsid w:val="008569D0"/>
    <w:rsid w:val="0086001A"/>
    <w:rsid w:val="0086406C"/>
    <w:rsid w:val="0086446B"/>
    <w:rsid w:val="00867D5A"/>
    <w:rsid w:val="00872F68"/>
    <w:rsid w:val="00873FA2"/>
    <w:rsid w:val="008908C2"/>
    <w:rsid w:val="00892A62"/>
    <w:rsid w:val="00895413"/>
    <w:rsid w:val="008A3166"/>
    <w:rsid w:val="008A3814"/>
    <w:rsid w:val="008A3C71"/>
    <w:rsid w:val="008C2D98"/>
    <w:rsid w:val="008C5CA9"/>
    <w:rsid w:val="008D1079"/>
    <w:rsid w:val="008D6F32"/>
    <w:rsid w:val="008D7BF0"/>
    <w:rsid w:val="008E5DE5"/>
    <w:rsid w:val="008E6DA7"/>
    <w:rsid w:val="009001D7"/>
    <w:rsid w:val="00901421"/>
    <w:rsid w:val="009066A4"/>
    <w:rsid w:val="0091057E"/>
    <w:rsid w:val="00921E84"/>
    <w:rsid w:val="009405C6"/>
    <w:rsid w:val="00941A3E"/>
    <w:rsid w:val="00961CB2"/>
    <w:rsid w:val="00963C2F"/>
    <w:rsid w:val="00965599"/>
    <w:rsid w:val="00965D07"/>
    <w:rsid w:val="00966247"/>
    <w:rsid w:val="00985052"/>
    <w:rsid w:val="00986936"/>
    <w:rsid w:val="00986BE1"/>
    <w:rsid w:val="00987E01"/>
    <w:rsid w:val="0099106B"/>
    <w:rsid w:val="00991BFB"/>
    <w:rsid w:val="009959A8"/>
    <w:rsid w:val="00996686"/>
    <w:rsid w:val="009A2454"/>
    <w:rsid w:val="009B3010"/>
    <w:rsid w:val="009B5077"/>
    <w:rsid w:val="009B6DEC"/>
    <w:rsid w:val="009B7A1E"/>
    <w:rsid w:val="009C3D49"/>
    <w:rsid w:val="009C59DD"/>
    <w:rsid w:val="009D4EDD"/>
    <w:rsid w:val="009F4BF9"/>
    <w:rsid w:val="00A00AA4"/>
    <w:rsid w:val="00A01440"/>
    <w:rsid w:val="00A1361B"/>
    <w:rsid w:val="00A15015"/>
    <w:rsid w:val="00A21247"/>
    <w:rsid w:val="00A219C2"/>
    <w:rsid w:val="00A25DB6"/>
    <w:rsid w:val="00A3254D"/>
    <w:rsid w:val="00A33E8B"/>
    <w:rsid w:val="00A34596"/>
    <w:rsid w:val="00A4312E"/>
    <w:rsid w:val="00A53634"/>
    <w:rsid w:val="00A61405"/>
    <w:rsid w:val="00A6516E"/>
    <w:rsid w:val="00A66617"/>
    <w:rsid w:val="00A74450"/>
    <w:rsid w:val="00A817A2"/>
    <w:rsid w:val="00A923C5"/>
    <w:rsid w:val="00A9265B"/>
    <w:rsid w:val="00A93D48"/>
    <w:rsid w:val="00A942B0"/>
    <w:rsid w:val="00A97ACD"/>
    <w:rsid w:val="00AA4622"/>
    <w:rsid w:val="00AA5532"/>
    <w:rsid w:val="00AA630B"/>
    <w:rsid w:val="00AA70BE"/>
    <w:rsid w:val="00AB0CED"/>
    <w:rsid w:val="00AC71A8"/>
    <w:rsid w:val="00AD1425"/>
    <w:rsid w:val="00AD4A46"/>
    <w:rsid w:val="00AE73F9"/>
    <w:rsid w:val="00AF301C"/>
    <w:rsid w:val="00B00AEE"/>
    <w:rsid w:val="00B04D99"/>
    <w:rsid w:val="00B17C6E"/>
    <w:rsid w:val="00B24946"/>
    <w:rsid w:val="00B66142"/>
    <w:rsid w:val="00B67E6B"/>
    <w:rsid w:val="00B70F28"/>
    <w:rsid w:val="00B76C32"/>
    <w:rsid w:val="00B86316"/>
    <w:rsid w:val="00B87A7F"/>
    <w:rsid w:val="00B92FFA"/>
    <w:rsid w:val="00B93903"/>
    <w:rsid w:val="00B97C69"/>
    <w:rsid w:val="00B97E51"/>
    <w:rsid w:val="00BA0708"/>
    <w:rsid w:val="00BA0FC5"/>
    <w:rsid w:val="00BA2D8B"/>
    <w:rsid w:val="00BA690B"/>
    <w:rsid w:val="00BB1774"/>
    <w:rsid w:val="00BB245F"/>
    <w:rsid w:val="00BB3927"/>
    <w:rsid w:val="00BC26D9"/>
    <w:rsid w:val="00BC444F"/>
    <w:rsid w:val="00BC6425"/>
    <w:rsid w:val="00BD2119"/>
    <w:rsid w:val="00BE02D1"/>
    <w:rsid w:val="00BE0D7F"/>
    <w:rsid w:val="00BE7E30"/>
    <w:rsid w:val="00BF56E3"/>
    <w:rsid w:val="00BF65D7"/>
    <w:rsid w:val="00C05E1E"/>
    <w:rsid w:val="00C07D6A"/>
    <w:rsid w:val="00C13A2F"/>
    <w:rsid w:val="00C16E9C"/>
    <w:rsid w:val="00C170DD"/>
    <w:rsid w:val="00C22243"/>
    <w:rsid w:val="00C270D9"/>
    <w:rsid w:val="00C30528"/>
    <w:rsid w:val="00C40B71"/>
    <w:rsid w:val="00C45525"/>
    <w:rsid w:val="00C468B5"/>
    <w:rsid w:val="00C51BBC"/>
    <w:rsid w:val="00C552A1"/>
    <w:rsid w:val="00C63115"/>
    <w:rsid w:val="00C74E06"/>
    <w:rsid w:val="00C76402"/>
    <w:rsid w:val="00C817CC"/>
    <w:rsid w:val="00C941FE"/>
    <w:rsid w:val="00C95A88"/>
    <w:rsid w:val="00C9620B"/>
    <w:rsid w:val="00CB41E2"/>
    <w:rsid w:val="00CB71F9"/>
    <w:rsid w:val="00CC6321"/>
    <w:rsid w:val="00CD29B4"/>
    <w:rsid w:val="00CD5FB9"/>
    <w:rsid w:val="00CE25F3"/>
    <w:rsid w:val="00CF3448"/>
    <w:rsid w:val="00CF38D6"/>
    <w:rsid w:val="00CF7ACB"/>
    <w:rsid w:val="00D03B88"/>
    <w:rsid w:val="00D04A24"/>
    <w:rsid w:val="00D06C17"/>
    <w:rsid w:val="00D168B9"/>
    <w:rsid w:val="00D20226"/>
    <w:rsid w:val="00D246EA"/>
    <w:rsid w:val="00D27386"/>
    <w:rsid w:val="00D3123C"/>
    <w:rsid w:val="00D32E8D"/>
    <w:rsid w:val="00D338CF"/>
    <w:rsid w:val="00D41A47"/>
    <w:rsid w:val="00D45B47"/>
    <w:rsid w:val="00D52403"/>
    <w:rsid w:val="00D74B5A"/>
    <w:rsid w:val="00D87E99"/>
    <w:rsid w:val="00D96EEF"/>
    <w:rsid w:val="00D97A56"/>
    <w:rsid w:val="00DA540F"/>
    <w:rsid w:val="00DA6FE3"/>
    <w:rsid w:val="00DB0E7F"/>
    <w:rsid w:val="00DB7B84"/>
    <w:rsid w:val="00DC0AD5"/>
    <w:rsid w:val="00DC227A"/>
    <w:rsid w:val="00DC5139"/>
    <w:rsid w:val="00DC51BB"/>
    <w:rsid w:val="00DD5CF4"/>
    <w:rsid w:val="00DE7FC9"/>
    <w:rsid w:val="00DF07DB"/>
    <w:rsid w:val="00DF4152"/>
    <w:rsid w:val="00DF4254"/>
    <w:rsid w:val="00DF747F"/>
    <w:rsid w:val="00E0059E"/>
    <w:rsid w:val="00E11B48"/>
    <w:rsid w:val="00E12063"/>
    <w:rsid w:val="00E129CB"/>
    <w:rsid w:val="00E14B59"/>
    <w:rsid w:val="00E212E4"/>
    <w:rsid w:val="00E21669"/>
    <w:rsid w:val="00E2483A"/>
    <w:rsid w:val="00E25127"/>
    <w:rsid w:val="00E25ED2"/>
    <w:rsid w:val="00E27124"/>
    <w:rsid w:val="00E3316A"/>
    <w:rsid w:val="00E37D23"/>
    <w:rsid w:val="00E425AE"/>
    <w:rsid w:val="00E50C0D"/>
    <w:rsid w:val="00E510C1"/>
    <w:rsid w:val="00E53103"/>
    <w:rsid w:val="00E5414C"/>
    <w:rsid w:val="00E57CDE"/>
    <w:rsid w:val="00E62F77"/>
    <w:rsid w:val="00E63D38"/>
    <w:rsid w:val="00E6563D"/>
    <w:rsid w:val="00E745D5"/>
    <w:rsid w:val="00E82482"/>
    <w:rsid w:val="00E87F31"/>
    <w:rsid w:val="00E92310"/>
    <w:rsid w:val="00E9603B"/>
    <w:rsid w:val="00EA434F"/>
    <w:rsid w:val="00EA7284"/>
    <w:rsid w:val="00EB0CB6"/>
    <w:rsid w:val="00EC06BD"/>
    <w:rsid w:val="00EC0C51"/>
    <w:rsid w:val="00EC5D4E"/>
    <w:rsid w:val="00ED2563"/>
    <w:rsid w:val="00ED4870"/>
    <w:rsid w:val="00EE09B1"/>
    <w:rsid w:val="00EE1532"/>
    <w:rsid w:val="00EE5D1C"/>
    <w:rsid w:val="00EF2896"/>
    <w:rsid w:val="00EF44DE"/>
    <w:rsid w:val="00F126AD"/>
    <w:rsid w:val="00F13CF1"/>
    <w:rsid w:val="00F2034B"/>
    <w:rsid w:val="00F3359D"/>
    <w:rsid w:val="00F35478"/>
    <w:rsid w:val="00F36248"/>
    <w:rsid w:val="00F44233"/>
    <w:rsid w:val="00F44242"/>
    <w:rsid w:val="00F50577"/>
    <w:rsid w:val="00F71355"/>
    <w:rsid w:val="00F74EB3"/>
    <w:rsid w:val="00F77C5D"/>
    <w:rsid w:val="00F82A7C"/>
    <w:rsid w:val="00F8327F"/>
    <w:rsid w:val="00F848EE"/>
    <w:rsid w:val="00FA0048"/>
    <w:rsid w:val="00FA28BD"/>
    <w:rsid w:val="00FB31E9"/>
    <w:rsid w:val="00FB7559"/>
    <w:rsid w:val="00FB7A43"/>
    <w:rsid w:val="00FC26AA"/>
    <w:rsid w:val="00FC7CB8"/>
    <w:rsid w:val="00FE1188"/>
    <w:rsid w:val="00FE3BD8"/>
    <w:rsid w:val="00FE51B5"/>
    <w:rsid w:val="00FF18AE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34A1B5"/>
  <w15:docId w15:val="{4C62E0B7-5000-4E06-91D9-EC94F15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AE"/>
  </w:style>
  <w:style w:type="paragraph" w:styleId="1">
    <w:name w:val="heading 1"/>
    <w:basedOn w:val="a"/>
    <w:next w:val="a"/>
    <w:link w:val="10"/>
    <w:autoRedefine/>
    <w:uiPriority w:val="9"/>
    <w:qFormat/>
    <w:rsid w:val="009C59DD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kern w:val="28"/>
      <w:sz w:val="32"/>
      <w:szCs w:val="32"/>
      <w:u w:val="single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D74B5A"/>
    <w:pPr>
      <w:keepNext/>
      <w:keepLines/>
      <w:suppressAutoHyphens/>
      <w:spacing w:before="200" w:after="0" w:line="10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F4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B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74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List Paragraph"/>
    <w:aliases w:val="List Paragraph 1"/>
    <w:basedOn w:val="a"/>
    <w:link w:val="a6"/>
    <w:uiPriority w:val="34"/>
    <w:qFormat/>
    <w:rsid w:val="00D74B5A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ps">
    <w:name w:val="hps"/>
    <w:basedOn w:val="a0"/>
    <w:rsid w:val="00D74B5A"/>
  </w:style>
  <w:style w:type="character" w:customStyle="1" w:styleId="shorttext">
    <w:name w:val="short_text"/>
    <w:rsid w:val="00D74B5A"/>
    <w:rPr>
      <w:rFonts w:cs="Times New Roman"/>
    </w:rPr>
  </w:style>
  <w:style w:type="character" w:customStyle="1" w:styleId="a6">
    <w:name w:val="Абзац списка Знак"/>
    <w:aliases w:val="List Paragraph 1 Знак"/>
    <w:link w:val="a5"/>
    <w:uiPriority w:val="34"/>
    <w:locked/>
    <w:rsid w:val="00D74B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C59DD"/>
    <w:rPr>
      <w:rFonts w:ascii="Times New Roman" w:eastAsiaTheme="majorEastAsia" w:hAnsi="Times New Roman" w:cs="Times New Roman"/>
      <w:b/>
      <w:kern w:val="28"/>
      <w:sz w:val="32"/>
      <w:szCs w:val="32"/>
      <w:u w:val="single"/>
      <w:lang w:val="ro-RO"/>
    </w:rPr>
  </w:style>
  <w:style w:type="paragraph" w:styleId="a7">
    <w:name w:val="Title"/>
    <w:basedOn w:val="a"/>
    <w:link w:val="a8"/>
    <w:qFormat/>
    <w:rsid w:val="000308E9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36"/>
      <w:szCs w:val="20"/>
      <w:lang w:val="ro-RO" w:eastAsia="en-US"/>
    </w:rPr>
  </w:style>
  <w:style w:type="character" w:customStyle="1" w:styleId="a8">
    <w:name w:val="Заголовок Знак"/>
    <w:basedOn w:val="a0"/>
    <w:link w:val="a7"/>
    <w:rsid w:val="000308E9"/>
    <w:rPr>
      <w:rFonts w:ascii="Times New Roman" w:eastAsia="Calibri" w:hAnsi="Times New Roman" w:cs="Times New Roman"/>
      <w:sz w:val="36"/>
      <w:szCs w:val="20"/>
      <w:lang w:val="ro-RO" w:eastAsia="en-US"/>
    </w:rPr>
  </w:style>
  <w:style w:type="paragraph" w:styleId="a9">
    <w:name w:val="Body Text Indent"/>
    <w:basedOn w:val="a"/>
    <w:link w:val="aa"/>
    <w:unhideWhenUsed/>
    <w:rsid w:val="000308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308E9"/>
    <w:rPr>
      <w:rFonts w:ascii="Times New Roman" w:eastAsia="Calibri" w:hAnsi="Times New Roman" w:cs="Times New Roman"/>
      <w:sz w:val="24"/>
      <w:szCs w:val="24"/>
    </w:rPr>
  </w:style>
  <w:style w:type="character" w:styleId="ab">
    <w:name w:val="Hyperlink"/>
    <w:uiPriority w:val="99"/>
    <w:rsid w:val="000308E9"/>
    <w:rPr>
      <w:rFonts w:cs="Times New Roman"/>
      <w:color w:val="0000FF"/>
      <w:u w:val="single"/>
    </w:rPr>
  </w:style>
  <w:style w:type="paragraph" w:styleId="ac">
    <w:name w:val="Normal (Web)"/>
    <w:aliases w:val="Знак,webb"/>
    <w:basedOn w:val="a"/>
    <w:link w:val="ad"/>
    <w:rsid w:val="000308E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бычный (веб) Знак"/>
    <w:aliases w:val="Знак Знак,webb Знак"/>
    <w:link w:val="ac"/>
    <w:locked/>
    <w:rsid w:val="000308E9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308E9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0"/>
      <w:szCs w:val="20"/>
      <w:lang w:val="en-GB" w:eastAsia="ar-SA"/>
    </w:rPr>
  </w:style>
  <w:style w:type="table" w:styleId="ae">
    <w:name w:val="Table Grid"/>
    <w:basedOn w:val="a1"/>
    <w:uiPriority w:val="39"/>
    <w:rsid w:val="000308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C63115"/>
    <w:pPr>
      <w:tabs>
        <w:tab w:val="center" w:pos="4844"/>
        <w:tab w:val="right" w:pos="9689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63115"/>
    <w:rPr>
      <w:rFonts w:ascii="Times New Roman" w:eastAsia="Calibri" w:hAnsi="Times New Roman" w:cs="Times New Roman"/>
      <w:sz w:val="24"/>
      <w:szCs w:val="24"/>
    </w:rPr>
  </w:style>
  <w:style w:type="character" w:styleId="af1">
    <w:name w:val="page number"/>
    <w:rsid w:val="00C63115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397C4D"/>
    <w:pPr>
      <w:tabs>
        <w:tab w:val="right" w:leader="dot" w:pos="9787"/>
      </w:tabs>
      <w:spacing w:before="40" w:after="40" w:line="240" w:lineRule="auto"/>
      <w:ind w:left="426" w:right="-1" w:hanging="426"/>
    </w:pPr>
    <w:rPr>
      <w:rFonts w:ascii="Times New Roman" w:eastAsia="Calibri" w:hAnsi="Times New Roman" w:cs="Times New Roman"/>
      <w:b/>
      <w:bCs/>
      <w:i/>
      <w:noProof/>
      <w:sz w:val="28"/>
      <w:szCs w:val="28"/>
      <w:lang w:val="ro-RO"/>
    </w:rPr>
  </w:style>
  <w:style w:type="paragraph" w:styleId="21">
    <w:name w:val="toc 2"/>
    <w:basedOn w:val="a"/>
    <w:next w:val="a"/>
    <w:autoRedefine/>
    <w:uiPriority w:val="39"/>
    <w:rsid w:val="00067490"/>
    <w:pPr>
      <w:tabs>
        <w:tab w:val="right" w:leader="dot" w:pos="9345"/>
      </w:tabs>
      <w:spacing w:after="0" w:line="240" w:lineRule="auto"/>
    </w:pPr>
    <w:rPr>
      <w:rFonts w:ascii="Times New Roman" w:eastAsia="Calibri" w:hAnsi="Times New Roman" w:cs="Times New Roman"/>
      <w:b/>
      <w:iCs/>
      <w:noProof/>
      <w:sz w:val="28"/>
      <w:szCs w:val="28"/>
      <w:lang w:val="ru-MD"/>
    </w:rPr>
  </w:style>
  <w:style w:type="paragraph" w:styleId="af2">
    <w:name w:val="header"/>
    <w:basedOn w:val="a"/>
    <w:link w:val="af3"/>
    <w:uiPriority w:val="99"/>
    <w:semiHidden/>
    <w:unhideWhenUsed/>
    <w:rsid w:val="00FE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E3BD8"/>
  </w:style>
  <w:style w:type="character" w:customStyle="1" w:styleId="docheader">
    <w:name w:val="doc_header"/>
    <w:basedOn w:val="a0"/>
    <w:rsid w:val="00590C15"/>
  </w:style>
  <w:style w:type="paragraph" w:styleId="af4">
    <w:name w:val="No Spacing"/>
    <w:uiPriority w:val="1"/>
    <w:qFormat/>
    <w:rsid w:val="008D1079"/>
    <w:pPr>
      <w:spacing w:after="0" w:line="240" w:lineRule="auto"/>
    </w:pPr>
  </w:style>
  <w:style w:type="character" w:customStyle="1" w:styleId="af5">
    <w:name w:val="Название Знак"/>
    <w:locked/>
    <w:rsid w:val="00CB41E2"/>
    <w:rPr>
      <w:rFonts w:eastAsia="Calibri"/>
      <w:sz w:val="36"/>
      <w:lang w:val="ro-RO" w:eastAsia="en-US" w:bidi="ar-SA"/>
    </w:rPr>
  </w:style>
  <w:style w:type="table" w:customStyle="1" w:styleId="-461">
    <w:name w:val="Таблица-сетка 4 — акцент 61"/>
    <w:basedOn w:val="a1"/>
    <w:uiPriority w:val="49"/>
    <w:rsid w:val="00EC5D4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51">
    <w:name w:val="Таблица-сетка 4 — акцент 51"/>
    <w:basedOn w:val="a1"/>
    <w:uiPriority w:val="49"/>
    <w:rsid w:val="00C05E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63C2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6">
    <w:name w:val="TOC Heading"/>
    <w:basedOn w:val="1"/>
    <w:next w:val="a"/>
    <w:uiPriority w:val="39"/>
    <w:unhideWhenUsed/>
    <w:qFormat/>
    <w:rsid w:val="00480676"/>
    <w:pPr>
      <w:outlineLvl w:val="9"/>
    </w:pPr>
    <w:rPr>
      <w:rFonts w:asciiTheme="majorHAnsi" w:hAnsiTheme="majorHAnsi" w:cstheme="majorBidi"/>
      <w:color w:val="365F91" w:themeColor="accent1" w:themeShade="BF"/>
      <w:lang w:val="ru-RU" w:eastAsia="en-US"/>
    </w:rPr>
  </w:style>
  <w:style w:type="table" w:customStyle="1" w:styleId="-651">
    <w:name w:val="Таблица-сетка 6 цветная — акцент 51"/>
    <w:basedOn w:val="a1"/>
    <w:uiPriority w:val="51"/>
    <w:rsid w:val="008D7B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22">
    <w:name w:val="Название Знак2"/>
    <w:basedOn w:val="a0"/>
    <w:rsid w:val="00286381"/>
    <w:rPr>
      <w:rFonts w:ascii="Times New Roman" w:eastAsia="Calibri" w:hAnsi="Times New Roman" w:cs="Times New Roman"/>
      <w:b/>
      <w:bCs/>
      <w:sz w:val="36"/>
      <w:szCs w:val="36"/>
      <w:lang w:val="ro-RO" w:eastAsia="ar-SA"/>
    </w:rPr>
  </w:style>
  <w:style w:type="paragraph" w:styleId="af7">
    <w:name w:val="Body Text"/>
    <w:basedOn w:val="a"/>
    <w:link w:val="af8"/>
    <w:uiPriority w:val="99"/>
    <w:semiHidden/>
    <w:unhideWhenUsed/>
    <w:rsid w:val="00334323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34323"/>
  </w:style>
  <w:style w:type="paragraph" w:customStyle="1" w:styleId="tt">
    <w:name w:val="tt"/>
    <w:basedOn w:val="a"/>
    <w:rsid w:val="006B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F41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0F41C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organi_mestnogo_samoupravleniya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55;&#1088;&#1086;&#1075;&#1085;&#1086;&#1079;%20&#1073;&#1102;&#1076;&#1078;&#1077;&#1090;&#1072;%20&#1085;&#1072;%202022%20&#1075;&#1086;&#1076;\PROIECT%20DE%20BUGET%202022\&#1044;&#1080;&#1072;&#1075;&#1088;&#1072;&#1084;&#1084;&#109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\&#1055;&#1088;&#1086;&#1075;&#1085;&#1086;&#1079;%20&#1073;&#1102;&#1076;&#1078;&#1077;&#1090;&#1072;%20&#1085;&#1072;%202022%20&#1075;&#1086;&#1076;\PROIECT%20DE%20BUGET%202022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Sheet1!$B$11:$B$14</c:f>
              <c:strCache>
                <c:ptCount val="4"/>
                <c:pt idx="0">
                  <c:v>Исполнение за  2022 год</c:v>
                </c:pt>
                <c:pt idx="1">
                  <c:v>Утвержденно на 2023  год</c:v>
                </c:pt>
                <c:pt idx="2">
                  <c:v>Ожидаемое исполнение на 2023 год</c:v>
                </c:pt>
                <c:pt idx="3">
                  <c:v>Проект   2024  года</c:v>
                </c:pt>
              </c:strCache>
            </c:strRef>
          </c:cat>
          <c:val>
            <c:numRef>
              <c:f>Sheet1!$C$11:$C$14</c:f>
              <c:numCache>
                <c:formatCode>#\ ##0.0</c:formatCode>
                <c:ptCount val="4"/>
                <c:pt idx="0">
                  <c:v>826314</c:v>
                </c:pt>
                <c:pt idx="1">
                  <c:v>909683.5</c:v>
                </c:pt>
                <c:pt idx="2">
                  <c:v>931308.6</c:v>
                </c:pt>
                <c:pt idx="3">
                  <c:v>923629.6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25-4624-A7EA-4B850AA4DD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6031360"/>
        <c:axId val="86106880"/>
      </c:barChart>
      <c:catAx>
        <c:axId val="86031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en-US"/>
          </a:p>
        </c:txPr>
        <c:crossAx val="86106880"/>
        <c:crosses val="autoZero"/>
        <c:auto val="1"/>
        <c:lblAlgn val="ctr"/>
        <c:lblOffset val="100"/>
        <c:noMultiLvlLbl val="0"/>
      </c:catAx>
      <c:valAx>
        <c:axId val="86106880"/>
        <c:scaling>
          <c:orientation val="minMax"/>
          <c:min val="750000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86031360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itchFamily="18" charset="0"/>
                <a:ea typeface="+mj-ea"/>
                <a:cs typeface="Times New Roman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Расходы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по группе </a:t>
            </a:r>
            <a:r>
              <a:rPr lang="ru-RU" sz="1100" b="1" i="0" u="none" strike="noStrike" cap="none" normalizeH="0" baseline="0">
                <a:effectLst/>
              </a:rPr>
              <a:t>«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Культура, спорт, молодежь, культы и отдых</a:t>
            </a:r>
            <a:r>
              <a:rPr lang="ru-RU" sz="1100" b="1" i="0" u="none" strike="noStrike" cap="none" normalizeH="0" baseline="0">
                <a:effectLst/>
              </a:rPr>
              <a:t>»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                             за 20</a:t>
            </a:r>
            <a:r>
              <a:rPr lang="x-none" sz="11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2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2-2024г. (тыс.леев) </a:t>
            </a:r>
            <a:endParaRPr lang="ru-RU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142957534384098"/>
          <c:y val="8.012326656394452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677376171352075E-2"/>
          <c:y val="0.34037225042301184"/>
          <c:w val="0.95469055710019568"/>
          <c:h val="0.54289409509481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DAF-4116-B554-DFCBBE1C928D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AF-4116-B554-DFCBBE1C928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DAF-4116-B554-DFCBBE1C928D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DAF-4116-B554-DFCBBE1C928D}"/>
              </c:ext>
            </c:extLst>
          </c:dPt>
          <c:dLbls>
            <c:dLbl>
              <c:idx val="2"/>
              <c:layout>
                <c:manualLayout>
                  <c:x val="2.0595201318092883E-3"/>
                  <c:y val="-4.750744117011865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93 982,4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DAF-4116-B554-DFCBBE1C928D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84 562,2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DAF-4116-B554-DFCBBE1C92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2022</c:v>
                </c:pt>
                <c:pt idx="1">
                  <c:v>Утверждено 2023</c:v>
                </c:pt>
                <c:pt idx="2">
                  <c:v>Уточнено 2023</c:v>
                </c:pt>
                <c:pt idx="3">
                  <c:v>Проект 2024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85532.1</c:v>
                </c:pt>
                <c:pt idx="1">
                  <c:v>87173.9</c:v>
                </c:pt>
                <c:pt idx="2">
                  <c:v>93982.399999999994</c:v>
                </c:pt>
                <c:pt idx="3">
                  <c:v>84562.2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DAF-4116-B554-DFCBBE1C92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2022</c:v>
                </c:pt>
                <c:pt idx="1">
                  <c:v>Утверждено 2023</c:v>
                </c:pt>
                <c:pt idx="2">
                  <c:v>Уточнено 2023</c:v>
                </c:pt>
                <c:pt idx="3">
                  <c:v>Проект 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9DAF-4116-B554-DFCBBE1C92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2022</c:v>
                </c:pt>
                <c:pt idx="1">
                  <c:v>Утверждено 2023</c:v>
                </c:pt>
                <c:pt idx="2">
                  <c:v>Уточнено 2023</c:v>
                </c:pt>
                <c:pt idx="3">
                  <c:v>Проект 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9DAF-4116-B554-DFCBBE1C92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96612352"/>
        <c:axId val="96613888"/>
      </c:barChart>
      <c:catAx>
        <c:axId val="96612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6613888"/>
        <c:crosses val="autoZero"/>
        <c:auto val="1"/>
        <c:lblAlgn val="ctr"/>
        <c:lblOffset val="100"/>
        <c:noMultiLvlLbl val="0"/>
      </c:catAx>
      <c:valAx>
        <c:axId val="966138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one"/>
        <c:crossAx val="966123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Sheet1!$B$24:$B$26</c:f>
              <c:strCache>
                <c:ptCount val="3"/>
                <c:pt idx="0">
                  <c:v>Исполнение  за 2022 год</c:v>
                </c:pt>
                <c:pt idx="1">
                  <c:v>Утвержденно на 2023 год </c:v>
                </c:pt>
                <c:pt idx="2">
                  <c:v>Проект 2024 года</c:v>
                </c:pt>
              </c:strCache>
            </c:strRef>
          </c:cat>
          <c:val>
            <c:numRef>
              <c:f>Sheet1!$C$24:$C$26</c:f>
              <c:numCache>
                <c:formatCode>#\ ##0.0</c:formatCode>
                <c:ptCount val="3"/>
                <c:pt idx="0">
                  <c:v>37104.400000000001</c:v>
                </c:pt>
                <c:pt idx="1">
                  <c:v>39332</c:v>
                </c:pt>
                <c:pt idx="2">
                  <c:v>39106.5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7B-469A-B61E-76185DBED6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9854448"/>
        <c:axId val="449851824"/>
      </c:barChart>
      <c:catAx>
        <c:axId val="44985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9851824"/>
        <c:crosses val="autoZero"/>
        <c:auto val="1"/>
        <c:lblAlgn val="ctr"/>
        <c:lblOffset val="100"/>
        <c:noMultiLvlLbl val="0"/>
      </c:catAx>
      <c:valAx>
        <c:axId val="44985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985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i="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РАСХОДЫ бюджета мун.Бэлць за 2022-2023 годы и проект на 2024 год (тыс.Леев)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0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 prstMaterial="metal"/>
      </c:spPr>
    </c:backWall>
    <c:plotArea>
      <c:layout>
        <c:manualLayout>
          <c:layoutTarget val="inner"/>
          <c:xMode val="edge"/>
          <c:yMode val="edge"/>
          <c:x val="2.1348859776807377E-2"/>
          <c:y val="0.16168452716676068"/>
          <c:w val="0.95730228044638521"/>
          <c:h val="0.49906603258751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Исполнено 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Лист1!$B$2:$B$4</c:f>
              <c:numCache>
                <c:formatCode>#\ ##0.0</c:formatCode>
                <c:ptCount val="3"/>
                <c:pt idx="0">
                  <c:v>649216.6</c:v>
                </c:pt>
                <c:pt idx="1">
                  <c:v>166533.29999999999</c:v>
                </c:pt>
                <c:pt idx="2">
                  <c:v>39419.9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E8-4638-BC57-4CDED47066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Утверждено 2023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Лист1!$C$2:$C$4</c:f>
              <c:numCache>
                <c:formatCode>#\ ##0.0</c:formatCode>
                <c:ptCount val="3"/>
                <c:pt idx="0">
                  <c:v>729770.5</c:v>
                </c:pt>
                <c:pt idx="1">
                  <c:v>212076.79999999999</c:v>
                </c:pt>
                <c:pt idx="2">
                  <c:v>27331.5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E8-4638-BC57-4CDED47066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Уточнено 30.09.2023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Лист1!$D$2:$D$4</c:f>
              <c:numCache>
                <c:formatCode>#\ ##0.0</c:formatCode>
                <c:ptCount val="3"/>
                <c:pt idx="0">
                  <c:v>752298.8</c:v>
                </c:pt>
                <c:pt idx="1">
                  <c:v>282991.2</c:v>
                </c:pt>
                <c:pt idx="2">
                  <c:v>27568.6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E8-4638-BC57-4CDED47066E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Проект 2024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Прочие отрасли</c:v>
                </c:pt>
              </c:strCache>
            </c:strRef>
          </c:cat>
          <c:val>
            <c:numRef>
              <c:f>Лист1!$E$2:$E$4</c:f>
              <c:numCache>
                <c:formatCode>#\ ##0.0</c:formatCode>
                <c:ptCount val="3"/>
                <c:pt idx="0">
                  <c:v>700969.4</c:v>
                </c:pt>
                <c:pt idx="1">
                  <c:v>250032.9</c:v>
                </c:pt>
                <c:pt idx="2">
                  <c:v>42925.8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E8-4638-BC57-4CDED4706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8579072"/>
        <c:axId val="88580864"/>
        <c:axId val="0"/>
      </c:bar3DChart>
      <c:catAx>
        <c:axId val="8857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580864"/>
        <c:crosses val="autoZero"/>
        <c:auto val="1"/>
        <c:lblAlgn val="ctr"/>
        <c:lblOffset val="100"/>
        <c:noMultiLvlLbl val="0"/>
      </c:catAx>
      <c:valAx>
        <c:axId val="885808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one"/>
        <c:crossAx val="88579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ru-RU" sz="1400" b="1" i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Структура</a:t>
            </a:r>
            <a:r>
              <a:rPr lang="ru-RU" sz="1400" b="1" i="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1" i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расходов муниципального бюджета</a:t>
            </a:r>
            <a:r>
              <a:rPr lang="ro-RO" sz="1400" b="1" i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1" i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на 2024 год в аспекте экономической классификации, тыс. леев</a:t>
            </a:r>
            <a:endParaRPr lang="en-US" sz="1400" b="1" i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85675853018374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106318505866675E-2"/>
          <c:y val="0.17174077341812191"/>
          <c:w val="0.9541666666666665"/>
          <c:h val="0.568437793055994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503 970,5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7E6-4F4C-B8C6-2CD31BCE27E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127 965,7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7E6-4F4C-B8C6-2CD31BCE27E2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16 367,6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7E6-4F4C-B8C6-2CD31BCE27E2}"/>
                </c:ext>
              </c:extLst>
            </c:dLbl>
            <c:dLbl>
              <c:idx val="8"/>
              <c:layout>
                <c:manualLayout>
                  <c:x val="4.4051267847413931E-3"/>
                  <c:y val="-9.0187521740505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493-429E-8F68-3E3CE4D295DA}"/>
                </c:ext>
              </c:extLst>
            </c:dLbl>
            <c:dLbl>
              <c:idx val="9"/>
              <c:layout>
                <c:manualLayout>
                  <c:x val="1.9327406262079627E-2"/>
                  <c:y val="8.2413180280175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230-4858-B3C1-EAB239BE3A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Расходы на персонал</c:v>
                </c:pt>
                <c:pt idx="1">
                  <c:v>Товары и услуги</c:v>
                </c:pt>
                <c:pt idx="2">
                  <c:v>Проценты</c:v>
                </c:pt>
                <c:pt idx="3">
                  <c:v>Субсидии</c:v>
                </c:pt>
                <c:pt idx="4">
                  <c:v>Гранты</c:v>
                </c:pt>
                <c:pt idx="5">
                  <c:v>Социальные выплаты</c:v>
                </c:pt>
                <c:pt idx="6">
                  <c:v>Прочие расходы</c:v>
                </c:pt>
                <c:pt idx="7">
                  <c:v>Основные средства</c:v>
                </c:pt>
                <c:pt idx="8">
                  <c:v>Зпапсы оборотных материалов</c:v>
                </c:pt>
                <c:pt idx="9">
                  <c:v>Продажа земли</c:v>
                </c:pt>
              </c:strCache>
            </c:strRef>
          </c:cat>
          <c:val>
            <c:numRef>
              <c:f>Лист1!$B$2:$B$11</c:f>
              <c:numCache>
                <c:formatCode>#\ ##0.0</c:formatCode>
                <c:ptCount val="10"/>
                <c:pt idx="0">
                  <c:v>503970.5</c:v>
                </c:pt>
                <c:pt idx="1">
                  <c:v>127965.7</c:v>
                </c:pt>
                <c:pt idx="2">
                  <c:v>16367.6</c:v>
                </c:pt>
                <c:pt idx="3">
                  <c:v>63661</c:v>
                </c:pt>
                <c:pt idx="4">
                  <c:v>71000</c:v>
                </c:pt>
                <c:pt idx="5">
                  <c:v>16838.400000000001</c:v>
                </c:pt>
                <c:pt idx="6">
                  <c:v>1485</c:v>
                </c:pt>
                <c:pt idx="7">
                  <c:v>159418.6</c:v>
                </c:pt>
                <c:pt idx="8">
                  <c:v>46114.9</c:v>
                </c:pt>
                <c:pt idx="9">
                  <c:v>-12893.6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FA07-4D07-ACCA-AE204D5A2F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984384"/>
        <c:axId val="89986176"/>
        <c:axId val="0"/>
      </c:bar3DChart>
      <c:catAx>
        <c:axId val="8998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86176"/>
        <c:crosses val="autoZero"/>
        <c:auto val="1"/>
        <c:lblAlgn val="ctr"/>
        <c:lblOffset val="100"/>
        <c:noMultiLvlLbl val="0"/>
      </c:catAx>
      <c:valAx>
        <c:axId val="8998617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numFmt formatCode="#\ ##0.0" sourceLinked="1"/>
        <c:majorTickMark val="none"/>
        <c:minorTickMark val="none"/>
        <c:tickLblPos val="none"/>
        <c:crossAx val="89984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Расходы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предусмотренные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 группе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01"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Государственные</a:t>
            </a:r>
            <a:r>
              <a:rPr lang="ru-RU" sz="13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услуги обшего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назначения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" 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</a:t>
            </a:r>
            <a:r>
              <a:rPr lang="ro-RO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-20</a:t>
            </a:r>
            <a:r>
              <a:rPr lang="ro-RO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3г.</a:t>
            </a:r>
            <a:r>
              <a:rPr lang="en-US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 проект на </a:t>
            </a:r>
            <a:r>
              <a:rPr lang="ro-RO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4г.</a:t>
            </a:r>
            <a:r>
              <a:rPr lang="ro-RO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тыс.леев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3529411764705882E-2"/>
          <c:y val="0.25498387443029974"/>
          <c:w val="0.95686274509803926"/>
          <c:h val="0.46190998902305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38 513,9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4CD-41E5-A97D-F9F6BC83CEE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26 581,5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4CD-41E5-A97D-F9F6BC83CEE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26 614,2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4CD-41E5-A97D-F9F6BC83CEE5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42 175,8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4CD-41E5-A97D-F9F6BC83CE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Исполнено 2022</c:v>
                </c:pt>
                <c:pt idx="1">
                  <c:v>Утверждено 2023</c:v>
                </c:pt>
                <c:pt idx="2">
                  <c:v>Уточненный план на  30.09.2023</c:v>
                </c:pt>
                <c:pt idx="3">
                  <c:v>Проект 2024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38513.9</c:v>
                </c:pt>
                <c:pt idx="1">
                  <c:v>26581.5</c:v>
                </c:pt>
                <c:pt idx="2">
                  <c:v>26614.2</c:v>
                </c:pt>
                <c:pt idx="3">
                  <c:v>42921.4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CD-41E5-A97D-F9F6BC83CE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90349952"/>
        <c:axId val="90351488"/>
      </c:barChart>
      <c:catAx>
        <c:axId val="90349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0351488"/>
        <c:crosses val="autoZero"/>
        <c:auto val="1"/>
        <c:lblAlgn val="ctr"/>
        <c:lblOffset val="100"/>
        <c:noMultiLvlLbl val="0"/>
      </c:catAx>
      <c:valAx>
        <c:axId val="90351488"/>
        <c:scaling>
          <c:orientation val="minMax"/>
        </c:scaling>
        <c:delete val="1"/>
        <c:axPos val="l"/>
        <c:numFmt formatCode="#\ ##0.0" sourceLinked="1"/>
        <c:majorTickMark val="none"/>
        <c:minorTickMark val="none"/>
        <c:tickLblPos val="none"/>
        <c:crossAx val="9034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ysClr val="windowText" lastClr="000000"/>
                </a:solidFill>
              </a:rPr>
              <a:t>Расходы по группе Национальная оборона за</a:t>
            </a:r>
            <a:r>
              <a:rPr lang="vi-VN" sz="1400" b="1">
                <a:solidFill>
                  <a:sysClr val="windowText" lastClr="000000"/>
                </a:solidFill>
              </a:rPr>
              <a:t> </a:t>
            </a:r>
            <a:r>
              <a:rPr lang="ru-RU" sz="1400" b="1">
                <a:solidFill>
                  <a:sysClr val="windowText" lastClr="000000"/>
                </a:solidFill>
              </a:rPr>
              <a:t>2022</a:t>
            </a:r>
            <a:r>
              <a:rPr lang="vi-VN" sz="1400" b="1">
                <a:solidFill>
                  <a:sysClr val="windowText" lastClr="000000"/>
                </a:solidFill>
              </a:rPr>
              <a:t>-20</a:t>
            </a:r>
            <a:r>
              <a:rPr lang="ro-RO" sz="1400" b="1">
                <a:solidFill>
                  <a:sysClr val="windowText" lastClr="000000"/>
                </a:solidFill>
              </a:rPr>
              <a:t>2</a:t>
            </a:r>
            <a:r>
              <a:rPr lang="ru-RU" sz="1400" b="1">
                <a:solidFill>
                  <a:sysClr val="windowText" lastClr="000000"/>
                </a:solidFill>
              </a:rPr>
              <a:t>3 годы</a:t>
            </a:r>
            <a:r>
              <a:rPr lang="vi-VN" sz="1400" b="1">
                <a:solidFill>
                  <a:sysClr val="windowText" lastClr="000000"/>
                </a:solidFill>
              </a:rPr>
              <a:t> </a:t>
            </a:r>
            <a:r>
              <a:rPr lang="ru-RU" sz="1400" b="1">
                <a:solidFill>
                  <a:sysClr val="windowText" lastClr="000000"/>
                </a:solidFill>
              </a:rPr>
              <a:t>и проект</a:t>
            </a:r>
            <a:r>
              <a:rPr lang="ru-RU" sz="1400" b="1" baseline="0">
                <a:solidFill>
                  <a:sysClr val="windowText" lastClr="000000"/>
                </a:solidFill>
              </a:rPr>
              <a:t> на 2024 год, </a:t>
            </a:r>
            <a:r>
              <a:rPr lang="ru-RU" sz="1400" b="1">
                <a:solidFill>
                  <a:sysClr val="windowText" lastClr="000000"/>
                </a:solidFill>
              </a:rPr>
              <a:t>(тыс. леев</a:t>
            </a:r>
            <a:r>
              <a:rPr lang="vi-VN" sz="1400" b="1">
                <a:solidFill>
                  <a:sysClr val="windowText" lastClr="000000"/>
                </a:solidFill>
              </a:rPr>
              <a:t>)</a:t>
            </a:r>
            <a:endParaRPr lang="ru-RU" sz="1400" b="1">
              <a:solidFill>
                <a:sysClr val="windowText" lastClr="000000"/>
              </a:solidFill>
            </a:endParaRPr>
          </a:p>
          <a:p>
            <a:pPr>
              <a:defRPr b="1"/>
            </a:pPr>
            <a:endParaRPr lang="ru-RU" sz="14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368051280637762"/>
          <c:y val="2.44710557013706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461320846746658E-2"/>
          <c:y val="0.20068056988084157"/>
          <c:w val="0.95707735830650664"/>
          <c:h val="0.63317753012502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148148148148147E-2"/>
                  <c:y val="-5.1587301587301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9E0-4CE2-A645-3C68F4EC046A}"/>
                </c:ext>
              </c:extLst>
            </c:dLbl>
            <c:dLbl>
              <c:idx val="1"/>
              <c:layout>
                <c:manualLayout>
                  <c:x val="1.8518518518518535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9E0-4CE2-A645-3C68F4EC046A}"/>
                </c:ext>
              </c:extLst>
            </c:dLbl>
            <c:dLbl>
              <c:idx val="2"/>
              <c:layout>
                <c:manualLayout>
                  <c:x val="2.083333333333336E-2"/>
                  <c:y val="-2.7777777777777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9E0-4CE2-A645-3C68F4EC04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2022</c:v>
                </c:pt>
                <c:pt idx="1">
                  <c:v>Утверждено 2023</c:v>
                </c:pt>
                <c:pt idx="2">
                  <c:v>Проект 2024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906</c:v>
                </c:pt>
                <c:pt idx="1">
                  <c:v>750</c:v>
                </c:pt>
                <c:pt idx="2">
                  <c:v>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E0-4CE2-A645-3C68F4EC04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471808"/>
        <c:axId val="90477696"/>
        <c:axId val="0"/>
      </c:bar3DChart>
      <c:catAx>
        <c:axId val="9047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0477696"/>
        <c:crosses val="autoZero"/>
        <c:auto val="1"/>
        <c:lblAlgn val="ctr"/>
        <c:lblOffset val="100"/>
        <c:noMultiLvlLbl val="0"/>
      </c:catAx>
      <c:valAx>
        <c:axId val="904776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one"/>
        <c:crossAx val="9047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Эволюция расходов по группе "Услуги в области экономики" за 2022-2024 годы (тыс.леев) </a:t>
            </a:r>
            <a:endParaRPr lang="en-US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"Эволюция расходов по группе "Услуги в области экономики" за 2022-2024 годы (тыс.леев)  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2037037037037046"/>
                  <c:y val="-1.455009646630856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BDF-4C76-84FE-A44C203FC07C}"/>
                </c:ext>
              </c:extLst>
            </c:dLbl>
            <c:dLbl>
              <c:idx val="1"/>
              <c:layout>
                <c:manualLayout>
                  <c:x val="-0.12731481481481483"/>
                  <c:y val="-3.9682539682540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BDF-4C76-84FE-A44C203FC07C}"/>
                </c:ext>
              </c:extLst>
            </c:dLbl>
            <c:dLbl>
              <c:idx val="2"/>
              <c:layout>
                <c:manualLayout>
                  <c:x val="-9.7222222222222307E-2"/>
                  <c:y val="-7.275048233154282E-17"/>
                </c:manualLayout>
              </c:layout>
              <c:tx>
                <c:rich>
                  <a:bodyPr/>
                  <a:lstStyle/>
                  <a:p>
                    <a:fld id="{51D320B6-A95C-44A1-A219-C7C1ED53FA5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ABDF-4C76-84FE-A44C203FC07C}"/>
                </c:ext>
              </c:extLst>
            </c:dLbl>
            <c:dLbl>
              <c:idx val="3"/>
              <c:layout>
                <c:manualLayout>
                  <c:x val="-0.1226851851851851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176 232,9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BDF-4C76-84FE-A44C203FC0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Executat 2022</c:v>
                </c:pt>
                <c:pt idx="1">
                  <c:v>Aprobat 2023</c:v>
                </c:pt>
                <c:pt idx="2">
                  <c:v>Precizat 2023</c:v>
                </c:pt>
                <c:pt idx="3">
                  <c:v>Proiect 2024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94845.8</c:v>
                </c:pt>
                <c:pt idx="1">
                  <c:v>142976.79999999999</c:v>
                </c:pt>
                <c:pt idx="2" formatCode="#,##0">
                  <c:v>124165</c:v>
                </c:pt>
                <c:pt idx="3">
                  <c:v>151468.70000000001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DF-4C76-84FE-A44C203FC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8285776"/>
        <c:axId val="448285448"/>
      </c:barChart>
      <c:catAx>
        <c:axId val="44828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8285448"/>
        <c:crosses val="autoZero"/>
        <c:auto val="1"/>
        <c:lblAlgn val="ctr"/>
        <c:lblOffset val="100"/>
        <c:noMultiLvlLbl val="0"/>
      </c:catAx>
      <c:valAx>
        <c:axId val="4482854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44828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Эволюция расходов по группе"Охрана окружающей среды" за 2022-2024 годы (тыс. леев)"</a:t>
            </a:r>
            <a:endParaRPr lang="en-US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"Эволюция расходов по группе"Охрана окружающей среды" за 2022-2024 (тыс. леев)"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2037037037037046"/>
                  <c:y val="-1.4550096466308564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baseline="0"/>
                      <a:t> 666,5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AE2-450E-B77D-BB8962494B03}"/>
                </c:ext>
              </c:extLst>
            </c:dLbl>
            <c:dLbl>
              <c:idx val="1"/>
              <c:layout>
                <c:manualLayout>
                  <c:x val="-0.12731481481481483"/>
                  <c:y val="-3.968253968254040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18 700,0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AE2-450E-B77D-BB8962494B03}"/>
                </c:ext>
              </c:extLst>
            </c:dLbl>
            <c:dLbl>
              <c:idx val="2"/>
              <c:layout>
                <c:manualLayout>
                  <c:x val="-0.11805555555555564"/>
                  <c:y val="-7.27504823315428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en-US" baseline="0"/>
                      <a:t> 719,6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AE2-450E-B77D-BB8962494B03}"/>
                </c:ext>
              </c:extLst>
            </c:dLbl>
            <c:dLbl>
              <c:idx val="3"/>
              <c:layout>
                <c:manualLayout>
                  <c:x val="-0.1226851851851851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18 100,0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AE2-450E-B77D-BB8962494B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Executat 2022</c:v>
                </c:pt>
                <c:pt idx="1">
                  <c:v>Aprobat 2023</c:v>
                </c:pt>
                <c:pt idx="2">
                  <c:v>Precizat 2023</c:v>
                </c:pt>
                <c:pt idx="3">
                  <c:v>Proiect 2024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18666.5</c:v>
                </c:pt>
                <c:pt idx="1">
                  <c:v>18700</c:v>
                </c:pt>
                <c:pt idx="2">
                  <c:v>17719.599999999999</c:v>
                </c:pt>
                <c:pt idx="3">
                  <c:v>18100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E2-450E-B77D-BB8962494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8285776"/>
        <c:axId val="448285448"/>
      </c:barChart>
      <c:catAx>
        <c:axId val="44828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8285448"/>
        <c:crosses val="autoZero"/>
        <c:auto val="1"/>
        <c:lblAlgn val="ctr"/>
        <c:lblOffset val="100"/>
        <c:noMultiLvlLbl val="0"/>
      </c:catAx>
      <c:valAx>
        <c:axId val="4482854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crossAx val="44828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Эволюция расходов по группе "Жилищно-коммунальное хозяйство" за 2022-2024 годы (тыс. леев) </a:t>
            </a:r>
            <a:endParaRPr lang="en-US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4947871099445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Эволюция расходов по группе "Жилищно-коммунальное хозяйство" за 2022-2024 годы (тыс. леев)  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2037037037037046"/>
                  <c:y val="-1.4550096466308564E-16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53 021,0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3AE-4FAD-AD18-24DB229BCDB5}"/>
                </c:ext>
              </c:extLst>
            </c:dLbl>
            <c:dLbl>
              <c:idx val="1"/>
              <c:layout>
                <c:manualLayout>
                  <c:x val="-0.12731481481481483"/>
                  <c:y val="-3.968253968254040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50 400,0</a:t>
                    </a:r>
                    <a:endParaRPr lang="en-US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3AE-4FAD-AD18-24DB229BCDB5}"/>
                </c:ext>
              </c:extLst>
            </c:dLbl>
            <c:dLbl>
              <c:idx val="2"/>
              <c:layout>
                <c:manualLayout>
                  <c:x val="-0.11805555555555564"/>
                  <c:y val="-7.275048233154282E-17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77 568,0</a:t>
                    </a:r>
                    <a:r>
                      <a:rPr lang="en-US" sz="1050" b="1" i="0" u="none" strike="noStrike" baseline="0"/>
                      <a:t> </a:t>
                    </a:r>
                    <a:endParaRPr lang="en-US" b="1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3AE-4FAD-AD18-24DB229BCDB5}"/>
                </c:ext>
              </c:extLst>
            </c:dLbl>
            <c:dLbl>
              <c:idx val="3"/>
              <c:layout>
                <c:manualLayout>
                  <c:x val="-0.1226851851851851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55 700,0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3AE-4FAD-AD18-24DB229BCD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Executat 2022</c:v>
                </c:pt>
                <c:pt idx="1">
                  <c:v>Aprobat 2023</c:v>
                </c:pt>
                <c:pt idx="2">
                  <c:v>Precizat 2023</c:v>
                </c:pt>
                <c:pt idx="3">
                  <c:v>Proiect 2024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53021</c:v>
                </c:pt>
                <c:pt idx="1">
                  <c:v>50400</c:v>
                </c:pt>
                <c:pt idx="2" formatCode="#,##0">
                  <c:v>77567.8</c:v>
                </c:pt>
                <c:pt idx="3">
                  <c:v>54500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AE-4FAD-AD18-24DB229BCD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8285776"/>
        <c:axId val="448285448"/>
      </c:barChart>
      <c:catAx>
        <c:axId val="44828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8285448"/>
        <c:crosses val="autoZero"/>
        <c:auto val="1"/>
        <c:lblAlgn val="ctr"/>
        <c:lblOffset val="100"/>
        <c:noMultiLvlLbl val="0"/>
      </c:catAx>
      <c:valAx>
        <c:axId val="4482854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44828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C2436-1E60-4FAF-BB6D-019ABD9E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26</Pages>
  <Words>7336</Words>
  <Characters>41820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2023-10-04T12:07:00Z</cp:lastPrinted>
  <dcterms:created xsi:type="dcterms:W3CDTF">2022-11-17T15:55:00Z</dcterms:created>
  <dcterms:modified xsi:type="dcterms:W3CDTF">2023-10-27T05:15:00Z</dcterms:modified>
</cp:coreProperties>
</file>