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696" w:rsidRPr="00E75696" w:rsidRDefault="00E75696" w:rsidP="00E75696">
      <w:pPr>
        <w:pStyle w:val="a7"/>
        <w:jc w:val="center"/>
        <w:rPr>
          <w:rFonts w:ascii="Times New Roman" w:hAnsi="Times New Roman" w:cs="Times New Roman"/>
          <w:sz w:val="28"/>
          <w:szCs w:val="28"/>
        </w:rPr>
      </w:pPr>
      <w:r w:rsidRPr="00E75696">
        <w:rPr>
          <w:rStyle w:val="a5"/>
          <w:rFonts w:ascii="Times New Roman" w:hAnsi="Times New Roman" w:cs="Times New Roman"/>
          <w:i/>
          <w:iCs/>
          <w:color w:val="121212"/>
          <w:sz w:val="28"/>
          <w:szCs w:val="28"/>
        </w:rPr>
        <w:t>ANUNȚ</w:t>
      </w:r>
    </w:p>
    <w:p w:rsidR="00E75696" w:rsidRDefault="00E75696" w:rsidP="00E75696">
      <w:pPr>
        <w:pStyle w:val="a7"/>
        <w:jc w:val="center"/>
        <w:rPr>
          <w:rStyle w:val="a5"/>
          <w:rFonts w:ascii="Times New Roman" w:hAnsi="Times New Roman" w:cs="Times New Roman"/>
          <w:i/>
          <w:iCs/>
          <w:color w:val="121212"/>
          <w:sz w:val="28"/>
          <w:szCs w:val="28"/>
        </w:rPr>
      </w:pPr>
      <w:r w:rsidRPr="00E75696">
        <w:rPr>
          <w:rStyle w:val="a5"/>
          <w:rFonts w:ascii="Times New Roman" w:hAnsi="Times New Roman" w:cs="Times New Roman"/>
          <w:i/>
          <w:iCs/>
          <w:color w:val="121212"/>
          <w:sz w:val="28"/>
          <w:szCs w:val="28"/>
        </w:rPr>
        <w:t>privind organizarea consultărilor publice</w:t>
      </w:r>
    </w:p>
    <w:p w:rsidR="00E75696" w:rsidRPr="00E75696" w:rsidRDefault="00E75696" w:rsidP="00E75696">
      <w:pPr>
        <w:pStyle w:val="a7"/>
        <w:jc w:val="center"/>
        <w:rPr>
          <w:rFonts w:ascii="Times New Roman" w:hAnsi="Times New Roman" w:cs="Times New Roman"/>
          <w:sz w:val="28"/>
          <w:szCs w:val="28"/>
        </w:rPr>
      </w:pPr>
    </w:p>
    <w:p w:rsidR="00E75696" w:rsidRDefault="00E75696" w:rsidP="00E75696">
      <w:pPr>
        <w:pStyle w:val="a7"/>
        <w:jc w:val="both"/>
        <w:rPr>
          <w:rStyle w:val="a5"/>
          <w:rFonts w:ascii="Times New Roman" w:hAnsi="Times New Roman" w:cs="Times New Roman"/>
          <w:color w:val="121212"/>
          <w:sz w:val="28"/>
          <w:szCs w:val="28"/>
        </w:rPr>
      </w:pPr>
      <w:r w:rsidRPr="00E75696">
        <w:rPr>
          <w:rStyle w:val="a4"/>
          <w:rFonts w:ascii="Times New Roman" w:hAnsi="Times New Roman" w:cs="Times New Roman"/>
          <w:color w:val="121212"/>
          <w:sz w:val="28"/>
          <w:szCs w:val="28"/>
        </w:rPr>
        <w:t xml:space="preserve">Direcția generală finanțe a Consiliului municipal Chișinău inițiază cu data de </w:t>
      </w:r>
      <w:r w:rsidR="00E26125">
        <w:rPr>
          <w:rStyle w:val="a4"/>
          <w:rFonts w:ascii="Times New Roman" w:hAnsi="Times New Roman" w:cs="Times New Roman"/>
          <w:color w:val="121212"/>
          <w:sz w:val="28"/>
          <w:szCs w:val="28"/>
        </w:rPr>
        <w:t>24</w:t>
      </w:r>
      <w:r w:rsidRPr="00E75696">
        <w:rPr>
          <w:rStyle w:val="a4"/>
          <w:rFonts w:ascii="Times New Roman" w:hAnsi="Times New Roman" w:cs="Times New Roman"/>
          <w:color w:val="121212"/>
          <w:sz w:val="28"/>
          <w:szCs w:val="28"/>
        </w:rPr>
        <w:t>.11.202</w:t>
      </w:r>
      <w:r w:rsidR="00E26125">
        <w:rPr>
          <w:rStyle w:val="a4"/>
          <w:rFonts w:ascii="Times New Roman" w:hAnsi="Times New Roman" w:cs="Times New Roman"/>
          <w:color w:val="121212"/>
          <w:sz w:val="28"/>
          <w:szCs w:val="28"/>
        </w:rPr>
        <w:t>3</w:t>
      </w:r>
      <w:r w:rsidRPr="00E75696">
        <w:rPr>
          <w:rStyle w:val="a4"/>
          <w:rFonts w:ascii="Times New Roman" w:hAnsi="Times New Roman" w:cs="Times New Roman"/>
          <w:color w:val="121212"/>
          <w:sz w:val="28"/>
          <w:szCs w:val="28"/>
        </w:rPr>
        <w:t>,</w:t>
      </w:r>
      <w:r w:rsidR="00E26125">
        <w:rPr>
          <w:rStyle w:val="a4"/>
          <w:rFonts w:ascii="Times New Roman" w:hAnsi="Times New Roman" w:cs="Times New Roman"/>
          <w:color w:val="121212"/>
          <w:sz w:val="28"/>
          <w:szCs w:val="28"/>
        </w:rPr>
        <w:t xml:space="preserve"> </w:t>
      </w:r>
      <w:r w:rsidRPr="00E75696">
        <w:rPr>
          <w:rStyle w:val="a4"/>
          <w:rFonts w:ascii="Times New Roman" w:hAnsi="Times New Roman" w:cs="Times New Roman"/>
          <w:color w:val="121212"/>
          <w:sz w:val="28"/>
          <w:szCs w:val="28"/>
        </w:rPr>
        <w:t>consultarea publică a proiectului de decizie </w:t>
      </w:r>
      <w:r w:rsidRPr="00E75696">
        <w:rPr>
          <w:rStyle w:val="a5"/>
          <w:rFonts w:ascii="Times New Roman" w:hAnsi="Times New Roman" w:cs="Times New Roman"/>
          <w:color w:val="121212"/>
          <w:sz w:val="28"/>
          <w:szCs w:val="28"/>
        </w:rPr>
        <w:t>„Cu privire la aprobarea și punerea în aplicare a taxelor locale pentru anul 202</w:t>
      </w:r>
      <w:r w:rsidR="00E26125">
        <w:rPr>
          <w:rStyle w:val="a5"/>
          <w:rFonts w:ascii="Times New Roman" w:hAnsi="Times New Roman" w:cs="Times New Roman"/>
          <w:color w:val="121212"/>
          <w:sz w:val="28"/>
          <w:szCs w:val="28"/>
        </w:rPr>
        <w:t>4</w:t>
      </w:r>
      <w:r w:rsidRPr="00E75696">
        <w:rPr>
          <w:rStyle w:val="a5"/>
          <w:rFonts w:ascii="Times New Roman" w:hAnsi="Times New Roman" w:cs="Times New Roman"/>
          <w:color w:val="121212"/>
          <w:sz w:val="28"/>
          <w:szCs w:val="28"/>
        </w:rPr>
        <w:t>".</w:t>
      </w:r>
    </w:p>
    <w:p w:rsidR="00E75696" w:rsidRPr="00E75696" w:rsidRDefault="00E75696" w:rsidP="00E75696">
      <w:pPr>
        <w:pStyle w:val="a7"/>
        <w:jc w:val="both"/>
        <w:rPr>
          <w:rFonts w:ascii="Times New Roman" w:hAnsi="Times New Roman" w:cs="Times New Roman"/>
          <w:sz w:val="28"/>
          <w:szCs w:val="28"/>
        </w:rPr>
      </w:pP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Scopul proiectului este: </w:t>
      </w:r>
      <w:r w:rsidRPr="00E75696">
        <w:rPr>
          <w:rFonts w:ascii="Times New Roman" w:hAnsi="Times New Roman" w:cs="Times New Roman"/>
          <w:sz w:val="28"/>
          <w:szCs w:val="28"/>
        </w:rPr>
        <w:t>punerea în aplicare a taxelor locale pe teritoriul municipiului Chișinău pe anul 202</w:t>
      </w:r>
      <w:r w:rsidR="00E26125">
        <w:rPr>
          <w:rFonts w:ascii="Times New Roman" w:hAnsi="Times New Roman" w:cs="Times New Roman"/>
          <w:sz w:val="28"/>
          <w:szCs w:val="28"/>
        </w:rPr>
        <w:t>4</w:t>
      </w:r>
      <w:r w:rsidRPr="00E75696">
        <w:rPr>
          <w:rFonts w:ascii="Times New Roman" w:hAnsi="Times New Roman" w:cs="Times New Roman"/>
          <w:sz w:val="28"/>
          <w:szCs w:val="28"/>
        </w:rPr>
        <w:t>, în conformitate cu art. 288</w:t>
      </w:r>
      <w:r w:rsidR="00D102A6">
        <w:rPr>
          <w:rFonts w:ascii="Times New Roman" w:hAnsi="Times New Roman" w:cs="Times New Roman"/>
          <w:sz w:val="28"/>
          <w:szCs w:val="28"/>
        </w:rPr>
        <w:t>-298</w:t>
      </w:r>
      <w:r w:rsidRPr="00E75696">
        <w:rPr>
          <w:rFonts w:ascii="Times New Roman" w:hAnsi="Times New Roman" w:cs="Times New Roman"/>
          <w:sz w:val="28"/>
          <w:szCs w:val="28"/>
        </w:rPr>
        <w:t xml:space="preserve"> din Codul Fiscal.</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Necesitatea elaborării și adoptării proiectului este:</w:t>
      </w:r>
      <w:r w:rsidRPr="00E75696">
        <w:rPr>
          <w:rFonts w:ascii="Times New Roman" w:hAnsi="Times New Roman" w:cs="Times New Roman"/>
          <w:sz w:val="28"/>
          <w:szCs w:val="28"/>
        </w:rPr>
        <w:t> stabilirea modului de aplicare a taxelor locale pe anul 202</w:t>
      </w:r>
      <w:r w:rsidR="00E26125">
        <w:rPr>
          <w:rFonts w:ascii="Times New Roman" w:hAnsi="Times New Roman" w:cs="Times New Roman"/>
          <w:sz w:val="28"/>
          <w:szCs w:val="28"/>
        </w:rPr>
        <w:t>4</w:t>
      </w:r>
      <w:r>
        <w:rPr>
          <w:rFonts w:ascii="Times New Roman" w:hAnsi="Times New Roman" w:cs="Times New Roman"/>
          <w:sz w:val="28"/>
          <w:szCs w:val="28"/>
        </w:rPr>
        <w:t>.</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Prevederile de bază ale proiectului sunt: </w:t>
      </w:r>
      <w:r w:rsidRPr="00E75696">
        <w:rPr>
          <w:rFonts w:ascii="Times New Roman" w:hAnsi="Times New Roman" w:cs="Times New Roman"/>
          <w:sz w:val="28"/>
          <w:szCs w:val="28"/>
        </w:rPr>
        <w:t>prin proiectul de decizie se pun în aplicare taxele locale, cotele lor și înlesnirile fiscale pe teritoriul municipiului Chișinău pe anul 202</w:t>
      </w:r>
      <w:r w:rsidR="00E26125">
        <w:rPr>
          <w:rFonts w:ascii="Times New Roman" w:hAnsi="Times New Roman" w:cs="Times New Roman"/>
          <w:sz w:val="28"/>
          <w:szCs w:val="28"/>
        </w:rPr>
        <w:t>4</w:t>
      </w:r>
      <w:r w:rsidRPr="00E75696">
        <w:rPr>
          <w:rFonts w:ascii="Times New Roman" w:hAnsi="Times New Roman" w:cs="Times New Roman"/>
          <w:sz w:val="28"/>
          <w:szCs w:val="28"/>
        </w:rPr>
        <w:t>.</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Beneficiarii proiectului de decizie sunt:</w:t>
      </w:r>
      <w:r w:rsidRPr="00E75696">
        <w:rPr>
          <w:rFonts w:ascii="Times New Roman" w:hAnsi="Times New Roman" w:cs="Times New Roman"/>
          <w:sz w:val="28"/>
          <w:szCs w:val="28"/>
        </w:rPr>
        <w:t> persoanele juridice sau fizice înregistrate în calitate de întreprinzător care dispun de obiecte ale impunerii.</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Rezultatele scontate ca urmare implementării deciziei supuse consultării publice sunt</w:t>
      </w:r>
      <w:r w:rsidRPr="00E75696">
        <w:rPr>
          <w:rFonts w:ascii="Times New Roman" w:hAnsi="Times New Roman" w:cs="Times New Roman"/>
          <w:sz w:val="28"/>
          <w:szCs w:val="28"/>
        </w:rPr>
        <w:t>:</w:t>
      </w:r>
      <w:bookmarkStart w:id="0" w:name="_GoBack"/>
      <w:bookmarkEnd w:id="0"/>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a) asigurarea previzibilității activităţii de întreprinzător a agenților economici;</w:t>
      </w:r>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 xml:space="preserve">b) asigurarea principiului </w:t>
      </w:r>
      <w:proofErr w:type="spellStart"/>
      <w:r w:rsidRPr="00E75696">
        <w:rPr>
          <w:rFonts w:ascii="Times New Roman" w:hAnsi="Times New Roman" w:cs="Times New Roman"/>
          <w:sz w:val="28"/>
          <w:szCs w:val="28"/>
        </w:rPr>
        <w:t>echitabilităţii</w:t>
      </w:r>
      <w:proofErr w:type="spellEnd"/>
      <w:r w:rsidRPr="00E75696">
        <w:rPr>
          <w:rFonts w:ascii="Times New Roman" w:hAnsi="Times New Roman" w:cs="Times New Roman"/>
          <w:sz w:val="28"/>
          <w:szCs w:val="28"/>
        </w:rPr>
        <w:t xml:space="preserve"> (</w:t>
      </w:r>
      <w:proofErr w:type="spellStart"/>
      <w:r w:rsidRPr="00E75696">
        <w:rPr>
          <w:rFonts w:ascii="Times New Roman" w:hAnsi="Times New Roman" w:cs="Times New Roman"/>
          <w:sz w:val="28"/>
          <w:szCs w:val="28"/>
        </w:rPr>
        <w:t>proporţionalităţii</w:t>
      </w:r>
      <w:proofErr w:type="spellEnd"/>
      <w:r w:rsidRPr="00E75696">
        <w:rPr>
          <w:rFonts w:ascii="Times New Roman" w:hAnsi="Times New Roman" w:cs="Times New Roman"/>
          <w:sz w:val="28"/>
          <w:szCs w:val="28"/>
        </w:rPr>
        <w:t>) în raporturile dintre</w:t>
      </w:r>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    unitatea administrativ-teritorială şi întreprinzător;</w:t>
      </w:r>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c) asigurarea calculării corecte și vărsării depline ale plăților taxelor locale în</w:t>
      </w:r>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    buget.</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Impactul estimat al proiectului de decizie</w:t>
      </w:r>
      <w:r w:rsidRPr="00E75696">
        <w:rPr>
          <w:rFonts w:ascii="Times New Roman" w:hAnsi="Times New Roman" w:cs="Times New Roman"/>
          <w:sz w:val="28"/>
          <w:szCs w:val="28"/>
        </w:rPr>
        <w:t>: asigurarea plăților planificate în buget de la încasarea taxelor locale.</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Proiectul de decizie este elaborate în conformitate cu legislația în vigoare:</w:t>
      </w:r>
      <w:r w:rsidRPr="00E75696">
        <w:rPr>
          <w:rFonts w:ascii="Times New Roman" w:hAnsi="Times New Roman" w:cs="Times New Roman"/>
          <w:sz w:val="28"/>
          <w:szCs w:val="28"/>
        </w:rPr>
        <w:t> art.  288 - 298 din Codul fiscal, aprobat prin Legea nr. 1163-XIII din 24.04.1997, Titlul VII „Taxele locale" (cu modificările şi completările ulterioare), art. 14 (1) şi art. 16 (1) din Legea nr. 231 din 23.09.2010 „Cu privire la comerţul interior", Hotărârea Guvernului nr. 854 din 28.07.2006 „Cu privire la aprobarea Regulamentului transporturilor auto de călători şi bagaje", art. 6 (2)  pct. 3 lit. a) din Legea nr. 136 din 17.06.2016 „Privind statutul municipiului Chișinău", în temeiul art. 14 (2) lit. a), art. 19 (4) şi art. 20 (6) din Legea nr. 436-XVI din 28.12.2006 „Privind administraţia publică locală".</w:t>
      </w:r>
    </w:p>
    <w:p w:rsidR="00E75696" w:rsidRPr="00E75696" w:rsidRDefault="00E75696" w:rsidP="00E75696">
      <w:pPr>
        <w:pStyle w:val="a7"/>
        <w:jc w:val="both"/>
        <w:rPr>
          <w:rFonts w:ascii="Times New Roman" w:hAnsi="Times New Roman" w:cs="Times New Roman"/>
          <w:sz w:val="28"/>
          <w:szCs w:val="28"/>
        </w:rPr>
      </w:pPr>
      <w:r w:rsidRPr="00E75696">
        <w:rPr>
          <w:rStyle w:val="a5"/>
          <w:rFonts w:ascii="Times New Roman" w:hAnsi="Times New Roman" w:cs="Times New Roman"/>
          <w:color w:val="121212"/>
          <w:sz w:val="28"/>
          <w:szCs w:val="28"/>
        </w:rPr>
        <w:t>Recomandările asupra proiectului supus consultării publice</w:t>
      </w:r>
      <w:r w:rsidRPr="00E75696">
        <w:rPr>
          <w:rFonts w:ascii="Times New Roman" w:hAnsi="Times New Roman" w:cs="Times New Roman"/>
          <w:sz w:val="28"/>
          <w:szCs w:val="28"/>
        </w:rPr>
        <w:t xml:space="preserve"> pot fi expediate până la data de </w:t>
      </w:r>
      <w:r w:rsidR="00E26125">
        <w:rPr>
          <w:rFonts w:ascii="Times New Roman" w:hAnsi="Times New Roman" w:cs="Times New Roman"/>
          <w:sz w:val="28"/>
          <w:szCs w:val="28"/>
        </w:rPr>
        <w:t>07</w:t>
      </w:r>
      <w:r w:rsidRPr="00E75696">
        <w:rPr>
          <w:rFonts w:ascii="Times New Roman" w:hAnsi="Times New Roman" w:cs="Times New Roman"/>
          <w:sz w:val="28"/>
          <w:szCs w:val="28"/>
        </w:rPr>
        <w:t>.1</w:t>
      </w:r>
      <w:r w:rsidR="00E26125">
        <w:rPr>
          <w:rFonts w:ascii="Times New Roman" w:hAnsi="Times New Roman" w:cs="Times New Roman"/>
          <w:sz w:val="28"/>
          <w:szCs w:val="28"/>
        </w:rPr>
        <w:t>2</w:t>
      </w:r>
      <w:r w:rsidRPr="00E75696">
        <w:rPr>
          <w:rFonts w:ascii="Times New Roman" w:hAnsi="Times New Roman" w:cs="Times New Roman"/>
          <w:sz w:val="28"/>
          <w:szCs w:val="28"/>
        </w:rPr>
        <w:t>.202</w:t>
      </w:r>
      <w:r w:rsidR="00E26125">
        <w:rPr>
          <w:rFonts w:ascii="Times New Roman" w:hAnsi="Times New Roman" w:cs="Times New Roman"/>
          <w:sz w:val="28"/>
          <w:szCs w:val="28"/>
        </w:rPr>
        <w:t>3</w:t>
      </w:r>
      <w:r w:rsidR="001679E4">
        <w:rPr>
          <w:rFonts w:ascii="Times New Roman" w:hAnsi="Times New Roman" w:cs="Times New Roman"/>
          <w:sz w:val="28"/>
          <w:szCs w:val="28"/>
        </w:rPr>
        <w:t xml:space="preserve"> inclusiv</w:t>
      </w:r>
      <w:r w:rsidRPr="00E75696">
        <w:rPr>
          <w:rFonts w:ascii="Times New Roman" w:hAnsi="Times New Roman" w:cs="Times New Roman"/>
          <w:sz w:val="28"/>
          <w:szCs w:val="28"/>
        </w:rPr>
        <w:t xml:space="preserve"> pe adresa bd. Ștefan cel Mare, 83, MD-2012 sau la adresa electronică: </w:t>
      </w:r>
      <w:hyperlink r:id="rId4" w:history="1">
        <w:r w:rsidRPr="00E75696">
          <w:rPr>
            <w:rStyle w:val="a6"/>
            <w:rFonts w:ascii="Times New Roman" w:hAnsi="Times New Roman" w:cs="Times New Roman"/>
            <w:color w:val="007CAF"/>
            <w:sz w:val="28"/>
            <w:szCs w:val="28"/>
          </w:rPr>
          <w:t>marina.andreeva.dgf@cmc.md</w:t>
        </w:r>
      </w:hyperlink>
      <w:r w:rsidRPr="00E75696">
        <w:rPr>
          <w:rFonts w:ascii="Times New Roman" w:hAnsi="Times New Roman" w:cs="Times New Roman"/>
          <w:sz w:val="28"/>
          <w:szCs w:val="28"/>
        </w:rPr>
        <w:t>. Persoana de contact Marina Andreeva, tel. (022)222701.</w:t>
      </w:r>
    </w:p>
    <w:p w:rsidR="00E75696" w:rsidRPr="00E75696" w:rsidRDefault="00E75696" w:rsidP="00E75696">
      <w:pPr>
        <w:pStyle w:val="a7"/>
        <w:jc w:val="both"/>
        <w:rPr>
          <w:rFonts w:ascii="Times New Roman" w:hAnsi="Times New Roman" w:cs="Times New Roman"/>
          <w:sz w:val="28"/>
          <w:szCs w:val="28"/>
        </w:rPr>
      </w:pPr>
      <w:r w:rsidRPr="00E75696">
        <w:rPr>
          <w:rFonts w:ascii="Times New Roman" w:hAnsi="Times New Roman" w:cs="Times New Roman"/>
          <w:sz w:val="28"/>
          <w:szCs w:val="28"/>
        </w:rPr>
        <w:t>Proiectul de decizie </w:t>
      </w:r>
      <w:r w:rsidRPr="00E75696">
        <w:rPr>
          <w:rStyle w:val="a5"/>
          <w:rFonts w:ascii="Times New Roman" w:hAnsi="Times New Roman" w:cs="Times New Roman"/>
          <w:color w:val="121212"/>
          <w:sz w:val="28"/>
          <w:szCs w:val="28"/>
        </w:rPr>
        <w:t>„Cu privire la aprobarea și punerea în aplicare a taxelor locale pentru anul 202</w:t>
      </w:r>
      <w:r w:rsidR="00E26125">
        <w:rPr>
          <w:rStyle w:val="a5"/>
          <w:rFonts w:ascii="Times New Roman" w:hAnsi="Times New Roman" w:cs="Times New Roman"/>
          <w:color w:val="121212"/>
          <w:sz w:val="28"/>
          <w:szCs w:val="28"/>
        </w:rPr>
        <w:t>4</w:t>
      </w:r>
      <w:r w:rsidRPr="00E75696">
        <w:rPr>
          <w:rStyle w:val="a5"/>
          <w:rFonts w:ascii="Times New Roman" w:hAnsi="Times New Roman" w:cs="Times New Roman"/>
          <w:color w:val="121212"/>
          <w:sz w:val="28"/>
          <w:szCs w:val="28"/>
        </w:rPr>
        <w:t>" și nota informativă sunt disponibile pe pagina web oficială </w:t>
      </w:r>
      <w:r w:rsidRPr="00E75696">
        <w:rPr>
          <w:rFonts w:ascii="Times New Roman" w:hAnsi="Times New Roman" w:cs="Times New Roman"/>
          <w:sz w:val="28"/>
          <w:szCs w:val="28"/>
        </w:rPr>
        <w:t>a Primăriei municipiului Chișinău </w:t>
      </w:r>
      <w:hyperlink r:id="rId5" w:history="1">
        <w:r w:rsidRPr="00E75696">
          <w:rPr>
            <w:rStyle w:val="a6"/>
            <w:rFonts w:ascii="Times New Roman" w:hAnsi="Times New Roman" w:cs="Times New Roman"/>
            <w:color w:val="007CAF"/>
            <w:sz w:val="28"/>
            <w:szCs w:val="28"/>
          </w:rPr>
          <w:t>www.chisinau.md</w:t>
        </w:r>
      </w:hyperlink>
      <w:r w:rsidRPr="00E75696">
        <w:rPr>
          <w:rFonts w:ascii="Times New Roman" w:hAnsi="Times New Roman" w:cs="Times New Roman"/>
          <w:sz w:val="28"/>
          <w:szCs w:val="28"/>
        </w:rPr>
        <w:t>. </w:t>
      </w:r>
    </w:p>
    <w:p w:rsidR="00E75696" w:rsidRPr="00E75696" w:rsidRDefault="00E75696">
      <w:pPr>
        <w:pStyle w:val="a7"/>
        <w:jc w:val="both"/>
        <w:rPr>
          <w:rFonts w:ascii="Times New Roman" w:hAnsi="Times New Roman" w:cs="Times New Roman"/>
          <w:sz w:val="28"/>
          <w:szCs w:val="28"/>
        </w:rPr>
      </w:pPr>
    </w:p>
    <w:sectPr w:rsidR="00E75696" w:rsidRPr="00E75696" w:rsidSect="00897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75696"/>
    <w:rsid w:val="001679E4"/>
    <w:rsid w:val="00167E93"/>
    <w:rsid w:val="001B639C"/>
    <w:rsid w:val="003100A1"/>
    <w:rsid w:val="003752DB"/>
    <w:rsid w:val="005552FB"/>
    <w:rsid w:val="00897294"/>
    <w:rsid w:val="008E3F4A"/>
    <w:rsid w:val="00995E13"/>
    <w:rsid w:val="00A4735E"/>
    <w:rsid w:val="00B60D4E"/>
    <w:rsid w:val="00C90F6C"/>
    <w:rsid w:val="00D102A6"/>
    <w:rsid w:val="00E26125"/>
    <w:rsid w:val="00E756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9FE9B"/>
  <w15:docId w15:val="{A95BD1A0-3489-497F-AF53-AF88E442E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294"/>
  </w:style>
  <w:style w:type="paragraph" w:styleId="1">
    <w:name w:val="heading 1"/>
    <w:basedOn w:val="a"/>
    <w:next w:val="a"/>
    <w:link w:val="10"/>
    <w:uiPriority w:val="9"/>
    <w:qFormat/>
    <w:rsid w:val="00E756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569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a4">
    <w:name w:val="Emphasis"/>
    <w:basedOn w:val="a0"/>
    <w:uiPriority w:val="20"/>
    <w:qFormat/>
    <w:rsid w:val="00E75696"/>
    <w:rPr>
      <w:i/>
      <w:iCs/>
    </w:rPr>
  </w:style>
  <w:style w:type="character" w:styleId="a5">
    <w:name w:val="Strong"/>
    <w:basedOn w:val="a0"/>
    <w:uiPriority w:val="22"/>
    <w:qFormat/>
    <w:rsid w:val="00E75696"/>
    <w:rPr>
      <w:b/>
      <w:bCs/>
    </w:rPr>
  </w:style>
  <w:style w:type="character" w:styleId="a6">
    <w:name w:val="Hyperlink"/>
    <w:basedOn w:val="a0"/>
    <w:uiPriority w:val="99"/>
    <w:semiHidden/>
    <w:unhideWhenUsed/>
    <w:rsid w:val="00E75696"/>
    <w:rPr>
      <w:color w:val="0000FF"/>
      <w:u w:val="single"/>
    </w:rPr>
  </w:style>
  <w:style w:type="paragraph" w:styleId="a7">
    <w:name w:val="No Spacing"/>
    <w:uiPriority w:val="1"/>
    <w:qFormat/>
    <w:rsid w:val="00E75696"/>
    <w:pPr>
      <w:spacing w:after="0" w:line="240" w:lineRule="auto"/>
    </w:pPr>
  </w:style>
  <w:style w:type="character" w:customStyle="1" w:styleId="10">
    <w:name w:val="Заголовок 1 Знак"/>
    <w:basedOn w:val="a0"/>
    <w:link w:val="1"/>
    <w:uiPriority w:val="9"/>
    <w:rsid w:val="00E7569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18171">
      <w:bodyDiv w:val="1"/>
      <w:marLeft w:val="0"/>
      <w:marRight w:val="0"/>
      <w:marTop w:val="0"/>
      <w:marBottom w:val="0"/>
      <w:divBdr>
        <w:top w:val="none" w:sz="0" w:space="0" w:color="auto"/>
        <w:left w:val="none" w:sz="0" w:space="0" w:color="auto"/>
        <w:bottom w:val="none" w:sz="0" w:space="0" w:color="auto"/>
        <w:right w:val="none" w:sz="0" w:space="0" w:color="auto"/>
      </w:divBdr>
    </w:div>
    <w:div w:id="13086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isinau.md/" TargetMode="External"/><Relationship Id="rId4" Type="http://schemas.openxmlformats.org/officeDocument/2006/relationships/hyperlink" Target="mailto:marina.andreeva.dgf@cmc.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400</Words>
  <Characters>2283</Characters>
  <Application>Microsoft Office Word</Application>
  <DocSecurity>0</DocSecurity>
  <Lines>19</Lines>
  <Paragraphs>5</Paragraphs>
  <ScaleCrop>false</ScaleCrop>
  <Company>CtrlSoft</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mandreeva</dc:creator>
  <cp:keywords/>
  <dc:description/>
  <cp:lastModifiedBy>marina andreeva</cp:lastModifiedBy>
  <cp:revision>9</cp:revision>
  <dcterms:created xsi:type="dcterms:W3CDTF">2020-11-25T14:08:00Z</dcterms:created>
  <dcterms:modified xsi:type="dcterms:W3CDTF">2023-11-24T07:35:00Z</dcterms:modified>
</cp:coreProperties>
</file>