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143E" w14:textId="77777777" w:rsidR="00D30BEF" w:rsidRPr="00715E3B" w:rsidRDefault="00D30BEF" w:rsidP="00715E3B">
      <w:bookmarkStart w:id="0" w:name="_GoBack"/>
      <w:bookmarkEnd w:id="0"/>
    </w:p>
    <w:tbl>
      <w:tblPr>
        <w:tblW w:w="530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2"/>
      </w:tblGrid>
      <w:tr w:rsidR="00D30BEF" w:rsidRPr="00715E3B" w14:paraId="794332A1" w14:textId="77777777" w:rsidTr="00715E3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CB1D26" w14:textId="51A7F8C7" w:rsidR="00D30BEF" w:rsidRPr="00715E3B" w:rsidRDefault="00D30BEF" w:rsidP="00715E3B">
            <w:pPr>
              <w:jc w:val="center"/>
              <w:rPr>
                <w:b/>
                <w:bCs/>
              </w:rPr>
            </w:pPr>
            <w:r w:rsidRPr="00715E3B">
              <w:rPr>
                <w:b/>
                <w:bCs/>
              </w:rPr>
              <w:t>NOTA INFORMATIVĂ</w:t>
            </w:r>
          </w:p>
          <w:p w14:paraId="48598888" w14:textId="4435666A" w:rsidR="00D30BEF" w:rsidRPr="00715E3B" w:rsidRDefault="00D30BEF" w:rsidP="00715E3B">
            <w:pPr>
              <w:jc w:val="center"/>
              <w:rPr>
                <w:b/>
                <w:bCs/>
              </w:rPr>
            </w:pPr>
            <w:r w:rsidRPr="00715E3B">
              <w:rPr>
                <w:b/>
                <w:bCs/>
              </w:rPr>
              <w:t xml:space="preserve">la proiectul </w:t>
            </w:r>
            <w:r w:rsidR="00303334">
              <w:rPr>
                <w:b/>
                <w:bCs/>
              </w:rPr>
              <w:t>h</w:t>
            </w:r>
            <w:r w:rsidRPr="00715E3B">
              <w:rPr>
                <w:b/>
                <w:bCs/>
              </w:rPr>
              <w:t>otărârii Guvernului</w:t>
            </w:r>
          </w:p>
          <w:p w14:paraId="505E5572" w14:textId="4AC250E9" w:rsidR="00D30BEF" w:rsidRPr="00715E3B" w:rsidRDefault="00D30BEF" w:rsidP="00715E3B">
            <w:pPr>
              <w:jc w:val="center"/>
              <w:rPr>
                <w:b/>
                <w:bCs/>
              </w:rPr>
            </w:pPr>
            <w:r w:rsidRPr="00715E3B">
              <w:rPr>
                <w:b/>
                <w:bCs/>
              </w:rPr>
              <w:t>pentru abrogarea Hotărârii Guvernului nr.250/2005</w:t>
            </w:r>
          </w:p>
          <w:p w14:paraId="163003DA" w14:textId="16D35120" w:rsidR="00D30BEF" w:rsidRPr="00715E3B" w:rsidRDefault="00D30BEF" w:rsidP="00715E3B">
            <w:pPr>
              <w:jc w:val="center"/>
              <w:rPr>
                <w:b/>
                <w:bCs/>
              </w:rPr>
            </w:pPr>
            <w:r w:rsidRPr="00715E3B">
              <w:rPr>
                <w:b/>
                <w:bCs/>
              </w:rPr>
              <w:t>cu privire la aprobarea Regulamentului pentru desfă</w:t>
            </w:r>
            <w:r w:rsidR="001E711C">
              <w:rPr>
                <w:b/>
                <w:bCs/>
              </w:rPr>
              <w:t>ș</w:t>
            </w:r>
            <w:r w:rsidRPr="00715E3B">
              <w:rPr>
                <w:b/>
                <w:bCs/>
              </w:rPr>
              <w:t>urarea concursului</w:t>
            </w:r>
          </w:p>
          <w:p w14:paraId="4767EEDB" w14:textId="02B419DB" w:rsidR="00D30BEF" w:rsidRPr="000A4CC8" w:rsidRDefault="00D30BEF" w:rsidP="000A4CC8">
            <w:pPr>
              <w:jc w:val="center"/>
              <w:rPr>
                <w:b/>
                <w:bCs/>
              </w:rPr>
            </w:pPr>
            <w:r w:rsidRPr="00715E3B">
              <w:rPr>
                <w:b/>
                <w:bCs/>
              </w:rPr>
              <w:t xml:space="preserve">"Cel mai bun antreprenor din sectorul întreprinderilor mici </w:t>
            </w:r>
            <w:r w:rsidR="001E711C">
              <w:rPr>
                <w:b/>
                <w:bCs/>
              </w:rPr>
              <w:t>ș</w:t>
            </w:r>
            <w:r w:rsidRPr="00715E3B">
              <w:rPr>
                <w:b/>
                <w:bCs/>
              </w:rPr>
              <w:t>i mijlocii"</w:t>
            </w:r>
          </w:p>
        </w:tc>
      </w:tr>
      <w:tr w:rsidR="00D30BEF" w:rsidRPr="00715E3B" w14:paraId="178F36D1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FA39FC" w14:textId="20B5C491" w:rsidR="00D30BEF" w:rsidRPr="00715E3B" w:rsidRDefault="00D30BEF" w:rsidP="00715E3B">
            <w:pPr>
              <w:rPr>
                <w:b/>
                <w:bCs/>
              </w:rPr>
            </w:pPr>
            <w:r w:rsidRPr="00715E3B">
              <w:rPr>
                <w:b/>
                <w:bCs/>
              </w:rPr>
              <w:t xml:space="preserve">1. Denumirea autorului </w:t>
            </w:r>
            <w:r w:rsidR="001E711C">
              <w:rPr>
                <w:b/>
                <w:bCs/>
              </w:rPr>
              <w:t>ș</w:t>
            </w:r>
            <w:r w:rsidRPr="00715E3B">
              <w:rPr>
                <w:b/>
                <w:bCs/>
              </w:rPr>
              <w:t>i, după caz, a participan</w:t>
            </w:r>
            <w:r w:rsidR="001E711C">
              <w:rPr>
                <w:b/>
                <w:bCs/>
              </w:rPr>
              <w:t>ț</w:t>
            </w:r>
            <w:r w:rsidRPr="00715E3B">
              <w:rPr>
                <w:b/>
                <w:bCs/>
              </w:rPr>
              <w:t>ilor la elaborarea proiectului</w:t>
            </w:r>
          </w:p>
        </w:tc>
      </w:tr>
      <w:tr w:rsidR="00D30BEF" w:rsidRPr="00715E3B" w14:paraId="06D41BD8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6A13A" w14:textId="5250A460" w:rsidR="00D30BEF" w:rsidRPr="00715E3B" w:rsidRDefault="00D30BEF" w:rsidP="00FA2828">
            <w:pPr>
              <w:ind w:firstLine="519"/>
            </w:pPr>
            <w:r w:rsidRPr="00715E3B">
              <w:t xml:space="preserve">Autor al proiectului este Ministerul Dezvoltării Economice </w:t>
            </w:r>
            <w:r w:rsidR="001E711C">
              <w:t>ș</w:t>
            </w:r>
            <w:r w:rsidRPr="00715E3B">
              <w:t xml:space="preserve">i Digitalizării, </w:t>
            </w:r>
            <w:r w:rsidR="00BB7EFE">
              <w:t xml:space="preserve">de comun </w:t>
            </w:r>
            <w:r w:rsidR="000A4CC8">
              <w:t xml:space="preserve">acord </w:t>
            </w:r>
            <w:r w:rsidR="00BB7EFE">
              <w:t xml:space="preserve">cu </w:t>
            </w:r>
            <w:r w:rsidRPr="00715E3B">
              <w:t>Secretariatul Consiliului Economic pe lângă Prim-ministru</w:t>
            </w:r>
            <w:r w:rsidR="00BB7EFE">
              <w:t>.</w:t>
            </w:r>
          </w:p>
        </w:tc>
      </w:tr>
      <w:tr w:rsidR="00D30BEF" w:rsidRPr="00715E3B" w14:paraId="4529AE9A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3CE4FE" w14:textId="717748D4" w:rsidR="00D30BEF" w:rsidRPr="007474AA" w:rsidRDefault="00D30BEF" w:rsidP="00715E3B">
            <w:pPr>
              <w:rPr>
                <w:b/>
                <w:bCs/>
              </w:rPr>
            </w:pPr>
            <w:r w:rsidRPr="007474AA">
              <w:rPr>
                <w:b/>
                <w:bCs/>
              </w:rPr>
              <w:t>2. Condi</w:t>
            </w:r>
            <w:r w:rsidR="001E711C">
              <w:rPr>
                <w:b/>
                <w:bCs/>
              </w:rPr>
              <w:t>ț</w:t>
            </w:r>
            <w:r w:rsidRPr="007474AA">
              <w:rPr>
                <w:b/>
                <w:bCs/>
              </w:rPr>
              <w:t xml:space="preserve">iile ce au impus elaborarea proiectului de act normativ </w:t>
            </w:r>
            <w:r w:rsidR="001E711C">
              <w:rPr>
                <w:b/>
                <w:bCs/>
              </w:rPr>
              <w:t>ș</w:t>
            </w:r>
            <w:r w:rsidRPr="007474AA">
              <w:rPr>
                <w:b/>
                <w:bCs/>
              </w:rPr>
              <w:t>i finalită</w:t>
            </w:r>
            <w:r w:rsidR="001E711C">
              <w:rPr>
                <w:b/>
                <w:bCs/>
              </w:rPr>
              <w:t>ț</w:t>
            </w:r>
            <w:r w:rsidRPr="007474AA">
              <w:rPr>
                <w:b/>
                <w:bCs/>
              </w:rPr>
              <w:t>ile urmărite</w:t>
            </w:r>
          </w:p>
        </w:tc>
      </w:tr>
      <w:tr w:rsidR="00D30BEF" w:rsidRPr="00715E3B" w14:paraId="32A99B47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756D4D" w14:textId="24BB1C6B" w:rsidR="001C0102" w:rsidRDefault="00D30BEF" w:rsidP="003B2437">
            <w:pPr>
              <w:ind w:firstLine="519"/>
              <w:jc w:val="both"/>
            </w:pPr>
            <w:r w:rsidRPr="00715E3B">
              <w:t> </w:t>
            </w:r>
            <w:r w:rsidR="00715E3B" w:rsidRPr="00715E3B">
              <w:t>Hotărâr</w:t>
            </w:r>
            <w:r w:rsidR="001C0102">
              <w:t>ea</w:t>
            </w:r>
            <w:r w:rsidR="00715E3B" w:rsidRPr="00715E3B">
              <w:t xml:space="preserve"> Guvernului nr.</w:t>
            </w:r>
            <w:r w:rsidR="00BB7EFE">
              <w:t xml:space="preserve"> </w:t>
            </w:r>
            <w:r w:rsidR="00715E3B" w:rsidRPr="00715E3B">
              <w:t>250 a fo</w:t>
            </w:r>
            <w:r w:rsidR="00715E3B">
              <w:t>st adoptată în a</w:t>
            </w:r>
            <w:r w:rsidR="00BB7EFE">
              <w:t xml:space="preserve">nul </w:t>
            </w:r>
            <w:r w:rsidR="00715E3B" w:rsidRPr="00715E3B">
              <w:t>2005</w:t>
            </w:r>
            <w:r w:rsidR="00715E3B">
              <w:t xml:space="preserve">, </w:t>
            </w:r>
            <w:r w:rsidR="001C0102">
              <w:t xml:space="preserve">în scopul </w:t>
            </w:r>
            <w:r w:rsidR="001C0102" w:rsidRPr="001C0102">
              <w:t>sus</w:t>
            </w:r>
            <w:r w:rsidR="001E711C">
              <w:t>ț</w:t>
            </w:r>
            <w:r w:rsidR="001C0102" w:rsidRPr="001C0102">
              <w:t xml:space="preserve">inerii întreprinderilor mici </w:t>
            </w:r>
            <w:r w:rsidR="001E711C">
              <w:t>ș</w:t>
            </w:r>
            <w:r w:rsidR="001C0102" w:rsidRPr="001C0102">
              <w:t>i mijlocii</w:t>
            </w:r>
            <w:r w:rsidR="001C0102">
              <w:t xml:space="preserve"> (mai departe – ÎMM)</w:t>
            </w:r>
            <w:r w:rsidR="001C0102" w:rsidRPr="001C0102">
              <w:t>, sporirii competitivită</w:t>
            </w:r>
            <w:r w:rsidR="001E711C">
              <w:t>ț</w:t>
            </w:r>
            <w:r w:rsidR="001C0102" w:rsidRPr="001C0102">
              <w:t xml:space="preserve">ii mărfurilor </w:t>
            </w:r>
            <w:r w:rsidR="001E711C">
              <w:t>ș</w:t>
            </w:r>
            <w:r w:rsidR="001C0102" w:rsidRPr="001C0102">
              <w:t>i serviciilor, stimulării exportului, atragerii investi</w:t>
            </w:r>
            <w:r w:rsidR="001E711C">
              <w:t>ț</w:t>
            </w:r>
            <w:r w:rsidR="001C0102" w:rsidRPr="001C0102">
              <w:t xml:space="preserve">iilor autohtone </w:t>
            </w:r>
            <w:r w:rsidR="001E711C">
              <w:t>ș</w:t>
            </w:r>
            <w:r w:rsidR="001C0102" w:rsidRPr="001C0102">
              <w:t xml:space="preserve">i străine, precum </w:t>
            </w:r>
            <w:r w:rsidR="001E711C">
              <w:t>ș</w:t>
            </w:r>
            <w:r w:rsidR="001C0102" w:rsidRPr="001C0102">
              <w:t>i pentru încurajarea antreprenorilor</w:t>
            </w:r>
            <w:r w:rsidR="001C0102">
              <w:t xml:space="preserve">. </w:t>
            </w:r>
          </w:p>
          <w:p w14:paraId="1F633D48" w14:textId="0AA5174F" w:rsidR="001C0102" w:rsidRDefault="001C0102" w:rsidP="003B2437">
            <w:pPr>
              <w:ind w:firstLine="519"/>
              <w:jc w:val="both"/>
            </w:pPr>
            <w:r>
              <w:t>La momentul adoptării</w:t>
            </w:r>
            <w:r w:rsidR="003B2437" w:rsidRPr="00715E3B">
              <w:t xml:space="preserve"> Hotărâr</w:t>
            </w:r>
            <w:r w:rsidR="003B2437">
              <w:t>ii</w:t>
            </w:r>
            <w:r w:rsidR="003B2437" w:rsidRPr="00715E3B">
              <w:t xml:space="preserve"> Guvernului nr.</w:t>
            </w:r>
            <w:r w:rsidR="003B2437">
              <w:t xml:space="preserve"> </w:t>
            </w:r>
            <w:r w:rsidR="003B2437" w:rsidRPr="00715E3B">
              <w:t>250</w:t>
            </w:r>
            <w:r>
              <w:t xml:space="preserve">, </w:t>
            </w:r>
            <w:r w:rsidR="00715E3B">
              <w:t xml:space="preserve">activitatea ÎMM era reglementată prin </w:t>
            </w:r>
            <w:r w:rsidR="003B2437">
              <w:t>L</w:t>
            </w:r>
            <w:r w:rsidR="008C1417">
              <w:t xml:space="preserve">egea </w:t>
            </w:r>
            <w:r w:rsidR="003B2437">
              <w:t xml:space="preserve">nr. 112/1994 </w:t>
            </w:r>
            <w:r w:rsidR="008C1417">
              <w:t>cu privire la sus</w:t>
            </w:r>
            <w:r w:rsidR="001E711C">
              <w:t>ț</w:t>
            </w:r>
            <w:r w:rsidR="008C1417">
              <w:t xml:space="preserve">inerea </w:t>
            </w:r>
            <w:r w:rsidR="001E711C">
              <w:t>ș</w:t>
            </w:r>
            <w:r w:rsidR="008C1417">
              <w:t>i protec</w:t>
            </w:r>
            <w:r w:rsidR="001E711C">
              <w:t>ț</w:t>
            </w:r>
            <w:r w:rsidR="008C1417">
              <w:t>ia micului business</w:t>
            </w:r>
            <w:r w:rsidR="00FA2828">
              <w:t>,  abrogată în 2006</w:t>
            </w:r>
            <w:r w:rsidR="008C1417">
              <w:t xml:space="preserve">. Ulterior, </w:t>
            </w:r>
            <w:r>
              <w:t xml:space="preserve">în scopul reglementării </w:t>
            </w:r>
            <w:r w:rsidR="001E711C">
              <w:t>ș</w:t>
            </w:r>
            <w:r>
              <w:t>i stimulării activită</w:t>
            </w:r>
            <w:r w:rsidR="001E711C">
              <w:t>ț</w:t>
            </w:r>
            <w:r>
              <w:t xml:space="preserve">ii  ÎMM </w:t>
            </w:r>
            <w:r w:rsidR="00FA2828">
              <w:t>a fost adoptată L</w:t>
            </w:r>
            <w:r>
              <w:t>egea nr.</w:t>
            </w:r>
            <w:r w:rsidR="003B2437">
              <w:t xml:space="preserve"> </w:t>
            </w:r>
            <w:r>
              <w:t>206/2006 privind sus</w:t>
            </w:r>
            <w:r w:rsidR="001E711C">
              <w:t>ț</w:t>
            </w:r>
            <w:r>
              <w:t xml:space="preserve">inerea sectorului întreprinderilor mici </w:t>
            </w:r>
            <w:r w:rsidR="001E711C">
              <w:t>ș</w:t>
            </w:r>
            <w:r>
              <w:t>i mijlocii</w:t>
            </w:r>
            <w:r w:rsidR="00FA2828">
              <w:t xml:space="preserve">, care a fost abrogată </w:t>
            </w:r>
            <w:r w:rsidR="001E711C">
              <w:t>ș</w:t>
            </w:r>
            <w:r>
              <w:t xml:space="preserve">i </w:t>
            </w:r>
            <w:r w:rsidR="00FA2828">
              <w:t>aprobată o nouă lege - L</w:t>
            </w:r>
            <w:r>
              <w:t xml:space="preserve">egea nr.179/2016 cu privire la întreprinderile mici </w:t>
            </w:r>
            <w:r w:rsidR="001E711C">
              <w:t>ș</w:t>
            </w:r>
            <w:r>
              <w:t>i mijlocii</w:t>
            </w:r>
            <w:r w:rsidR="00FA2828">
              <w:t>, actuală la  moment</w:t>
            </w:r>
            <w:r>
              <w:t>.</w:t>
            </w:r>
          </w:p>
          <w:p w14:paraId="47049443" w14:textId="491A1AD6" w:rsidR="009D6A48" w:rsidRDefault="001C0102" w:rsidP="003B2437">
            <w:pPr>
              <w:ind w:firstLine="519"/>
              <w:jc w:val="both"/>
            </w:pPr>
            <w:r>
              <w:t xml:space="preserve">Noile legi, în special ultima, stabilesc un sistem de stimulare </w:t>
            </w:r>
            <w:r w:rsidR="009D6A48">
              <w:t xml:space="preserve">a ÎMM </w:t>
            </w:r>
            <w:r>
              <w:t xml:space="preserve">conceptual diferit de cel care era valabil </w:t>
            </w:r>
            <w:r w:rsidR="001E711C">
              <w:t>ș</w:t>
            </w:r>
            <w:r w:rsidR="003B2437">
              <w:t xml:space="preserve">i aplicabil la data adoptării Hotărârii </w:t>
            </w:r>
            <w:r>
              <w:t>Guvern</w:t>
            </w:r>
            <w:r w:rsidR="003B2437">
              <w:t>ului</w:t>
            </w:r>
            <w:r>
              <w:t xml:space="preserve"> </w:t>
            </w:r>
            <w:r w:rsidRPr="00715E3B">
              <w:t>nr.250</w:t>
            </w:r>
            <w:r>
              <w:t>/2005, propusă prin proiect spre abrogare.</w:t>
            </w:r>
            <w:r w:rsidR="003B2437">
              <w:t xml:space="preserve"> Astfel, mecanismele </w:t>
            </w:r>
            <w:r w:rsidR="002D2594">
              <w:t>de sus</w:t>
            </w:r>
            <w:r w:rsidR="001E711C">
              <w:t>ț</w:t>
            </w:r>
            <w:r w:rsidR="002D2594">
              <w:t>inere a ÎMM</w:t>
            </w:r>
            <w:r w:rsidR="003B2437">
              <w:t>-urilor</w:t>
            </w:r>
            <w:r w:rsidR="002D2594">
              <w:t xml:space="preserve"> </w:t>
            </w:r>
            <w:r w:rsidR="003B2437">
              <w:t xml:space="preserve">care se conțin în Hotărârea Guvernului </w:t>
            </w:r>
            <w:r w:rsidR="003B2437" w:rsidRPr="00715E3B">
              <w:t>nr.250</w:t>
            </w:r>
            <w:r w:rsidR="003B2437">
              <w:t>/2005</w:t>
            </w:r>
            <w:r w:rsidR="002D2594">
              <w:t xml:space="preserve"> sunt cu plenitudine acoperite cu măsurile de sus</w:t>
            </w:r>
            <w:r w:rsidR="001E711C">
              <w:t>ț</w:t>
            </w:r>
            <w:r w:rsidR="002D2594">
              <w:t>inere a sectorului în cauză</w:t>
            </w:r>
            <w:r w:rsidR="003B2437">
              <w:t xml:space="preserve"> - </w:t>
            </w:r>
            <w:r w:rsidR="002D766F">
              <w:t xml:space="preserve">regulamente </w:t>
            </w:r>
            <w:r w:rsidR="003B2437">
              <w:t xml:space="preserve">și </w:t>
            </w:r>
            <w:r w:rsidR="002D766F">
              <w:t xml:space="preserve">programe implementate de Instituția Publică Organizația pentru Dezvoltarea </w:t>
            </w:r>
            <w:proofErr w:type="spellStart"/>
            <w:r w:rsidR="002D766F">
              <w:t>Antreprenoriatului</w:t>
            </w:r>
            <w:proofErr w:type="spellEnd"/>
            <w:r w:rsidR="002D766F">
              <w:t xml:space="preserve"> (ODA) </w:t>
            </w:r>
            <w:r w:rsidR="003B2437">
              <w:t>-</w:t>
            </w:r>
            <w:r w:rsidR="002D2594">
              <w:t xml:space="preserve"> prevăzute în </w:t>
            </w:r>
            <w:r w:rsidR="002D766F">
              <w:t xml:space="preserve">diverse </w:t>
            </w:r>
            <w:r w:rsidR="002D2594">
              <w:t>documente strategice</w:t>
            </w:r>
            <w:r w:rsidR="002D766F">
              <w:t>, dintre care</w:t>
            </w:r>
            <w:r w:rsidR="00303334">
              <w:t xml:space="preserve"> sunt de menționat</w:t>
            </w:r>
            <w:r w:rsidR="002D2594">
              <w:t>:</w:t>
            </w:r>
          </w:p>
          <w:p w14:paraId="14DD281E" w14:textId="060625E0" w:rsidR="003B2437" w:rsidRDefault="003B2437" w:rsidP="003B2437">
            <w:pPr>
              <w:ind w:firstLine="519"/>
            </w:pPr>
            <w:r>
              <w:t xml:space="preserve">- </w:t>
            </w:r>
            <w:r w:rsidR="002D2594" w:rsidRPr="002D2594">
              <w:t>Regulamentul privind modul de compensare a dobânzilor la creditele bancare </w:t>
            </w:r>
            <w:r w:rsidR="001E711C">
              <w:t>ș</w:t>
            </w:r>
            <w:r w:rsidR="002D2594" w:rsidRPr="002D2594">
              <w:t>i/sau nebancare investi</w:t>
            </w:r>
            <w:r w:rsidR="001E711C">
              <w:t>ț</w:t>
            </w:r>
            <w:r w:rsidR="002D2594" w:rsidRPr="002D2594">
              <w:t>ionale, contractate de întreprinderile mici </w:t>
            </w:r>
            <w:r w:rsidR="001E711C">
              <w:t>ș</w:t>
            </w:r>
            <w:r w:rsidR="002D2594" w:rsidRPr="002D2594">
              <w:t>i mijlocii</w:t>
            </w:r>
            <w:r w:rsidR="00463D91">
              <w:t xml:space="preserve"> aprobat prin </w:t>
            </w:r>
            <w:r w:rsidR="00002DC5">
              <w:t>Hotărârea Guvernului nr.</w:t>
            </w:r>
            <w:r w:rsidR="00463D91">
              <w:t xml:space="preserve"> </w:t>
            </w:r>
            <w:r w:rsidR="00463D91" w:rsidRPr="002D2594">
              <w:t>780/2022</w:t>
            </w:r>
            <w:r w:rsidR="00463D91">
              <w:t>;</w:t>
            </w:r>
          </w:p>
          <w:p w14:paraId="576BDC00" w14:textId="7102683A" w:rsidR="003B2437" w:rsidRDefault="003B2437" w:rsidP="003B2437">
            <w:pPr>
              <w:ind w:firstLine="519"/>
            </w:pPr>
            <w:r>
              <w:t xml:space="preserve">- </w:t>
            </w:r>
            <w:r w:rsidR="002D2594" w:rsidRPr="002D2594">
              <w:t>Regulamentul cu privire la organizarea, func</w:t>
            </w:r>
            <w:r w:rsidR="001E711C">
              <w:t>ț</w:t>
            </w:r>
            <w:r w:rsidR="002D2594" w:rsidRPr="002D2594">
              <w:t>ionarea </w:t>
            </w:r>
            <w:r w:rsidR="001E711C">
              <w:t>ș</w:t>
            </w:r>
            <w:r w:rsidR="002D2594" w:rsidRPr="002D2594">
              <w:t>i utilizarea Fondului de garantare a creditelor pentru întreprinderile mici </w:t>
            </w:r>
            <w:r w:rsidR="001E711C">
              <w:t>ș</w:t>
            </w:r>
            <w:r w:rsidR="002D2594" w:rsidRPr="002D2594">
              <w:t>i mijlocii</w:t>
            </w:r>
            <w:r w:rsidR="00463D91">
              <w:t xml:space="preserve"> aprobat prin </w:t>
            </w:r>
            <w:r w:rsidR="00002DC5">
              <w:t xml:space="preserve">Hotărârea Guvernului nr. </w:t>
            </w:r>
            <w:r w:rsidR="00463D91" w:rsidRPr="002D2594">
              <w:t>709/2022</w:t>
            </w:r>
            <w:r w:rsidR="00463D91">
              <w:t>;</w:t>
            </w:r>
          </w:p>
          <w:p w14:paraId="69E56457" w14:textId="77777777" w:rsidR="00303334" w:rsidRPr="0030464B" w:rsidRDefault="00303334" w:rsidP="00303334">
            <w:pPr>
              <w:ind w:firstLine="519"/>
              <w:rPr>
                <w:szCs w:val="24"/>
              </w:rPr>
            </w:pPr>
            <w:r w:rsidRPr="0030464B">
              <w:rPr>
                <w:szCs w:val="24"/>
              </w:rPr>
              <w:t>- Programul de ecologizare a întreprinderilor mici și mijlocii aprobat prin Hotărârea Guvernului nr.  592/2019;</w:t>
            </w:r>
          </w:p>
          <w:p w14:paraId="3C8B5F94" w14:textId="77777777" w:rsidR="00303334" w:rsidRDefault="00303334" w:rsidP="00303334">
            <w:pPr>
              <w:ind w:firstLine="519"/>
            </w:pPr>
            <w:r>
              <w:t xml:space="preserve">- </w:t>
            </w:r>
            <w:r w:rsidRPr="002D2594">
              <w:t>Programul de cre</w:t>
            </w:r>
            <w:r>
              <w:t>ș</w:t>
            </w:r>
            <w:r w:rsidRPr="002D2594">
              <w:t>tere a competitivită</w:t>
            </w:r>
            <w:r>
              <w:t>ț</w:t>
            </w:r>
            <w:r w:rsidRPr="002D2594">
              <w:t>ii întreprinderilor mici </w:t>
            </w:r>
            <w:r>
              <w:t>ș</w:t>
            </w:r>
            <w:r w:rsidRPr="002D2594">
              <w:t>i mijlocii </w:t>
            </w:r>
            <w:r>
              <w:t>ș</w:t>
            </w:r>
            <w:r w:rsidRPr="002D2594">
              <w:t>i interna</w:t>
            </w:r>
            <w:r>
              <w:t>ț</w:t>
            </w:r>
            <w:r w:rsidRPr="002D2594">
              <w:t>ionalizare a acestora</w:t>
            </w:r>
            <w:r>
              <w:t xml:space="preserve">, aprobat prin Hotărârea Guvernului nr. </w:t>
            </w:r>
            <w:r w:rsidRPr="002D2594">
              <w:t>439/2020</w:t>
            </w:r>
            <w:r>
              <w:t>;</w:t>
            </w:r>
          </w:p>
          <w:p w14:paraId="4A3C3ED3" w14:textId="4B0A4F57" w:rsidR="003B2437" w:rsidRDefault="003B2437" w:rsidP="003B2437">
            <w:pPr>
              <w:ind w:firstLine="519"/>
            </w:pPr>
            <w:r>
              <w:t xml:space="preserve">- </w:t>
            </w:r>
            <w:r w:rsidR="00463D91" w:rsidRPr="002D2594">
              <w:t>Programul de transformare digitală a întreprinderilor mici </w:t>
            </w:r>
            <w:r w:rsidR="001E711C">
              <w:t>ș</w:t>
            </w:r>
            <w:r w:rsidR="00463D91" w:rsidRPr="002D2594">
              <w:t>i mijlocii</w:t>
            </w:r>
            <w:r w:rsidR="00463D91">
              <w:t xml:space="preserve"> aprobat prin </w:t>
            </w:r>
            <w:r w:rsidR="00002DC5">
              <w:t xml:space="preserve">Hotărârea Guvernului nr. </w:t>
            </w:r>
            <w:r w:rsidR="00463D91">
              <w:t xml:space="preserve"> </w:t>
            </w:r>
            <w:r w:rsidR="00002DC5">
              <w:t>129/</w:t>
            </w:r>
            <w:r w:rsidR="00463D91" w:rsidRPr="002D2594">
              <w:t>2022</w:t>
            </w:r>
            <w:r w:rsidR="00463D91">
              <w:t>;</w:t>
            </w:r>
          </w:p>
          <w:p w14:paraId="36F003E2" w14:textId="44D5F992" w:rsidR="003B2437" w:rsidRDefault="003B2437" w:rsidP="003B2437">
            <w:pPr>
              <w:ind w:firstLine="519"/>
            </w:pPr>
            <w:r>
              <w:t xml:space="preserve">- </w:t>
            </w:r>
            <w:r w:rsidR="002D2594" w:rsidRPr="002D2594">
              <w:t>Programul de retehnologizare </w:t>
            </w:r>
            <w:r w:rsidR="001E711C">
              <w:t>ș</w:t>
            </w:r>
            <w:r w:rsidR="002D2594" w:rsidRPr="002D2594">
              <w:t>i eficien</w:t>
            </w:r>
            <w:r w:rsidR="001E711C">
              <w:t>ț</w:t>
            </w:r>
            <w:r w:rsidR="002D2594" w:rsidRPr="002D2594">
              <w:t>ă energetică a întreprinderilor mici </w:t>
            </w:r>
            <w:r w:rsidR="001E711C">
              <w:t>ș</w:t>
            </w:r>
            <w:r w:rsidR="002D2594" w:rsidRPr="002D2594">
              <w:t>i mijlocii</w:t>
            </w:r>
            <w:r w:rsidR="00463D91">
              <w:t xml:space="preserve"> aprobat prin </w:t>
            </w:r>
            <w:r w:rsidR="00002DC5">
              <w:t xml:space="preserve">Hotărârea Guvernului nr. </w:t>
            </w:r>
            <w:r w:rsidR="00463D91">
              <w:t xml:space="preserve"> </w:t>
            </w:r>
            <w:r w:rsidR="00463D91" w:rsidRPr="002D2594">
              <w:t>515/2022</w:t>
            </w:r>
            <w:r w:rsidR="00463D91">
              <w:t>;</w:t>
            </w:r>
          </w:p>
          <w:p w14:paraId="3C2BB512" w14:textId="77777777" w:rsidR="00303334" w:rsidRPr="0030464B" w:rsidRDefault="00303334" w:rsidP="00303334">
            <w:pPr>
              <w:ind w:firstLine="519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0464B">
              <w:rPr>
                <w:rFonts w:cs="Times New Roman"/>
                <w:szCs w:val="24"/>
                <w:lang w:val="ro-RO"/>
              </w:rPr>
              <w:t>Programul de sprijin pentru dezvoltarea întreprinderilor mici și mijlocii în domeniul turismului</w:t>
            </w:r>
            <w:r>
              <w:rPr>
                <w:rFonts w:cs="Times New Roman"/>
                <w:szCs w:val="24"/>
                <w:lang w:val="ro-RO"/>
              </w:rPr>
              <w:t xml:space="preserve">, </w:t>
            </w:r>
            <w:r>
              <w:t>aprobat prin Hotărârea Guvernului nr.  488/2023;</w:t>
            </w:r>
          </w:p>
          <w:p w14:paraId="6A1F4908" w14:textId="77777777" w:rsidR="0030464B" w:rsidRDefault="0030464B" w:rsidP="0030464B">
            <w:pPr>
              <w:ind w:firstLine="519"/>
              <w:rPr>
                <w:szCs w:val="24"/>
              </w:rPr>
            </w:pPr>
            <w:r>
              <w:rPr>
                <w:rFonts w:cs="Times New Roman"/>
                <w:szCs w:val="24"/>
                <w:lang w:val="ro-RO"/>
              </w:rPr>
              <w:t xml:space="preserve">- </w:t>
            </w:r>
            <w:r w:rsidRPr="0030464B">
              <w:rPr>
                <w:rFonts w:cs="Times New Roman"/>
                <w:szCs w:val="24"/>
                <w:lang w:val="ro-RO"/>
              </w:rPr>
              <w:t xml:space="preserve">Programul de susținere a </w:t>
            </w:r>
            <w:proofErr w:type="spellStart"/>
            <w:r w:rsidRPr="0030464B">
              <w:rPr>
                <w:rFonts w:cs="Times New Roman"/>
                <w:szCs w:val="24"/>
                <w:lang w:val="ro-RO"/>
              </w:rPr>
              <w:t>antreprenoriatului</w:t>
            </w:r>
            <w:proofErr w:type="spellEnd"/>
            <w:r w:rsidRPr="0030464B">
              <w:rPr>
                <w:rFonts w:cs="Times New Roman"/>
                <w:szCs w:val="24"/>
                <w:lang w:val="ro-RO"/>
              </w:rPr>
              <w:t xml:space="preserve"> feminin, </w:t>
            </w:r>
            <w:r w:rsidRPr="0030464B">
              <w:rPr>
                <w:szCs w:val="24"/>
              </w:rPr>
              <w:t>aprobat prin Hotărârea Guvernului nr.  809/2023;</w:t>
            </w:r>
          </w:p>
          <w:p w14:paraId="3A0987EB" w14:textId="73CE36D2" w:rsidR="00463D91" w:rsidRDefault="00463D91" w:rsidP="003B2437">
            <w:pPr>
              <w:pStyle w:val="ListParagraph"/>
              <w:numPr>
                <w:ilvl w:val="0"/>
                <w:numId w:val="1"/>
              </w:numPr>
              <w:ind w:left="0" w:firstLine="661"/>
            </w:pPr>
            <w:r>
              <w:t xml:space="preserve">alte acte normative </w:t>
            </w:r>
            <w:r w:rsidR="00303334">
              <w:t xml:space="preserve">și programe </w:t>
            </w:r>
            <w:r>
              <w:t>aprobate de Guvern.</w:t>
            </w:r>
          </w:p>
          <w:p w14:paraId="446D17AE" w14:textId="2AF48C2D" w:rsidR="0063512D" w:rsidRPr="00341249" w:rsidRDefault="0063512D" w:rsidP="00002DC5">
            <w:pPr>
              <w:ind w:firstLine="519"/>
            </w:pPr>
            <w:r w:rsidRPr="00341249">
              <w:t>De asemenea</w:t>
            </w:r>
            <w:r w:rsidR="003B2437" w:rsidRPr="00341249">
              <w:t>,</w:t>
            </w:r>
            <w:r w:rsidRPr="00341249">
              <w:t xml:space="preserve">  evenimentul ”Conferința Internațională a IMM” care este menționat în </w:t>
            </w:r>
            <w:r w:rsidR="003B2437" w:rsidRPr="00341249">
              <w:t>Hotărârea Guvernului nr.250/2005 a fost reorganizat</w:t>
            </w:r>
            <w:r w:rsidRPr="00341249">
              <w:t xml:space="preserve"> în </w:t>
            </w:r>
            <w:r w:rsidR="003B2437" w:rsidRPr="00341249">
              <w:t>E</w:t>
            </w:r>
            <w:r w:rsidRPr="00341249">
              <w:t>xpoziția</w:t>
            </w:r>
            <w:r w:rsidR="008801FE" w:rsidRPr="00341249">
              <w:t xml:space="preserve"> de dezvoltare și promovare a businessului mic și mijlociu din Republica Moldova </w:t>
            </w:r>
            <w:r w:rsidRPr="00341249">
              <w:t xml:space="preserve"> ”Antreprenor Expo” care are un  impact mai mare</w:t>
            </w:r>
            <w:r w:rsidR="003B2437" w:rsidRPr="00341249">
              <w:t>, deoarece</w:t>
            </w:r>
            <w:r w:rsidRPr="00341249">
              <w:t xml:space="preserve"> : </w:t>
            </w:r>
          </w:p>
          <w:p w14:paraId="283249DA" w14:textId="3E7D7533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e</w:t>
            </w:r>
            <w:r w:rsidR="0063512D" w:rsidRPr="00341249">
              <w:rPr>
                <w:rFonts w:eastAsia="Times New Roman"/>
              </w:rPr>
              <w:t>venimentul se desfășoară pe durata a 4 zile;</w:t>
            </w:r>
          </w:p>
          <w:p w14:paraId="2C48004C" w14:textId="770B8BDA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î</w:t>
            </w:r>
            <w:r w:rsidR="003B2437" w:rsidRPr="00341249">
              <w:rPr>
                <w:rFonts w:eastAsia="Times New Roman"/>
              </w:rPr>
              <w:t>n cadrul E</w:t>
            </w:r>
            <w:r w:rsidR="0063512D" w:rsidRPr="00341249">
              <w:rPr>
                <w:rFonts w:eastAsia="Times New Roman"/>
              </w:rPr>
              <w:t xml:space="preserve">xpoziției participă în calitate de expozanți </w:t>
            </w:r>
            <w:r w:rsidRPr="00341249">
              <w:rPr>
                <w:rFonts w:eastAsia="Times New Roman"/>
              </w:rPr>
              <w:t xml:space="preserve">peste </w:t>
            </w:r>
            <w:r w:rsidR="0063512D" w:rsidRPr="00341249">
              <w:rPr>
                <w:rFonts w:eastAsia="Times New Roman"/>
              </w:rPr>
              <w:t xml:space="preserve">50 </w:t>
            </w:r>
            <w:r w:rsidRPr="00341249">
              <w:rPr>
                <w:rFonts w:eastAsia="Times New Roman"/>
              </w:rPr>
              <w:t xml:space="preserve">de </w:t>
            </w:r>
            <w:r w:rsidR="0063512D" w:rsidRPr="00341249">
              <w:rPr>
                <w:rFonts w:eastAsia="Times New Roman"/>
              </w:rPr>
              <w:t>antreprenori;</w:t>
            </w:r>
          </w:p>
          <w:p w14:paraId="61401DC1" w14:textId="15A915F3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lastRenderedPageBreak/>
              <w:t>e</w:t>
            </w:r>
            <w:r w:rsidR="0063512D" w:rsidRPr="00341249">
              <w:rPr>
                <w:rFonts w:eastAsia="Times New Roman"/>
              </w:rPr>
              <w:t>xpozanții dispun de o platformă de promovare la nivel național</w:t>
            </w:r>
            <w:r w:rsidRPr="00341249">
              <w:rPr>
                <w:rFonts w:eastAsia="Times New Roman"/>
              </w:rPr>
              <w:t>,</w:t>
            </w:r>
            <w:r w:rsidR="0063512D" w:rsidRPr="00341249">
              <w:rPr>
                <w:rFonts w:eastAsia="Times New Roman"/>
              </w:rPr>
              <w:t xml:space="preserve"> </w:t>
            </w:r>
            <w:r w:rsidRPr="00341249">
              <w:rPr>
                <w:rFonts w:eastAsia="Times New Roman"/>
              </w:rPr>
              <w:t>inclusiv cu</w:t>
            </w:r>
            <w:r w:rsidR="0063512D" w:rsidRPr="00341249">
              <w:rPr>
                <w:rFonts w:eastAsia="Times New Roman"/>
              </w:rPr>
              <w:t xml:space="preserve"> realizarea produselor autohtone;</w:t>
            </w:r>
          </w:p>
          <w:p w14:paraId="73C24D27" w14:textId="402CE417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p</w:t>
            </w:r>
            <w:r w:rsidR="0063512D" w:rsidRPr="00341249">
              <w:rPr>
                <w:rFonts w:eastAsia="Times New Roman"/>
              </w:rPr>
              <w:t xml:space="preserve">e toată durata </w:t>
            </w:r>
            <w:r w:rsidRPr="00341249">
              <w:rPr>
                <w:rFonts w:eastAsia="Times New Roman"/>
              </w:rPr>
              <w:t>E</w:t>
            </w:r>
            <w:r w:rsidR="0063512D" w:rsidRPr="00341249">
              <w:rPr>
                <w:rFonts w:eastAsia="Times New Roman"/>
              </w:rPr>
              <w:t>xpoziției este organizat un program de afaceri  destinat antreprenorilor, astfel ei pot participa la sesiunile de prezentare a programelor de suport antreprenorial</w:t>
            </w:r>
            <w:r w:rsidRPr="00341249">
              <w:rPr>
                <w:rFonts w:eastAsia="Times New Roman"/>
              </w:rPr>
              <w:t xml:space="preserve">, </w:t>
            </w:r>
            <w:r w:rsidR="0063512D" w:rsidRPr="00341249">
              <w:rPr>
                <w:rFonts w:eastAsia="Times New Roman"/>
              </w:rPr>
              <w:t xml:space="preserve"> precum și </w:t>
            </w:r>
            <w:r w:rsidRPr="00341249">
              <w:rPr>
                <w:rFonts w:eastAsia="Times New Roman"/>
              </w:rPr>
              <w:t xml:space="preserve">a </w:t>
            </w:r>
            <w:r w:rsidR="0063512D" w:rsidRPr="00341249">
              <w:rPr>
                <w:rFonts w:eastAsia="Times New Roman"/>
              </w:rPr>
              <w:t>instrumentel</w:t>
            </w:r>
            <w:r w:rsidRPr="00341249">
              <w:rPr>
                <w:rFonts w:eastAsia="Times New Roman"/>
              </w:rPr>
              <w:t>or</w:t>
            </w:r>
            <w:r w:rsidR="0063512D" w:rsidRPr="00341249">
              <w:rPr>
                <w:rFonts w:eastAsia="Times New Roman"/>
              </w:rPr>
              <w:t xml:space="preserve"> de acces la finanțare; </w:t>
            </w:r>
          </w:p>
          <w:p w14:paraId="0016BB6C" w14:textId="780BB97F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participanții la Expoziție b</w:t>
            </w:r>
            <w:r w:rsidR="0063512D" w:rsidRPr="00341249">
              <w:rPr>
                <w:rFonts w:eastAsia="Times New Roman"/>
              </w:rPr>
              <w:t>eneficiază de consultanță pe domenii diverse;</w:t>
            </w:r>
          </w:p>
          <w:p w14:paraId="0320C13B" w14:textId="0659F34C" w:rsidR="0063512D" w:rsidRPr="00341249" w:rsidRDefault="0066752F" w:rsidP="0063512D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e</w:t>
            </w:r>
            <w:r w:rsidR="0063512D" w:rsidRPr="00341249">
              <w:rPr>
                <w:rFonts w:eastAsia="Times New Roman"/>
              </w:rPr>
              <w:t>venimentul contribuie la dezvoltarea parteneriatelor</w:t>
            </w:r>
            <w:r w:rsidRPr="00341249">
              <w:rPr>
                <w:rFonts w:eastAsia="Times New Roman"/>
              </w:rPr>
              <w:t>;</w:t>
            </w:r>
          </w:p>
          <w:p w14:paraId="72E7C451" w14:textId="70D13642" w:rsidR="002D2594" w:rsidRPr="00341249" w:rsidRDefault="0066752F" w:rsidP="008C1417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>p</w:t>
            </w:r>
            <w:r w:rsidR="0063512D" w:rsidRPr="00341249">
              <w:rPr>
                <w:rFonts w:eastAsia="Times New Roman"/>
              </w:rPr>
              <w:t xml:space="preserve">articiparea antreprenorilor este subvenționată prin intermediul  instrumentului ”Programul de promovare a agenților economici la târguri și expoziții”, </w:t>
            </w:r>
            <w:r w:rsidRPr="00341249">
              <w:rPr>
                <w:rFonts w:eastAsia="Times New Roman"/>
              </w:rPr>
              <w:t>etc.</w:t>
            </w:r>
          </w:p>
          <w:p w14:paraId="35C1A5EB" w14:textId="73B545AB" w:rsidR="00002DC5" w:rsidRPr="00341249" w:rsidRDefault="00002DC5" w:rsidP="008801FE">
            <w:pPr>
              <w:ind w:firstLine="519"/>
              <w:rPr>
                <w:rFonts w:eastAsia="Times New Roman"/>
              </w:rPr>
            </w:pPr>
            <w:r w:rsidRPr="00341249">
              <w:rPr>
                <w:rFonts w:eastAsia="Times New Roman"/>
              </w:rPr>
              <w:t xml:space="preserve">În context, e de menționat că ediția </w:t>
            </w:r>
            <w:r w:rsidR="008801FE" w:rsidRPr="00341249">
              <w:rPr>
                <w:rFonts w:eastAsia="Times New Roman"/>
              </w:rPr>
              <w:t>din anul curent</w:t>
            </w:r>
            <w:r w:rsidRPr="00341249">
              <w:rPr>
                <w:rFonts w:eastAsia="Times New Roman"/>
              </w:rPr>
              <w:t xml:space="preserve"> a Expoziției</w:t>
            </w:r>
            <w:r w:rsidR="008801FE" w:rsidRPr="00341249">
              <w:rPr>
                <w:rFonts w:eastAsia="Times New Roman"/>
              </w:rPr>
              <w:t xml:space="preserve"> va avea loc în perioada  23-26 noiembrie </w:t>
            </w:r>
            <w:r w:rsidRPr="00341249">
              <w:rPr>
                <w:rFonts w:eastAsia="Times New Roman"/>
              </w:rPr>
              <w:t xml:space="preserve"> </w:t>
            </w:r>
            <w:r w:rsidR="008801FE" w:rsidRPr="00341249">
              <w:rPr>
                <w:rFonts w:eastAsia="Times New Roman"/>
              </w:rPr>
              <w:t>2023 (</w:t>
            </w:r>
            <w:hyperlink r:id="rId5" w:history="1">
              <w:r w:rsidR="008801FE" w:rsidRPr="00341249">
                <w:rPr>
                  <w:rStyle w:val="Hyperlink"/>
                  <w:rFonts w:eastAsia="Times New Roman"/>
                </w:rPr>
                <w:t>http://www.antreprenorexpo.moldexpo.md</w:t>
              </w:r>
            </w:hyperlink>
            <w:r w:rsidR="008801FE" w:rsidRPr="00341249">
              <w:rPr>
                <w:rFonts w:eastAsia="Times New Roman"/>
              </w:rPr>
              <w:t xml:space="preserve">). </w:t>
            </w:r>
          </w:p>
          <w:p w14:paraId="7AD4B01F" w14:textId="77777777" w:rsidR="008801FE" w:rsidRDefault="003B2437" w:rsidP="008801FE">
            <w:pPr>
              <w:ind w:firstLine="519"/>
            </w:pPr>
            <w:r>
              <w:t xml:space="preserve">Situația descrisă supra se încadrează în norma de la art. 65 alin (2) </w:t>
            </w:r>
            <w:proofErr w:type="spellStart"/>
            <w:r>
              <w:t>lit.c</w:t>
            </w:r>
            <w:proofErr w:type="spellEnd"/>
            <w:r>
              <w:t xml:space="preserve">) din Legea nr. 100/2017 cu privire la actele normative, și anume: abrogarea actului normativ intervine </w:t>
            </w:r>
            <w:r w:rsidRPr="009D6A48">
              <w:t>pentru degrevarea legisla</w:t>
            </w:r>
            <w:r>
              <w:t>ț</w:t>
            </w:r>
            <w:r w:rsidRPr="009D6A48">
              <w:t>iei de normele desuete</w:t>
            </w:r>
            <w:r>
              <w:t xml:space="preserve">, deoarece normele prevăzute în hotărârea propusă spre abrogare nu mai corespund </w:t>
            </w:r>
            <w:r w:rsidRPr="009D6A48">
              <w:t>spiritului vremii</w:t>
            </w:r>
            <w:r>
              <w:t xml:space="preserve"> și sunt </w:t>
            </w:r>
            <w:r w:rsidRPr="009D6A48">
              <w:t>perimat</w:t>
            </w:r>
            <w:r>
              <w:t>e – nu mai sunt actuale.</w:t>
            </w:r>
            <w:r w:rsidR="008801FE">
              <w:t xml:space="preserve"> </w:t>
            </w:r>
          </w:p>
          <w:p w14:paraId="2397E874" w14:textId="4C75801D" w:rsidR="008801FE" w:rsidRDefault="008801FE" w:rsidP="008801FE">
            <w:pPr>
              <w:ind w:firstLine="519"/>
            </w:pPr>
            <w:r>
              <w:t>Odată cu abrogarea actului normativ se va obține:</w:t>
            </w:r>
          </w:p>
          <w:p w14:paraId="15BD7692" w14:textId="77777777" w:rsidR="008801FE" w:rsidRDefault="008801FE" w:rsidP="008801FE">
            <w:pPr>
              <w:pStyle w:val="ListParagraph"/>
              <w:numPr>
                <w:ilvl w:val="0"/>
                <w:numId w:val="1"/>
              </w:numPr>
              <w:ind w:left="-48" w:firstLine="567"/>
            </w:pPr>
            <w:r>
              <w:t>o unificare a cadrului normativ în domeniul strategiilor de susținere a sectorului ÎMM;</w:t>
            </w:r>
          </w:p>
          <w:p w14:paraId="207A7D02" w14:textId="77777777" w:rsidR="008801FE" w:rsidRDefault="008801FE" w:rsidP="008801FE">
            <w:pPr>
              <w:pStyle w:val="ListParagraph"/>
              <w:numPr>
                <w:ilvl w:val="0"/>
                <w:numId w:val="1"/>
              </w:numPr>
              <w:ind w:left="-48" w:firstLine="567"/>
            </w:pPr>
            <w:r>
              <w:t>o economie substanțială de timp pentru multiplii funcționari publicii și terții implicați în procedurile de organizare a concursurilor locale și naționale, de analiză a cererilor și de selectare a câștigătorilor concursurilor prevăzute în actul propus abrogării;</w:t>
            </w:r>
          </w:p>
          <w:p w14:paraId="6B1C2AFA" w14:textId="4321678A" w:rsidR="00D30BEF" w:rsidRPr="00715E3B" w:rsidRDefault="008801FE" w:rsidP="008801FE">
            <w:pPr>
              <w:pStyle w:val="ListParagraph"/>
              <w:numPr>
                <w:ilvl w:val="0"/>
                <w:numId w:val="1"/>
              </w:numPr>
              <w:ind w:left="-48" w:firstLine="567"/>
            </w:pPr>
            <w:r>
              <w:t>o economie de bani publici alocați de autoritățile publice locale și centrale în scopurile prevăzute de actul normativ propus abrogării.</w:t>
            </w:r>
          </w:p>
        </w:tc>
      </w:tr>
      <w:tr w:rsidR="00D30BEF" w:rsidRPr="00715E3B" w14:paraId="10FDC9BC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B6C058" w14:textId="03161BB3" w:rsidR="00D30BEF" w:rsidRPr="00C97802" w:rsidRDefault="00D30BEF" w:rsidP="00715E3B">
            <w:pPr>
              <w:rPr>
                <w:b/>
                <w:bCs/>
              </w:rPr>
            </w:pPr>
            <w:r w:rsidRPr="00C97802">
              <w:rPr>
                <w:b/>
                <w:bCs/>
              </w:rPr>
              <w:lastRenderedPageBreak/>
              <w:t>3. Descrierea gradului de compatibilitate pentru proiectele care au ca scop armonizarea legisla</w:t>
            </w:r>
            <w:r w:rsidR="001E711C">
              <w:rPr>
                <w:b/>
                <w:bCs/>
              </w:rPr>
              <w:t>ț</w:t>
            </w:r>
            <w:r w:rsidRPr="00C97802">
              <w:rPr>
                <w:b/>
                <w:bCs/>
              </w:rPr>
              <w:t>iei na</w:t>
            </w:r>
            <w:r w:rsidR="001E711C">
              <w:rPr>
                <w:b/>
                <w:bCs/>
              </w:rPr>
              <w:t>ț</w:t>
            </w:r>
            <w:r w:rsidRPr="00C97802">
              <w:rPr>
                <w:b/>
                <w:bCs/>
              </w:rPr>
              <w:t>ionale cu legisla</w:t>
            </w:r>
            <w:r w:rsidR="001E711C">
              <w:rPr>
                <w:b/>
                <w:bCs/>
              </w:rPr>
              <w:t>ț</w:t>
            </w:r>
            <w:r w:rsidRPr="00C97802">
              <w:rPr>
                <w:b/>
                <w:bCs/>
              </w:rPr>
              <w:t>ia Uniunii Europene</w:t>
            </w:r>
          </w:p>
        </w:tc>
      </w:tr>
      <w:tr w:rsidR="00D30BEF" w:rsidRPr="00715E3B" w14:paraId="39406983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0FBFF" w14:textId="71AA6F37" w:rsidR="00D30BEF" w:rsidRPr="0066752F" w:rsidRDefault="00940B4C" w:rsidP="00940B4C">
            <w:pPr>
              <w:rPr>
                <w:szCs w:val="24"/>
              </w:rPr>
            </w:pPr>
            <w:r>
              <w:rPr>
                <w:szCs w:val="24"/>
              </w:rPr>
              <w:t>Proiectul de act</w:t>
            </w:r>
            <w:r w:rsidR="00C97802" w:rsidRPr="00C97802">
              <w:rPr>
                <w:szCs w:val="24"/>
              </w:rPr>
              <w:t xml:space="preserve"> normativ </w:t>
            </w:r>
            <w:r w:rsidR="00C97802">
              <w:rPr>
                <w:szCs w:val="24"/>
              </w:rPr>
              <w:t xml:space="preserve">nu </w:t>
            </w:r>
            <w:r w:rsidR="00C97802" w:rsidRPr="00C97802">
              <w:rPr>
                <w:szCs w:val="24"/>
              </w:rPr>
              <w:t>are ca scop armonizarea legisla</w:t>
            </w:r>
            <w:r w:rsidR="001E711C">
              <w:rPr>
                <w:szCs w:val="24"/>
              </w:rPr>
              <w:t>ț</w:t>
            </w:r>
            <w:r w:rsidR="00C97802" w:rsidRPr="00C97802">
              <w:rPr>
                <w:szCs w:val="24"/>
              </w:rPr>
              <w:t>iei na</w:t>
            </w:r>
            <w:r w:rsidR="001E711C">
              <w:rPr>
                <w:szCs w:val="24"/>
              </w:rPr>
              <w:t>ț</w:t>
            </w:r>
            <w:r w:rsidR="00C97802" w:rsidRPr="00C97802">
              <w:rPr>
                <w:szCs w:val="24"/>
              </w:rPr>
              <w:t>ionale cu legisla</w:t>
            </w:r>
            <w:r w:rsidR="001E711C">
              <w:rPr>
                <w:szCs w:val="24"/>
              </w:rPr>
              <w:t>ț</w:t>
            </w:r>
            <w:r w:rsidR="00C97802" w:rsidRPr="00C97802">
              <w:rPr>
                <w:szCs w:val="24"/>
              </w:rPr>
              <w:t>ia Uniunii Europene</w:t>
            </w:r>
            <w:r w:rsidR="00C97802">
              <w:rPr>
                <w:szCs w:val="24"/>
              </w:rPr>
              <w:t>.</w:t>
            </w:r>
          </w:p>
        </w:tc>
      </w:tr>
      <w:tr w:rsidR="00D30BEF" w:rsidRPr="00715E3B" w14:paraId="1E778254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1C9470" w14:textId="52444715" w:rsidR="00D30BEF" w:rsidRPr="007474AA" w:rsidRDefault="00D30BEF" w:rsidP="00715E3B">
            <w:pPr>
              <w:rPr>
                <w:b/>
                <w:bCs/>
              </w:rPr>
            </w:pPr>
            <w:r w:rsidRPr="007474AA">
              <w:rPr>
                <w:b/>
                <w:bCs/>
              </w:rPr>
              <w:t xml:space="preserve">4. Principalele prevederi ale proiectului </w:t>
            </w:r>
            <w:r w:rsidR="001E711C">
              <w:rPr>
                <w:b/>
                <w:bCs/>
              </w:rPr>
              <w:t>ș</w:t>
            </w:r>
            <w:r w:rsidRPr="007474AA">
              <w:rPr>
                <w:b/>
                <w:bCs/>
              </w:rPr>
              <w:t>i eviden</w:t>
            </w:r>
            <w:r w:rsidR="001E711C">
              <w:rPr>
                <w:b/>
                <w:bCs/>
              </w:rPr>
              <w:t>ț</w:t>
            </w:r>
            <w:r w:rsidRPr="007474AA">
              <w:rPr>
                <w:b/>
                <w:bCs/>
              </w:rPr>
              <w:t>ierea elementelor noi</w:t>
            </w:r>
          </w:p>
        </w:tc>
      </w:tr>
      <w:tr w:rsidR="00D30BEF" w:rsidRPr="00715E3B" w14:paraId="5A0FED0C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CF8AE2" w14:textId="22662A0B" w:rsidR="00715E3B" w:rsidRPr="00715E3B" w:rsidRDefault="007474AA" w:rsidP="00C97802">
            <w:r>
              <w:t xml:space="preserve">Se abrogă </w:t>
            </w:r>
            <w:r w:rsidR="0066752F">
              <w:t xml:space="preserve">Hotărârea Guvernului </w:t>
            </w:r>
            <w:r w:rsidR="0066752F" w:rsidRPr="00715E3B">
              <w:t>nr.250</w:t>
            </w:r>
            <w:r w:rsidR="0066752F">
              <w:t>/2005.</w:t>
            </w:r>
          </w:p>
        </w:tc>
      </w:tr>
      <w:tr w:rsidR="00D30BEF" w:rsidRPr="00715E3B" w14:paraId="68201237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5C33F" w14:textId="77777777" w:rsidR="00D30BEF" w:rsidRPr="007474AA" w:rsidRDefault="00D30BEF" w:rsidP="00715E3B">
            <w:pPr>
              <w:rPr>
                <w:b/>
                <w:bCs/>
              </w:rPr>
            </w:pPr>
            <w:r w:rsidRPr="007474AA">
              <w:rPr>
                <w:b/>
                <w:bCs/>
              </w:rPr>
              <w:t xml:space="preserve">5. Fundamentarea </w:t>
            </w:r>
            <w:proofErr w:type="spellStart"/>
            <w:r w:rsidRPr="007474AA">
              <w:rPr>
                <w:b/>
                <w:bCs/>
              </w:rPr>
              <w:t>economico</w:t>
            </w:r>
            <w:proofErr w:type="spellEnd"/>
            <w:r w:rsidRPr="007474AA">
              <w:rPr>
                <w:b/>
                <w:bCs/>
              </w:rPr>
              <w:t>-financiară</w:t>
            </w:r>
          </w:p>
        </w:tc>
      </w:tr>
      <w:tr w:rsidR="00D30BEF" w:rsidRPr="00715E3B" w14:paraId="70CBBA8B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3FB76" w14:textId="3F7241A4" w:rsidR="007474AA" w:rsidRDefault="007474AA" w:rsidP="00715E3B">
            <w:r>
              <w:t xml:space="preserve">Abrogarea actului normativ </w:t>
            </w:r>
            <w:r w:rsidR="0066752F">
              <w:t>nu comportă</w:t>
            </w:r>
            <w:r>
              <w:t xml:space="preserve"> cheltuieli bugetare.</w:t>
            </w:r>
            <w:r w:rsidR="0066752F">
              <w:t xml:space="preserve"> </w:t>
            </w:r>
            <w:r>
              <w:t xml:space="preserve"> </w:t>
            </w:r>
          </w:p>
          <w:p w14:paraId="3167A904" w14:textId="207EC58E" w:rsidR="00D30BEF" w:rsidRPr="00715E3B" w:rsidRDefault="00940B4C" w:rsidP="00940B4C">
            <w:r>
              <w:t xml:space="preserve">Abrogarea va genera </w:t>
            </w:r>
            <w:r w:rsidR="007474AA">
              <w:t>economii buget</w:t>
            </w:r>
            <w:r>
              <w:t>are</w:t>
            </w:r>
            <w:r w:rsidR="007474AA">
              <w:t>, dat fiind că actul propus abrogării prevede că f</w:t>
            </w:r>
            <w:r w:rsidR="007474AA" w:rsidRPr="007474AA">
              <w:t>inan</w:t>
            </w:r>
            <w:r w:rsidR="001E711C">
              <w:t>ț</w:t>
            </w:r>
            <w:r w:rsidR="007474AA" w:rsidRPr="007474AA">
              <w:t xml:space="preserve">area lucrărilor ce </w:t>
            </w:r>
            <w:r w:rsidR="001E711C">
              <w:t>ț</w:t>
            </w:r>
            <w:r w:rsidR="007474AA" w:rsidRPr="007474AA">
              <w:t xml:space="preserve">in de organizarea </w:t>
            </w:r>
            <w:r w:rsidR="001E711C">
              <w:t>ș</w:t>
            </w:r>
            <w:r w:rsidR="007474AA" w:rsidRPr="007474AA">
              <w:t>i desfă</w:t>
            </w:r>
            <w:r w:rsidR="001E711C">
              <w:t>ș</w:t>
            </w:r>
            <w:r w:rsidR="007474AA" w:rsidRPr="007474AA">
              <w:t xml:space="preserve">urarea concursului, determinarea învingătorilor </w:t>
            </w:r>
            <w:r w:rsidR="001E711C">
              <w:t>ș</w:t>
            </w:r>
            <w:r w:rsidR="007474AA" w:rsidRPr="007474AA">
              <w:t>i decernarea premiilor la nivel republican se efectuează din contul mijloacelor</w:t>
            </w:r>
            <w:r w:rsidR="002D766F">
              <w:t xml:space="preserve"> ODA</w:t>
            </w:r>
            <w:r w:rsidR="007474AA" w:rsidRPr="007474AA">
              <w:t>, iar la nivel local – din contul bugetelor locale.</w:t>
            </w:r>
          </w:p>
        </w:tc>
      </w:tr>
      <w:tr w:rsidR="00D30BEF" w:rsidRPr="00715E3B" w14:paraId="3853883E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05A42" w14:textId="77777777" w:rsidR="00D30BEF" w:rsidRPr="007474AA" w:rsidRDefault="00D30BEF" w:rsidP="00715E3B">
            <w:pPr>
              <w:rPr>
                <w:b/>
                <w:bCs/>
              </w:rPr>
            </w:pPr>
            <w:r w:rsidRPr="007474AA">
              <w:rPr>
                <w:b/>
                <w:bCs/>
              </w:rPr>
              <w:t>6. Modul de încorporare a actului în cadrul normativ în vigoare</w:t>
            </w:r>
          </w:p>
        </w:tc>
      </w:tr>
      <w:tr w:rsidR="00D30BEF" w:rsidRPr="00715E3B" w14:paraId="187E7D55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009AA" w14:textId="3A6D94FB" w:rsidR="007474AA" w:rsidRDefault="007474AA" w:rsidP="007474AA">
            <w:r>
              <w:t xml:space="preserve">Acte normative </w:t>
            </w:r>
            <w:r w:rsidR="00D30BEF" w:rsidRPr="00715E3B">
              <w:t>ce urmează a fi modificate sau abrogate</w:t>
            </w:r>
            <w:r>
              <w:t xml:space="preserve"> nu sunt</w:t>
            </w:r>
            <w:r w:rsidR="00940B4C">
              <w:t xml:space="preserve"> identificate</w:t>
            </w:r>
            <w:r w:rsidR="00D30BEF" w:rsidRPr="00715E3B">
              <w:t xml:space="preserve">. </w:t>
            </w:r>
          </w:p>
          <w:p w14:paraId="779E8C6F" w14:textId="01D09C65" w:rsidR="00D30BEF" w:rsidRPr="00715E3B" w:rsidRDefault="007474AA" w:rsidP="0066752F">
            <w:r>
              <w:t>Acte normative noi necesar a</w:t>
            </w:r>
            <w:r w:rsidR="00D30BEF" w:rsidRPr="00715E3B">
              <w:t xml:space="preserve"> fi adoptate </w:t>
            </w:r>
            <w:r>
              <w:t xml:space="preserve">nu sunt, dat fiind că măsurile de stimulare </w:t>
            </w:r>
            <w:r w:rsidR="0066752F">
              <w:t xml:space="preserve">a ÎMM-urilor </w:t>
            </w:r>
            <w:r>
              <w:t xml:space="preserve"> se regăsesc în documentele de politici enumerate la p.</w:t>
            </w:r>
            <w:r w:rsidR="00764190">
              <w:t>2</w:t>
            </w:r>
            <w:r>
              <w:t>.</w:t>
            </w:r>
          </w:p>
        </w:tc>
      </w:tr>
      <w:tr w:rsidR="00D30BEF" w:rsidRPr="00715E3B" w14:paraId="19E4D17E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9AD4DC" w14:textId="0D798E78" w:rsidR="00D30BEF" w:rsidRPr="00764190" w:rsidRDefault="00D30BEF" w:rsidP="00715E3B">
            <w:pPr>
              <w:rPr>
                <w:b/>
                <w:bCs/>
              </w:rPr>
            </w:pPr>
            <w:r w:rsidRPr="00764190">
              <w:rPr>
                <w:b/>
                <w:bCs/>
              </w:rPr>
              <w:t xml:space="preserve">7. Avizarea </w:t>
            </w:r>
            <w:r w:rsidR="001E711C">
              <w:rPr>
                <w:b/>
                <w:bCs/>
              </w:rPr>
              <w:t>ș</w:t>
            </w:r>
            <w:r w:rsidRPr="00764190">
              <w:rPr>
                <w:b/>
                <w:bCs/>
              </w:rPr>
              <w:t>i consultarea publică a proiectului</w:t>
            </w:r>
          </w:p>
        </w:tc>
      </w:tr>
      <w:tr w:rsidR="00D30BEF" w:rsidRPr="00715E3B" w14:paraId="5A20C636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CBB32C" w14:textId="5C431158" w:rsidR="00764190" w:rsidRDefault="00940B4C" w:rsidP="00715E3B">
            <w:r>
              <w:t>Proiectul urmează a fi supus avizării în conformitate cu prevederile</w:t>
            </w:r>
            <w:r w:rsidR="000A4CC8">
              <w:t xml:space="preserve"> art. 32 al </w:t>
            </w:r>
            <w:r>
              <w:t>Legii nr. 100/2017 cu privire la actele normative.</w:t>
            </w:r>
          </w:p>
          <w:p w14:paraId="7A4592E1" w14:textId="2A015396" w:rsidR="00D30BEF" w:rsidRPr="00715E3B" w:rsidRDefault="00764190" w:rsidP="00715E3B">
            <w:r>
              <w:t>Proiectul, după con</w:t>
            </w:r>
            <w:r w:rsidR="001E711C">
              <w:t>ț</w:t>
            </w:r>
            <w:r>
              <w:t>inut, nu cade sub inciden</w:t>
            </w:r>
            <w:r w:rsidR="001E711C">
              <w:t>ț</w:t>
            </w:r>
            <w:r>
              <w:t xml:space="preserve">a art.3 </w:t>
            </w:r>
            <w:r w:rsidR="00940B4C">
              <w:t xml:space="preserve">alin. (4) </w:t>
            </w:r>
            <w:r>
              <w:t>din Legea nr.239/2008 privind transparen</w:t>
            </w:r>
            <w:r w:rsidR="001E711C">
              <w:t>ț</w:t>
            </w:r>
            <w:r>
              <w:t>a în procesul decizional, respectiv consultarea publică nu este necesară.</w:t>
            </w:r>
          </w:p>
        </w:tc>
      </w:tr>
      <w:tr w:rsidR="00D30BEF" w:rsidRPr="00715E3B" w14:paraId="3E3853DD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0E4DA" w14:textId="2F50126A" w:rsidR="00D30BEF" w:rsidRPr="00764190" w:rsidRDefault="00D30BEF" w:rsidP="00715E3B">
            <w:pPr>
              <w:rPr>
                <w:b/>
                <w:bCs/>
              </w:rPr>
            </w:pPr>
            <w:r w:rsidRPr="00764190">
              <w:rPr>
                <w:b/>
                <w:bCs/>
              </w:rPr>
              <w:t>8. Constatările expertizei anticorup</w:t>
            </w:r>
            <w:r w:rsidR="001E711C">
              <w:rPr>
                <w:b/>
                <w:bCs/>
              </w:rPr>
              <w:t>ț</w:t>
            </w:r>
            <w:r w:rsidRPr="00764190">
              <w:rPr>
                <w:b/>
                <w:bCs/>
              </w:rPr>
              <w:t>ie</w:t>
            </w:r>
          </w:p>
        </w:tc>
      </w:tr>
      <w:tr w:rsidR="00D30BEF" w:rsidRPr="00715E3B" w14:paraId="2B8A8F7C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628DE" w14:textId="096606A2" w:rsidR="00D30BEF" w:rsidRPr="00715E3B" w:rsidRDefault="000A4CC8" w:rsidP="000A4CC8">
            <w:r>
              <w:t>R</w:t>
            </w:r>
            <w:r w:rsidRPr="00715E3B">
              <w:t xml:space="preserve">ezultatele expertizei </w:t>
            </w:r>
            <w:r>
              <w:t>anticorupție, efectuate conform art. 35 din Legea nr.100/2017 cu privire la actele normative, vor fi anexate la proiect după recepționarea Raportului de expertiză anticorupție.</w:t>
            </w:r>
          </w:p>
        </w:tc>
      </w:tr>
      <w:tr w:rsidR="00D30BEF" w:rsidRPr="00715E3B" w14:paraId="4C6D9196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F62C8" w14:textId="77777777" w:rsidR="00D30BEF" w:rsidRPr="001E711C" w:rsidRDefault="00D30BEF" w:rsidP="00715E3B">
            <w:pPr>
              <w:rPr>
                <w:b/>
                <w:bCs/>
              </w:rPr>
            </w:pPr>
            <w:r w:rsidRPr="001E711C">
              <w:rPr>
                <w:b/>
                <w:bCs/>
              </w:rPr>
              <w:t>9. Constatările expertizei de compatibilitate</w:t>
            </w:r>
          </w:p>
        </w:tc>
      </w:tr>
      <w:tr w:rsidR="00D30BEF" w:rsidRPr="00715E3B" w14:paraId="48C5FF35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6F5F2" w14:textId="461EB084" w:rsidR="00D30BEF" w:rsidRPr="00715E3B" w:rsidRDefault="001E711C" w:rsidP="00715E3B">
            <w:r>
              <w:t>Nu este necesar</w:t>
            </w:r>
            <w:r w:rsidR="00A43693">
              <w:t>ă</w:t>
            </w:r>
            <w:r>
              <w:t>.</w:t>
            </w:r>
          </w:p>
        </w:tc>
      </w:tr>
      <w:tr w:rsidR="00D30BEF" w:rsidRPr="00715E3B" w14:paraId="1B4A0B71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C7A3B" w14:textId="77777777" w:rsidR="00D30BEF" w:rsidRPr="001E711C" w:rsidRDefault="00D30BEF" w:rsidP="00715E3B">
            <w:pPr>
              <w:rPr>
                <w:b/>
                <w:bCs/>
              </w:rPr>
            </w:pPr>
            <w:r w:rsidRPr="001E711C">
              <w:rPr>
                <w:b/>
                <w:bCs/>
              </w:rPr>
              <w:lastRenderedPageBreak/>
              <w:t>10. Constatările expertizei juridice</w:t>
            </w:r>
          </w:p>
        </w:tc>
      </w:tr>
      <w:tr w:rsidR="00D30BEF" w:rsidRPr="00715E3B" w14:paraId="2A90E2EB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A5B802" w14:textId="7C8B3F54" w:rsidR="00D30BEF" w:rsidRPr="00715E3B" w:rsidRDefault="00940B4C" w:rsidP="000A4CC8">
            <w:r>
              <w:t>R</w:t>
            </w:r>
            <w:r w:rsidR="001E711C" w:rsidRPr="00715E3B">
              <w:t xml:space="preserve">ezultatele expertizei </w:t>
            </w:r>
            <w:r w:rsidR="000A4CC8">
              <w:t>juridic</w:t>
            </w:r>
            <w:r w:rsidR="001E711C">
              <w:t>e, efectuate conform art.</w:t>
            </w:r>
            <w:r w:rsidR="000A4CC8">
              <w:t xml:space="preserve"> </w:t>
            </w:r>
            <w:r w:rsidR="001E711C">
              <w:t xml:space="preserve">37 din Legea nr.100/2017 cu privire la actele normative, </w:t>
            </w:r>
            <w:r>
              <w:t>vor fi anexate la proiect după recepționarea avizului Ministerului Justiției.</w:t>
            </w:r>
          </w:p>
        </w:tc>
      </w:tr>
      <w:tr w:rsidR="00D30BEF" w:rsidRPr="00715E3B" w14:paraId="1D4DEF12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E2213" w14:textId="77777777" w:rsidR="00D30BEF" w:rsidRPr="001E711C" w:rsidRDefault="00D30BEF" w:rsidP="00715E3B">
            <w:pPr>
              <w:rPr>
                <w:b/>
                <w:bCs/>
              </w:rPr>
            </w:pPr>
            <w:r w:rsidRPr="001E711C">
              <w:rPr>
                <w:b/>
                <w:bCs/>
              </w:rPr>
              <w:t>11. Constatările altor expertize</w:t>
            </w:r>
          </w:p>
        </w:tc>
      </w:tr>
      <w:tr w:rsidR="00D30BEF" w:rsidRPr="00715E3B" w14:paraId="1A5B075B" w14:textId="77777777" w:rsidTr="00715E3B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D959E8" w14:textId="33111A5A" w:rsidR="001E711C" w:rsidRPr="00715E3B" w:rsidRDefault="00A43693" w:rsidP="001E711C">
            <w:r>
              <w:t>Proiectul nu reglementează activitatea de întreprinzător, respectiv nu cade sub incidența normelor privind obligativitatea analizei impactului de reglementare</w:t>
            </w:r>
            <w:r w:rsidR="00940B4C">
              <w:t xml:space="preserve"> asupra activității de întreprinzător</w:t>
            </w:r>
            <w:r>
              <w:t xml:space="preserve">. </w:t>
            </w:r>
          </w:p>
        </w:tc>
      </w:tr>
    </w:tbl>
    <w:p w14:paraId="55A22A3C" w14:textId="77777777" w:rsidR="00854739" w:rsidRDefault="00854739" w:rsidP="00715E3B"/>
    <w:p w14:paraId="2A192D33" w14:textId="77777777" w:rsidR="000A4CC8" w:rsidRDefault="000A4CC8" w:rsidP="00715E3B"/>
    <w:p w14:paraId="22E7C7C9" w14:textId="5CF5027D" w:rsidR="000A4CC8" w:rsidRPr="000A4CC8" w:rsidRDefault="000A4CC8" w:rsidP="00715E3B">
      <w:pPr>
        <w:rPr>
          <w:b/>
        </w:rPr>
      </w:pPr>
      <w:r w:rsidRPr="000A4CC8">
        <w:rPr>
          <w:b/>
        </w:rPr>
        <w:t xml:space="preserve">Secretar de stat </w:t>
      </w:r>
      <w:r w:rsidRPr="000A4CC8">
        <w:rPr>
          <w:b/>
        </w:rPr>
        <w:tab/>
      </w:r>
      <w:r w:rsidRPr="000A4CC8">
        <w:rPr>
          <w:b/>
        </w:rPr>
        <w:tab/>
      </w:r>
      <w:r w:rsidRPr="000A4CC8">
        <w:rPr>
          <w:b/>
        </w:rPr>
        <w:tab/>
      </w:r>
      <w:r w:rsidRPr="000A4CC8">
        <w:rPr>
          <w:b/>
        </w:rPr>
        <w:tab/>
        <w:t>Veronica ARPINTIN</w:t>
      </w:r>
    </w:p>
    <w:sectPr w:rsidR="000A4CC8" w:rsidRPr="000A4CC8" w:rsidSect="0030333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7DC5"/>
    <w:multiLevelType w:val="hybridMultilevel"/>
    <w:tmpl w:val="5814559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50128"/>
    <w:multiLevelType w:val="hybridMultilevel"/>
    <w:tmpl w:val="984C3A84"/>
    <w:lvl w:ilvl="0" w:tplc="69E8681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EF"/>
    <w:rsid w:val="00002DC5"/>
    <w:rsid w:val="000A4CC8"/>
    <w:rsid w:val="001C0102"/>
    <w:rsid w:val="001E5FB3"/>
    <w:rsid w:val="001E711C"/>
    <w:rsid w:val="002D2594"/>
    <w:rsid w:val="002D766F"/>
    <w:rsid w:val="00303334"/>
    <w:rsid w:val="0030464B"/>
    <w:rsid w:val="00341249"/>
    <w:rsid w:val="003B2437"/>
    <w:rsid w:val="00463D91"/>
    <w:rsid w:val="0063512D"/>
    <w:rsid w:val="0066752F"/>
    <w:rsid w:val="00715E3B"/>
    <w:rsid w:val="007474AA"/>
    <w:rsid w:val="00764190"/>
    <w:rsid w:val="00854739"/>
    <w:rsid w:val="008801FE"/>
    <w:rsid w:val="008C1417"/>
    <w:rsid w:val="009317A8"/>
    <w:rsid w:val="00940B4C"/>
    <w:rsid w:val="009D6A48"/>
    <w:rsid w:val="00A43693"/>
    <w:rsid w:val="00BB7EFE"/>
    <w:rsid w:val="00C97802"/>
    <w:rsid w:val="00D30BEF"/>
    <w:rsid w:val="00FA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974D"/>
  <w15:chartTrackingRefBased/>
  <w15:docId w15:val="{9F98DB77-1292-40DC-B25E-035E4D41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o-M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B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30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0102"/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1C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449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4282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615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8135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5965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6286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5309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563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276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5813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471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</w:divsChild>
    </w:div>
    <w:div w:id="738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980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8210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06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447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9086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241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823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307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4466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4727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  <w:div w:id="1910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CCCCCC"/>
            <w:right w:val="none" w:sz="0" w:space="0" w:color="auto"/>
          </w:divBdr>
        </w:div>
      </w:divsChild>
    </w:div>
    <w:div w:id="1841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treprenorexpo.moldexpo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Sveatoslav Cazac</dc:creator>
  <cp:keywords/>
  <dc:description/>
  <cp:lastModifiedBy>Cristina Lupea</cp:lastModifiedBy>
  <cp:revision>2</cp:revision>
  <dcterms:created xsi:type="dcterms:W3CDTF">2023-11-09T07:49:00Z</dcterms:created>
  <dcterms:modified xsi:type="dcterms:W3CDTF">2023-11-09T07:49:00Z</dcterms:modified>
</cp:coreProperties>
</file>