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49069" w14:textId="77777777" w:rsidR="00A969CC" w:rsidRPr="0059246A" w:rsidRDefault="00A969CC" w:rsidP="00A969CC">
      <w:pPr>
        <w:jc w:val="right"/>
        <w:rPr>
          <w:b/>
          <w:i/>
          <w:sz w:val="20"/>
          <w:szCs w:val="20"/>
        </w:rPr>
      </w:pPr>
      <w:r w:rsidRPr="0059246A">
        <w:rPr>
          <w:b/>
          <w:i/>
          <w:sz w:val="20"/>
          <w:szCs w:val="20"/>
        </w:rPr>
        <w:t>Proiect</w:t>
      </w:r>
    </w:p>
    <w:p w14:paraId="6E74E276" w14:textId="77777777" w:rsidR="00A969CC" w:rsidRPr="00F47554" w:rsidRDefault="00A969CC" w:rsidP="00A969CC">
      <w:pPr>
        <w:jc w:val="right"/>
        <w:rPr>
          <w:b/>
          <w:i/>
        </w:rPr>
      </w:pPr>
    </w:p>
    <w:p w14:paraId="1520AC4D" w14:textId="77777777" w:rsidR="00A969CC" w:rsidRPr="00DB3EBD" w:rsidRDefault="00A969CC" w:rsidP="00A969CC">
      <w:pPr>
        <w:jc w:val="center"/>
        <w:rPr>
          <w:b/>
          <w:sz w:val="28"/>
          <w:szCs w:val="28"/>
        </w:rPr>
      </w:pPr>
      <w:r w:rsidRPr="00DB3EBD">
        <w:rPr>
          <w:b/>
          <w:sz w:val="28"/>
          <w:szCs w:val="28"/>
        </w:rPr>
        <w:t>GUVERNUL REPUBLICII MOLDOVA</w:t>
      </w:r>
    </w:p>
    <w:p w14:paraId="217EBAF3" w14:textId="77777777" w:rsidR="00A969CC" w:rsidRPr="00F47554" w:rsidRDefault="00A969CC" w:rsidP="00A969CC">
      <w:pPr>
        <w:jc w:val="center"/>
        <w:rPr>
          <w:b/>
        </w:rPr>
      </w:pPr>
    </w:p>
    <w:p w14:paraId="15D6BFDE" w14:textId="77777777" w:rsidR="00A969CC" w:rsidRPr="00DB3EBD" w:rsidRDefault="00A969CC" w:rsidP="00A969CC">
      <w:pPr>
        <w:spacing w:line="360" w:lineRule="auto"/>
        <w:jc w:val="center"/>
        <w:rPr>
          <w:b/>
          <w:sz w:val="28"/>
          <w:szCs w:val="28"/>
        </w:rPr>
      </w:pPr>
      <w:r w:rsidRPr="00DB3EBD">
        <w:rPr>
          <w:b/>
          <w:sz w:val="28"/>
          <w:szCs w:val="28"/>
        </w:rPr>
        <w:t>H O T Ă R Î R E nr. ______</w:t>
      </w:r>
    </w:p>
    <w:p w14:paraId="6A8B54FA" w14:textId="468CF69E" w:rsidR="00A969CC" w:rsidRPr="00DB3EBD" w:rsidRDefault="00A969CC" w:rsidP="00A969CC">
      <w:pPr>
        <w:spacing w:line="360" w:lineRule="auto"/>
        <w:jc w:val="center"/>
        <w:rPr>
          <w:b/>
          <w:sz w:val="28"/>
          <w:szCs w:val="28"/>
        </w:rPr>
      </w:pPr>
      <w:r w:rsidRPr="00DB3EBD">
        <w:rPr>
          <w:sz w:val="28"/>
          <w:szCs w:val="28"/>
        </w:rPr>
        <w:t>din _________________ 20</w:t>
      </w:r>
      <w:r w:rsidR="00D76DCC" w:rsidRPr="00DB3EBD">
        <w:rPr>
          <w:sz w:val="28"/>
          <w:szCs w:val="28"/>
        </w:rPr>
        <w:t>23</w:t>
      </w:r>
    </w:p>
    <w:p w14:paraId="7E47F6E6" w14:textId="0A68E9A9" w:rsidR="00A969CC" w:rsidRPr="00DB3EBD" w:rsidRDefault="006E6E5B" w:rsidP="00A969CC">
      <w:pPr>
        <w:spacing w:line="360" w:lineRule="auto"/>
        <w:jc w:val="center"/>
        <w:rPr>
          <w:sz w:val="28"/>
          <w:szCs w:val="28"/>
        </w:rPr>
      </w:pPr>
      <w:r w:rsidRPr="00DB3EBD">
        <w:rPr>
          <w:sz w:val="28"/>
          <w:szCs w:val="28"/>
        </w:rPr>
        <w:t>Chișinău</w:t>
      </w:r>
    </w:p>
    <w:p w14:paraId="261B1133" w14:textId="77777777" w:rsidR="009E6EF1" w:rsidRDefault="00A5255B" w:rsidP="00A969CC">
      <w:pPr>
        <w:jc w:val="center"/>
        <w:rPr>
          <w:b/>
          <w:sz w:val="28"/>
          <w:szCs w:val="28"/>
        </w:rPr>
      </w:pPr>
      <w:r w:rsidRPr="00A5255B">
        <w:rPr>
          <w:b/>
          <w:sz w:val="28"/>
          <w:szCs w:val="28"/>
        </w:rPr>
        <w:t xml:space="preserve">Cu privire la modificarea Hotărârii Guvernului nr. </w:t>
      </w:r>
      <w:r w:rsidR="00AE7636">
        <w:rPr>
          <w:b/>
          <w:sz w:val="28"/>
          <w:szCs w:val="28"/>
        </w:rPr>
        <w:t>259</w:t>
      </w:r>
      <w:r w:rsidRPr="00A5255B">
        <w:rPr>
          <w:b/>
          <w:sz w:val="28"/>
          <w:szCs w:val="28"/>
        </w:rPr>
        <w:t>/20</w:t>
      </w:r>
      <w:r w:rsidR="00AE7636">
        <w:rPr>
          <w:b/>
          <w:sz w:val="28"/>
          <w:szCs w:val="28"/>
        </w:rPr>
        <w:t>13</w:t>
      </w:r>
      <w:r w:rsidRPr="00A5255B">
        <w:rPr>
          <w:b/>
          <w:sz w:val="28"/>
          <w:szCs w:val="28"/>
        </w:rPr>
        <w:t xml:space="preserve"> </w:t>
      </w:r>
    </w:p>
    <w:p w14:paraId="2D6C5035" w14:textId="1B805A76" w:rsidR="00A5255B" w:rsidRDefault="00A5255B" w:rsidP="00A969CC">
      <w:pPr>
        <w:jc w:val="center"/>
        <w:rPr>
          <w:b/>
          <w:sz w:val="28"/>
          <w:szCs w:val="28"/>
        </w:rPr>
      </w:pPr>
      <w:r w:rsidRPr="00A5255B">
        <w:rPr>
          <w:b/>
          <w:sz w:val="28"/>
          <w:szCs w:val="28"/>
        </w:rPr>
        <w:t>cu privire la implement</w:t>
      </w:r>
      <w:r w:rsidR="00AE7636">
        <w:rPr>
          <w:b/>
          <w:sz w:val="28"/>
          <w:szCs w:val="28"/>
        </w:rPr>
        <w:t>area unor</w:t>
      </w:r>
      <w:r w:rsidRPr="00A5255B">
        <w:rPr>
          <w:b/>
          <w:sz w:val="28"/>
          <w:szCs w:val="28"/>
        </w:rPr>
        <w:t xml:space="preserve"> prevederi</w:t>
      </w:r>
      <w:r w:rsidR="00AE7636">
        <w:rPr>
          <w:b/>
          <w:sz w:val="28"/>
          <w:szCs w:val="28"/>
        </w:rPr>
        <w:t xml:space="preserve"> ale</w:t>
      </w:r>
      <w:r w:rsidRPr="00A5255B">
        <w:rPr>
          <w:b/>
          <w:sz w:val="28"/>
          <w:szCs w:val="28"/>
        </w:rPr>
        <w:t xml:space="preserve"> Codului subsolului</w:t>
      </w:r>
    </w:p>
    <w:p w14:paraId="02417771" w14:textId="2F4DCD88" w:rsidR="00A969CC" w:rsidRPr="00DB3EBD" w:rsidRDefault="00A969CC" w:rsidP="00A969CC">
      <w:pPr>
        <w:jc w:val="center"/>
        <w:rPr>
          <w:sz w:val="28"/>
          <w:szCs w:val="28"/>
        </w:rPr>
      </w:pPr>
      <w:r w:rsidRPr="00DB3EBD">
        <w:rPr>
          <w:sz w:val="28"/>
          <w:szCs w:val="28"/>
        </w:rPr>
        <w:t>------------------------------------------------------------------------------------</w:t>
      </w:r>
    </w:p>
    <w:p w14:paraId="7E95F1FD" w14:textId="77777777" w:rsidR="00DD1392" w:rsidRPr="00F47554" w:rsidRDefault="00DD1392" w:rsidP="00D224EF">
      <w:pPr>
        <w:jc w:val="both"/>
      </w:pPr>
    </w:p>
    <w:p w14:paraId="248FCD32" w14:textId="713D33DB" w:rsidR="00A969CC" w:rsidRPr="00F47554" w:rsidRDefault="009F277C" w:rsidP="009F277C">
      <w:pPr>
        <w:ind w:firstLine="708"/>
        <w:jc w:val="both"/>
        <w:rPr>
          <w:sz w:val="26"/>
          <w:szCs w:val="26"/>
        </w:rPr>
      </w:pPr>
      <w:r w:rsidRPr="00F47554">
        <w:rPr>
          <w:sz w:val="26"/>
          <w:szCs w:val="26"/>
        </w:rPr>
        <w:t xml:space="preserve">În temeiul art. </w:t>
      </w:r>
      <w:r w:rsidR="007674B7" w:rsidRPr="00F47554">
        <w:rPr>
          <w:sz w:val="26"/>
          <w:szCs w:val="26"/>
        </w:rPr>
        <w:t>36 alin. (1) din Legea nr. 136/</w:t>
      </w:r>
      <w:r w:rsidRPr="00F47554">
        <w:rPr>
          <w:sz w:val="26"/>
          <w:szCs w:val="26"/>
        </w:rPr>
        <w:t>2017 cu privire la Guvern (Monitorul Oficial al Republicii Moldova, 2017, nr. 252, art. 412)</w:t>
      </w:r>
      <w:r w:rsidR="00BE70F3" w:rsidRPr="00F47554">
        <w:rPr>
          <w:sz w:val="26"/>
          <w:szCs w:val="26"/>
        </w:rPr>
        <w:t>, cu modificările ulterioare,</w:t>
      </w:r>
      <w:r w:rsidR="008C2CD4" w:rsidRPr="00F47554">
        <w:rPr>
          <w:sz w:val="26"/>
          <w:szCs w:val="26"/>
        </w:rPr>
        <w:t xml:space="preserve"> </w:t>
      </w:r>
      <w:r w:rsidR="00A969CC" w:rsidRPr="00F47554">
        <w:rPr>
          <w:sz w:val="26"/>
          <w:szCs w:val="26"/>
        </w:rPr>
        <w:t xml:space="preserve">Guvernul </w:t>
      </w:r>
      <w:r w:rsidR="00A969CC" w:rsidRPr="00F47554">
        <w:rPr>
          <w:b/>
          <w:sz w:val="26"/>
          <w:szCs w:val="26"/>
        </w:rPr>
        <w:t>HOTĂRĂŞTE</w:t>
      </w:r>
      <w:r w:rsidR="00A969CC" w:rsidRPr="00F47554">
        <w:rPr>
          <w:sz w:val="26"/>
          <w:szCs w:val="26"/>
        </w:rPr>
        <w:t>:</w:t>
      </w:r>
    </w:p>
    <w:p w14:paraId="47119B49" w14:textId="77777777" w:rsidR="00A969CC" w:rsidRPr="00F47554" w:rsidRDefault="00A969CC" w:rsidP="006E516D">
      <w:pPr>
        <w:ind w:right="141" w:firstLine="708"/>
        <w:jc w:val="both"/>
        <w:rPr>
          <w:sz w:val="26"/>
          <w:szCs w:val="26"/>
        </w:rPr>
      </w:pPr>
    </w:p>
    <w:p w14:paraId="18A68791" w14:textId="544CF044" w:rsidR="00D224EF" w:rsidRPr="00F47554" w:rsidRDefault="00DD1392" w:rsidP="008C2CD4">
      <w:pPr>
        <w:spacing w:line="276" w:lineRule="auto"/>
        <w:ind w:firstLine="708"/>
        <w:jc w:val="both"/>
        <w:rPr>
          <w:bCs/>
          <w:sz w:val="26"/>
          <w:szCs w:val="26"/>
          <w:lang w:eastAsia="en-US"/>
        </w:rPr>
      </w:pPr>
      <w:r w:rsidRPr="00F47554">
        <w:rPr>
          <w:sz w:val="26"/>
          <w:szCs w:val="26"/>
        </w:rPr>
        <w:t>1.</w:t>
      </w:r>
      <w:r w:rsidR="00810BBA">
        <w:rPr>
          <w:sz w:val="26"/>
          <w:szCs w:val="26"/>
        </w:rPr>
        <w:t xml:space="preserve"> </w:t>
      </w:r>
      <w:r w:rsidR="00E96047" w:rsidRPr="00F47554">
        <w:rPr>
          <w:bCs/>
          <w:sz w:val="26"/>
          <w:szCs w:val="26"/>
          <w:lang w:eastAsia="en-US"/>
        </w:rPr>
        <w:t>Hotărârea</w:t>
      </w:r>
      <w:r w:rsidR="00D224EF" w:rsidRPr="00F47554">
        <w:rPr>
          <w:bCs/>
          <w:sz w:val="26"/>
          <w:szCs w:val="26"/>
          <w:lang w:eastAsia="en-US"/>
        </w:rPr>
        <w:t xml:space="preserve"> Guvernului nr. </w:t>
      </w:r>
      <w:r w:rsidR="00AE7636">
        <w:rPr>
          <w:bCs/>
          <w:sz w:val="26"/>
          <w:szCs w:val="26"/>
          <w:lang w:eastAsia="en-US"/>
        </w:rPr>
        <w:t>259</w:t>
      </w:r>
      <w:r w:rsidR="00D224EF" w:rsidRPr="00F47554">
        <w:rPr>
          <w:bCs/>
          <w:sz w:val="26"/>
          <w:szCs w:val="26"/>
          <w:lang w:eastAsia="en-US"/>
        </w:rPr>
        <w:t>/20</w:t>
      </w:r>
      <w:r w:rsidR="00AE7636">
        <w:rPr>
          <w:bCs/>
          <w:sz w:val="26"/>
          <w:szCs w:val="26"/>
          <w:lang w:eastAsia="en-US"/>
        </w:rPr>
        <w:t>13</w:t>
      </w:r>
      <w:r w:rsidR="00D224EF" w:rsidRPr="00F47554">
        <w:rPr>
          <w:bCs/>
          <w:sz w:val="26"/>
          <w:szCs w:val="26"/>
          <w:lang w:eastAsia="en-US"/>
        </w:rPr>
        <w:t xml:space="preserve"> </w:t>
      </w:r>
      <w:r w:rsidR="00AE7636" w:rsidRPr="00AE7636">
        <w:rPr>
          <w:bCs/>
          <w:sz w:val="26"/>
          <w:szCs w:val="26"/>
          <w:lang w:eastAsia="en-US"/>
        </w:rPr>
        <w:t>cu privire la implementarea unor prevederi ale Codului subsolului</w:t>
      </w:r>
      <w:r w:rsidR="00D224EF" w:rsidRPr="00F47554">
        <w:rPr>
          <w:bCs/>
          <w:sz w:val="26"/>
          <w:szCs w:val="26"/>
          <w:lang w:eastAsia="en-US"/>
        </w:rPr>
        <w:t xml:space="preserve"> (</w:t>
      </w:r>
      <w:r w:rsidR="000F452C" w:rsidRPr="000F452C">
        <w:rPr>
          <w:bCs/>
          <w:sz w:val="26"/>
          <w:szCs w:val="26"/>
          <w:lang w:eastAsia="en-US"/>
        </w:rPr>
        <w:t>Monitorul Oficial nr.83-90 art.314 din 19.04.2013</w:t>
      </w:r>
      <w:r w:rsidR="00D224EF" w:rsidRPr="00F47554">
        <w:rPr>
          <w:bCs/>
          <w:sz w:val="26"/>
          <w:szCs w:val="26"/>
          <w:lang w:eastAsia="en-US"/>
        </w:rPr>
        <w:t>), cu modificările ulterioare, se modifică după cum urmează:</w:t>
      </w:r>
    </w:p>
    <w:p w14:paraId="6E97D895" w14:textId="77777777" w:rsidR="009220E3" w:rsidRPr="00F47554" w:rsidRDefault="009220E3" w:rsidP="009220E3">
      <w:pPr>
        <w:spacing w:line="276" w:lineRule="auto"/>
        <w:jc w:val="both"/>
        <w:rPr>
          <w:bCs/>
          <w:sz w:val="26"/>
          <w:szCs w:val="26"/>
          <w:lang w:eastAsia="en-US"/>
        </w:rPr>
      </w:pPr>
    </w:p>
    <w:p w14:paraId="54D280A7" w14:textId="56B720E6" w:rsidR="000F452C" w:rsidRPr="000F452C" w:rsidRDefault="00D224EF" w:rsidP="000F452C">
      <w:pPr>
        <w:spacing w:line="276" w:lineRule="auto"/>
        <w:ind w:firstLine="708"/>
        <w:jc w:val="both"/>
        <w:rPr>
          <w:sz w:val="26"/>
          <w:szCs w:val="26"/>
          <w:shd w:val="clear" w:color="auto" w:fill="FFFFFF"/>
        </w:rPr>
      </w:pPr>
      <w:r w:rsidRPr="00F47554">
        <w:rPr>
          <w:bCs/>
          <w:sz w:val="26"/>
          <w:szCs w:val="26"/>
          <w:lang w:eastAsia="en-US"/>
        </w:rPr>
        <w:t xml:space="preserve">1) </w:t>
      </w:r>
      <w:r w:rsidR="0035295C" w:rsidRPr="00F47554">
        <w:rPr>
          <w:bCs/>
          <w:sz w:val="26"/>
          <w:szCs w:val="26"/>
          <w:lang w:eastAsia="en-US"/>
        </w:rPr>
        <w:t>În anexa nr. 2</w:t>
      </w:r>
      <w:r w:rsidR="009E6EF1">
        <w:rPr>
          <w:bCs/>
          <w:sz w:val="26"/>
          <w:szCs w:val="26"/>
          <w:lang w:eastAsia="en-US"/>
        </w:rPr>
        <w:t>, p</w:t>
      </w:r>
      <w:r w:rsidR="000F452C" w:rsidRPr="000F452C">
        <w:rPr>
          <w:sz w:val="26"/>
          <w:szCs w:val="26"/>
          <w:shd w:val="clear" w:color="auto" w:fill="FFFFFF"/>
        </w:rPr>
        <w:t xml:space="preserve">unctul 8 </w:t>
      </w:r>
      <w:r w:rsidR="0035295C" w:rsidRPr="009150AC">
        <w:rPr>
          <w:sz w:val="26"/>
          <w:szCs w:val="26"/>
        </w:rPr>
        <w:t>va avea următorul cuprins</w:t>
      </w:r>
      <w:r w:rsidR="000F452C" w:rsidRPr="000F452C">
        <w:rPr>
          <w:sz w:val="26"/>
          <w:szCs w:val="26"/>
          <w:shd w:val="clear" w:color="auto" w:fill="FFFFFF"/>
        </w:rPr>
        <w:t>:</w:t>
      </w:r>
    </w:p>
    <w:p w14:paraId="3E2C59A5" w14:textId="72212062" w:rsidR="009220E3" w:rsidRPr="00F47554" w:rsidRDefault="0035295C" w:rsidP="0035295C">
      <w:pPr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>
        <w:rPr>
          <w:sz w:val="26"/>
          <w:szCs w:val="26"/>
          <w:shd w:val="clear" w:color="auto" w:fill="FFFFFF"/>
        </w:rPr>
        <w:t xml:space="preserve">„8. </w:t>
      </w:r>
      <w:r w:rsidRPr="0035295C">
        <w:rPr>
          <w:sz w:val="26"/>
          <w:szCs w:val="26"/>
          <w:shd w:val="clear" w:color="auto" w:fill="FFFFFF"/>
        </w:rPr>
        <w:t>Documentele prezentate de întreprinderea care a efectuat lucrări de explorări geologice, împreună cu avizele concluziilor experților geologi, se examinează la ședințele Comisiei</w:t>
      </w:r>
      <w:r>
        <w:rPr>
          <w:sz w:val="26"/>
          <w:szCs w:val="26"/>
          <w:shd w:val="clear" w:color="auto" w:fill="FFFFFF"/>
        </w:rPr>
        <w:t xml:space="preserve">. </w:t>
      </w:r>
      <w:r w:rsidRPr="0035295C">
        <w:rPr>
          <w:sz w:val="26"/>
          <w:szCs w:val="26"/>
          <w:shd w:val="clear" w:color="auto" w:fill="FFFFFF"/>
        </w:rPr>
        <w:t xml:space="preserve">Ședința Comisiei se consideră deliberativă dacă la ea au fost prezenți nu mai puțin de 2/3 din membrii ei. Membrii Comisiei vor fi înștiințați despre data desfășurării ședinței cu cel puțin </w:t>
      </w:r>
      <w:r w:rsidR="00DB4DDD" w:rsidRPr="009E6EF1">
        <w:rPr>
          <w:sz w:val="26"/>
          <w:szCs w:val="26"/>
          <w:shd w:val="clear" w:color="auto" w:fill="FFFFFF"/>
        </w:rPr>
        <w:t>1</w:t>
      </w:r>
      <w:r w:rsidR="001E5975" w:rsidRPr="009E6EF1">
        <w:rPr>
          <w:sz w:val="26"/>
          <w:szCs w:val="26"/>
          <w:shd w:val="clear" w:color="auto" w:fill="FFFFFF"/>
        </w:rPr>
        <w:t>0</w:t>
      </w:r>
      <w:r w:rsidRPr="0035295C">
        <w:rPr>
          <w:sz w:val="26"/>
          <w:szCs w:val="26"/>
          <w:shd w:val="clear" w:color="auto" w:fill="FFFFFF"/>
        </w:rPr>
        <w:t xml:space="preserve"> zile înainte. Comisia se va întruni trimestrial, sau ori de câte ori este nevoie.</w:t>
      </w:r>
      <w:r>
        <w:rPr>
          <w:sz w:val="26"/>
          <w:szCs w:val="26"/>
          <w:shd w:val="clear" w:color="auto" w:fill="FFFFFF"/>
        </w:rPr>
        <w:t>”</w:t>
      </w:r>
    </w:p>
    <w:p w14:paraId="641917B5" w14:textId="77777777" w:rsidR="0035295C" w:rsidRDefault="0035295C" w:rsidP="001B3D4D">
      <w:pPr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</w:p>
    <w:p w14:paraId="4E86F71F" w14:textId="2F1BC0D9" w:rsidR="009E6EF1" w:rsidRDefault="001B3D4D" w:rsidP="009E6EF1">
      <w:pPr>
        <w:spacing w:line="276" w:lineRule="auto"/>
        <w:ind w:firstLine="709"/>
        <w:jc w:val="both"/>
        <w:rPr>
          <w:sz w:val="26"/>
          <w:szCs w:val="26"/>
        </w:rPr>
      </w:pPr>
      <w:r w:rsidRPr="00F47554">
        <w:rPr>
          <w:bCs/>
          <w:sz w:val="26"/>
          <w:szCs w:val="26"/>
          <w:lang w:eastAsia="en-US"/>
        </w:rPr>
        <w:t>2)</w:t>
      </w:r>
      <w:r w:rsidR="009523A2" w:rsidRPr="00F47554">
        <w:rPr>
          <w:bCs/>
          <w:sz w:val="26"/>
          <w:szCs w:val="26"/>
          <w:lang w:eastAsia="en-US"/>
        </w:rPr>
        <w:t xml:space="preserve"> </w:t>
      </w:r>
      <w:r w:rsidR="00E31FFA">
        <w:rPr>
          <w:sz w:val="26"/>
          <w:szCs w:val="26"/>
        </w:rPr>
        <w:t>Anexa nr. 3</w:t>
      </w:r>
      <w:r w:rsidR="00200D76" w:rsidRPr="009150AC">
        <w:rPr>
          <w:sz w:val="26"/>
          <w:szCs w:val="26"/>
        </w:rPr>
        <w:t xml:space="preserve"> va avea următorul cuprins:</w:t>
      </w:r>
    </w:p>
    <w:p w14:paraId="6C8D6748" w14:textId="04C7A074" w:rsidR="009E6EF1" w:rsidRDefault="009E6EF1" w:rsidP="009E6EF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„Anexa nr. 3</w:t>
      </w:r>
    </w:p>
    <w:p w14:paraId="3A21375E" w14:textId="350FA570" w:rsidR="009E6EF1" w:rsidRDefault="009E6EF1" w:rsidP="009E6EF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la Hotărârea Guvernului Nr. 259/2013</w:t>
      </w:r>
    </w:p>
    <w:p w14:paraId="50D2F059" w14:textId="09341BD0" w:rsidR="00200D76" w:rsidRPr="009E6EF1" w:rsidRDefault="009E6EF1" w:rsidP="009E6EF1">
      <w:pPr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                                                                        </w:t>
      </w:r>
      <w:r w:rsidR="00200D76" w:rsidRPr="009150AC">
        <w:rPr>
          <w:sz w:val="26"/>
          <w:szCs w:val="26"/>
        </w:rPr>
        <w:t xml:space="preserve"> </w:t>
      </w:r>
    </w:p>
    <w:p w14:paraId="7CC54606" w14:textId="55592EB2" w:rsidR="00E31FFA" w:rsidRDefault="00F3347A" w:rsidP="00E31FFA">
      <w:pPr>
        <w:spacing w:line="276" w:lineRule="auto"/>
        <w:ind w:firstLine="709"/>
        <w:jc w:val="both"/>
        <w:rPr>
          <w:b/>
          <w:sz w:val="26"/>
          <w:szCs w:val="26"/>
          <w:lang w:eastAsia="en-US"/>
        </w:rPr>
      </w:pPr>
      <w:r w:rsidRPr="009E6EF1">
        <w:rPr>
          <w:b/>
          <w:sz w:val="26"/>
          <w:szCs w:val="26"/>
          <w:lang w:eastAsia="en-US"/>
        </w:rPr>
        <w:t xml:space="preserve">Componența </w:t>
      </w:r>
      <w:r w:rsidR="00E31FFA" w:rsidRPr="009E6EF1">
        <w:rPr>
          <w:b/>
          <w:sz w:val="26"/>
          <w:szCs w:val="26"/>
          <w:lang w:eastAsia="en-US"/>
        </w:rPr>
        <w:t>Comisiei de stat pentru rezervele de substanțe minerale utile</w:t>
      </w:r>
    </w:p>
    <w:p w14:paraId="6C60CEFC" w14:textId="77777777" w:rsidR="00CA1E91" w:rsidRPr="004971D4" w:rsidRDefault="00CA1E91" w:rsidP="00E31FFA">
      <w:pPr>
        <w:spacing w:line="276" w:lineRule="auto"/>
        <w:ind w:firstLine="709"/>
        <w:jc w:val="both"/>
        <w:rPr>
          <w:b/>
          <w:sz w:val="8"/>
          <w:szCs w:val="8"/>
          <w:lang w:eastAsia="en-US"/>
        </w:rPr>
      </w:pPr>
    </w:p>
    <w:p w14:paraId="12760512" w14:textId="2D1F24D6" w:rsidR="001E5975" w:rsidRPr="004971D4" w:rsidRDefault="00002600" w:rsidP="00E31FFA">
      <w:pPr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971D4">
        <w:rPr>
          <w:bCs/>
          <w:sz w:val="26"/>
          <w:szCs w:val="26"/>
          <w:lang w:eastAsia="en-US"/>
        </w:rPr>
        <w:t xml:space="preserve">Comisia este compusă din 9 </w:t>
      </w:r>
      <w:r w:rsidR="0004578E" w:rsidRPr="004971D4">
        <w:rPr>
          <w:bCs/>
          <w:sz w:val="26"/>
          <w:szCs w:val="26"/>
          <w:lang w:eastAsia="en-US"/>
        </w:rPr>
        <w:t>membri</w:t>
      </w:r>
      <w:r w:rsidR="00CA1E91" w:rsidRPr="004971D4">
        <w:rPr>
          <w:bCs/>
          <w:sz w:val="26"/>
          <w:szCs w:val="26"/>
          <w:lang w:eastAsia="en-US"/>
        </w:rPr>
        <w:t>,</w:t>
      </w:r>
      <w:r w:rsidRPr="004971D4">
        <w:rPr>
          <w:bCs/>
          <w:sz w:val="26"/>
          <w:szCs w:val="26"/>
          <w:lang w:eastAsia="en-US"/>
        </w:rPr>
        <w:t xml:space="preserve"> delegați de </w:t>
      </w:r>
      <w:r w:rsidR="001E5975" w:rsidRPr="004971D4">
        <w:rPr>
          <w:bCs/>
          <w:sz w:val="26"/>
          <w:szCs w:val="26"/>
          <w:lang w:eastAsia="en-US"/>
        </w:rPr>
        <w:t xml:space="preserve">următoarele </w:t>
      </w:r>
      <w:r w:rsidR="00CA1E91" w:rsidRPr="004971D4">
        <w:rPr>
          <w:bCs/>
          <w:sz w:val="26"/>
          <w:szCs w:val="26"/>
          <w:lang w:eastAsia="en-US"/>
        </w:rPr>
        <w:t xml:space="preserve">autorități și </w:t>
      </w:r>
      <w:r w:rsidR="001E5975" w:rsidRPr="004971D4">
        <w:rPr>
          <w:bCs/>
          <w:sz w:val="26"/>
          <w:szCs w:val="26"/>
          <w:lang w:eastAsia="en-US"/>
        </w:rPr>
        <w:t>instituții:</w:t>
      </w:r>
    </w:p>
    <w:p w14:paraId="2F3A23F5" w14:textId="77777777" w:rsidR="004971D4" w:rsidRPr="004971D4" w:rsidRDefault="004971D4" w:rsidP="00E31FFA">
      <w:pPr>
        <w:spacing w:line="276" w:lineRule="auto"/>
        <w:ind w:firstLine="709"/>
        <w:jc w:val="both"/>
        <w:rPr>
          <w:bCs/>
          <w:sz w:val="8"/>
          <w:szCs w:val="8"/>
          <w:lang w:eastAsia="en-US"/>
        </w:rPr>
      </w:pPr>
    </w:p>
    <w:p w14:paraId="557EFE1B" w14:textId="10C5837C" w:rsidR="00E31FFA" w:rsidRPr="004971D4" w:rsidRDefault="00F3347A" w:rsidP="00E31FFA">
      <w:pPr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971D4">
        <w:rPr>
          <w:b/>
          <w:sz w:val="26"/>
          <w:szCs w:val="26"/>
          <w:lang w:eastAsia="en-US"/>
        </w:rPr>
        <w:t>Ministerul Mediului</w:t>
      </w:r>
      <w:r w:rsidR="00002600" w:rsidRPr="004971D4">
        <w:rPr>
          <w:bCs/>
          <w:sz w:val="26"/>
          <w:szCs w:val="26"/>
          <w:lang w:eastAsia="en-US"/>
        </w:rPr>
        <w:t xml:space="preserve"> </w:t>
      </w:r>
      <w:r w:rsidR="00CA1E91" w:rsidRPr="004971D4">
        <w:rPr>
          <w:bCs/>
          <w:sz w:val="26"/>
          <w:szCs w:val="26"/>
          <w:lang w:eastAsia="en-US"/>
        </w:rPr>
        <w:t xml:space="preserve">- </w:t>
      </w:r>
      <w:r w:rsidR="00002600" w:rsidRPr="004971D4">
        <w:rPr>
          <w:bCs/>
          <w:sz w:val="26"/>
          <w:szCs w:val="26"/>
          <w:lang w:eastAsia="en-US"/>
        </w:rPr>
        <w:t xml:space="preserve">2 </w:t>
      </w:r>
      <w:r w:rsidR="0004578E" w:rsidRPr="004971D4">
        <w:rPr>
          <w:bCs/>
          <w:sz w:val="26"/>
          <w:szCs w:val="26"/>
          <w:lang w:eastAsia="en-US"/>
        </w:rPr>
        <w:t>membri</w:t>
      </w:r>
      <w:r w:rsidR="00E31FFA" w:rsidRPr="004971D4">
        <w:rPr>
          <w:bCs/>
          <w:sz w:val="26"/>
          <w:szCs w:val="26"/>
          <w:lang w:eastAsia="en-US"/>
        </w:rPr>
        <w:t>,</w:t>
      </w:r>
      <w:r w:rsidRPr="004971D4">
        <w:rPr>
          <w:bCs/>
          <w:sz w:val="26"/>
          <w:szCs w:val="26"/>
          <w:lang w:eastAsia="en-US"/>
        </w:rPr>
        <w:t xml:space="preserve"> </w:t>
      </w:r>
      <w:r w:rsidR="0004578E" w:rsidRPr="004971D4">
        <w:rPr>
          <w:bCs/>
          <w:sz w:val="26"/>
          <w:szCs w:val="26"/>
          <w:lang w:eastAsia="en-US"/>
        </w:rPr>
        <w:t>din care</w:t>
      </w:r>
      <w:r w:rsidR="004971D4" w:rsidRPr="004971D4">
        <w:rPr>
          <w:bCs/>
          <w:sz w:val="26"/>
          <w:szCs w:val="26"/>
          <w:lang w:eastAsia="en-US"/>
        </w:rPr>
        <w:t>:</w:t>
      </w:r>
      <w:r w:rsidR="0004578E" w:rsidRPr="004971D4">
        <w:rPr>
          <w:bCs/>
          <w:sz w:val="26"/>
          <w:szCs w:val="26"/>
          <w:lang w:eastAsia="en-US"/>
        </w:rPr>
        <w:t xml:space="preserve"> 1 membru la nivel de Secretar de stat, care </w:t>
      </w:r>
      <w:r w:rsidRPr="004971D4">
        <w:rPr>
          <w:bCs/>
          <w:sz w:val="26"/>
          <w:szCs w:val="26"/>
          <w:lang w:eastAsia="en-US"/>
        </w:rPr>
        <w:t xml:space="preserve">va asigura funcția de </w:t>
      </w:r>
      <w:r w:rsidR="00E31FFA" w:rsidRPr="004971D4">
        <w:rPr>
          <w:bCs/>
          <w:sz w:val="26"/>
          <w:szCs w:val="26"/>
          <w:lang w:eastAsia="en-US"/>
        </w:rPr>
        <w:t>președinte al</w:t>
      </w:r>
      <w:r w:rsidR="0004578E" w:rsidRPr="004971D4">
        <w:rPr>
          <w:bCs/>
          <w:sz w:val="26"/>
          <w:szCs w:val="26"/>
          <w:lang w:eastAsia="en-US"/>
        </w:rPr>
        <w:t xml:space="preserve"> </w:t>
      </w:r>
      <w:r w:rsidR="00E31FFA" w:rsidRPr="004971D4">
        <w:rPr>
          <w:bCs/>
          <w:sz w:val="26"/>
          <w:szCs w:val="26"/>
          <w:lang w:eastAsia="en-US"/>
        </w:rPr>
        <w:t>Comisiei</w:t>
      </w:r>
      <w:r w:rsidR="0004578E" w:rsidRPr="004971D4">
        <w:rPr>
          <w:bCs/>
          <w:sz w:val="26"/>
          <w:szCs w:val="26"/>
          <w:lang w:eastAsia="en-US"/>
        </w:rPr>
        <w:t xml:space="preserve"> și 1</w:t>
      </w:r>
      <w:r w:rsidR="004971D4" w:rsidRPr="004971D4">
        <w:rPr>
          <w:bCs/>
          <w:sz w:val="26"/>
          <w:szCs w:val="26"/>
          <w:lang w:eastAsia="en-US"/>
        </w:rPr>
        <w:t xml:space="preserve"> membru la nivel de</w:t>
      </w:r>
      <w:r w:rsidR="0004578E" w:rsidRPr="004971D4">
        <w:rPr>
          <w:bCs/>
          <w:sz w:val="26"/>
          <w:szCs w:val="26"/>
          <w:lang w:eastAsia="en-US"/>
        </w:rPr>
        <w:t xml:space="preserve"> funcționar public din cadrul Secției politici de protecție a solului și subsolului</w:t>
      </w:r>
      <w:r w:rsidRPr="004971D4">
        <w:rPr>
          <w:bCs/>
          <w:sz w:val="26"/>
          <w:szCs w:val="26"/>
          <w:lang w:eastAsia="en-US"/>
        </w:rPr>
        <w:t>;</w:t>
      </w:r>
    </w:p>
    <w:p w14:paraId="15FD53F8" w14:textId="3A66B1F3" w:rsidR="001E5975" w:rsidRPr="004971D4" w:rsidRDefault="00002600" w:rsidP="0004578E">
      <w:pPr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971D4">
        <w:rPr>
          <w:b/>
          <w:sz w:val="26"/>
          <w:szCs w:val="26"/>
          <w:lang w:eastAsia="en-US"/>
        </w:rPr>
        <w:t>A</w:t>
      </w:r>
      <w:r w:rsidR="00E31FFA" w:rsidRPr="004971D4">
        <w:rPr>
          <w:b/>
          <w:sz w:val="26"/>
          <w:szCs w:val="26"/>
          <w:lang w:eastAsia="en-US"/>
        </w:rPr>
        <w:t>genți</w:t>
      </w:r>
      <w:r w:rsidR="00CA1E91" w:rsidRPr="004971D4">
        <w:rPr>
          <w:b/>
          <w:sz w:val="26"/>
          <w:szCs w:val="26"/>
          <w:lang w:eastAsia="en-US"/>
        </w:rPr>
        <w:t>a</w:t>
      </w:r>
      <w:r w:rsidR="00E31FFA" w:rsidRPr="004971D4">
        <w:rPr>
          <w:b/>
          <w:sz w:val="26"/>
          <w:szCs w:val="26"/>
          <w:lang w:eastAsia="en-US"/>
        </w:rPr>
        <w:t xml:space="preserve"> pentru Geologie și Resurse Minerale</w:t>
      </w:r>
      <w:r w:rsidR="0004578E" w:rsidRPr="004971D4">
        <w:rPr>
          <w:bCs/>
          <w:sz w:val="26"/>
          <w:szCs w:val="26"/>
          <w:lang w:eastAsia="en-US"/>
        </w:rPr>
        <w:t xml:space="preserve"> -</w:t>
      </w:r>
      <w:r w:rsidR="00F3347A" w:rsidRPr="004971D4">
        <w:rPr>
          <w:bCs/>
          <w:sz w:val="26"/>
          <w:szCs w:val="26"/>
          <w:lang w:eastAsia="en-US"/>
        </w:rPr>
        <w:t xml:space="preserve"> </w:t>
      </w:r>
      <w:r w:rsidRPr="004971D4">
        <w:rPr>
          <w:bCs/>
          <w:sz w:val="26"/>
          <w:szCs w:val="26"/>
          <w:lang w:eastAsia="en-US"/>
        </w:rPr>
        <w:t xml:space="preserve">4 </w:t>
      </w:r>
      <w:r w:rsidR="0004578E" w:rsidRPr="004971D4">
        <w:rPr>
          <w:bCs/>
          <w:sz w:val="26"/>
          <w:szCs w:val="26"/>
          <w:lang w:eastAsia="en-US"/>
        </w:rPr>
        <w:t>membri,</w:t>
      </w:r>
      <w:r w:rsidRPr="004971D4">
        <w:rPr>
          <w:bCs/>
          <w:sz w:val="26"/>
          <w:szCs w:val="26"/>
          <w:lang w:eastAsia="en-US"/>
        </w:rPr>
        <w:t xml:space="preserve"> </w:t>
      </w:r>
      <w:r w:rsidR="00F3347A" w:rsidRPr="004971D4">
        <w:rPr>
          <w:bCs/>
          <w:sz w:val="26"/>
          <w:szCs w:val="26"/>
          <w:lang w:eastAsia="en-US"/>
        </w:rPr>
        <w:t>din care</w:t>
      </w:r>
      <w:r w:rsidR="004971D4" w:rsidRPr="004971D4">
        <w:rPr>
          <w:bCs/>
          <w:sz w:val="26"/>
          <w:szCs w:val="26"/>
          <w:lang w:eastAsia="en-US"/>
        </w:rPr>
        <w:t>:</w:t>
      </w:r>
      <w:r w:rsidR="00F3347A" w:rsidRPr="004971D4">
        <w:rPr>
          <w:bCs/>
          <w:sz w:val="26"/>
          <w:szCs w:val="26"/>
          <w:lang w:eastAsia="en-US"/>
        </w:rPr>
        <w:t xml:space="preserve"> </w:t>
      </w:r>
      <w:r w:rsidR="0004578E" w:rsidRPr="004971D4">
        <w:rPr>
          <w:bCs/>
          <w:sz w:val="26"/>
          <w:szCs w:val="26"/>
          <w:lang w:eastAsia="en-US"/>
        </w:rPr>
        <w:t>1 membru la nivel de conducător al autorității administrative din subordinea ministerului, care</w:t>
      </w:r>
      <w:r w:rsidR="006F56F7" w:rsidRPr="004971D4">
        <w:rPr>
          <w:bCs/>
          <w:sz w:val="26"/>
          <w:szCs w:val="26"/>
          <w:lang w:eastAsia="en-US"/>
        </w:rPr>
        <w:t xml:space="preserve"> </w:t>
      </w:r>
      <w:r w:rsidR="00F3347A" w:rsidRPr="004971D4">
        <w:rPr>
          <w:bCs/>
          <w:sz w:val="26"/>
          <w:szCs w:val="26"/>
          <w:lang w:eastAsia="en-US"/>
        </w:rPr>
        <w:t>va asigura funcția de vicepreședinte</w:t>
      </w:r>
      <w:r w:rsidR="0004578E" w:rsidRPr="004971D4">
        <w:rPr>
          <w:bCs/>
          <w:sz w:val="26"/>
          <w:szCs w:val="26"/>
          <w:lang w:eastAsia="en-US"/>
        </w:rPr>
        <w:t xml:space="preserve"> al Comisiei, </w:t>
      </w:r>
      <w:r w:rsidR="004971D4" w:rsidRPr="004971D4">
        <w:rPr>
          <w:bCs/>
          <w:sz w:val="26"/>
          <w:szCs w:val="26"/>
          <w:lang w:eastAsia="en-US"/>
        </w:rPr>
        <w:t>2</w:t>
      </w:r>
      <w:r w:rsidR="0004578E" w:rsidRPr="004971D4">
        <w:rPr>
          <w:bCs/>
          <w:sz w:val="26"/>
          <w:szCs w:val="26"/>
          <w:lang w:eastAsia="en-US"/>
        </w:rPr>
        <w:t xml:space="preserve"> membr</w:t>
      </w:r>
      <w:r w:rsidR="004971D4" w:rsidRPr="004971D4">
        <w:rPr>
          <w:bCs/>
          <w:sz w:val="26"/>
          <w:szCs w:val="26"/>
          <w:lang w:eastAsia="en-US"/>
        </w:rPr>
        <w:t>i</w:t>
      </w:r>
      <w:r w:rsidR="0004578E" w:rsidRPr="004971D4">
        <w:rPr>
          <w:bCs/>
          <w:sz w:val="26"/>
          <w:szCs w:val="26"/>
          <w:lang w:eastAsia="en-US"/>
        </w:rPr>
        <w:t xml:space="preserve"> </w:t>
      </w:r>
      <w:r w:rsidR="004971D4" w:rsidRPr="004971D4">
        <w:rPr>
          <w:bCs/>
          <w:sz w:val="26"/>
          <w:szCs w:val="26"/>
          <w:lang w:eastAsia="en-US"/>
        </w:rPr>
        <w:t>la nivel de funcționar public de conducere și 1 membru la nivel de funcționar public de execuție, care va asigura secretariatul Comisiei;</w:t>
      </w:r>
    </w:p>
    <w:p w14:paraId="3601315F" w14:textId="63986443" w:rsidR="00E31FFA" w:rsidRPr="004971D4" w:rsidRDefault="00DF1112" w:rsidP="00E31FFA">
      <w:pPr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971D4">
        <w:rPr>
          <w:b/>
          <w:sz w:val="26"/>
          <w:szCs w:val="26"/>
          <w:lang w:eastAsia="en-US"/>
        </w:rPr>
        <w:t xml:space="preserve">Institutul de </w:t>
      </w:r>
      <w:r w:rsidR="00556159" w:rsidRPr="004971D4">
        <w:rPr>
          <w:b/>
          <w:sz w:val="26"/>
          <w:szCs w:val="26"/>
          <w:lang w:eastAsia="en-US"/>
        </w:rPr>
        <w:t xml:space="preserve">Geologie și Seismologie din </w:t>
      </w:r>
      <w:r w:rsidR="004971D4" w:rsidRPr="004971D4">
        <w:rPr>
          <w:b/>
          <w:sz w:val="26"/>
          <w:szCs w:val="26"/>
          <w:lang w:eastAsia="en-US"/>
        </w:rPr>
        <w:t>c</w:t>
      </w:r>
      <w:r w:rsidR="00556159" w:rsidRPr="004971D4">
        <w:rPr>
          <w:b/>
          <w:sz w:val="26"/>
          <w:szCs w:val="26"/>
          <w:lang w:eastAsia="en-US"/>
        </w:rPr>
        <w:t>adrul Universității de Stat din Moldova</w:t>
      </w:r>
      <w:r w:rsidR="00002600" w:rsidRPr="004971D4">
        <w:rPr>
          <w:bCs/>
          <w:sz w:val="26"/>
          <w:szCs w:val="26"/>
          <w:lang w:eastAsia="en-US"/>
        </w:rPr>
        <w:t xml:space="preserve"> </w:t>
      </w:r>
      <w:r w:rsidR="0004578E" w:rsidRPr="004971D4">
        <w:rPr>
          <w:bCs/>
          <w:sz w:val="26"/>
          <w:szCs w:val="26"/>
          <w:lang w:eastAsia="en-US"/>
        </w:rPr>
        <w:t>–</w:t>
      </w:r>
      <w:r w:rsidR="00CA1E91" w:rsidRPr="004971D4">
        <w:rPr>
          <w:bCs/>
          <w:sz w:val="26"/>
          <w:szCs w:val="26"/>
          <w:lang w:eastAsia="en-US"/>
        </w:rPr>
        <w:t xml:space="preserve"> </w:t>
      </w:r>
      <w:r w:rsidR="00002600" w:rsidRPr="004971D4">
        <w:rPr>
          <w:bCs/>
          <w:sz w:val="26"/>
          <w:szCs w:val="26"/>
          <w:lang w:eastAsia="en-US"/>
        </w:rPr>
        <w:t>1</w:t>
      </w:r>
      <w:r w:rsidR="0004578E" w:rsidRPr="004971D4">
        <w:rPr>
          <w:bCs/>
          <w:sz w:val="26"/>
          <w:szCs w:val="26"/>
          <w:lang w:eastAsia="en-US"/>
        </w:rPr>
        <w:t xml:space="preserve"> </w:t>
      </w:r>
      <w:r w:rsidR="004971D4" w:rsidRPr="004971D4">
        <w:rPr>
          <w:bCs/>
          <w:sz w:val="26"/>
          <w:szCs w:val="26"/>
          <w:lang w:eastAsia="en-US"/>
        </w:rPr>
        <w:t>membru la nivel de conducere a instituției</w:t>
      </w:r>
      <w:r w:rsidR="00E31FFA" w:rsidRPr="004971D4">
        <w:rPr>
          <w:bCs/>
          <w:sz w:val="26"/>
          <w:szCs w:val="26"/>
          <w:lang w:eastAsia="en-US"/>
        </w:rPr>
        <w:t>;</w:t>
      </w:r>
    </w:p>
    <w:p w14:paraId="518277A8" w14:textId="08B9CB1F" w:rsidR="00E31FFA" w:rsidRPr="004971D4" w:rsidRDefault="00E31FFA" w:rsidP="00E31FFA">
      <w:pPr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971D4">
        <w:rPr>
          <w:b/>
          <w:sz w:val="26"/>
          <w:szCs w:val="26"/>
          <w:lang w:eastAsia="en-US"/>
        </w:rPr>
        <w:lastRenderedPageBreak/>
        <w:t>Ministerul Infrastructurii și Dezvoltării Regionale</w:t>
      </w:r>
      <w:r w:rsidR="00CA1E91" w:rsidRPr="004971D4">
        <w:rPr>
          <w:bCs/>
          <w:sz w:val="26"/>
          <w:szCs w:val="26"/>
          <w:lang w:eastAsia="en-US"/>
        </w:rPr>
        <w:t xml:space="preserve"> -</w:t>
      </w:r>
      <w:r w:rsidR="00DF1112" w:rsidRPr="004971D4">
        <w:rPr>
          <w:bCs/>
          <w:sz w:val="26"/>
          <w:szCs w:val="26"/>
          <w:lang w:eastAsia="en-US"/>
        </w:rPr>
        <w:t xml:space="preserve"> 1 </w:t>
      </w:r>
      <w:r w:rsidR="004971D4" w:rsidRPr="004971D4">
        <w:rPr>
          <w:bCs/>
          <w:sz w:val="26"/>
          <w:szCs w:val="26"/>
          <w:lang w:eastAsia="en-US"/>
        </w:rPr>
        <w:t>membru la nivel de funcționar public de conducere</w:t>
      </w:r>
      <w:r w:rsidR="00DF1112" w:rsidRPr="004971D4">
        <w:rPr>
          <w:bCs/>
          <w:sz w:val="26"/>
          <w:szCs w:val="26"/>
          <w:lang w:eastAsia="en-US"/>
        </w:rPr>
        <w:t>;</w:t>
      </w:r>
    </w:p>
    <w:p w14:paraId="188D1C42" w14:textId="6744AF93" w:rsidR="00D224EF" w:rsidRPr="004971D4" w:rsidRDefault="00E31FFA" w:rsidP="00E31FFA">
      <w:pPr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971D4">
        <w:rPr>
          <w:b/>
          <w:sz w:val="26"/>
          <w:szCs w:val="26"/>
          <w:lang w:eastAsia="en-US"/>
        </w:rPr>
        <w:t>Agenți</w:t>
      </w:r>
      <w:r w:rsidR="00CA1E91" w:rsidRPr="004971D4">
        <w:rPr>
          <w:b/>
          <w:sz w:val="26"/>
          <w:szCs w:val="26"/>
          <w:lang w:eastAsia="en-US"/>
        </w:rPr>
        <w:t xml:space="preserve">a </w:t>
      </w:r>
      <w:r w:rsidRPr="004971D4">
        <w:rPr>
          <w:b/>
          <w:sz w:val="26"/>
          <w:szCs w:val="26"/>
          <w:lang w:eastAsia="en-US"/>
        </w:rPr>
        <w:t>Proprietăți Publice</w:t>
      </w:r>
      <w:r w:rsidR="00DF1112" w:rsidRPr="004971D4">
        <w:rPr>
          <w:bCs/>
          <w:sz w:val="26"/>
          <w:szCs w:val="26"/>
          <w:lang w:eastAsia="en-US"/>
        </w:rPr>
        <w:t xml:space="preserve"> </w:t>
      </w:r>
      <w:r w:rsidR="00CA1E91" w:rsidRPr="004971D4">
        <w:rPr>
          <w:bCs/>
          <w:sz w:val="26"/>
          <w:szCs w:val="26"/>
          <w:lang w:eastAsia="en-US"/>
        </w:rPr>
        <w:t xml:space="preserve"> - </w:t>
      </w:r>
      <w:r w:rsidR="00DF1112" w:rsidRPr="004971D4">
        <w:rPr>
          <w:bCs/>
          <w:sz w:val="26"/>
          <w:szCs w:val="26"/>
          <w:lang w:eastAsia="en-US"/>
        </w:rPr>
        <w:t xml:space="preserve">1 </w:t>
      </w:r>
      <w:r w:rsidR="004971D4" w:rsidRPr="004971D4">
        <w:rPr>
          <w:bCs/>
          <w:sz w:val="26"/>
          <w:szCs w:val="26"/>
          <w:lang w:eastAsia="en-US"/>
        </w:rPr>
        <w:t>membru la nivel de funcționar public de conducere</w:t>
      </w:r>
      <w:r w:rsidR="009E6EF1" w:rsidRPr="004971D4">
        <w:rPr>
          <w:bCs/>
          <w:sz w:val="26"/>
          <w:szCs w:val="26"/>
          <w:lang w:eastAsia="en-US"/>
        </w:rPr>
        <w:t>.</w:t>
      </w:r>
      <w:r w:rsidR="004971D4">
        <w:rPr>
          <w:bCs/>
          <w:sz w:val="26"/>
          <w:szCs w:val="26"/>
          <w:lang w:eastAsia="en-US"/>
        </w:rPr>
        <w:t>”</w:t>
      </w:r>
    </w:p>
    <w:p w14:paraId="7028C844" w14:textId="77777777" w:rsidR="008C2CD4" w:rsidRPr="00F47554" w:rsidRDefault="008C2CD4" w:rsidP="00DD1392">
      <w:pPr>
        <w:spacing w:line="276" w:lineRule="auto"/>
        <w:ind w:firstLine="567"/>
        <w:jc w:val="both"/>
        <w:rPr>
          <w:bCs/>
          <w:lang w:eastAsia="en-US"/>
        </w:rPr>
      </w:pPr>
    </w:p>
    <w:p w14:paraId="20B9EDDA" w14:textId="102B7893" w:rsidR="001B3D4D" w:rsidRPr="00F47554" w:rsidRDefault="001B3D4D" w:rsidP="00810BB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F47554">
        <w:rPr>
          <w:rFonts w:eastAsiaTheme="minorHAnsi"/>
          <w:bCs/>
          <w:sz w:val="26"/>
          <w:szCs w:val="26"/>
          <w:lang w:eastAsia="en-US"/>
        </w:rPr>
        <w:t>2. Prezenta hotărâre intră în vigoare la data publicării</w:t>
      </w:r>
      <w:r w:rsidR="00F04790" w:rsidRPr="00F47554">
        <w:rPr>
          <w:rFonts w:eastAsiaTheme="minorHAnsi"/>
          <w:bCs/>
          <w:sz w:val="26"/>
          <w:szCs w:val="26"/>
          <w:lang w:eastAsia="en-US"/>
        </w:rPr>
        <w:t xml:space="preserve"> în </w:t>
      </w:r>
      <w:r w:rsidR="00BE70F3" w:rsidRPr="00F47554">
        <w:rPr>
          <w:rFonts w:eastAsiaTheme="minorHAnsi"/>
          <w:bCs/>
          <w:sz w:val="26"/>
          <w:szCs w:val="26"/>
          <w:lang w:eastAsia="en-US"/>
        </w:rPr>
        <w:t>M</w:t>
      </w:r>
      <w:r w:rsidR="00F04790" w:rsidRPr="00F47554">
        <w:rPr>
          <w:rFonts w:eastAsiaTheme="minorHAnsi"/>
          <w:bCs/>
          <w:sz w:val="26"/>
          <w:szCs w:val="26"/>
          <w:lang w:eastAsia="en-US"/>
        </w:rPr>
        <w:t xml:space="preserve">onitorul </w:t>
      </w:r>
      <w:r w:rsidR="00BE70F3" w:rsidRPr="00F47554">
        <w:rPr>
          <w:rFonts w:eastAsiaTheme="minorHAnsi"/>
          <w:bCs/>
          <w:sz w:val="26"/>
          <w:szCs w:val="26"/>
          <w:lang w:eastAsia="en-US"/>
        </w:rPr>
        <w:t>O</w:t>
      </w:r>
      <w:r w:rsidR="00F04790" w:rsidRPr="00F47554">
        <w:rPr>
          <w:rFonts w:eastAsiaTheme="minorHAnsi"/>
          <w:bCs/>
          <w:sz w:val="26"/>
          <w:szCs w:val="26"/>
          <w:lang w:eastAsia="en-US"/>
        </w:rPr>
        <w:t xml:space="preserve">ficial al </w:t>
      </w:r>
      <w:r w:rsidR="007A2FD0" w:rsidRPr="00F47554">
        <w:rPr>
          <w:rFonts w:eastAsiaTheme="minorHAnsi"/>
          <w:bCs/>
          <w:sz w:val="26"/>
          <w:szCs w:val="26"/>
          <w:lang w:eastAsia="en-US"/>
        </w:rPr>
        <w:t>Republicii</w:t>
      </w:r>
      <w:r w:rsidR="00F04790" w:rsidRPr="00F47554">
        <w:rPr>
          <w:rFonts w:eastAsiaTheme="minorHAnsi"/>
          <w:bCs/>
          <w:sz w:val="26"/>
          <w:szCs w:val="26"/>
          <w:lang w:eastAsia="en-US"/>
        </w:rPr>
        <w:t xml:space="preserve"> Moldova</w:t>
      </w:r>
      <w:r w:rsidRPr="00F47554">
        <w:rPr>
          <w:rFonts w:eastAsiaTheme="minorHAnsi"/>
          <w:bCs/>
          <w:sz w:val="26"/>
          <w:szCs w:val="26"/>
          <w:lang w:eastAsia="en-US"/>
        </w:rPr>
        <w:t>.</w:t>
      </w:r>
    </w:p>
    <w:p w14:paraId="68317F5E" w14:textId="77777777" w:rsidR="00BE70F3" w:rsidRDefault="00BE70F3" w:rsidP="00EA5712">
      <w:pPr>
        <w:autoSpaceDE w:val="0"/>
        <w:autoSpaceDN w:val="0"/>
        <w:adjustRightInd w:val="0"/>
        <w:rPr>
          <w:rFonts w:eastAsiaTheme="minorHAnsi"/>
          <w:b/>
          <w:bCs/>
          <w:lang w:val="ro-MD" w:eastAsia="en-US"/>
        </w:rPr>
      </w:pPr>
    </w:p>
    <w:p w14:paraId="027B7B57" w14:textId="77777777" w:rsidR="004971D4" w:rsidRPr="00F47554" w:rsidRDefault="004971D4" w:rsidP="00EA5712">
      <w:pPr>
        <w:autoSpaceDE w:val="0"/>
        <w:autoSpaceDN w:val="0"/>
        <w:adjustRightInd w:val="0"/>
        <w:rPr>
          <w:rFonts w:eastAsiaTheme="minorHAnsi"/>
          <w:b/>
          <w:bCs/>
          <w:lang w:val="ro-MD" w:eastAsia="en-US"/>
        </w:rPr>
      </w:pPr>
    </w:p>
    <w:p w14:paraId="6AA728D4" w14:textId="6DF824AF" w:rsidR="00EA5712" w:rsidRPr="00DB3EBD" w:rsidRDefault="00F04790" w:rsidP="00EA5712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val="ro-MD" w:eastAsia="en-US"/>
        </w:rPr>
      </w:pPr>
      <w:r w:rsidRPr="00DB3EBD">
        <w:rPr>
          <w:rFonts w:eastAsiaTheme="minorHAnsi"/>
          <w:b/>
          <w:bCs/>
          <w:sz w:val="28"/>
          <w:szCs w:val="28"/>
          <w:lang w:val="ro-MD" w:eastAsia="en-US"/>
        </w:rPr>
        <w:t xml:space="preserve">PRIM-MINISTRU </w:t>
      </w:r>
      <w:r w:rsidR="00EA5712" w:rsidRPr="00DB3EBD">
        <w:rPr>
          <w:rFonts w:eastAsiaTheme="minorHAnsi"/>
          <w:b/>
          <w:bCs/>
          <w:sz w:val="28"/>
          <w:szCs w:val="28"/>
          <w:lang w:val="ro-MD" w:eastAsia="en-US"/>
        </w:rPr>
        <w:tab/>
      </w:r>
      <w:r w:rsidR="00EA5712" w:rsidRPr="00DB3EBD">
        <w:rPr>
          <w:rFonts w:eastAsiaTheme="minorHAnsi"/>
          <w:b/>
          <w:bCs/>
          <w:sz w:val="28"/>
          <w:szCs w:val="28"/>
          <w:lang w:val="ro-MD" w:eastAsia="en-US"/>
        </w:rPr>
        <w:tab/>
      </w:r>
      <w:r w:rsidR="00EA5712" w:rsidRPr="00DB3EBD">
        <w:rPr>
          <w:rFonts w:eastAsiaTheme="minorHAnsi"/>
          <w:b/>
          <w:bCs/>
          <w:sz w:val="28"/>
          <w:szCs w:val="28"/>
          <w:lang w:val="ro-MD" w:eastAsia="en-US"/>
        </w:rPr>
        <w:tab/>
      </w:r>
      <w:r w:rsidR="00EA5712" w:rsidRPr="00DB3EBD">
        <w:rPr>
          <w:rFonts w:eastAsiaTheme="minorHAnsi"/>
          <w:b/>
          <w:bCs/>
          <w:sz w:val="28"/>
          <w:szCs w:val="28"/>
          <w:lang w:val="ro-MD" w:eastAsia="en-US"/>
        </w:rPr>
        <w:tab/>
      </w:r>
      <w:r w:rsidR="00EA5712" w:rsidRPr="00DB3EBD">
        <w:rPr>
          <w:rFonts w:eastAsiaTheme="minorHAnsi"/>
          <w:b/>
          <w:bCs/>
          <w:sz w:val="28"/>
          <w:szCs w:val="28"/>
          <w:lang w:val="ro-MD" w:eastAsia="en-US"/>
        </w:rPr>
        <w:tab/>
      </w:r>
      <w:r w:rsidR="00EA5712" w:rsidRPr="00DB3EBD">
        <w:rPr>
          <w:rFonts w:eastAsiaTheme="minorHAnsi"/>
          <w:b/>
          <w:bCs/>
          <w:sz w:val="28"/>
          <w:szCs w:val="28"/>
          <w:lang w:val="ro-MD" w:eastAsia="en-US"/>
        </w:rPr>
        <w:tab/>
      </w:r>
      <w:r w:rsidR="00837C6A" w:rsidRPr="00DB3EBD">
        <w:rPr>
          <w:rFonts w:eastAsiaTheme="minorHAnsi"/>
          <w:b/>
          <w:bCs/>
          <w:sz w:val="28"/>
          <w:szCs w:val="28"/>
          <w:lang w:val="ro-MD" w:eastAsia="en-US"/>
        </w:rPr>
        <w:t xml:space="preserve">              </w:t>
      </w:r>
      <w:r w:rsidR="00EA5712" w:rsidRPr="00DB3EBD">
        <w:rPr>
          <w:rFonts w:eastAsiaTheme="minorHAnsi"/>
          <w:b/>
          <w:bCs/>
          <w:sz w:val="28"/>
          <w:szCs w:val="28"/>
          <w:lang w:val="ro-MD" w:eastAsia="en-US"/>
        </w:rPr>
        <w:t xml:space="preserve">Dorin </w:t>
      </w:r>
      <w:r w:rsidR="00192895">
        <w:rPr>
          <w:rFonts w:eastAsiaTheme="minorHAnsi"/>
          <w:b/>
          <w:bCs/>
          <w:sz w:val="28"/>
          <w:szCs w:val="28"/>
          <w:lang w:val="ro-MD" w:eastAsia="en-US"/>
        </w:rPr>
        <w:t>RECEAN</w:t>
      </w:r>
    </w:p>
    <w:p w14:paraId="29D64820" w14:textId="77777777" w:rsidR="00EA5712" w:rsidRPr="00F47554" w:rsidRDefault="00EA5712" w:rsidP="00EA5712">
      <w:pPr>
        <w:autoSpaceDE w:val="0"/>
        <w:autoSpaceDN w:val="0"/>
        <w:adjustRightInd w:val="0"/>
        <w:rPr>
          <w:rFonts w:eastAsiaTheme="minorHAnsi"/>
          <w:lang w:val="ro-MD" w:eastAsia="en-US"/>
        </w:rPr>
      </w:pPr>
    </w:p>
    <w:p w14:paraId="1C99B7D0" w14:textId="77777777" w:rsidR="00EA5712" w:rsidRPr="00DB3EBD" w:rsidRDefault="00EA5712" w:rsidP="00EA5712">
      <w:pPr>
        <w:autoSpaceDE w:val="0"/>
        <w:autoSpaceDN w:val="0"/>
        <w:adjustRightInd w:val="0"/>
        <w:rPr>
          <w:rFonts w:eastAsiaTheme="minorHAnsi"/>
          <w:sz w:val="28"/>
          <w:szCs w:val="28"/>
          <w:lang w:val="ro-MD" w:eastAsia="en-US"/>
        </w:rPr>
      </w:pPr>
      <w:r w:rsidRPr="00DB3EBD">
        <w:rPr>
          <w:rFonts w:eastAsiaTheme="minorHAnsi"/>
          <w:sz w:val="28"/>
          <w:szCs w:val="28"/>
          <w:lang w:val="ro-MD" w:eastAsia="en-US"/>
        </w:rPr>
        <w:t>Contrasemnează:</w:t>
      </w:r>
    </w:p>
    <w:p w14:paraId="725CCC48" w14:textId="77777777" w:rsidR="00EA5712" w:rsidRPr="00F47554" w:rsidRDefault="00EA5712" w:rsidP="00EA5712">
      <w:pPr>
        <w:autoSpaceDE w:val="0"/>
        <w:autoSpaceDN w:val="0"/>
        <w:adjustRightInd w:val="0"/>
        <w:jc w:val="both"/>
        <w:rPr>
          <w:rFonts w:eastAsiaTheme="minorHAnsi"/>
          <w:lang w:val="ro-MD" w:eastAsia="en-US"/>
        </w:rPr>
      </w:pPr>
    </w:p>
    <w:p w14:paraId="14D100EE" w14:textId="2972CCAB" w:rsidR="003151E4" w:rsidRPr="00DB3EBD" w:rsidRDefault="003E17DB" w:rsidP="001B3D4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val="ro-MD" w:eastAsia="en-US"/>
        </w:rPr>
        <w:t xml:space="preserve">Ministrul mediului  </w:t>
      </w:r>
      <w:r>
        <w:rPr>
          <w:rFonts w:eastAsiaTheme="minorHAnsi"/>
          <w:sz w:val="28"/>
          <w:szCs w:val="28"/>
          <w:lang w:val="ro-MD" w:eastAsia="en-US"/>
        </w:rPr>
        <w:tab/>
      </w:r>
      <w:r>
        <w:rPr>
          <w:rFonts w:eastAsiaTheme="minorHAnsi"/>
          <w:sz w:val="28"/>
          <w:szCs w:val="28"/>
          <w:lang w:val="ro-MD" w:eastAsia="en-US"/>
        </w:rPr>
        <w:tab/>
      </w:r>
      <w:r>
        <w:rPr>
          <w:rFonts w:eastAsiaTheme="minorHAnsi"/>
          <w:sz w:val="28"/>
          <w:szCs w:val="28"/>
          <w:lang w:val="ro-MD" w:eastAsia="en-US"/>
        </w:rPr>
        <w:tab/>
      </w:r>
      <w:r>
        <w:rPr>
          <w:rFonts w:eastAsiaTheme="minorHAnsi"/>
          <w:sz w:val="28"/>
          <w:szCs w:val="28"/>
          <w:lang w:val="ro-MD" w:eastAsia="en-US"/>
        </w:rPr>
        <w:tab/>
      </w:r>
      <w:r w:rsidR="0004578E">
        <w:rPr>
          <w:rFonts w:eastAsiaTheme="minorHAnsi"/>
          <w:sz w:val="28"/>
          <w:szCs w:val="28"/>
          <w:lang w:val="ro-MD" w:eastAsia="en-US"/>
        </w:rPr>
        <w:t xml:space="preserve">                   </w:t>
      </w:r>
      <w:r w:rsidR="00810BBA">
        <w:rPr>
          <w:rFonts w:eastAsiaTheme="minorHAnsi"/>
          <w:sz w:val="28"/>
          <w:szCs w:val="28"/>
          <w:lang w:val="ro-MD" w:eastAsia="en-US"/>
        </w:rPr>
        <w:t xml:space="preserve">  </w:t>
      </w:r>
      <w:proofErr w:type="spellStart"/>
      <w:r w:rsidR="00EA5712" w:rsidRPr="00DB3EBD">
        <w:rPr>
          <w:rFonts w:eastAsiaTheme="minorHAnsi"/>
          <w:sz w:val="28"/>
          <w:szCs w:val="28"/>
          <w:lang w:val="ro-MD" w:eastAsia="en-US"/>
        </w:rPr>
        <w:t>Iordanca</w:t>
      </w:r>
      <w:proofErr w:type="spellEnd"/>
      <w:r w:rsidR="00EA5712" w:rsidRPr="00DB3EBD">
        <w:rPr>
          <w:rFonts w:eastAsiaTheme="minorHAnsi"/>
          <w:sz w:val="28"/>
          <w:szCs w:val="28"/>
          <w:lang w:val="ro-MD" w:eastAsia="en-US"/>
        </w:rPr>
        <w:t xml:space="preserve">-Rodica </w:t>
      </w:r>
      <w:proofErr w:type="spellStart"/>
      <w:r>
        <w:rPr>
          <w:rFonts w:eastAsiaTheme="minorHAnsi"/>
          <w:sz w:val="28"/>
          <w:szCs w:val="28"/>
          <w:lang w:val="ro-MD" w:eastAsia="en-US"/>
        </w:rPr>
        <w:t>I</w:t>
      </w:r>
      <w:r w:rsidR="00F04790">
        <w:rPr>
          <w:rFonts w:eastAsiaTheme="minorHAnsi"/>
          <w:sz w:val="28"/>
          <w:szCs w:val="28"/>
          <w:lang w:val="ro-MD" w:eastAsia="en-US"/>
        </w:rPr>
        <w:t>ordanov</w:t>
      </w:r>
      <w:proofErr w:type="spellEnd"/>
    </w:p>
    <w:sectPr w:rsidR="003151E4" w:rsidRPr="00DB3EBD" w:rsidSect="0004578E">
      <w:pgSz w:w="11906" w:h="16838"/>
      <w:pgMar w:top="993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775F0"/>
    <w:multiLevelType w:val="hybridMultilevel"/>
    <w:tmpl w:val="7C100A3E"/>
    <w:lvl w:ilvl="0" w:tplc="AC5481A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903419"/>
    <w:multiLevelType w:val="hybridMultilevel"/>
    <w:tmpl w:val="4AF4C9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11D75"/>
    <w:multiLevelType w:val="hybridMultilevel"/>
    <w:tmpl w:val="0EC60AEC"/>
    <w:lvl w:ilvl="0" w:tplc="D832A9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046238">
    <w:abstractNumId w:val="2"/>
  </w:num>
  <w:num w:numId="2" w16cid:durableId="1310786584">
    <w:abstractNumId w:val="0"/>
  </w:num>
  <w:num w:numId="3" w16cid:durableId="364604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73D"/>
    <w:rsid w:val="00002600"/>
    <w:rsid w:val="00007997"/>
    <w:rsid w:val="0004578E"/>
    <w:rsid w:val="000F452C"/>
    <w:rsid w:val="00133A91"/>
    <w:rsid w:val="00166A94"/>
    <w:rsid w:val="00177C4C"/>
    <w:rsid w:val="00180EAA"/>
    <w:rsid w:val="0018573D"/>
    <w:rsid w:val="00192895"/>
    <w:rsid w:val="00193730"/>
    <w:rsid w:val="001A48E3"/>
    <w:rsid w:val="001A591C"/>
    <w:rsid w:val="001B3D4D"/>
    <w:rsid w:val="001E5975"/>
    <w:rsid w:val="00200D76"/>
    <w:rsid w:val="00261F77"/>
    <w:rsid w:val="002856DD"/>
    <w:rsid w:val="002967D3"/>
    <w:rsid w:val="002F34E8"/>
    <w:rsid w:val="003151E4"/>
    <w:rsid w:val="00337494"/>
    <w:rsid w:val="0035295C"/>
    <w:rsid w:val="003E17DB"/>
    <w:rsid w:val="004971D4"/>
    <w:rsid w:val="004A020E"/>
    <w:rsid w:val="004C5F7E"/>
    <w:rsid w:val="004E74E7"/>
    <w:rsid w:val="004E7FC6"/>
    <w:rsid w:val="00554706"/>
    <w:rsid w:val="00556159"/>
    <w:rsid w:val="00561056"/>
    <w:rsid w:val="005D0EF0"/>
    <w:rsid w:val="005D5034"/>
    <w:rsid w:val="00620231"/>
    <w:rsid w:val="00646182"/>
    <w:rsid w:val="006A2A42"/>
    <w:rsid w:val="006C02DF"/>
    <w:rsid w:val="006E516D"/>
    <w:rsid w:val="006E6E5B"/>
    <w:rsid w:val="006F56F7"/>
    <w:rsid w:val="00731535"/>
    <w:rsid w:val="007674B7"/>
    <w:rsid w:val="007A2FD0"/>
    <w:rsid w:val="007C319B"/>
    <w:rsid w:val="007F5FB5"/>
    <w:rsid w:val="00810BBA"/>
    <w:rsid w:val="00822091"/>
    <w:rsid w:val="00835694"/>
    <w:rsid w:val="00836B30"/>
    <w:rsid w:val="00837C6A"/>
    <w:rsid w:val="008932EE"/>
    <w:rsid w:val="008C2CD4"/>
    <w:rsid w:val="009150AC"/>
    <w:rsid w:val="009220E3"/>
    <w:rsid w:val="00932B9E"/>
    <w:rsid w:val="009523A2"/>
    <w:rsid w:val="00963F39"/>
    <w:rsid w:val="009A5F6A"/>
    <w:rsid w:val="009E3C9E"/>
    <w:rsid w:val="009E6EF1"/>
    <w:rsid w:val="009F277C"/>
    <w:rsid w:val="00A05F70"/>
    <w:rsid w:val="00A10598"/>
    <w:rsid w:val="00A5255B"/>
    <w:rsid w:val="00A57DAC"/>
    <w:rsid w:val="00A969CC"/>
    <w:rsid w:val="00AE7636"/>
    <w:rsid w:val="00AF1152"/>
    <w:rsid w:val="00B3385F"/>
    <w:rsid w:val="00B37B26"/>
    <w:rsid w:val="00BA585F"/>
    <w:rsid w:val="00BE70F3"/>
    <w:rsid w:val="00BF12D3"/>
    <w:rsid w:val="00C26063"/>
    <w:rsid w:val="00CA1E91"/>
    <w:rsid w:val="00D224EF"/>
    <w:rsid w:val="00D76DCC"/>
    <w:rsid w:val="00DB3EBD"/>
    <w:rsid w:val="00DB4DDD"/>
    <w:rsid w:val="00DD1392"/>
    <w:rsid w:val="00DE110F"/>
    <w:rsid w:val="00DF1112"/>
    <w:rsid w:val="00DF472C"/>
    <w:rsid w:val="00DF5E1B"/>
    <w:rsid w:val="00E10071"/>
    <w:rsid w:val="00E31FFA"/>
    <w:rsid w:val="00E46393"/>
    <w:rsid w:val="00E54710"/>
    <w:rsid w:val="00E85870"/>
    <w:rsid w:val="00E96047"/>
    <w:rsid w:val="00EA5712"/>
    <w:rsid w:val="00ED363A"/>
    <w:rsid w:val="00ED6C10"/>
    <w:rsid w:val="00EE1FE3"/>
    <w:rsid w:val="00F04790"/>
    <w:rsid w:val="00F3347A"/>
    <w:rsid w:val="00F47554"/>
    <w:rsid w:val="00FE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386B"/>
  <w15:chartTrackingRefBased/>
  <w15:docId w15:val="{0B7C28EC-2EF0-45C2-A538-AACB98B4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FR2">
    <w:name w:val="FR2"/>
    <w:rsid w:val="00B37B26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Listparagraf">
    <w:name w:val="List Paragraph"/>
    <w:basedOn w:val="Normal"/>
    <w:uiPriority w:val="34"/>
    <w:qFormat/>
    <w:rsid w:val="00261F7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8587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5870"/>
    <w:rPr>
      <w:rFonts w:ascii="Segoe UI" w:eastAsia="Times New Roman" w:hAnsi="Segoe UI" w:cs="Segoe UI"/>
      <w:sz w:val="18"/>
      <w:szCs w:val="18"/>
      <w:lang w:val="ro-RO" w:eastAsia="ru-RU"/>
    </w:rPr>
  </w:style>
  <w:style w:type="character" w:customStyle="1" w:styleId="apple-converted-space">
    <w:name w:val="apple-converted-space"/>
    <w:basedOn w:val="Fontdeparagrafimplicit"/>
    <w:rsid w:val="00A969CC"/>
  </w:style>
  <w:style w:type="character" w:customStyle="1" w:styleId="docheader">
    <w:name w:val="doc_header"/>
    <w:basedOn w:val="Fontdeparagrafimplicit"/>
    <w:rsid w:val="00A96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D858C-DF53-452E-952A-62709A07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2486</Characters>
  <Application>Microsoft Office Word</Application>
  <DocSecurity>0</DocSecurity>
  <Lines>20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Victor Gălușcă</cp:lastModifiedBy>
  <cp:revision>2</cp:revision>
  <cp:lastPrinted>2023-03-23T09:40:00Z</cp:lastPrinted>
  <dcterms:created xsi:type="dcterms:W3CDTF">2023-11-09T14:45:00Z</dcterms:created>
  <dcterms:modified xsi:type="dcterms:W3CDTF">2023-11-09T14:45:00Z</dcterms:modified>
</cp:coreProperties>
</file>