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92D61" w14:textId="77777777" w:rsidR="009A7E35" w:rsidRPr="00AE116A" w:rsidRDefault="009A7E35" w:rsidP="009A7E35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E116A">
        <w:rPr>
          <w:b/>
          <w:sz w:val="26"/>
          <w:szCs w:val="26"/>
        </w:rPr>
        <w:t>Nota informativă</w:t>
      </w:r>
    </w:p>
    <w:p w14:paraId="3E8B0D35" w14:textId="2C03A55B" w:rsidR="00B167CE" w:rsidRPr="00AE116A" w:rsidRDefault="00103DEB" w:rsidP="00AE116A">
      <w:pPr>
        <w:jc w:val="center"/>
        <w:rPr>
          <w:b/>
          <w:sz w:val="26"/>
          <w:szCs w:val="26"/>
        </w:rPr>
      </w:pPr>
      <w:r w:rsidRPr="00AE116A">
        <w:rPr>
          <w:b/>
          <w:sz w:val="26"/>
          <w:szCs w:val="26"/>
        </w:rPr>
        <w:t>la proiectul h</w:t>
      </w:r>
      <w:r w:rsidR="009A7E35" w:rsidRPr="00AE116A">
        <w:rPr>
          <w:b/>
          <w:sz w:val="26"/>
          <w:szCs w:val="26"/>
        </w:rPr>
        <w:t>otărârii Guvern</w:t>
      </w:r>
      <w:r w:rsidR="00493367" w:rsidRPr="00AE116A">
        <w:rPr>
          <w:b/>
          <w:sz w:val="26"/>
          <w:szCs w:val="26"/>
        </w:rPr>
        <w:t>ului</w:t>
      </w:r>
      <w:r w:rsidR="009A7E35" w:rsidRPr="00AE116A">
        <w:rPr>
          <w:b/>
          <w:sz w:val="26"/>
          <w:szCs w:val="26"/>
        </w:rPr>
        <w:t xml:space="preserve"> </w:t>
      </w:r>
      <w:r w:rsidR="00B167CE" w:rsidRPr="00AE116A">
        <w:rPr>
          <w:b/>
          <w:sz w:val="26"/>
          <w:szCs w:val="26"/>
        </w:rPr>
        <w:t xml:space="preserve">privind redistribuirea </w:t>
      </w:r>
      <w:r w:rsidR="00493367" w:rsidRPr="00AE116A">
        <w:rPr>
          <w:b/>
          <w:sz w:val="26"/>
          <w:szCs w:val="26"/>
        </w:rPr>
        <w:t>unor</w:t>
      </w:r>
      <w:r w:rsidR="00B167CE" w:rsidRPr="00AE116A">
        <w:rPr>
          <w:b/>
          <w:sz w:val="26"/>
          <w:szCs w:val="26"/>
        </w:rPr>
        <w:t xml:space="preserve"> alocații</w:t>
      </w:r>
    </w:p>
    <w:p w14:paraId="09DB168D" w14:textId="77777777" w:rsidR="00AE116A" w:rsidRPr="00AE116A" w:rsidRDefault="00B167CE" w:rsidP="00AE116A">
      <w:pPr>
        <w:jc w:val="center"/>
        <w:rPr>
          <w:b/>
          <w:sz w:val="26"/>
          <w:szCs w:val="26"/>
          <w:lang w:val="ro-RO"/>
        </w:rPr>
      </w:pPr>
      <w:r w:rsidRPr="00AE116A">
        <w:rPr>
          <w:b/>
          <w:sz w:val="26"/>
          <w:szCs w:val="26"/>
        </w:rPr>
        <w:t xml:space="preserve">aprobate </w:t>
      </w:r>
      <w:r w:rsidR="00493367" w:rsidRPr="00AE116A">
        <w:rPr>
          <w:b/>
          <w:sz w:val="26"/>
          <w:szCs w:val="26"/>
        </w:rPr>
        <w:t>prin</w:t>
      </w:r>
      <w:r w:rsidRPr="00AE116A">
        <w:rPr>
          <w:b/>
          <w:sz w:val="26"/>
          <w:szCs w:val="26"/>
        </w:rPr>
        <w:t xml:space="preserve"> Legea bugetului asigurărilor sociale de stat</w:t>
      </w:r>
      <w:r w:rsidR="00493367" w:rsidRPr="00AE116A">
        <w:rPr>
          <w:b/>
          <w:sz w:val="26"/>
          <w:szCs w:val="26"/>
        </w:rPr>
        <w:t xml:space="preserve"> pe </w:t>
      </w:r>
      <w:r w:rsidR="001930A5" w:rsidRPr="00AE116A">
        <w:rPr>
          <w:b/>
          <w:sz w:val="26"/>
          <w:szCs w:val="26"/>
        </w:rPr>
        <w:t>anul</w:t>
      </w:r>
      <w:r w:rsidRPr="00AE116A">
        <w:rPr>
          <w:b/>
          <w:sz w:val="26"/>
          <w:szCs w:val="26"/>
        </w:rPr>
        <w:t xml:space="preserve"> 2023 </w:t>
      </w:r>
      <w:r w:rsidR="001930A5" w:rsidRPr="00AE116A">
        <w:rPr>
          <w:b/>
          <w:sz w:val="26"/>
          <w:szCs w:val="26"/>
        </w:rPr>
        <w:t>n</w:t>
      </w:r>
      <w:r w:rsidRPr="00AE116A">
        <w:rPr>
          <w:b/>
          <w:sz w:val="26"/>
          <w:szCs w:val="26"/>
        </w:rPr>
        <w:t>r.</w:t>
      </w:r>
      <w:r w:rsidR="00493367" w:rsidRPr="00AE116A">
        <w:rPr>
          <w:b/>
          <w:sz w:val="26"/>
          <w:szCs w:val="26"/>
        </w:rPr>
        <w:t xml:space="preserve"> </w:t>
      </w:r>
      <w:r w:rsidRPr="00AE116A">
        <w:rPr>
          <w:b/>
          <w:sz w:val="26"/>
          <w:szCs w:val="26"/>
        </w:rPr>
        <w:t>357/2022</w:t>
      </w:r>
      <w:r w:rsidR="00AE116A" w:rsidRPr="00AE116A">
        <w:rPr>
          <w:b/>
          <w:sz w:val="26"/>
          <w:szCs w:val="26"/>
          <w:lang w:val="ro-RO"/>
        </w:rPr>
        <w:t xml:space="preserve"> </w:t>
      </w:r>
    </w:p>
    <w:p w14:paraId="148ED252" w14:textId="03D713B1" w:rsidR="00F06C91" w:rsidRPr="00D138DF" w:rsidRDefault="00AE116A" w:rsidP="00D138DF">
      <w:pPr>
        <w:jc w:val="center"/>
        <w:rPr>
          <w:b/>
          <w:sz w:val="26"/>
          <w:szCs w:val="26"/>
        </w:rPr>
      </w:pPr>
      <w:r w:rsidRPr="00AE116A">
        <w:rPr>
          <w:b/>
          <w:sz w:val="26"/>
          <w:szCs w:val="26"/>
          <w:lang w:val="ro-RO"/>
        </w:rPr>
        <w:t>și Legea bugetului de stat pentru anul 2023 nr. 359/2022</w:t>
      </w:r>
    </w:p>
    <w:tbl>
      <w:tblPr>
        <w:tblpPr w:leftFromText="180" w:rightFromText="180" w:bottomFromText="160" w:vertAnchor="text" w:horzAnchor="margin" w:tblpY="227"/>
        <w:tblW w:w="512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9"/>
      </w:tblGrid>
      <w:tr w:rsidR="009A7E35" w:rsidRPr="00246267" w14:paraId="1D65F468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2063B" w14:textId="77777777" w:rsidR="009A7E35" w:rsidRPr="00246267" w:rsidRDefault="009A7E35" w:rsidP="00AE3F96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t>1.</w:t>
            </w:r>
            <w:r w:rsidRPr="00246267">
              <w:rPr>
                <w:b/>
                <w:color w:val="000000"/>
                <w:sz w:val="26"/>
                <w:szCs w:val="26"/>
              </w:rPr>
              <w:t> Denumirea autorului și, după caz, a participanților la elaborarea proiectului</w:t>
            </w:r>
          </w:p>
        </w:tc>
      </w:tr>
      <w:tr w:rsidR="009A7E35" w:rsidRPr="00246267" w14:paraId="705BA138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2929F" w14:textId="35DE51E4" w:rsidR="00AE116A" w:rsidRPr="00AE116A" w:rsidRDefault="00CC3EB5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246267">
              <w:rPr>
                <w:sz w:val="26"/>
                <w:szCs w:val="26"/>
              </w:rPr>
              <w:t xml:space="preserve">Proiectul </w:t>
            </w:r>
            <w:r w:rsidR="00586C5C" w:rsidRPr="00246267">
              <w:rPr>
                <w:sz w:val="26"/>
                <w:szCs w:val="26"/>
              </w:rPr>
              <w:t>h</w:t>
            </w:r>
            <w:r w:rsidR="009A7E35" w:rsidRPr="00246267">
              <w:rPr>
                <w:sz w:val="26"/>
                <w:szCs w:val="26"/>
              </w:rPr>
              <w:t>otărârii Guvern</w:t>
            </w:r>
            <w:r w:rsidR="00493367">
              <w:rPr>
                <w:sz w:val="26"/>
                <w:szCs w:val="26"/>
              </w:rPr>
              <w:t>ului</w:t>
            </w:r>
            <w:r w:rsidR="009A7E35" w:rsidRPr="00246267">
              <w:rPr>
                <w:sz w:val="26"/>
                <w:szCs w:val="26"/>
              </w:rPr>
              <w:t xml:space="preserve"> </w:t>
            </w:r>
            <w:r w:rsidR="00493367" w:rsidRPr="00493367">
              <w:rPr>
                <w:sz w:val="26"/>
                <w:szCs w:val="26"/>
              </w:rPr>
              <w:t>privind redistribuirea unor alocații</w:t>
            </w:r>
            <w:r w:rsidR="00493367">
              <w:rPr>
                <w:sz w:val="26"/>
                <w:szCs w:val="26"/>
              </w:rPr>
              <w:t xml:space="preserve"> </w:t>
            </w:r>
            <w:r w:rsidR="00493367" w:rsidRPr="00493367">
              <w:rPr>
                <w:sz w:val="26"/>
                <w:szCs w:val="26"/>
              </w:rPr>
              <w:t>aprobate prin Legea bugetului asigurărilor sociale de stat</w:t>
            </w:r>
            <w:r w:rsidR="00493367">
              <w:rPr>
                <w:sz w:val="26"/>
                <w:szCs w:val="26"/>
              </w:rPr>
              <w:t xml:space="preserve"> pe </w:t>
            </w:r>
            <w:r w:rsidR="00493367" w:rsidRPr="00493367">
              <w:rPr>
                <w:sz w:val="26"/>
                <w:szCs w:val="26"/>
              </w:rPr>
              <w:t xml:space="preserve">anul 2023 </w:t>
            </w:r>
            <w:r w:rsidR="00493367">
              <w:rPr>
                <w:sz w:val="26"/>
                <w:szCs w:val="26"/>
              </w:rPr>
              <w:t>n</w:t>
            </w:r>
            <w:r w:rsidR="00493367" w:rsidRPr="00493367">
              <w:rPr>
                <w:sz w:val="26"/>
                <w:szCs w:val="26"/>
              </w:rPr>
              <w:t>r.357/2022</w:t>
            </w:r>
            <w:r w:rsidR="00AE116A">
              <w:t xml:space="preserve"> </w:t>
            </w:r>
            <w:r w:rsidR="00AE116A" w:rsidRPr="00AE116A">
              <w:rPr>
                <w:sz w:val="26"/>
                <w:szCs w:val="26"/>
              </w:rPr>
              <w:t xml:space="preserve">și Legea bugetului de stat pentru anul 2023 </w:t>
            </w:r>
          </w:p>
          <w:p w14:paraId="0D722E01" w14:textId="065C17EA" w:rsidR="008E58A8" w:rsidRPr="00246267" w:rsidRDefault="00AE116A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AE116A">
              <w:rPr>
                <w:sz w:val="26"/>
                <w:szCs w:val="26"/>
              </w:rPr>
              <w:t>nr. 359/2022</w:t>
            </w:r>
            <w:r>
              <w:rPr>
                <w:sz w:val="26"/>
                <w:szCs w:val="26"/>
              </w:rPr>
              <w:t xml:space="preserve"> </w:t>
            </w:r>
            <w:r w:rsidR="009A7E35" w:rsidRPr="00246267">
              <w:rPr>
                <w:sz w:val="26"/>
                <w:szCs w:val="26"/>
              </w:rPr>
              <w:t>a fost elaborat de către Ministerul Muncii și Protecției Sociale</w:t>
            </w:r>
            <w:r w:rsidR="00493367">
              <w:rPr>
                <w:sz w:val="26"/>
                <w:szCs w:val="26"/>
              </w:rPr>
              <w:t xml:space="preserve"> și Casa Națională de Asigurări Sociale</w:t>
            </w:r>
            <w:r w:rsidR="009A7E35" w:rsidRPr="00246267">
              <w:rPr>
                <w:sz w:val="26"/>
                <w:szCs w:val="26"/>
              </w:rPr>
              <w:t>.</w:t>
            </w:r>
          </w:p>
        </w:tc>
      </w:tr>
      <w:tr w:rsidR="009A7E35" w:rsidRPr="00246267" w14:paraId="1B232E78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4DEC7" w14:textId="77777777" w:rsidR="009A7E35" w:rsidRPr="00246267" w:rsidRDefault="009A7E35" w:rsidP="005D77DC">
            <w:pPr>
              <w:ind w:right="71"/>
              <w:jc w:val="both"/>
              <w:rPr>
                <w:color w:val="000000"/>
                <w:sz w:val="26"/>
                <w:szCs w:val="26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t>2.</w:t>
            </w:r>
            <w:r w:rsidRPr="00246267">
              <w:rPr>
                <w:color w:val="000000"/>
                <w:sz w:val="26"/>
                <w:szCs w:val="26"/>
              </w:rPr>
              <w:t> </w:t>
            </w:r>
            <w:r w:rsidRPr="00246267">
              <w:rPr>
                <w:b/>
                <w:color w:val="000000"/>
                <w:sz w:val="26"/>
                <w:szCs w:val="26"/>
              </w:rPr>
              <w:t>Condițiile ce au impus elaborarea proiectului de act normativ și finalitățile urmărite</w:t>
            </w:r>
          </w:p>
        </w:tc>
      </w:tr>
      <w:tr w:rsidR="009A7E35" w:rsidRPr="00246267" w14:paraId="60D847ED" w14:textId="77777777" w:rsidTr="00944AA8">
        <w:trPr>
          <w:trHeight w:val="10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F56F9" w14:textId="4E954257" w:rsidR="00493367" w:rsidRPr="00493367" w:rsidRDefault="00493367" w:rsidP="00D138DF">
            <w:pPr>
              <w:pStyle w:val="a5"/>
              <w:shd w:val="clear" w:color="auto" w:fill="FFFFFF"/>
              <w:spacing w:before="0" w:beforeAutospacing="0" w:after="0" w:afterAutospacing="0"/>
              <w:ind w:right="74"/>
              <w:jc w:val="both"/>
              <w:rPr>
                <w:sz w:val="26"/>
                <w:szCs w:val="26"/>
              </w:rPr>
            </w:pPr>
            <w:r w:rsidRPr="00493367">
              <w:rPr>
                <w:sz w:val="26"/>
                <w:szCs w:val="26"/>
              </w:rPr>
              <w:t xml:space="preserve">Prezentul proiect а fost elaborat în temeiul art. 60, alin. (1), lit. а) și alin. (3) din Legea finanțelor publice </w:t>
            </w:r>
            <w:r>
              <w:rPr>
                <w:sz w:val="26"/>
                <w:szCs w:val="26"/>
              </w:rPr>
              <w:t>ș</w:t>
            </w:r>
            <w:r w:rsidRPr="00493367">
              <w:rPr>
                <w:sz w:val="26"/>
                <w:szCs w:val="26"/>
              </w:rPr>
              <w:t>i responsabili</w:t>
            </w:r>
            <w:r>
              <w:rPr>
                <w:sz w:val="26"/>
                <w:szCs w:val="26"/>
              </w:rPr>
              <w:t xml:space="preserve">tății </w:t>
            </w:r>
            <w:r w:rsidRPr="00493367">
              <w:rPr>
                <w:sz w:val="26"/>
                <w:szCs w:val="26"/>
              </w:rPr>
              <w:t xml:space="preserve">bugetar-fiscale </w:t>
            </w:r>
            <w:r>
              <w:rPr>
                <w:sz w:val="26"/>
                <w:szCs w:val="26"/>
              </w:rPr>
              <w:t>n</w:t>
            </w:r>
            <w:r w:rsidRPr="00493367">
              <w:rPr>
                <w:sz w:val="26"/>
                <w:szCs w:val="26"/>
              </w:rPr>
              <w:t>r.</w:t>
            </w:r>
            <w:r w:rsidR="00056442">
              <w:rPr>
                <w:sz w:val="26"/>
                <w:szCs w:val="26"/>
              </w:rPr>
              <w:t xml:space="preserve"> </w:t>
            </w:r>
            <w:r w:rsidRPr="00493367">
              <w:rPr>
                <w:sz w:val="26"/>
                <w:szCs w:val="26"/>
              </w:rPr>
              <w:t>181/2014, reieșind din necesitatea acoperirii insuficienței de mijloace financiare</w:t>
            </w:r>
            <w:r>
              <w:rPr>
                <w:sz w:val="26"/>
                <w:szCs w:val="26"/>
              </w:rPr>
              <w:t xml:space="preserve"> </w:t>
            </w:r>
            <w:r w:rsidRPr="00493367">
              <w:rPr>
                <w:sz w:val="26"/>
                <w:szCs w:val="26"/>
              </w:rPr>
              <w:t>necesare ре</w:t>
            </w:r>
            <w:r>
              <w:rPr>
                <w:sz w:val="26"/>
                <w:szCs w:val="26"/>
              </w:rPr>
              <w:t>n</w:t>
            </w:r>
            <w:r w:rsidRPr="00493367">
              <w:rPr>
                <w:sz w:val="26"/>
                <w:szCs w:val="26"/>
              </w:rPr>
              <w:t>tru plata u</w:t>
            </w:r>
            <w:r>
              <w:rPr>
                <w:sz w:val="26"/>
                <w:szCs w:val="26"/>
              </w:rPr>
              <w:t>n</w:t>
            </w:r>
            <w:r w:rsidRPr="00493367">
              <w:rPr>
                <w:sz w:val="26"/>
                <w:szCs w:val="26"/>
              </w:rPr>
              <w:t>or prestații sociale, pri</w:t>
            </w:r>
            <w:r>
              <w:rPr>
                <w:sz w:val="26"/>
                <w:szCs w:val="26"/>
              </w:rPr>
              <w:t>n</w:t>
            </w:r>
            <w:r w:rsidRPr="00493367">
              <w:rPr>
                <w:sz w:val="26"/>
                <w:szCs w:val="26"/>
              </w:rPr>
              <w:t xml:space="preserve"> redistribuire, </w:t>
            </w:r>
            <w:r>
              <w:rPr>
                <w:sz w:val="26"/>
                <w:szCs w:val="26"/>
              </w:rPr>
              <w:t>în l</w:t>
            </w:r>
            <w:r w:rsidRPr="00493367">
              <w:rPr>
                <w:sz w:val="26"/>
                <w:szCs w:val="26"/>
              </w:rPr>
              <w:t>imita cheltuielilor totale prevăzute ре</w:t>
            </w:r>
            <w:r>
              <w:rPr>
                <w:sz w:val="26"/>
                <w:szCs w:val="26"/>
              </w:rPr>
              <w:t>n</w:t>
            </w:r>
            <w:r w:rsidRPr="00493367">
              <w:rPr>
                <w:sz w:val="26"/>
                <w:szCs w:val="26"/>
              </w:rPr>
              <w:t>tru anul 202</w:t>
            </w:r>
            <w:r>
              <w:rPr>
                <w:sz w:val="26"/>
                <w:szCs w:val="26"/>
              </w:rPr>
              <w:t>3</w:t>
            </w:r>
            <w:r w:rsidRPr="00493367">
              <w:rPr>
                <w:sz w:val="26"/>
                <w:szCs w:val="26"/>
              </w:rPr>
              <w:t>.</w:t>
            </w:r>
          </w:p>
        </w:tc>
      </w:tr>
      <w:tr w:rsidR="009A7E35" w:rsidRPr="00246267" w14:paraId="5A9FDBC7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C3526" w14:textId="77777777" w:rsidR="009A7E35" w:rsidRPr="00493367" w:rsidRDefault="009A7E35" w:rsidP="005D77DC">
            <w:pPr>
              <w:ind w:right="71"/>
              <w:jc w:val="both"/>
              <w:rPr>
                <w:b/>
                <w:sz w:val="26"/>
                <w:szCs w:val="26"/>
              </w:rPr>
            </w:pPr>
            <w:r w:rsidRPr="00493367">
              <w:rPr>
                <w:b/>
                <w:bCs/>
                <w:sz w:val="26"/>
                <w:szCs w:val="26"/>
              </w:rPr>
              <w:t>3.</w:t>
            </w:r>
            <w:r w:rsidRPr="00493367">
              <w:rPr>
                <w:b/>
                <w:sz w:val="26"/>
                <w:szCs w:val="26"/>
              </w:rPr>
              <w:t> Descrierea gradului de compatibilitate pentru proiectele care au ca scop armonizarea legislației naționale cu legislația Uniunii Europene</w:t>
            </w:r>
          </w:p>
        </w:tc>
      </w:tr>
      <w:tr w:rsidR="009A7E35" w:rsidRPr="00246267" w14:paraId="630C9956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BF4D7D" w14:textId="4FB0D982" w:rsidR="00D173D1" w:rsidRPr="00493367" w:rsidRDefault="009A7E35" w:rsidP="005D77DC">
            <w:pPr>
              <w:ind w:right="71"/>
              <w:jc w:val="both"/>
              <w:rPr>
                <w:bCs/>
                <w:sz w:val="26"/>
                <w:szCs w:val="26"/>
              </w:rPr>
            </w:pPr>
            <w:r w:rsidRPr="00493367">
              <w:rPr>
                <w:bCs/>
                <w:sz w:val="26"/>
                <w:szCs w:val="26"/>
              </w:rPr>
              <w:t xml:space="preserve">Proiectul </w:t>
            </w:r>
            <w:r w:rsidR="002478AE" w:rsidRPr="00493367">
              <w:rPr>
                <w:bCs/>
                <w:sz w:val="26"/>
                <w:szCs w:val="26"/>
              </w:rPr>
              <w:t>h</w:t>
            </w:r>
            <w:r w:rsidRPr="00493367">
              <w:rPr>
                <w:bCs/>
                <w:sz w:val="26"/>
                <w:szCs w:val="26"/>
              </w:rPr>
              <w:t>otărârii Guvern</w:t>
            </w:r>
            <w:r w:rsidR="00493367">
              <w:rPr>
                <w:bCs/>
                <w:sz w:val="26"/>
                <w:szCs w:val="26"/>
              </w:rPr>
              <w:t>ului</w:t>
            </w:r>
            <w:r w:rsidRPr="00493367">
              <w:rPr>
                <w:bCs/>
                <w:sz w:val="26"/>
                <w:szCs w:val="26"/>
              </w:rPr>
              <w:t xml:space="preserve"> nu conține norme privind armonizarea legislației naționale cu legislația Uniunii Europene.</w:t>
            </w:r>
          </w:p>
        </w:tc>
      </w:tr>
      <w:tr w:rsidR="009A7E35" w:rsidRPr="00246267" w14:paraId="022AB4F2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636BC7" w14:textId="77777777" w:rsidR="009A7E35" w:rsidRPr="00493367" w:rsidRDefault="009A7E35" w:rsidP="005D77DC">
            <w:pPr>
              <w:ind w:right="71"/>
              <w:jc w:val="both"/>
              <w:rPr>
                <w:b/>
                <w:bCs/>
                <w:sz w:val="26"/>
                <w:szCs w:val="26"/>
              </w:rPr>
            </w:pPr>
            <w:r w:rsidRPr="00493367">
              <w:rPr>
                <w:b/>
                <w:bCs/>
                <w:sz w:val="26"/>
                <w:szCs w:val="26"/>
              </w:rPr>
              <w:t>4.</w:t>
            </w:r>
            <w:r w:rsidRPr="00493367">
              <w:rPr>
                <w:sz w:val="26"/>
                <w:szCs w:val="26"/>
              </w:rPr>
              <w:t> </w:t>
            </w:r>
            <w:r w:rsidRPr="00493367">
              <w:rPr>
                <w:b/>
                <w:sz w:val="26"/>
                <w:szCs w:val="26"/>
              </w:rPr>
              <w:t>Principalele prevederi ale proiectului și evidențierea elementelor noi</w:t>
            </w:r>
          </w:p>
        </w:tc>
      </w:tr>
      <w:tr w:rsidR="009A7E35" w:rsidRPr="00246267" w14:paraId="63FF6514" w14:textId="77777777" w:rsidTr="00F06C91">
        <w:trPr>
          <w:trHeight w:val="71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A3FE0" w14:textId="3A1A2745" w:rsidR="00056442" w:rsidRDefault="00056442" w:rsidP="00D138DF">
            <w:pPr>
              <w:autoSpaceDE w:val="0"/>
              <w:autoSpaceDN w:val="0"/>
              <w:adjustRightInd w:val="0"/>
              <w:ind w:right="74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</w:t>
            </w:r>
            <w:r w:rsidR="00374B99" w:rsidRPr="00374B99">
              <w:rPr>
                <w:sz w:val="26"/>
                <w:szCs w:val="26"/>
                <w:lang w:val="ro-RO"/>
              </w:rPr>
              <w:t>roiect</w:t>
            </w:r>
            <w:r>
              <w:rPr>
                <w:sz w:val="26"/>
                <w:szCs w:val="26"/>
                <w:lang w:val="ro-RO"/>
              </w:rPr>
              <w:t>ul</w:t>
            </w:r>
            <w:r w:rsidR="00374B99" w:rsidRPr="00374B99">
              <w:rPr>
                <w:sz w:val="26"/>
                <w:szCs w:val="26"/>
                <w:lang w:val="ro-RO"/>
              </w:rPr>
              <w:t xml:space="preserve"> a fost elaborat </w:t>
            </w:r>
            <w:r>
              <w:rPr>
                <w:sz w:val="26"/>
                <w:szCs w:val="26"/>
                <w:lang w:val="ro-RO"/>
              </w:rPr>
              <w:t>în</w:t>
            </w:r>
            <w:r w:rsidR="00374B99" w:rsidRPr="00374B99">
              <w:rPr>
                <w:sz w:val="26"/>
                <w:szCs w:val="26"/>
                <w:lang w:val="ro-RO"/>
              </w:rPr>
              <w:t xml:space="preserve"> scopul valorificării pe deplin a mijloacelor financiare prevăzute în Legea bugetului asigurărilor sociale de stat pe anul 2023 nr.</w:t>
            </w:r>
            <w:r>
              <w:rPr>
                <w:sz w:val="26"/>
                <w:szCs w:val="26"/>
                <w:lang w:val="ro-RO"/>
              </w:rPr>
              <w:t xml:space="preserve"> </w:t>
            </w:r>
            <w:r w:rsidR="00374B99" w:rsidRPr="00374B99">
              <w:rPr>
                <w:sz w:val="26"/>
                <w:szCs w:val="26"/>
                <w:lang w:val="ro-RO"/>
              </w:rPr>
              <w:t>357/2022</w:t>
            </w:r>
            <w:r w:rsidR="00B96B12">
              <w:t xml:space="preserve"> </w:t>
            </w:r>
            <w:r w:rsidR="00B96B12" w:rsidRPr="00B96B12">
              <w:rPr>
                <w:sz w:val="26"/>
                <w:szCs w:val="26"/>
                <w:lang w:val="ro-RO"/>
              </w:rPr>
              <w:t>și Legea bugetului de stat pentru anul 2023 nr. 359/2022</w:t>
            </w:r>
            <w:r w:rsidR="00374B99" w:rsidRPr="00374B99">
              <w:rPr>
                <w:sz w:val="26"/>
                <w:szCs w:val="26"/>
                <w:lang w:val="ro-RO"/>
              </w:rPr>
              <w:t>, prin redistribuirea resurselor de la subprogramele în care se atestă mijloace financiare disponibile spre subprogramele în care s-a identificat insuficiență de mijloace pentru acoperirea plăților sociale până la sfârșitul anului bugetar.</w:t>
            </w:r>
          </w:p>
          <w:p w14:paraId="04AD8EED" w14:textId="77777777" w:rsidR="00056442" w:rsidRDefault="00374B99" w:rsidP="005D77DC">
            <w:pPr>
              <w:autoSpaceDE w:val="0"/>
              <w:autoSpaceDN w:val="0"/>
              <w:adjustRightInd w:val="0"/>
              <w:spacing w:before="120"/>
              <w:ind w:right="71"/>
              <w:jc w:val="both"/>
              <w:rPr>
                <w:sz w:val="26"/>
                <w:szCs w:val="26"/>
                <w:lang w:val="ro-RO"/>
              </w:rPr>
            </w:pPr>
            <w:r w:rsidRPr="00374B99">
              <w:rPr>
                <w:sz w:val="26"/>
                <w:szCs w:val="26"/>
                <w:lang w:val="ro-RO"/>
              </w:rPr>
              <w:t>Necesitatea acestor modificări a rezultat din analiza executării cheltuielilor în perioada de 9 luni ale anului și din dinamica numărului beneficiarilor de prestații sociale.</w:t>
            </w:r>
          </w:p>
          <w:p w14:paraId="7C32F05C" w14:textId="77777777" w:rsidR="00056442" w:rsidRDefault="00374B99" w:rsidP="005D77DC">
            <w:pPr>
              <w:autoSpaceDE w:val="0"/>
              <w:autoSpaceDN w:val="0"/>
              <w:adjustRightInd w:val="0"/>
              <w:spacing w:before="120"/>
              <w:ind w:right="71"/>
              <w:jc w:val="both"/>
              <w:rPr>
                <w:i/>
                <w:sz w:val="26"/>
                <w:szCs w:val="26"/>
              </w:rPr>
            </w:pPr>
            <w:r w:rsidRPr="00374B99">
              <w:rPr>
                <w:sz w:val="26"/>
                <w:szCs w:val="26"/>
                <w:lang w:val="ro-RO"/>
              </w:rPr>
              <w:t xml:space="preserve">Astfel, </w:t>
            </w:r>
            <w:r w:rsidR="00056442">
              <w:rPr>
                <w:sz w:val="26"/>
                <w:szCs w:val="26"/>
                <w:lang w:val="ro-RO"/>
              </w:rPr>
              <w:t xml:space="preserve">proiectul prevede </w:t>
            </w:r>
            <w:r w:rsidRPr="00374B99">
              <w:rPr>
                <w:sz w:val="26"/>
                <w:szCs w:val="26"/>
                <w:lang w:val="ro-RO"/>
              </w:rPr>
              <w:t xml:space="preserve">majorarea poziției </w:t>
            </w:r>
            <w:r w:rsidRPr="00374B99">
              <w:rPr>
                <w:sz w:val="26"/>
                <w:szCs w:val="26"/>
              </w:rPr>
              <w:t>bugetare „</w:t>
            </w:r>
            <w:r w:rsidRPr="00374B99">
              <w:rPr>
                <w:i/>
                <w:sz w:val="26"/>
                <w:szCs w:val="26"/>
              </w:rPr>
              <w:t xml:space="preserve">Transferuri curente primite cu destinație specială – pentru prestații </w:t>
            </w:r>
            <w:r w:rsidR="00056442" w:rsidRPr="00374B99">
              <w:rPr>
                <w:i/>
                <w:sz w:val="26"/>
                <w:szCs w:val="26"/>
              </w:rPr>
              <w:t>și</w:t>
            </w:r>
            <w:r w:rsidRPr="00374B99">
              <w:rPr>
                <w:i/>
                <w:sz w:val="26"/>
                <w:szCs w:val="26"/>
              </w:rPr>
              <w:t xml:space="preserve"> alte plăti care conform legislației sunt finanțate din mijloacele bugetului de stat”</w:t>
            </w:r>
            <w:r w:rsidRPr="00374B99">
              <w:rPr>
                <w:sz w:val="26"/>
                <w:szCs w:val="26"/>
              </w:rPr>
              <w:t xml:space="preserve"> cu suma de 33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 xml:space="preserve">300,0 mii lei, care se redistribuie de la poziția </w:t>
            </w:r>
            <w:r w:rsidRPr="00374B99">
              <w:rPr>
                <w:i/>
                <w:sz w:val="26"/>
                <w:szCs w:val="26"/>
              </w:rPr>
              <w:t>„Transferuri curente primite cu destinație generală - pentru acoperirea deficitului bugetului asigurărilor sociale de stat”.</w:t>
            </w:r>
          </w:p>
          <w:p w14:paraId="555BD62F" w14:textId="3724A4BE" w:rsidR="00056442" w:rsidRPr="00AE116A" w:rsidRDefault="00056442" w:rsidP="005D77DC">
            <w:pPr>
              <w:autoSpaceDE w:val="0"/>
              <w:autoSpaceDN w:val="0"/>
              <w:adjustRightInd w:val="0"/>
              <w:spacing w:before="120"/>
              <w:ind w:right="71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>Totodată</w:t>
            </w:r>
            <w:r w:rsidRPr="00374B9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proiectul prevede </w:t>
            </w:r>
            <w:r w:rsidRPr="00374B99">
              <w:rPr>
                <w:sz w:val="26"/>
                <w:szCs w:val="26"/>
              </w:rPr>
              <w:t>redistribuiri între subprogramele bugetului asigurărilor sociale de stat</w:t>
            </w:r>
            <w:r>
              <w:rPr>
                <w:sz w:val="26"/>
                <w:szCs w:val="26"/>
              </w:rPr>
              <w:t>, după cum urmează</w:t>
            </w:r>
            <w:r w:rsidRPr="00AE116A">
              <w:rPr>
                <w:sz w:val="26"/>
                <w:szCs w:val="26"/>
                <w:lang w:val="it-IT"/>
              </w:rPr>
              <w:t>:</w:t>
            </w:r>
          </w:p>
          <w:p w14:paraId="5AE23F7C" w14:textId="1D9F60D7" w:rsidR="00374B99" w:rsidRPr="00056442" w:rsidRDefault="00056442" w:rsidP="005D77DC">
            <w:pPr>
              <w:autoSpaceDE w:val="0"/>
              <w:autoSpaceDN w:val="0"/>
              <w:adjustRightInd w:val="0"/>
              <w:spacing w:before="120"/>
              <w:ind w:right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</w:t>
            </w:r>
            <w:r w:rsidR="00374B99" w:rsidRPr="00374B99">
              <w:rPr>
                <w:sz w:val="26"/>
                <w:szCs w:val="26"/>
              </w:rPr>
              <w:t xml:space="preserve">entru </w:t>
            </w:r>
            <w:r w:rsidR="00374B99" w:rsidRPr="00374B99">
              <w:rPr>
                <w:i/>
                <w:sz w:val="26"/>
                <w:szCs w:val="26"/>
              </w:rPr>
              <w:t>,,prestațiile sociale finanțate din bugetul de stat”</w:t>
            </w:r>
            <w:r w:rsidR="00374B99" w:rsidRPr="00374B99">
              <w:rPr>
                <w:sz w:val="26"/>
                <w:szCs w:val="26"/>
              </w:rPr>
              <w:t xml:space="preserve"> s-a atestat o insuficiență de mijloace financiare în sumă de 81</w:t>
            </w:r>
            <w:r w:rsidR="00374B99">
              <w:rPr>
                <w:sz w:val="26"/>
                <w:szCs w:val="26"/>
              </w:rPr>
              <w:t xml:space="preserve"> </w:t>
            </w:r>
            <w:r w:rsidR="00374B99" w:rsidRPr="00374B99">
              <w:rPr>
                <w:sz w:val="26"/>
                <w:szCs w:val="26"/>
              </w:rPr>
              <w:t>968,3 mii lei pe următoarele subprograme:</w:t>
            </w:r>
          </w:p>
          <w:p w14:paraId="34AA59AE" w14:textId="22486606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9004 „</w:t>
            </w:r>
            <w:r w:rsidR="00F06C91" w:rsidRPr="00374B99">
              <w:rPr>
                <w:sz w:val="26"/>
                <w:szCs w:val="26"/>
              </w:rPr>
              <w:t>Protecți</w:t>
            </w:r>
            <w:r w:rsidR="00F06C91">
              <w:rPr>
                <w:sz w:val="26"/>
                <w:szCs w:val="26"/>
              </w:rPr>
              <w:t>e a</w:t>
            </w:r>
            <w:r w:rsidRPr="00374B99">
              <w:rPr>
                <w:sz w:val="26"/>
                <w:szCs w:val="26"/>
              </w:rPr>
              <w:t xml:space="preserve"> persoanelor în etate” – 11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382,8 mii lei;</w:t>
            </w:r>
          </w:p>
          <w:p w14:paraId="063F35B1" w14:textId="6E96AE35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9010 „</w:t>
            </w:r>
            <w:r w:rsidR="00F06C91" w:rsidRPr="00374B99">
              <w:rPr>
                <w:sz w:val="26"/>
                <w:szCs w:val="26"/>
              </w:rPr>
              <w:t>Protecția</w:t>
            </w:r>
            <w:r w:rsidRPr="00374B99">
              <w:rPr>
                <w:sz w:val="26"/>
                <w:szCs w:val="26"/>
              </w:rPr>
              <w:t xml:space="preserve"> socială a persoanelor cu dezabilități” - 68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141,1 mii lei;</w:t>
            </w:r>
          </w:p>
          <w:p w14:paraId="678683D1" w14:textId="2E7BEA41" w:rsidR="00D138DF" w:rsidRPr="00374B99" w:rsidRDefault="00374B99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9019 „</w:t>
            </w:r>
            <w:r w:rsidR="00F06C91" w:rsidRPr="00374B99">
              <w:rPr>
                <w:sz w:val="26"/>
                <w:szCs w:val="26"/>
              </w:rPr>
              <w:t>Protecția</w:t>
            </w:r>
            <w:r w:rsidRPr="00374B99">
              <w:rPr>
                <w:sz w:val="26"/>
                <w:szCs w:val="26"/>
              </w:rPr>
              <w:t xml:space="preserve"> socială a  unor categorii de cetățeni” – 2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444,4 mii lei.</w:t>
            </w:r>
          </w:p>
          <w:p w14:paraId="44D3A351" w14:textId="62D686B8" w:rsidR="00D138DF" w:rsidRPr="00374B99" w:rsidRDefault="00056442" w:rsidP="00D138DF">
            <w:pPr>
              <w:autoSpaceDE w:val="0"/>
              <w:autoSpaceDN w:val="0"/>
              <w:adjustRightInd w:val="0"/>
              <w:ind w:right="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4B99" w:rsidRPr="00374B99">
              <w:rPr>
                <w:sz w:val="26"/>
                <w:szCs w:val="26"/>
              </w:rPr>
              <w:t>pe alte subprograme s-au identificat mijloace financiare disponibile în sumă de 48</w:t>
            </w:r>
            <w:r w:rsidR="00374B99">
              <w:rPr>
                <w:sz w:val="26"/>
                <w:szCs w:val="26"/>
              </w:rPr>
              <w:t xml:space="preserve"> </w:t>
            </w:r>
            <w:r w:rsidR="00374B99" w:rsidRPr="00374B99">
              <w:rPr>
                <w:sz w:val="26"/>
                <w:szCs w:val="26"/>
              </w:rPr>
              <w:t xml:space="preserve">668,3 mii lei: </w:t>
            </w:r>
          </w:p>
          <w:p w14:paraId="4D8AFC66" w14:textId="54ED31DF" w:rsidR="00374B99" w:rsidRPr="00374B99" w:rsidRDefault="00374B99" w:rsidP="00D138DF">
            <w:pPr>
              <w:autoSpaceDE w:val="0"/>
              <w:autoSpaceDN w:val="0"/>
              <w:adjustRightInd w:val="0"/>
              <w:ind w:right="74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9005 ,, Protecți</w:t>
            </w:r>
            <w:r>
              <w:rPr>
                <w:sz w:val="26"/>
                <w:szCs w:val="26"/>
              </w:rPr>
              <w:t>e</w:t>
            </w:r>
            <w:r w:rsidRPr="00374B99">
              <w:rPr>
                <w:sz w:val="26"/>
                <w:szCs w:val="26"/>
              </w:rPr>
              <w:t xml:space="preserve"> în legătură cu pierderea întreținătorului” – 10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037,9 mii lei;</w:t>
            </w:r>
          </w:p>
          <w:p w14:paraId="2AE6AA78" w14:textId="1CBEBD64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9008 „Protecți</w:t>
            </w:r>
            <w:r>
              <w:rPr>
                <w:sz w:val="26"/>
                <w:szCs w:val="26"/>
              </w:rPr>
              <w:t>e a</w:t>
            </w:r>
            <w:r w:rsidRPr="00374B99">
              <w:rPr>
                <w:sz w:val="26"/>
                <w:szCs w:val="26"/>
              </w:rPr>
              <w:t xml:space="preserve"> șomerilor” – 49,2 mii lei;</w:t>
            </w:r>
          </w:p>
          <w:p w14:paraId="6E26982E" w14:textId="7A0EDF82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9011 „Susținerea suplimentară a unor categorii de populație” – 2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446,1 mii lei;</w:t>
            </w:r>
          </w:p>
          <w:p w14:paraId="457F88EF" w14:textId="74C17870" w:rsidR="00374B99" w:rsidRDefault="00374B99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lastRenderedPageBreak/>
              <w:t>9012 ,,Protecți</w:t>
            </w:r>
            <w:r>
              <w:rPr>
                <w:sz w:val="26"/>
                <w:szCs w:val="26"/>
              </w:rPr>
              <w:t>e</w:t>
            </w:r>
            <w:r w:rsidRPr="00374B99">
              <w:rPr>
                <w:sz w:val="26"/>
                <w:szCs w:val="26"/>
              </w:rPr>
              <w:t xml:space="preserve"> socială în cazuri excepționale” – 36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135,1 mii lei.</w:t>
            </w:r>
          </w:p>
          <w:p w14:paraId="2F683865" w14:textId="77777777" w:rsidR="008712C0" w:rsidRDefault="00374B99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La compartimentul ,,</w:t>
            </w:r>
            <w:r w:rsidRPr="00F60BA1">
              <w:rPr>
                <w:i/>
                <w:iCs/>
                <w:sz w:val="26"/>
                <w:szCs w:val="26"/>
              </w:rPr>
              <w:t>prestații sociale finanțate din mijloacele bugetului asigurărilor sociale de stat</w:t>
            </w:r>
            <w:r w:rsidRPr="00374B99">
              <w:rPr>
                <w:sz w:val="26"/>
                <w:szCs w:val="26"/>
              </w:rPr>
              <w:t>” au fost identificate mijloace financiare disponibile în sumă de 75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159,5 mii lei în subprogramul 9006 „Protecți</w:t>
            </w:r>
            <w:r>
              <w:rPr>
                <w:sz w:val="26"/>
                <w:szCs w:val="26"/>
              </w:rPr>
              <w:t>e a</w:t>
            </w:r>
            <w:r w:rsidRPr="00374B99">
              <w:rPr>
                <w:sz w:val="26"/>
                <w:szCs w:val="26"/>
              </w:rPr>
              <w:t xml:space="preserve"> familiei și copilului”.</w:t>
            </w:r>
            <w:r w:rsidR="00056442">
              <w:rPr>
                <w:sz w:val="26"/>
                <w:szCs w:val="26"/>
              </w:rPr>
              <w:t xml:space="preserve"> </w:t>
            </w:r>
          </w:p>
          <w:p w14:paraId="646C0302" w14:textId="26EEBA27" w:rsidR="00374B99" w:rsidRPr="00374B99" w:rsidRDefault="00374B99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Din această sumă, 33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300,0 mii lei se propun a fi redirecționate pentru acoperirea sumei necesare pentru prestațiile sociale din transferuri curente primite cu destinație specială din bugetul de stat, cu micșorarea respectivă a sumei transferurilor de la bugetul de stat pentru acoperirea deficitului bugetului asigurărilor sociale de stat.</w:t>
            </w:r>
          </w:p>
          <w:p w14:paraId="1EBC47D5" w14:textId="28582C09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Diferența de 41</w:t>
            </w:r>
            <w:r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859,5 mii lei se propune a fi redistribuită pentru acoperirea insuficienței de mijloace financiare la prestațiile sociale finanțate din bugetul de asigurări sociale de stat din următoarele subprograme:</w:t>
            </w:r>
          </w:p>
          <w:p w14:paraId="381C83A1" w14:textId="43FF9963" w:rsidR="00374B99" w:rsidRPr="00374B99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9004 „Protecție a persoanelor în etate” – 36</w:t>
            </w:r>
            <w:r w:rsidR="00A034AE"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048,0 mii lei;</w:t>
            </w:r>
          </w:p>
          <w:p w14:paraId="38F29BBE" w14:textId="0BC34F65" w:rsidR="00374B99" w:rsidRDefault="00374B99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9010 „Protecția socială a persoanelor cu d</w:t>
            </w:r>
            <w:r w:rsidR="008712C0">
              <w:rPr>
                <w:sz w:val="26"/>
                <w:szCs w:val="26"/>
              </w:rPr>
              <w:t>i</w:t>
            </w:r>
            <w:r w:rsidRPr="00374B99">
              <w:rPr>
                <w:sz w:val="26"/>
                <w:szCs w:val="26"/>
              </w:rPr>
              <w:t xml:space="preserve">zabilități” </w:t>
            </w:r>
            <w:r w:rsidR="00A034AE">
              <w:rPr>
                <w:sz w:val="26"/>
                <w:szCs w:val="26"/>
              </w:rPr>
              <w:t>–</w:t>
            </w:r>
            <w:r w:rsidRPr="00374B99">
              <w:rPr>
                <w:sz w:val="26"/>
                <w:szCs w:val="26"/>
              </w:rPr>
              <w:t xml:space="preserve"> 5</w:t>
            </w:r>
            <w:r w:rsidR="00A034AE">
              <w:rPr>
                <w:sz w:val="26"/>
                <w:szCs w:val="26"/>
              </w:rPr>
              <w:t xml:space="preserve"> </w:t>
            </w:r>
            <w:r w:rsidRPr="00374B99">
              <w:rPr>
                <w:sz w:val="26"/>
                <w:szCs w:val="26"/>
              </w:rPr>
              <w:t>811,5 mii lei.</w:t>
            </w:r>
          </w:p>
          <w:p w14:paraId="52133A3D" w14:textId="40FD31EA" w:rsidR="00F60BA1" w:rsidRDefault="00F60BA1" w:rsidP="005D77DC">
            <w:pPr>
              <w:autoSpaceDE w:val="0"/>
              <w:autoSpaceDN w:val="0"/>
              <w:adjustRightInd w:val="0"/>
              <w:spacing w:after="120"/>
              <w:ind w:right="71"/>
              <w:contextualSpacing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În contextul celor relatate, modificările propuse la subprogramele finanțate din mijloacele bugetului de stat se reflectă în Anexa nr. 3 la Legea bugetului de stat pentru anul 2023 nr. 359/2022, în următoarele subprograme:</w:t>
            </w:r>
          </w:p>
          <w:p w14:paraId="1824F5B8" w14:textId="5674FB21" w:rsidR="00F60BA1" w:rsidRDefault="00F60BA1" w:rsidP="005D77DC">
            <w:pPr>
              <w:autoSpaceDE w:val="0"/>
              <w:autoSpaceDN w:val="0"/>
              <w:adjustRightInd w:val="0"/>
              <w:ind w:right="71"/>
              <w:contextualSpacing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ro-RO"/>
              </w:rPr>
              <w:t>9011 ,,Susținerea suplimentară a unor categorii de populație</w:t>
            </w:r>
            <w:r w:rsidRPr="00F60BA1">
              <w:rPr>
                <w:sz w:val="26"/>
                <w:szCs w:val="26"/>
                <w:lang w:val="it-IT"/>
              </w:rPr>
              <w:t>”</w:t>
            </w:r>
            <w:r>
              <w:rPr>
                <w:sz w:val="26"/>
                <w:szCs w:val="26"/>
                <w:lang w:val="it-IT"/>
              </w:rPr>
              <w:t xml:space="preserve"> – se redistribuie prin m</w:t>
            </w:r>
            <w:r w:rsidR="00A6493B">
              <w:rPr>
                <w:sz w:val="26"/>
                <w:szCs w:val="26"/>
                <w:lang w:val="it-IT"/>
              </w:rPr>
              <w:t>i</w:t>
            </w:r>
            <w:r>
              <w:rPr>
                <w:sz w:val="26"/>
                <w:szCs w:val="26"/>
                <w:lang w:val="it-IT"/>
              </w:rPr>
              <w:t>c</w:t>
            </w:r>
            <w:r w:rsidR="005D77DC">
              <w:rPr>
                <w:sz w:val="26"/>
                <w:szCs w:val="26"/>
                <w:lang w:val="it-IT"/>
              </w:rPr>
              <w:t>ș</w:t>
            </w:r>
            <w:r>
              <w:rPr>
                <w:sz w:val="26"/>
                <w:szCs w:val="26"/>
                <w:lang w:val="it-IT"/>
              </w:rPr>
              <w:t>orare cu 2 446,1 mii lei;</w:t>
            </w:r>
          </w:p>
          <w:p w14:paraId="611D71D4" w14:textId="68BD7882" w:rsidR="00F60BA1" w:rsidRDefault="00F60BA1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9016 ,,Sus</w:t>
            </w:r>
            <w:r>
              <w:rPr>
                <w:sz w:val="26"/>
                <w:szCs w:val="26"/>
                <w:lang w:val="ro-RO"/>
              </w:rPr>
              <w:t>ținerea sistemului public de asigurări sociale</w:t>
            </w:r>
            <w:r w:rsidRPr="00F60BA1">
              <w:rPr>
                <w:sz w:val="26"/>
                <w:szCs w:val="26"/>
                <w:lang w:val="it-IT"/>
              </w:rPr>
              <w:t>”</w:t>
            </w:r>
            <w:r>
              <w:rPr>
                <w:sz w:val="26"/>
                <w:szCs w:val="26"/>
                <w:lang w:val="it-IT"/>
              </w:rPr>
              <w:t xml:space="preserve"> – se redistribuie prin mic</w:t>
            </w:r>
            <w:r>
              <w:rPr>
                <w:sz w:val="26"/>
                <w:szCs w:val="26"/>
                <w:lang w:val="ro-RO"/>
              </w:rPr>
              <w:t>ș</w:t>
            </w:r>
            <w:r>
              <w:rPr>
                <w:sz w:val="26"/>
                <w:szCs w:val="26"/>
                <w:lang w:val="it-IT"/>
              </w:rPr>
              <w:t>orare cu 33 300,0 mii lei;</w:t>
            </w:r>
          </w:p>
          <w:p w14:paraId="69FB0902" w14:textId="3CB468C3" w:rsidR="00F60BA1" w:rsidRPr="00F60BA1" w:rsidRDefault="00F60BA1" w:rsidP="005D77DC">
            <w:pPr>
              <w:autoSpaceDE w:val="0"/>
              <w:autoSpaceDN w:val="0"/>
              <w:adjustRightInd w:val="0"/>
              <w:spacing w:after="120"/>
              <w:ind w:right="71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it-IT"/>
              </w:rPr>
              <w:t>9015 ,,Protecția socială a persoanelor în situații de risc</w:t>
            </w:r>
            <w:r w:rsidRPr="00F60BA1">
              <w:rPr>
                <w:sz w:val="26"/>
                <w:szCs w:val="26"/>
                <w:lang w:val="it-IT"/>
              </w:rPr>
              <w:t>”</w:t>
            </w:r>
            <w:r>
              <w:rPr>
                <w:sz w:val="26"/>
                <w:szCs w:val="26"/>
                <w:lang w:val="ro-RO"/>
              </w:rPr>
              <w:t xml:space="preserve"> – se redistribuie prin majorare cu 35 746, 1</w:t>
            </w:r>
            <w:r w:rsidR="005D77DC">
              <w:rPr>
                <w:sz w:val="26"/>
                <w:szCs w:val="26"/>
                <w:lang w:val="ro-RO"/>
              </w:rPr>
              <w:t xml:space="preserve"> mii lei.</w:t>
            </w:r>
          </w:p>
          <w:p w14:paraId="219ECBDB" w14:textId="1E6EB2FD" w:rsidR="00A034AE" w:rsidRPr="00AE3F96" w:rsidRDefault="00374B99" w:rsidP="005D77DC">
            <w:pPr>
              <w:autoSpaceDE w:val="0"/>
              <w:autoSpaceDN w:val="0"/>
              <w:adjustRightInd w:val="0"/>
              <w:ind w:right="71"/>
              <w:jc w:val="both"/>
              <w:rPr>
                <w:sz w:val="26"/>
                <w:szCs w:val="26"/>
              </w:rPr>
            </w:pPr>
            <w:r w:rsidRPr="00374B99">
              <w:rPr>
                <w:sz w:val="26"/>
                <w:szCs w:val="26"/>
              </w:rPr>
              <w:t>Pentru transparență propunerile de redistribuire sunt expuse în</w:t>
            </w:r>
            <w:r w:rsidR="007639C8">
              <w:rPr>
                <w:sz w:val="26"/>
                <w:szCs w:val="26"/>
              </w:rPr>
              <w:t xml:space="preserve"> Tabelul 1 și Tabelul 2</w:t>
            </w:r>
            <w:r w:rsidRPr="00374B99">
              <w:rPr>
                <w:sz w:val="26"/>
                <w:szCs w:val="26"/>
              </w:rPr>
              <w:t xml:space="preserve"> (</w:t>
            </w:r>
            <w:r w:rsidR="007639C8">
              <w:rPr>
                <w:sz w:val="26"/>
                <w:szCs w:val="26"/>
              </w:rPr>
              <w:t>se anexează</w:t>
            </w:r>
            <w:r w:rsidRPr="00374B99">
              <w:rPr>
                <w:sz w:val="26"/>
                <w:szCs w:val="26"/>
              </w:rPr>
              <w:t>).</w:t>
            </w:r>
          </w:p>
        </w:tc>
      </w:tr>
      <w:tr w:rsidR="009A7E35" w:rsidRPr="00246267" w14:paraId="373842E9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59169" w14:textId="77777777" w:rsidR="009A7E35" w:rsidRPr="00246267" w:rsidRDefault="009A7E35" w:rsidP="00F06C91">
            <w:pPr>
              <w:ind w:right="71"/>
              <w:rPr>
                <w:color w:val="000000"/>
                <w:sz w:val="26"/>
                <w:szCs w:val="26"/>
                <w:lang w:eastAsia="en-US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lastRenderedPageBreak/>
              <w:t>5.</w:t>
            </w:r>
            <w:r w:rsidRPr="00246267">
              <w:rPr>
                <w:color w:val="000000"/>
                <w:sz w:val="26"/>
                <w:szCs w:val="26"/>
              </w:rPr>
              <w:t> </w:t>
            </w:r>
            <w:r w:rsidRPr="00246267">
              <w:rPr>
                <w:b/>
                <w:color w:val="000000"/>
                <w:sz w:val="26"/>
                <w:szCs w:val="26"/>
              </w:rPr>
              <w:t>Fundamentarea economico-financiară</w:t>
            </w:r>
          </w:p>
        </w:tc>
      </w:tr>
      <w:tr w:rsidR="009A7E35" w:rsidRPr="00246267" w14:paraId="61031A51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E2637" w14:textId="66E7BB5D" w:rsidR="008712C0" w:rsidRPr="008712C0" w:rsidRDefault="00A034AE" w:rsidP="005D77DC">
            <w:pPr>
              <w:ind w:right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F06C91" w:rsidRPr="00246267">
              <w:rPr>
                <w:sz w:val="26"/>
                <w:szCs w:val="26"/>
              </w:rPr>
              <w:t>mplementarea</w:t>
            </w:r>
            <w:r w:rsidR="00EC5272" w:rsidRPr="00246267">
              <w:rPr>
                <w:sz w:val="26"/>
                <w:szCs w:val="26"/>
              </w:rPr>
              <w:t xml:space="preserve"> prevederilor proiectului h</w:t>
            </w:r>
            <w:r w:rsidR="009A7E35" w:rsidRPr="00246267">
              <w:rPr>
                <w:sz w:val="26"/>
                <w:szCs w:val="26"/>
              </w:rPr>
              <w:t>otărârii Guvern</w:t>
            </w:r>
            <w:r>
              <w:rPr>
                <w:sz w:val="26"/>
                <w:szCs w:val="26"/>
              </w:rPr>
              <w:t>ului</w:t>
            </w:r>
            <w:r w:rsidR="008712C0">
              <w:t xml:space="preserve"> </w:t>
            </w:r>
            <w:r w:rsidR="008712C0" w:rsidRPr="008712C0">
              <w:rPr>
                <w:sz w:val="26"/>
                <w:szCs w:val="26"/>
              </w:rPr>
              <w:t>privind redistribuirea unor alocații</w:t>
            </w:r>
          </w:p>
          <w:p w14:paraId="44AEAFF1" w14:textId="77777777" w:rsidR="00A034AE" w:rsidRDefault="008712C0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8712C0">
              <w:rPr>
                <w:sz w:val="26"/>
                <w:szCs w:val="26"/>
              </w:rPr>
              <w:t>aprobate prin Legea bugetului asigurărilor sociale de stat pe anul 2023 nr. 357/2022</w:t>
            </w:r>
            <w:r>
              <w:rPr>
                <w:sz w:val="26"/>
                <w:szCs w:val="26"/>
              </w:rPr>
              <w:t xml:space="preserve"> </w:t>
            </w:r>
            <w:r w:rsidR="00023D68" w:rsidRPr="00023D68">
              <w:rPr>
                <w:sz w:val="26"/>
                <w:szCs w:val="26"/>
              </w:rPr>
              <w:t>și Legea bugetului de stat pentru anul 2023 nr. 359/2022</w:t>
            </w:r>
            <w:r w:rsidR="00023D68">
              <w:rPr>
                <w:sz w:val="26"/>
                <w:szCs w:val="26"/>
              </w:rPr>
              <w:t xml:space="preserve"> </w:t>
            </w:r>
            <w:r w:rsidR="00A034AE">
              <w:rPr>
                <w:sz w:val="26"/>
                <w:szCs w:val="26"/>
              </w:rPr>
              <w:t>nu necesită mijloace financiare suplimentare.</w:t>
            </w:r>
          </w:p>
          <w:p w14:paraId="3232C6D8" w14:textId="37DB6230" w:rsidR="00F06C91" w:rsidRPr="00246267" w:rsidRDefault="00F06C91" w:rsidP="005D77DC">
            <w:pPr>
              <w:ind w:right="71"/>
              <w:jc w:val="both"/>
              <w:rPr>
                <w:sz w:val="26"/>
                <w:szCs w:val="26"/>
              </w:rPr>
            </w:pPr>
          </w:p>
        </w:tc>
      </w:tr>
      <w:tr w:rsidR="009A7E35" w:rsidRPr="00246267" w14:paraId="0884C566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58B10" w14:textId="58A76AE4" w:rsidR="009A7E35" w:rsidRPr="00246267" w:rsidRDefault="009A7E35" w:rsidP="00F06C91">
            <w:pPr>
              <w:ind w:right="71"/>
              <w:rPr>
                <w:color w:val="000000"/>
                <w:sz w:val="26"/>
                <w:szCs w:val="26"/>
                <w:lang w:eastAsia="en-US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t>6.</w:t>
            </w:r>
            <w:r w:rsidR="00F06C9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46267">
              <w:rPr>
                <w:b/>
                <w:color w:val="000000"/>
                <w:sz w:val="26"/>
                <w:szCs w:val="26"/>
              </w:rPr>
              <w:t>Modul de încorporare a actului în cadrul normativ în vigoare</w:t>
            </w:r>
          </w:p>
        </w:tc>
      </w:tr>
      <w:tr w:rsidR="009A7E35" w:rsidRPr="00246267" w14:paraId="4D29C327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592B3" w14:textId="701BB356" w:rsidR="00A034AE" w:rsidRPr="00246267" w:rsidRDefault="00A034AE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A034AE">
              <w:rPr>
                <w:sz w:val="26"/>
                <w:szCs w:val="26"/>
              </w:rPr>
              <w:t xml:space="preserve">Proiectul </w:t>
            </w:r>
            <w:r>
              <w:rPr>
                <w:sz w:val="26"/>
                <w:szCs w:val="26"/>
              </w:rPr>
              <w:t>h</w:t>
            </w:r>
            <w:r w:rsidRPr="00A034AE">
              <w:rPr>
                <w:sz w:val="26"/>
                <w:szCs w:val="26"/>
              </w:rPr>
              <w:t>otărârii Guvernului se încadrează în cadrul normativ, iar aprobarea acestuia nu va genera modificarea altor acte normative.</w:t>
            </w:r>
          </w:p>
        </w:tc>
      </w:tr>
      <w:tr w:rsidR="009A7E35" w:rsidRPr="00246267" w14:paraId="2254DD40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09F1C" w14:textId="77777777" w:rsidR="009A7E35" w:rsidRPr="00246267" w:rsidRDefault="009A7E35" w:rsidP="00F06C91">
            <w:pPr>
              <w:ind w:right="71"/>
              <w:rPr>
                <w:color w:val="000000"/>
                <w:sz w:val="26"/>
                <w:szCs w:val="26"/>
              </w:rPr>
            </w:pPr>
            <w:r w:rsidRPr="00246267">
              <w:rPr>
                <w:b/>
                <w:bCs/>
                <w:sz w:val="26"/>
                <w:szCs w:val="26"/>
              </w:rPr>
              <w:t>7.</w:t>
            </w:r>
            <w:r w:rsidRPr="00246267">
              <w:rPr>
                <w:sz w:val="26"/>
                <w:szCs w:val="26"/>
              </w:rPr>
              <w:t> </w:t>
            </w:r>
            <w:r w:rsidRPr="00246267">
              <w:rPr>
                <w:b/>
                <w:sz w:val="26"/>
                <w:szCs w:val="26"/>
              </w:rPr>
              <w:t>Avizarea și consultarea publică a proiectului</w:t>
            </w:r>
          </w:p>
        </w:tc>
      </w:tr>
      <w:tr w:rsidR="009A7E35" w:rsidRPr="00246267" w14:paraId="79AC252E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FE475" w14:textId="54C453FB" w:rsidR="00F06C91" w:rsidRPr="00246267" w:rsidRDefault="000A46E9" w:rsidP="005D77DC">
            <w:pPr>
              <w:ind w:right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În scopul respectării prevederilor Legii nr. 239/2008 </w:t>
            </w:r>
            <w:r>
              <w:t xml:space="preserve"> </w:t>
            </w:r>
            <w:r w:rsidRPr="000A46E9">
              <w:rPr>
                <w:sz w:val="26"/>
                <w:szCs w:val="26"/>
              </w:rPr>
              <w:t>privind transparența în procesul decizional</w:t>
            </w:r>
            <w:r>
              <w:rPr>
                <w:sz w:val="26"/>
                <w:szCs w:val="26"/>
              </w:rPr>
              <w:t xml:space="preserve"> a</w:t>
            </w:r>
            <w:r w:rsidR="009A7E35" w:rsidRPr="00246267">
              <w:rPr>
                <w:sz w:val="26"/>
                <w:szCs w:val="26"/>
              </w:rPr>
              <w:t xml:space="preserve">nunțul privind inițierea elaborării proiectului actului normativ a </w:t>
            </w:r>
            <w:r w:rsidR="00FB35C7" w:rsidRPr="00246267">
              <w:rPr>
                <w:sz w:val="26"/>
                <w:szCs w:val="26"/>
              </w:rPr>
              <w:t>fost</w:t>
            </w:r>
            <w:r w:rsidR="00F74275" w:rsidRPr="00246267">
              <w:rPr>
                <w:sz w:val="26"/>
                <w:szCs w:val="26"/>
              </w:rPr>
              <w:t xml:space="preserve"> plasat pe pagina web: </w:t>
            </w:r>
            <w:hyperlink r:id="rId7" w:history="1">
              <w:r w:rsidR="009A7E35" w:rsidRPr="00246267">
                <w:rPr>
                  <w:rStyle w:val="a4"/>
                  <w:sz w:val="26"/>
                  <w:szCs w:val="26"/>
                </w:rPr>
                <w:t>www.particip.gov.md</w:t>
              </w:r>
            </w:hyperlink>
            <w:r>
              <w:rPr>
                <w:rStyle w:val="a4"/>
                <w:sz w:val="26"/>
                <w:szCs w:val="26"/>
                <w:u w:val="none"/>
              </w:rPr>
              <w:t xml:space="preserve">, </w:t>
            </w:r>
            <w:r w:rsidRPr="000A46E9">
              <w:rPr>
                <w:rStyle w:val="a4"/>
                <w:color w:val="auto"/>
                <w:sz w:val="26"/>
                <w:szCs w:val="26"/>
                <w:u w:val="none"/>
              </w:rPr>
              <w:t>unde</w:t>
            </w:r>
            <w:r w:rsidR="00FB35C7" w:rsidRPr="00246267">
              <w:rPr>
                <w:sz w:val="26"/>
                <w:szCs w:val="26"/>
              </w:rPr>
              <w:t xml:space="preserve"> poate fi accesat la următorul link</w:t>
            </w:r>
            <w:r w:rsidR="00A034AE">
              <w:t xml:space="preserve"> </w:t>
            </w:r>
            <w:r w:rsidR="00A034AE" w:rsidRPr="00A034AE">
              <w:t xml:space="preserve"> </w:t>
            </w:r>
            <w:hyperlink r:id="rId8" w:tgtFrame="_blank" w:history="1">
              <w:r w:rsidR="00A034AE" w:rsidRPr="00A034AE">
                <w:rPr>
                  <w:rStyle w:val="a4"/>
                </w:rPr>
                <w:t>https://particip.gov.md/ro/document/stages/*/11437</w:t>
              </w:r>
            </w:hyperlink>
            <w:r w:rsidR="006947C2" w:rsidRPr="00246267">
              <w:rPr>
                <w:sz w:val="26"/>
                <w:szCs w:val="26"/>
              </w:rPr>
              <w:t>.</w:t>
            </w:r>
          </w:p>
        </w:tc>
      </w:tr>
      <w:tr w:rsidR="009A7E35" w:rsidRPr="00246267" w14:paraId="20D57715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B5D41" w14:textId="77777777" w:rsidR="009A7E35" w:rsidRPr="00246267" w:rsidRDefault="009A7E35" w:rsidP="00F06C91">
            <w:pPr>
              <w:ind w:right="71"/>
              <w:rPr>
                <w:sz w:val="26"/>
                <w:szCs w:val="26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t>8</w:t>
            </w:r>
            <w:r w:rsidRPr="00246267">
              <w:rPr>
                <w:b/>
                <w:bCs/>
                <w:color w:val="000000"/>
                <w:sz w:val="26"/>
                <w:szCs w:val="26"/>
                <w:shd w:val="clear" w:color="auto" w:fill="A6A6A6" w:themeFill="background1" w:themeFillShade="A6"/>
              </w:rPr>
              <w:t>.</w:t>
            </w:r>
            <w:r w:rsidRPr="00246267">
              <w:rPr>
                <w:color w:val="000000"/>
                <w:sz w:val="26"/>
                <w:szCs w:val="26"/>
                <w:shd w:val="clear" w:color="auto" w:fill="A6A6A6" w:themeFill="background1" w:themeFillShade="A6"/>
              </w:rPr>
              <w:t> </w:t>
            </w:r>
            <w:r w:rsidRPr="00246267">
              <w:rPr>
                <w:b/>
                <w:color w:val="000000"/>
                <w:sz w:val="26"/>
                <w:szCs w:val="26"/>
                <w:shd w:val="clear" w:color="auto" w:fill="A6A6A6" w:themeFill="background1" w:themeFillShade="A6"/>
              </w:rPr>
              <w:t>Constatările expertizei anticorupție</w:t>
            </w:r>
          </w:p>
        </w:tc>
      </w:tr>
      <w:tr w:rsidR="009A7E35" w:rsidRPr="00246267" w14:paraId="772FD6EE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62CC2" w14:textId="73E66A3E" w:rsidR="00FD4416" w:rsidRPr="00246267" w:rsidRDefault="00FD4416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246267">
              <w:rPr>
                <w:sz w:val="26"/>
                <w:szCs w:val="26"/>
              </w:rPr>
              <w:t>Proiectul</w:t>
            </w:r>
            <w:r w:rsidRPr="00246267">
              <w:rPr>
                <w:spacing w:val="-9"/>
                <w:sz w:val="26"/>
                <w:szCs w:val="26"/>
              </w:rPr>
              <w:t xml:space="preserve"> hotărârii Guvern</w:t>
            </w:r>
            <w:r w:rsidR="00A034AE">
              <w:rPr>
                <w:spacing w:val="-9"/>
                <w:sz w:val="26"/>
                <w:szCs w:val="26"/>
              </w:rPr>
              <w:t>ului</w:t>
            </w:r>
            <w:r w:rsidRPr="00246267">
              <w:rPr>
                <w:spacing w:val="-9"/>
                <w:sz w:val="26"/>
                <w:szCs w:val="26"/>
              </w:rPr>
              <w:t xml:space="preserve"> </w:t>
            </w:r>
            <w:r w:rsidR="00A034AE">
              <w:rPr>
                <w:spacing w:val="-9"/>
                <w:sz w:val="26"/>
                <w:szCs w:val="26"/>
              </w:rPr>
              <w:t>va fi supus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expertizei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anticorupție,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conform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art.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35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din</w:t>
            </w:r>
            <w:r w:rsidRPr="00246267">
              <w:rPr>
                <w:spacing w:val="-4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Legea</w:t>
            </w:r>
            <w:r w:rsidRPr="00246267">
              <w:rPr>
                <w:spacing w:val="-5"/>
                <w:sz w:val="26"/>
                <w:szCs w:val="26"/>
              </w:rPr>
              <w:t xml:space="preserve"> </w:t>
            </w:r>
            <w:r w:rsidRPr="00246267">
              <w:rPr>
                <w:sz w:val="26"/>
                <w:szCs w:val="26"/>
              </w:rPr>
              <w:t>nr. 100/2017 cu privire la actele normative</w:t>
            </w:r>
            <w:r w:rsidR="009A7E35" w:rsidRPr="00246267">
              <w:rPr>
                <w:sz w:val="26"/>
                <w:szCs w:val="26"/>
              </w:rPr>
              <w:t>.</w:t>
            </w:r>
          </w:p>
        </w:tc>
      </w:tr>
      <w:tr w:rsidR="009A7E35" w:rsidRPr="00246267" w14:paraId="4294CAFD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55B1B" w14:textId="77777777" w:rsidR="009A7E35" w:rsidRPr="00246267" w:rsidRDefault="009A7E35" w:rsidP="00F06C91">
            <w:pPr>
              <w:ind w:right="71"/>
              <w:rPr>
                <w:sz w:val="26"/>
                <w:szCs w:val="26"/>
              </w:rPr>
            </w:pPr>
            <w:r w:rsidRPr="00246267">
              <w:rPr>
                <w:b/>
                <w:bCs/>
                <w:color w:val="000000"/>
                <w:sz w:val="26"/>
                <w:szCs w:val="26"/>
              </w:rPr>
              <w:t>9.</w:t>
            </w:r>
            <w:r w:rsidRPr="00246267">
              <w:rPr>
                <w:color w:val="000000"/>
                <w:sz w:val="26"/>
                <w:szCs w:val="26"/>
              </w:rPr>
              <w:t> </w:t>
            </w:r>
            <w:r w:rsidRPr="00246267">
              <w:rPr>
                <w:b/>
                <w:color w:val="000000"/>
                <w:sz w:val="26"/>
                <w:szCs w:val="26"/>
              </w:rPr>
              <w:t>Constatările expertizei de compatibilitate</w:t>
            </w:r>
          </w:p>
        </w:tc>
      </w:tr>
      <w:tr w:rsidR="009A7E35" w:rsidRPr="00246267" w14:paraId="5A534177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C1DE2" w14:textId="2FB68C63" w:rsidR="00F06C91" w:rsidRPr="00246267" w:rsidRDefault="00EC5272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246267">
              <w:rPr>
                <w:sz w:val="26"/>
                <w:szCs w:val="26"/>
              </w:rPr>
              <w:t>Proiectul h</w:t>
            </w:r>
            <w:r w:rsidR="009A7E35" w:rsidRPr="00246267">
              <w:rPr>
                <w:sz w:val="26"/>
                <w:szCs w:val="26"/>
              </w:rPr>
              <w:t>otărârii Guvern</w:t>
            </w:r>
            <w:r w:rsidR="00A034AE">
              <w:rPr>
                <w:sz w:val="26"/>
                <w:szCs w:val="26"/>
              </w:rPr>
              <w:t>ului</w:t>
            </w:r>
            <w:r w:rsidR="009A7E35" w:rsidRPr="00246267">
              <w:rPr>
                <w:sz w:val="26"/>
                <w:szCs w:val="26"/>
              </w:rPr>
              <w:t xml:space="preserve"> nu are ca scop armonizarea legislației naționale cu legislația Uniunii Europene.</w:t>
            </w:r>
          </w:p>
        </w:tc>
      </w:tr>
      <w:tr w:rsidR="009A7E35" w:rsidRPr="00246267" w14:paraId="64E05C54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034E51" w14:textId="77777777" w:rsidR="009A7E35" w:rsidRPr="00246267" w:rsidRDefault="009A7E35" w:rsidP="00F06C91">
            <w:pPr>
              <w:ind w:right="71"/>
              <w:rPr>
                <w:b/>
                <w:sz w:val="26"/>
                <w:szCs w:val="26"/>
              </w:rPr>
            </w:pPr>
            <w:r w:rsidRPr="00246267">
              <w:rPr>
                <w:b/>
                <w:sz w:val="26"/>
                <w:szCs w:val="26"/>
              </w:rPr>
              <w:lastRenderedPageBreak/>
              <w:t>10. Constatările expertizei juridice</w:t>
            </w:r>
          </w:p>
        </w:tc>
      </w:tr>
      <w:tr w:rsidR="009A7E35" w:rsidRPr="00246267" w14:paraId="3A732E09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42F9BB" w14:textId="525C8C20" w:rsidR="00015C73" w:rsidRPr="00246267" w:rsidRDefault="00E056B5" w:rsidP="005D77DC">
            <w:pPr>
              <w:ind w:right="71"/>
              <w:rPr>
                <w:sz w:val="26"/>
                <w:szCs w:val="26"/>
              </w:rPr>
            </w:pPr>
            <w:r w:rsidRPr="00E056B5">
              <w:rPr>
                <w:sz w:val="26"/>
                <w:szCs w:val="26"/>
              </w:rPr>
              <w:t xml:space="preserve">Raționamentele expuse de inițiator în notă reflectă motivul emiterii actului normativ și cerințele care au impus intervenția normativă. </w:t>
            </w:r>
          </w:p>
        </w:tc>
      </w:tr>
      <w:tr w:rsidR="009A7E35" w:rsidRPr="00246267" w14:paraId="497E70DD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B9E476" w14:textId="77777777" w:rsidR="009A7E35" w:rsidRPr="00246267" w:rsidRDefault="009A7E35" w:rsidP="00F06C91">
            <w:pPr>
              <w:ind w:right="71"/>
              <w:rPr>
                <w:b/>
                <w:sz w:val="26"/>
                <w:szCs w:val="26"/>
              </w:rPr>
            </w:pPr>
            <w:r w:rsidRPr="00246267">
              <w:rPr>
                <w:b/>
                <w:sz w:val="26"/>
                <w:szCs w:val="26"/>
              </w:rPr>
              <w:t>11. Constatările altor expertize</w:t>
            </w:r>
          </w:p>
        </w:tc>
      </w:tr>
      <w:tr w:rsidR="009A7E35" w:rsidRPr="00246267" w14:paraId="68853C93" w14:textId="77777777" w:rsidTr="00FE71B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BC9AA4" w14:textId="43789326" w:rsidR="000A46E9" w:rsidRPr="00246267" w:rsidRDefault="00015C73" w:rsidP="005D77DC">
            <w:pPr>
              <w:ind w:right="71"/>
              <w:jc w:val="both"/>
              <w:rPr>
                <w:sz w:val="26"/>
                <w:szCs w:val="26"/>
              </w:rPr>
            </w:pPr>
            <w:r w:rsidRPr="00246267">
              <w:rPr>
                <w:sz w:val="26"/>
                <w:szCs w:val="26"/>
              </w:rPr>
              <w:t>Prezentul proiect nu cade sub incidența altor expertize necesare de a fi efectuate</w:t>
            </w:r>
            <w:r w:rsidR="00B5211E">
              <w:rPr>
                <w:sz w:val="26"/>
                <w:szCs w:val="26"/>
              </w:rPr>
              <w:t>.</w:t>
            </w:r>
            <w:r w:rsidRPr="00246267">
              <w:rPr>
                <w:sz w:val="26"/>
                <w:szCs w:val="26"/>
              </w:rPr>
              <w:t xml:space="preserve"> </w:t>
            </w:r>
          </w:p>
        </w:tc>
      </w:tr>
    </w:tbl>
    <w:p w14:paraId="1B0F901E" w14:textId="77777777" w:rsidR="00A6493B" w:rsidRDefault="00A6493B" w:rsidP="005D77DC">
      <w:pPr>
        <w:ind w:right="71"/>
        <w:rPr>
          <w:sz w:val="26"/>
          <w:szCs w:val="26"/>
        </w:rPr>
      </w:pPr>
    </w:p>
    <w:p w14:paraId="5A71B9AE" w14:textId="60D30910" w:rsidR="009A7E35" w:rsidRDefault="00F06C91" w:rsidP="005D77DC">
      <w:pPr>
        <w:ind w:right="71"/>
        <w:rPr>
          <w:sz w:val="26"/>
          <w:szCs w:val="26"/>
        </w:rPr>
      </w:pPr>
      <w:r>
        <w:rPr>
          <w:sz w:val="26"/>
          <w:szCs w:val="26"/>
        </w:rPr>
        <w:t>Anexă: 10 file</w:t>
      </w:r>
    </w:p>
    <w:p w14:paraId="129B67FC" w14:textId="77777777" w:rsidR="00F06C91" w:rsidRDefault="00F06C91" w:rsidP="005D77DC">
      <w:pPr>
        <w:ind w:right="71"/>
        <w:rPr>
          <w:sz w:val="26"/>
          <w:szCs w:val="26"/>
        </w:rPr>
      </w:pPr>
    </w:p>
    <w:p w14:paraId="2A5B0F02" w14:textId="77777777" w:rsidR="00F06C91" w:rsidRPr="00F06C91" w:rsidRDefault="00F06C91" w:rsidP="005D77DC">
      <w:pPr>
        <w:ind w:right="71"/>
        <w:rPr>
          <w:sz w:val="26"/>
          <w:szCs w:val="26"/>
          <w:lang w:val="ro-RO"/>
        </w:rPr>
      </w:pPr>
    </w:p>
    <w:p w14:paraId="3EE70267" w14:textId="521B38D2" w:rsidR="00EF7CFB" w:rsidRPr="000A46E9" w:rsidRDefault="00246267" w:rsidP="005D77DC">
      <w:pPr>
        <w:ind w:right="71"/>
        <w:rPr>
          <w:b/>
          <w:bCs/>
        </w:rPr>
      </w:pPr>
      <w:r w:rsidRPr="000A46E9">
        <w:rPr>
          <w:b/>
          <w:bCs/>
        </w:rPr>
        <w:t xml:space="preserve">Secretar </w:t>
      </w:r>
      <w:r w:rsidR="00B5211E">
        <w:rPr>
          <w:b/>
          <w:bCs/>
        </w:rPr>
        <w:t>General                                                                                Alexandru IACUB</w:t>
      </w:r>
    </w:p>
    <w:p w14:paraId="16E25792" w14:textId="77777777" w:rsidR="00FB43F2" w:rsidRPr="000A46E9" w:rsidRDefault="00FB43F2" w:rsidP="005D77DC">
      <w:pPr>
        <w:ind w:right="71"/>
      </w:pPr>
    </w:p>
    <w:sectPr w:rsidR="00FB43F2" w:rsidRPr="000A46E9" w:rsidSect="00F06C9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A9A"/>
    <w:multiLevelType w:val="hybridMultilevel"/>
    <w:tmpl w:val="5AD06644"/>
    <w:lvl w:ilvl="0" w:tplc="E7264C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FE"/>
    <w:rsid w:val="000023C0"/>
    <w:rsid w:val="00015C73"/>
    <w:rsid w:val="00023D68"/>
    <w:rsid w:val="0003306B"/>
    <w:rsid w:val="00056442"/>
    <w:rsid w:val="00061E10"/>
    <w:rsid w:val="00064487"/>
    <w:rsid w:val="00084EDE"/>
    <w:rsid w:val="00092A48"/>
    <w:rsid w:val="000A46E9"/>
    <w:rsid w:val="000B2E99"/>
    <w:rsid w:val="000E2AE8"/>
    <w:rsid w:val="00103DEB"/>
    <w:rsid w:val="00155A3E"/>
    <w:rsid w:val="00156816"/>
    <w:rsid w:val="001612A6"/>
    <w:rsid w:val="0016721A"/>
    <w:rsid w:val="00176C97"/>
    <w:rsid w:val="001930A5"/>
    <w:rsid w:val="00193894"/>
    <w:rsid w:val="001B345C"/>
    <w:rsid w:val="001B738B"/>
    <w:rsid w:val="001C2326"/>
    <w:rsid w:val="001C4FE8"/>
    <w:rsid w:val="001D7706"/>
    <w:rsid w:val="001E5825"/>
    <w:rsid w:val="002252D3"/>
    <w:rsid w:val="00246267"/>
    <w:rsid w:val="002478AE"/>
    <w:rsid w:val="002503C3"/>
    <w:rsid w:val="00266713"/>
    <w:rsid w:val="002710F6"/>
    <w:rsid w:val="002B5CCD"/>
    <w:rsid w:val="002E0488"/>
    <w:rsid w:val="003162BE"/>
    <w:rsid w:val="0033617F"/>
    <w:rsid w:val="00374B99"/>
    <w:rsid w:val="003A6D4B"/>
    <w:rsid w:val="003E44B4"/>
    <w:rsid w:val="00476988"/>
    <w:rsid w:val="00493367"/>
    <w:rsid w:val="004A1468"/>
    <w:rsid w:val="004A4D43"/>
    <w:rsid w:val="004D0405"/>
    <w:rsid w:val="005200C6"/>
    <w:rsid w:val="00531797"/>
    <w:rsid w:val="00560659"/>
    <w:rsid w:val="00586C5C"/>
    <w:rsid w:val="005D5D4A"/>
    <w:rsid w:val="005D77DC"/>
    <w:rsid w:val="005E5918"/>
    <w:rsid w:val="005F3AAF"/>
    <w:rsid w:val="00642AAB"/>
    <w:rsid w:val="00650B77"/>
    <w:rsid w:val="006602B7"/>
    <w:rsid w:val="006947C2"/>
    <w:rsid w:val="006A2458"/>
    <w:rsid w:val="006A47CB"/>
    <w:rsid w:val="006D2E64"/>
    <w:rsid w:val="006D53C3"/>
    <w:rsid w:val="0073463D"/>
    <w:rsid w:val="00734BC5"/>
    <w:rsid w:val="007639C8"/>
    <w:rsid w:val="0077122E"/>
    <w:rsid w:val="00780475"/>
    <w:rsid w:val="007821F2"/>
    <w:rsid w:val="007F00A1"/>
    <w:rsid w:val="00850DF4"/>
    <w:rsid w:val="00851354"/>
    <w:rsid w:val="0086718B"/>
    <w:rsid w:val="008712C0"/>
    <w:rsid w:val="00885D1E"/>
    <w:rsid w:val="008A0058"/>
    <w:rsid w:val="008B2EF5"/>
    <w:rsid w:val="008E3360"/>
    <w:rsid w:val="008E58A8"/>
    <w:rsid w:val="00902D59"/>
    <w:rsid w:val="00903E72"/>
    <w:rsid w:val="00933AF2"/>
    <w:rsid w:val="00941543"/>
    <w:rsid w:val="00944AA8"/>
    <w:rsid w:val="00975FEC"/>
    <w:rsid w:val="009858E8"/>
    <w:rsid w:val="00993E58"/>
    <w:rsid w:val="009A7E35"/>
    <w:rsid w:val="009B23FE"/>
    <w:rsid w:val="009B45F5"/>
    <w:rsid w:val="009E4969"/>
    <w:rsid w:val="009E6F78"/>
    <w:rsid w:val="00A034AE"/>
    <w:rsid w:val="00A2392D"/>
    <w:rsid w:val="00A2767A"/>
    <w:rsid w:val="00A33FBF"/>
    <w:rsid w:val="00A6493B"/>
    <w:rsid w:val="00A8043D"/>
    <w:rsid w:val="00A870B3"/>
    <w:rsid w:val="00A93750"/>
    <w:rsid w:val="00A9487C"/>
    <w:rsid w:val="00AB6B55"/>
    <w:rsid w:val="00AE093E"/>
    <w:rsid w:val="00AE116A"/>
    <w:rsid w:val="00AE3F96"/>
    <w:rsid w:val="00AF4219"/>
    <w:rsid w:val="00B01AAC"/>
    <w:rsid w:val="00B02F71"/>
    <w:rsid w:val="00B167CE"/>
    <w:rsid w:val="00B5211E"/>
    <w:rsid w:val="00B801DD"/>
    <w:rsid w:val="00B82FD3"/>
    <w:rsid w:val="00B8544B"/>
    <w:rsid w:val="00B856B3"/>
    <w:rsid w:val="00B96B12"/>
    <w:rsid w:val="00B97DF8"/>
    <w:rsid w:val="00BB5280"/>
    <w:rsid w:val="00BE053A"/>
    <w:rsid w:val="00C005C1"/>
    <w:rsid w:val="00C52E66"/>
    <w:rsid w:val="00C62721"/>
    <w:rsid w:val="00C67A6C"/>
    <w:rsid w:val="00C95117"/>
    <w:rsid w:val="00CC3EB5"/>
    <w:rsid w:val="00CD1878"/>
    <w:rsid w:val="00D138DF"/>
    <w:rsid w:val="00D173D1"/>
    <w:rsid w:val="00D25CB1"/>
    <w:rsid w:val="00D413AA"/>
    <w:rsid w:val="00D55A0C"/>
    <w:rsid w:val="00D80965"/>
    <w:rsid w:val="00D82EA3"/>
    <w:rsid w:val="00D83906"/>
    <w:rsid w:val="00D9716F"/>
    <w:rsid w:val="00DD0D23"/>
    <w:rsid w:val="00DF4381"/>
    <w:rsid w:val="00E056B5"/>
    <w:rsid w:val="00E21D91"/>
    <w:rsid w:val="00EB0652"/>
    <w:rsid w:val="00EC5272"/>
    <w:rsid w:val="00EE2B81"/>
    <w:rsid w:val="00EF0044"/>
    <w:rsid w:val="00EF7CFB"/>
    <w:rsid w:val="00F06C91"/>
    <w:rsid w:val="00F14579"/>
    <w:rsid w:val="00F40A8A"/>
    <w:rsid w:val="00F60BA1"/>
    <w:rsid w:val="00F613E9"/>
    <w:rsid w:val="00F74275"/>
    <w:rsid w:val="00F76740"/>
    <w:rsid w:val="00FB35C7"/>
    <w:rsid w:val="00FB43F2"/>
    <w:rsid w:val="00FC29C0"/>
    <w:rsid w:val="00FD4416"/>
    <w:rsid w:val="00FD691E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E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E3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E49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9E49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04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0405"/>
    <w:rPr>
      <w:rFonts w:ascii="Segoe UI" w:eastAsia="Times New Roman" w:hAnsi="Segoe UI" w:cs="Segoe UI"/>
      <w:sz w:val="18"/>
      <w:szCs w:val="18"/>
      <w:lang w:val="fr-B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034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7E3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E49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9E49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04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0405"/>
    <w:rPr>
      <w:rFonts w:ascii="Segoe UI" w:eastAsia="Times New Roman" w:hAnsi="Segoe UI" w:cs="Segoe UI"/>
      <w:sz w:val="18"/>
      <w:szCs w:val="18"/>
      <w:lang w:val="fr-B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0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*/1143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ABFE-5390-4E9A-B184-0DD2D856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Stavilo</dc:creator>
  <cp:lastModifiedBy>PC</cp:lastModifiedBy>
  <cp:revision>2</cp:revision>
  <cp:lastPrinted>2023-11-01T11:32:00Z</cp:lastPrinted>
  <dcterms:created xsi:type="dcterms:W3CDTF">2023-11-14T17:26:00Z</dcterms:created>
  <dcterms:modified xsi:type="dcterms:W3CDTF">2023-11-14T17:26:00Z</dcterms:modified>
</cp:coreProperties>
</file>