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8A62" w14:textId="77777777" w:rsidR="00005377" w:rsidRPr="005D5E63" w:rsidRDefault="00005377" w:rsidP="00005377">
      <w:pPr>
        <w:pStyle w:val="Frspaiere"/>
        <w:jc w:val="center"/>
        <w:rPr>
          <w:rFonts w:ascii="Times New Roman" w:hAnsi="Times New Roman"/>
          <w:b/>
          <w:bCs/>
          <w:sz w:val="24"/>
          <w:szCs w:val="24"/>
          <w:lang w:val="ro-RO"/>
        </w:rPr>
      </w:pPr>
      <w:r w:rsidRPr="005D5E63">
        <w:rPr>
          <w:rFonts w:ascii="Times New Roman" w:hAnsi="Times New Roman"/>
          <w:b/>
          <w:bCs/>
          <w:sz w:val="24"/>
          <w:szCs w:val="24"/>
          <w:lang w:val="ro-RO"/>
        </w:rPr>
        <w:t>S I N T E Z A</w:t>
      </w:r>
    </w:p>
    <w:p w14:paraId="2ABCEF3E" w14:textId="4E06FDAE" w:rsidR="00315879" w:rsidRPr="005D5E63" w:rsidRDefault="003F10A7" w:rsidP="005D5E63">
      <w:pPr>
        <w:jc w:val="center"/>
        <w:rPr>
          <w:rFonts w:ascii="Times New Roman" w:hAnsi="Times New Roman" w:cs="Times New Roman"/>
          <w:b/>
          <w:noProof/>
          <w:sz w:val="24"/>
          <w:szCs w:val="24"/>
          <w:lang w:val="ro-RO"/>
        </w:rPr>
      </w:pPr>
      <w:r w:rsidRPr="005D5E63">
        <w:rPr>
          <w:rFonts w:ascii="Times New Roman" w:hAnsi="Times New Roman" w:cs="Times New Roman"/>
          <w:b/>
          <w:noProof/>
          <w:sz w:val="24"/>
          <w:szCs w:val="24"/>
          <w:lang w:val="ro-RO"/>
        </w:rPr>
        <w:t>La proiectul</w:t>
      </w:r>
      <w:r w:rsidR="00005377" w:rsidRPr="005D5E63">
        <w:rPr>
          <w:rFonts w:ascii="Times New Roman" w:hAnsi="Times New Roman" w:cs="Times New Roman"/>
          <w:b/>
          <w:noProof/>
          <w:sz w:val="24"/>
          <w:szCs w:val="24"/>
          <w:lang w:val="ro-RO"/>
        </w:rPr>
        <w:t xml:space="preserve"> Hotărârii Guvernului </w:t>
      </w:r>
      <w:r w:rsidR="000B4D74" w:rsidRPr="005D5E63">
        <w:rPr>
          <w:rFonts w:ascii="Times New Roman" w:hAnsi="Times New Roman" w:cs="Times New Roman"/>
          <w:b/>
          <w:noProof/>
          <w:sz w:val="24"/>
          <w:szCs w:val="24"/>
          <w:lang w:val="ro-RO"/>
        </w:rPr>
        <w:t xml:space="preserve">privind </w:t>
      </w:r>
      <w:r w:rsidR="00005377" w:rsidRPr="005D5E63">
        <w:rPr>
          <w:rFonts w:ascii="Times New Roman" w:hAnsi="Times New Roman" w:cs="Times New Roman"/>
          <w:b/>
          <w:noProof/>
          <w:sz w:val="24"/>
          <w:szCs w:val="24"/>
          <w:lang w:val="ro-RO"/>
        </w:rPr>
        <w:t xml:space="preserve">aprobarea </w:t>
      </w:r>
      <w:r w:rsidR="008860CD" w:rsidRPr="005D5E63">
        <w:rPr>
          <w:rFonts w:ascii="Times New Roman" w:hAnsi="Times New Roman" w:cs="Times New Roman"/>
          <w:b/>
          <w:noProof/>
          <w:sz w:val="24"/>
          <w:szCs w:val="24"/>
          <w:lang w:val="ro-RO"/>
        </w:rPr>
        <w:t>P</w:t>
      </w:r>
      <w:r w:rsidR="000B4D74" w:rsidRPr="005D5E63">
        <w:rPr>
          <w:rFonts w:ascii="Times New Roman" w:hAnsi="Times New Roman" w:cs="Times New Roman"/>
          <w:b/>
          <w:noProof/>
          <w:sz w:val="24"/>
          <w:szCs w:val="24"/>
          <w:lang w:val="ro-RO"/>
        </w:rPr>
        <w:t>roiectului de lege cu privire la denumiri geografice</w:t>
      </w:r>
    </w:p>
    <w:tbl>
      <w:tblPr>
        <w:tblStyle w:val="Tabelgril"/>
        <w:tblW w:w="15102" w:type="dxa"/>
        <w:tblLook w:val="04A0" w:firstRow="1" w:lastRow="0" w:firstColumn="1" w:lastColumn="0" w:noHBand="0" w:noVBand="1"/>
      </w:tblPr>
      <w:tblGrid>
        <w:gridCol w:w="4499"/>
        <w:gridCol w:w="5666"/>
        <w:gridCol w:w="4937"/>
      </w:tblGrid>
      <w:tr w:rsidR="00005377" w:rsidRPr="005D5E63" w14:paraId="58A50DFA" w14:textId="77777777" w:rsidTr="008A4E58">
        <w:tc>
          <w:tcPr>
            <w:tcW w:w="4499" w:type="dxa"/>
          </w:tcPr>
          <w:p w14:paraId="2D32F2B8" w14:textId="77777777" w:rsidR="00005377" w:rsidRPr="005D5E63" w:rsidRDefault="00005377" w:rsidP="008A4E58">
            <w:pPr>
              <w:spacing w:line="240" w:lineRule="atLeast"/>
              <w:jc w:val="center"/>
              <w:rPr>
                <w:rFonts w:ascii="Times New Roman" w:eastAsia="Times New Roman" w:hAnsi="Times New Roman" w:cs="Times New Roman"/>
                <w:b/>
                <w:sz w:val="24"/>
                <w:szCs w:val="24"/>
                <w:lang w:val="ro-RO"/>
              </w:rPr>
            </w:pPr>
            <w:r w:rsidRPr="005D5E63">
              <w:rPr>
                <w:rFonts w:ascii="Times New Roman" w:eastAsia="Times New Roman" w:hAnsi="Times New Roman" w:cs="Times New Roman"/>
                <w:b/>
                <w:sz w:val="24"/>
                <w:szCs w:val="24"/>
                <w:lang w:val="ro-RO"/>
              </w:rPr>
              <w:t>Participantul la avizare (expertizare)/consultare publică</w:t>
            </w:r>
          </w:p>
          <w:p w14:paraId="1696447A" w14:textId="77777777" w:rsidR="00005377" w:rsidRPr="005D5E63" w:rsidRDefault="00005377" w:rsidP="008A4E58">
            <w:pPr>
              <w:jc w:val="center"/>
              <w:rPr>
                <w:rFonts w:ascii="Times New Roman" w:hAnsi="Times New Roman" w:cs="Times New Roman"/>
                <w:b/>
                <w:sz w:val="24"/>
                <w:szCs w:val="24"/>
                <w:lang w:val="ro-RO"/>
              </w:rPr>
            </w:pPr>
          </w:p>
        </w:tc>
        <w:tc>
          <w:tcPr>
            <w:tcW w:w="5666" w:type="dxa"/>
            <w:vAlign w:val="center"/>
          </w:tcPr>
          <w:p w14:paraId="1DCDC8AD" w14:textId="77777777" w:rsidR="00005377" w:rsidRPr="005D5E63" w:rsidRDefault="00005377" w:rsidP="008A4E58">
            <w:pPr>
              <w:spacing w:line="240" w:lineRule="atLeast"/>
              <w:jc w:val="center"/>
              <w:rPr>
                <w:rFonts w:ascii="Times New Roman" w:eastAsia="Times New Roman" w:hAnsi="Times New Roman" w:cs="Times New Roman"/>
                <w:b/>
                <w:sz w:val="24"/>
                <w:szCs w:val="24"/>
                <w:lang w:val="ro-RO"/>
              </w:rPr>
            </w:pPr>
            <w:r w:rsidRPr="005D5E63">
              <w:rPr>
                <w:rFonts w:ascii="Times New Roman" w:eastAsia="Times New Roman" w:hAnsi="Times New Roman" w:cs="Times New Roman"/>
                <w:b/>
                <w:sz w:val="24"/>
                <w:szCs w:val="24"/>
                <w:lang w:val="ro-RO"/>
              </w:rPr>
              <w:t>Conținutul obiecției/ propunerii</w:t>
            </w:r>
          </w:p>
          <w:p w14:paraId="7A984BD7" w14:textId="77777777" w:rsidR="00005377" w:rsidRPr="005D5E63" w:rsidRDefault="00005377" w:rsidP="008A4E58">
            <w:pPr>
              <w:jc w:val="center"/>
              <w:rPr>
                <w:rFonts w:ascii="Times New Roman" w:hAnsi="Times New Roman" w:cs="Times New Roman"/>
                <w:b/>
                <w:sz w:val="24"/>
                <w:szCs w:val="24"/>
                <w:lang w:val="ro-RO"/>
              </w:rPr>
            </w:pPr>
            <w:r w:rsidRPr="005D5E63">
              <w:rPr>
                <w:rFonts w:ascii="Times New Roman" w:eastAsia="Times New Roman" w:hAnsi="Times New Roman" w:cs="Times New Roman"/>
                <w:b/>
                <w:sz w:val="24"/>
                <w:szCs w:val="24"/>
                <w:lang w:val="ro-RO"/>
              </w:rPr>
              <w:t>(recomandării)</w:t>
            </w:r>
          </w:p>
        </w:tc>
        <w:tc>
          <w:tcPr>
            <w:tcW w:w="4937" w:type="dxa"/>
            <w:vAlign w:val="center"/>
          </w:tcPr>
          <w:p w14:paraId="3FA283BF" w14:textId="77777777" w:rsidR="00005377" w:rsidRPr="005D5E63" w:rsidRDefault="00005377" w:rsidP="008A4E58">
            <w:pPr>
              <w:jc w:val="center"/>
              <w:rPr>
                <w:rFonts w:ascii="Times New Roman" w:hAnsi="Times New Roman" w:cs="Times New Roman"/>
                <w:b/>
                <w:sz w:val="24"/>
                <w:szCs w:val="24"/>
                <w:lang w:val="ro-RO"/>
              </w:rPr>
            </w:pPr>
            <w:r w:rsidRPr="005D5E63">
              <w:rPr>
                <w:rFonts w:ascii="Times New Roman" w:eastAsia="Times New Roman" w:hAnsi="Times New Roman" w:cs="Times New Roman"/>
                <w:b/>
                <w:sz w:val="24"/>
                <w:szCs w:val="24"/>
                <w:lang w:val="ro-RO"/>
              </w:rPr>
              <w:t>Argumentarea autorului proiectului</w:t>
            </w:r>
          </w:p>
        </w:tc>
      </w:tr>
      <w:tr w:rsidR="0007158B" w:rsidRPr="00FF16D0" w14:paraId="2414FD4F" w14:textId="77777777" w:rsidTr="009B4D7D">
        <w:tc>
          <w:tcPr>
            <w:tcW w:w="15102" w:type="dxa"/>
            <w:gridSpan w:val="3"/>
          </w:tcPr>
          <w:p w14:paraId="4B5C0412" w14:textId="62224C2E" w:rsidR="0007158B" w:rsidRPr="005D5E63" w:rsidRDefault="0007158B" w:rsidP="008A4E58">
            <w:pPr>
              <w:jc w:val="center"/>
              <w:rPr>
                <w:rFonts w:ascii="Times New Roman" w:eastAsia="Times New Roman" w:hAnsi="Times New Roman" w:cs="Times New Roman"/>
                <w:b/>
                <w:sz w:val="24"/>
                <w:szCs w:val="24"/>
                <w:lang w:val="ro-RO"/>
              </w:rPr>
            </w:pPr>
            <w:r w:rsidRPr="005D5E63">
              <w:rPr>
                <w:rFonts w:ascii="Times New Roman" w:eastAsia="Times New Roman" w:hAnsi="Times New Roman" w:cs="Times New Roman"/>
                <w:b/>
                <w:sz w:val="24"/>
                <w:szCs w:val="24"/>
                <w:lang w:val="ro-RO"/>
              </w:rPr>
              <w:t>Scrisoarea Agenției Relații Funciare și Cadastru nr. 36/01-06/897 din 09.11.2022</w:t>
            </w:r>
          </w:p>
        </w:tc>
      </w:tr>
      <w:tr w:rsidR="005D5E63" w:rsidRPr="00FF16D0" w14:paraId="46FE1C76" w14:textId="77777777" w:rsidTr="008A4E58">
        <w:tc>
          <w:tcPr>
            <w:tcW w:w="4499" w:type="dxa"/>
            <w:vMerge w:val="restart"/>
          </w:tcPr>
          <w:p w14:paraId="7909124D" w14:textId="77777777" w:rsidR="005D5E63" w:rsidRPr="005D5E63" w:rsidRDefault="005D5E63" w:rsidP="0007158B">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Ministerul Infrastructurii și Dezvoltării Regionale al Republicii Moldova</w:t>
            </w:r>
          </w:p>
          <w:p w14:paraId="6C10154C" w14:textId="77777777" w:rsidR="005D5E63" w:rsidRPr="005D5E63" w:rsidRDefault="005D5E63" w:rsidP="0007158B">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Nr.04-6002 din 22.11.2002</w:t>
            </w:r>
          </w:p>
          <w:p w14:paraId="2652AB05"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4C77AB2B" w14:textId="3DF27A91" w:rsidR="005D5E63" w:rsidRPr="005D5E63" w:rsidRDefault="005D5E63" w:rsidP="0007158B">
            <w:pPr>
              <w:autoSpaceDE w:val="0"/>
              <w:autoSpaceDN w:val="0"/>
              <w:adjustRightInd w:val="0"/>
              <w:jc w:val="both"/>
              <w:rPr>
                <w:rFonts w:ascii="Times New Roman" w:hAnsi="Times New Roman" w:cs="Times New Roman"/>
                <w:color w:val="000000"/>
                <w:sz w:val="24"/>
                <w:szCs w:val="24"/>
                <w:lang w:val="ro-RO" w:bidi="mn-Mong-CN"/>
              </w:rPr>
            </w:pPr>
            <w:r w:rsidRPr="005D5E63">
              <w:rPr>
                <w:rFonts w:ascii="Times New Roman" w:hAnsi="Times New Roman" w:cs="Times New Roman"/>
                <w:color w:val="000000"/>
                <w:sz w:val="24"/>
                <w:szCs w:val="24"/>
                <w:lang w:val="ro-RO" w:bidi="mn-Mong-CN"/>
              </w:rPr>
              <w:t>Cap. II la art. 6</w:t>
            </w:r>
            <w:r w:rsidRPr="005D5E63">
              <w:rPr>
                <w:rFonts w:ascii="Times New Roman" w:hAnsi="Times New Roman" w:cs="Times New Roman"/>
                <w:b/>
                <w:bCs/>
                <w:color w:val="000000"/>
                <w:sz w:val="24"/>
                <w:szCs w:val="24"/>
                <w:lang w:val="ro-RO" w:bidi="mn-Mong-CN"/>
              </w:rPr>
              <w:t xml:space="preserve"> </w:t>
            </w:r>
            <w:r w:rsidRPr="005D5E63">
              <w:rPr>
                <w:rFonts w:ascii="Times New Roman" w:hAnsi="Times New Roman" w:cs="Times New Roman"/>
                <w:color w:val="000000"/>
                <w:sz w:val="24"/>
                <w:szCs w:val="24"/>
                <w:lang w:val="ro-RO" w:bidi="mn-Mong-CN"/>
              </w:rPr>
              <w:t>este necesară indicarea autorității publice centrale de specialitate, întrucât actualmente, domeniul denumirilor geografice nu este atribuit expres în aria de competență la nici o autoritate publică centrală de specialitate. Or, potrivit cerințelor art.3 din Legea nr.100/2017 cu privire la actele normative, la elaborarea actelor normative se vor respecta principiile coerenței și predictibilității normelor juridice;</w:t>
            </w:r>
          </w:p>
        </w:tc>
        <w:tc>
          <w:tcPr>
            <w:tcW w:w="4937" w:type="dxa"/>
            <w:vAlign w:val="center"/>
          </w:tcPr>
          <w:p w14:paraId="5EE77E8A" w14:textId="77777777" w:rsidR="005D5E63" w:rsidRPr="005D5E63" w:rsidRDefault="005D5E63" w:rsidP="0007158B">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71EE65DF" w14:textId="77777777" w:rsidR="005D5E63" w:rsidRPr="005D5E63" w:rsidRDefault="005D5E63" w:rsidP="0007158B">
            <w:pPr>
              <w:jc w:val="center"/>
              <w:rPr>
                <w:rFonts w:ascii="Times New Roman" w:hAnsi="Times New Roman" w:cs="Times New Roman"/>
                <w:bCs/>
                <w:sz w:val="24"/>
                <w:szCs w:val="24"/>
                <w:lang w:val="ro-RO"/>
              </w:rPr>
            </w:pPr>
            <w:r w:rsidRPr="005D5E63">
              <w:rPr>
                <w:rFonts w:ascii="Times New Roman" w:hAnsi="Times New Roman" w:cs="Times New Roman"/>
                <w:bCs/>
                <w:sz w:val="24"/>
                <w:szCs w:val="24"/>
                <w:lang w:val="ro-RO"/>
              </w:rPr>
              <w:t>Modificările au fost introduse</w:t>
            </w:r>
          </w:p>
          <w:p w14:paraId="25EE6DFC" w14:textId="77777777" w:rsidR="005D5E63" w:rsidRPr="005D5E63" w:rsidRDefault="005D5E63" w:rsidP="008A4E58">
            <w:pPr>
              <w:jc w:val="center"/>
              <w:rPr>
                <w:rFonts w:ascii="Times New Roman" w:eastAsia="Times New Roman" w:hAnsi="Times New Roman" w:cs="Times New Roman"/>
                <w:b/>
                <w:sz w:val="24"/>
                <w:szCs w:val="24"/>
                <w:lang w:val="ro-RO"/>
              </w:rPr>
            </w:pPr>
          </w:p>
        </w:tc>
      </w:tr>
      <w:tr w:rsidR="005D5E63" w:rsidRPr="00FF16D0" w14:paraId="38E37922" w14:textId="77777777" w:rsidTr="008A4E58">
        <w:tc>
          <w:tcPr>
            <w:tcW w:w="4499" w:type="dxa"/>
            <w:vMerge/>
          </w:tcPr>
          <w:p w14:paraId="2E3D74DA"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06B89508" w14:textId="2D058D93" w:rsidR="005D5E63" w:rsidRPr="005D5E63" w:rsidRDefault="005D5E63" w:rsidP="0007158B">
            <w:pPr>
              <w:spacing w:line="240" w:lineRule="atLeast"/>
              <w:jc w:val="both"/>
              <w:rPr>
                <w:rFonts w:ascii="Times New Roman" w:eastAsia="Times New Roman" w:hAnsi="Times New Roman" w:cs="Times New Roman"/>
                <w:b/>
                <w:sz w:val="24"/>
                <w:szCs w:val="24"/>
                <w:lang w:val="ro-RO"/>
              </w:rPr>
            </w:pPr>
            <w:r w:rsidRPr="005D5E63">
              <w:rPr>
                <w:rFonts w:ascii="Times New Roman" w:eastAsia="Times New Roman" w:hAnsi="Times New Roman" w:cs="Times New Roman"/>
                <w:bCs/>
                <w:sz w:val="24"/>
                <w:szCs w:val="24"/>
                <w:lang w:val="ro-RO"/>
              </w:rPr>
              <w:t>Cap. II art.7 se va indica care sunt Entitățile publice, “în limitele prezentei legi”.</w:t>
            </w:r>
          </w:p>
        </w:tc>
        <w:tc>
          <w:tcPr>
            <w:tcW w:w="4937" w:type="dxa"/>
            <w:vAlign w:val="center"/>
          </w:tcPr>
          <w:p w14:paraId="3F4C3E34" w14:textId="77777777" w:rsidR="005D5E63" w:rsidRPr="005D5E63" w:rsidRDefault="005D5E63" w:rsidP="0007158B">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723A1278" w14:textId="7DD95926" w:rsidR="005D5E63" w:rsidRPr="005D5E63" w:rsidRDefault="005D5E63" w:rsidP="0007158B">
            <w:pPr>
              <w:jc w:val="center"/>
              <w:rPr>
                <w:rFonts w:ascii="Times New Roman" w:hAnsi="Times New Roman" w:cs="Times New Roman"/>
                <w:bCs/>
                <w:sz w:val="24"/>
                <w:szCs w:val="24"/>
                <w:lang w:val="ro-RO"/>
              </w:rPr>
            </w:pPr>
            <w:r w:rsidRPr="005D5E63">
              <w:rPr>
                <w:rFonts w:ascii="Times New Roman" w:hAnsi="Times New Roman" w:cs="Times New Roman"/>
                <w:bCs/>
                <w:sz w:val="24"/>
                <w:szCs w:val="24"/>
                <w:lang w:val="ro-RO"/>
              </w:rPr>
              <w:t>S-a adăugat un nou punct</w:t>
            </w:r>
          </w:p>
        </w:tc>
      </w:tr>
      <w:tr w:rsidR="005D5E63" w:rsidRPr="00FF16D0" w14:paraId="2417FBB0" w14:textId="77777777" w:rsidTr="008A4E58">
        <w:tc>
          <w:tcPr>
            <w:tcW w:w="4499" w:type="dxa"/>
            <w:vMerge/>
          </w:tcPr>
          <w:p w14:paraId="19E3DFBA"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560AB49E" w14:textId="43475AA8" w:rsidR="005D5E63" w:rsidRPr="005D5E63" w:rsidRDefault="005D5E63" w:rsidP="0007158B">
            <w:pPr>
              <w:pStyle w:val="Listparagraf"/>
              <w:tabs>
                <w:tab w:val="left" w:pos="317"/>
              </w:tabs>
              <w:ind w:left="34"/>
              <w:jc w:val="both"/>
              <w:rPr>
                <w:rFonts w:ascii="Times New Roman" w:eastAsia="Times New Roman" w:hAnsi="Times New Roman" w:cs="Times New Roman"/>
                <w:bCs/>
                <w:sz w:val="24"/>
                <w:szCs w:val="24"/>
                <w:lang w:val="ro-RO"/>
              </w:rPr>
            </w:pPr>
            <w:proofErr w:type="spellStart"/>
            <w:r w:rsidRPr="005D5E63">
              <w:rPr>
                <w:rFonts w:ascii="Times New Roman" w:eastAsia="Times New Roman" w:hAnsi="Times New Roman" w:cs="Times New Roman"/>
                <w:bCs/>
                <w:sz w:val="24"/>
                <w:szCs w:val="24"/>
                <w:lang w:val="ro-RO"/>
              </w:rPr>
              <w:t>Cap.II</w:t>
            </w:r>
            <w:proofErr w:type="spellEnd"/>
            <w:r w:rsidRPr="005D5E63">
              <w:rPr>
                <w:rFonts w:ascii="Times New Roman" w:eastAsia="Times New Roman" w:hAnsi="Times New Roman" w:cs="Times New Roman"/>
                <w:bCs/>
                <w:sz w:val="24"/>
                <w:szCs w:val="24"/>
                <w:lang w:val="ro-RO"/>
              </w:rPr>
              <w:t xml:space="preserve"> art.8 este necesar de concretizat statutul Comisiei Naționale pentru denumiri geografice, </w:t>
            </w:r>
            <w:proofErr w:type="spellStart"/>
            <w:r w:rsidRPr="005D5E63">
              <w:rPr>
                <w:rFonts w:ascii="Times New Roman" w:eastAsia="Times New Roman" w:hAnsi="Times New Roman" w:cs="Times New Roman"/>
                <w:bCs/>
                <w:sz w:val="24"/>
                <w:szCs w:val="24"/>
                <w:lang w:val="ro-RO"/>
              </w:rPr>
              <w:t>întrucît</w:t>
            </w:r>
            <w:proofErr w:type="spellEnd"/>
            <w:r w:rsidRPr="005D5E63">
              <w:rPr>
                <w:rFonts w:ascii="Times New Roman" w:eastAsia="Times New Roman" w:hAnsi="Times New Roman" w:cs="Times New Roman"/>
                <w:bCs/>
                <w:sz w:val="24"/>
                <w:szCs w:val="24"/>
                <w:lang w:val="ro-RO"/>
              </w:rPr>
              <w:t xml:space="preserve"> utilizarea sintagmei “structură organizațională” poate avea un caracter ambiguu. Totodată se va exclude sintagma planificare spațială, de la art.8 alin (2), deoarece este menționat în continuare urbanismul și amenajarea teritoriului.</w:t>
            </w:r>
          </w:p>
        </w:tc>
        <w:tc>
          <w:tcPr>
            <w:tcW w:w="4937" w:type="dxa"/>
            <w:vAlign w:val="center"/>
          </w:tcPr>
          <w:p w14:paraId="426040D4" w14:textId="77777777" w:rsidR="005D5E63" w:rsidRPr="005D5E63" w:rsidRDefault="005D5E63" w:rsidP="0007158B">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73BFE743" w14:textId="46F69C5C" w:rsidR="005D5E63" w:rsidRPr="005D5E63" w:rsidRDefault="005D5E63" w:rsidP="0007158B">
            <w:pPr>
              <w:jc w:val="center"/>
              <w:rPr>
                <w:rFonts w:ascii="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FF16D0" w14:paraId="5D5FFEA3" w14:textId="77777777" w:rsidTr="008A4E58">
        <w:tc>
          <w:tcPr>
            <w:tcW w:w="4499" w:type="dxa"/>
            <w:vMerge/>
          </w:tcPr>
          <w:p w14:paraId="471F5CA3"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1931C0EB" w14:textId="52023158" w:rsidR="005D5E63" w:rsidRPr="005D5E63" w:rsidRDefault="005D5E63" w:rsidP="0007158B">
            <w:pPr>
              <w:pStyle w:val="Listparagraf"/>
              <w:tabs>
                <w:tab w:val="left" w:pos="317"/>
              </w:tabs>
              <w:ind w:left="34"/>
              <w:jc w:val="both"/>
              <w:rPr>
                <w:rFonts w:ascii="Times New Roman" w:eastAsia="Times New Roman" w:hAnsi="Times New Roman" w:cs="Times New Roman"/>
                <w:bCs/>
                <w:sz w:val="24"/>
                <w:szCs w:val="24"/>
                <w:lang w:val="ro-RO"/>
              </w:rPr>
            </w:pPr>
            <w:proofErr w:type="spellStart"/>
            <w:r w:rsidRPr="005D5E63">
              <w:rPr>
                <w:rFonts w:ascii="Times New Roman" w:eastAsia="Times New Roman" w:hAnsi="Times New Roman" w:cs="Times New Roman"/>
                <w:bCs/>
                <w:sz w:val="24"/>
                <w:szCs w:val="24"/>
                <w:lang w:val="ro-RO"/>
              </w:rPr>
              <w:t>Cap.III</w:t>
            </w:r>
            <w:proofErr w:type="spellEnd"/>
            <w:r w:rsidRPr="005D5E63">
              <w:rPr>
                <w:rFonts w:ascii="Times New Roman" w:eastAsia="Times New Roman" w:hAnsi="Times New Roman" w:cs="Times New Roman"/>
                <w:bCs/>
                <w:sz w:val="24"/>
                <w:szCs w:val="24"/>
                <w:lang w:val="ro-RO"/>
              </w:rPr>
              <w:t xml:space="preserve"> art.1.alin (3) și art.10 alin (1) din proiectul de lege privind “arterele de circulație și zonele de circulație publică” sunt contradictorii, în acest sens se propune revizuirea acestora sau excluderea </w:t>
            </w:r>
            <w:proofErr w:type="spellStart"/>
            <w:r w:rsidRPr="005D5E63">
              <w:rPr>
                <w:rFonts w:ascii="Times New Roman" w:eastAsia="Times New Roman" w:hAnsi="Times New Roman" w:cs="Times New Roman"/>
                <w:bCs/>
                <w:sz w:val="24"/>
                <w:szCs w:val="24"/>
                <w:lang w:val="ro-RO"/>
              </w:rPr>
              <w:t>lit.c</w:t>
            </w:r>
            <w:proofErr w:type="spellEnd"/>
            <w:r w:rsidRPr="005D5E63">
              <w:rPr>
                <w:rFonts w:ascii="Times New Roman" w:eastAsia="Times New Roman" w:hAnsi="Times New Roman" w:cs="Times New Roman"/>
                <w:bCs/>
                <w:sz w:val="24"/>
                <w:szCs w:val="24"/>
                <w:lang w:val="ro-RO"/>
              </w:rPr>
              <w:t>) din art.10 alin (1) al Proiectului legii.</w:t>
            </w:r>
          </w:p>
        </w:tc>
        <w:tc>
          <w:tcPr>
            <w:tcW w:w="4937" w:type="dxa"/>
            <w:vAlign w:val="center"/>
          </w:tcPr>
          <w:p w14:paraId="09DA51BB" w14:textId="77777777" w:rsidR="005D5E63" w:rsidRPr="005D5E63" w:rsidRDefault="005D5E63" w:rsidP="0007158B">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24C2B9D6" w14:textId="0404CB44" w:rsidR="005D5E63" w:rsidRPr="005D5E63" w:rsidRDefault="005D5E63" w:rsidP="0007158B">
            <w:pPr>
              <w:jc w:val="center"/>
              <w:rPr>
                <w:rFonts w:ascii="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FF16D0" w14:paraId="02D4115E" w14:textId="77777777" w:rsidTr="008A4E58">
        <w:tc>
          <w:tcPr>
            <w:tcW w:w="4499" w:type="dxa"/>
            <w:vMerge/>
          </w:tcPr>
          <w:p w14:paraId="09AAEACA"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7CFE0E43" w14:textId="19CC0408" w:rsidR="005D5E63" w:rsidRPr="00197B15" w:rsidRDefault="005D5E63" w:rsidP="00197B15">
            <w:pPr>
              <w:pStyle w:val="Listparagraf"/>
              <w:tabs>
                <w:tab w:val="left" w:pos="317"/>
              </w:tabs>
              <w:ind w:left="34"/>
              <w:jc w:val="both"/>
              <w:rPr>
                <w:rFonts w:ascii="Times New Roman" w:eastAsia="Times New Roman" w:hAnsi="Times New Roman" w:cs="Times New Roman"/>
                <w:bCs/>
                <w:sz w:val="24"/>
                <w:szCs w:val="24"/>
                <w:lang w:val="ro-RO"/>
              </w:rPr>
            </w:pPr>
            <w:r w:rsidRPr="005D5E63">
              <w:rPr>
                <w:rFonts w:ascii="Times New Roman" w:eastAsia="Times New Roman" w:hAnsi="Times New Roman" w:cs="Times New Roman"/>
                <w:bCs/>
                <w:sz w:val="24"/>
                <w:szCs w:val="24"/>
                <w:lang w:val="ro-RO"/>
              </w:rPr>
              <w:t>Se propune excluderea lit. e) din art.10 alin (1) al Proiectului de lege din considerentul că art.4 din Legea drumurilor nr.509/1995 descrie expres modul de atribuirea a denumiri și indicilor drumurilor publice.</w:t>
            </w:r>
          </w:p>
        </w:tc>
        <w:tc>
          <w:tcPr>
            <w:tcW w:w="4937" w:type="dxa"/>
            <w:vAlign w:val="center"/>
          </w:tcPr>
          <w:p w14:paraId="3AA87DD0" w14:textId="77777777" w:rsidR="005D5E63" w:rsidRPr="005D5E63" w:rsidRDefault="005D5E63" w:rsidP="0007158B">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39761A19" w14:textId="2D93392A" w:rsidR="005D5E63" w:rsidRPr="005D5E63" w:rsidRDefault="005D5E63" w:rsidP="0007158B">
            <w:pPr>
              <w:jc w:val="center"/>
              <w:rPr>
                <w:rFonts w:ascii="Times New Roman" w:eastAsia="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FF16D0" w14:paraId="2DFC9754" w14:textId="77777777" w:rsidTr="008A4E58">
        <w:tc>
          <w:tcPr>
            <w:tcW w:w="4499" w:type="dxa"/>
            <w:vMerge/>
          </w:tcPr>
          <w:p w14:paraId="7B386B89"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3E826027" w14:textId="2F2BA95D" w:rsidR="005D5E63" w:rsidRPr="005D5E63" w:rsidRDefault="005D5E63" w:rsidP="0007158B">
            <w:pPr>
              <w:spacing w:line="240" w:lineRule="atLeast"/>
              <w:jc w:val="both"/>
              <w:rPr>
                <w:rFonts w:ascii="Times New Roman" w:eastAsia="Times New Roman" w:hAnsi="Times New Roman" w:cs="Times New Roman"/>
                <w:b/>
                <w:sz w:val="24"/>
                <w:szCs w:val="24"/>
                <w:lang w:val="ro-RO"/>
              </w:rPr>
            </w:pPr>
            <w:r w:rsidRPr="005D5E63">
              <w:rPr>
                <w:rFonts w:ascii="Times New Roman" w:eastAsia="Times New Roman" w:hAnsi="Times New Roman" w:cs="Times New Roman"/>
                <w:bCs/>
                <w:sz w:val="24"/>
                <w:szCs w:val="24"/>
                <w:lang w:val="ro-RO"/>
              </w:rPr>
              <w:t xml:space="preserve">Se propune excluderea sintagmei “stație de așteptare“ indicată la </w:t>
            </w:r>
            <w:proofErr w:type="spellStart"/>
            <w:r w:rsidRPr="005D5E63">
              <w:rPr>
                <w:rFonts w:ascii="Times New Roman" w:eastAsia="Times New Roman" w:hAnsi="Times New Roman" w:cs="Times New Roman"/>
                <w:bCs/>
                <w:sz w:val="24"/>
                <w:szCs w:val="24"/>
                <w:lang w:val="ro-RO"/>
              </w:rPr>
              <w:t>lit</w:t>
            </w:r>
            <w:proofErr w:type="spellEnd"/>
            <w:r w:rsidRPr="005D5E63">
              <w:rPr>
                <w:rFonts w:ascii="Times New Roman" w:eastAsia="Times New Roman" w:hAnsi="Times New Roman" w:cs="Times New Roman"/>
                <w:bCs/>
                <w:sz w:val="24"/>
                <w:szCs w:val="24"/>
                <w:lang w:val="ro-RO"/>
              </w:rPr>
              <w:t xml:space="preserve"> d) din art.10 alin (1) al Proiectului de lege.</w:t>
            </w:r>
          </w:p>
        </w:tc>
        <w:tc>
          <w:tcPr>
            <w:tcW w:w="4937" w:type="dxa"/>
            <w:vAlign w:val="center"/>
          </w:tcPr>
          <w:p w14:paraId="7BA339C6" w14:textId="77777777" w:rsidR="005D5E63" w:rsidRPr="005D5E63" w:rsidRDefault="005D5E63" w:rsidP="0007158B">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2AAF9BE6" w14:textId="3FEC5166" w:rsidR="005D5E63" w:rsidRPr="005D5E63" w:rsidRDefault="005D5E63" w:rsidP="0007158B">
            <w:pPr>
              <w:jc w:val="center"/>
              <w:rPr>
                <w:rFonts w:ascii="Times New Roman" w:eastAsia="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FF16D0" w14:paraId="65361894" w14:textId="77777777" w:rsidTr="008A4E58">
        <w:tc>
          <w:tcPr>
            <w:tcW w:w="4499" w:type="dxa"/>
            <w:vMerge/>
          </w:tcPr>
          <w:p w14:paraId="4E464403"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78AC0067" w14:textId="728AE31D" w:rsidR="005D5E63" w:rsidRPr="005D5E63" w:rsidRDefault="005D5E63" w:rsidP="0007158B">
            <w:pPr>
              <w:spacing w:line="240" w:lineRule="atLeast"/>
              <w:jc w:val="both"/>
              <w:rPr>
                <w:rFonts w:ascii="Times New Roman" w:eastAsia="Times New Roman" w:hAnsi="Times New Roman" w:cs="Times New Roman"/>
                <w:b/>
                <w:sz w:val="24"/>
                <w:szCs w:val="24"/>
                <w:lang w:val="ro-RO"/>
              </w:rPr>
            </w:pPr>
            <w:r w:rsidRPr="005D5E63">
              <w:rPr>
                <w:rFonts w:ascii="Times New Roman" w:eastAsia="Times New Roman" w:hAnsi="Times New Roman" w:cs="Times New Roman"/>
                <w:bCs/>
                <w:sz w:val="24"/>
                <w:szCs w:val="24"/>
                <w:lang w:val="ro-RO"/>
              </w:rPr>
              <w:t xml:space="preserve">la art.11 alin. (4), de cine se depune către Comisia națională pentru denumiri geografice „Cererea de </w:t>
            </w:r>
            <w:r w:rsidRPr="005D5E63">
              <w:rPr>
                <w:rFonts w:ascii="Times New Roman" w:eastAsia="Times New Roman" w:hAnsi="Times New Roman" w:cs="Times New Roman"/>
                <w:bCs/>
                <w:sz w:val="24"/>
                <w:szCs w:val="24"/>
                <w:lang w:val="ro-RO"/>
              </w:rPr>
              <w:lastRenderedPageBreak/>
              <w:t>atribuire a denumirilor geografice”, a se vedea alin. (3) lit. a), b), c) și d) și la alin. (6) al aceluiași articol;</w:t>
            </w:r>
          </w:p>
        </w:tc>
        <w:tc>
          <w:tcPr>
            <w:tcW w:w="4937" w:type="dxa"/>
            <w:vAlign w:val="center"/>
          </w:tcPr>
          <w:p w14:paraId="145438C4" w14:textId="77777777" w:rsidR="005D5E63" w:rsidRPr="005D5E63" w:rsidRDefault="005D5E63" w:rsidP="0007158B">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lastRenderedPageBreak/>
              <w:t>Se acceptă</w:t>
            </w:r>
          </w:p>
          <w:p w14:paraId="79985D09" w14:textId="7E1268A7" w:rsidR="005D5E63" w:rsidRPr="005D5E63" w:rsidRDefault="005D5E63" w:rsidP="0007158B">
            <w:pPr>
              <w:jc w:val="center"/>
              <w:rPr>
                <w:rFonts w:ascii="Times New Roman" w:eastAsia="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FF16D0" w14:paraId="0562660F" w14:textId="77777777" w:rsidTr="008A4E58">
        <w:tc>
          <w:tcPr>
            <w:tcW w:w="4499" w:type="dxa"/>
            <w:vMerge/>
          </w:tcPr>
          <w:p w14:paraId="6759DEC6"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7DC4392D" w14:textId="6C41AB64" w:rsidR="005D5E63" w:rsidRPr="005D5E63" w:rsidRDefault="005D5E63" w:rsidP="0007158B">
            <w:pPr>
              <w:spacing w:line="240" w:lineRule="atLeast"/>
              <w:jc w:val="both"/>
              <w:rPr>
                <w:rFonts w:ascii="Times New Roman" w:eastAsia="Times New Roman" w:hAnsi="Times New Roman" w:cs="Times New Roman"/>
                <w:b/>
                <w:sz w:val="24"/>
                <w:szCs w:val="24"/>
                <w:lang w:val="ro-RO"/>
              </w:rPr>
            </w:pPr>
            <w:r w:rsidRPr="005D5E63">
              <w:rPr>
                <w:rFonts w:ascii="Times New Roman" w:eastAsia="Times New Roman" w:hAnsi="Times New Roman" w:cs="Times New Roman"/>
                <w:bCs/>
                <w:sz w:val="24"/>
                <w:szCs w:val="24"/>
                <w:lang w:val="ro-RO"/>
              </w:rPr>
              <w:t xml:space="preserve">la </w:t>
            </w:r>
            <w:r w:rsidRPr="005D5E63">
              <w:rPr>
                <w:rFonts w:ascii="Times New Roman" w:eastAsia="Times New Roman" w:hAnsi="Times New Roman" w:cs="Times New Roman"/>
                <w:sz w:val="24"/>
                <w:szCs w:val="24"/>
                <w:lang w:val="ro-RO"/>
              </w:rPr>
              <w:t>art.11 alin. (7),</w:t>
            </w:r>
            <w:r w:rsidRPr="005D5E63">
              <w:rPr>
                <w:rFonts w:ascii="Times New Roman" w:eastAsia="Times New Roman" w:hAnsi="Times New Roman" w:cs="Times New Roman"/>
                <w:bCs/>
                <w:sz w:val="24"/>
                <w:szCs w:val="24"/>
                <w:lang w:val="ro-RO"/>
              </w:rPr>
              <w:t xml:space="preserve"> care este „autoritatea abilitată cu aprobarea actului normativ”;</w:t>
            </w:r>
          </w:p>
        </w:tc>
        <w:tc>
          <w:tcPr>
            <w:tcW w:w="4937" w:type="dxa"/>
            <w:vAlign w:val="center"/>
          </w:tcPr>
          <w:p w14:paraId="43F28190"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6BD27F16" w14:textId="49614D79" w:rsidR="005D5E63" w:rsidRPr="005D5E63" w:rsidRDefault="005D5E63" w:rsidP="00266163">
            <w:pPr>
              <w:jc w:val="center"/>
              <w:rPr>
                <w:rFonts w:ascii="Times New Roman" w:eastAsia="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FF16D0" w14:paraId="2A53E1B4" w14:textId="77777777" w:rsidTr="008A4E58">
        <w:tc>
          <w:tcPr>
            <w:tcW w:w="4499" w:type="dxa"/>
            <w:vMerge/>
          </w:tcPr>
          <w:p w14:paraId="2AF1F2B1"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1EF82E58" w14:textId="732CE1A5" w:rsidR="005D5E63" w:rsidRPr="005D5E63" w:rsidRDefault="005D5E63" w:rsidP="00266163">
            <w:pPr>
              <w:spacing w:line="240" w:lineRule="atLeast"/>
              <w:jc w:val="both"/>
              <w:rPr>
                <w:rFonts w:ascii="Times New Roman" w:eastAsia="Times New Roman" w:hAnsi="Times New Roman" w:cs="Times New Roman"/>
                <w:b/>
                <w:sz w:val="24"/>
                <w:szCs w:val="24"/>
                <w:lang w:val="ro-RO"/>
              </w:rPr>
            </w:pPr>
            <w:r w:rsidRPr="005D5E63">
              <w:rPr>
                <w:rFonts w:ascii="Times New Roman" w:eastAsia="Times New Roman" w:hAnsi="Times New Roman" w:cs="Times New Roman"/>
                <w:bCs/>
                <w:sz w:val="24"/>
                <w:szCs w:val="24"/>
                <w:lang w:val="ro-RO"/>
              </w:rPr>
              <w:t xml:space="preserve">la </w:t>
            </w:r>
            <w:r w:rsidRPr="005D5E63">
              <w:rPr>
                <w:rFonts w:ascii="Times New Roman" w:eastAsia="Times New Roman" w:hAnsi="Times New Roman" w:cs="Times New Roman"/>
                <w:sz w:val="24"/>
                <w:szCs w:val="24"/>
                <w:lang w:val="ro-RO"/>
              </w:rPr>
              <w:t>art.11 alin. (8),</w:t>
            </w:r>
            <w:r w:rsidRPr="005D5E63">
              <w:rPr>
                <w:rFonts w:ascii="Times New Roman" w:eastAsia="Times New Roman" w:hAnsi="Times New Roman" w:cs="Times New Roman"/>
                <w:bCs/>
                <w:sz w:val="24"/>
                <w:szCs w:val="24"/>
                <w:lang w:val="ro-RO"/>
              </w:rPr>
              <w:t xml:space="preserve"> care este „autoritatea publică abilitată în modul stabilit de legislație, care emite actul normativ”;</w:t>
            </w:r>
          </w:p>
        </w:tc>
        <w:tc>
          <w:tcPr>
            <w:tcW w:w="4937" w:type="dxa"/>
            <w:vAlign w:val="center"/>
          </w:tcPr>
          <w:p w14:paraId="40150B77"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3216A8BB" w14:textId="0265AB00" w:rsidR="005D5E63" w:rsidRPr="005D5E63" w:rsidRDefault="005D5E63" w:rsidP="00266163">
            <w:pPr>
              <w:jc w:val="center"/>
              <w:rPr>
                <w:rFonts w:ascii="Times New Roman" w:eastAsia="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FF16D0" w14:paraId="455E9751" w14:textId="77777777" w:rsidTr="008A4E58">
        <w:tc>
          <w:tcPr>
            <w:tcW w:w="4499" w:type="dxa"/>
            <w:vMerge/>
          </w:tcPr>
          <w:p w14:paraId="6D50A38F"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499F98F0" w14:textId="6A0E2085"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eastAsia="Times New Roman" w:hAnsi="Times New Roman" w:cs="Times New Roman"/>
                <w:bCs/>
                <w:sz w:val="24"/>
                <w:szCs w:val="24"/>
                <w:lang w:val="ro-RO"/>
              </w:rPr>
              <w:t xml:space="preserve">la </w:t>
            </w:r>
            <w:r w:rsidRPr="005D5E63">
              <w:rPr>
                <w:rFonts w:ascii="Times New Roman" w:eastAsia="Times New Roman" w:hAnsi="Times New Roman" w:cs="Times New Roman"/>
                <w:sz w:val="24"/>
                <w:szCs w:val="24"/>
                <w:lang w:val="ro-RO"/>
              </w:rPr>
              <w:t>art.11 alin. (9),</w:t>
            </w:r>
            <w:r w:rsidRPr="005D5E63">
              <w:rPr>
                <w:rFonts w:ascii="Times New Roman" w:eastAsia="Times New Roman" w:hAnsi="Times New Roman" w:cs="Times New Roman"/>
                <w:bCs/>
                <w:sz w:val="24"/>
                <w:szCs w:val="24"/>
                <w:lang w:val="ro-RO"/>
              </w:rPr>
              <w:t xml:space="preserve"> care este „Autoritatea competentă în domeniul denumirilor geografice” care „poate refuza atribuirea denumirii geografice” și dacă pot fi atribuite competențele respective „Comisiei naționale pentru denumiri geografice”;</w:t>
            </w:r>
          </w:p>
        </w:tc>
        <w:tc>
          <w:tcPr>
            <w:tcW w:w="4937" w:type="dxa"/>
            <w:vAlign w:val="center"/>
          </w:tcPr>
          <w:p w14:paraId="1C1D4467"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0ABB0FEC" w14:textId="29D5E595"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FF16D0" w14:paraId="15A67FE1" w14:textId="77777777" w:rsidTr="008A4E58">
        <w:tc>
          <w:tcPr>
            <w:tcW w:w="4499" w:type="dxa"/>
            <w:vMerge/>
          </w:tcPr>
          <w:p w14:paraId="58DFDC4F"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1F13B365" w14:textId="1869BDD1"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eastAsia="Times New Roman" w:hAnsi="Times New Roman" w:cs="Times New Roman"/>
                <w:bCs/>
                <w:sz w:val="24"/>
                <w:szCs w:val="24"/>
                <w:lang w:val="ro-RO"/>
              </w:rPr>
              <w:t xml:space="preserve">la </w:t>
            </w:r>
            <w:r w:rsidRPr="005D5E63">
              <w:rPr>
                <w:rFonts w:ascii="Times New Roman" w:eastAsia="Times New Roman" w:hAnsi="Times New Roman" w:cs="Times New Roman"/>
                <w:sz w:val="24"/>
                <w:szCs w:val="24"/>
                <w:lang w:val="ro-RO"/>
              </w:rPr>
              <w:t>art.15,</w:t>
            </w:r>
            <w:r w:rsidRPr="005D5E63">
              <w:rPr>
                <w:rFonts w:ascii="Times New Roman" w:eastAsia="Times New Roman" w:hAnsi="Times New Roman" w:cs="Times New Roman"/>
                <w:bCs/>
                <w:sz w:val="24"/>
                <w:szCs w:val="24"/>
                <w:lang w:val="ro-RO"/>
              </w:rPr>
              <w:t xml:space="preserve"> care este „Autoritatea competentă în domeniul denumirilor geografice”;</w:t>
            </w:r>
          </w:p>
        </w:tc>
        <w:tc>
          <w:tcPr>
            <w:tcW w:w="4937" w:type="dxa"/>
            <w:vAlign w:val="center"/>
          </w:tcPr>
          <w:p w14:paraId="5D4BDE1E"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51D5E45C" w14:textId="429512D2"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FF16D0" w14:paraId="135860D6" w14:textId="77777777" w:rsidTr="008A4E58">
        <w:tc>
          <w:tcPr>
            <w:tcW w:w="4499" w:type="dxa"/>
            <w:vMerge/>
          </w:tcPr>
          <w:p w14:paraId="2F84A824"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0F3338E9" w14:textId="4FC4D3B5"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eastAsia="Times New Roman" w:hAnsi="Times New Roman" w:cs="Times New Roman"/>
                <w:bCs/>
                <w:sz w:val="24"/>
                <w:szCs w:val="24"/>
                <w:lang w:val="ro-RO"/>
              </w:rPr>
              <w:t xml:space="preserve">la </w:t>
            </w:r>
            <w:r w:rsidRPr="005D5E63">
              <w:rPr>
                <w:rFonts w:ascii="Times New Roman" w:eastAsia="Times New Roman" w:hAnsi="Times New Roman" w:cs="Times New Roman"/>
                <w:sz w:val="24"/>
                <w:szCs w:val="24"/>
                <w:lang w:val="ro-RO"/>
              </w:rPr>
              <w:t>art.19 alin. (2),</w:t>
            </w:r>
            <w:r w:rsidRPr="005D5E63">
              <w:rPr>
                <w:rFonts w:ascii="Times New Roman" w:eastAsia="Times New Roman" w:hAnsi="Times New Roman" w:cs="Times New Roman"/>
                <w:bCs/>
                <w:sz w:val="24"/>
                <w:szCs w:val="24"/>
                <w:lang w:val="ro-RO"/>
              </w:rPr>
              <w:t xml:space="preserve"> de exclus cuvintele „dacă spațiul permite”.</w:t>
            </w:r>
          </w:p>
        </w:tc>
        <w:tc>
          <w:tcPr>
            <w:tcW w:w="4937" w:type="dxa"/>
            <w:vAlign w:val="center"/>
          </w:tcPr>
          <w:p w14:paraId="094F44AD"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3B1AEF3A" w14:textId="410A4603"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FF16D0" w14:paraId="05628851" w14:textId="77777777" w:rsidTr="008A4E58">
        <w:tc>
          <w:tcPr>
            <w:tcW w:w="4499" w:type="dxa"/>
            <w:vMerge/>
          </w:tcPr>
          <w:p w14:paraId="4087A046"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2E1C6F8D" w14:textId="561E53CF"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eastAsia="Times New Roman" w:hAnsi="Times New Roman" w:cs="Times New Roman"/>
                <w:bCs/>
                <w:sz w:val="24"/>
                <w:szCs w:val="24"/>
                <w:lang w:val="ro-RO"/>
              </w:rPr>
              <w:t xml:space="preserve">La </w:t>
            </w:r>
            <w:r w:rsidRPr="005D5E63">
              <w:rPr>
                <w:rFonts w:ascii="Times New Roman" w:eastAsia="Times New Roman" w:hAnsi="Times New Roman" w:cs="Times New Roman"/>
                <w:sz w:val="24"/>
                <w:szCs w:val="24"/>
                <w:lang w:val="ro-RO"/>
              </w:rPr>
              <w:t xml:space="preserve">art.20 </w:t>
            </w:r>
            <w:r w:rsidRPr="005D5E63">
              <w:rPr>
                <w:rFonts w:ascii="Times New Roman" w:eastAsia="Times New Roman" w:hAnsi="Times New Roman" w:cs="Times New Roman"/>
                <w:bCs/>
                <w:sz w:val="24"/>
                <w:szCs w:val="24"/>
                <w:lang w:val="ro-RO"/>
              </w:rPr>
              <w:t>se va revedea redacția alin. (2) și anume textul „substituirea unei denumiri geografice poate crea confuzii, iar utilizarea acesteia este instabilă și neînsemnată”, având caracter ambiguu.</w:t>
            </w:r>
          </w:p>
        </w:tc>
        <w:tc>
          <w:tcPr>
            <w:tcW w:w="4937" w:type="dxa"/>
            <w:vAlign w:val="center"/>
          </w:tcPr>
          <w:p w14:paraId="3C408733"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13F05110" w14:textId="128F8A32"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FF16D0" w14:paraId="539F90C6" w14:textId="77777777" w:rsidTr="008A4E58">
        <w:tc>
          <w:tcPr>
            <w:tcW w:w="4499" w:type="dxa"/>
            <w:vMerge/>
          </w:tcPr>
          <w:p w14:paraId="6B8FDBFB"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7B718792" w14:textId="77777777" w:rsidR="005D5E63" w:rsidRPr="005D5E63" w:rsidRDefault="005D5E63" w:rsidP="00266163">
            <w:pPr>
              <w:autoSpaceDE w:val="0"/>
              <w:autoSpaceDN w:val="0"/>
              <w:adjustRightInd w:val="0"/>
              <w:rPr>
                <w:rFonts w:ascii="Times New Roman" w:hAnsi="Times New Roman" w:cs="Times New Roman"/>
                <w:color w:val="000000"/>
                <w:sz w:val="23"/>
                <w:szCs w:val="23"/>
                <w:lang w:val="ro-RO"/>
              </w:rPr>
            </w:pPr>
            <w:r w:rsidRPr="005D5E63">
              <w:rPr>
                <w:rFonts w:ascii="Times New Roman" w:hAnsi="Times New Roman" w:cs="Times New Roman"/>
                <w:color w:val="000000"/>
                <w:sz w:val="23"/>
                <w:szCs w:val="23"/>
                <w:lang w:val="ro-RO"/>
              </w:rPr>
              <w:t xml:space="preserve">La Nota informativă: </w:t>
            </w:r>
          </w:p>
          <w:p w14:paraId="08F70EB8" w14:textId="4D6AE8DE"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hAnsi="Times New Roman" w:cs="Times New Roman"/>
                <w:color w:val="000000"/>
                <w:sz w:val="23"/>
                <w:szCs w:val="23"/>
                <w:lang w:val="ro-RO"/>
              </w:rPr>
              <w:t xml:space="preserve">Dat fiind faptul că deja suntem în trimestrul IV al anului 2022, se va revedea termenele stabilite la compartimentul „Fundamentarea </w:t>
            </w:r>
            <w:proofErr w:type="spellStart"/>
            <w:r w:rsidRPr="005D5E63">
              <w:rPr>
                <w:rFonts w:ascii="Times New Roman" w:hAnsi="Times New Roman" w:cs="Times New Roman"/>
                <w:color w:val="000000"/>
                <w:sz w:val="23"/>
                <w:szCs w:val="23"/>
                <w:lang w:val="ro-RO"/>
              </w:rPr>
              <w:t>economico</w:t>
            </w:r>
            <w:proofErr w:type="spellEnd"/>
            <w:r w:rsidRPr="005D5E63">
              <w:rPr>
                <w:rFonts w:ascii="Times New Roman" w:hAnsi="Times New Roman" w:cs="Times New Roman"/>
                <w:color w:val="000000"/>
                <w:sz w:val="23"/>
                <w:szCs w:val="23"/>
                <w:lang w:val="ro-RO"/>
              </w:rPr>
              <w:t>-financiară”.</w:t>
            </w:r>
          </w:p>
        </w:tc>
        <w:tc>
          <w:tcPr>
            <w:tcW w:w="4937" w:type="dxa"/>
            <w:vAlign w:val="center"/>
          </w:tcPr>
          <w:p w14:paraId="2CBEE41E"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08FC56EE" w14:textId="32421E5A"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266163" w:rsidRPr="00FF16D0" w14:paraId="37C2D3A8" w14:textId="77777777" w:rsidTr="00EF66FD">
        <w:tc>
          <w:tcPr>
            <w:tcW w:w="15102" w:type="dxa"/>
            <w:gridSpan w:val="3"/>
          </w:tcPr>
          <w:p w14:paraId="05841914" w14:textId="5D9B0A90" w:rsidR="00266163" w:rsidRPr="005D5E63" w:rsidRDefault="00266163" w:rsidP="00266163">
            <w:pPr>
              <w:jc w:val="center"/>
              <w:rPr>
                <w:rFonts w:ascii="Times New Roman" w:hAnsi="Times New Roman" w:cs="Times New Roman"/>
                <w:b/>
                <w:sz w:val="24"/>
                <w:szCs w:val="24"/>
                <w:lang w:val="ro-RO"/>
              </w:rPr>
            </w:pPr>
            <w:r w:rsidRPr="005D5E63">
              <w:rPr>
                <w:rFonts w:ascii="Times New Roman" w:eastAsia="MS Mincho" w:hAnsi="Times New Roman" w:cs="Times New Roman"/>
                <w:b/>
                <w:sz w:val="24"/>
                <w:szCs w:val="24"/>
                <w:lang w:val="ro-RO" w:eastAsia="zh-TW"/>
              </w:rPr>
              <w:t>Scrisoarea  Agenției  Relații  Funciare și Cadastru nr.36/01-06/892 din 09.11.2022</w:t>
            </w:r>
          </w:p>
        </w:tc>
      </w:tr>
      <w:tr w:rsidR="005D5E63" w:rsidRPr="00FF16D0" w14:paraId="495C967C" w14:textId="77777777" w:rsidTr="008A4E58">
        <w:tc>
          <w:tcPr>
            <w:tcW w:w="4499" w:type="dxa"/>
            <w:vMerge w:val="restart"/>
          </w:tcPr>
          <w:p w14:paraId="345D97DE" w14:textId="77777777" w:rsidR="005D5E63" w:rsidRPr="005D5E63" w:rsidRDefault="005D5E63" w:rsidP="00266163">
            <w:pPr>
              <w:jc w:val="center"/>
              <w:rPr>
                <w:rFonts w:ascii="Times New Roman" w:eastAsia="MS Mincho" w:hAnsi="Times New Roman" w:cs="Times New Roman"/>
                <w:b/>
                <w:sz w:val="24"/>
                <w:szCs w:val="24"/>
                <w:lang w:val="ro-RO" w:eastAsia="zh-TW"/>
              </w:rPr>
            </w:pPr>
            <w:r w:rsidRPr="005D5E63">
              <w:rPr>
                <w:rFonts w:ascii="Times New Roman" w:eastAsia="MS Mincho" w:hAnsi="Times New Roman" w:cs="Times New Roman"/>
                <w:b/>
                <w:sz w:val="24"/>
                <w:szCs w:val="24"/>
                <w:lang w:val="ro-RO" w:eastAsia="zh-TW"/>
              </w:rPr>
              <w:t xml:space="preserve">Agenția Servicii Publice </w:t>
            </w:r>
          </w:p>
          <w:p w14:paraId="0597EAC5"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Nr. 01/8447 din 24.11.2022</w:t>
            </w:r>
          </w:p>
          <w:p w14:paraId="483EA122"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25B86BAC" w14:textId="5D8F7180"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eastAsia="MS Mincho" w:hAnsi="Times New Roman" w:cs="Times New Roman"/>
                <w:sz w:val="24"/>
                <w:szCs w:val="24"/>
                <w:lang w:val="ro-RO" w:eastAsia="zh-TW"/>
              </w:rPr>
              <w:t>A exclude înregistrarea obiectelor de evidență care se regăsesc deja în Registrul de stat al unităților administrative-teritoriale și al adreselor.</w:t>
            </w:r>
          </w:p>
        </w:tc>
        <w:tc>
          <w:tcPr>
            <w:tcW w:w="4937" w:type="dxa"/>
            <w:vAlign w:val="center"/>
          </w:tcPr>
          <w:p w14:paraId="3BC04228"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2F07628D" w14:textId="59B6D42B"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FF16D0" w14:paraId="6CD37AA1" w14:textId="77777777" w:rsidTr="008A4E58">
        <w:tc>
          <w:tcPr>
            <w:tcW w:w="4499" w:type="dxa"/>
            <w:vMerge/>
          </w:tcPr>
          <w:p w14:paraId="0005F608"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7FBC425B" w14:textId="128E1453"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eastAsia="Times New Roman" w:hAnsi="Times New Roman" w:cs="Times New Roman"/>
                <w:sz w:val="24"/>
                <w:szCs w:val="24"/>
                <w:lang w:val="ro-RO"/>
              </w:rPr>
              <w:t xml:space="preserve">Definiția registrului denumirilor geografice din art.2 nu este clar expusă </w:t>
            </w:r>
            <w:proofErr w:type="spellStart"/>
            <w:r w:rsidRPr="005D5E63">
              <w:rPr>
                <w:rFonts w:ascii="Times New Roman" w:eastAsia="Times New Roman" w:hAnsi="Times New Roman" w:cs="Times New Roman"/>
                <w:sz w:val="24"/>
                <w:szCs w:val="24"/>
                <w:lang w:val="ro-RO"/>
              </w:rPr>
              <w:t>şi</w:t>
            </w:r>
            <w:proofErr w:type="spellEnd"/>
            <w:r w:rsidRPr="005D5E63">
              <w:rPr>
                <w:rFonts w:ascii="Times New Roman" w:eastAsia="Times New Roman" w:hAnsi="Times New Roman" w:cs="Times New Roman"/>
                <w:sz w:val="24"/>
                <w:szCs w:val="24"/>
                <w:lang w:val="ro-RO"/>
              </w:rPr>
              <w:t xml:space="preserve"> lasă loc pentru interpretări, or urmează a fi inclusă norma care explică conținutul registrului (ex. ce date </w:t>
            </w:r>
            <w:proofErr w:type="spellStart"/>
            <w:r w:rsidRPr="005D5E63">
              <w:rPr>
                <w:rFonts w:ascii="Times New Roman" w:eastAsia="Times New Roman" w:hAnsi="Times New Roman" w:cs="Times New Roman"/>
                <w:sz w:val="24"/>
                <w:szCs w:val="24"/>
                <w:lang w:val="ro-RO"/>
              </w:rPr>
              <w:t>conţine</w:t>
            </w:r>
            <w:proofErr w:type="spellEnd"/>
            <w:r w:rsidRPr="005D5E63">
              <w:rPr>
                <w:rFonts w:ascii="Times New Roman" w:eastAsia="Times New Roman" w:hAnsi="Times New Roman" w:cs="Times New Roman"/>
                <w:sz w:val="24"/>
                <w:szCs w:val="24"/>
                <w:lang w:val="ro-RO"/>
              </w:rPr>
              <w:t xml:space="preserve"> registrul respectiv: lista tuturor denumirilor geografice utilizate în țară, nomenclatorul denumirilor sau și obiectele cu locație geografică).</w:t>
            </w:r>
          </w:p>
        </w:tc>
        <w:tc>
          <w:tcPr>
            <w:tcW w:w="4937" w:type="dxa"/>
            <w:vAlign w:val="center"/>
          </w:tcPr>
          <w:p w14:paraId="10D8B619"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744A98C4" w14:textId="64CE991A"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Cs/>
                <w:sz w:val="24"/>
                <w:szCs w:val="24"/>
                <w:lang w:val="ro-RO"/>
              </w:rPr>
              <w:t>Definiția a fost parțial modificată</w:t>
            </w:r>
          </w:p>
        </w:tc>
      </w:tr>
      <w:tr w:rsidR="005D5E63" w:rsidRPr="00FF16D0" w14:paraId="4E6331A2" w14:textId="77777777" w:rsidTr="008A4E58">
        <w:tc>
          <w:tcPr>
            <w:tcW w:w="4499" w:type="dxa"/>
            <w:vMerge/>
          </w:tcPr>
          <w:p w14:paraId="41A84BDC"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099E2419" w14:textId="39E0A64E" w:rsidR="005D5E63" w:rsidRPr="005D5E63" w:rsidRDefault="005D5E63" w:rsidP="00266163">
            <w:pPr>
              <w:tabs>
                <w:tab w:val="left" w:pos="317"/>
              </w:tabs>
              <w:jc w:val="both"/>
              <w:rPr>
                <w:rFonts w:ascii="Times New Roman" w:eastAsia="Times New Roman" w:hAnsi="Times New Roman" w:cs="Times New Roman"/>
                <w:sz w:val="24"/>
                <w:szCs w:val="24"/>
                <w:lang w:val="ro-RO"/>
              </w:rPr>
            </w:pPr>
            <w:r w:rsidRPr="005D5E63">
              <w:rPr>
                <w:rFonts w:ascii="Times New Roman" w:eastAsia="Times New Roman" w:hAnsi="Times New Roman" w:cs="Times New Roman"/>
                <w:sz w:val="24"/>
                <w:szCs w:val="24"/>
                <w:lang w:val="ro-RO"/>
              </w:rPr>
              <w:t xml:space="preserve">Din contextul legii se creează un mecanism extrem de complicat, un mecanism care necesită resurse financiare nejustificate, precum </w:t>
            </w:r>
            <w:proofErr w:type="spellStart"/>
            <w:r w:rsidRPr="005D5E63">
              <w:rPr>
                <w:rFonts w:ascii="Times New Roman" w:eastAsia="Times New Roman" w:hAnsi="Times New Roman" w:cs="Times New Roman"/>
                <w:sz w:val="24"/>
                <w:szCs w:val="24"/>
                <w:lang w:val="ro-RO"/>
              </w:rPr>
              <w:t>şi</w:t>
            </w:r>
            <w:proofErr w:type="spellEnd"/>
            <w:r w:rsidRPr="005D5E63">
              <w:rPr>
                <w:rFonts w:ascii="Times New Roman" w:eastAsia="Times New Roman" w:hAnsi="Times New Roman" w:cs="Times New Roman"/>
                <w:sz w:val="24"/>
                <w:szCs w:val="24"/>
                <w:lang w:val="ro-RO"/>
              </w:rPr>
              <w:t xml:space="preserve"> se identifică dublarea datelor: </w:t>
            </w:r>
          </w:p>
          <w:p w14:paraId="7073104F" w14:textId="137D1EA8"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eastAsia="Times New Roman" w:hAnsi="Times New Roman" w:cs="Times New Roman"/>
                <w:sz w:val="24"/>
                <w:szCs w:val="24"/>
                <w:lang w:val="ro-RO"/>
              </w:rPr>
              <w:t xml:space="preserve">-în art.2 în definiția noțiunii "standardizarea denumirilor geografice" se indică "aprobarea procedurilor de utilizare </w:t>
            </w:r>
            <w:proofErr w:type="spellStart"/>
            <w:r w:rsidRPr="005D5E63">
              <w:rPr>
                <w:rFonts w:ascii="Times New Roman" w:eastAsia="Times New Roman" w:hAnsi="Times New Roman" w:cs="Times New Roman"/>
                <w:sz w:val="24"/>
                <w:szCs w:val="24"/>
                <w:lang w:val="ro-RO"/>
              </w:rPr>
              <w:lastRenderedPageBreak/>
              <w:t>şi</w:t>
            </w:r>
            <w:proofErr w:type="spellEnd"/>
            <w:r w:rsidRPr="005D5E63">
              <w:rPr>
                <w:rFonts w:ascii="Times New Roman" w:eastAsia="Times New Roman" w:hAnsi="Times New Roman" w:cs="Times New Roman"/>
                <w:sz w:val="24"/>
                <w:szCs w:val="24"/>
                <w:lang w:val="ro-RO"/>
              </w:rPr>
              <w:t xml:space="preserve"> ajustare a denumirilor la tradiții naționale", fapt ce subînțelege că vor fi aprobate careva proceduri care să dicteze cum beneficiarii să utilizeze denumirile </w:t>
            </w:r>
            <w:proofErr w:type="spellStart"/>
            <w:r w:rsidRPr="005D5E63">
              <w:rPr>
                <w:rFonts w:ascii="Times New Roman" w:eastAsia="Times New Roman" w:hAnsi="Times New Roman" w:cs="Times New Roman"/>
                <w:sz w:val="24"/>
                <w:szCs w:val="24"/>
                <w:lang w:val="ro-RO"/>
              </w:rPr>
              <w:t>şi</w:t>
            </w:r>
            <w:proofErr w:type="spellEnd"/>
            <w:r w:rsidRPr="005D5E63">
              <w:rPr>
                <w:rFonts w:ascii="Times New Roman" w:eastAsia="Times New Roman" w:hAnsi="Times New Roman" w:cs="Times New Roman"/>
                <w:sz w:val="24"/>
                <w:szCs w:val="24"/>
                <w:lang w:val="ro-RO"/>
              </w:rPr>
              <w:t xml:space="preserve"> necesitatea ajustării tuturor denumirilor existente;</w:t>
            </w:r>
          </w:p>
        </w:tc>
        <w:tc>
          <w:tcPr>
            <w:tcW w:w="4937" w:type="dxa"/>
            <w:vAlign w:val="center"/>
          </w:tcPr>
          <w:p w14:paraId="6A5870EC"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lastRenderedPageBreak/>
              <w:t>Se acceptă</w:t>
            </w:r>
          </w:p>
          <w:p w14:paraId="5DF10E3C"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Cs/>
                <w:sz w:val="24"/>
                <w:szCs w:val="24"/>
                <w:lang w:val="ro-RO"/>
              </w:rPr>
              <w:t>Definiția a fost parțial modificată</w:t>
            </w:r>
          </w:p>
          <w:p w14:paraId="09459B4B" w14:textId="77777777" w:rsidR="005D5E63" w:rsidRPr="005D5E63" w:rsidRDefault="005D5E63" w:rsidP="00266163">
            <w:pPr>
              <w:jc w:val="center"/>
              <w:rPr>
                <w:rFonts w:ascii="Times New Roman" w:hAnsi="Times New Roman" w:cs="Times New Roman"/>
                <w:b/>
                <w:sz w:val="24"/>
                <w:szCs w:val="24"/>
                <w:lang w:val="ro-RO"/>
              </w:rPr>
            </w:pPr>
          </w:p>
        </w:tc>
      </w:tr>
      <w:tr w:rsidR="005D5E63" w:rsidRPr="00FF16D0" w14:paraId="5B809A5C" w14:textId="77777777" w:rsidTr="008A4E58">
        <w:tc>
          <w:tcPr>
            <w:tcW w:w="4499" w:type="dxa"/>
            <w:vMerge/>
          </w:tcPr>
          <w:p w14:paraId="4E740631"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541E66AF" w14:textId="5E8C55DF"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eastAsia="Times New Roman" w:hAnsi="Times New Roman" w:cs="Times New Roman"/>
                <w:sz w:val="24"/>
                <w:szCs w:val="24"/>
                <w:lang w:val="ro-RO"/>
              </w:rPr>
              <w:t xml:space="preserve">în art.6 </w:t>
            </w:r>
            <w:proofErr w:type="spellStart"/>
            <w:r w:rsidRPr="005D5E63">
              <w:rPr>
                <w:rFonts w:ascii="Times New Roman" w:eastAsia="Times New Roman" w:hAnsi="Times New Roman" w:cs="Times New Roman"/>
                <w:sz w:val="24"/>
                <w:szCs w:val="24"/>
                <w:lang w:val="ro-RO"/>
              </w:rPr>
              <w:t>lit.h</w:t>
            </w:r>
            <w:proofErr w:type="spellEnd"/>
            <w:r w:rsidRPr="005D5E63">
              <w:rPr>
                <w:rFonts w:ascii="Times New Roman" w:eastAsia="Times New Roman" w:hAnsi="Times New Roman" w:cs="Times New Roman"/>
                <w:sz w:val="24"/>
                <w:szCs w:val="24"/>
                <w:lang w:val="ro-RO"/>
              </w:rPr>
              <w:t>) şi lit. (1) se indică acțiuni/activități nejustificate care implică resurse financiare din bugetul de stat;</w:t>
            </w:r>
          </w:p>
        </w:tc>
        <w:tc>
          <w:tcPr>
            <w:tcW w:w="4937" w:type="dxa"/>
            <w:vAlign w:val="center"/>
          </w:tcPr>
          <w:p w14:paraId="1DB3654E"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2D561C18" w14:textId="064215CA"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FF16D0" w14:paraId="22550DA7" w14:textId="77777777" w:rsidTr="008A4E58">
        <w:tc>
          <w:tcPr>
            <w:tcW w:w="4499" w:type="dxa"/>
            <w:vMerge/>
          </w:tcPr>
          <w:p w14:paraId="6FAEACDC"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1B2A7447" w14:textId="1680E14D"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eastAsia="Times New Roman" w:hAnsi="Times New Roman" w:cs="Times New Roman"/>
                <w:sz w:val="24"/>
                <w:szCs w:val="24"/>
                <w:lang w:val="ro-RO"/>
              </w:rPr>
              <w:t xml:space="preserve">în art.7 lit.t) </w:t>
            </w:r>
            <w:proofErr w:type="spellStart"/>
            <w:r w:rsidRPr="005D5E63">
              <w:rPr>
                <w:rFonts w:ascii="Times New Roman" w:eastAsia="Times New Roman" w:hAnsi="Times New Roman" w:cs="Times New Roman"/>
                <w:sz w:val="24"/>
                <w:szCs w:val="24"/>
                <w:lang w:val="ro-RO"/>
              </w:rPr>
              <w:t>şi</w:t>
            </w:r>
            <w:proofErr w:type="spellEnd"/>
            <w:r w:rsidRPr="005D5E63">
              <w:rPr>
                <w:rFonts w:ascii="Times New Roman" w:eastAsia="Times New Roman" w:hAnsi="Times New Roman" w:cs="Times New Roman"/>
                <w:sz w:val="24"/>
                <w:szCs w:val="24"/>
                <w:lang w:val="ro-RO"/>
              </w:rPr>
              <w:t xml:space="preserve"> art.9 </w:t>
            </w:r>
            <w:proofErr w:type="spellStart"/>
            <w:r w:rsidRPr="005D5E63">
              <w:rPr>
                <w:rFonts w:ascii="Times New Roman" w:eastAsia="Times New Roman" w:hAnsi="Times New Roman" w:cs="Times New Roman"/>
                <w:sz w:val="24"/>
                <w:szCs w:val="24"/>
                <w:lang w:val="ro-RO"/>
              </w:rPr>
              <w:t>lit.c</w:t>
            </w:r>
            <w:proofErr w:type="spellEnd"/>
            <w:r w:rsidRPr="005D5E63">
              <w:rPr>
                <w:rFonts w:ascii="Times New Roman" w:eastAsia="Times New Roman" w:hAnsi="Times New Roman" w:cs="Times New Roman"/>
                <w:sz w:val="24"/>
                <w:szCs w:val="24"/>
                <w:lang w:val="ro-RO"/>
              </w:rPr>
              <w:t>) nu este clară expunerea: ce acte normative urmează se elaboreze spre ex. APL;</w:t>
            </w:r>
          </w:p>
        </w:tc>
        <w:tc>
          <w:tcPr>
            <w:tcW w:w="4937" w:type="dxa"/>
            <w:vAlign w:val="center"/>
          </w:tcPr>
          <w:p w14:paraId="3D20C8D8"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46BB811D" w14:textId="2DC5CA48"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FF16D0" w14:paraId="4993DA78" w14:textId="77777777" w:rsidTr="008A4E58">
        <w:tc>
          <w:tcPr>
            <w:tcW w:w="4499" w:type="dxa"/>
            <w:vMerge/>
          </w:tcPr>
          <w:p w14:paraId="2AD1EC4F"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18C8E1B6" w14:textId="77777777" w:rsidR="005D5E63" w:rsidRPr="005D5E63" w:rsidRDefault="005D5E63" w:rsidP="00266163">
            <w:pPr>
              <w:tabs>
                <w:tab w:val="left" w:pos="317"/>
              </w:tabs>
              <w:jc w:val="both"/>
              <w:rPr>
                <w:rFonts w:ascii="Times New Roman" w:eastAsia="Times New Roman" w:hAnsi="Times New Roman" w:cs="Times New Roman"/>
                <w:sz w:val="24"/>
                <w:szCs w:val="24"/>
                <w:lang w:val="ro-RO"/>
              </w:rPr>
            </w:pPr>
            <w:r w:rsidRPr="005D5E63">
              <w:rPr>
                <w:rFonts w:ascii="Times New Roman" w:eastAsia="Times New Roman" w:hAnsi="Times New Roman" w:cs="Times New Roman"/>
                <w:sz w:val="24"/>
                <w:szCs w:val="24"/>
                <w:lang w:val="ro-RO"/>
              </w:rPr>
              <w:t xml:space="preserve">în art.7 sunt indicate </w:t>
            </w:r>
            <w:proofErr w:type="spellStart"/>
            <w:r w:rsidRPr="005D5E63">
              <w:rPr>
                <w:rFonts w:ascii="Times New Roman" w:eastAsia="Times New Roman" w:hAnsi="Times New Roman" w:cs="Times New Roman"/>
                <w:sz w:val="24"/>
                <w:szCs w:val="24"/>
                <w:lang w:val="ro-RO"/>
              </w:rPr>
              <w:t>atribuţiile</w:t>
            </w:r>
            <w:proofErr w:type="spellEnd"/>
            <w:r w:rsidRPr="005D5E63">
              <w:rPr>
                <w:rFonts w:ascii="Times New Roman" w:eastAsia="Times New Roman" w:hAnsi="Times New Roman" w:cs="Times New Roman"/>
                <w:sz w:val="24"/>
                <w:szCs w:val="24"/>
                <w:lang w:val="ro-RO"/>
              </w:rPr>
              <w:t xml:space="preserve"> entităților publice, din care se conturează activități duble și complicarea procesului (a se vedea </w:t>
            </w:r>
            <w:proofErr w:type="spellStart"/>
            <w:r w:rsidRPr="005D5E63">
              <w:rPr>
                <w:rFonts w:ascii="Times New Roman" w:eastAsia="Times New Roman" w:hAnsi="Times New Roman" w:cs="Times New Roman"/>
                <w:sz w:val="24"/>
                <w:szCs w:val="24"/>
                <w:lang w:val="ro-RO"/>
              </w:rPr>
              <w:t>lit.r</w:t>
            </w:r>
            <w:proofErr w:type="spellEnd"/>
            <w:r w:rsidRPr="005D5E63">
              <w:rPr>
                <w:rFonts w:ascii="Times New Roman" w:eastAsia="Times New Roman" w:hAnsi="Times New Roman" w:cs="Times New Roman"/>
                <w:sz w:val="24"/>
                <w:szCs w:val="24"/>
                <w:lang w:val="ro-RO"/>
              </w:rPr>
              <w:t xml:space="preserve">), </w:t>
            </w:r>
            <w:proofErr w:type="spellStart"/>
            <w:r w:rsidRPr="005D5E63">
              <w:rPr>
                <w:rFonts w:ascii="Times New Roman" w:eastAsia="Times New Roman" w:hAnsi="Times New Roman" w:cs="Times New Roman"/>
                <w:sz w:val="24"/>
                <w:szCs w:val="24"/>
                <w:lang w:val="ro-RO"/>
              </w:rPr>
              <w:t>lit.s</w:t>
            </w:r>
            <w:proofErr w:type="spellEnd"/>
            <w:r w:rsidRPr="005D5E63">
              <w:rPr>
                <w:rFonts w:ascii="Times New Roman" w:eastAsia="Times New Roman" w:hAnsi="Times New Roman" w:cs="Times New Roman"/>
                <w:sz w:val="24"/>
                <w:szCs w:val="24"/>
                <w:lang w:val="ro-RO"/>
              </w:rPr>
              <w:t>), lit.t),</w:t>
            </w:r>
          </w:p>
          <w:p w14:paraId="52635F5A" w14:textId="2756E5F3" w:rsidR="005D5E63" w:rsidRPr="005D5E63" w:rsidRDefault="005D5E63" w:rsidP="00266163">
            <w:pPr>
              <w:tabs>
                <w:tab w:val="left" w:pos="317"/>
              </w:tabs>
              <w:jc w:val="both"/>
              <w:rPr>
                <w:rFonts w:ascii="Times New Roman" w:eastAsia="Times New Roman" w:hAnsi="Times New Roman" w:cs="Times New Roman"/>
                <w:sz w:val="24"/>
                <w:szCs w:val="24"/>
                <w:lang w:val="ro-RO"/>
              </w:rPr>
            </w:pPr>
            <w:proofErr w:type="spellStart"/>
            <w:r w:rsidRPr="005D5E63">
              <w:rPr>
                <w:rFonts w:ascii="Times New Roman" w:eastAsia="Times New Roman" w:hAnsi="Times New Roman" w:cs="Times New Roman"/>
                <w:sz w:val="24"/>
                <w:szCs w:val="24"/>
                <w:lang w:val="ro-RO"/>
              </w:rPr>
              <w:t>lit.u</w:t>
            </w:r>
            <w:proofErr w:type="spellEnd"/>
            <w:r w:rsidRPr="005D5E63">
              <w:rPr>
                <w:rFonts w:ascii="Times New Roman" w:eastAsia="Times New Roman" w:hAnsi="Times New Roman" w:cs="Times New Roman"/>
                <w:sz w:val="24"/>
                <w:szCs w:val="24"/>
                <w:lang w:val="ro-RO"/>
              </w:rPr>
              <w:t xml:space="preserve">)). Astfel, în art.9 </w:t>
            </w:r>
            <w:proofErr w:type="spellStart"/>
            <w:r w:rsidRPr="005D5E63">
              <w:rPr>
                <w:rFonts w:ascii="Times New Roman" w:eastAsia="Times New Roman" w:hAnsi="Times New Roman" w:cs="Times New Roman"/>
                <w:sz w:val="24"/>
                <w:szCs w:val="24"/>
                <w:lang w:val="ro-RO"/>
              </w:rPr>
              <w:t>lit.d</w:t>
            </w:r>
            <w:proofErr w:type="spellEnd"/>
            <w:r w:rsidRPr="005D5E63">
              <w:rPr>
                <w:rFonts w:ascii="Times New Roman" w:eastAsia="Times New Roman" w:hAnsi="Times New Roman" w:cs="Times New Roman"/>
                <w:sz w:val="24"/>
                <w:szCs w:val="24"/>
                <w:lang w:val="ro-RO"/>
              </w:rPr>
              <w:t xml:space="preserve">) se indică acțiuni duble ce complică activitatea APL: actul elaborat se transmite: i) Comisiei și ii) deținătorului Registrului. Ar fi mai simplu pentru APL să remită actul său către unul din cei doi </w:t>
            </w:r>
            <w:proofErr w:type="spellStart"/>
            <w:r w:rsidRPr="005D5E63">
              <w:rPr>
                <w:rFonts w:ascii="Times New Roman" w:eastAsia="Times New Roman" w:hAnsi="Times New Roman" w:cs="Times New Roman"/>
                <w:sz w:val="24"/>
                <w:szCs w:val="24"/>
                <w:lang w:val="ro-RO"/>
              </w:rPr>
              <w:t>expuşi</w:t>
            </w:r>
            <w:proofErr w:type="spellEnd"/>
            <w:r w:rsidRPr="005D5E63">
              <w:rPr>
                <w:rFonts w:ascii="Times New Roman" w:eastAsia="Times New Roman" w:hAnsi="Times New Roman" w:cs="Times New Roman"/>
                <w:sz w:val="24"/>
                <w:szCs w:val="24"/>
                <w:lang w:val="ro-RO"/>
              </w:rPr>
              <w:t>, iar comisia și deținătorul să conlucreze;</w:t>
            </w:r>
          </w:p>
        </w:tc>
        <w:tc>
          <w:tcPr>
            <w:tcW w:w="4937" w:type="dxa"/>
            <w:vAlign w:val="center"/>
          </w:tcPr>
          <w:p w14:paraId="7B4DF7A3"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494DD291" w14:textId="7922145F"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FF16D0" w14:paraId="3D26A68A" w14:textId="77777777" w:rsidTr="008A4E58">
        <w:tc>
          <w:tcPr>
            <w:tcW w:w="4499" w:type="dxa"/>
            <w:vMerge/>
          </w:tcPr>
          <w:p w14:paraId="4831069C"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1BD7606C" w14:textId="0688706F"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eastAsia="Times New Roman" w:hAnsi="Times New Roman" w:cs="Times New Roman"/>
                <w:sz w:val="24"/>
                <w:szCs w:val="24"/>
                <w:lang w:val="ro-RO"/>
              </w:rPr>
              <w:t>art. 10 indică obligativitatea denumirilor geografice pentru un șir de obiecte, ce impune ca pentru acestea obligatoriu trebuie să fie atribuite denumiri, în consecință se impun cheltuieli pentru a atribui în mod obligatoriu denumiri obiectelor ce la moment încă nu au careva denumiri (ex. pentru drumuri private, poduri). Este necesar de exclus complet caracterul obligatoriu;</w:t>
            </w:r>
          </w:p>
        </w:tc>
        <w:tc>
          <w:tcPr>
            <w:tcW w:w="4937" w:type="dxa"/>
            <w:vAlign w:val="center"/>
          </w:tcPr>
          <w:p w14:paraId="6AFC61D2"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309AC93B" w14:textId="6F41926C"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FF16D0" w14:paraId="2C149C5C" w14:textId="77777777" w:rsidTr="008A4E58">
        <w:tc>
          <w:tcPr>
            <w:tcW w:w="4499" w:type="dxa"/>
            <w:vMerge/>
          </w:tcPr>
          <w:p w14:paraId="0ECFC843"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77482E1E" w14:textId="77777777" w:rsidR="005D5E63" w:rsidRPr="005D5E63" w:rsidRDefault="005D5E63" w:rsidP="00266163">
            <w:pPr>
              <w:tabs>
                <w:tab w:val="left" w:pos="317"/>
              </w:tabs>
              <w:jc w:val="both"/>
              <w:rPr>
                <w:rFonts w:ascii="Times New Roman" w:eastAsia="Times New Roman" w:hAnsi="Times New Roman" w:cs="Times New Roman"/>
                <w:sz w:val="24"/>
                <w:szCs w:val="24"/>
                <w:lang w:val="ro-RO"/>
              </w:rPr>
            </w:pPr>
            <w:r w:rsidRPr="005D5E63">
              <w:rPr>
                <w:rFonts w:ascii="Times New Roman" w:eastAsia="Times New Roman" w:hAnsi="Times New Roman" w:cs="Times New Roman"/>
                <w:sz w:val="24"/>
                <w:szCs w:val="24"/>
                <w:lang w:val="ro-RO"/>
              </w:rPr>
              <w:t xml:space="preserve">art. 11 descrie un proces extrem de complicat </w:t>
            </w:r>
            <w:proofErr w:type="spellStart"/>
            <w:r w:rsidRPr="005D5E63">
              <w:rPr>
                <w:rFonts w:ascii="Times New Roman" w:eastAsia="Times New Roman" w:hAnsi="Times New Roman" w:cs="Times New Roman"/>
                <w:sz w:val="24"/>
                <w:szCs w:val="24"/>
                <w:lang w:val="ro-RO"/>
              </w:rPr>
              <w:t>şi</w:t>
            </w:r>
            <w:proofErr w:type="spellEnd"/>
            <w:r w:rsidRPr="005D5E63">
              <w:rPr>
                <w:rFonts w:ascii="Times New Roman" w:eastAsia="Times New Roman" w:hAnsi="Times New Roman" w:cs="Times New Roman"/>
                <w:sz w:val="24"/>
                <w:szCs w:val="24"/>
                <w:lang w:val="ro-RO"/>
              </w:rPr>
              <w:t xml:space="preserve"> greoi: se depune cerere de atribuire a denumirii la comisia națională, care ca urmare </w:t>
            </w:r>
            <w:proofErr w:type="spellStart"/>
            <w:r w:rsidRPr="005D5E63">
              <w:rPr>
                <w:rFonts w:ascii="Times New Roman" w:eastAsia="Times New Roman" w:hAnsi="Times New Roman" w:cs="Times New Roman"/>
                <w:sz w:val="24"/>
                <w:szCs w:val="24"/>
                <w:lang w:val="ro-RO"/>
              </w:rPr>
              <w:t>pregăteşte</w:t>
            </w:r>
            <w:proofErr w:type="spellEnd"/>
            <w:r w:rsidRPr="005D5E63">
              <w:rPr>
                <w:rFonts w:ascii="Times New Roman" w:eastAsia="Times New Roman" w:hAnsi="Times New Roman" w:cs="Times New Roman"/>
                <w:sz w:val="24"/>
                <w:szCs w:val="24"/>
                <w:lang w:val="ro-RO"/>
              </w:rPr>
              <w:t xml:space="preserve"> dosarul. Aici nu sunt clare acțiunile comisiei </w:t>
            </w:r>
            <w:proofErr w:type="spellStart"/>
            <w:r w:rsidRPr="005D5E63">
              <w:rPr>
                <w:rFonts w:ascii="Times New Roman" w:eastAsia="Times New Roman" w:hAnsi="Times New Roman" w:cs="Times New Roman"/>
                <w:sz w:val="24"/>
                <w:szCs w:val="24"/>
                <w:lang w:val="ro-RO"/>
              </w:rPr>
              <w:t>naţionale</w:t>
            </w:r>
            <w:proofErr w:type="spellEnd"/>
            <w:r w:rsidRPr="005D5E63">
              <w:rPr>
                <w:rFonts w:ascii="Times New Roman" w:eastAsia="Times New Roman" w:hAnsi="Times New Roman" w:cs="Times New Roman"/>
                <w:sz w:val="24"/>
                <w:szCs w:val="24"/>
                <w:lang w:val="ro-RO"/>
              </w:rPr>
              <w:t xml:space="preserve"> în cadrul pregătirii dosarului respectiv (verifică corectitudinea denumirii propuse în cerere de solicitant sau dictează/propune careva denumiri). După care APL urmează să facă </w:t>
            </w:r>
            <w:proofErr w:type="spellStart"/>
            <w:r w:rsidRPr="005D5E63">
              <w:rPr>
                <w:rFonts w:ascii="Times New Roman" w:eastAsia="Times New Roman" w:hAnsi="Times New Roman" w:cs="Times New Roman"/>
                <w:sz w:val="24"/>
                <w:szCs w:val="24"/>
                <w:lang w:val="ro-RO"/>
              </w:rPr>
              <w:t>consultăți</w:t>
            </w:r>
            <w:proofErr w:type="spellEnd"/>
            <w:r w:rsidRPr="005D5E63">
              <w:rPr>
                <w:rFonts w:ascii="Times New Roman" w:eastAsia="Times New Roman" w:hAnsi="Times New Roman" w:cs="Times New Roman"/>
                <w:sz w:val="24"/>
                <w:szCs w:val="24"/>
                <w:lang w:val="ro-RO"/>
              </w:rPr>
              <w:t xml:space="preserve"> publice, iar decizia APL (emisă în urma acestor consultări) se remite iar la comisia națională, după care comisia națională din nou examinează </w:t>
            </w:r>
            <w:proofErr w:type="spellStart"/>
            <w:r w:rsidRPr="005D5E63">
              <w:rPr>
                <w:rFonts w:ascii="Times New Roman" w:eastAsia="Times New Roman" w:hAnsi="Times New Roman" w:cs="Times New Roman"/>
                <w:sz w:val="24"/>
                <w:szCs w:val="24"/>
                <w:lang w:val="ro-RO"/>
              </w:rPr>
              <w:t>şi</w:t>
            </w:r>
            <w:proofErr w:type="spellEnd"/>
            <w:r w:rsidRPr="005D5E63">
              <w:rPr>
                <w:rFonts w:ascii="Times New Roman" w:eastAsia="Times New Roman" w:hAnsi="Times New Roman" w:cs="Times New Roman"/>
                <w:sz w:val="24"/>
                <w:szCs w:val="24"/>
                <w:lang w:val="ro-RO"/>
              </w:rPr>
              <w:t xml:space="preserve"> emite deja un aviz, care iar se expediază APL.</w:t>
            </w:r>
          </w:p>
          <w:p w14:paraId="54427ACB" w14:textId="271E19C1"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eastAsia="Times New Roman" w:hAnsi="Times New Roman" w:cs="Times New Roman"/>
                <w:sz w:val="24"/>
                <w:szCs w:val="24"/>
                <w:lang w:val="ro-RO"/>
              </w:rPr>
              <w:t xml:space="preserve">După care se emite un "act normativ" (atenție: avem deja o decizie a APL). Mai mult ca atât se impune ca actul normativ să conțină "harta cu indicarea amplasamentului </w:t>
            </w:r>
            <w:r w:rsidRPr="005D5E63">
              <w:rPr>
                <w:rFonts w:ascii="Times New Roman" w:eastAsia="Times New Roman" w:hAnsi="Times New Roman" w:cs="Times New Roman"/>
                <w:sz w:val="24"/>
                <w:szCs w:val="24"/>
                <w:lang w:val="ro-RO"/>
              </w:rPr>
              <w:lastRenderedPageBreak/>
              <w:t xml:space="preserve">obiectului diferențiat"- astfel, se subînțelege că se impun careva lucrări de întocmire a acestei hărți. Și acest act final se remite iar la comisia națională, dar </w:t>
            </w:r>
            <w:proofErr w:type="spellStart"/>
            <w:r w:rsidRPr="005D5E63">
              <w:rPr>
                <w:rFonts w:ascii="Times New Roman" w:eastAsia="Times New Roman" w:hAnsi="Times New Roman" w:cs="Times New Roman"/>
                <w:sz w:val="24"/>
                <w:szCs w:val="24"/>
                <w:lang w:val="ro-RO"/>
              </w:rPr>
              <w:t>şi</w:t>
            </w:r>
            <w:proofErr w:type="spellEnd"/>
            <w:r w:rsidRPr="005D5E63">
              <w:rPr>
                <w:rFonts w:ascii="Times New Roman" w:eastAsia="Times New Roman" w:hAnsi="Times New Roman" w:cs="Times New Roman"/>
                <w:sz w:val="24"/>
                <w:szCs w:val="24"/>
                <w:lang w:val="ro-RO"/>
              </w:rPr>
              <w:t xml:space="preserve"> la deținătorul registrului (art.15). Totodată, existența </w:t>
            </w:r>
            <w:proofErr w:type="spellStart"/>
            <w:r w:rsidRPr="005D5E63">
              <w:rPr>
                <w:rFonts w:ascii="Times New Roman" w:eastAsia="Times New Roman" w:hAnsi="Times New Roman" w:cs="Times New Roman"/>
                <w:sz w:val="24"/>
                <w:szCs w:val="24"/>
                <w:lang w:val="ro-RO"/>
              </w:rPr>
              <w:t>hărţii</w:t>
            </w:r>
            <w:proofErr w:type="spellEnd"/>
            <w:r w:rsidRPr="005D5E63">
              <w:rPr>
                <w:rFonts w:ascii="Times New Roman" w:eastAsia="Times New Roman" w:hAnsi="Times New Roman" w:cs="Times New Roman"/>
                <w:sz w:val="24"/>
                <w:szCs w:val="24"/>
                <w:lang w:val="ro-RO"/>
              </w:rPr>
              <w:t xml:space="preserve"> </w:t>
            </w:r>
            <w:proofErr w:type="spellStart"/>
            <w:r w:rsidRPr="005D5E63">
              <w:rPr>
                <w:rFonts w:ascii="Times New Roman" w:eastAsia="Times New Roman" w:hAnsi="Times New Roman" w:cs="Times New Roman"/>
                <w:sz w:val="24"/>
                <w:szCs w:val="24"/>
                <w:lang w:val="ro-RO"/>
              </w:rPr>
              <w:t>subînţelege</w:t>
            </w:r>
            <w:proofErr w:type="spellEnd"/>
            <w:r w:rsidRPr="005D5E63">
              <w:rPr>
                <w:rFonts w:ascii="Times New Roman" w:eastAsia="Times New Roman" w:hAnsi="Times New Roman" w:cs="Times New Roman"/>
                <w:sz w:val="24"/>
                <w:szCs w:val="24"/>
                <w:lang w:val="ro-RO"/>
              </w:rPr>
              <w:t xml:space="preserve"> că la final în registru se vor păstra obiectele, care dețin această denumire, fapt ce duce la dublarea datelor din registrul denumirilor cu registrele tematice.</w:t>
            </w:r>
          </w:p>
        </w:tc>
        <w:tc>
          <w:tcPr>
            <w:tcW w:w="4937" w:type="dxa"/>
            <w:vAlign w:val="center"/>
          </w:tcPr>
          <w:p w14:paraId="30AD0463"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lastRenderedPageBreak/>
              <w:t>Se acceptă</w:t>
            </w:r>
          </w:p>
          <w:p w14:paraId="156DB064" w14:textId="788E1D5B"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FF16D0" w14:paraId="03C5F53E" w14:textId="77777777" w:rsidTr="008A4E58">
        <w:tc>
          <w:tcPr>
            <w:tcW w:w="4499" w:type="dxa"/>
            <w:vMerge/>
          </w:tcPr>
          <w:p w14:paraId="5135E1D7"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2A202A15" w14:textId="77777777"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eastAsia="Times New Roman" w:hAnsi="Times New Roman" w:cs="Times New Roman"/>
                <w:bCs/>
                <w:sz w:val="24"/>
                <w:szCs w:val="24"/>
                <w:lang w:val="ro-RO"/>
              </w:rPr>
              <w:t>În art. 12 lit.(1) se restricționează atribuirea denumirilor:</w:t>
            </w:r>
          </w:p>
          <w:p w14:paraId="2EFB1F60" w14:textId="77777777"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eastAsia="Times New Roman" w:hAnsi="Times New Roman" w:cs="Times New Roman"/>
                <w:bCs/>
                <w:sz w:val="24"/>
                <w:szCs w:val="24"/>
                <w:lang w:val="ro-RO"/>
              </w:rPr>
              <w:t>- lit.(1) restricționează atribuirea denumirilor anumitor obiecte la denumirea</w:t>
            </w:r>
          </w:p>
          <w:p w14:paraId="72EF851B" w14:textId="77777777" w:rsidR="005D5E63" w:rsidRPr="005D5E63" w:rsidRDefault="005D5E63" w:rsidP="00266163">
            <w:pPr>
              <w:spacing w:line="240" w:lineRule="atLeast"/>
              <w:jc w:val="both"/>
              <w:rPr>
                <w:rFonts w:ascii="Times New Roman" w:eastAsia="Times New Roman" w:hAnsi="Times New Roman" w:cs="Times New Roman"/>
                <w:bCs/>
                <w:sz w:val="24"/>
                <w:szCs w:val="24"/>
                <w:lang w:val="ro-RO"/>
              </w:rPr>
            </w:pPr>
            <w:proofErr w:type="spellStart"/>
            <w:r w:rsidRPr="005D5E63">
              <w:rPr>
                <w:rFonts w:ascii="Times New Roman" w:eastAsia="Times New Roman" w:hAnsi="Times New Roman" w:cs="Times New Roman"/>
                <w:bCs/>
                <w:sz w:val="24"/>
                <w:szCs w:val="24"/>
                <w:lang w:val="ro-RO"/>
              </w:rPr>
              <w:t>aşezărilor</w:t>
            </w:r>
            <w:proofErr w:type="spellEnd"/>
            <w:r w:rsidRPr="005D5E63">
              <w:rPr>
                <w:rFonts w:ascii="Times New Roman" w:eastAsia="Times New Roman" w:hAnsi="Times New Roman" w:cs="Times New Roman"/>
                <w:bCs/>
                <w:sz w:val="24"/>
                <w:szCs w:val="24"/>
                <w:lang w:val="ro-RO"/>
              </w:rPr>
              <w:t xml:space="preserve">. UE există </w:t>
            </w:r>
            <w:proofErr w:type="spellStart"/>
            <w:r w:rsidRPr="005D5E63">
              <w:rPr>
                <w:rFonts w:ascii="Times New Roman" w:eastAsia="Times New Roman" w:hAnsi="Times New Roman" w:cs="Times New Roman"/>
                <w:bCs/>
                <w:sz w:val="24"/>
                <w:szCs w:val="24"/>
                <w:lang w:val="ro-RO"/>
              </w:rPr>
              <w:t>şi</w:t>
            </w:r>
            <w:proofErr w:type="spellEnd"/>
            <w:r w:rsidRPr="005D5E63">
              <w:rPr>
                <w:rFonts w:ascii="Times New Roman" w:eastAsia="Times New Roman" w:hAnsi="Times New Roman" w:cs="Times New Roman"/>
                <w:bCs/>
                <w:sz w:val="24"/>
                <w:szCs w:val="24"/>
                <w:lang w:val="ro-RO"/>
              </w:rPr>
              <w:t xml:space="preserve"> alte practici: ex. aeroportul din București se</w:t>
            </w:r>
          </w:p>
          <w:p w14:paraId="69D257D7" w14:textId="77777777" w:rsidR="005D5E63" w:rsidRPr="005D5E63" w:rsidRDefault="005D5E63" w:rsidP="00266163">
            <w:pPr>
              <w:spacing w:line="240" w:lineRule="atLeast"/>
              <w:jc w:val="both"/>
              <w:rPr>
                <w:rFonts w:ascii="Times New Roman" w:eastAsia="Times New Roman" w:hAnsi="Times New Roman" w:cs="Times New Roman"/>
                <w:bCs/>
                <w:sz w:val="24"/>
                <w:szCs w:val="24"/>
                <w:lang w:val="ro-RO"/>
              </w:rPr>
            </w:pPr>
            <w:proofErr w:type="spellStart"/>
            <w:r w:rsidRPr="005D5E63">
              <w:rPr>
                <w:rFonts w:ascii="Times New Roman" w:eastAsia="Times New Roman" w:hAnsi="Times New Roman" w:cs="Times New Roman"/>
                <w:bCs/>
                <w:sz w:val="24"/>
                <w:szCs w:val="24"/>
                <w:lang w:val="ro-RO"/>
              </w:rPr>
              <w:t>denumeşte</w:t>
            </w:r>
            <w:proofErr w:type="spellEnd"/>
            <w:r w:rsidRPr="005D5E63">
              <w:rPr>
                <w:rFonts w:ascii="Times New Roman" w:eastAsia="Times New Roman" w:hAnsi="Times New Roman" w:cs="Times New Roman"/>
                <w:bCs/>
                <w:sz w:val="24"/>
                <w:szCs w:val="24"/>
                <w:lang w:val="ro-RO"/>
              </w:rPr>
              <w:t xml:space="preserve"> "Aeroportul Henri Coandă";</w:t>
            </w:r>
          </w:p>
          <w:p w14:paraId="4580B6D6" w14:textId="77777777"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eastAsia="Times New Roman" w:hAnsi="Times New Roman" w:cs="Times New Roman"/>
                <w:bCs/>
                <w:sz w:val="24"/>
                <w:szCs w:val="24"/>
                <w:lang w:val="ro-RO"/>
              </w:rPr>
              <w:t xml:space="preserve">- lit.(3) interzice atribuirea numelui oamenilor </w:t>
            </w:r>
            <w:proofErr w:type="spellStart"/>
            <w:r w:rsidRPr="005D5E63">
              <w:rPr>
                <w:rFonts w:ascii="Times New Roman" w:eastAsia="Times New Roman" w:hAnsi="Times New Roman" w:cs="Times New Roman"/>
                <w:bCs/>
                <w:sz w:val="24"/>
                <w:szCs w:val="24"/>
                <w:lang w:val="ro-RO"/>
              </w:rPr>
              <w:t>iluştri</w:t>
            </w:r>
            <w:proofErr w:type="spellEnd"/>
            <w:r w:rsidRPr="005D5E63">
              <w:rPr>
                <w:rFonts w:ascii="Times New Roman" w:eastAsia="Times New Roman" w:hAnsi="Times New Roman" w:cs="Times New Roman"/>
                <w:bCs/>
                <w:sz w:val="24"/>
                <w:szCs w:val="24"/>
                <w:lang w:val="ro-RO"/>
              </w:rPr>
              <w:t xml:space="preserve"> în timpul vieții sale. În</w:t>
            </w:r>
          </w:p>
          <w:p w14:paraId="75F30083" w14:textId="77777777"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eastAsia="Times New Roman" w:hAnsi="Times New Roman" w:cs="Times New Roman"/>
                <w:bCs/>
                <w:sz w:val="24"/>
                <w:szCs w:val="24"/>
                <w:lang w:val="ro-RO"/>
              </w:rPr>
              <w:t xml:space="preserve">practică sunt deja cazuri - avem denumirea "Eugen </w:t>
            </w:r>
            <w:proofErr w:type="spellStart"/>
            <w:r w:rsidRPr="005D5E63">
              <w:rPr>
                <w:rFonts w:ascii="Times New Roman" w:eastAsia="Times New Roman" w:hAnsi="Times New Roman" w:cs="Times New Roman"/>
                <w:bCs/>
                <w:sz w:val="24"/>
                <w:szCs w:val="24"/>
                <w:lang w:val="ro-RO"/>
              </w:rPr>
              <w:t>Doga</w:t>
            </w:r>
            <w:proofErr w:type="spellEnd"/>
            <w:r w:rsidRPr="005D5E63">
              <w:rPr>
                <w:rFonts w:ascii="Times New Roman" w:eastAsia="Times New Roman" w:hAnsi="Times New Roman" w:cs="Times New Roman"/>
                <w:bCs/>
                <w:sz w:val="24"/>
                <w:szCs w:val="24"/>
                <w:lang w:val="ro-RO"/>
              </w:rPr>
              <w:t>";</w:t>
            </w:r>
          </w:p>
          <w:p w14:paraId="06679A74" w14:textId="77777777"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eastAsia="Times New Roman" w:hAnsi="Times New Roman" w:cs="Times New Roman"/>
                <w:bCs/>
                <w:sz w:val="24"/>
                <w:szCs w:val="24"/>
                <w:lang w:val="ro-RO"/>
              </w:rPr>
              <w:t xml:space="preserve">- </w:t>
            </w:r>
            <w:proofErr w:type="spellStart"/>
            <w:r w:rsidRPr="005D5E63">
              <w:rPr>
                <w:rFonts w:ascii="Times New Roman" w:eastAsia="Times New Roman" w:hAnsi="Times New Roman" w:cs="Times New Roman"/>
                <w:bCs/>
                <w:sz w:val="24"/>
                <w:szCs w:val="24"/>
                <w:lang w:val="ro-RO"/>
              </w:rPr>
              <w:t>lit.c</w:t>
            </w:r>
            <w:proofErr w:type="spellEnd"/>
            <w:r w:rsidRPr="005D5E63">
              <w:rPr>
                <w:rFonts w:ascii="Times New Roman" w:eastAsia="Times New Roman" w:hAnsi="Times New Roman" w:cs="Times New Roman"/>
                <w:bCs/>
                <w:sz w:val="24"/>
                <w:szCs w:val="24"/>
                <w:lang w:val="ro-RO"/>
              </w:rPr>
              <w:t xml:space="preserve">) interzice atribuirea denumirii care nu are asocieri cu patrimonial istoric </w:t>
            </w:r>
            <w:proofErr w:type="spellStart"/>
            <w:r w:rsidRPr="005D5E63">
              <w:rPr>
                <w:rFonts w:ascii="Times New Roman" w:eastAsia="Times New Roman" w:hAnsi="Times New Roman" w:cs="Times New Roman"/>
                <w:bCs/>
                <w:sz w:val="24"/>
                <w:szCs w:val="24"/>
                <w:lang w:val="ro-RO"/>
              </w:rPr>
              <w:t>şi</w:t>
            </w:r>
            <w:proofErr w:type="spellEnd"/>
            <w:r w:rsidRPr="005D5E63">
              <w:rPr>
                <w:rFonts w:ascii="Times New Roman" w:eastAsia="Times New Roman" w:hAnsi="Times New Roman" w:cs="Times New Roman"/>
                <w:bCs/>
                <w:sz w:val="24"/>
                <w:szCs w:val="24"/>
                <w:lang w:val="ro-RO"/>
              </w:rPr>
              <w:t xml:space="preserve"> cultural - în practică sunt deja cazuri - avem denumiri " Frederic</w:t>
            </w:r>
          </w:p>
          <w:p w14:paraId="4F9D072B" w14:textId="77777777"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eastAsia="Times New Roman" w:hAnsi="Times New Roman" w:cs="Times New Roman"/>
                <w:bCs/>
                <w:sz w:val="24"/>
                <w:szCs w:val="24"/>
                <w:lang w:val="ro-RO"/>
              </w:rPr>
              <w:t xml:space="preserve">Joliot-Curie", "Kamceatka", "Michael </w:t>
            </w:r>
            <w:proofErr w:type="spellStart"/>
            <w:r w:rsidRPr="005D5E63">
              <w:rPr>
                <w:rFonts w:ascii="Times New Roman" w:eastAsia="Times New Roman" w:hAnsi="Times New Roman" w:cs="Times New Roman"/>
                <w:bCs/>
                <w:sz w:val="24"/>
                <w:szCs w:val="24"/>
                <w:lang w:val="ro-RO"/>
              </w:rPr>
              <w:t>McGoldrick</w:t>
            </w:r>
            <w:proofErr w:type="spellEnd"/>
            <w:r w:rsidRPr="005D5E63">
              <w:rPr>
                <w:rFonts w:ascii="Times New Roman" w:eastAsia="Times New Roman" w:hAnsi="Times New Roman" w:cs="Times New Roman"/>
                <w:bCs/>
                <w:sz w:val="24"/>
                <w:szCs w:val="24"/>
                <w:lang w:val="ro-RO"/>
              </w:rPr>
              <w:t>", etc.</w:t>
            </w:r>
          </w:p>
          <w:p w14:paraId="1B25C67B" w14:textId="5628CAD8"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eastAsia="Times New Roman" w:hAnsi="Times New Roman" w:cs="Times New Roman"/>
                <w:bCs/>
                <w:sz w:val="24"/>
                <w:szCs w:val="24"/>
                <w:lang w:val="ro-RO"/>
              </w:rPr>
              <w:t>Se propune de a fi excluse restricțiile indicate mai sus.</w:t>
            </w:r>
          </w:p>
        </w:tc>
        <w:tc>
          <w:tcPr>
            <w:tcW w:w="4937" w:type="dxa"/>
            <w:vAlign w:val="center"/>
          </w:tcPr>
          <w:p w14:paraId="7C583894"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133C1A34" w14:textId="5F7F798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FF16D0" w14:paraId="123A0C6E" w14:textId="77777777" w:rsidTr="008A4E58">
        <w:tc>
          <w:tcPr>
            <w:tcW w:w="4499" w:type="dxa"/>
            <w:vMerge/>
          </w:tcPr>
          <w:p w14:paraId="5C5DEF6A"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1AB68F93" w14:textId="2A8701AD"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hAnsi="Times New Roman" w:cs="Times New Roman"/>
                <w:sz w:val="24"/>
                <w:szCs w:val="24"/>
                <w:lang w:val="ro-RO"/>
              </w:rPr>
              <w:t>Art.20 urmează a fi redactat, deoarece în redacția actuală nu este clar ce este denumire dublă-aceasta se referă doar la alin. (2) sau și la alin.(1), pentru alin.(2) cum se scrie denumirea dublă (alăturat, prin cratimă).</w:t>
            </w:r>
          </w:p>
        </w:tc>
        <w:tc>
          <w:tcPr>
            <w:tcW w:w="4937" w:type="dxa"/>
            <w:vAlign w:val="center"/>
          </w:tcPr>
          <w:p w14:paraId="0CA851AC"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68AEBA9D" w14:textId="3051EFE1"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FF16D0" w14:paraId="729A9866" w14:textId="77777777" w:rsidTr="008A4E58">
        <w:tc>
          <w:tcPr>
            <w:tcW w:w="4499" w:type="dxa"/>
            <w:vMerge/>
          </w:tcPr>
          <w:p w14:paraId="57FB80F2"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668EAB77" w14:textId="2164E778"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hAnsi="Times New Roman" w:cs="Times New Roman"/>
                <w:sz w:val="24"/>
                <w:szCs w:val="24"/>
                <w:lang w:val="ro-RO"/>
              </w:rPr>
              <w:t>Art.23 alin (3) de expus în redacție nouă cu următorul conținut “Posesor și deținător al Registrului denumirilor geografice este Autoritatea publică central responsabilă de domeniul denumirilor geografice”. Alin (3) devine alin. (4).</w:t>
            </w:r>
          </w:p>
        </w:tc>
        <w:tc>
          <w:tcPr>
            <w:tcW w:w="4937" w:type="dxa"/>
            <w:vAlign w:val="center"/>
          </w:tcPr>
          <w:p w14:paraId="5CDC67E8"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0A54CF1F" w14:textId="0E8B04A1"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Cs/>
                <w:sz w:val="24"/>
                <w:szCs w:val="24"/>
                <w:lang w:val="ro-RO"/>
              </w:rPr>
              <w:t>Modificările au fost introduse</w:t>
            </w:r>
          </w:p>
        </w:tc>
      </w:tr>
      <w:tr w:rsidR="005D5E63" w:rsidRPr="005D5E63" w14:paraId="5C376B6F" w14:textId="77777777" w:rsidTr="008A4E58">
        <w:tc>
          <w:tcPr>
            <w:tcW w:w="4499" w:type="dxa"/>
            <w:vMerge/>
          </w:tcPr>
          <w:p w14:paraId="05A2F473" w14:textId="77777777" w:rsidR="005D5E63" w:rsidRPr="005D5E63" w:rsidRDefault="005D5E63" w:rsidP="008A4E58">
            <w:pPr>
              <w:spacing w:line="240" w:lineRule="atLeast"/>
              <w:jc w:val="center"/>
              <w:rPr>
                <w:rFonts w:ascii="Times New Roman" w:eastAsia="Times New Roman" w:hAnsi="Times New Roman" w:cs="Times New Roman"/>
                <w:b/>
                <w:sz w:val="24"/>
                <w:szCs w:val="24"/>
                <w:lang w:val="ro-RO"/>
              </w:rPr>
            </w:pPr>
          </w:p>
        </w:tc>
        <w:tc>
          <w:tcPr>
            <w:tcW w:w="5666" w:type="dxa"/>
            <w:vAlign w:val="center"/>
          </w:tcPr>
          <w:p w14:paraId="5788889D" w14:textId="70AED509" w:rsidR="005D5E63" w:rsidRPr="005D5E63" w:rsidRDefault="005D5E63" w:rsidP="00266163">
            <w:pPr>
              <w:spacing w:line="240" w:lineRule="atLeast"/>
              <w:jc w:val="both"/>
              <w:rPr>
                <w:rFonts w:ascii="Times New Roman" w:eastAsia="Times New Roman" w:hAnsi="Times New Roman" w:cs="Times New Roman"/>
                <w:bCs/>
                <w:sz w:val="24"/>
                <w:szCs w:val="24"/>
                <w:lang w:val="ro-RO"/>
              </w:rPr>
            </w:pPr>
            <w:r w:rsidRPr="005D5E63">
              <w:rPr>
                <w:rFonts w:ascii="Times New Roman" w:hAnsi="Times New Roman" w:cs="Times New Roman"/>
                <w:sz w:val="24"/>
                <w:szCs w:val="24"/>
                <w:lang w:val="ro-RO"/>
              </w:rPr>
              <w:t>Art.26 nu este clar, nu conține criterii de control, ex. în ce constă controlul utilizării denumirii. Se propune a fi redactat complet.</w:t>
            </w:r>
          </w:p>
        </w:tc>
        <w:tc>
          <w:tcPr>
            <w:tcW w:w="4937" w:type="dxa"/>
            <w:vAlign w:val="center"/>
          </w:tcPr>
          <w:p w14:paraId="2ABB3132" w14:textId="77777777" w:rsidR="005D5E63" w:rsidRPr="005D5E63" w:rsidRDefault="005D5E63" w:rsidP="002661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2BEDC8A7" w14:textId="77777777" w:rsidR="005D5E63" w:rsidRPr="005D5E63" w:rsidRDefault="005D5E63" w:rsidP="00266163">
            <w:pPr>
              <w:jc w:val="center"/>
              <w:rPr>
                <w:rFonts w:ascii="Times New Roman" w:hAnsi="Times New Roman" w:cs="Times New Roman"/>
                <w:b/>
                <w:sz w:val="24"/>
                <w:szCs w:val="24"/>
                <w:lang w:val="ro-RO"/>
              </w:rPr>
            </w:pPr>
          </w:p>
        </w:tc>
      </w:tr>
      <w:tr w:rsidR="00005377" w:rsidRPr="00FF16D0" w14:paraId="3AF076A7" w14:textId="77777777" w:rsidTr="008A4E58">
        <w:tc>
          <w:tcPr>
            <w:tcW w:w="15102" w:type="dxa"/>
            <w:gridSpan w:val="3"/>
          </w:tcPr>
          <w:p w14:paraId="1D6EB3B2" w14:textId="35289C0A" w:rsidR="00315879" w:rsidRPr="005D5E63" w:rsidRDefault="00005377" w:rsidP="005D5E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 xml:space="preserve">Scrisoarea Agenției Relații Funciare și Cadastru nr. </w:t>
            </w:r>
            <w:r w:rsidR="00C47881" w:rsidRPr="005D5E63">
              <w:rPr>
                <w:rFonts w:ascii="Times New Roman" w:hAnsi="Times New Roman" w:cs="Times New Roman"/>
                <w:b/>
                <w:sz w:val="24"/>
                <w:szCs w:val="24"/>
                <w:lang w:val="ro-RO"/>
              </w:rPr>
              <w:t>36/01-06/931 din 10.10.2023</w:t>
            </w:r>
          </w:p>
        </w:tc>
      </w:tr>
      <w:tr w:rsidR="00F600DA" w:rsidRPr="00FF16D0" w14:paraId="476AAA92" w14:textId="77777777" w:rsidTr="008A4E58">
        <w:trPr>
          <w:trHeight w:val="591"/>
        </w:trPr>
        <w:tc>
          <w:tcPr>
            <w:tcW w:w="4499" w:type="dxa"/>
            <w:tcBorders>
              <w:top w:val="single" w:sz="4" w:space="0" w:color="auto"/>
            </w:tcBorders>
          </w:tcPr>
          <w:p w14:paraId="3604A6FB" w14:textId="7BB6BACA" w:rsidR="00F600DA" w:rsidRPr="005D5E63" w:rsidRDefault="00F600DA" w:rsidP="008A4E58">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Ministerul Infrastructurii și Dezvoltării Regionale al Republicii Moldova</w:t>
            </w:r>
          </w:p>
          <w:p w14:paraId="6B86BB81" w14:textId="29B14620" w:rsidR="006D2E6D" w:rsidRPr="005D5E63" w:rsidRDefault="00C47881" w:rsidP="005D5E6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Nr. 04-5319 din 18.10.2023</w:t>
            </w:r>
          </w:p>
        </w:tc>
        <w:tc>
          <w:tcPr>
            <w:tcW w:w="5666" w:type="dxa"/>
          </w:tcPr>
          <w:p w14:paraId="42D4DAD6" w14:textId="23E8F810" w:rsidR="00F600DA" w:rsidRPr="005D5E63" w:rsidRDefault="00C47881" w:rsidP="00C47881">
            <w:pPr>
              <w:autoSpaceDE w:val="0"/>
              <w:autoSpaceDN w:val="0"/>
              <w:adjustRightInd w:val="0"/>
              <w:jc w:val="both"/>
              <w:rPr>
                <w:rFonts w:ascii="Times New Roman" w:hAnsi="Times New Roman" w:cs="Times New Roman"/>
                <w:color w:val="000000"/>
                <w:sz w:val="24"/>
                <w:szCs w:val="24"/>
                <w:lang w:val="ro-RO" w:bidi="mn-Mong-CN"/>
              </w:rPr>
            </w:pPr>
            <w:r w:rsidRPr="005D5E63">
              <w:rPr>
                <w:rFonts w:ascii="Times New Roman" w:hAnsi="Times New Roman" w:cs="Times New Roman"/>
                <w:color w:val="000000"/>
                <w:sz w:val="24"/>
                <w:szCs w:val="24"/>
                <w:lang w:val="ro-RO" w:bidi="mn-Mong-CN"/>
              </w:rPr>
              <w:t>În limitele competenței f</w:t>
            </w:r>
            <w:r w:rsidR="00F65A61" w:rsidRPr="005D5E63">
              <w:rPr>
                <w:rFonts w:ascii="Times New Roman" w:hAnsi="Times New Roman" w:cs="Times New Roman"/>
                <w:color w:val="000000"/>
                <w:sz w:val="24"/>
                <w:szCs w:val="24"/>
                <w:lang w:val="ro-RO" w:bidi="mn-Mong-CN"/>
              </w:rPr>
              <w:t>u</w:t>
            </w:r>
            <w:r w:rsidRPr="005D5E63">
              <w:rPr>
                <w:rFonts w:ascii="Times New Roman" w:hAnsi="Times New Roman" w:cs="Times New Roman"/>
                <w:color w:val="000000"/>
                <w:sz w:val="24"/>
                <w:szCs w:val="24"/>
                <w:lang w:val="ro-RO" w:bidi="mn-Mong-CN"/>
              </w:rPr>
              <w:t>ncționale, lipsa de obiecții.</w:t>
            </w:r>
          </w:p>
        </w:tc>
        <w:tc>
          <w:tcPr>
            <w:tcW w:w="4937" w:type="dxa"/>
          </w:tcPr>
          <w:p w14:paraId="4784A996" w14:textId="77777777" w:rsidR="00F600DA" w:rsidRPr="005D5E63" w:rsidRDefault="00F600DA" w:rsidP="00C47881">
            <w:pPr>
              <w:jc w:val="center"/>
              <w:rPr>
                <w:rFonts w:ascii="Times New Roman" w:hAnsi="Times New Roman" w:cs="Times New Roman"/>
                <w:bCs/>
                <w:sz w:val="24"/>
                <w:szCs w:val="24"/>
                <w:lang w:val="ro-RO"/>
              </w:rPr>
            </w:pPr>
          </w:p>
        </w:tc>
      </w:tr>
      <w:tr w:rsidR="00A02A01" w:rsidRPr="00FF16D0" w14:paraId="11BFEEA9" w14:textId="77777777" w:rsidTr="00A02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3"/>
        </w:trPr>
        <w:tc>
          <w:tcPr>
            <w:tcW w:w="15102" w:type="dxa"/>
            <w:gridSpan w:val="3"/>
          </w:tcPr>
          <w:p w14:paraId="4C591D25" w14:textId="2D98BC3A" w:rsidR="00315879" w:rsidRPr="005D5E63" w:rsidRDefault="00A02A01" w:rsidP="005D5E63">
            <w:pPr>
              <w:jc w:val="center"/>
              <w:rPr>
                <w:rFonts w:ascii="Times New Roman" w:eastAsia="MS Mincho" w:hAnsi="Times New Roman" w:cs="Times New Roman"/>
                <w:b/>
                <w:sz w:val="24"/>
                <w:szCs w:val="24"/>
                <w:lang w:val="ro-RO" w:eastAsia="zh-TW"/>
              </w:rPr>
            </w:pPr>
            <w:r w:rsidRPr="005D5E63">
              <w:rPr>
                <w:rFonts w:ascii="Times New Roman" w:eastAsia="MS Mincho" w:hAnsi="Times New Roman" w:cs="Times New Roman"/>
                <w:b/>
                <w:sz w:val="24"/>
                <w:szCs w:val="24"/>
                <w:lang w:val="ro-RO" w:eastAsia="zh-TW"/>
              </w:rPr>
              <w:lastRenderedPageBreak/>
              <w:t>Scrisoarea</w:t>
            </w:r>
            <w:r w:rsidR="00B135CD" w:rsidRPr="005D5E63">
              <w:rPr>
                <w:rFonts w:ascii="Times New Roman" w:eastAsia="MS Mincho" w:hAnsi="Times New Roman" w:cs="Times New Roman"/>
                <w:b/>
                <w:sz w:val="24"/>
                <w:szCs w:val="24"/>
                <w:lang w:val="ro-RO" w:eastAsia="zh-TW"/>
              </w:rPr>
              <w:t xml:space="preserve"> Agenției Relații Funciare și Cadastru nr.</w:t>
            </w:r>
            <w:r w:rsidR="00DA6C39" w:rsidRPr="005D5E63">
              <w:rPr>
                <w:rFonts w:ascii="Times New Roman" w:eastAsia="MS Mincho" w:hAnsi="Times New Roman" w:cs="Times New Roman"/>
                <w:b/>
                <w:sz w:val="24"/>
                <w:szCs w:val="24"/>
                <w:lang w:val="ro-RO" w:eastAsia="zh-TW"/>
              </w:rPr>
              <w:t xml:space="preserve"> 36/01-06/933 din 10.10.2023</w:t>
            </w:r>
          </w:p>
        </w:tc>
      </w:tr>
      <w:tr w:rsidR="00B135CD" w:rsidRPr="00FF16D0" w14:paraId="11A4DCC6" w14:textId="77777777" w:rsidTr="00B62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3"/>
        </w:trPr>
        <w:tc>
          <w:tcPr>
            <w:tcW w:w="4499" w:type="dxa"/>
          </w:tcPr>
          <w:p w14:paraId="0B33712F" w14:textId="77777777" w:rsidR="00B135CD" w:rsidRPr="005D5E63" w:rsidRDefault="00B135CD" w:rsidP="006C2A8A">
            <w:pPr>
              <w:jc w:val="center"/>
              <w:rPr>
                <w:rFonts w:ascii="Times New Roman" w:eastAsia="MS Mincho" w:hAnsi="Times New Roman" w:cs="Times New Roman"/>
                <w:b/>
                <w:sz w:val="24"/>
                <w:szCs w:val="24"/>
                <w:lang w:val="ro-RO" w:eastAsia="zh-TW"/>
              </w:rPr>
            </w:pPr>
            <w:r w:rsidRPr="005D5E63">
              <w:rPr>
                <w:rFonts w:ascii="Times New Roman" w:eastAsia="MS Mincho" w:hAnsi="Times New Roman" w:cs="Times New Roman"/>
                <w:b/>
                <w:sz w:val="24"/>
                <w:szCs w:val="24"/>
                <w:lang w:val="ro-RO" w:eastAsia="zh-TW"/>
              </w:rPr>
              <w:t xml:space="preserve">Agenția Servicii Publice </w:t>
            </w:r>
          </w:p>
          <w:p w14:paraId="76EAB404" w14:textId="43375035" w:rsidR="00B135CD" w:rsidRPr="005D5E63" w:rsidRDefault="00B135CD" w:rsidP="00C47881">
            <w:pPr>
              <w:jc w:val="center"/>
              <w:rPr>
                <w:rFonts w:ascii="Times New Roman" w:eastAsia="MS Mincho" w:hAnsi="Times New Roman" w:cs="Times New Roman"/>
                <w:b/>
                <w:sz w:val="24"/>
                <w:szCs w:val="24"/>
                <w:lang w:val="ro-RO" w:eastAsia="zh-TW"/>
              </w:rPr>
            </w:pPr>
            <w:r w:rsidRPr="005D5E63">
              <w:rPr>
                <w:rFonts w:ascii="Times New Roman" w:hAnsi="Times New Roman" w:cs="Times New Roman"/>
                <w:b/>
                <w:sz w:val="24"/>
                <w:szCs w:val="24"/>
                <w:lang w:val="ro-RO"/>
              </w:rPr>
              <w:t xml:space="preserve">Nr. </w:t>
            </w:r>
            <w:r w:rsidR="00DA6C39" w:rsidRPr="005D5E63">
              <w:rPr>
                <w:rFonts w:ascii="Times New Roman" w:hAnsi="Times New Roman" w:cs="Times New Roman"/>
                <w:b/>
                <w:sz w:val="24"/>
                <w:szCs w:val="24"/>
                <w:lang w:val="ro-RO"/>
              </w:rPr>
              <w:t>01/1790 din 24.10.2023</w:t>
            </w:r>
          </w:p>
        </w:tc>
        <w:tc>
          <w:tcPr>
            <w:tcW w:w="5666" w:type="dxa"/>
          </w:tcPr>
          <w:p w14:paraId="65F7BC31" w14:textId="3900DAA7" w:rsidR="00315879" w:rsidRPr="005D5E63" w:rsidRDefault="00DA6C39" w:rsidP="00DA6C39">
            <w:pPr>
              <w:tabs>
                <w:tab w:val="left" w:pos="317"/>
              </w:tabs>
              <w:jc w:val="both"/>
              <w:rPr>
                <w:rFonts w:ascii="Times New Roman" w:eastAsia="MS Mincho" w:hAnsi="Times New Roman" w:cs="Times New Roman"/>
                <w:sz w:val="24"/>
                <w:szCs w:val="24"/>
                <w:lang w:val="ro-RO" w:eastAsia="zh-TW"/>
              </w:rPr>
            </w:pPr>
            <w:r w:rsidRPr="005D5E63">
              <w:rPr>
                <w:rFonts w:ascii="Times New Roman" w:eastAsia="MS Mincho" w:hAnsi="Times New Roman" w:cs="Times New Roman"/>
                <w:sz w:val="24"/>
                <w:szCs w:val="24"/>
                <w:lang w:val="ro-RO" w:eastAsia="zh-TW"/>
              </w:rPr>
              <w:t>Lipsa propunerilor și obiecțiilor la subiectul da</w:t>
            </w:r>
            <w:r w:rsidR="003721A8" w:rsidRPr="005D5E63">
              <w:rPr>
                <w:rFonts w:ascii="Times New Roman" w:eastAsia="MS Mincho" w:hAnsi="Times New Roman" w:cs="Times New Roman"/>
                <w:sz w:val="24"/>
                <w:szCs w:val="24"/>
                <w:lang w:val="ro-RO" w:eastAsia="zh-TW"/>
              </w:rPr>
              <w:t>t</w:t>
            </w:r>
            <w:r w:rsidRPr="005D5E63">
              <w:rPr>
                <w:rFonts w:ascii="Times New Roman" w:eastAsia="MS Mincho" w:hAnsi="Times New Roman" w:cs="Times New Roman"/>
                <w:sz w:val="24"/>
                <w:szCs w:val="24"/>
                <w:lang w:val="ro-RO" w:eastAsia="zh-TW"/>
              </w:rPr>
              <w:t>.</w:t>
            </w:r>
          </w:p>
        </w:tc>
        <w:tc>
          <w:tcPr>
            <w:tcW w:w="4937" w:type="dxa"/>
          </w:tcPr>
          <w:p w14:paraId="2C8551EE" w14:textId="77777777" w:rsidR="00B135CD" w:rsidRPr="005D5E63" w:rsidRDefault="00B135CD" w:rsidP="00DA6C39">
            <w:pPr>
              <w:jc w:val="center"/>
              <w:rPr>
                <w:rFonts w:ascii="Times New Roman" w:eastAsia="MS Mincho" w:hAnsi="Times New Roman" w:cs="Times New Roman"/>
                <w:b/>
                <w:sz w:val="24"/>
                <w:szCs w:val="24"/>
                <w:lang w:val="ro-RO" w:eastAsia="zh-TW"/>
              </w:rPr>
            </w:pPr>
          </w:p>
        </w:tc>
      </w:tr>
      <w:tr w:rsidR="00DA6C39" w:rsidRPr="00FF16D0" w14:paraId="71EAEA1E" w14:textId="77777777" w:rsidTr="00EA20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4"/>
        </w:trPr>
        <w:tc>
          <w:tcPr>
            <w:tcW w:w="15102" w:type="dxa"/>
            <w:gridSpan w:val="3"/>
          </w:tcPr>
          <w:p w14:paraId="15FEFADF" w14:textId="3D746207" w:rsidR="00DA6C39" w:rsidRPr="005D5E63" w:rsidRDefault="00DA6C39" w:rsidP="005D5E63">
            <w:pPr>
              <w:jc w:val="center"/>
              <w:rPr>
                <w:rFonts w:ascii="Times New Roman" w:hAnsi="Times New Roman" w:cs="Times New Roman"/>
                <w:b/>
                <w:sz w:val="24"/>
                <w:szCs w:val="24"/>
                <w:lang w:val="ro-RO"/>
              </w:rPr>
            </w:pPr>
            <w:r w:rsidRPr="005D5E63">
              <w:rPr>
                <w:rFonts w:ascii="Times New Roman" w:eastAsia="MS Mincho" w:hAnsi="Times New Roman" w:cs="Times New Roman"/>
                <w:b/>
                <w:sz w:val="24"/>
                <w:szCs w:val="24"/>
                <w:lang w:val="ro-RO" w:eastAsia="zh-TW"/>
              </w:rPr>
              <w:t>Scrisoarea Agenției Relații Funciare și Cadastru nr. 36/01-06/932 din 10.10.2023</w:t>
            </w:r>
          </w:p>
        </w:tc>
      </w:tr>
      <w:tr w:rsidR="00FF16D0" w:rsidRPr="00FF16D0" w14:paraId="79FBD976" w14:textId="77777777" w:rsidTr="008A4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4"/>
        </w:trPr>
        <w:tc>
          <w:tcPr>
            <w:tcW w:w="4499" w:type="dxa"/>
            <w:vMerge w:val="restart"/>
          </w:tcPr>
          <w:p w14:paraId="42212E9C" w14:textId="77777777" w:rsidR="00FF16D0" w:rsidRPr="005D5E63" w:rsidRDefault="00FF16D0" w:rsidP="00E0369C">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Agenția de Stat pentru Proprietate Intelectuală</w:t>
            </w:r>
          </w:p>
          <w:p w14:paraId="52AB759D" w14:textId="010DC162" w:rsidR="00FF16D0" w:rsidRPr="005D5E63" w:rsidRDefault="00FF16D0" w:rsidP="00E0369C">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Nr. 1635 din 23.10.2023</w:t>
            </w:r>
          </w:p>
        </w:tc>
        <w:tc>
          <w:tcPr>
            <w:tcW w:w="5666" w:type="dxa"/>
          </w:tcPr>
          <w:p w14:paraId="16CBF6A2" w14:textId="6743C208" w:rsidR="00FF16D0" w:rsidRPr="005D5E63" w:rsidRDefault="00FF16D0" w:rsidP="005D5E63">
            <w:pPr>
              <w:tabs>
                <w:tab w:val="left" w:pos="354"/>
              </w:tabs>
              <w:jc w:val="both"/>
              <w:rPr>
                <w:rFonts w:ascii="Times New Roman" w:hAnsi="Times New Roman" w:cs="Times New Roman"/>
                <w:sz w:val="24"/>
                <w:szCs w:val="24"/>
                <w:lang w:val="ro-RO"/>
              </w:rPr>
            </w:pPr>
            <w:r w:rsidRPr="005D5E63">
              <w:rPr>
                <w:rFonts w:ascii="Times New Roman" w:hAnsi="Times New Roman" w:cs="Times New Roman"/>
                <w:sz w:val="24"/>
                <w:szCs w:val="24"/>
                <w:lang w:val="ro-RO"/>
              </w:rPr>
              <w:t>La art. 1 alin. (1), urmează a fi excluși termenii care se repetă, cum ar fi ”identificarea”, ”stabilirea”.</w:t>
            </w:r>
          </w:p>
        </w:tc>
        <w:tc>
          <w:tcPr>
            <w:tcW w:w="4937" w:type="dxa"/>
          </w:tcPr>
          <w:p w14:paraId="4A1AB954" w14:textId="77777777" w:rsidR="00FF16D0" w:rsidRPr="005D5E63" w:rsidRDefault="00FF16D0" w:rsidP="00252E03">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2B36BD81" w14:textId="5DCE28E6" w:rsidR="00FF16D0" w:rsidRPr="005D5E63" w:rsidRDefault="00FF16D0" w:rsidP="00252E03">
            <w:pPr>
              <w:jc w:val="center"/>
              <w:rPr>
                <w:rFonts w:ascii="Times New Roman" w:hAnsi="Times New Roman" w:cs="Times New Roman"/>
                <w:bCs/>
                <w:sz w:val="24"/>
                <w:szCs w:val="24"/>
                <w:lang w:val="ro-RO"/>
              </w:rPr>
            </w:pPr>
            <w:r w:rsidRPr="005D5E63">
              <w:rPr>
                <w:rFonts w:ascii="Times New Roman" w:hAnsi="Times New Roman" w:cs="Times New Roman"/>
                <w:bCs/>
                <w:sz w:val="24"/>
                <w:szCs w:val="24"/>
                <w:lang w:val="ro-RO"/>
              </w:rPr>
              <w:t>Modificările au fost introduse -</w:t>
            </w:r>
          </w:p>
          <w:p w14:paraId="29C15C3A" w14:textId="065650BD" w:rsidR="00FF16D0" w:rsidRPr="005D5E63" w:rsidRDefault="00FF16D0" w:rsidP="00252E03">
            <w:pPr>
              <w:jc w:val="both"/>
              <w:rPr>
                <w:rFonts w:ascii="Times New Roman" w:hAnsi="Times New Roman" w:cs="Times New Roman"/>
                <w:bCs/>
                <w:sz w:val="24"/>
                <w:szCs w:val="24"/>
                <w:lang w:val="ro-RO"/>
              </w:rPr>
            </w:pPr>
            <w:r w:rsidRPr="005D5E63">
              <w:rPr>
                <w:rFonts w:ascii="Times New Roman" w:hAnsi="Times New Roman" w:cs="Times New Roman"/>
                <w:bCs/>
                <w:sz w:val="24"/>
                <w:szCs w:val="24"/>
                <w:lang w:val="ro-RO"/>
              </w:rPr>
              <w:t>“Prezenta lege reglementează modul de atribuire a denumirilor geografice” și au fost omise cuvintele care se repetă „stabilirea” și „denumiri geografice”.</w:t>
            </w:r>
          </w:p>
        </w:tc>
      </w:tr>
      <w:tr w:rsidR="00FF16D0" w:rsidRPr="00FF16D0" w14:paraId="5DE9A28A" w14:textId="77777777" w:rsidTr="008A4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4"/>
        </w:trPr>
        <w:tc>
          <w:tcPr>
            <w:tcW w:w="4499" w:type="dxa"/>
            <w:vMerge/>
          </w:tcPr>
          <w:p w14:paraId="025C6BCD" w14:textId="77777777" w:rsidR="00FF16D0" w:rsidRPr="005D5E63" w:rsidRDefault="00FF16D0" w:rsidP="00E0369C">
            <w:pPr>
              <w:jc w:val="center"/>
              <w:rPr>
                <w:rFonts w:ascii="Times New Roman" w:hAnsi="Times New Roman" w:cs="Times New Roman"/>
                <w:b/>
                <w:sz w:val="24"/>
                <w:szCs w:val="24"/>
                <w:lang w:val="ro-RO"/>
              </w:rPr>
            </w:pPr>
          </w:p>
        </w:tc>
        <w:tc>
          <w:tcPr>
            <w:tcW w:w="5666" w:type="dxa"/>
          </w:tcPr>
          <w:p w14:paraId="2EA040C2" w14:textId="60ED55DD" w:rsidR="00FF16D0" w:rsidRPr="005D5E63" w:rsidRDefault="00FF16D0" w:rsidP="005D5E63">
            <w:pPr>
              <w:tabs>
                <w:tab w:val="left" w:pos="354"/>
              </w:tabs>
              <w:jc w:val="both"/>
              <w:rPr>
                <w:rFonts w:ascii="Times New Roman" w:hAnsi="Times New Roman" w:cs="Times New Roman"/>
                <w:sz w:val="24"/>
                <w:szCs w:val="24"/>
                <w:lang w:val="ro-RO"/>
              </w:rPr>
            </w:pPr>
            <w:r w:rsidRPr="005D5E63">
              <w:rPr>
                <w:rFonts w:ascii="Times New Roman" w:hAnsi="Times New Roman" w:cs="Times New Roman"/>
                <w:sz w:val="24"/>
                <w:szCs w:val="24"/>
                <w:lang w:val="ro-RO"/>
              </w:rPr>
              <w:t>în scopul expunerii mai clare a situațiilor în care se interzice atribuirea denumirilor geografice, propunem de a examina suplimentar art. 12 alin. (3), dat fiind faptul că nu toate cele expuse în acest alineat se încadrează la situația ”interzice atribuirea aceleiași denumiri geografice”;</w:t>
            </w:r>
          </w:p>
        </w:tc>
        <w:tc>
          <w:tcPr>
            <w:tcW w:w="4937" w:type="dxa"/>
          </w:tcPr>
          <w:p w14:paraId="1C06B9D6" w14:textId="77777777" w:rsidR="00FF16D0" w:rsidRPr="005D5E63" w:rsidRDefault="00FF16D0" w:rsidP="000D7400">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491408E7" w14:textId="3021896B" w:rsidR="00FF16D0" w:rsidRPr="005D5E63" w:rsidRDefault="00FF16D0" w:rsidP="000D7400">
            <w:pPr>
              <w:jc w:val="center"/>
              <w:rPr>
                <w:rFonts w:ascii="Times New Roman" w:hAnsi="Times New Roman" w:cs="Times New Roman"/>
                <w:bCs/>
                <w:sz w:val="24"/>
                <w:szCs w:val="24"/>
                <w:lang w:val="ro-RO"/>
              </w:rPr>
            </w:pPr>
            <w:r w:rsidRPr="005D5E63">
              <w:rPr>
                <w:rFonts w:ascii="Times New Roman" w:hAnsi="Times New Roman" w:cs="Times New Roman"/>
                <w:bCs/>
                <w:sz w:val="24"/>
                <w:szCs w:val="24"/>
                <w:lang w:val="ro-RO"/>
              </w:rPr>
              <w:t>Modificările au fost introduse -</w:t>
            </w:r>
          </w:p>
          <w:p w14:paraId="5C6D8C9E" w14:textId="77777777" w:rsidR="00FF16D0" w:rsidRPr="005D5E63" w:rsidRDefault="00FF16D0" w:rsidP="000D7400">
            <w:pPr>
              <w:jc w:val="center"/>
              <w:rPr>
                <w:rFonts w:ascii="Times New Roman" w:hAnsi="Times New Roman" w:cs="Times New Roman"/>
                <w:bCs/>
                <w:sz w:val="24"/>
                <w:szCs w:val="24"/>
                <w:lang w:val="ro-RO"/>
              </w:rPr>
            </w:pPr>
          </w:p>
          <w:p w14:paraId="54E12F8A" w14:textId="41503185" w:rsidR="00FF16D0" w:rsidRPr="005D5E63" w:rsidRDefault="00FF16D0" w:rsidP="00587EC7">
            <w:pPr>
              <w:jc w:val="center"/>
              <w:rPr>
                <w:rFonts w:ascii="Times New Roman" w:hAnsi="Times New Roman" w:cs="Times New Roman"/>
                <w:bCs/>
                <w:sz w:val="24"/>
                <w:szCs w:val="24"/>
                <w:lang w:val="ro-RO"/>
              </w:rPr>
            </w:pPr>
            <w:r w:rsidRPr="005D5E63">
              <w:rPr>
                <w:rFonts w:ascii="Times New Roman" w:hAnsi="Times New Roman" w:cs="Times New Roman"/>
                <w:bCs/>
                <w:sz w:val="24"/>
                <w:szCs w:val="24"/>
                <w:lang w:val="ro-RO"/>
              </w:rPr>
              <w:t>“Se interzice atribuirea denumirii geografice”</w:t>
            </w:r>
          </w:p>
        </w:tc>
      </w:tr>
      <w:tr w:rsidR="00FF16D0" w:rsidRPr="005D5E63" w14:paraId="1A7AFB41" w14:textId="77777777" w:rsidTr="008A4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4"/>
        </w:trPr>
        <w:tc>
          <w:tcPr>
            <w:tcW w:w="4499" w:type="dxa"/>
            <w:vMerge/>
          </w:tcPr>
          <w:p w14:paraId="670D6711" w14:textId="77777777" w:rsidR="00FF16D0" w:rsidRPr="005D5E63" w:rsidRDefault="00FF16D0" w:rsidP="00E0369C">
            <w:pPr>
              <w:jc w:val="center"/>
              <w:rPr>
                <w:rFonts w:ascii="Times New Roman" w:hAnsi="Times New Roman" w:cs="Times New Roman"/>
                <w:b/>
                <w:sz w:val="24"/>
                <w:szCs w:val="24"/>
                <w:lang w:val="ro-RO"/>
              </w:rPr>
            </w:pPr>
          </w:p>
        </w:tc>
        <w:tc>
          <w:tcPr>
            <w:tcW w:w="5666" w:type="dxa"/>
          </w:tcPr>
          <w:p w14:paraId="0837D657" w14:textId="3FD7493D" w:rsidR="00FF16D0" w:rsidRPr="005D5E63" w:rsidRDefault="00FF16D0" w:rsidP="005D5E63">
            <w:pPr>
              <w:tabs>
                <w:tab w:val="left" w:pos="354"/>
              </w:tabs>
              <w:jc w:val="both"/>
              <w:rPr>
                <w:rFonts w:ascii="Times New Roman" w:hAnsi="Times New Roman" w:cs="Times New Roman"/>
                <w:sz w:val="24"/>
                <w:szCs w:val="24"/>
                <w:lang w:val="ro-RO"/>
              </w:rPr>
            </w:pPr>
            <w:r w:rsidRPr="005D5E63">
              <w:rPr>
                <w:rFonts w:ascii="Times New Roman" w:hAnsi="Times New Roman" w:cs="Times New Roman"/>
                <w:sz w:val="24"/>
                <w:szCs w:val="24"/>
                <w:lang w:val="ro-RO"/>
              </w:rPr>
              <w:t>a art. 15 alin. (1) lit. b), considerăm necesar de examina suplimentar această propunere, deoarece, în conformitate cu art. 6 lit. f) din proiect, Agenția Relații Funciare și Cadastru (ARFC) este autoritatea care creează și deține Registrul denumirilor geografice. Astfel, devine nonsens ca autoritatea competentă în domeniul denumirilor geografice (ARFC) să informeze în termen de 10 zile din momentul stabilirii denumirii pe deținătorul Registrului, care este tot ARFC.</w:t>
            </w:r>
          </w:p>
        </w:tc>
        <w:tc>
          <w:tcPr>
            <w:tcW w:w="4937" w:type="dxa"/>
          </w:tcPr>
          <w:p w14:paraId="114D1ACB" w14:textId="77777777" w:rsidR="00FF16D0" w:rsidRPr="005D5E63" w:rsidRDefault="00FF16D0" w:rsidP="00F14A35">
            <w:pPr>
              <w:jc w:val="center"/>
              <w:rPr>
                <w:rFonts w:ascii="Times New Roman" w:hAnsi="Times New Roman" w:cs="Times New Roman"/>
                <w:b/>
                <w:sz w:val="24"/>
                <w:szCs w:val="24"/>
                <w:lang w:val="ro-RO"/>
              </w:rPr>
            </w:pPr>
            <w:r w:rsidRPr="005D5E63">
              <w:rPr>
                <w:rFonts w:ascii="Times New Roman" w:hAnsi="Times New Roman" w:cs="Times New Roman"/>
                <w:b/>
                <w:sz w:val="24"/>
                <w:szCs w:val="24"/>
                <w:lang w:val="ro-RO"/>
              </w:rPr>
              <w:t>Se acceptă</w:t>
            </w:r>
          </w:p>
          <w:p w14:paraId="028BF8B5" w14:textId="0080A728" w:rsidR="00FF16D0" w:rsidRPr="005D5E63" w:rsidRDefault="00FF16D0" w:rsidP="00F14A35">
            <w:pPr>
              <w:jc w:val="center"/>
              <w:rPr>
                <w:rFonts w:ascii="Times New Roman" w:hAnsi="Times New Roman" w:cs="Times New Roman"/>
                <w:bCs/>
                <w:sz w:val="24"/>
                <w:szCs w:val="24"/>
                <w:lang w:val="ro-RO"/>
              </w:rPr>
            </w:pPr>
            <w:r w:rsidRPr="005D5E63">
              <w:rPr>
                <w:rFonts w:ascii="Times New Roman" w:hAnsi="Times New Roman" w:cs="Times New Roman"/>
                <w:bCs/>
                <w:sz w:val="24"/>
                <w:szCs w:val="24"/>
                <w:lang w:val="ro-RO"/>
              </w:rPr>
              <w:t>Modificările au fost introduse –</w:t>
            </w:r>
          </w:p>
          <w:p w14:paraId="022724CC" w14:textId="77777777" w:rsidR="00FF16D0" w:rsidRPr="005D5E63" w:rsidRDefault="00FF16D0" w:rsidP="00F65A61">
            <w:pPr>
              <w:jc w:val="both"/>
              <w:rPr>
                <w:rFonts w:ascii="Times New Roman" w:hAnsi="Times New Roman" w:cs="Times New Roman"/>
                <w:bCs/>
                <w:sz w:val="24"/>
                <w:szCs w:val="24"/>
                <w:lang w:val="ro-RO"/>
              </w:rPr>
            </w:pPr>
            <w:r w:rsidRPr="005D5E63">
              <w:rPr>
                <w:rFonts w:ascii="Times New Roman" w:hAnsi="Times New Roman" w:cs="Times New Roman"/>
                <w:bCs/>
                <w:sz w:val="24"/>
                <w:szCs w:val="24"/>
                <w:lang w:val="ro-RO"/>
              </w:rPr>
              <w:t>(1) Autoritatea publică centrală de specialitate în domeniul denumirilor geografice va promova denumirile geografice standardizate.</w:t>
            </w:r>
          </w:p>
          <w:p w14:paraId="32BB5E62" w14:textId="77777777" w:rsidR="00FF16D0" w:rsidRPr="005D5E63" w:rsidRDefault="00FF16D0" w:rsidP="00F65A61">
            <w:pPr>
              <w:jc w:val="both"/>
              <w:rPr>
                <w:rFonts w:ascii="Times New Roman" w:hAnsi="Times New Roman" w:cs="Times New Roman"/>
                <w:bCs/>
                <w:sz w:val="24"/>
                <w:szCs w:val="24"/>
                <w:lang w:val="ro-RO"/>
              </w:rPr>
            </w:pPr>
            <w:r w:rsidRPr="005D5E63">
              <w:rPr>
                <w:rFonts w:ascii="Times New Roman" w:hAnsi="Times New Roman" w:cs="Times New Roman"/>
                <w:bCs/>
                <w:sz w:val="24"/>
                <w:szCs w:val="24"/>
                <w:lang w:val="ro-RO"/>
              </w:rPr>
              <w:t>(2) În scopul promovării denumirilor geografice, acestea trebuie să întrunească următoarele cerințe:</w:t>
            </w:r>
          </w:p>
          <w:p w14:paraId="592098E3" w14:textId="77777777" w:rsidR="00FF16D0" w:rsidRPr="005D5E63" w:rsidRDefault="00FF16D0" w:rsidP="00F65A61">
            <w:pPr>
              <w:jc w:val="both"/>
              <w:rPr>
                <w:rFonts w:ascii="Times New Roman" w:hAnsi="Times New Roman" w:cs="Times New Roman"/>
                <w:bCs/>
                <w:sz w:val="24"/>
                <w:szCs w:val="24"/>
                <w:lang w:val="ro-RO"/>
              </w:rPr>
            </w:pPr>
            <w:r w:rsidRPr="005D5E63">
              <w:rPr>
                <w:rFonts w:ascii="Times New Roman" w:hAnsi="Times New Roman" w:cs="Times New Roman"/>
                <w:bCs/>
                <w:sz w:val="24"/>
                <w:szCs w:val="24"/>
                <w:lang w:val="ro-RO"/>
              </w:rPr>
              <w:t>a) să fie simplu: ortografic, rostit;</w:t>
            </w:r>
          </w:p>
          <w:p w14:paraId="529631A7" w14:textId="77777777" w:rsidR="00FF16D0" w:rsidRPr="005D5E63" w:rsidRDefault="00FF16D0" w:rsidP="00F65A61">
            <w:pPr>
              <w:jc w:val="both"/>
              <w:rPr>
                <w:rFonts w:ascii="Times New Roman" w:hAnsi="Times New Roman" w:cs="Times New Roman"/>
                <w:bCs/>
                <w:sz w:val="24"/>
                <w:szCs w:val="24"/>
                <w:lang w:val="ro-RO"/>
              </w:rPr>
            </w:pPr>
            <w:r w:rsidRPr="005D5E63">
              <w:rPr>
                <w:rFonts w:ascii="Times New Roman" w:hAnsi="Times New Roman" w:cs="Times New Roman"/>
                <w:bCs/>
                <w:sz w:val="24"/>
                <w:szCs w:val="24"/>
                <w:lang w:val="ro-RO"/>
              </w:rPr>
              <w:t xml:space="preserve">b) distinctiv; </w:t>
            </w:r>
          </w:p>
          <w:p w14:paraId="66FBB0CD" w14:textId="77777777" w:rsidR="00FF16D0" w:rsidRPr="005D5E63" w:rsidRDefault="00FF16D0" w:rsidP="00F65A61">
            <w:pPr>
              <w:jc w:val="both"/>
              <w:rPr>
                <w:rFonts w:ascii="Times New Roman" w:hAnsi="Times New Roman" w:cs="Times New Roman"/>
                <w:bCs/>
                <w:sz w:val="24"/>
                <w:szCs w:val="24"/>
                <w:lang w:val="ro-RO"/>
              </w:rPr>
            </w:pPr>
            <w:r w:rsidRPr="005D5E63">
              <w:rPr>
                <w:rFonts w:ascii="Times New Roman" w:hAnsi="Times New Roman" w:cs="Times New Roman"/>
                <w:bCs/>
                <w:sz w:val="24"/>
                <w:szCs w:val="24"/>
                <w:lang w:val="ro-RO"/>
              </w:rPr>
              <w:t xml:space="preserve">c) ușor de memorat; </w:t>
            </w:r>
          </w:p>
          <w:p w14:paraId="61266EF1" w14:textId="1CAB0649" w:rsidR="00FF16D0" w:rsidRPr="005D5E63" w:rsidRDefault="00FF16D0" w:rsidP="003721A8">
            <w:pPr>
              <w:jc w:val="both"/>
              <w:rPr>
                <w:rFonts w:ascii="Times New Roman" w:hAnsi="Times New Roman" w:cs="Times New Roman"/>
                <w:bCs/>
                <w:sz w:val="24"/>
                <w:szCs w:val="24"/>
                <w:lang w:val="ro-RO"/>
              </w:rPr>
            </w:pPr>
            <w:r w:rsidRPr="005D5E63">
              <w:rPr>
                <w:rFonts w:ascii="Times New Roman" w:hAnsi="Times New Roman" w:cs="Times New Roman"/>
                <w:bCs/>
                <w:sz w:val="24"/>
                <w:szCs w:val="24"/>
                <w:lang w:val="ro-RO"/>
              </w:rPr>
              <w:t>d) semnificativ.</w:t>
            </w:r>
          </w:p>
        </w:tc>
      </w:tr>
    </w:tbl>
    <w:p w14:paraId="797432A7" w14:textId="77777777" w:rsidR="00005377" w:rsidRPr="005D5E63" w:rsidRDefault="00005377" w:rsidP="00005377">
      <w:pPr>
        <w:spacing w:line="240" w:lineRule="auto"/>
        <w:rPr>
          <w:rFonts w:ascii="Times New Roman" w:eastAsia="MS Mincho" w:hAnsi="Times New Roman" w:cs="Times New Roman"/>
          <w:sz w:val="24"/>
          <w:szCs w:val="24"/>
          <w:lang w:val="ro-RO" w:eastAsia="zh-TW"/>
        </w:rPr>
      </w:pPr>
    </w:p>
    <w:p w14:paraId="79C83AD5" w14:textId="77777777" w:rsidR="00005377" w:rsidRPr="005D5E63" w:rsidRDefault="00005377" w:rsidP="00005377">
      <w:pPr>
        <w:spacing w:line="240" w:lineRule="auto"/>
        <w:rPr>
          <w:rFonts w:ascii="Times New Roman" w:hAnsi="Times New Roman" w:cs="Times New Roman"/>
          <w:sz w:val="24"/>
          <w:szCs w:val="24"/>
          <w:lang w:val="ro-RO"/>
        </w:rPr>
      </w:pPr>
    </w:p>
    <w:p w14:paraId="2344707E" w14:textId="45E4506D" w:rsidR="008860CD" w:rsidRPr="005D5E63" w:rsidRDefault="008860CD" w:rsidP="005D5E63">
      <w:pPr>
        <w:spacing w:line="240" w:lineRule="auto"/>
        <w:ind w:firstLine="567"/>
        <w:jc w:val="both"/>
        <w:rPr>
          <w:rFonts w:ascii="Times New Roman" w:hAnsi="Times New Roman" w:cs="Times New Roman"/>
          <w:sz w:val="24"/>
          <w:szCs w:val="24"/>
          <w:lang w:val="ro-RO"/>
        </w:rPr>
      </w:pPr>
      <w:r w:rsidRPr="005D5E63">
        <w:rPr>
          <w:rFonts w:ascii="Times New Roman" w:hAnsi="Times New Roman" w:cs="Times New Roman"/>
          <w:b/>
          <w:sz w:val="24"/>
          <w:szCs w:val="24"/>
          <w:lang w:val="ro-RO"/>
        </w:rPr>
        <w:t xml:space="preserve">                                </w:t>
      </w:r>
      <w:r w:rsidR="00005377" w:rsidRPr="005D5E63">
        <w:rPr>
          <w:rFonts w:ascii="Times New Roman" w:hAnsi="Times New Roman" w:cs="Times New Roman"/>
          <w:b/>
          <w:sz w:val="24"/>
          <w:szCs w:val="24"/>
          <w:lang w:val="ro-RO"/>
        </w:rPr>
        <w:t>Director general</w:t>
      </w:r>
      <w:r w:rsidR="00005377" w:rsidRPr="005D5E63">
        <w:rPr>
          <w:rFonts w:ascii="Times New Roman" w:hAnsi="Times New Roman" w:cs="Times New Roman"/>
          <w:b/>
          <w:sz w:val="24"/>
          <w:szCs w:val="24"/>
          <w:lang w:val="ro-RO"/>
        </w:rPr>
        <w:tab/>
      </w:r>
      <w:r w:rsidR="00005377" w:rsidRPr="005D5E63">
        <w:rPr>
          <w:rFonts w:ascii="Times New Roman" w:hAnsi="Times New Roman" w:cs="Times New Roman"/>
          <w:b/>
          <w:sz w:val="24"/>
          <w:szCs w:val="24"/>
          <w:lang w:val="ro-RO"/>
        </w:rPr>
        <w:tab/>
      </w:r>
      <w:r w:rsidR="00005377" w:rsidRPr="005D5E63">
        <w:rPr>
          <w:rFonts w:ascii="Times New Roman" w:hAnsi="Times New Roman" w:cs="Times New Roman"/>
          <w:b/>
          <w:sz w:val="24"/>
          <w:szCs w:val="24"/>
          <w:lang w:val="ro-RO"/>
        </w:rPr>
        <w:tab/>
      </w:r>
      <w:r w:rsidR="00005377" w:rsidRPr="005D5E63">
        <w:rPr>
          <w:rFonts w:ascii="Times New Roman" w:hAnsi="Times New Roman" w:cs="Times New Roman"/>
          <w:b/>
          <w:sz w:val="24"/>
          <w:szCs w:val="24"/>
          <w:lang w:val="ro-RO"/>
        </w:rPr>
        <w:tab/>
      </w:r>
      <w:r w:rsidR="00005377" w:rsidRPr="005D5E63">
        <w:rPr>
          <w:rFonts w:ascii="Times New Roman" w:hAnsi="Times New Roman" w:cs="Times New Roman"/>
          <w:b/>
          <w:sz w:val="24"/>
          <w:szCs w:val="24"/>
          <w:lang w:val="ro-RO"/>
        </w:rPr>
        <w:tab/>
      </w:r>
      <w:r w:rsidR="00005377" w:rsidRPr="005D5E63">
        <w:rPr>
          <w:rFonts w:ascii="Times New Roman" w:hAnsi="Times New Roman" w:cs="Times New Roman"/>
          <w:b/>
          <w:sz w:val="24"/>
          <w:szCs w:val="24"/>
          <w:lang w:val="ro-RO"/>
        </w:rPr>
        <w:tab/>
      </w:r>
      <w:r w:rsidR="00005377" w:rsidRPr="005D5E63">
        <w:rPr>
          <w:rFonts w:ascii="Times New Roman" w:hAnsi="Times New Roman" w:cs="Times New Roman"/>
          <w:b/>
          <w:sz w:val="24"/>
          <w:szCs w:val="24"/>
          <w:lang w:val="ro-RO"/>
        </w:rPr>
        <w:tab/>
      </w:r>
      <w:r w:rsidR="00005377" w:rsidRPr="005D5E63">
        <w:rPr>
          <w:rFonts w:ascii="Times New Roman" w:hAnsi="Times New Roman" w:cs="Times New Roman"/>
          <w:b/>
          <w:sz w:val="24"/>
          <w:szCs w:val="24"/>
          <w:lang w:val="ro-RO"/>
        </w:rPr>
        <w:tab/>
      </w:r>
      <w:r w:rsidR="00167F15" w:rsidRPr="005D5E63">
        <w:rPr>
          <w:rFonts w:ascii="Times New Roman" w:hAnsi="Times New Roman" w:cs="Times New Roman"/>
          <w:b/>
          <w:sz w:val="24"/>
          <w:szCs w:val="24"/>
          <w:lang w:val="ro-RO"/>
        </w:rPr>
        <w:t>Ivan DANI</w:t>
      </w:r>
      <w:r w:rsidR="005D5E63">
        <w:rPr>
          <w:rFonts w:ascii="Times New Roman" w:hAnsi="Times New Roman" w:cs="Times New Roman"/>
          <w:b/>
          <w:sz w:val="24"/>
          <w:szCs w:val="24"/>
          <w:lang w:val="ro-RO"/>
        </w:rPr>
        <w:t>I</w:t>
      </w:r>
    </w:p>
    <w:p w14:paraId="46FFF138" w14:textId="77777777" w:rsidR="008860CD" w:rsidRPr="005D5E63" w:rsidRDefault="008860CD" w:rsidP="005D5E63">
      <w:pPr>
        <w:spacing w:line="240" w:lineRule="auto"/>
        <w:jc w:val="both"/>
        <w:rPr>
          <w:rFonts w:ascii="Times New Roman" w:hAnsi="Times New Roman" w:cs="Times New Roman"/>
          <w:sz w:val="20"/>
          <w:szCs w:val="20"/>
          <w:lang w:val="ro-RO"/>
        </w:rPr>
      </w:pPr>
    </w:p>
    <w:p w14:paraId="1C1A1929" w14:textId="77777777" w:rsidR="008860CD" w:rsidRPr="005D5E63" w:rsidRDefault="008860CD" w:rsidP="00B135CD">
      <w:pPr>
        <w:spacing w:line="240" w:lineRule="auto"/>
        <w:ind w:firstLine="567"/>
        <w:jc w:val="both"/>
        <w:rPr>
          <w:rFonts w:ascii="Times New Roman" w:hAnsi="Times New Roman" w:cs="Times New Roman"/>
          <w:sz w:val="20"/>
          <w:szCs w:val="20"/>
          <w:lang w:val="ro-RO"/>
        </w:rPr>
      </w:pPr>
    </w:p>
    <w:p w14:paraId="5C0D927F" w14:textId="63D5CCAE" w:rsidR="009D0EB3" w:rsidRPr="005D5E63" w:rsidRDefault="00005377" w:rsidP="005D5E63">
      <w:pPr>
        <w:spacing w:line="240" w:lineRule="auto"/>
        <w:jc w:val="both"/>
        <w:rPr>
          <w:rFonts w:ascii="Times New Roman" w:hAnsi="Times New Roman" w:cs="Times New Roman"/>
          <w:i/>
          <w:iCs/>
          <w:sz w:val="18"/>
          <w:szCs w:val="18"/>
          <w:lang w:val="ro-RO"/>
        </w:rPr>
      </w:pPr>
      <w:r w:rsidRPr="005D5E63">
        <w:rPr>
          <w:rFonts w:ascii="Times New Roman" w:hAnsi="Times New Roman" w:cs="Times New Roman"/>
          <w:i/>
          <w:iCs/>
          <w:sz w:val="18"/>
          <w:szCs w:val="18"/>
          <w:lang w:val="ro-RO"/>
        </w:rPr>
        <w:t xml:space="preserve">Ex. </w:t>
      </w:r>
      <w:r w:rsidR="00C47881" w:rsidRPr="005D5E63">
        <w:rPr>
          <w:rFonts w:ascii="Times New Roman" w:hAnsi="Times New Roman" w:cs="Times New Roman"/>
          <w:i/>
          <w:iCs/>
          <w:sz w:val="18"/>
          <w:szCs w:val="18"/>
          <w:lang w:val="ro-RO"/>
        </w:rPr>
        <w:t>Rodica SÎRBU</w:t>
      </w:r>
    </w:p>
    <w:sectPr w:rsidR="009D0EB3" w:rsidRPr="005D5E63" w:rsidSect="00052456">
      <w:pgSz w:w="16838" w:h="11906" w:orient="landscape"/>
      <w:pgMar w:top="56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81823"/>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 w15:restartNumberingAfterBreak="0">
    <w:nsid w:val="6ACF4882"/>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2" w15:restartNumberingAfterBreak="0">
    <w:nsid w:val="75B7372D"/>
    <w:multiLevelType w:val="hybridMultilevel"/>
    <w:tmpl w:val="4E102C60"/>
    <w:lvl w:ilvl="0" w:tplc="76B8D266">
      <w:start w:val="1"/>
      <w:numFmt w:val="decimal"/>
      <w:lvlText w:val="%1."/>
      <w:lvlJc w:val="left"/>
      <w:pPr>
        <w:ind w:left="394" w:hanging="360"/>
      </w:pPr>
      <w:rPr>
        <w:rFonts w:hint="default"/>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63"/>
    <w:rsid w:val="000024D2"/>
    <w:rsid w:val="00003684"/>
    <w:rsid w:val="00005377"/>
    <w:rsid w:val="000105CC"/>
    <w:rsid w:val="00014BDB"/>
    <w:rsid w:val="0001531C"/>
    <w:rsid w:val="00015E3D"/>
    <w:rsid w:val="0002162A"/>
    <w:rsid w:val="00032FA3"/>
    <w:rsid w:val="00042EAD"/>
    <w:rsid w:val="000444EF"/>
    <w:rsid w:val="0005242C"/>
    <w:rsid w:val="00052456"/>
    <w:rsid w:val="00057A67"/>
    <w:rsid w:val="00061F59"/>
    <w:rsid w:val="000620E7"/>
    <w:rsid w:val="0006367E"/>
    <w:rsid w:val="000700FA"/>
    <w:rsid w:val="0007158B"/>
    <w:rsid w:val="00072CD5"/>
    <w:rsid w:val="00074C0F"/>
    <w:rsid w:val="00083096"/>
    <w:rsid w:val="00087FE1"/>
    <w:rsid w:val="000920C1"/>
    <w:rsid w:val="000B3CF0"/>
    <w:rsid w:val="000B4D74"/>
    <w:rsid w:val="000C0EF6"/>
    <w:rsid w:val="000C2F1E"/>
    <w:rsid w:val="000D59C6"/>
    <w:rsid w:val="000D7400"/>
    <w:rsid w:val="000E0CE6"/>
    <w:rsid w:val="000E3092"/>
    <w:rsid w:val="000E5EFB"/>
    <w:rsid w:val="000E7467"/>
    <w:rsid w:val="000F1A33"/>
    <w:rsid w:val="000F41E7"/>
    <w:rsid w:val="000F52A0"/>
    <w:rsid w:val="000F7C49"/>
    <w:rsid w:val="00104941"/>
    <w:rsid w:val="00105262"/>
    <w:rsid w:val="00113EB0"/>
    <w:rsid w:val="00122012"/>
    <w:rsid w:val="0012205B"/>
    <w:rsid w:val="00135BDC"/>
    <w:rsid w:val="00135FC5"/>
    <w:rsid w:val="00137B62"/>
    <w:rsid w:val="0015010F"/>
    <w:rsid w:val="001613DA"/>
    <w:rsid w:val="00164C87"/>
    <w:rsid w:val="00166293"/>
    <w:rsid w:val="0016701C"/>
    <w:rsid w:val="00167F15"/>
    <w:rsid w:val="00172CD1"/>
    <w:rsid w:val="00173E48"/>
    <w:rsid w:val="00176242"/>
    <w:rsid w:val="00177080"/>
    <w:rsid w:val="0017770E"/>
    <w:rsid w:val="0018385E"/>
    <w:rsid w:val="00186996"/>
    <w:rsid w:val="00197B15"/>
    <w:rsid w:val="001B545E"/>
    <w:rsid w:val="001C1BA2"/>
    <w:rsid w:val="001C393B"/>
    <w:rsid w:val="001C4AB3"/>
    <w:rsid w:val="001C7870"/>
    <w:rsid w:val="001D2607"/>
    <w:rsid w:val="001D26FF"/>
    <w:rsid w:val="001D6E61"/>
    <w:rsid w:val="001E1EFE"/>
    <w:rsid w:val="001E7DCF"/>
    <w:rsid w:val="001F14FE"/>
    <w:rsid w:val="001F2A5E"/>
    <w:rsid w:val="002033EE"/>
    <w:rsid w:val="00207385"/>
    <w:rsid w:val="00207E05"/>
    <w:rsid w:val="0021016C"/>
    <w:rsid w:val="0021403A"/>
    <w:rsid w:val="002177BE"/>
    <w:rsid w:val="002258E3"/>
    <w:rsid w:val="00237540"/>
    <w:rsid w:val="00240F83"/>
    <w:rsid w:val="002431E7"/>
    <w:rsid w:val="0024420C"/>
    <w:rsid w:val="0024439A"/>
    <w:rsid w:val="0024479B"/>
    <w:rsid w:val="002462CD"/>
    <w:rsid w:val="00252A63"/>
    <w:rsid w:val="00252E03"/>
    <w:rsid w:val="0025477B"/>
    <w:rsid w:val="00263F15"/>
    <w:rsid w:val="002640B7"/>
    <w:rsid w:val="00265970"/>
    <w:rsid w:val="00266163"/>
    <w:rsid w:val="00266770"/>
    <w:rsid w:val="00291A2B"/>
    <w:rsid w:val="00296C9D"/>
    <w:rsid w:val="002A38EE"/>
    <w:rsid w:val="002B017D"/>
    <w:rsid w:val="002B0B63"/>
    <w:rsid w:val="002C00F0"/>
    <w:rsid w:val="002C08DF"/>
    <w:rsid w:val="002C12AC"/>
    <w:rsid w:val="002C2D96"/>
    <w:rsid w:val="002C4660"/>
    <w:rsid w:val="002C4E34"/>
    <w:rsid w:val="002C7FD6"/>
    <w:rsid w:val="002D6A1B"/>
    <w:rsid w:val="002F3CDD"/>
    <w:rsid w:val="003012A7"/>
    <w:rsid w:val="003142D8"/>
    <w:rsid w:val="00314643"/>
    <w:rsid w:val="00315879"/>
    <w:rsid w:val="003213BE"/>
    <w:rsid w:val="00326D82"/>
    <w:rsid w:val="003333E5"/>
    <w:rsid w:val="00335F88"/>
    <w:rsid w:val="003378C1"/>
    <w:rsid w:val="00340060"/>
    <w:rsid w:val="00345DEC"/>
    <w:rsid w:val="00347460"/>
    <w:rsid w:val="003721A8"/>
    <w:rsid w:val="00380400"/>
    <w:rsid w:val="0038547B"/>
    <w:rsid w:val="003943A4"/>
    <w:rsid w:val="003A2643"/>
    <w:rsid w:val="003A2773"/>
    <w:rsid w:val="003A3400"/>
    <w:rsid w:val="003C145A"/>
    <w:rsid w:val="003C5BE1"/>
    <w:rsid w:val="003D6085"/>
    <w:rsid w:val="003E0235"/>
    <w:rsid w:val="003E0860"/>
    <w:rsid w:val="003E3122"/>
    <w:rsid w:val="003E656F"/>
    <w:rsid w:val="003F10A7"/>
    <w:rsid w:val="003F3AC0"/>
    <w:rsid w:val="003F5597"/>
    <w:rsid w:val="003F5725"/>
    <w:rsid w:val="003F6663"/>
    <w:rsid w:val="00405237"/>
    <w:rsid w:val="00411A1B"/>
    <w:rsid w:val="00412AB6"/>
    <w:rsid w:val="00413E2A"/>
    <w:rsid w:val="004147B8"/>
    <w:rsid w:val="00414D40"/>
    <w:rsid w:val="004205EB"/>
    <w:rsid w:val="00420F29"/>
    <w:rsid w:val="00427946"/>
    <w:rsid w:val="004376ED"/>
    <w:rsid w:val="004379A8"/>
    <w:rsid w:val="00443765"/>
    <w:rsid w:val="00454907"/>
    <w:rsid w:val="00456C4D"/>
    <w:rsid w:val="00456FCB"/>
    <w:rsid w:val="00463FE0"/>
    <w:rsid w:val="004661E6"/>
    <w:rsid w:val="00471ADF"/>
    <w:rsid w:val="00471CA5"/>
    <w:rsid w:val="0047314E"/>
    <w:rsid w:val="00474F7D"/>
    <w:rsid w:val="0047657D"/>
    <w:rsid w:val="00483980"/>
    <w:rsid w:val="00484DFE"/>
    <w:rsid w:val="00486681"/>
    <w:rsid w:val="0049248D"/>
    <w:rsid w:val="00496834"/>
    <w:rsid w:val="00496EB2"/>
    <w:rsid w:val="00497696"/>
    <w:rsid w:val="004A16CD"/>
    <w:rsid w:val="004A3758"/>
    <w:rsid w:val="004B2AFC"/>
    <w:rsid w:val="004C0DC0"/>
    <w:rsid w:val="004C1FDB"/>
    <w:rsid w:val="004C2DBC"/>
    <w:rsid w:val="004C3B76"/>
    <w:rsid w:val="004C4E05"/>
    <w:rsid w:val="004C6817"/>
    <w:rsid w:val="004C6989"/>
    <w:rsid w:val="004D0299"/>
    <w:rsid w:val="004D07FB"/>
    <w:rsid w:val="004D2775"/>
    <w:rsid w:val="004D43D4"/>
    <w:rsid w:val="004D65BD"/>
    <w:rsid w:val="004E312F"/>
    <w:rsid w:val="004F2560"/>
    <w:rsid w:val="004F2E2E"/>
    <w:rsid w:val="004F3586"/>
    <w:rsid w:val="004F37CB"/>
    <w:rsid w:val="004F61BA"/>
    <w:rsid w:val="00502EF0"/>
    <w:rsid w:val="00513849"/>
    <w:rsid w:val="0051639D"/>
    <w:rsid w:val="005221AF"/>
    <w:rsid w:val="00523516"/>
    <w:rsid w:val="00524FA3"/>
    <w:rsid w:val="00526FF6"/>
    <w:rsid w:val="00533662"/>
    <w:rsid w:val="005353D3"/>
    <w:rsid w:val="00537FE1"/>
    <w:rsid w:val="00540246"/>
    <w:rsid w:val="005415DC"/>
    <w:rsid w:val="0054795C"/>
    <w:rsid w:val="00553376"/>
    <w:rsid w:val="00555694"/>
    <w:rsid w:val="0055585C"/>
    <w:rsid w:val="0056152F"/>
    <w:rsid w:val="00561820"/>
    <w:rsid w:val="00561A7D"/>
    <w:rsid w:val="00561B55"/>
    <w:rsid w:val="00561EB1"/>
    <w:rsid w:val="00565AA5"/>
    <w:rsid w:val="0057301C"/>
    <w:rsid w:val="00575BB5"/>
    <w:rsid w:val="00576944"/>
    <w:rsid w:val="005775FE"/>
    <w:rsid w:val="00581EA6"/>
    <w:rsid w:val="00581F4D"/>
    <w:rsid w:val="00586553"/>
    <w:rsid w:val="00587EC7"/>
    <w:rsid w:val="00597203"/>
    <w:rsid w:val="005A15B0"/>
    <w:rsid w:val="005A486B"/>
    <w:rsid w:val="005A7763"/>
    <w:rsid w:val="005B1618"/>
    <w:rsid w:val="005B487B"/>
    <w:rsid w:val="005B72BE"/>
    <w:rsid w:val="005C4FB1"/>
    <w:rsid w:val="005C552A"/>
    <w:rsid w:val="005D271D"/>
    <w:rsid w:val="005D5BFF"/>
    <w:rsid w:val="005D5E63"/>
    <w:rsid w:val="005D7925"/>
    <w:rsid w:val="005E0BF0"/>
    <w:rsid w:val="005E3E9D"/>
    <w:rsid w:val="005F17CC"/>
    <w:rsid w:val="005F2A2B"/>
    <w:rsid w:val="005F621D"/>
    <w:rsid w:val="006011DD"/>
    <w:rsid w:val="00604322"/>
    <w:rsid w:val="00604940"/>
    <w:rsid w:val="00616BBB"/>
    <w:rsid w:val="00621E8A"/>
    <w:rsid w:val="00622BBE"/>
    <w:rsid w:val="00622D8A"/>
    <w:rsid w:val="006250FC"/>
    <w:rsid w:val="00626DEA"/>
    <w:rsid w:val="00631CEF"/>
    <w:rsid w:val="00632128"/>
    <w:rsid w:val="00632FAA"/>
    <w:rsid w:val="006331BB"/>
    <w:rsid w:val="006341C8"/>
    <w:rsid w:val="006344BB"/>
    <w:rsid w:val="00636C8C"/>
    <w:rsid w:val="00647D54"/>
    <w:rsid w:val="00650B50"/>
    <w:rsid w:val="006603A3"/>
    <w:rsid w:val="00661A33"/>
    <w:rsid w:val="00661D1B"/>
    <w:rsid w:val="00667E60"/>
    <w:rsid w:val="00674945"/>
    <w:rsid w:val="00681EF0"/>
    <w:rsid w:val="006855BF"/>
    <w:rsid w:val="006860A9"/>
    <w:rsid w:val="00692BC6"/>
    <w:rsid w:val="00692F74"/>
    <w:rsid w:val="00693E4F"/>
    <w:rsid w:val="006B1EC4"/>
    <w:rsid w:val="006B412A"/>
    <w:rsid w:val="006B48AD"/>
    <w:rsid w:val="006B5B75"/>
    <w:rsid w:val="006B64DE"/>
    <w:rsid w:val="006C2A8A"/>
    <w:rsid w:val="006D2668"/>
    <w:rsid w:val="006D2E6D"/>
    <w:rsid w:val="006E135C"/>
    <w:rsid w:val="006F1417"/>
    <w:rsid w:val="006F3CF7"/>
    <w:rsid w:val="006F5895"/>
    <w:rsid w:val="006F7332"/>
    <w:rsid w:val="006F75C4"/>
    <w:rsid w:val="0070653C"/>
    <w:rsid w:val="00710BBB"/>
    <w:rsid w:val="007124BD"/>
    <w:rsid w:val="0072053F"/>
    <w:rsid w:val="00722A33"/>
    <w:rsid w:val="00724475"/>
    <w:rsid w:val="007246D9"/>
    <w:rsid w:val="00724C72"/>
    <w:rsid w:val="0073110B"/>
    <w:rsid w:val="00731EB6"/>
    <w:rsid w:val="00742DED"/>
    <w:rsid w:val="00743725"/>
    <w:rsid w:val="00755B05"/>
    <w:rsid w:val="00757F03"/>
    <w:rsid w:val="00766A59"/>
    <w:rsid w:val="00766E8B"/>
    <w:rsid w:val="007707A3"/>
    <w:rsid w:val="007731C5"/>
    <w:rsid w:val="00775A43"/>
    <w:rsid w:val="00780964"/>
    <w:rsid w:val="00781AD3"/>
    <w:rsid w:val="00786C29"/>
    <w:rsid w:val="00790BB0"/>
    <w:rsid w:val="007941B6"/>
    <w:rsid w:val="00794FF7"/>
    <w:rsid w:val="00797720"/>
    <w:rsid w:val="007A25AF"/>
    <w:rsid w:val="007A34F6"/>
    <w:rsid w:val="007B2A77"/>
    <w:rsid w:val="007B6129"/>
    <w:rsid w:val="007C066C"/>
    <w:rsid w:val="007C2D01"/>
    <w:rsid w:val="007C77D4"/>
    <w:rsid w:val="007D42AD"/>
    <w:rsid w:val="007E3498"/>
    <w:rsid w:val="007E5677"/>
    <w:rsid w:val="007E5857"/>
    <w:rsid w:val="007E66C3"/>
    <w:rsid w:val="007F27B7"/>
    <w:rsid w:val="007F44F5"/>
    <w:rsid w:val="007F7927"/>
    <w:rsid w:val="00800F90"/>
    <w:rsid w:val="008014F1"/>
    <w:rsid w:val="0081158E"/>
    <w:rsid w:val="00812BD1"/>
    <w:rsid w:val="008149A6"/>
    <w:rsid w:val="00817EB8"/>
    <w:rsid w:val="00825CE2"/>
    <w:rsid w:val="00831115"/>
    <w:rsid w:val="00834CC6"/>
    <w:rsid w:val="00853F59"/>
    <w:rsid w:val="008543B1"/>
    <w:rsid w:val="00854FDB"/>
    <w:rsid w:val="008563F0"/>
    <w:rsid w:val="00856C5F"/>
    <w:rsid w:val="00865054"/>
    <w:rsid w:val="008737C4"/>
    <w:rsid w:val="008756FD"/>
    <w:rsid w:val="008819B3"/>
    <w:rsid w:val="0088297D"/>
    <w:rsid w:val="008855B2"/>
    <w:rsid w:val="008860CD"/>
    <w:rsid w:val="00887EDF"/>
    <w:rsid w:val="00894011"/>
    <w:rsid w:val="008956FC"/>
    <w:rsid w:val="008A1FF3"/>
    <w:rsid w:val="008A2533"/>
    <w:rsid w:val="008A39BF"/>
    <w:rsid w:val="008A4E58"/>
    <w:rsid w:val="008A5EA3"/>
    <w:rsid w:val="008A6192"/>
    <w:rsid w:val="008B2676"/>
    <w:rsid w:val="008B2C23"/>
    <w:rsid w:val="008B3E13"/>
    <w:rsid w:val="008C0486"/>
    <w:rsid w:val="008C30D9"/>
    <w:rsid w:val="008C4F4B"/>
    <w:rsid w:val="008C7FE4"/>
    <w:rsid w:val="008D605F"/>
    <w:rsid w:val="008E2ED8"/>
    <w:rsid w:val="008E457B"/>
    <w:rsid w:val="008E52A4"/>
    <w:rsid w:val="008F724E"/>
    <w:rsid w:val="00912787"/>
    <w:rsid w:val="00915A35"/>
    <w:rsid w:val="00921FD6"/>
    <w:rsid w:val="009253D8"/>
    <w:rsid w:val="009336B3"/>
    <w:rsid w:val="00934732"/>
    <w:rsid w:val="00936603"/>
    <w:rsid w:val="00936B95"/>
    <w:rsid w:val="00945D61"/>
    <w:rsid w:val="0094603A"/>
    <w:rsid w:val="00952239"/>
    <w:rsid w:val="009601D1"/>
    <w:rsid w:val="00961B93"/>
    <w:rsid w:val="0097764F"/>
    <w:rsid w:val="009918E6"/>
    <w:rsid w:val="00992044"/>
    <w:rsid w:val="0099237E"/>
    <w:rsid w:val="00993413"/>
    <w:rsid w:val="009A01D1"/>
    <w:rsid w:val="009A5B4E"/>
    <w:rsid w:val="009A7E18"/>
    <w:rsid w:val="009B1439"/>
    <w:rsid w:val="009B62E1"/>
    <w:rsid w:val="009B69CA"/>
    <w:rsid w:val="009C792A"/>
    <w:rsid w:val="009D0EB3"/>
    <w:rsid w:val="009D36EA"/>
    <w:rsid w:val="009D38E9"/>
    <w:rsid w:val="009E2D40"/>
    <w:rsid w:val="009E39A1"/>
    <w:rsid w:val="009E42B2"/>
    <w:rsid w:val="009F3FED"/>
    <w:rsid w:val="009F4365"/>
    <w:rsid w:val="009F6D72"/>
    <w:rsid w:val="009F7A2C"/>
    <w:rsid w:val="009F7F1C"/>
    <w:rsid w:val="00A02A01"/>
    <w:rsid w:val="00A113F5"/>
    <w:rsid w:val="00A114DD"/>
    <w:rsid w:val="00A15CEB"/>
    <w:rsid w:val="00A16802"/>
    <w:rsid w:val="00A16A5E"/>
    <w:rsid w:val="00A25239"/>
    <w:rsid w:val="00A3053F"/>
    <w:rsid w:val="00A32EAB"/>
    <w:rsid w:val="00A3505B"/>
    <w:rsid w:val="00A35335"/>
    <w:rsid w:val="00A377C2"/>
    <w:rsid w:val="00A40980"/>
    <w:rsid w:val="00A45E5F"/>
    <w:rsid w:val="00A47F63"/>
    <w:rsid w:val="00A57866"/>
    <w:rsid w:val="00A6103A"/>
    <w:rsid w:val="00A61CC4"/>
    <w:rsid w:val="00A726F2"/>
    <w:rsid w:val="00A74078"/>
    <w:rsid w:val="00A82332"/>
    <w:rsid w:val="00A84EA1"/>
    <w:rsid w:val="00A869E4"/>
    <w:rsid w:val="00A93DF4"/>
    <w:rsid w:val="00A97AAD"/>
    <w:rsid w:val="00AA7F6A"/>
    <w:rsid w:val="00AC1E0C"/>
    <w:rsid w:val="00AC4211"/>
    <w:rsid w:val="00AC4913"/>
    <w:rsid w:val="00AD0890"/>
    <w:rsid w:val="00AD1A58"/>
    <w:rsid w:val="00AD1E6C"/>
    <w:rsid w:val="00AE196F"/>
    <w:rsid w:val="00AE2AC6"/>
    <w:rsid w:val="00AE4379"/>
    <w:rsid w:val="00AE54E6"/>
    <w:rsid w:val="00AE5C66"/>
    <w:rsid w:val="00AF5D7B"/>
    <w:rsid w:val="00AF6633"/>
    <w:rsid w:val="00AF7F4A"/>
    <w:rsid w:val="00B04B1F"/>
    <w:rsid w:val="00B0524C"/>
    <w:rsid w:val="00B10CB8"/>
    <w:rsid w:val="00B11717"/>
    <w:rsid w:val="00B12F05"/>
    <w:rsid w:val="00B135CD"/>
    <w:rsid w:val="00B137C4"/>
    <w:rsid w:val="00B15D4D"/>
    <w:rsid w:val="00B22DDF"/>
    <w:rsid w:val="00B23570"/>
    <w:rsid w:val="00B274D0"/>
    <w:rsid w:val="00B32B9C"/>
    <w:rsid w:val="00B33BBF"/>
    <w:rsid w:val="00B35BBF"/>
    <w:rsid w:val="00B40945"/>
    <w:rsid w:val="00B41D30"/>
    <w:rsid w:val="00B433FB"/>
    <w:rsid w:val="00B43768"/>
    <w:rsid w:val="00B541D1"/>
    <w:rsid w:val="00B542F3"/>
    <w:rsid w:val="00B62FEC"/>
    <w:rsid w:val="00B633C8"/>
    <w:rsid w:val="00B64B7D"/>
    <w:rsid w:val="00B65382"/>
    <w:rsid w:val="00B705DC"/>
    <w:rsid w:val="00B74A4A"/>
    <w:rsid w:val="00B768DD"/>
    <w:rsid w:val="00B77415"/>
    <w:rsid w:val="00B807A8"/>
    <w:rsid w:val="00B81D17"/>
    <w:rsid w:val="00B86B52"/>
    <w:rsid w:val="00B91218"/>
    <w:rsid w:val="00B920DD"/>
    <w:rsid w:val="00B932D0"/>
    <w:rsid w:val="00B94FCE"/>
    <w:rsid w:val="00BA125D"/>
    <w:rsid w:val="00BB0B6C"/>
    <w:rsid w:val="00BC302E"/>
    <w:rsid w:val="00BC3EB6"/>
    <w:rsid w:val="00BD0247"/>
    <w:rsid w:val="00BD1511"/>
    <w:rsid w:val="00BD1549"/>
    <w:rsid w:val="00BD1C55"/>
    <w:rsid w:val="00BD26F0"/>
    <w:rsid w:val="00BF280C"/>
    <w:rsid w:val="00BF580F"/>
    <w:rsid w:val="00C0200C"/>
    <w:rsid w:val="00C1090F"/>
    <w:rsid w:val="00C1129C"/>
    <w:rsid w:val="00C30CD9"/>
    <w:rsid w:val="00C321AE"/>
    <w:rsid w:val="00C32391"/>
    <w:rsid w:val="00C34427"/>
    <w:rsid w:val="00C4034E"/>
    <w:rsid w:val="00C4158F"/>
    <w:rsid w:val="00C47881"/>
    <w:rsid w:val="00C57733"/>
    <w:rsid w:val="00C618FC"/>
    <w:rsid w:val="00C6238C"/>
    <w:rsid w:val="00C64E66"/>
    <w:rsid w:val="00C65C5C"/>
    <w:rsid w:val="00C67AF8"/>
    <w:rsid w:val="00C723F0"/>
    <w:rsid w:val="00C75EAE"/>
    <w:rsid w:val="00C81A83"/>
    <w:rsid w:val="00C83B79"/>
    <w:rsid w:val="00C9021F"/>
    <w:rsid w:val="00C90ED7"/>
    <w:rsid w:val="00CA6FE0"/>
    <w:rsid w:val="00CB413B"/>
    <w:rsid w:val="00CB48D1"/>
    <w:rsid w:val="00CC0F0B"/>
    <w:rsid w:val="00CC388C"/>
    <w:rsid w:val="00CD3128"/>
    <w:rsid w:val="00CD6370"/>
    <w:rsid w:val="00CE3143"/>
    <w:rsid w:val="00CE3924"/>
    <w:rsid w:val="00CF42D1"/>
    <w:rsid w:val="00CF4D28"/>
    <w:rsid w:val="00CF63C4"/>
    <w:rsid w:val="00CF665B"/>
    <w:rsid w:val="00D048EA"/>
    <w:rsid w:val="00D06B40"/>
    <w:rsid w:val="00D07846"/>
    <w:rsid w:val="00D1269B"/>
    <w:rsid w:val="00D1700E"/>
    <w:rsid w:val="00D1786B"/>
    <w:rsid w:val="00D17D85"/>
    <w:rsid w:val="00D23EA3"/>
    <w:rsid w:val="00D278AF"/>
    <w:rsid w:val="00D30216"/>
    <w:rsid w:val="00D309F7"/>
    <w:rsid w:val="00D34018"/>
    <w:rsid w:val="00D37D58"/>
    <w:rsid w:val="00D417FA"/>
    <w:rsid w:val="00D442EF"/>
    <w:rsid w:val="00D46205"/>
    <w:rsid w:val="00D5409C"/>
    <w:rsid w:val="00D63900"/>
    <w:rsid w:val="00D67D40"/>
    <w:rsid w:val="00D770D8"/>
    <w:rsid w:val="00D82AA3"/>
    <w:rsid w:val="00D912E8"/>
    <w:rsid w:val="00D92EEC"/>
    <w:rsid w:val="00D9457F"/>
    <w:rsid w:val="00DA2758"/>
    <w:rsid w:val="00DA3C68"/>
    <w:rsid w:val="00DA6C39"/>
    <w:rsid w:val="00DB1FCB"/>
    <w:rsid w:val="00DC2253"/>
    <w:rsid w:val="00DC5152"/>
    <w:rsid w:val="00DD6B1F"/>
    <w:rsid w:val="00DE15DB"/>
    <w:rsid w:val="00DE18E4"/>
    <w:rsid w:val="00DE2E9D"/>
    <w:rsid w:val="00DE34FF"/>
    <w:rsid w:val="00DE6270"/>
    <w:rsid w:val="00DF0EC2"/>
    <w:rsid w:val="00DF26B1"/>
    <w:rsid w:val="00DF3618"/>
    <w:rsid w:val="00DF533B"/>
    <w:rsid w:val="00E0369C"/>
    <w:rsid w:val="00E04A0F"/>
    <w:rsid w:val="00E05B3E"/>
    <w:rsid w:val="00E066D1"/>
    <w:rsid w:val="00E06F41"/>
    <w:rsid w:val="00E06F46"/>
    <w:rsid w:val="00E079D3"/>
    <w:rsid w:val="00E101BB"/>
    <w:rsid w:val="00E152B2"/>
    <w:rsid w:val="00E2011F"/>
    <w:rsid w:val="00E21D96"/>
    <w:rsid w:val="00E255D1"/>
    <w:rsid w:val="00E26BC5"/>
    <w:rsid w:val="00E30B3D"/>
    <w:rsid w:val="00E37283"/>
    <w:rsid w:val="00E376BC"/>
    <w:rsid w:val="00E37C82"/>
    <w:rsid w:val="00E40942"/>
    <w:rsid w:val="00E44E9C"/>
    <w:rsid w:val="00E455A0"/>
    <w:rsid w:val="00E61A7C"/>
    <w:rsid w:val="00E63C40"/>
    <w:rsid w:val="00E7510F"/>
    <w:rsid w:val="00E751A3"/>
    <w:rsid w:val="00E80902"/>
    <w:rsid w:val="00E824DA"/>
    <w:rsid w:val="00E830DB"/>
    <w:rsid w:val="00E913D4"/>
    <w:rsid w:val="00E9207B"/>
    <w:rsid w:val="00E9325B"/>
    <w:rsid w:val="00E95866"/>
    <w:rsid w:val="00EA43E0"/>
    <w:rsid w:val="00EC0A8A"/>
    <w:rsid w:val="00EC6225"/>
    <w:rsid w:val="00ED1B17"/>
    <w:rsid w:val="00ED5B4E"/>
    <w:rsid w:val="00ED648C"/>
    <w:rsid w:val="00EE6170"/>
    <w:rsid w:val="00EF1131"/>
    <w:rsid w:val="00EF39AD"/>
    <w:rsid w:val="00F00651"/>
    <w:rsid w:val="00F01314"/>
    <w:rsid w:val="00F03638"/>
    <w:rsid w:val="00F05B97"/>
    <w:rsid w:val="00F14A35"/>
    <w:rsid w:val="00F14FB8"/>
    <w:rsid w:val="00F15D6A"/>
    <w:rsid w:val="00F1673A"/>
    <w:rsid w:val="00F2018E"/>
    <w:rsid w:val="00F24CF8"/>
    <w:rsid w:val="00F25D43"/>
    <w:rsid w:val="00F30DE4"/>
    <w:rsid w:val="00F342FF"/>
    <w:rsid w:val="00F34636"/>
    <w:rsid w:val="00F34ECA"/>
    <w:rsid w:val="00F366DE"/>
    <w:rsid w:val="00F370AF"/>
    <w:rsid w:val="00F409C2"/>
    <w:rsid w:val="00F4727E"/>
    <w:rsid w:val="00F51B82"/>
    <w:rsid w:val="00F556DD"/>
    <w:rsid w:val="00F56E51"/>
    <w:rsid w:val="00F600DA"/>
    <w:rsid w:val="00F62AF0"/>
    <w:rsid w:val="00F65A61"/>
    <w:rsid w:val="00F66430"/>
    <w:rsid w:val="00F736D5"/>
    <w:rsid w:val="00F74B4D"/>
    <w:rsid w:val="00F84C0C"/>
    <w:rsid w:val="00F94FA5"/>
    <w:rsid w:val="00F956D4"/>
    <w:rsid w:val="00FA0862"/>
    <w:rsid w:val="00FA0A92"/>
    <w:rsid w:val="00FA19E1"/>
    <w:rsid w:val="00FB176A"/>
    <w:rsid w:val="00FC134E"/>
    <w:rsid w:val="00FC5C95"/>
    <w:rsid w:val="00FD4A6C"/>
    <w:rsid w:val="00FD6A9C"/>
    <w:rsid w:val="00FE0635"/>
    <w:rsid w:val="00FF013F"/>
    <w:rsid w:val="00FF16D0"/>
    <w:rsid w:val="00FF3223"/>
    <w:rsid w:val="00FF3CA7"/>
    <w:rsid w:val="00FF5F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3BB9"/>
  <w15:docId w15:val="{6E8EF88A-59E1-4F1E-8D6B-581C59FF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CA"/>
  </w:style>
  <w:style w:type="paragraph" w:styleId="Titlu4">
    <w:name w:val="heading 4"/>
    <w:basedOn w:val="Normal"/>
    <w:next w:val="Normal"/>
    <w:link w:val="Titlu4Caracter"/>
    <w:uiPriority w:val="9"/>
    <w:semiHidden/>
    <w:unhideWhenUsed/>
    <w:qFormat/>
    <w:rsid w:val="009B69C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2B0B63"/>
    <w:pPr>
      <w:spacing w:after="0" w:line="240" w:lineRule="auto"/>
    </w:pPr>
    <w:rPr>
      <w:rFonts w:ascii="Calibri" w:eastAsia="MS Mincho" w:hAnsi="Calibri" w:cs="Times New Roman"/>
      <w:lang w:eastAsia="zh-TW"/>
    </w:rPr>
  </w:style>
  <w:style w:type="table" w:styleId="Tabelgril">
    <w:name w:val="Table Grid"/>
    <w:basedOn w:val="TabelNormal"/>
    <w:uiPriority w:val="59"/>
    <w:rsid w:val="002B0B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aliases w:val="Scriptoria bullet points,HotarirePunct1,List Paragraph 1,Bullets,List Paragraph (numbered (a)),Numbered Paragraph,Main numbered paragraph,Akapit z listą BS,Lettre d'introduction,List Paragraph11"/>
    <w:basedOn w:val="Normal"/>
    <w:link w:val="ListparagrafCaracter"/>
    <w:uiPriority w:val="34"/>
    <w:qFormat/>
    <w:rsid w:val="00524FA3"/>
    <w:pPr>
      <w:ind w:left="720"/>
      <w:contextualSpacing/>
    </w:pPr>
  </w:style>
  <w:style w:type="paragraph" w:styleId="Antet">
    <w:name w:val="header"/>
    <w:basedOn w:val="Normal"/>
    <w:link w:val="AntetCaracter"/>
    <w:rsid w:val="006250FC"/>
    <w:pPr>
      <w:tabs>
        <w:tab w:val="center" w:pos="4320"/>
        <w:tab w:val="right" w:pos="8640"/>
      </w:tabs>
      <w:spacing w:after="0" w:line="240" w:lineRule="auto"/>
    </w:pPr>
    <w:rPr>
      <w:rFonts w:ascii="Times New Roman" w:eastAsia="Times New Roman" w:hAnsi="Times New Roman" w:cs="Times New Roman"/>
      <w:sz w:val="20"/>
      <w:szCs w:val="20"/>
      <w:lang w:val="en-GB"/>
    </w:rPr>
  </w:style>
  <w:style w:type="character" w:customStyle="1" w:styleId="AntetCaracter">
    <w:name w:val="Antet Caracter"/>
    <w:basedOn w:val="Fontdeparagrafimplicit"/>
    <w:link w:val="Antet"/>
    <w:rsid w:val="006250FC"/>
    <w:rPr>
      <w:rFonts w:ascii="Times New Roman" w:eastAsia="Times New Roman" w:hAnsi="Times New Roman" w:cs="Times New Roman"/>
      <w:sz w:val="20"/>
      <w:szCs w:val="20"/>
      <w:lang w:val="en-GB"/>
    </w:rPr>
  </w:style>
  <w:style w:type="paragraph" w:customStyle="1" w:styleId="a">
    <w:name w:val="Знак"/>
    <w:basedOn w:val="Normal"/>
    <w:rsid w:val="006250FC"/>
    <w:pPr>
      <w:autoSpaceDE w:val="0"/>
      <w:autoSpaceDN w:val="0"/>
      <w:spacing w:after="160" w:line="240" w:lineRule="exact"/>
    </w:pPr>
    <w:rPr>
      <w:rFonts w:ascii="Arial" w:eastAsia="Times New Roman" w:hAnsi="Arial" w:cs="Arial"/>
      <w:b/>
      <w:sz w:val="20"/>
      <w:szCs w:val="20"/>
      <w:lang w:val="en-US" w:eastAsia="de-DE"/>
    </w:rPr>
  </w:style>
  <w:style w:type="paragraph" w:styleId="Corptext2">
    <w:name w:val="Body Text 2"/>
    <w:basedOn w:val="Normal"/>
    <w:link w:val="Corptext2Caracter"/>
    <w:rsid w:val="008C7FE4"/>
    <w:pPr>
      <w:spacing w:after="0" w:line="240" w:lineRule="auto"/>
      <w:ind w:right="-398"/>
      <w:jc w:val="both"/>
    </w:pPr>
    <w:rPr>
      <w:rFonts w:ascii="Arial" w:eastAsia="Times New Roman" w:hAnsi="Arial" w:cs="Times New Roman"/>
      <w:sz w:val="24"/>
      <w:szCs w:val="20"/>
      <w:lang w:val="ro-RO" w:eastAsia="ro-RO"/>
    </w:rPr>
  </w:style>
  <w:style w:type="character" w:customStyle="1" w:styleId="Corptext2Caracter">
    <w:name w:val="Corp text 2 Caracter"/>
    <w:basedOn w:val="Fontdeparagrafimplicit"/>
    <w:link w:val="Corptext2"/>
    <w:rsid w:val="008C7FE4"/>
    <w:rPr>
      <w:rFonts w:ascii="Arial" w:eastAsia="Times New Roman" w:hAnsi="Arial" w:cs="Times New Roman"/>
      <w:sz w:val="24"/>
      <w:szCs w:val="20"/>
      <w:lang w:val="ro-RO" w:eastAsia="ro-RO"/>
    </w:rPr>
  </w:style>
  <w:style w:type="paragraph" w:styleId="TextnBalon">
    <w:name w:val="Balloon Text"/>
    <w:basedOn w:val="Normal"/>
    <w:link w:val="TextnBalonCaracter"/>
    <w:uiPriority w:val="99"/>
    <w:semiHidden/>
    <w:unhideWhenUsed/>
    <w:rsid w:val="00042EA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42EAD"/>
    <w:rPr>
      <w:rFonts w:ascii="Segoe UI" w:hAnsi="Segoe UI" w:cs="Segoe UI"/>
      <w:sz w:val="18"/>
      <w:szCs w:val="18"/>
    </w:rPr>
  </w:style>
  <w:style w:type="paragraph" w:customStyle="1" w:styleId="Style0">
    <w:name w:val="Style0"/>
    <w:basedOn w:val="Normal"/>
    <w:rsid w:val="009F6D72"/>
    <w:pPr>
      <w:spacing w:after="0" w:line="221" w:lineRule="exact"/>
      <w:jc w:val="right"/>
    </w:pPr>
    <w:rPr>
      <w:rFonts w:ascii="Times New Roman" w:eastAsia="Times New Roman" w:hAnsi="Times New Roman" w:cs="Times New Roman"/>
      <w:sz w:val="20"/>
      <w:szCs w:val="20"/>
    </w:rPr>
  </w:style>
  <w:style w:type="paragraph" w:customStyle="1" w:styleId="Default">
    <w:name w:val="Default"/>
    <w:rsid w:val="000E7467"/>
    <w:pPr>
      <w:autoSpaceDE w:val="0"/>
      <w:autoSpaceDN w:val="0"/>
      <w:adjustRightInd w:val="0"/>
      <w:spacing w:after="0" w:line="240" w:lineRule="auto"/>
    </w:pPr>
    <w:rPr>
      <w:rFonts w:ascii="Calibri" w:hAnsi="Calibri" w:cs="Calibri"/>
      <w:color w:val="000000"/>
      <w:sz w:val="24"/>
      <w:szCs w:val="24"/>
    </w:rPr>
  </w:style>
  <w:style w:type="paragraph" w:customStyle="1" w:styleId="Style78">
    <w:name w:val="Style78"/>
    <w:basedOn w:val="Normal"/>
    <w:rsid w:val="009A7E18"/>
    <w:pPr>
      <w:spacing w:after="0" w:line="259" w:lineRule="exact"/>
      <w:jc w:val="both"/>
    </w:pPr>
    <w:rPr>
      <w:rFonts w:ascii="Calibri" w:eastAsia="Calibri" w:hAnsi="Calibri" w:cs="Calibri"/>
      <w:sz w:val="20"/>
      <w:szCs w:val="20"/>
    </w:rPr>
  </w:style>
  <w:style w:type="character" w:customStyle="1" w:styleId="CharStyle62">
    <w:name w:val="CharStyle62"/>
    <w:basedOn w:val="Fontdeparagrafimplicit"/>
    <w:rsid w:val="009A7E18"/>
    <w:rPr>
      <w:rFonts w:ascii="Calibri" w:eastAsia="Calibri" w:hAnsi="Calibri" w:cs="Calibri"/>
      <w:b w:val="0"/>
      <w:bCs w:val="0"/>
      <w:i w:val="0"/>
      <w:iCs w:val="0"/>
      <w:smallCaps w:val="0"/>
      <w:sz w:val="20"/>
      <w:szCs w:val="20"/>
    </w:rPr>
  </w:style>
  <w:style w:type="paragraph" w:customStyle="1" w:styleId="Style97">
    <w:name w:val="Style97"/>
    <w:basedOn w:val="Normal"/>
    <w:rsid w:val="009A7E18"/>
    <w:pPr>
      <w:spacing w:after="0" w:line="288" w:lineRule="exact"/>
    </w:pPr>
    <w:rPr>
      <w:rFonts w:ascii="Calibri" w:eastAsia="Calibri" w:hAnsi="Calibri" w:cs="Calibri"/>
      <w:sz w:val="20"/>
      <w:szCs w:val="20"/>
    </w:rPr>
  </w:style>
  <w:style w:type="paragraph" w:customStyle="1" w:styleId="Style91">
    <w:name w:val="Style91"/>
    <w:basedOn w:val="Normal"/>
    <w:rsid w:val="009A7E18"/>
    <w:pPr>
      <w:spacing w:after="0" w:line="259" w:lineRule="exact"/>
    </w:pPr>
    <w:rPr>
      <w:rFonts w:ascii="Calibri" w:eastAsia="Calibri" w:hAnsi="Calibri" w:cs="Calibri"/>
      <w:sz w:val="20"/>
      <w:szCs w:val="20"/>
    </w:rPr>
  </w:style>
  <w:style w:type="paragraph" w:customStyle="1" w:styleId="Style89">
    <w:name w:val="Style89"/>
    <w:basedOn w:val="Normal"/>
    <w:rsid w:val="009A7E18"/>
    <w:pPr>
      <w:spacing w:after="0" w:line="259" w:lineRule="exact"/>
    </w:pPr>
    <w:rPr>
      <w:rFonts w:ascii="Calibri" w:eastAsia="Calibri" w:hAnsi="Calibri" w:cs="Calibri"/>
      <w:sz w:val="20"/>
      <w:szCs w:val="20"/>
    </w:rPr>
  </w:style>
  <w:style w:type="paragraph" w:customStyle="1" w:styleId="Style111">
    <w:name w:val="Style111"/>
    <w:basedOn w:val="Normal"/>
    <w:rsid w:val="009A7E18"/>
    <w:pPr>
      <w:spacing w:after="0" w:line="240" w:lineRule="auto"/>
    </w:pPr>
    <w:rPr>
      <w:rFonts w:ascii="Calibri" w:eastAsia="Calibri" w:hAnsi="Calibri" w:cs="Calibri"/>
      <w:sz w:val="20"/>
      <w:szCs w:val="20"/>
    </w:rPr>
  </w:style>
  <w:style w:type="character" w:customStyle="1" w:styleId="CharStyle57">
    <w:name w:val="CharStyle57"/>
    <w:basedOn w:val="Fontdeparagrafimplicit"/>
    <w:rsid w:val="009A7E18"/>
    <w:rPr>
      <w:rFonts w:ascii="Calibri" w:eastAsia="Calibri" w:hAnsi="Calibri" w:cs="Calibri"/>
      <w:b/>
      <w:bCs/>
      <w:i w:val="0"/>
      <w:iCs w:val="0"/>
      <w:smallCaps w:val="0"/>
      <w:sz w:val="20"/>
      <w:szCs w:val="20"/>
    </w:rPr>
  </w:style>
  <w:style w:type="character" w:customStyle="1" w:styleId="CharStyle65">
    <w:name w:val="CharStyle65"/>
    <w:basedOn w:val="Fontdeparagrafimplicit"/>
    <w:rsid w:val="009A7E18"/>
    <w:rPr>
      <w:rFonts w:ascii="Times New Roman" w:eastAsia="Times New Roman" w:hAnsi="Times New Roman" w:cs="Times New Roman"/>
      <w:b/>
      <w:bCs/>
      <w:i w:val="0"/>
      <w:iCs w:val="0"/>
      <w:smallCaps w:val="0"/>
      <w:spacing w:val="-10"/>
      <w:sz w:val="26"/>
      <w:szCs w:val="26"/>
    </w:rPr>
  </w:style>
  <w:style w:type="paragraph" w:styleId="Corptext">
    <w:name w:val="Body Text"/>
    <w:basedOn w:val="Normal"/>
    <w:link w:val="CorptextCaracter"/>
    <w:uiPriority w:val="99"/>
    <w:unhideWhenUsed/>
    <w:rsid w:val="00936603"/>
    <w:pPr>
      <w:spacing w:after="120"/>
    </w:pPr>
  </w:style>
  <w:style w:type="character" w:customStyle="1" w:styleId="CorptextCaracter">
    <w:name w:val="Corp text Caracter"/>
    <w:basedOn w:val="Fontdeparagrafimplicit"/>
    <w:link w:val="Corptext"/>
    <w:uiPriority w:val="99"/>
    <w:rsid w:val="00936603"/>
  </w:style>
  <w:style w:type="character" w:customStyle="1" w:styleId="ListparagrafCaracter">
    <w:name w:val="Listă paragraf Caracter"/>
    <w:aliases w:val="Scriptoria bullet points Caracter,HotarirePunct1 Caracter,List Paragraph 1 Caracter,Bullets Caracter,List Paragraph (numbered (a)) Caracter,Numbered Paragraph Caracter,Main numbered paragraph Caracter,Akapit z listą BS Caracter"/>
    <w:link w:val="Listparagraf"/>
    <w:uiPriority w:val="34"/>
    <w:locked/>
    <w:rsid w:val="008B2676"/>
  </w:style>
  <w:style w:type="character" w:customStyle="1" w:styleId="Titlu4Caracter">
    <w:name w:val="Titlu 4 Caracter"/>
    <w:basedOn w:val="Fontdeparagrafimplicit"/>
    <w:link w:val="Titlu4"/>
    <w:uiPriority w:val="9"/>
    <w:semiHidden/>
    <w:rsid w:val="009B69C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14283">
      <w:bodyDiv w:val="1"/>
      <w:marLeft w:val="0"/>
      <w:marRight w:val="0"/>
      <w:marTop w:val="0"/>
      <w:marBottom w:val="0"/>
      <w:divBdr>
        <w:top w:val="none" w:sz="0" w:space="0" w:color="auto"/>
        <w:left w:val="none" w:sz="0" w:space="0" w:color="auto"/>
        <w:bottom w:val="none" w:sz="0" w:space="0" w:color="auto"/>
        <w:right w:val="none" w:sz="0" w:space="0" w:color="auto"/>
      </w:divBdr>
      <w:divsChild>
        <w:div w:id="1253472811">
          <w:marLeft w:val="0"/>
          <w:marRight w:val="0"/>
          <w:marTop w:val="0"/>
          <w:marBottom w:val="0"/>
          <w:divBdr>
            <w:top w:val="none" w:sz="0" w:space="0" w:color="auto"/>
            <w:left w:val="none" w:sz="0" w:space="0" w:color="auto"/>
            <w:bottom w:val="none" w:sz="0" w:space="0" w:color="auto"/>
            <w:right w:val="none" w:sz="0" w:space="0" w:color="auto"/>
          </w:divBdr>
          <w:divsChild>
            <w:div w:id="918945964">
              <w:marLeft w:val="0"/>
              <w:marRight w:val="0"/>
              <w:marTop w:val="0"/>
              <w:marBottom w:val="0"/>
              <w:divBdr>
                <w:top w:val="none" w:sz="0" w:space="0" w:color="auto"/>
                <w:left w:val="none" w:sz="0" w:space="0" w:color="auto"/>
                <w:bottom w:val="none" w:sz="0" w:space="0" w:color="auto"/>
                <w:right w:val="none" w:sz="0" w:space="0" w:color="auto"/>
              </w:divBdr>
              <w:divsChild>
                <w:div w:id="1112090892">
                  <w:marLeft w:val="0"/>
                  <w:marRight w:val="0"/>
                  <w:marTop w:val="0"/>
                  <w:marBottom w:val="0"/>
                  <w:divBdr>
                    <w:top w:val="none" w:sz="0" w:space="0" w:color="auto"/>
                    <w:left w:val="none" w:sz="0" w:space="0" w:color="auto"/>
                    <w:bottom w:val="none" w:sz="0" w:space="0" w:color="auto"/>
                    <w:right w:val="none" w:sz="0" w:space="0" w:color="auto"/>
                  </w:divBdr>
                  <w:divsChild>
                    <w:div w:id="407920258">
                      <w:marLeft w:val="0"/>
                      <w:marRight w:val="0"/>
                      <w:marTop w:val="0"/>
                      <w:marBottom w:val="0"/>
                      <w:divBdr>
                        <w:top w:val="none" w:sz="0" w:space="0" w:color="auto"/>
                        <w:left w:val="none" w:sz="0" w:space="0" w:color="auto"/>
                        <w:bottom w:val="none" w:sz="0" w:space="0" w:color="auto"/>
                        <w:right w:val="none" w:sz="0" w:space="0" w:color="auto"/>
                      </w:divBdr>
                      <w:divsChild>
                        <w:div w:id="1582177783">
                          <w:marLeft w:val="0"/>
                          <w:marRight w:val="0"/>
                          <w:marTop w:val="0"/>
                          <w:marBottom w:val="0"/>
                          <w:divBdr>
                            <w:top w:val="none" w:sz="0" w:space="0" w:color="auto"/>
                            <w:left w:val="none" w:sz="0" w:space="0" w:color="auto"/>
                            <w:bottom w:val="none" w:sz="0" w:space="0" w:color="auto"/>
                            <w:right w:val="none" w:sz="0" w:space="0" w:color="auto"/>
                          </w:divBdr>
                          <w:divsChild>
                            <w:div w:id="3928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723197">
      <w:bodyDiv w:val="1"/>
      <w:marLeft w:val="0"/>
      <w:marRight w:val="0"/>
      <w:marTop w:val="0"/>
      <w:marBottom w:val="0"/>
      <w:divBdr>
        <w:top w:val="none" w:sz="0" w:space="0" w:color="auto"/>
        <w:left w:val="none" w:sz="0" w:space="0" w:color="auto"/>
        <w:bottom w:val="none" w:sz="0" w:space="0" w:color="auto"/>
        <w:right w:val="none" w:sz="0" w:space="0" w:color="auto"/>
      </w:divBdr>
      <w:divsChild>
        <w:div w:id="1151025356">
          <w:marLeft w:val="0"/>
          <w:marRight w:val="0"/>
          <w:marTop w:val="0"/>
          <w:marBottom w:val="0"/>
          <w:divBdr>
            <w:top w:val="none" w:sz="0" w:space="0" w:color="auto"/>
            <w:left w:val="none" w:sz="0" w:space="0" w:color="auto"/>
            <w:bottom w:val="none" w:sz="0" w:space="0" w:color="auto"/>
            <w:right w:val="none" w:sz="0" w:space="0" w:color="auto"/>
          </w:divBdr>
          <w:divsChild>
            <w:div w:id="1876113861">
              <w:marLeft w:val="0"/>
              <w:marRight w:val="0"/>
              <w:marTop w:val="0"/>
              <w:marBottom w:val="0"/>
              <w:divBdr>
                <w:top w:val="none" w:sz="0" w:space="0" w:color="auto"/>
                <w:left w:val="none" w:sz="0" w:space="0" w:color="auto"/>
                <w:bottom w:val="none" w:sz="0" w:space="0" w:color="auto"/>
                <w:right w:val="none" w:sz="0" w:space="0" w:color="auto"/>
              </w:divBdr>
              <w:divsChild>
                <w:div w:id="1249466023">
                  <w:marLeft w:val="0"/>
                  <w:marRight w:val="0"/>
                  <w:marTop w:val="0"/>
                  <w:marBottom w:val="0"/>
                  <w:divBdr>
                    <w:top w:val="none" w:sz="0" w:space="0" w:color="auto"/>
                    <w:left w:val="none" w:sz="0" w:space="0" w:color="auto"/>
                    <w:bottom w:val="none" w:sz="0" w:space="0" w:color="auto"/>
                    <w:right w:val="none" w:sz="0" w:space="0" w:color="auto"/>
                  </w:divBdr>
                  <w:divsChild>
                    <w:div w:id="844973370">
                      <w:marLeft w:val="0"/>
                      <w:marRight w:val="0"/>
                      <w:marTop w:val="0"/>
                      <w:marBottom w:val="0"/>
                      <w:divBdr>
                        <w:top w:val="none" w:sz="0" w:space="0" w:color="auto"/>
                        <w:left w:val="none" w:sz="0" w:space="0" w:color="auto"/>
                        <w:bottom w:val="none" w:sz="0" w:space="0" w:color="auto"/>
                        <w:right w:val="none" w:sz="0" w:space="0" w:color="auto"/>
                      </w:divBdr>
                      <w:divsChild>
                        <w:div w:id="2059628293">
                          <w:marLeft w:val="0"/>
                          <w:marRight w:val="0"/>
                          <w:marTop w:val="0"/>
                          <w:marBottom w:val="0"/>
                          <w:divBdr>
                            <w:top w:val="none" w:sz="0" w:space="0" w:color="auto"/>
                            <w:left w:val="none" w:sz="0" w:space="0" w:color="auto"/>
                            <w:bottom w:val="none" w:sz="0" w:space="0" w:color="auto"/>
                            <w:right w:val="none" w:sz="0" w:space="0" w:color="auto"/>
                          </w:divBdr>
                          <w:divsChild>
                            <w:div w:id="1881355241">
                              <w:marLeft w:val="0"/>
                              <w:marRight w:val="0"/>
                              <w:marTop w:val="0"/>
                              <w:marBottom w:val="0"/>
                              <w:divBdr>
                                <w:top w:val="none" w:sz="0" w:space="0" w:color="auto"/>
                                <w:left w:val="none" w:sz="0" w:space="0" w:color="auto"/>
                                <w:bottom w:val="none" w:sz="0" w:space="0" w:color="auto"/>
                                <w:right w:val="none" w:sz="0" w:space="0" w:color="auto"/>
                              </w:divBdr>
                              <w:divsChild>
                                <w:div w:id="1447700325">
                                  <w:marLeft w:val="0"/>
                                  <w:marRight w:val="0"/>
                                  <w:marTop w:val="0"/>
                                  <w:marBottom w:val="0"/>
                                  <w:divBdr>
                                    <w:top w:val="none" w:sz="0" w:space="0" w:color="auto"/>
                                    <w:left w:val="none" w:sz="0" w:space="0" w:color="auto"/>
                                    <w:bottom w:val="none" w:sz="0" w:space="0" w:color="auto"/>
                                    <w:right w:val="none" w:sz="0" w:space="0" w:color="auto"/>
                                  </w:divBdr>
                                  <w:divsChild>
                                    <w:div w:id="659190687">
                                      <w:marLeft w:val="0"/>
                                      <w:marRight w:val="0"/>
                                      <w:marTop w:val="0"/>
                                      <w:marBottom w:val="0"/>
                                      <w:divBdr>
                                        <w:top w:val="none" w:sz="0" w:space="0" w:color="auto"/>
                                        <w:left w:val="none" w:sz="0" w:space="0" w:color="auto"/>
                                        <w:bottom w:val="none" w:sz="0" w:space="0" w:color="auto"/>
                                        <w:right w:val="none" w:sz="0" w:space="0" w:color="auto"/>
                                      </w:divBdr>
                                      <w:divsChild>
                                        <w:div w:id="441069012">
                                          <w:marLeft w:val="0"/>
                                          <w:marRight w:val="0"/>
                                          <w:marTop w:val="0"/>
                                          <w:marBottom w:val="0"/>
                                          <w:divBdr>
                                            <w:top w:val="none" w:sz="0" w:space="0" w:color="auto"/>
                                            <w:left w:val="none" w:sz="0" w:space="0" w:color="auto"/>
                                            <w:bottom w:val="none" w:sz="0" w:space="0" w:color="auto"/>
                                            <w:right w:val="none" w:sz="0" w:space="0" w:color="auto"/>
                                          </w:divBdr>
                                          <w:divsChild>
                                            <w:div w:id="2014145164">
                                              <w:marLeft w:val="0"/>
                                              <w:marRight w:val="0"/>
                                              <w:marTop w:val="0"/>
                                              <w:marBottom w:val="0"/>
                                              <w:divBdr>
                                                <w:top w:val="none" w:sz="0" w:space="0" w:color="auto"/>
                                                <w:left w:val="none" w:sz="0" w:space="0" w:color="auto"/>
                                                <w:bottom w:val="none" w:sz="0" w:space="0" w:color="auto"/>
                                                <w:right w:val="none" w:sz="0" w:space="0" w:color="auto"/>
                                              </w:divBdr>
                                              <w:divsChild>
                                                <w:div w:id="84320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935653">
                      <w:marLeft w:val="0"/>
                      <w:marRight w:val="0"/>
                      <w:marTop w:val="0"/>
                      <w:marBottom w:val="0"/>
                      <w:divBdr>
                        <w:top w:val="single" w:sz="2" w:space="9" w:color="auto"/>
                        <w:left w:val="single" w:sz="2" w:space="9" w:color="auto"/>
                        <w:bottom w:val="single" w:sz="2" w:space="9" w:color="auto"/>
                        <w:right w:val="single" w:sz="2" w:space="9" w:color="auto"/>
                      </w:divBdr>
                      <w:divsChild>
                        <w:div w:id="402921732">
                          <w:marLeft w:val="0"/>
                          <w:marRight w:val="0"/>
                          <w:marTop w:val="0"/>
                          <w:marBottom w:val="0"/>
                          <w:divBdr>
                            <w:top w:val="none" w:sz="0" w:space="0" w:color="auto"/>
                            <w:left w:val="none" w:sz="0" w:space="0" w:color="auto"/>
                            <w:bottom w:val="none" w:sz="0" w:space="0" w:color="auto"/>
                            <w:right w:val="none" w:sz="0" w:space="0" w:color="auto"/>
                          </w:divBdr>
                          <w:divsChild>
                            <w:div w:id="14047146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26514416">
          <w:marLeft w:val="0"/>
          <w:marRight w:val="0"/>
          <w:marTop w:val="0"/>
          <w:marBottom w:val="0"/>
          <w:divBdr>
            <w:top w:val="none" w:sz="0" w:space="0" w:color="auto"/>
            <w:left w:val="none" w:sz="0" w:space="0" w:color="auto"/>
            <w:bottom w:val="none" w:sz="0" w:space="0" w:color="auto"/>
            <w:right w:val="none" w:sz="0" w:space="0" w:color="auto"/>
          </w:divBdr>
          <w:divsChild>
            <w:div w:id="2045013881">
              <w:marLeft w:val="0"/>
              <w:marRight w:val="0"/>
              <w:marTop w:val="0"/>
              <w:marBottom w:val="0"/>
              <w:divBdr>
                <w:top w:val="none" w:sz="0" w:space="0" w:color="auto"/>
                <w:left w:val="none" w:sz="0" w:space="0" w:color="auto"/>
                <w:bottom w:val="none" w:sz="0" w:space="0" w:color="auto"/>
                <w:right w:val="none" w:sz="0" w:space="0" w:color="auto"/>
              </w:divBdr>
              <w:divsChild>
                <w:div w:id="496073316">
                  <w:marLeft w:val="0"/>
                  <w:marRight w:val="0"/>
                  <w:marTop w:val="0"/>
                  <w:marBottom w:val="0"/>
                  <w:divBdr>
                    <w:top w:val="none" w:sz="0" w:space="0" w:color="auto"/>
                    <w:left w:val="none" w:sz="0" w:space="0" w:color="auto"/>
                    <w:bottom w:val="none" w:sz="0" w:space="0" w:color="auto"/>
                    <w:right w:val="none" w:sz="0" w:space="0" w:color="auto"/>
                  </w:divBdr>
                  <w:divsChild>
                    <w:div w:id="45299126">
                      <w:marLeft w:val="0"/>
                      <w:marRight w:val="0"/>
                      <w:marTop w:val="0"/>
                      <w:marBottom w:val="0"/>
                      <w:divBdr>
                        <w:top w:val="none" w:sz="0" w:space="0" w:color="auto"/>
                        <w:left w:val="none" w:sz="0" w:space="0" w:color="auto"/>
                        <w:bottom w:val="none" w:sz="0" w:space="0" w:color="auto"/>
                        <w:right w:val="none" w:sz="0" w:space="0" w:color="auto"/>
                      </w:divBdr>
                      <w:divsChild>
                        <w:div w:id="2080514444">
                          <w:marLeft w:val="0"/>
                          <w:marRight w:val="0"/>
                          <w:marTop w:val="0"/>
                          <w:marBottom w:val="0"/>
                          <w:divBdr>
                            <w:top w:val="none" w:sz="0" w:space="0" w:color="auto"/>
                            <w:left w:val="none" w:sz="0" w:space="0" w:color="auto"/>
                            <w:bottom w:val="none" w:sz="0" w:space="0" w:color="auto"/>
                            <w:right w:val="none" w:sz="0" w:space="0" w:color="auto"/>
                          </w:divBdr>
                          <w:divsChild>
                            <w:div w:id="578177626">
                              <w:marLeft w:val="0"/>
                              <w:marRight w:val="0"/>
                              <w:marTop w:val="0"/>
                              <w:marBottom w:val="0"/>
                              <w:divBdr>
                                <w:top w:val="none" w:sz="0" w:space="0" w:color="auto"/>
                                <w:left w:val="none" w:sz="0" w:space="0" w:color="auto"/>
                                <w:bottom w:val="none" w:sz="0" w:space="0" w:color="auto"/>
                                <w:right w:val="none" w:sz="0" w:space="0" w:color="auto"/>
                              </w:divBdr>
                              <w:divsChild>
                                <w:div w:id="1746566217">
                                  <w:marLeft w:val="0"/>
                                  <w:marRight w:val="0"/>
                                  <w:marTop w:val="0"/>
                                  <w:marBottom w:val="0"/>
                                  <w:divBdr>
                                    <w:top w:val="none" w:sz="0" w:space="0" w:color="auto"/>
                                    <w:left w:val="none" w:sz="0" w:space="0" w:color="auto"/>
                                    <w:bottom w:val="none" w:sz="0" w:space="0" w:color="auto"/>
                                    <w:right w:val="none" w:sz="0" w:space="0" w:color="auto"/>
                                  </w:divBdr>
                                  <w:divsChild>
                                    <w:div w:id="336927068">
                                      <w:marLeft w:val="0"/>
                                      <w:marRight w:val="0"/>
                                      <w:marTop w:val="0"/>
                                      <w:marBottom w:val="0"/>
                                      <w:divBdr>
                                        <w:top w:val="none" w:sz="0" w:space="0" w:color="auto"/>
                                        <w:left w:val="none" w:sz="0" w:space="0" w:color="auto"/>
                                        <w:bottom w:val="none" w:sz="0" w:space="0" w:color="auto"/>
                                        <w:right w:val="none" w:sz="0" w:space="0" w:color="auto"/>
                                      </w:divBdr>
                                      <w:divsChild>
                                        <w:div w:id="600186883">
                                          <w:marLeft w:val="0"/>
                                          <w:marRight w:val="0"/>
                                          <w:marTop w:val="0"/>
                                          <w:marBottom w:val="0"/>
                                          <w:divBdr>
                                            <w:top w:val="none" w:sz="0" w:space="0" w:color="auto"/>
                                            <w:left w:val="none" w:sz="0" w:space="0" w:color="auto"/>
                                            <w:bottom w:val="none" w:sz="0" w:space="0" w:color="auto"/>
                                            <w:right w:val="none" w:sz="0" w:space="0" w:color="auto"/>
                                          </w:divBdr>
                                          <w:divsChild>
                                            <w:div w:id="2092697578">
                                              <w:marLeft w:val="0"/>
                                              <w:marRight w:val="0"/>
                                              <w:marTop w:val="0"/>
                                              <w:marBottom w:val="0"/>
                                              <w:divBdr>
                                                <w:top w:val="none" w:sz="0" w:space="0" w:color="auto"/>
                                                <w:left w:val="none" w:sz="0" w:space="0" w:color="auto"/>
                                                <w:bottom w:val="none" w:sz="0" w:space="0" w:color="auto"/>
                                                <w:right w:val="none" w:sz="0" w:space="0" w:color="auto"/>
                                              </w:divBdr>
                                              <w:divsChild>
                                                <w:div w:id="17208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687936">
      <w:bodyDiv w:val="1"/>
      <w:marLeft w:val="0"/>
      <w:marRight w:val="0"/>
      <w:marTop w:val="0"/>
      <w:marBottom w:val="0"/>
      <w:divBdr>
        <w:top w:val="none" w:sz="0" w:space="0" w:color="auto"/>
        <w:left w:val="none" w:sz="0" w:space="0" w:color="auto"/>
        <w:bottom w:val="none" w:sz="0" w:space="0" w:color="auto"/>
        <w:right w:val="none" w:sz="0" w:space="0" w:color="auto"/>
      </w:divBdr>
    </w:div>
    <w:div w:id="920607153">
      <w:bodyDiv w:val="1"/>
      <w:marLeft w:val="0"/>
      <w:marRight w:val="0"/>
      <w:marTop w:val="0"/>
      <w:marBottom w:val="0"/>
      <w:divBdr>
        <w:top w:val="none" w:sz="0" w:space="0" w:color="auto"/>
        <w:left w:val="none" w:sz="0" w:space="0" w:color="auto"/>
        <w:bottom w:val="none" w:sz="0" w:space="0" w:color="auto"/>
        <w:right w:val="none" w:sz="0" w:space="0" w:color="auto"/>
      </w:divBdr>
      <w:divsChild>
        <w:div w:id="416833039">
          <w:marLeft w:val="0"/>
          <w:marRight w:val="0"/>
          <w:marTop w:val="0"/>
          <w:marBottom w:val="0"/>
          <w:divBdr>
            <w:top w:val="none" w:sz="0" w:space="0" w:color="auto"/>
            <w:left w:val="none" w:sz="0" w:space="0" w:color="auto"/>
            <w:bottom w:val="none" w:sz="0" w:space="0" w:color="auto"/>
            <w:right w:val="none" w:sz="0" w:space="0" w:color="auto"/>
          </w:divBdr>
          <w:divsChild>
            <w:div w:id="1768573848">
              <w:marLeft w:val="0"/>
              <w:marRight w:val="0"/>
              <w:marTop w:val="0"/>
              <w:marBottom w:val="0"/>
              <w:divBdr>
                <w:top w:val="none" w:sz="0" w:space="0" w:color="auto"/>
                <w:left w:val="none" w:sz="0" w:space="0" w:color="auto"/>
                <w:bottom w:val="none" w:sz="0" w:space="0" w:color="auto"/>
                <w:right w:val="none" w:sz="0" w:space="0" w:color="auto"/>
              </w:divBdr>
              <w:divsChild>
                <w:div w:id="1354965217">
                  <w:marLeft w:val="0"/>
                  <w:marRight w:val="0"/>
                  <w:marTop w:val="0"/>
                  <w:marBottom w:val="0"/>
                  <w:divBdr>
                    <w:top w:val="none" w:sz="0" w:space="0" w:color="auto"/>
                    <w:left w:val="none" w:sz="0" w:space="0" w:color="auto"/>
                    <w:bottom w:val="none" w:sz="0" w:space="0" w:color="auto"/>
                    <w:right w:val="none" w:sz="0" w:space="0" w:color="auto"/>
                  </w:divBdr>
                  <w:divsChild>
                    <w:div w:id="557672424">
                      <w:marLeft w:val="0"/>
                      <w:marRight w:val="0"/>
                      <w:marTop w:val="0"/>
                      <w:marBottom w:val="0"/>
                      <w:divBdr>
                        <w:top w:val="none" w:sz="0" w:space="0" w:color="auto"/>
                        <w:left w:val="none" w:sz="0" w:space="0" w:color="auto"/>
                        <w:bottom w:val="none" w:sz="0" w:space="0" w:color="auto"/>
                        <w:right w:val="none" w:sz="0" w:space="0" w:color="auto"/>
                      </w:divBdr>
                      <w:divsChild>
                        <w:div w:id="1018505139">
                          <w:marLeft w:val="0"/>
                          <w:marRight w:val="0"/>
                          <w:marTop w:val="0"/>
                          <w:marBottom w:val="0"/>
                          <w:divBdr>
                            <w:top w:val="none" w:sz="0" w:space="0" w:color="auto"/>
                            <w:left w:val="none" w:sz="0" w:space="0" w:color="auto"/>
                            <w:bottom w:val="none" w:sz="0" w:space="0" w:color="auto"/>
                            <w:right w:val="none" w:sz="0" w:space="0" w:color="auto"/>
                          </w:divBdr>
                          <w:divsChild>
                            <w:div w:id="13333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941924">
      <w:bodyDiv w:val="1"/>
      <w:marLeft w:val="0"/>
      <w:marRight w:val="0"/>
      <w:marTop w:val="0"/>
      <w:marBottom w:val="0"/>
      <w:divBdr>
        <w:top w:val="none" w:sz="0" w:space="0" w:color="auto"/>
        <w:left w:val="none" w:sz="0" w:space="0" w:color="auto"/>
        <w:bottom w:val="none" w:sz="0" w:space="0" w:color="auto"/>
        <w:right w:val="none" w:sz="0" w:space="0" w:color="auto"/>
      </w:divBdr>
    </w:div>
    <w:div w:id="1290548808">
      <w:bodyDiv w:val="1"/>
      <w:marLeft w:val="0"/>
      <w:marRight w:val="0"/>
      <w:marTop w:val="0"/>
      <w:marBottom w:val="0"/>
      <w:divBdr>
        <w:top w:val="none" w:sz="0" w:space="0" w:color="auto"/>
        <w:left w:val="none" w:sz="0" w:space="0" w:color="auto"/>
        <w:bottom w:val="none" w:sz="0" w:space="0" w:color="auto"/>
        <w:right w:val="none" w:sz="0" w:space="0" w:color="auto"/>
      </w:divBdr>
      <w:divsChild>
        <w:div w:id="1625498968">
          <w:marLeft w:val="0"/>
          <w:marRight w:val="0"/>
          <w:marTop w:val="0"/>
          <w:marBottom w:val="0"/>
          <w:divBdr>
            <w:top w:val="none" w:sz="0" w:space="0" w:color="auto"/>
            <w:left w:val="none" w:sz="0" w:space="0" w:color="auto"/>
            <w:bottom w:val="none" w:sz="0" w:space="0" w:color="auto"/>
            <w:right w:val="none" w:sz="0" w:space="0" w:color="auto"/>
          </w:divBdr>
          <w:divsChild>
            <w:div w:id="2063674974">
              <w:marLeft w:val="0"/>
              <w:marRight w:val="0"/>
              <w:marTop w:val="0"/>
              <w:marBottom w:val="0"/>
              <w:divBdr>
                <w:top w:val="none" w:sz="0" w:space="0" w:color="auto"/>
                <w:left w:val="none" w:sz="0" w:space="0" w:color="auto"/>
                <w:bottom w:val="none" w:sz="0" w:space="0" w:color="auto"/>
                <w:right w:val="none" w:sz="0" w:space="0" w:color="auto"/>
              </w:divBdr>
              <w:divsChild>
                <w:div w:id="1346396493">
                  <w:marLeft w:val="0"/>
                  <w:marRight w:val="0"/>
                  <w:marTop w:val="0"/>
                  <w:marBottom w:val="0"/>
                  <w:divBdr>
                    <w:top w:val="none" w:sz="0" w:space="0" w:color="auto"/>
                    <w:left w:val="none" w:sz="0" w:space="0" w:color="auto"/>
                    <w:bottom w:val="none" w:sz="0" w:space="0" w:color="auto"/>
                    <w:right w:val="none" w:sz="0" w:space="0" w:color="auto"/>
                  </w:divBdr>
                  <w:divsChild>
                    <w:div w:id="1733457354">
                      <w:marLeft w:val="0"/>
                      <w:marRight w:val="0"/>
                      <w:marTop w:val="0"/>
                      <w:marBottom w:val="0"/>
                      <w:divBdr>
                        <w:top w:val="none" w:sz="0" w:space="0" w:color="auto"/>
                        <w:left w:val="none" w:sz="0" w:space="0" w:color="auto"/>
                        <w:bottom w:val="none" w:sz="0" w:space="0" w:color="auto"/>
                        <w:right w:val="none" w:sz="0" w:space="0" w:color="auto"/>
                      </w:divBdr>
                      <w:divsChild>
                        <w:div w:id="95714819">
                          <w:marLeft w:val="0"/>
                          <w:marRight w:val="0"/>
                          <w:marTop w:val="0"/>
                          <w:marBottom w:val="0"/>
                          <w:divBdr>
                            <w:top w:val="none" w:sz="0" w:space="0" w:color="auto"/>
                            <w:left w:val="none" w:sz="0" w:space="0" w:color="auto"/>
                            <w:bottom w:val="none" w:sz="0" w:space="0" w:color="auto"/>
                            <w:right w:val="none" w:sz="0" w:space="0" w:color="auto"/>
                          </w:divBdr>
                          <w:divsChild>
                            <w:div w:id="1366713341">
                              <w:marLeft w:val="0"/>
                              <w:marRight w:val="0"/>
                              <w:marTop w:val="0"/>
                              <w:marBottom w:val="0"/>
                              <w:divBdr>
                                <w:top w:val="none" w:sz="0" w:space="0" w:color="auto"/>
                                <w:left w:val="none" w:sz="0" w:space="0" w:color="auto"/>
                                <w:bottom w:val="none" w:sz="0" w:space="0" w:color="auto"/>
                                <w:right w:val="none" w:sz="0" w:space="0" w:color="auto"/>
                              </w:divBdr>
                              <w:divsChild>
                                <w:div w:id="1458178488">
                                  <w:marLeft w:val="0"/>
                                  <w:marRight w:val="0"/>
                                  <w:marTop w:val="0"/>
                                  <w:marBottom w:val="0"/>
                                  <w:divBdr>
                                    <w:top w:val="none" w:sz="0" w:space="0" w:color="auto"/>
                                    <w:left w:val="none" w:sz="0" w:space="0" w:color="auto"/>
                                    <w:bottom w:val="none" w:sz="0" w:space="0" w:color="auto"/>
                                    <w:right w:val="none" w:sz="0" w:space="0" w:color="auto"/>
                                  </w:divBdr>
                                  <w:divsChild>
                                    <w:div w:id="1414552121">
                                      <w:marLeft w:val="0"/>
                                      <w:marRight w:val="0"/>
                                      <w:marTop w:val="0"/>
                                      <w:marBottom w:val="0"/>
                                      <w:divBdr>
                                        <w:top w:val="none" w:sz="0" w:space="0" w:color="auto"/>
                                        <w:left w:val="none" w:sz="0" w:space="0" w:color="auto"/>
                                        <w:bottom w:val="none" w:sz="0" w:space="0" w:color="auto"/>
                                        <w:right w:val="none" w:sz="0" w:space="0" w:color="auto"/>
                                      </w:divBdr>
                                      <w:divsChild>
                                        <w:div w:id="427847606">
                                          <w:marLeft w:val="0"/>
                                          <w:marRight w:val="0"/>
                                          <w:marTop w:val="0"/>
                                          <w:marBottom w:val="0"/>
                                          <w:divBdr>
                                            <w:top w:val="none" w:sz="0" w:space="0" w:color="auto"/>
                                            <w:left w:val="none" w:sz="0" w:space="0" w:color="auto"/>
                                            <w:bottom w:val="none" w:sz="0" w:space="0" w:color="auto"/>
                                            <w:right w:val="none" w:sz="0" w:space="0" w:color="auto"/>
                                          </w:divBdr>
                                          <w:divsChild>
                                            <w:div w:id="1395540140">
                                              <w:marLeft w:val="0"/>
                                              <w:marRight w:val="0"/>
                                              <w:marTop w:val="0"/>
                                              <w:marBottom w:val="0"/>
                                              <w:divBdr>
                                                <w:top w:val="none" w:sz="0" w:space="0" w:color="auto"/>
                                                <w:left w:val="none" w:sz="0" w:space="0" w:color="auto"/>
                                                <w:bottom w:val="none" w:sz="0" w:space="0" w:color="auto"/>
                                                <w:right w:val="none" w:sz="0" w:space="0" w:color="auto"/>
                                              </w:divBdr>
                                              <w:divsChild>
                                                <w:div w:id="616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15269">
                      <w:marLeft w:val="0"/>
                      <w:marRight w:val="0"/>
                      <w:marTop w:val="0"/>
                      <w:marBottom w:val="0"/>
                      <w:divBdr>
                        <w:top w:val="single" w:sz="2" w:space="9" w:color="auto"/>
                        <w:left w:val="single" w:sz="2" w:space="9" w:color="auto"/>
                        <w:bottom w:val="single" w:sz="2" w:space="9" w:color="auto"/>
                        <w:right w:val="single" w:sz="2" w:space="9" w:color="auto"/>
                      </w:divBdr>
                      <w:divsChild>
                        <w:div w:id="1667518845">
                          <w:marLeft w:val="0"/>
                          <w:marRight w:val="0"/>
                          <w:marTop w:val="0"/>
                          <w:marBottom w:val="0"/>
                          <w:divBdr>
                            <w:top w:val="none" w:sz="0" w:space="0" w:color="auto"/>
                            <w:left w:val="none" w:sz="0" w:space="0" w:color="auto"/>
                            <w:bottom w:val="none" w:sz="0" w:space="0" w:color="auto"/>
                            <w:right w:val="none" w:sz="0" w:space="0" w:color="auto"/>
                          </w:divBdr>
                          <w:divsChild>
                            <w:div w:id="20487481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33934152">
          <w:marLeft w:val="0"/>
          <w:marRight w:val="0"/>
          <w:marTop w:val="0"/>
          <w:marBottom w:val="0"/>
          <w:divBdr>
            <w:top w:val="none" w:sz="0" w:space="0" w:color="auto"/>
            <w:left w:val="none" w:sz="0" w:space="0" w:color="auto"/>
            <w:bottom w:val="none" w:sz="0" w:space="0" w:color="auto"/>
            <w:right w:val="none" w:sz="0" w:space="0" w:color="auto"/>
          </w:divBdr>
          <w:divsChild>
            <w:div w:id="350641378">
              <w:marLeft w:val="0"/>
              <w:marRight w:val="0"/>
              <w:marTop w:val="0"/>
              <w:marBottom w:val="0"/>
              <w:divBdr>
                <w:top w:val="none" w:sz="0" w:space="0" w:color="auto"/>
                <w:left w:val="none" w:sz="0" w:space="0" w:color="auto"/>
                <w:bottom w:val="none" w:sz="0" w:space="0" w:color="auto"/>
                <w:right w:val="none" w:sz="0" w:space="0" w:color="auto"/>
              </w:divBdr>
              <w:divsChild>
                <w:div w:id="467238217">
                  <w:marLeft w:val="0"/>
                  <w:marRight w:val="0"/>
                  <w:marTop w:val="0"/>
                  <w:marBottom w:val="0"/>
                  <w:divBdr>
                    <w:top w:val="none" w:sz="0" w:space="0" w:color="auto"/>
                    <w:left w:val="none" w:sz="0" w:space="0" w:color="auto"/>
                    <w:bottom w:val="none" w:sz="0" w:space="0" w:color="auto"/>
                    <w:right w:val="none" w:sz="0" w:space="0" w:color="auto"/>
                  </w:divBdr>
                  <w:divsChild>
                    <w:div w:id="516509585">
                      <w:marLeft w:val="0"/>
                      <w:marRight w:val="0"/>
                      <w:marTop w:val="0"/>
                      <w:marBottom w:val="0"/>
                      <w:divBdr>
                        <w:top w:val="none" w:sz="0" w:space="0" w:color="auto"/>
                        <w:left w:val="none" w:sz="0" w:space="0" w:color="auto"/>
                        <w:bottom w:val="none" w:sz="0" w:space="0" w:color="auto"/>
                        <w:right w:val="none" w:sz="0" w:space="0" w:color="auto"/>
                      </w:divBdr>
                      <w:divsChild>
                        <w:div w:id="266894309">
                          <w:marLeft w:val="0"/>
                          <w:marRight w:val="0"/>
                          <w:marTop w:val="0"/>
                          <w:marBottom w:val="0"/>
                          <w:divBdr>
                            <w:top w:val="none" w:sz="0" w:space="0" w:color="auto"/>
                            <w:left w:val="none" w:sz="0" w:space="0" w:color="auto"/>
                            <w:bottom w:val="none" w:sz="0" w:space="0" w:color="auto"/>
                            <w:right w:val="none" w:sz="0" w:space="0" w:color="auto"/>
                          </w:divBdr>
                          <w:divsChild>
                            <w:div w:id="922952557">
                              <w:marLeft w:val="0"/>
                              <w:marRight w:val="0"/>
                              <w:marTop w:val="0"/>
                              <w:marBottom w:val="0"/>
                              <w:divBdr>
                                <w:top w:val="none" w:sz="0" w:space="0" w:color="auto"/>
                                <w:left w:val="none" w:sz="0" w:space="0" w:color="auto"/>
                                <w:bottom w:val="none" w:sz="0" w:space="0" w:color="auto"/>
                                <w:right w:val="none" w:sz="0" w:space="0" w:color="auto"/>
                              </w:divBdr>
                              <w:divsChild>
                                <w:div w:id="629168849">
                                  <w:marLeft w:val="0"/>
                                  <w:marRight w:val="0"/>
                                  <w:marTop w:val="0"/>
                                  <w:marBottom w:val="0"/>
                                  <w:divBdr>
                                    <w:top w:val="none" w:sz="0" w:space="0" w:color="auto"/>
                                    <w:left w:val="none" w:sz="0" w:space="0" w:color="auto"/>
                                    <w:bottom w:val="none" w:sz="0" w:space="0" w:color="auto"/>
                                    <w:right w:val="none" w:sz="0" w:space="0" w:color="auto"/>
                                  </w:divBdr>
                                  <w:divsChild>
                                    <w:div w:id="1113982617">
                                      <w:marLeft w:val="0"/>
                                      <w:marRight w:val="0"/>
                                      <w:marTop w:val="0"/>
                                      <w:marBottom w:val="0"/>
                                      <w:divBdr>
                                        <w:top w:val="none" w:sz="0" w:space="0" w:color="auto"/>
                                        <w:left w:val="none" w:sz="0" w:space="0" w:color="auto"/>
                                        <w:bottom w:val="none" w:sz="0" w:space="0" w:color="auto"/>
                                        <w:right w:val="none" w:sz="0" w:space="0" w:color="auto"/>
                                      </w:divBdr>
                                      <w:divsChild>
                                        <w:div w:id="1368334507">
                                          <w:marLeft w:val="0"/>
                                          <w:marRight w:val="0"/>
                                          <w:marTop w:val="0"/>
                                          <w:marBottom w:val="0"/>
                                          <w:divBdr>
                                            <w:top w:val="none" w:sz="0" w:space="0" w:color="auto"/>
                                            <w:left w:val="none" w:sz="0" w:space="0" w:color="auto"/>
                                            <w:bottom w:val="none" w:sz="0" w:space="0" w:color="auto"/>
                                            <w:right w:val="none" w:sz="0" w:space="0" w:color="auto"/>
                                          </w:divBdr>
                                          <w:divsChild>
                                            <w:div w:id="1658722171">
                                              <w:marLeft w:val="0"/>
                                              <w:marRight w:val="0"/>
                                              <w:marTop w:val="0"/>
                                              <w:marBottom w:val="0"/>
                                              <w:divBdr>
                                                <w:top w:val="none" w:sz="0" w:space="0" w:color="auto"/>
                                                <w:left w:val="none" w:sz="0" w:space="0" w:color="auto"/>
                                                <w:bottom w:val="none" w:sz="0" w:space="0" w:color="auto"/>
                                                <w:right w:val="none" w:sz="0" w:space="0" w:color="auto"/>
                                              </w:divBdr>
                                              <w:divsChild>
                                                <w:div w:id="76199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4988581">
      <w:bodyDiv w:val="1"/>
      <w:marLeft w:val="0"/>
      <w:marRight w:val="0"/>
      <w:marTop w:val="0"/>
      <w:marBottom w:val="0"/>
      <w:divBdr>
        <w:top w:val="none" w:sz="0" w:space="0" w:color="auto"/>
        <w:left w:val="none" w:sz="0" w:space="0" w:color="auto"/>
        <w:bottom w:val="none" w:sz="0" w:space="0" w:color="auto"/>
        <w:right w:val="none" w:sz="0" w:space="0" w:color="auto"/>
      </w:divBdr>
    </w:div>
    <w:div w:id="205862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1A0DB-9EE3-4B07-B15C-14CE6986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1618</Words>
  <Characters>9385</Characters>
  <Application>Microsoft Office Word</Application>
  <DocSecurity>0</DocSecurity>
  <Lines>78</Lines>
  <Paragraphs>21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RePack by SPecialiST</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IDanii</dc:creator>
  <cp:lastModifiedBy>Rodica Sîrbu</cp:lastModifiedBy>
  <cp:revision>8</cp:revision>
  <cp:lastPrinted>2023-11-09T09:44:00Z</cp:lastPrinted>
  <dcterms:created xsi:type="dcterms:W3CDTF">2023-11-02T14:19:00Z</dcterms:created>
  <dcterms:modified xsi:type="dcterms:W3CDTF">2023-11-09T09:45:00Z</dcterms:modified>
</cp:coreProperties>
</file>