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07C5" w14:textId="77777777" w:rsidR="0042348D" w:rsidRPr="0042348D" w:rsidRDefault="0042348D" w:rsidP="0042348D">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916"/>
        <w:gridCol w:w="393"/>
        <w:gridCol w:w="1436"/>
        <w:gridCol w:w="1438"/>
        <w:gridCol w:w="1189"/>
        <w:gridCol w:w="267"/>
      </w:tblGrid>
      <w:tr w:rsidR="0042348D" w:rsidRPr="0042348D" w14:paraId="02298F7A" w14:textId="77777777" w:rsidTr="003A3641">
        <w:trPr>
          <w:jc w:val="center"/>
        </w:trPr>
        <w:tc>
          <w:tcPr>
            <w:tcW w:w="5000" w:type="pct"/>
            <w:gridSpan w:val="6"/>
            <w:tcMar>
              <w:top w:w="15" w:type="dxa"/>
              <w:left w:w="45" w:type="dxa"/>
              <w:bottom w:w="15" w:type="dxa"/>
              <w:right w:w="45" w:type="dxa"/>
            </w:tcMar>
            <w:hideMark/>
          </w:tcPr>
          <w:p w14:paraId="54D5FB7D" w14:textId="77777777" w:rsidR="0042348D" w:rsidRPr="0042348D" w:rsidRDefault="0042348D" w:rsidP="003A3641">
            <w:pPr>
              <w:pStyle w:val="cb"/>
              <w:rPr>
                <w:lang w:val="ro-RO"/>
              </w:rPr>
            </w:pPr>
          </w:p>
          <w:p w14:paraId="301DCC0B" w14:textId="77777777" w:rsidR="0042348D" w:rsidRPr="0042348D" w:rsidRDefault="0042348D" w:rsidP="003A3641">
            <w:pPr>
              <w:pStyle w:val="a3"/>
              <w:ind w:firstLine="0"/>
              <w:jc w:val="left"/>
              <w:rPr>
                <w:lang w:val="ro-RO"/>
              </w:rPr>
            </w:pPr>
            <w:r w:rsidRPr="0042348D">
              <w:rPr>
                <w:lang w:val="ro-RO"/>
              </w:rPr>
              <w:t> </w:t>
            </w:r>
          </w:p>
        </w:tc>
      </w:tr>
      <w:tr w:rsidR="007C13C6" w:rsidRPr="004E0DB0" w14:paraId="3BEEDC54"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1E7C2" w14:textId="77777777" w:rsidR="0042348D" w:rsidRPr="004E0DB0" w:rsidRDefault="0042348D" w:rsidP="003A3641">
            <w:pPr>
              <w:ind w:firstLine="0"/>
              <w:jc w:val="left"/>
              <w:rPr>
                <w:sz w:val="24"/>
                <w:szCs w:val="24"/>
                <w:lang w:val="ro-RO"/>
              </w:rPr>
            </w:pPr>
            <w:r w:rsidRPr="004E0DB0">
              <w:rPr>
                <w:b/>
                <w:bCs/>
                <w:sz w:val="24"/>
                <w:szCs w:val="24"/>
                <w:lang w:val="ro-RO"/>
              </w:rPr>
              <w:t>Titlul analizei impactului</w:t>
            </w:r>
            <w:r w:rsidRPr="004E0DB0">
              <w:rPr>
                <w:b/>
                <w:bCs/>
                <w:sz w:val="24"/>
                <w:szCs w:val="24"/>
                <w:lang w:val="ro-RO"/>
              </w:rPr>
              <w:br/>
            </w:r>
            <w:r w:rsidRPr="004E0DB0">
              <w:rPr>
                <w:sz w:val="24"/>
                <w:szCs w:val="24"/>
                <w:lang w:val="ro-RO"/>
              </w:rPr>
              <w:t>(poate conține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4A5F1" w14:textId="77777777" w:rsidR="0042348D" w:rsidRPr="004E0DB0" w:rsidRDefault="0042348D" w:rsidP="003A3641">
            <w:pPr>
              <w:ind w:firstLine="0"/>
              <w:rPr>
                <w:sz w:val="24"/>
                <w:szCs w:val="24"/>
                <w:lang w:val="ro-RO"/>
              </w:rPr>
            </w:pPr>
            <w:r w:rsidRPr="004E0DB0">
              <w:rPr>
                <w:sz w:val="24"/>
                <w:szCs w:val="24"/>
                <w:lang w:val="ro-RO"/>
              </w:rPr>
              <w:t>Analiza impactului la proiectul Hotărârii de Guvern cu privire la aprobarea proiectul de lege privind regimul materialelor explozive cu destinație civilă</w:t>
            </w:r>
          </w:p>
        </w:tc>
      </w:tr>
      <w:tr w:rsidR="007C13C6" w:rsidRPr="004E0DB0" w14:paraId="4ED374E8"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874AD2" w14:textId="77777777" w:rsidR="0042348D" w:rsidRPr="004E0DB0" w:rsidRDefault="0042348D" w:rsidP="003A3641">
            <w:pPr>
              <w:ind w:firstLine="0"/>
              <w:jc w:val="left"/>
              <w:rPr>
                <w:sz w:val="24"/>
                <w:szCs w:val="24"/>
                <w:lang w:val="ro-RO"/>
              </w:rPr>
            </w:pPr>
            <w:r w:rsidRPr="004E0DB0">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4E3EFE" w14:textId="77777777" w:rsidR="0042348D" w:rsidRPr="004E0DB0" w:rsidRDefault="0042348D" w:rsidP="003A3641">
            <w:pPr>
              <w:ind w:firstLine="0"/>
              <w:jc w:val="left"/>
              <w:rPr>
                <w:sz w:val="24"/>
                <w:szCs w:val="24"/>
                <w:lang w:val="ro-RO"/>
              </w:rPr>
            </w:pPr>
            <w:r w:rsidRPr="004E0DB0">
              <w:rPr>
                <w:sz w:val="24"/>
                <w:szCs w:val="24"/>
                <w:lang w:val="ro-RO"/>
              </w:rPr>
              <w:t>29 septembrie 2023</w:t>
            </w:r>
          </w:p>
        </w:tc>
      </w:tr>
      <w:tr w:rsidR="007C13C6" w:rsidRPr="004E0DB0" w14:paraId="26E02125"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8D1EF" w14:textId="77777777" w:rsidR="0042348D" w:rsidRPr="004E0DB0" w:rsidRDefault="0042348D" w:rsidP="003A3641">
            <w:pPr>
              <w:ind w:firstLine="0"/>
              <w:jc w:val="left"/>
              <w:rPr>
                <w:sz w:val="24"/>
                <w:szCs w:val="24"/>
                <w:lang w:val="ro-RO"/>
              </w:rPr>
            </w:pPr>
            <w:r w:rsidRPr="004E0DB0">
              <w:rPr>
                <w:b/>
                <w:bCs/>
                <w:sz w:val="24"/>
                <w:szCs w:val="24"/>
                <w:lang w:val="ro-RO"/>
              </w:rPr>
              <w:t>Autoritatea administrației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A75A6" w14:textId="77777777" w:rsidR="0042348D" w:rsidRPr="004E0DB0" w:rsidRDefault="0042348D" w:rsidP="003A3641">
            <w:pPr>
              <w:ind w:firstLine="0"/>
              <w:jc w:val="left"/>
              <w:rPr>
                <w:sz w:val="24"/>
                <w:szCs w:val="24"/>
                <w:lang w:val="ro-RO"/>
              </w:rPr>
            </w:pPr>
            <w:r w:rsidRPr="004E0DB0">
              <w:rPr>
                <w:sz w:val="24"/>
                <w:szCs w:val="24"/>
                <w:lang w:val="ro-RO"/>
              </w:rPr>
              <w:t>Ministerul Afacerilor Interne</w:t>
            </w:r>
          </w:p>
        </w:tc>
      </w:tr>
      <w:tr w:rsidR="007C13C6" w:rsidRPr="004E0DB0" w14:paraId="49D1951D"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458FC" w14:textId="77777777" w:rsidR="0042348D" w:rsidRPr="004E0DB0" w:rsidRDefault="0042348D" w:rsidP="003A3641">
            <w:pPr>
              <w:ind w:firstLine="0"/>
              <w:jc w:val="left"/>
              <w:rPr>
                <w:sz w:val="24"/>
                <w:szCs w:val="24"/>
                <w:lang w:val="ro-RO"/>
              </w:rPr>
            </w:pPr>
            <w:r w:rsidRPr="004E0DB0">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6C5DD" w14:textId="77777777" w:rsidR="0042348D" w:rsidRPr="004E0DB0" w:rsidRDefault="0042348D" w:rsidP="003A3641">
            <w:pPr>
              <w:ind w:firstLine="0"/>
              <w:jc w:val="left"/>
              <w:rPr>
                <w:sz w:val="24"/>
                <w:szCs w:val="24"/>
                <w:lang w:val="ro-RO"/>
              </w:rPr>
            </w:pPr>
            <w:r w:rsidRPr="004E0DB0">
              <w:rPr>
                <w:sz w:val="24"/>
                <w:szCs w:val="24"/>
                <w:lang w:val="ro-RO"/>
              </w:rPr>
              <w:t>Direcția politici în domeniul ordinii și securității publice, combaterii criminalității</w:t>
            </w:r>
          </w:p>
        </w:tc>
      </w:tr>
      <w:tr w:rsidR="007C13C6" w:rsidRPr="004E0DB0" w14:paraId="0F7809AC" w14:textId="77777777" w:rsidTr="003A364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24D9C" w14:textId="77777777" w:rsidR="0042348D" w:rsidRPr="004E0DB0" w:rsidRDefault="0042348D" w:rsidP="003A3641">
            <w:pPr>
              <w:ind w:firstLine="0"/>
              <w:jc w:val="left"/>
              <w:rPr>
                <w:sz w:val="24"/>
                <w:szCs w:val="24"/>
                <w:lang w:val="ro-RO"/>
              </w:rPr>
            </w:pPr>
            <w:r w:rsidRPr="004E0DB0">
              <w:rPr>
                <w:b/>
                <w:bCs/>
                <w:sz w:val="24"/>
                <w:szCs w:val="24"/>
                <w:lang w:val="ro-RO"/>
              </w:rPr>
              <w:t>Persoana responsabilă și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80581" w14:textId="77777777" w:rsidR="0042348D" w:rsidRPr="004E0DB0" w:rsidRDefault="0042348D" w:rsidP="003A3641">
            <w:pPr>
              <w:ind w:firstLine="0"/>
              <w:jc w:val="left"/>
              <w:rPr>
                <w:sz w:val="24"/>
                <w:szCs w:val="24"/>
                <w:lang w:val="ro-RO"/>
              </w:rPr>
            </w:pPr>
            <w:r w:rsidRPr="004E0DB0">
              <w:rPr>
                <w:sz w:val="24"/>
                <w:szCs w:val="24"/>
                <w:lang w:val="ro-RO"/>
              </w:rPr>
              <w:t xml:space="preserve">Vitalie Railean, tel. 069688730, e-mail: </w:t>
            </w:r>
            <w:hyperlink r:id="rId5" w:history="1">
              <w:r w:rsidRPr="004E0DB0">
                <w:rPr>
                  <w:rStyle w:val="a4"/>
                  <w:sz w:val="24"/>
                  <w:szCs w:val="24"/>
                  <w:lang w:val="ro-RO"/>
                </w:rPr>
                <w:t>vitalie.railean@mai.gov.md</w:t>
              </w:r>
            </w:hyperlink>
            <w:r w:rsidRPr="004E0DB0">
              <w:rPr>
                <w:sz w:val="24"/>
                <w:szCs w:val="24"/>
                <w:lang w:val="ro-RO"/>
              </w:rPr>
              <w:t xml:space="preserve"> </w:t>
            </w:r>
          </w:p>
        </w:tc>
      </w:tr>
      <w:tr w:rsidR="0042348D" w:rsidRPr="004E0DB0" w14:paraId="4B4B8515"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17BCDE" w14:textId="77777777" w:rsidR="0042348D" w:rsidRPr="004E0DB0" w:rsidRDefault="0042348D" w:rsidP="003A3641">
            <w:pPr>
              <w:ind w:firstLine="0"/>
              <w:jc w:val="left"/>
              <w:rPr>
                <w:b/>
                <w:bCs/>
                <w:sz w:val="24"/>
                <w:szCs w:val="24"/>
                <w:lang w:val="ro-RO"/>
              </w:rPr>
            </w:pPr>
          </w:p>
          <w:p w14:paraId="28B538A9" w14:textId="77777777" w:rsidR="0042348D" w:rsidRPr="004E0DB0" w:rsidRDefault="0042348D" w:rsidP="003A3641">
            <w:pPr>
              <w:ind w:firstLine="0"/>
              <w:jc w:val="left"/>
              <w:rPr>
                <w:b/>
                <w:bCs/>
                <w:sz w:val="24"/>
                <w:szCs w:val="24"/>
                <w:lang w:val="ro-RO"/>
              </w:rPr>
            </w:pPr>
            <w:r w:rsidRPr="004E0DB0">
              <w:rPr>
                <w:b/>
                <w:bCs/>
                <w:sz w:val="24"/>
                <w:szCs w:val="24"/>
                <w:lang w:val="ro-RO"/>
              </w:rPr>
              <w:t>Compartimentele analizei impactului</w:t>
            </w:r>
          </w:p>
        </w:tc>
      </w:tr>
      <w:tr w:rsidR="0042348D" w:rsidRPr="004E0DB0" w14:paraId="6CB4A133"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3D60BB" w14:textId="77777777" w:rsidR="0042348D" w:rsidRPr="004E0DB0" w:rsidRDefault="0042348D" w:rsidP="003A3641">
            <w:pPr>
              <w:ind w:firstLine="0"/>
              <w:jc w:val="left"/>
              <w:rPr>
                <w:sz w:val="24"/>
                <w:szCs w:val="24"/>
                <w:lang w:val="ro-RO"/>
              </w:rPr>
            </w:pPr>
            <w:r w:rsidRPr="004E0DB0">
              <w:rPr>
                <w:b/>
                <w:bCs/>
                <w:sz w:val="24"/>
                <w:szCs w:val="24"/>
                <w:lang w:val="ro-RO"/>
              </w:rPr>
              <w:t>1. Definirea problemei</w:t>
            </w:r>
          </w:p>
        </w:tc>
      </w:tr>
      <w:tr w:rsidR="0042348D" w:rsidRPr="004E0DB0" w14:paraId="421F977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9155D" w14:textId="77777777" w:rsidR="0042348D" w:rsidRPr="004E0DB0" w:rsidRDefault="0042348D" w:rsidP="003A3641">
            <w:pPr>
              <w:ind w:firstLine="0"/>
              <w:jc w:val="left"/>
              <w:rPr>
                <w:bCs/>
                <w:sz w:val="24"/>
                <w:szCs w:val="24"/>
                <w:lang w:val="ro-RO"/>
              </w:rPr>
            </w:pPr>
            <w:r w:rsidRPr="004E0DB0">
              <w:rPr>
                <w:sz w:val="24"/>
                <w:szCs w:val="24"/>
                <w:lang w:val="ro-RO"/>
              </w:rPr>
              <w:t>a) Determinați clar și concis problema și/sau problemele care urmează să fie 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D58A18" w14:textId="77777777" w:rsidR="0042348D" w:rsidRPr="004E0DB0" w:rsidRDefault="0042348D" w:rsidP="003A3641">
            <w:pPr>
              <w:ind w:firstLine="0"/>
              <w:jc w:val="left"/>
              <w:rPr>
                <w:sz w:val="24"/>
                <w:szCs w:val="24"/>
                <w:lang w:val="ro-RO"/>
              </w:rPr>
            </w:pPr>
          </w:p>
        </w:tc>
      </w:tr>
      <w:tr w:rsidR="0042348D" w:rsidRPr="004E0DB0" w14:paraId="1F31E2B0"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031E94" w14:textId="77777777" w:rsidR="0042348D" w:rsidRPr="004E0DB0" w:rsidRDefault="0042348D" w:rsidP="003A3641">
            <w:pPr>
              <w:tabs>
                <w:tab w:val="left" w:pos="888"/>
              </w:tabs>
              <w:ind w:left="97" w:right="245" w:firstLine="664"/>
              <w:rPr>
                <w:sz w:val="28"/>
                <w:szCs w:val="28"/>
                <w:shd w:val="clear" w:color="auto" w:fill="FFFFFF"/>
                <w:lang w:val="ro-RO"/>
              </w:rPr>
            </w:pPr>
            <w:r w:rsidRPr="004E0DB0">
              <w:rPr>
                <w:iCs/>
                <w:sz w:val="28"/>
                <w:szCs w:val="28"/>
                <w:lang w:val="ro-RO" w:eastAsia="ru-RU"/>
              </w:rPr>
              <w:t xml:space="preserve">Supravegherea și controlul de stat asupra circulației materialelor explozive cu destinație civilă, în prezent se efectuează în baza Hotărârii Guvernului nr. 1324/2016 </w:t>
            </w:r>
            <w:r w:rsidRPr="004E0DB0">
              <w:rPr>
                <w:i/>
                <w:iCs/>
                <w:sz w:val="28"/>
                <w:szCs w:val="28"/>
                <w:lang w:val="ro-RO" w:eastAsia="ru-RU"/>
              </w:rPr>
              <w:t>pentru aprobarea Reglementării tehnice privind cerințele esențiale de securitate ale explozivilor de uz civil, punerea la dispoziție pe piață și controlul explozivilor de uz civil</w:t>
            </w:r>
            <w:r w:rsidRPr="004E0DB0">
              <w:rPr>
                <w:iCs/>
                <w:sz w:val="28"/>
                <w:szCs w:val="28"/>
                <w:lang w:val="ro-RO" w:eastAsia="ru-RU"/>
              </w:rPr>
              <w:t xml:space="preserve"> și Hotărârii Guvernului nr. 1236/2016 </w:t>
            </w:r>
            <w:r w:rsidRPr="004E0DB0">
              <w:rPr>
                <w:i/>
                <w:iCs/>
                <w:sz w:val="28"/>
                <w:szCs w:val="28"/>
                <w:lang w:val="ro-RO" w:eastAsia="ru-RU"/>
              </w:rPr>
              <w:t xml:space="preserve">pentru aprobarea Reglementării tehnice privind instituirea unui sistem de identificare și trasabilitate a explozivilor de uz civil, </w:t>
            </w:r>
            <w:r w:rsidRPr="004E0DB0">
              <w:rPr>
                <w:iCs/>
                <w:sz w:val="28"/>
                <w:szCs w:val="28"/>
                <w:lang w:val="ro-RO" w:eastAsia="ru-RU"/>
              </w:rPr>
              <w:t xml:space="preserve">care conțin reglementări cu privire libera circulație, obligațiile operatorilor economici, transportul explozivilor, derogări din motive de siguranță, schimbul de informații, </w:t>
            </w:r>
            <w:r w:rsidRPr="004E0DB0">
              <w:rPr>
                <w:iCs/>
                <w:sz w:val="28"/>
                <w:szCs w:val="28"/>
                <w:lang w:val="ro-RO"/>
              </w:rPr>
              <w:t xml:space="preserve">identificarea și trasabilitatea explozibililor, </w:t>
            </w:r>
            <w:r w:rsidRPr="004E0DB0">
              <w:rPr>
                <w:rStyle w:val="a8"/>
                <w:b w:val="0"/>
                <w:bCs w:val="0"/>
                <w:sz w:val="28"/>
                <w:szCs w:val="28"/>
                <w:shd w:val="clear" w:color="auto" w:fill="FFFFFF"/>
                <w:lang w:val="ro-RO"/>
              </w:rPr>
              <w:t>licențe sau autorizații,</w:t>
            </w:r>
            <w:r w:rsidRPr="004E0DB0">
              <w:rPr>
                <w:b/>
                <w:bCs/>
                <w:sz w:val="28"/>
                <w:szCs w:val="28"/>
                <w:shd w:val="clear" w:color="auto" w:fill="FFFFFF"/>
                <w:lang w:val="ro-RO"/>
              </w:rPr>
              <w:t xml:space="preserve"> </w:t>
            </w:r>
            <w:r w:rsidRPr="004E0DB0">
              <w:rPr>
                <w:rStyle w:val="a8"/>
                <w:b w:val="0"/>
                <w:bCs w:val="0"/>
                <w:sz w:val="28"/>
                <w:szCs w:val="28"/>
                <w:shd w:val="clear" w:color="auto" w:fill="FFFFFF"/>
                <w:lang w:val="ro-RO"/>
              </w:rPr>
              <w:t>ridicarea și confiscarea,</w:t>
            </w:r>
            <w:r w:rsidRPr="004E0DB0">
              <w:rPr>
                <w:rStyle w:val="a8"/>
                <w:sz w:val="28"/>
                <w:szCs w:val="28"/>
                <w:shd w:val="clear" w:color="auto" w:fill="FFFFFF"/>
                <w:lang w:val="ro-RO"/>
              </w:rPr>
              <w:t xml:space="preserve"> </w:t>
            </w:r>
            <w:r w:rsidRPr="004E0DB0">
              <w:rPr>
                <w:sz w:val="28"/>
                <w:szCs w:val="28"/>
                <w:shd w:val="clear" w:color="auto" w:fill="FFFFFF"/>
                <w:lang w:val="ro-RO"/>
              </w:rPr>
              <w:t>conformitatea explozibililor, supravegherea pieței</w:t>
            </w:r>
            <w:r w:rsidRPr="004E0DB0">
              <w:rPr>
                <w:i/>
                <w:iCs/>
                <w:sz w:val="28"/>
                <w:szCs w:val="28"/>
                <w:lang w:val="ro-RO" w:eastAsia="ru-RU"/>
              </w:rPr>
              <w:t xml:space="preserve">, </w:t>
            </w:r>
            <w:r w:rsidRPr="004E0DB0">
              <w:rPr>
                <w:iCs/>
                <w:sz w:val="28"/>
                <w:szCs w:val="28"/>
                <w:lang w:val="ro-RO" w:eastAsia="ru-RU"/>
              </w:rPr>
              <w:t>care în cele mai dese cazuri creează situații de interpretare privind aplicarea normelor, dintre autoritățile și instituțiile statului cu atribuții de control și supraveghere a pieței și agenții economici care efectuează operațiuni cu materiale explozive de uz civil.</w:t>
            </w:r>
          </w:p>
          <w:p w14:paraId="7FB8E5E2" w14:textId="77777777" w:rsidR="0042348D" w:rsidRPr="004E0DB0" w:rsidRDefault="0042348D" w:rsidP="003A3641">
            <w:pPr>
              <w:tabs>
                <w:tab w:val="left" w:pos="888"/>
              </w:tabs>
              <w:ind w:left="97" w:right="245" w:firstLine="664"/>
              <w:rPr>
                <w:iCs/>
                <w:sz w:val="28"/>
                <w:szCs w:val="28"/>
                <w:lang w:val="ro-RO" w:eastAsia="ru-RU"/>
              </w:rPr>
            </w:pPr>
            <w:r w:rsidRPr="004E0DB0">
              <w:rPr>
                <w:iCs/>
                <w:sz w:val="28"/>
                <w:szCs w:val="28"/>
                <w:lang w:val="ro-RO" w:eastAsia="ru-RU"/>
              </w:rPr>
              <w:t xml:space="preserve">De menționat că, actele normative naționale nu reglementează în totalitate aspectele și raporturile juridice prevăzute de Directiva 2014/28/UE a Parlamentului European și a Consiliului, </w:t>
            </w:r>
            <w:r w:rsidRPr="004E0DB0">
              <w:rPr>
                <w:i/>
                <w:iCs/>
                <w:sz w:val="28"/>
                <w:szCs w:val="28"/>
                <w:lang w:val="ro-RO" w:eastAsia="ru-RU"/>
              </w:rPr>
              <w:t>privind armonizarea legislației statelor membre referitoare la punerea la dispoziție pe</w:t>
            </w:r>
            <w:r w:rsidRPr="004E0DB0">
              <w:rPr>
                <w:iCs/>
                <w:sz w:val="28"/>
                <w:szCs w:val="28"/>
                <w:lang w:val="ro-RO" w:eastAsia="ru-RU"/>
              </w:rPr>
              <w:t xml:space="preserve"> </w:t>
            </w:r>
            <w:r w:rsidRPr="004E0DB0">
              <w:rPr>
                <w:i/>
                <w:iCs/>
                <w:sz w:val="28"/>
                <w:szCs w:val="28"/>
                <w:lang w:val="ro-RO" w:eastAsia="ru-RU"/>
              </w:rPr>
              <w:t>piață și controlul explozivilor de uz civil (reformare)</w:t>
            </w:r>
            <w:r w:rsidRPr="004E0DB0">
              <w:rPr>
                <w:iCs/>
                <w:sz w:val="28"/>
                <w:szCs w:val="28"/>
                <w:lang w:val="ro-RO" w:eastAsia="ru-RU"/>
              </w:rPr>
              <w:t>, inclusiv, referind prevederile legale la situația actuală, au fost stabilite următoarele aspecte care determină divergențe la introducerea pe piață a materialelor explozive de uz civil, precum și efectuarea operațiunilor cu acestea:</w:t>
            </w:r>
          </w:p>
          <w:p w14:paraId="7358124C"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Noțiunile și termenii utilizați pe domeniul explozivilor de uz civil;</w:t>
            </w:r>
          </w:p>
          <w:p w14:paraId="14C2EFEA"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Delimitarea competențelor autorităților de reglementare, autorităților și instituțiilor de supraveghere și control a pieței în ceea ce privește materialele explozive de uz civil;</w:t>
            </w:r>
          </w:p>
          <w:p w14:paraId="157A92B1"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Restricții și interdicții la folosirea, transportarea, păstrarea, depozitarea și înstrăinarea materialelor explozive de uz civil;</w:t>
            </w:r>
          </w:p>
          <w:p w14:paraId="1A5A4A00"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Punerea la dispoziție pe piață a explozivilor de uz civil, care urmează să îndeplinească cerințele esențiale de securitate;</w:t>
            </w:r>
          </w:p>
          <w:p w14:paraId="14D5903C"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Clasificarea și etichetarea materialelor explozive de uz civil;</w:t>
            </w:r>
          </w:p>
          <w:p w14:paraId="600B040B"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Utilizarea materialelor explozive de uz civil;</w:t>
            </w:r>
          </w:p>
          <w:p w14:paraId="21A70752" w14:textId="77777777" w:rsidR="0042348D" w:rsidRPr="004E0DB0" w:rsidRDefault="0042348D" w:rsidP="003A3641">
            <w:pPr>
              <w:numPr>
                <w:ilvl w:val="0"/>
                <w:numId w:val="1"/>
              </w:numPr>
              <w:tabs>
                <w:tab w:val="left" w:pos="888"/>
              </w:tabs>
              <w:ind w:left="97" w:right="245" w:firstLine="612"/>
              <w:rPr>
                <w:sz w:val="28"/>
                <w:szCs w:val="28"/>
                <w:lang w:val="ro-RO"/>
              </w:rPr>
            </w:pPr>
            <w:r w:rsidRPr="004E0DB0">
              <w:rPr>
                <w:sz w:val="28"/>
                <w:szCs w:val="28"/>
                <w:lang w:val="ro-RO" w:eastAsia="ru-RU"/>
              </w:rPr>
              <w:lastRenderedPageBreak/>
              <w:t xml:space="preserve">Regimul operațiunilor cu materiale explozive de uz civil </w:t>
            </w:r>
            <w:r w:rsidRPr="004E0DB0">
              <w:rPr>
                <w:i/>
                <w:iCs/>
                <w:sz w:val="28"/>
                <w:szCs w:val="28"/>
                <w:lang w:val="ro-RO" w:eastAsia="ru-RU"/>
              </w:rPr>
              <w:t xml:space="preserve">(Notificarea și confirmarea accesului la operațiunile cu materiale explozive, </w:t>
            </w:r>
            <w:r w:rsidRPr="004E0DB0">
              <w:rPr>
                <w:i/>
                <w:iCs/>
                <w:sz w:val="28"/>
                <w:szCs w:val="28"/>
                <w:lang w:val="ro-RO"/>
              </w:rPr>
              <w:t>Efectuarea operațiunilor cu materiale explozive, Condițiile de licențiere, Prepararea și încătușarea amestecurilor explozive simple la locul de utilizare, testarea explozivilor, Depozitarea materialelor explozive, Comercializarea sau transmiterea materialelor explozive, Condiții de transportare a materialelor explozive, Utilizarea și distrugerea materialelor explozive, Autorizarea operațiunilor cu materiale explozive etc.)</w:t>
            </w:r>
            <w:r w:rsidRPr="004E0DB0">
              <w:rPr>
                <w:sz w:val="28"/>
                <w:szCs w:val="28"/>
                <w:lang w:val="ro-RO" w:eastAsia="ru-RU"/>
              </w:rPr>
              <w:t>;</w:t>
            </w:r>
          </w:p>
          <w:p w14:paraId="1FD088CB"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Atestarea artificierilor pentru utilizarea materialelor explozive;</w:t>
            </w:r>
          </w:p>
          <w:p w14:paraId="1E1C8979" w14:textId="77777777" w:rsidR="0042348D" w:rsidRPr="004E0DB0" w:rsidRDefault="0042348D" w:rsidP="003A3641">
            <w:pPr>
              <w:numPr>
                <w:ilvl w:val="0"/>
                <w:numId w:val="1"/>
              </w:numPr>
              <w:tabs>
                <w:tab w:val="left" w:pos="888"/>
              </w:tabs>
              <w:ind w:left="97" w:right="245" w:firstLine="664"/>
              <w:jc w:val="left"/>
              <w:rPr>
                <w:sz w:val="28"/>
                <w:szCs w:val="28"/>
                <w:lang w:val="ro-RO" w:eastAsia="ru-RU"/>
              </w:rPr>
            </w:pPr>
            <w:r w:rsidRPr="004E0DB0">
              <w:rPr>
                <w:sz w:val="28"/>
                <w:szCs w:val="28"/>
                <w:lang w:val="ro-RO" w:eastAsia="ru-RU"/>
              </w:rPr>
              <w:t>Controlul privind respectarea regimului materialelor explozive</w:t>
            </w:r>
          </w:p>
          <w:p w14:paraId="47D2A380" w14:textId="77777777" w:rsidR="0042348D" w:rsidRPr="004E0DB0" w:rsidRDefault="0042348D" w:rsidP="003A3641">
            <w:pPr>
              <w:ind w:left="97" w:right="245" w:firstLine="664"/>
              <w:rPr>
                <w:sz w:val="28"/>
                <w:szCs w:val="28"/>
                <w:lang w:val="ro-RO"/>
              </w:rPr>
            </w:pPr>
            <w:r w:rsidRPr="004E0DB0">
              <w:rPr>
                <w:sz w:val="28"/>
                <w:szCs w:val="28"/>
                <w:lang w:val="ro-RO"/>
              </w:rPr>
              <w:t>Datorită faptului că Republica Moldova este țară candidat pentru aderare la Uniunea Europeană, trebuie să creeze un cadru juridic necesar pentru eliminarea unei concurențe neloiale și a barierelor în calea liberei circulații, serviciilor și produselor din domeniul explozivilor de uz civil.</w:t>
            </w:r>
          </w:p>
          <w:p w14:paraId="76D73658" w14:textId="77777777" w:rsidR="0042348D" w:rsidRPr="004E0DB0" w:rsidRDefault="0042348D" w:rsidP="003A3641">
            <w:pPr>
              <w:ind w:left="97" w:right="245" w:firstLine="664"/>
              <w:rPr>
                <w:sz w:val="28"/>
                <w:szCs w:val="28"/>
                <w:lang w:val="ro-RO" w:eastAsia="en-GB"/>
              </w:rPr>
            </w:pPr>
            <w:r w:rsidRPr="004E0DB0">
              <w:rPr>
                <w:sz w:val="28"/>
                <w:szCs w:val="28"/>
                <w:lang w:val="ro-RO" w:eastAsia="en-GB"/>
              </w:rPr>
              <w:t>Problemele enunțate mai sus se determină prin faptul că, actualmente, legislația Republicii Moldova ce reglementează regimul materialelor explozive este vagă și contrară, deoarece acest domeniu fiind în mare parte reglementat, în parte ce ține de efectuarea lucrărilor cu materiale explozive, doar prin „Regulile unice de securitate la efectuarea lucrărilor cu exploziv”, aprobate în anul 1992 de către Serviciile supraveghere tehnică de stat din cadrul a 10 state membre a Comunității Statelor Independente, inclusiv și Republica Moldova, care nu este transpus la nivel normativ (versiunea acestuia există doar în limba rusă și nu este publicat) precum și nu corespunde realităților privind efectuarea operațiunilor cu explozivi pe piața din Republica Moldova.</w:t>
            </w:r>
          </w:p>
          <w:p w14:paraId="394CCDCC" w14:textId="77777777" w:rsidR="0042348D" w:rsidRPr="004E0DB0" w:rsidRDefault="0042348D" w:rsidP="003A3641">
            <w:pPr>
              <w:ind w:left="97" w:right="245" w:firstLine="664"/>
              <w:rPr>
                <w:sz w:val="28"/>
                <w:szCs w:val="28"/>
                <w:lang w:val="ro-RO" w:eastAsia="en-GB"/>
              </w:rPr>
            </w:pPr>
            <w:r w:rsidRPr="004E0DB0">
              <w:rPr>
                <w:sz w:val="28"/>
                <w:szCs w:val="28"/>
                <w:lang w:val="ro-RO" w:eastAsia="en-GB"/>
              </w:rPr>
              <w:t xml:space="preserve">Toate, aspectele menționate mai sus contravin  prevederilor art. 14 alin. (1) al Legii nr. 235/2006 cu privire la principiile de bază de reglementare a activității de întreprinzător, potrivit cărora normele materiale </w:t>
            </w:r>
            <w:proofErr w:type="spellStart"/>
            <w:r w:rsidRPr="004E0DB0">
              <w:rPr>
                <w:sz w:val="28"/>
                <w:szCs w:val="28"/>
                <w:lang w:val="ro-RO" w:eastAsia="en-GB"/>
              </w:rPr>
              <w:t>şi</w:t>
            </w:r>
            <w:proofErr w:type="spellEnd"/>
            <w:r w:rsidRPr="004E0DB0">
              <w:rPr>
                <w:sz w:val="28"/>
                <w:szCs w:val="28"/>
                <w:lang w:val="ro-RO" w:eastAsia="en-GB"/>
              </w:rPr>
              <w:t xml:space="preserve"> procedurale de inițiere, desfășurare și lichidare a afacerii, precum </w:t>
            </w:r>
            <w:proofErr w:type="spellStart"/>
            <w:r w:rsidRPr="004E0DB0">
              <w:rPr>
                <w:sz w:val="28"/>
                <w:szCs w:val="28"/>
                <w:lang w:val="ro-RO" w:eastAsia="en-GB"/>
              </w:rPr>
              <w:t>şi</w:t>
            </w:r>
            <w:proofErr w:type="spellEnd"/>
            <w:r w:rsidRPr="004E0DB0">
              <w:rPr>
                <w:sz w:val="28"/>
                <w:szCs w:val="28"/>
                <w:lang w:val="ro-RO" w:eastAsia="en-GB"/>
              </w:rPr>
              <w:t xml:space="preserve"> de control asupra afacerii, se stabilesc prin legi.</w:t>
            </w:r>
          </w:p>
          <w:p w14:paraId="527FE074" w14:textId="1FB33483" w:rsidR="0042348D" w:rsidRPr="004E0DB0" w:rsidRDefault="0042348D" w:rsidP="003A3641">
            <w:pPr>
              <w:ind w:left="97" w:right="245" w:firstLine="664"/>
              <w:rPr>
                <w:sz w:val="28"/>
                <w:szCs w:val="28"/>
                <w:lang w:val="ro-RO" w:eastAsia="en-GB"/>
              </w:rPr>
            </w:pPr>
            <w:r w:rsidRPr="004E0DB0">
              <w:rPr>
                <w:sz w:val="28"/>
                <w:szCs w:val="28"/>
                <w:lang w:val="ro-RO" w:eastAsia="en-GB"/>
              </w:rPr>
              <w:t xml:space="preserve">Este de menționat că, în conformitate cu prevederile art. 10 alin.(3) al Legii nr. 100/2017 cu privire la actele normative, prin Lege organică sunt stabilite limitele împuternicirilor Guvernului </w:t>
            </w:r>
            <w:proofErr w:type="spellStart"/>
            <w:r w:rsidRPr="004E0DB0">
              <w:rPr>
                <w:sz w:val="28"/>
                <w:szCs w:val="28"/>
                <w:lang w:val="ro-RO" w:eastAsia="en-GB"/>
              </w:rPr>
              <w:t>şi</w:t>
            </w:r>
            <w:proofErr w:type="spellEnd"/>
            <w:r w:rsidRPr="004E0DB0">
              <w:rPr>
                <w:sz w:val="28"/>
                <w:szCs w:val="28"/>
                <w:lang w:val="ro-RO" w:eastAsia="en-GB"/>
              </w:rPr>
              <w:t xml:space="preserve">/sau ale </w:t>
            </w:r>
            <w:r w:rsidR="00EE1956" w:rsidRPr="004E0DB0">
              <w:rPr>
                <w:sz w:val="28"/>
                <w:szCs w:val="28"/>
                <w:lang w:val="ro-RO" w:eastAsia="en-GB"/>
              </w:rPr>
              <w:t>autorităților</w:t>
            </w:r>
            <w:r w:rsidRPr="004E0DB0">
              <w:rPr>
                <w:sz w:val="28"/>
                <w:szCs w:val="28"/>
                <w:lang w:val="ro-RO" w:eastAsia="en-GB"/>
              </w:rPr>
              <w:t xml:space="preserve"> </w:t>
            </w:r>
            <w:r w:rsidR="00EE1956" w:rsidRPr="004E0DB0">
              <w:rPr>
                <w:sz w:val="28"/>
                <w:szCs w:val="28"/>
                <w:lang w:val="ro-RO" w:eastAsia="en-GB"/>
              </w:rPr>
              <w:t>administrației</w:t>
            </w:r>
            <w:r w:rsidRPr="004E0DB0">
              <w:rPr>
                <w:sz w:val="28"/>
                <w:szCs w:val="28"/>
                <w:lang w:val="ro-RO" w:eastAsia="en-GB"/>
              </w:rPr>
              <w:t xml:space="preserve"> publice privind reglementarea </w:t>
            </w:r>
            <w:r w:rsidR="00EE1956" w:rsidRPr="004E0DB0">
              <w:rPr>
                <w:sz w:val="28"/>
                <w:szCs w:val="28"/>
                <w:lang w:val="ro-RO" w:eastAsia="en-GB"/>
              </w:rPr>
              <w:t>activității</w:t>
            </w:r>
            <w:r w:rsidRPr="004E0DB0">
              <w:rPr>
                <w:sz w:val="28"/>
                <w:szCs w:val="28"/>
                <w:lang w:val="ro-RO" w:eastAsia="en-GB"/>
              </w:rPr>
              <w:t xml:space="preserve"> de întreprinzător, iar conform art. 14 alin. (1) lit. a) H</w:t>
            </w:r>
            <w:r w:rsidRPr="004E0DB0">
              <w:rPr>
                <w:sz w:val="28"/>
                <w:szCs w:val="28"/>
                <w:shd w:val="clear" w:color="auto" w:fill="FFFFFF"/>
                <w:lang w:val="ro-RO"/>
              </w:rPr>
              <w:t xml:space="preserve">otărârea Guvernului este un act care se adoptă de către Guvern pentru exercitarea </w:t>
            </w:r>
            <w:r w:rsidR="00EE1956" w:rsidRPr="004E0DB0">
              <w:rPr>
                <w:sz w:val="28"/>
                <w:szCs w:val="28"/>
                <w:shd w:val="clear" w:color="auto" w:fill="FFFFFF"/>
                <w:lang w:val="ro-RO"/>
              </w:rPr>
              <w:t>atribuțiilor</w:t>
            </w:r>
            <w:r w:rsidRPr="004E0DB0">
              <w:rPr>
                <w:sz w:val="28"/>
                <w:szCs w:val="28"/>
                <w:shd w:val="clear" w:color="auto" w:fill="FFFFFF"/>
                <w:lang w:val="ro-RO"/>
              </w:rPr>
              <w:t xml:space="preserve"> Guvernului </w:t>
            </w:r>
            <w:proofErr w:type="spellStart"/>
            <w:r w:rsidRPr="004E0DB0">
              <w:rPr>
                <w:sz w:val="28"/>
                <w:szCs w:val="28"/>
                <w:shd w:val="clear" w:color="auto" w:fill="FFFFFF"/>
                <w:lang w:val="ro-RO"/>
              </w:rPr>
              <w:t>şi</w:t>
            </w:r>
            <w:proofErr w:type="spellEnd"/>
            <w:r w:rsidRPr="004E0DB0">
              <w:rPr>
                <w:sz w:val="28"/>
                <w:szCs w:val="28"/>
                <w:shd w:val="clear" w:color="auto" w:fill="FFFFFF"/>
                <w:lang w:val="ro-RO"/>
              </w:rPr>
              <w:t xml:space="preserve"> pentru organizarea executării legilor.</w:t>
            </w:r>
          </w:p>
          <w:p w14:paraId="0ED297B6" w14:textId="77777777" w:rsidR="0042348D" w:rsidRPr="004E0DB0" w:rsidRDefault="0042348D" w:rsidP="003A3641">
            <w:pPr>
              <w:ind w:left="97" w:right="245" w:firstLine="664"/>
              <w:rPr>
                <w:sz w:val="28"/>
                <w:szCs w:val="28"/>
                <w:shd w:val="clear" w:color="auto" w:fill="FFFFFF"/>
                <w:lang w:val="ro-RO"/>
              </w:rPr>
            </w:pPr>
            <w:r w:rsidRPr="004E0DB0">
              <w:rPr>
                <w:sz w:val="28"/>
                <w:szCs w:val="28"/>
                <w:shd w:val="clear" w:color="auto" w:fill="FFFFFF"/>
                <w:lang w:val="ro-RO"/>
              </w:rPr>
              <w:t>În acest sens, Hotărârile Guvernului pe domeniul explozivilor cu destinație civilă urmează să pună în aplicare mecanismul de executare a legii, prevedere care este contrară, deoarece hotărârile existente nu execută și nu pun în aplicare careva legi naționale.</w:t>
            </w:r>
          </w:p>
          <w:p w14:paraId="4012E53A" w14:textId="141F042A" w:rsidR="0042348D" w:rsidRPr="004E0DB0" w:rsidRDefault="0042348D" w:rsidP="003A3641">
            <w:pPr>
              <w:ind w:left="97" w:right="245" w:firstLine="664"/>
              <w:rPr>
                <w:sz w:val="28"/>
                <w:szCs w:val="28"/>
                <w:shd w:val="clear" w:color="auto" w:fill="FFFFFF"/>
                <w:lang w:val="ro-RO"/>
              </w:rPr>
            </w:pPr>
            <w:r w:rsidRPr="004E0DB0">
              <w:rPr>
                <w:sz w:val="28"/>
                <w:szCs w:val="28"/>
                <w:shd w:val="clear" w:color="auto" w:fill="FFFFFF"/>
                <w:lang w:val="ro-RO"/>
              </w:rPr>
              <w:t xml:space="preserve">Reieșind din analiza situației actuale se identifică </w:t>
            </w:r>
            <w:r w:rsidR="00BE4D90" w:rsidRPr="004E0DB0">
              <w:rPr>
                <w:sz w:val="28"/>
                <w:szCs w:val="28"/>
                <w:shd w:val="clear" w:color="auto" w:fill="FFFFFF"/>
                <w:lang w:val="ro-RO"/>
              </w:rPr>
              <w:t>un risc</w:t>
            </w:r>
            <w:r w:rsidRPr="004E0DB0">
              <w:rPr>
                <w:sz w:val="28"/>
                <w:szCs w:val="28"/>
                <w:shd w:val="clear" w:color="auto" w:fill="FFFFFF"/>
                <w:lang w:val="ro-RO"/>
              </w:rPr>
              <w:t xml:space="preserve"> în raport circulația, depozitarea și utilizarea explozivi</w:t>
            </w:r>
            <w:r w:rsidR="00EE1956" w:rsidRPr="004E0DB0">
              <w:rPr>
                <w:sz w:val="28"/>
                <w:szCs w:val="28"/>
                <w:shd w:val="clear" w:color="auto" w:fill="FFFFFF"/>
                <w:lang w:val="ro-RO"/>
              </w:rPr>
              <w:t>lor</w:t>
            </w:r>
            <w:r w:rsidRPr="004E0DB0">
              <w:rPr>
                <w:sz w:val="28"/>
                <w:szCs w:val="28"/>
                <w:shd w:val="clear" w:color="auto" w:fill="FFFFFF"/>
                <w:lang w:val="ro-RO"/>
              </w:rPr>
              <w:t xml:space="preserve"> în principal, aspectele de siguranță publică și securitate națională, protecția mediului înconjurător și calitatea produselor:</w:t>
            </w:r>
          </w:p>
          <w:p w14:paraId="2FF0C02E" w14:textId="5303B8CF" w:rsidR="0042348D" w:rsidRPr="004E0DB0" w:rsidRDefault="0042348D" w:rsidP="003A3641">
            <w:pPr>
              <w:pStyle w:val="a6"/>
              <w:numPr>
                <w:ilvl w:val="0"/>
                <w:numId w:val="12"/>
              </w:numPr>
              <w:tabs>
                <w:tab w:val="left" w:pos="1231"/>
              </w:tabs>
              <w:spacing w:line="240" w:lineRule="auto"/>
              <w:ind w:left="97" w:right="245" w:firstLine="664"/>
              <w:jc w:val="both"/>
              <w:rPr>
                <w:rFonts w:ascii="Times New Roman" w:hAnsi="Times New Roman" w:cs="Times New Roman"/>
                <w:sz w:val="28"/>
                <w:szCs w:val="28"/>
                <w:shd w:val="clear" w:color="auto" w:fill="FFFFFF"/>
                <w:lang w:val="ro-RO"/>
              </w:rPr>
            </w:pPr>
            <w:r w:rsidRPr="004E0DB0">
              <w:rPr>
                <w:rFonts w:ascii="Times New Roman" w:hAnsi="Times New Roman" w:cs="Times New Roman"/>
                <w:sz w:val="28"/>
                <w:szCs w:val="28"/>
                <w:shd w:val="clear" w:color="auto" w:fill="FFFFFF"/>
                <w:lang w:val="ro-RO"/>
              </w:rPr>
              <w:t xml:space="preserve">Siguranța publică - manipularea, păstrarea, transportul și utilizarea necorespunzătoare a materialelor explozive de uz civil pot duce la accidente grave, cu posibile vătămări și decese ale oamenilor. </w:t>
            </w:r>
          </w:p>
          <w:p w14:paraId="420983F2" w14:textId="45658E3C" w:rsidR="0042348D" w:rsidRPr="004E0DB0" w:rsidRDefault="0042348D" w:rsidP="003A3641">
            <w:pPr>
              <w:pStyle w:val="a6"/>
              <w:numPr>
                <w:ilvl w:val="0"/>
                <w:numId w:val="12"/>
              </w:numPr>
              <w:tabs>
                <w:tab w:val="left" w:pos="1231"/>
              </w:tabs>
              <w:spacing w:line="240" w:lineRule="auto"/>
              <w:ind w:left="97" w:right="245" w:firstLine="664"/>
              <w:jc w:val="both"/>
              <w:rPr>
                <w:rFonts w:ascii="Times New Roman" w:hAnsi="Times New Roman" w:cs="Times New Roman"/>
                <w:sz w:val="28"/>
                <w:szCs w:val="28"/>
                <w:shd w:val="clear" w:color="auto" w:fill="FFFFFF"/>
                <w:lang w:val="ro-RO"/>
              </w:rPr>
            </w:pPr>
            <w:r w:rsidRPr="004E0DB0">
              <w:rPr>
                <w:rFonts w:ascii="Times New Roman" w:hAnsi="Times New Roman" w:cs="Times New Roman"/>
                <w:sz w:val="28"/>
                <w:szCs w:val="28"/>
                <w:shd w:val="clear" w:color="auto" w:fill="FFFFFF"/>
                <w:lang w:val="ro-RO"/>
              </w:rPr>
              <w:t>Securitatea națională - utilizarea ilegală a materialelor explozive de uz civil poate amenința securitatea națională</w:t>
            </w:r>
            <w:r w:rsidR="00FA7FB5" w:rsidRPr="004E0DB0">
              <w:rPr>
                <w:rFonts w:ascii="Times New Roman" w:hAnsi="Times New Roman" w:cs="Times New Roman"/>
                <w:sz w:val="28"/>
                <w:szCs w:val="28"/>
                <w:shd w:val="clear" w:color="auto" w:fill="FFFFFF"/>
                <w:lang w:val="ro-RO"/>
              </w:rPr>
              <w:t>, deoarece</w:t>
            </w:r>
            <w:r w:rsidR="00FA7FB5" w:rsidRPr="004E0DB0">
              <w:rPr>
                <w:lang w:val="en-US"/>
              </w:rPr>
              <w:t xml:space="preserve"> </w:t>
            </w:r>
            <w:r w:rsidR="00FA7FB5" w:rsidRPr="004E0DB0">
              <w:rPr>
                <w:rFonts w:ascii="Times New Roman" w:hAnsi="Times New Roman" w:cs="Times New Roman"/>
                <w:sz w:val="28"/>
                <w:szCs w:val="28"/>
                <w:shd w:val="clear" w:color="auto" w:fill="FFFFFF"/>
                <w:lang w:val="ro-RO"/>
              </w:rPr>
              <w:t>reglementările actuale nu previn accesul neautorizat și este dificil de asigurat o supraveghere adecvată.</w:t>
            </w:r>
          </w:p>
          <w:p w14:paraId="0217AF96" w14:textId="2C92D417" w:rsidR="0042348D" w:rsidRPr="004E0DB0" w:rsidRDefault="0042348D" w:rsidP="003A3641">
            <w:pPr>
              <w:pStyle w:val="a6"/>
              <w:numPr>
                <w:ilvl w:val="0"/>
                <w:numId w:val="12"/>
              </w:numPr>
              <w:tabs>
                <w:tab w:val="left" w:pos="1231"/>
              </w:tabs>
              <w:spacing w:line="240" w:lineRule="auto"/>
              <w:ind w:left="97" w:right="245" w:firstLine="664"/>
              <w:jc w:val="both"/>
              <w:rPr>
                <w:rFonts w:ascii="Times New Roman" w:hAnsi="Times New Roman" w:cs="Times New Roman"/>
                <w:sz w:val="28"/>
                <w:szCs w:val="28"/>
                <w:shd w:val="clear" w:color="auto" w:fill="FFFFFF"/>
                <w:lang w:val="ro-RO"/>
              </w:rPr>
            </w:pPr>
            <w:r w:rsidRPr="004E0DB0">
              <w:rPr>
                <w:rFonts w:ascii="Times New Roman" w:hAnsi="Times New Roman" w:cs="Times New Roman"/>
                <w:sz w:val="28"/>
                <w:szCs w:val="28"/>
                <w:shd w:val="clear" w:color="auto" w:fill="FFFFFF"/>
                <w:lang w:val="ro-RO"/>
              </w:rPr>
              <w:lastRenderedPageBreak/>
              <w:t>Protecția mediului - materialele explozive pot avea un impact negativ asupra mediului, inclusiv poluarea solului și a apei, emisiile de substanțe periculoase și riscul de deteriorare a ecosistemelor</w:t>
            </w:r>
            <w:r w:rsidR="00FA7FB5" w:rsidRPr="004E0DB0">
              <w:rPr>
                <w:rFonts w:ascii="Times New Roman" w:hAnsi="Times New Roman" w:cs="Times New Roman"/>
                <w:sz w:val="28"/>
                <w:szCs w:val="28"/>
                <w:shd w:val="clear" w:color="auto" w:fill="FFFFFF"/>
                <w:lang w:val="ro-RO"/>
              </w:rPr>
              <w:t>, deoarece</w:t>
            </w:r>
            <w:r w:rsidR="00FA7FB5" w:rsidRPr="004E0DB0">
              <w:rPr>
                <w:lang w:val="en-US"/>
              </w:rPr>
              <w:t xml:space="preserve"> </w:t>
            </w:r>
            <w:r w:rsidR="00FA7FB5" w:rsidRPr="004E0DB0">
              <w:rPr>
                <w:rFonts w:ascii="Times New Roman" w:hAnsi="Times New Roman" w:cs="Times New Roman"/>
                <w:sz w:val="28"/>
                <w:szCs w:val="28"/>
                <w:shd w:val="clear" w:color="auto" w:fill="FFFFFF"/>
                <w:lang w:val="ro-RO"/>
              </w:rPr>
              <w:t xml:space="preserve">reglementările nu asigură o manipulare și eliminare responsabilă </w:t>
            </w:r>
            <w:r w:rsidRPr="004E0DB0">
              <w:rPr>
                <w:rFonts w:ascii="Times New Roman" w:hAnsi="Times New Roman" w:cs="Times New Roman"/>
                <w:sz w:val="28"/>
                <w:szCs w:val="28"/>
                <w:shd w:val="clear" w:color="auto" w:fill="FFFFFF"/>
                <w:lang w:val="ro-RO"/>
              </w:rPr>
              <w:t>a acestor materiale pentru a proteja mediul înconjurător.</w:t>
            </w:r>
          </w:p>
          <w:p w14:paraId="61B7CAB5" w14:textId="155018AC" w:rsidR="0042348D" w:rsidRPr="004E0DB0" w:rsidRDefault="0042348D" w:rsidP="003A3641">
            <w:pPr>
              <w:pStyle w:val="a6"/>
              <w:numPr>
                <w:ilvl w:val="0"/>
                <w:numId w:val="12"/>
              </w:numPr>
              <w:tabs>
                <w:tab w:val="left" w:pos="1231"/>
              </w:tabs>
              <w:spacing w:line="240" w:lineRule="auto"/>
              <w:ind w:left="97" w:right="245" w:firstLine="664"/>
              <w:jc w:val="both"/>
              <w:rPr>
                <w:rFonts w:ascii="Times New Roman" w:hAnsi="Times New Roman" w:cs="Times New Roman"/>
                <w:sz w:val="28"/>
                <w:szCs w:val="28"/>
                <w:shd w:val="clear" w:color="auto" w:fill="FFFFFF"/>
                <w:lang w:val="ro-RO"/>
              </w:rPr>
            </w:pPr>
            <w:r w:rsidRPr="004E0DB0">
              <w:rPr>
                <w:rFonts w:ascii="Times New Roman" w:hAnsi="Times New Roman" w:cs="Times New Roman"/>
                <w:sz w:val="28"/>
                <w:szCs w:val="28"/>
                <w:shd w:val="clear" w:color="auto" w:fill="FFFFFF"/>
                <w:lang w:val="ro-RO"/>
              </w:rPr>
              <w:t xml:space="preserve">Calitatea materialelor explozive - </w:t>
            </w:r>
            <w:r w:rsidR="00FA7FB5" w:rsidRPr="004E0DB0">
              <w:rPr>
                <w:rFonts w:ascii="Times New Roman" w:hAnsi="Times New Roman" w:cs="Times New Roman"/>
                <w:sz w:val="28"/>
                <w:szCs w:val="28"/>
                <w:shd w:val="clear" w:color="auto" w:fill="FFFFFF"/>
                <w:lang w:val="ro-RO"/>
              </w:rPr>
              <w:t xml:space="preserve">utilizarea produselor de calitate scăzută sau potențial periculoase, din lipsa </w:t>
            </w:r>
            <w:r w:rsidRPr="004E0DB0">
              <w:rPr>
                <w:rFonts w:ascii="Times New Roman" w:hAnsi="Times New Roman" w:cs="Times New Roman"/>
                <w:sz w:val="28"/>
                <w:szCs w:val="28"/>
                <w:shd w:val="clear" w:color="auto" w:fill="FFFFFF"/>
                <w:lang w:val="ro-RO"/>
              </w:rPr>
              <w:t>asigur</w:t>
            </w:r>
            <w:r w:rsidR="00FA7FB5" w:rsidRPr="004E0DB0">
              <w:rPr>
                <w:rFonts w:ascii="Times New Roman" w:hAnsi="Times New Roman" w:cs="Times New Roman"/>
                <w:sz w:val="28"/>
                <w:szCs w:val="28"/>
                <w:shd w:val="clear" w:color="auto" w:fill="FFFFFF"/>
                <w:lang w:val="ro-RO"/>
              </w:rPr>
              <w:t>ării</w:t>
            </w:r>
            <w:r w:rsidRPr="004E0DB0">
              <w:rPr>
                <w:rFonts w:ascii="Times New Roman" w:hAnsi="Times New Roman" w:cs="Times New Roman"/>
                <w:sz w:val="28"/>
                <w:szCs w:val="28"/>
                <w:shd w:val="clear" w:color="auto" w:fill="FFFFFF"/>
                <w:lang w:val="ro-RO"/>
              </w:rPr>
              <w:t xml:space="preserve"> calității și siguranței materialelor explozive</w:t>
            </w:r>
            <w:r w:rsidR="00FA7FB5" w:rsidRPr="004E0DB0">
              <w:rPr>
                <w:rFonts w:ascii="Times New Roman" w:hAnsi="Times New Roman" w:cs="Times New Roman"/>
                <w:sz w:val="28"/>
                <w:szCs w:val="28"/>
                <w:shd w:val="clear" w:color="auto" w:fill="FFFFFF"/>
                <w:lang w:val="ro-RO"/>
              </w:rPr>
              <w:t>.</w:t>
            </w:r>
          </w:p>
          <w:p w14:paraId="62E86AF4" w14:textId="74006251" w:rsidR="0042348D" w:rsidRPr="004E0DB0" w:rsidRDefault="0042348D" w:rsidP="003A3641">
            <w:pPr>
              <w:pStyle w:val="a6"/>
              <w:numPr>
                <w:ilvl w:val="0"/>
                <w:numId w:val="12"/>
              </w:numPr>
              <w:tabs>
                <w:tab w:val="left" w:pos="1231"/>
              </w:tabs>
              <w:spacing w:line="240" w:lineRule="auto"/>
              <w:ind w:left="97" w:right="245" w:firstLine="664"/>
              <w:jc w:val="both"/>
              <w:rPr>
                <w:rFonts w:ascii="Times New Roman" w:hAnsi="Times New Roman" w:cs="Times New Roman"/>
                <w:sz w:val="28"/>
                <w:szCs w:val="28"/>
                <w:shd w:val="clear" w:color="auto" w:fill="FFFFFF"/>
                <w:lang w:val="ro-RO"/>
              </w:rPr>
            </w:pPr>
            <w:r w:rsidRPr="004E0DB0">
              <w:rPr>
                <w:rFonts w:ascii="Times New Roman" w:hAnsi="Times New Roman" w:cs="Times New Roman"/>
                <w:sz w:val="28"/>
                <w:szCs w:val="28"/>
                <w:shd w:val="clear" w:color="auto" w:fill="FFFFFF"/>
                <w:lang w:val="ro-RO"/>
              </w:rPr>
              <w:t>Depozitarea sigură - depozitarea pe termen lung a materialelor explozive poate ridica probleme, în special în cazul agenților economici care dețin o cantitate mai mare</w:t>
            </w:r>
            <w:r w:rsidR="00FA7FB5" w:rsidRPr="004E0DB0">
              <w:rPr>
                <w:rFonts w:ascii="Times New Roman" w:hAnsi="Times New Roman" w:cs="Times New Roman"/>
                <w:sz w:val="28"/>
                <w:szCs w:val="28"/>
                <w:shd w:val="clear" w:color="auto" w:fill="FFFFFF"/>
                <w:lang w:val="ro-RO"/>
              </w:rPr>
              <w:t xml:space="preserve">, iar fără </w:t>
            </w:r>
            <w:r w:rsidRPr="004E0DB0">
              <w:rPr>
                <w:rFonts w:ascii="Times New Roman" w:hAnsi="Times New Roman" w:cs="Times New Roman"/>
                <w:sz w:val="28"/>
                <w:szCs w:val="28"/>
                <w:shd w:val="clear" w:color="auto" w:fill="FFFFFF"/>
                <w:lang w:val="ro-RO"/>
              </w:rPr>
              <w:t>dezvoltarea soluții</w:t>
            </w:r>
            <w:r w:rsidR="00FA7FB5" w:rsidRPr="004E0DB0">
              <w:rPr>
                <w:rFonts w:ascii="Times New Roman" w:hAnsi="Times New Roman" w:cs="Times New Roman"/>
                <w:sz w:val="28"/>
                <w:szCs w:val="28"/>
                <w:shd w:val="clear" w:color="auto" w:fill="FFFFFF"/>
                <w:lang w:val="ro-RO"/>
              </w:rPr>
              <w:t>lor</w:t>
            </w:r>
            <w:r w:rsidRPr="004E0DB0">
              <w:rPr>
                <w:rFonts w:ascii="Times New Roman" w:hAnsi="Times New Roman" w:cs="Times New Roman"/>
                <w:sz w:val="28"/>
                <w:szCs w:val="28"/>
                <w:shd w:val="clear" w:color="auto" w:fill="FFFFFF"/>
                <w:lang w:val="ro-RO"/>
              </w:rPr>
              <w:t xml:space="preserve"> de stocare sigure și respectarea specificațiilor tehnice de siguranță</w:t>
            </w:r>
            <w:r w:rsidR="00FA7FB5" w:rsidRPr="004E0DB0">
              <w:rPr>
                <w:rFonts w:ascii="Times New Roman" w:hAnsi="Times New Roman" w:cs="Times New Roman"/>
                <w:sz w:val="28"/>
                <w:szCs w:val="28"/>
                <w:shd w:val="clear" w:color="auto" w:fill="FFFFFF"/>
                <w:lang w:val="ro-RO"/>
              </w:rPr>
              <w:t>,</w:t>
            </w:r>
            <w:r w:rsidR="00FA7FB5" w:rsidRPr="004E0DB0">
              <w:rPr>
                <w:lang w:val="en-US"/>
              </w:rPr>
              <w:t xml:space="preserve"> </w:t>
            </w:r>
            <w:r w:rsidR="00FA7FB5" w:rsidRPr="004E0DB0">
              <w:rPr>
                <w:rFonts w:ascii="Times New Roman" w:hAnsi="Times New Roman" w:cs="Times New Roman"/>
                <w:sz w:val="28"/>
                <w:szCs w:val="28"/>
                <w:shd w:val="clear" w:color="auto" w:fill="FFFFFF"/>
                <w:lang w:val="ro-RO"/>
              </w:rPr>
              <w:t>pot genera accidente cu urmări grave/deosebit de grave</w:t>
            </w:r>
          </w:p>
          <w:p w14:paraId="095C0463" w14:textId="77777777" w:rsidR="0042348D" w:rsidRPr="004E0DB0" w:rsidRDefault="0042348D" w:rsidP="003A3641">
            <w:pPr>
              <w:pStyle w:val="a6"/>
              <w:numPr>
                <w:ilvl w:val="0"/>
                <w:numId w:val="12"/>
              </w:numPr>
              <w:tabs>
                <w:tab w:val="left" w:pos="1231"/>
              </w:tabs>
              <w:spacing w:line="240" w:lineRule="auto"/>
              <w:ind w:left="97" w:right="245" w:firstLine="664"/>
              <w:jc w:val="both"/>
              <w:rPr>
                <w:rFonts w:ascii="Times New Roman" w:hAnsi="Times New Roman" w:cs="Times New Roman"/>
                <w:sz w:val="28"/>
                <w:szCs w:val="28"/>
                <w:shd w:val="clear" w:color="auto" w:fill="FFFFFF"/>
                <w:lang w:val="ro-RO"/>
              </w:rPr>
            </w:pPr>
            <w:r w:rsidRPr="004E0DB0">
              <w:rPr>
                <w:rFonts w:ascii="Times New Roman" w:hAnsi="Times New Roman" w:cs="Times New Roman"/>
                <w:sz w:val="28"/>
                <w:szCs w:val="28"/>
                <w:shd w:val="clear" w:color="auto" w:fill="FFFFFF"/>
                <w:lang w:val="ro-RO"/>
              </w:rPr>
              <w:t>Transportul în condiții de siguranță - materialele explozive trebuie transportate în condiții de siguranță, iar problema constă în asigurarea faptului că regulile de transport sunt respectate și că riscul de incidente în timpul transportului este minimizat.</w:t>
            </w:r>
          </w:p>
          <w:p w14:paraId="2A20F31A" w14:textId="77777777" w:rsidR="0042348D" w:rsidRPr="004E0DB0" w:rsidRDefault="0042348D" w:rsidP="003A3641">
            <w:pPr>
              <w:pStyle w:val="a6"/>
              <w:numPr>
                <w:ilvl w:val="0"/>
                <w:numId w:val="12"/>
              </w:numPr>
              <w:tabs>
                <w:tab w:val="left" w:pos="1231"/>
              </w:tabs>
              <w:spacing w:line="240" w:lineRule="auto"/>
              <w:ind w:left="97" w:right="245" w:firstLine="664"/>
              <w:jc w:val="both"/>
              <w:rPr>
                <w:rFonts w:ascii="Times New Roman" w:hAnsi="Times New Roman" w:cs="Times New Roman"/>
                <w:sz w:val="28"/>
                <w:szCs w:val="28"/>
                <w:shd w:val="clear" w:color="auto" w:fill="FFFFFF"/>
                <w:lang w:val="ro-RO"/>
              </w:rPr>
            </w:pPr>
            <w:r w:rsidRPr="004E0DB0">
              <w:rPr>
                <w:rFonts w:ascii="Times New Roman" w:hAnsi="Times New Roman" w:cs="Times New Roman"/>
                <w:sz w:val="28"/>
                <w:szCs w:val="28"/>
                <w:lang w:val="ro-RO"/>
              </w:rPr>
              <w:t>Prevenirea sustragerilor și traficului ilicit - materialele explozive pot fi obiectul sustragerilor și traficului ilicit, ceea ce poate avea consecințe grave asupra siguranței publice și securității naționale. Monitorizarea și prevenirea acestor activități ilegale sunt importante.</w:t>
            </w:r>
          </w:p>
          <w:p w14:paraId="4D1AFB92" w14:textId="77777777" w:rsidR="0042348D" w:rsidRPr="004E0DB0" w:rsidRDefault="0042348D" w:rsidP="003A3641">
            <w:pPr>
              <w:pStyle w:val="a6"/>
              <w:numPr>
                <w:ilvl w:val="0"/>
                <w:numId w:val="12"/>
              </w:numPr>
              <w:tabs>
                <w:tab w:val="left" w:pos="1231"/>
              </w:tabs>
              <w:spacing w:line="240" w:lineRule="auto"/>
              <w:ind w:left="97" w:right="245" w:firstLine="664"/>
              <w:jc w:val="both"/>
              <w:rPr>
                <w:sz w:val="28"/>
                <w:szCs w:val="28"/>
                <w:shd w:val="clear" w:color="auto" w:fill="FFFFFF"/>
                <w:lang w:val="ro-RO"/>
              </w:rPr>
            </w:pPr>
            <w:r w:rsidRPr="004E0DB0">
              <w:rPr>
                <w:rFonts w:ascii="Times New Roman" w:hAnsi="Times New Roman" w:cs="Times New Roman"/>
                <w:sz w:val="28"/>
                <w:szCs w:val="28"/>
                <w:shd w:val="clear" w:color="auto" w:fill="FFFFFF"/>
                <w:lang w:val="ro-RO"/>
              </w:rPr>
              <w:t>Cooperare internațională - în contextul globalizării, este important să existe o cooperare internațională eficientă pentru a preveni utilizarea ilegală a materialelor explozive și pentru a asigura securitatea pe scară globală.</w:t>
            </w:r>
          </w:p>
        </w:tc>
      </w:tr>
      <w:tr w:rsidR="0042348D" w:rsidRPr="004E0DB0" w14:paraId="04B38188"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23AD3" w14:textId="3366AC59" w:rsidR="0042348D" w:rsidRPr="004E0DB0" w:rsidRDefault="0042348D" w:rsidP="003A3641">
            <w:pPr>
              <w:ind w:firstLine="0"/>
              <w:jc w:val="left"/>
              <w:rPr>
                <w:sz w:val="24"/>
                <w:szCs w:val="24"/>
                <w:lang w:val="ro-RO"/>
              </w:rPr>
            </w:pPr>
            <w:r w:rsidRPr="004E0DB0">
              <w:rPr>
                <w:bCs/>
                <w:sz w:val="24"/>
                <w:szCs w:val="24"/>
                <w:lang w:val="ro-RO"/>
              </w:rPr>
              <w:lastRenderedPageBreak/>
              <w:t>b)</w:t>
            </w:r>
            <w:r w:rsidRPr="004E0DB0">
              <w:rPr>
                <w:sz w:val="24"/>
                <w:szCs w:val="24"/>
                <w:lang w:val="ro-RO"/>
              </w:rPr>
              <w:t xml:space="preserve"> Descrieți problema, persoanele/</w:t>
            </w:r>
            <w:r w:rsidR="00EE1956" w:rsidRPr="004E0DB0">
              <w:rPr>
                <w:sz w:val="24"/>
                <w:szCs w:val="24"/>
                <w:lang w:val="ro-RO"/>
              </w:rPr>
              <w:t>entitățile</w:t>
            </w:r>
            <w:r w:rsidRPr="004E0DB0">
              <w:rPr>
                <w:sz w:val="24"/>
                <w:szCs w:val="24"/>
                <w:lang w:val="ro-RO"/>
              </w:rPr>
              <w:t xml:space="preserve"> afectate și cele care contribuie la apariția problemei, cu justificarea necesității schimbării situației curente și viitoare, în baza dovezilor și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7279608" w14:textId="77777777" w:rsidR="0042348D" w:rsidRPr="004E0DB0" w:rsidRDefault="0042348D" w:rsidP="003A3641">
            <w:pPr>
              <w:ind w:firstLine="0"/>
              <w:jc w:val="left"/>
              <w:rPr>
                <w:sz w:val="24"/>
                <w:szCs w:val="24"/>
                <w:lang w:val="ro-RO"/>
              </w:rPr>
            </w:pPr>
          </w:p>
        </w:tc>
      </w:tr>
      <w:tr w:rsidR="0042348D" w:rsidRPr="004E0DB0" w14:paraId="09CF164D"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7D02F6"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La moment în Republica Moldova activează 4 agenți economici licențiați în domeniul producerii, importului, exportului, reexportului, comercializării, depozitării materialelor explozive și/sau efectuarea lucrărilor cu explozibil de uz civil: Întreprinderea de Stat „INMEX” care a importat în anul 2022 circa 28,5 tone de materiale explozive în echivalent trotil, 5.000 capsule detonator, 5.000 sisteme de inițiere non electrice și 120 km fitil detonator cu care a prelucrat circa 815.000 m3 volum explodat, SRL „ARTVLAMIR” care în anul 2022 a importat circa 10 tone de materiale explozive în echivalent trotil, 18.000 capsule detonator și 24.9 km fitil detonator, cu care a prelucrat circa 1.500.000 m3 volum explodat, SRL „MSR EXCONSTRUCT” care la moment nu desfășoară operațiuni cu materiale explozive și SRL ,,RDS-AMONIT-ERA” care la moment nu desfășoară operațiuni cu materiale explozive.</w:t>
            </w:r>
          </w:p>
          <w:tbl>
            <w:tblPr>
              <w:tblStyle w:val="a7"/>
              <w:tblW w:w="0" w:type="auto"/>
              <w:tblInd w:w="97" w:type="dxa"/>
              <w:tblLook w:val="04A0" w:firstRow="1" w:lastRow="0" w:firstColumn="1" w:lastColumn="0" w:noHBand="0" w:noVBand="1"/>
            </w:tblPr>
            <w:tblGrid>
              <w:gridCol w:w="2483"/>
              <w:gridCol w:w="1545"/>
              <w:gridCol w:w="2274"/>
              <w:gridCol w:w="1546"/>
              <w:gridCol w:w="1429"/>
            </w:tblGrid>
            <w:tr w:rsidR="0042348D" w:rsidRPr="004E0DB0" w14:paraId="2035AB60" w14:textId="77777777" w:rsidTr="003A3641">
              <w:tc>
                <w:tcPr>
                  <w:tcW w:w="2483" w:type="dxa"/>
                </w:tcPr>
                <w:p w14:paraId="57E79F49"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Agentul economic licențiat</w:t>
                  </w:r>
                </w:p>
              </w:tc>
              <w:tc>
                <w:tcPr>
                  <w:tcW w:w="1545" w:type="dxa"/>
                </w:tcPr>
                <w:p w14:paraId="6BD6A08A"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Importul anual</w:t>
                  </w:r>
                </w:p>
                <w:p w14:paraId="23D9B2FD"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Materiale explozive</w:t>
                  </w:r>
                </w:p>
              </w:tc>
              <w:tc>
                <w:tcPr>
                  <w:tcW w:w="1779" w:type="dxa"/>
                </w:tcPr>
                <w:p w14:paraId="71B45A44"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Importul anual capsule detonator/sisteme de inițiere non electrice</w:t>
                  </w:r>
                </w:p>
              </w:tc>
              <w:tc>
                <w:tcPr>
                  <w:tcW w:w="1546" w:type="dxa"/>
                </w:tcPr>
                <w:p w14:paraId="2EF7D20C"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Fitil detonator</w:t>
                  </w:r>
                </w:p>
              </w:tc>
              <w:tc>
                <w:tcPr>
                  <w:tcW w:w="1429" w:type="dxa"/>
                </w:tcPr>
                <w:p w14:paraId="7441ED33"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Volumul explodat</w:t>
                  </w:r>
                </w:p>
              </w:tc>
            </w:tr>
            <w:tr w:rsidR="0042348D" w:rsidRPr="004E0DB0" w14:paraId="4598895E" w14:textId="77777777" w:rsidTr="003A3641">
              <w:tc>
                <w:tcPr>
                  <w:tcW w:w="2483" w:type="dxa"/>
                </w:tcPr>
                <w:p w14:paraId="45FC4071"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Î.S. ,,INMEX”</w:t>
                  </w:r>
                </w:p>
              </w:tc>
              <w:tc>
                <w:tcPr>
                  <w:tcW w:w="1545" w:type="dxa"/>
                </w:tcPr>
                <w:p w14:paraId="7940FC39"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28.5 tone</w:t>
                  </w:r>
                </w:p>
              </w:tc>
              <w:tc>
                <w:tcPr>
                  <w:tcW w:w="1779" w:type="dxa"/>
                </w:tcPr>
                <w:p w14:paraId="4D191A5B"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5.000 buc./5.000 buc.</w:t>
                  </w:r>
                </w:p>
              </w:tc>
              <w:tc>
                <w:tcPr>
                  <w:tcW w:w="1546" w:type="dxa"/>
                </w:tcPr>
                <w:p w14:paraId="5714F471"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120 km</w:t>
                  </w:r>
                </w:p>
              </w:tc>
              <w:tc>
                <w:tcPr>
                  <w:tcW w:w="1429" w:type="dxa"/>
                </w:tcPr>
                <w:p w14:paraId="59F275A8"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815.500 m3</w:t>
                  </w:r>
                </w:p>
              </w:tc>
            </w:tr>
            <w:tr w:rsidR="0042348D" w:rsidRPr="004E0DB0" w14:paraId="4E97801D" w14:textId="77777777" w:rsidTr="003A3641">
              <w:tc>
                <w:tcPr>
                  <w:tcW w:w="2483" w:type="dxa"/>
                </w:tcPr>
                <w:p w14:paraId="07DAC51A"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SRL ,,ARTVLAMIR”</w:t>
                  </w:r>
                </w:p>
              </w:tc>
              <w:tc>
                <w:tcPr>
                  <w:tcW w:w="1545" w:type="dxa"/>
                </w:tcPr>
                <w:p w14:paraId="6EC823C6"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10 tone</w:t>
                  </w:r>
                </w:p>
              </w:tc>
              <w:tc>
                <w:tcPr>
                  <w:tcW w:w="1779" w:type="dxa"/>
                </w:tcPr>
                <w:p w14:paraId="0F115F04"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18.000 buc./0</w:t>
                  </w:r>
                </w:p>
              </w:tc>
              <w:tc>
                <w:tcPr>
                  <w:tcW w:w="1546" w:type="dxa"/>
                </w:tcPr>
                <w:p w14:paraId="2876C823"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24.9 km</w:t>
                  </w:r>
                </w:p>
              </w:tc>
              <w:tc>
                <w:tcPr>
                  <w:tcW w:w="1429" w:type="dxa"/>
                </w:tcPr>
                <w:p w14:paraId="6FE8BC94"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1.500.00 m3</w:t>
                  </w:r>
                </w:p>
              </w:tc>
            </w:tr>
            <w:tr w:rsidR="0042348D" w:rsidRPr="004E0DB0" w14:paraId="1E9B410A" w14:textId="77777777" w:rsidTr="003A3641">
              <w:tc>
                <w:tcPr>
                  <w:tcW w:w="2483" w:type="dxa"/>
                </w:tcPr>
                <w:p w14:paraId="251AA63D"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lastRenderedPageBreak/>
                    <w:t>SRL ,,MSR EXCONSTRUCT”</w:t>
                  </w:r>
                </w:p>
              </w:tc>
              <w:tc>
                <w:tcPr>
                  <w:tcW w:w="1545" w:type="dxa"/>
                </w:tcPr>
                <w:p w14:paraId="0A683380"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c>
                <w:tcPr>
                  <w:tcW w:w="1779" w:type="dxa"/>
                </w:tcPr>
                <w:p w14:paraId="5A8C77F6"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c>
                <w:tcPr>
                  <w:tcW w:w="1546" w:type="dxa"/>
                </w:tcPr>
                <w:p w14:paraId="59E2F6A0"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c>
                <w:tcPr>
                  <w:tcW w:w="1429" w:type="dxa"/>
                </w:tcPr>
                <w:p w14:paraId="731C454B"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r>
            <w:tr w:rsidR="0042348D" w:rsidRPr="004E0DB0" w14:paraId="2EF7DCD5" w14:textId="77777777" w:rsidTr="003A3641">
              <w:tc>
                <w:tcPr>
                  <w:tcW w:w="2483" w:type="dxa"/>
                </w:tcPr>
                <w:p w14:paraId="451ADA99"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SRL ,,RDS-AMONIT-ERA”</w:t>
                  </w:r>
                </w:p>
              </w:tc>
              <w:tc>
                <w:tcPr>
                  <w:tcW w:w="1545" w:type="dxa"/>
                </w:tcPr>
                <w:p w14:paraId="324101BD"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c>
                <w:tcPr>
                  <w:tcW w:w="1779" w:type="dxa"/>
                </w:tcPr>
                <w:p w14:paraId="02EC878E"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c>
                <w:tcPr>
                  <w:tcW w:w="1546" w:type="dxa"/>
                </w:tcPr>
                <w:p w14:paraId="47190889"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c>
                <w:tcPr>
                  <w:tcW w:w="1429" w:type="dxa"/>
                </w:tcPr>
                <w:p w14:paraId="26694139" w14:textId="77777777" w:rsidR="0042348D" w:rsidRPr="004E0DB0" w:rsidRDefault="0042348D" w:rsidP="003A3641">
                  <w:pPr>
                    <w:tabs>
                      <w:tab w:val="left" w:pos="1200"/>
                      <w:tab w:val="left" w:pos="9027"/>
                    </w:tabs>
                    <w:ind w:right="245" w:firstLine="0"/>
                    <w:jc w:val="center"/>
                    <w:rPr>
                      <w:sz w:val="24"/>
                      <w:szCs w:val="24"/>
                      <w:lang w:val="ro-RO"/>
                    </w:rPr>
                  </w:pPr>
                  <w:r w:rsidRPr="004E0DB0">
                    <w:rPr>
                      <w:sz w:val="24"/>
                      <w:szCs w:val="24"/>
                      <w:lang w:val="ro-RO"/>
                    </w:rPr>
                    <w:t>-</w:t>
                  </w:r>
                </w:p>
              </w:tc>
            </w:tr>
            <w:tr w:rsidR="0042348D" w:rsidRPr="004E0DB0" w14:paraId="0E9D7371" w14:textId="77777777" w:rsidTr="003A3641">
              <w:tc>
                <w:tcPr>
                  <w:tcW w:w="2483" w:type="dxa"/>
                </w:tcPr>
                <w:p w14:paraId="75DFA8E6"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Total</w:t>
                  </w:r>
                </w:p>
              </w:tc>
              <w:tc>
                <w:tcPr>
                  <w:tcW w:w="1545" w:type="dxa"/>
                </w:tcPr>
                <w:p w14:paraId="205F715F"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38.5 tone</w:t>
                  </w:r>
                </w:p>
              </w:tc>
              <w:tc>
                <w:tcPr>
                  <w:tcW w:w="1779" w:type="dxa"/>
                </w:tcPr>
                <w:p w14:paraId="088D200F"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23.000 buc./5.000 buc.</w:t>
                  </w:r>
                </w:p>
              </w:tc>
              <w:tc>
                <w:tcPr>
                  <w:tcW w:w="1546" w:type="dxa"/>
                </w:tcPr>
                <w:p w14:paraId="29138B0F"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144.9 km</w:t>
                  </w:r>
                </w:p>
              </w:tc>
              <w:tc>
                <w:tcPr>
                  <w:tcW w:w="1429" w:type="dxa"/>
                </w:tcPr>
                <w:p w14:paraId="6DCA8D59" w14:textId="77777777" w:rsidR="0042348D" w:rsidRPr="004E0DB0" w:rsidRDefault="0042348D" w:rsidP="003A3641">
                  <w:pPr>
                    <w:tabs>
                      <w:tab w:val="left" w:pos="1200"/>
                      <w:tab w:val="left" w:pos="9027"/>
                    </w:tabs>
                    <w:ind w:right="245" w:firstLine="0"/>
                    <w:jc w:val="center"/>
                    <w:rPr>
                      <w:b/>
                      <w:sz w:val="24"/>
                      <w:szCs w:val="24"/>
                      <w:lang w:val="ro-RO"/>
                    </w:rPr>
                  </w:pPr>
                  <w:r w:rsidRPr="004E0DB0">
                    <w:rPr>
                      <w:b/>
                      <w:sz w:val="24"/>
                      <w:szCs w:val="24"/>
                      <w:lang w:val="ro-RO"/>
                    </w:rPr>
                    <w:t xml:space="preserve">2.315.000 </w:t>
                  </w:r>
                  <w:r w:rsidRPr="004E0DB0">
                    <w:rPr>
                      <w:b/>
                      <w:bCs/>
                      <w:sz w:val="24"/>
                      <w:szCs w:val="24"/>
                      <w:lang w:val="ro-RO"/>
                    </w:rPr>
                    <w:t>m3</w:t>
                  </w:r>
                </w:p>
              </w:tc>
            </w:tr>
          </w:tbl>
          <w:p w14:paraId="49625CF0" w14:textId="77777777" w:rsidR="0042348D" w:rsidRPr="004E0DB0" w:rsidRDefault="0042348D" w:rsidP="003A3641">
            <w:pPr>
              <w:tabs>
                <w:tab w:val="left" w:pos="1200"/>
                <w:tab w:val="left" w:pos="9027"/>
              </w:tabs>
              <w:ind w:right="245" w:firstLine="0"/>
              <w:rPr>
                <w:sz w:val="28"/>
                <w:szCs w:val="28"/>
                <w:lang w:val="ro-RO"/>
              </w:rPr>
            </w:pPr>
          </w:p>
          <w:p w14:paraId="5D944771" w14:textId="51CEB6FC"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 xml:space="preserve">Descrierea </w:t>
            </w:r>
            <w:r w:rsidR="00EE1956" w:rsidRPr="004E0DB0">
              <w:rPr>
                <w:sz w:val="28"/>
                <w:szCs w:val="28"/>
                <w:lang w:val="ro-RO"/>
              </w:rPr>
              <w:t>problemelor</w:t>
            </w:r>
            <w:r w:rsidRPr="004E0DB0">
              <w:rPr>
                <w:sz w:val="28"/>
                <w:szCs w:val="28"/>
                <w:lang w:val="ro-RO"/>
              </w:rPr>
              <w:t>:</w:t>
            </w:r>
          </w:p>
          <w:p w14:paraId="1C85953E" w14:textId="77777777" w:rsidR="0042348D" w:rsidRPr="004E0DB0" w:rsidRDefault="0042348D" w:rsidP="003A3641">
            <w:pPr>
              <w:pStyle w:val="a6"/>
              <w:numPr>
                <w:ilvl w:val="0"/>
                <w:numId w:val="13"/>
              </w:numPr>
              <w:tabs>
                <w:tab w:val="left" w:pos="1200"/>
                <w:tab w:val="left" w:pos="9027"/>
              </w:tabs>
              <w:spacing w:after="0"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În prezent actele normative de specialitate în domeniul explozivilor de uz civil, nu reglementează clasificarea în grupe și diviziuni a acestor materiale, conform recomandărilor Organizației Națiunilor Unite privind transportul produselor periculoase și care se încadrează în clasa 1 a acestor recomandări, fapt care poate crea dificultăți pentru operatorii economici la introducerea și punerea la dispoziție pe piață a materialelor explozive de uz civil și va crea dificultăți pentru autoritățile de control și supraveghere a pieței la introducerea unor materiale explozive care nu se regăsesc în recomandărilor Organizației Națiunilor Unite și care pot fi neconforme.</w:t>
            </w:r>
          </w:p>
          <w:p w14:paraId="4BBB212C"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Astfel, din tabelul prezentat mai sus se constată că, persoanele juridice licențiate pe domeniul explozivilor de uz civil, introduc pe piață și folosesc în operațiuni materiale explozive de uz civil care se utilizează la lucrările de dinamitare în cariere, acestea reprezentând grupe și diviziuni foarte înguste în utilizarea materialelor explozive. Prin urmare, problemele majore se vor evidenția în momentul în care va apărea necesitarea de introducere și punere la dispoziție pe piață a unor grupuri și diviziuni de materiale explozive de uz civil, cu un spectru mai larg pentru utilizare, situație în care se vor isca divergențe și interpretări pentru operatorii economici licențiați, pentru autoritățile de supraveghere și control a pieței, precum și a raporturilor juridice dintre autorități și operatorii economici.</w:t>
            </w:r>
          </w:p>
          <w:p w14:paraId="64F470EB"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 xml:space="preserve">Totodată, nu este limitat importul materialelor explozive toxice </w:t>
            </w:r>
            <w:proofErr w:type="spellStart"/>
            <w:r w:rsidRPr="004E0DB0">
              <w:rPr>
                <w:sz w:val="28"/>
                <w:szCs w:val="28"/>
                <w:lang w:val="ro-RO"/>
              </w:rPr>
              <w:t>şi</w:t>
            </w:r>
            <w:proofErr w:type="spellEnd"/>
            <w:r w:rsidRPr="004E0DB0">
              <w:rPr>
                <w:sz w:val="28"/>
                <w:szCs w:val="28"/>
                <w:lang w:val="ro-RO"/>
              </w:rPr>
              <w:t xml:space="preserve"> sensibile la factorii externi care sunt imprevizibile </w:t>
            </w:r>
            <w:proofErr w:type="spellStart"/>
            <w:r w:rsidRPr="004E0DB0">
              <w:rPr>
                <w:sz w:val="28"/>
                <w:szCs w:val="28"/>
                <w:lang w:val="ro-RO"/>
              </w:rPr>
              <w:t>şi</w:t>
            </w:r>
            <w:proofErr w:type="spellEnd"/>
            <w:r w:rsidRPr="004E0DB0">
              <w:rPr>
                <w:sz w:val="28"/>
                <w:szCs w:val="28"/>
                <w:lang w:val="ro-RO"/>
              </w:rPr>
              <w:t xml:space="preserve"> foarte periculoase în procesul de transportare, păstrare </w:t>
            </w:r>
            <w:proofErr w:type="spellStart"/>
            <w:r w:rsidRPr="004E0DB0">
              <w:rPr>
                <w:sz w:val="28"/>
                <w:szCs w:val="28"/>
                <w:lang w:val="ro-RO"/>
              </w:rPr>
              <w:t>şi</w:t>
            </w:r>
            <w:proofErr w:type="spellEnd"/>
            <w:r w:rsidRPr="004E0DB0">
              <w:rPr>
                <w:sz w:val="28"/>
                <w:szCs w:val="28"/>
                <w:lang w:val="ro-RO"/>
              </w:rPr>
              <w:t xml:space="preserve"> folosire, precum </w:t>
            </w:r>
            <w:proofErr w:type="spellStart"/>
            <w:r w:rsidRPr="004E0DB0">
              <w:rPr>
                <w:sz w:val="28"/>
                <w:szCs w:val="28"/>
                <w:lang w:val="ro-RO"/>
              </w:rPr>
              <w:t>şi</w:t>
            </w:r>
            <w:proofErr w:type="spellEnd"/>
            <w:r w:rsidRPr="004E0DB0">
              <w:rPr>
                <w:sz w:val="28"/>
                <w:szCs w:val="28"/>
                <w:lang w:val="ro-RO"/>
              </w:rPr>
              <w:t xml:space="preserve"> pentru siguranța publică, protecția mediului </w:t>
            </w:r>
            <w:proofErr w:type="spellStart"/>
            <w:r w:rsidRPr="004E0DB0">
              <w:rPr>
                <w:sz w:val="28"/>
                <w:szCs w:val="28"/>
                <w:lang w:val="ro-RO"/>
              </w:rPr>
              <w:t>şi</w:t>
            </w:r>
            <w:proofErr w:type="spellEnd"/>
            <w:r w:rsidRPr="004E0DB0">
              <w:rPr>
                <w:sz w:val="28"/>
                <w:szCs w:val="28"/>
                <w:lang w:val="ro-RO"/>
              </w:rPr>
              <w:t xml:space="preserve"> muncii angajaților care operează cu materiale explozive, cât </w:t>
            </w:r>
            <w:proofErr w:type="spellStart"/>
            <w:r w:rsidRPr="004E0DB0">
              <w:rPr>
                <w:sz w:val="28"/>
                <w:szCs w:val="28"/>
                <w:lang w:val="ro-RO"/>
              </w:rPr>
              <w:t>şi</w:t>
            </w:r>
            <w:proofErr w:type="spellEnd"/>
            <w:r w:rsidRPr="004E0DB0">
              <w:rPr>
                <w:sz w:val="28"/>
                <w:szCs w:val="28"/>
                <w:lang w:val="ro-RO"/>
              </w:rPr>
              <w:t xml:space="preserve"> pentru stabilirea clarității pentru Serviciul Vamal. În acest sens, urmează de prevăzut distinct grupele și diviziunile materialelor explozive care sunt permise în circuitul civil </w:t>
            </w:r>
            <w:proofErr w:type="spellStart"/>
            <w:r w:rsidRPr="004E0DB0">
              <w:rPr>
                <w:sz w:val="28"/>
                <w:szCs w:val="28"/>
                <w:lang w:val="ro-RO"/>
              </w:rPr>
              <w:t>şi</w:t>
            </w:r>
            <w:proofErr w:type="spellEnd"/>
            <w:r w:rsidRPr="004E0DB0">
              <w:rPr>
                <w:sz w:val="28"/>
                <w:szCs w:val="28"/>
                <w:lang w:val="ro-RO"/>
              </w:rPr>
              <w:t xml:space="preserve"> cerințele esențiale de securitate pe care trebuie să le întrunească acestea. </w:t>
            </w:r>
          </w:p>
          <w:p w14:paraId="109CE2B5" w14:textId="77777777" w:rsidR="0042348D" w:rsidRPr="004E0DB0" w:rsidRDefault="0042348D" w:rsidP="003A3641">
            <w:pPr>
              <w:tabs>
                <w:tab w:val="left" w:pos="1200"/>
                <w:tab w:val="left" w:pos="9027"/>
              </w:tabs>
              <w:ind w:left="97" w:right="245" w:firstLine="567"/>
              <w:rPr>
                <w:sz w:val="28"/>
                <w:szCs w:val="28"/>
                <w:lang w:val="ro-RO"/>
              </w:rPr>
            </w:pPr>
          </w:p>
          <w:p w14:paraId="6DB1EC7A" w14:textId="77777777" w:rsidR="0042348D" w:rsidRPr="004E0DB0" w:rsidRDefault="0042348D" w:rsidP="003A3641">
            <w:pPr>
              <w:pStyle w:val="a6"/>
              <w:numPr>
                <w:ilvl w:val="0"/>
                <w:numId w:val="13"/>
              </w:numPr>
              <w:tabs>
                <w:tab w:val="left" w:pos="1200"/>
                <w:tab w:val="left" w:pos="9027"/>
              </w:tabs>
              <w:spacing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Reglementările insuficiente cu privire la obligațiile operatorilor economici de a introduce pe piață sau pentru utilizarea în scop propriu a materialelor explozive, care au fost proiectate și fabricate în conformitate cu cerințele esențiale de securitate, precum și măsurile care urmează a fi întreprinse în privința explozibilului care prezintă risc, pe viitor va genera impedimente în activitatea agenților economici la efectuarea operațiunilor cu materiale explozive cu destinație civilă (depozitare, păstrare, folosire, desfășurarea lucrărilor etc.) și în consecință va reduce din eficiența organelor de control și supraveghere a pieței, sporirea riscurilor și numărului incidentelor majore cu utilizarea și folosirea materialelor explozive cu destinație civilă, precum și introducerea pe piață și punerea la dispoziție explozivilor cu destinație civilă divergente și neconforme.</w:t>
            </w:r>
          </w:p>
          <w:p w14:paraId="5DCA0366" w14:textId="77777777" w:rsidR="0042348D" w:rsidRPr="004E0DB0" w:rsidRDefault="0042348D" w:rsidP="003A3641">
            <w:pPr>
              <w:pStyle w:val="a6"/>
              <w:tabs>
                <w:tab w:val="left" w:pos="1200"/>
                <w:tab w:val="left" w:pos="9027"/>
              </w:tabs>
              <w:spacing w:line="240" w:lineRule="auto"/>
              <w:ind w:left="664" w:right="245"/>
              <w:jc w:val="both"/>
              <w:rPr>
                <w:rFonts w:ascii="Times New Roman" w:hAnsi="Times New Roman" w:cs="Times New Roman"/>
                <w:sz w:val="28"/>
                <w:szCs w:val="28"/>
                <w:lang w:val="ro-RO"/>
              </w:rPr>
            </w:pPr>
          </w:p>
          <w:p w14:paraId="29F13C4B" w14:textId="77777777" w:rsidR="0042348D" w:rsidRPr="004E0DB0" w:rsidRDefault="0042348D" w:rsidP="003A3641">
            <w:pPr>
              <w:pStyle w:val="a6"/>
              <w:numPr>
                <w:ilvl w:val="0"/>
                <w:numId w:val="13"/>
              </w:numPr>
              <w:tabs>
                <w:tab w:val="left" w:pos="1200"/>
                <w:tab w:val="left" w:pos="9027"/>
              </w:tabs>
              <w:spacing w:after="0"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 Reglementarea etichetării corespunzătoare a materialelor explozive cu destinație civilă este esențială pentru a oferi posibilitatea agenților economici și </w:t>
            </w:r>
            <w:r w:rsidRPr="004E0DB0">
              <w:rPr>
                <w:rFonts w:ascii="Times New Roman" w:hAnsi="Times New Roman" w:cs="Times New Roman"/>
                <w:sz w:val="28"/>
                <w:szCs w:val="28"/>
                <w:lang w:val="ro-RO"/>
              </w:rPr>
              <w:lastRenderedPageBreak/>
              <w:t xml:space="preserve">autorităților competente în controlul și supraveghere pieței de a solicita informații suplimentare de la producător în ceea ce privește materialele explozive cu destinație civilă  din punct de vedere tehnic, al securității și sănătății în muncă, mediului, iar lipsa unor asemenea aspecte de reglementare va limita posibilitatea autorităților competente și a agenților economici licențiați de a cunoaște unele aspecte tehnice și de a spori capacitatea de protecție a securității și sănătății în muncă pentru angajații care efectuează operațiuni cu materialele explozive la locul de muncă. </w:t>
            </w:r>
          </w:p>
          <w:p w14:paraId="26A2D3BA" w14:textId="77777777" w:rsidR="0042348D" w:rsidRPr="004E0DB0" w:rsidRDefault="0042348D" w:rsidP="003A3641">
            <w:pPr>
              <w:tabs>
                <w:tab w:val="left" w:pos="1200"/>
                <w:tab w:val="left" w:pos="9027"/>
              </w:tabs>
              <w:ind w:right="245" w:firstLine="0"/>
              <w:rPr>
                <w:sz w:val="28"/>
                <w:szCs w:val="28"/>
                <w:lang w:val="ro-RO"/>
              </w:rPr>
            </w:pPr>
          </w:p>
          <w:p w14:paraId="4FA14F2D" w14:textId="77777777" w:rsidR="0042348D" w:rsidRPr="004E0DB0" w:rsidRDefault="0042348D" w:rsidP="003A3641">
            <w:pPr>
              <w:pStyle w:val="a6"/>
              <w:numPr>
                <w:ilvl w:val="0"/>
                <w:numId w:val="13"/>
              </w:numPr>
              <w:tabs>
                <w:tab w:val="left" w:pos="1200"/>
                <w:tab w:val="left" w:pos="9027"/>
              </w:tabs>
              <w:spacing w:after="0" w:line="240" w:lineRule="auto"/>
              <w:ind w:left="97" w:right="245" w:firstLine="567"/>
              <w:jc w:val="both"/>
              <w:rPr>
                <w:rFonts w:ascii="Times New Roman" w:hAnsi="Times New Roman" w:cs="Times New Roman"/>
                <w:sz w:val="28"/>
                <w:szCs w:val="28"/>
                <w:lang w:val="ro-RO" w:eastAsia="ru-RU"/>
              </w:rPr>
            </w:pPr>
            <w:r w:rsidRPr="004E0DB0">
              <w:rPr>
                <w:rFonts w:ascii="Times New Roman" w:hAnsi="Times New Roman" w:cs="Times New Roman"/>
                <w:sz w:val="28"/>
                <w:szCs w:val="28"/>
                <w:lang w:val="ro-RO"/>
              </w:rPr>
              <w:t xml:space="preserve">Inexistența unor reglementări evidente cu privire la restricțiile și interdicțiile </w:t>
            </w:r>
            <w:r w:rsidRPr="004E0DB0">
              <w:rPr>
                <w:rFonts w:ascii="Times New Roman" w:hAnsi="Times New Roman" w:cs="Times New Roman"/>
                <w:sz w:val="28"/>
                <w:szCs w:val="28"/>
                <w:lang w:val="ro-RO" w:eastAsia="ru-RU"/>
              </w:rPr>
              <w:t>la folosirea, transportarea, păstrarea, depozitarea și înstrăinarea materialelor explozive de uz civil, va afecta ordinea și securitatea publică, mediul ambiant, mediul de afaceri în domeniul explozivilor de uz civil, viața și sănătatea lucrătorilor la locul de muncă în domeniul explozivilor de uz civil, precum și viața și sănătatea cetățenilor, dar nu în ultimul rând și proliferarea acestor materiale.</w:t>
            </w:r>
          </w:p>
          <w:p w14:paraId="7A674B8F" w14:textId="77777777" w:rsidR="0042348D" w:rsidRPr="004E0DB0" w:rsidRDefault="0042348D" w:rsidP="003A3641">
            <w:pPr>
              <w:pStyle w:val="a6"/>
              <w:tabs>
                <w:tab w:val="left" w:pos="97"/>
                <w:tab w:val="left" w:pos="948"/>
              </w:tabs>
              <w:spacing w:after="0" w:line="240" w:lineRule="auto"/>
              <w:ind w:left="97" w:right="245" w:firstLine="612"/>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De asemenea, lipsa restricțiilor și interdicțiilor vor genera apariția în circulație a materialelor explozive cu destinație civilă interzise sau care nu corespund cerințelor esențiale de securitate, fapt care va genera creșterea costurilor necesare pentru ocrotirea sănătății consumatorilor și micșorarea veniturilor din cauza utilizării materialelor explozive cu destinație civilă fără proveniență legală, precum și introducerea pe piață și punerea la dispoziție explozivilor cu destinație civilă divergente, în special în ceea ce privește aspecte cum ar fi securitatea și caracteristicile funcționale.</w:t>
            </w:r>
          </w:p>
          <w:p w14:paraId="67CAA176" w14:textId="77777777" w:rsidR="0042348D" w:rsidRPr="004E0DB0" w:rsidRDefault="0042348D" w:rsidP="003A3641">
            <w:pPr>
              <w:pStyle w:val="a6"/>
              <w:tabs>
                <w:tab w:val="left" w:pos="97"/>
              </w:tabs>
              <w:spacing w:after="0" w:line="240" w:lineRule="auto"/>
              <w:ind w:left="97" w:right="245" w:firstLine="567"/>
              <w:jc w:val="both"/>
              <w:rPr>
                <w:rFonts w:ascii="Times New Roman" w:hAnsi="Times New Roman" w:cs="Times New Roman"/>
                <w:sz w:val="28"/>
                <w:szCs w:val="28"/>
                <w:lang w:val="ro-RO"/>
              </w:rPr>
            </w:pPr>
          </w:p>
          <w:p w14:paraId="63A11716" w14:textId="77777777" w:rsidR="0042348D" w:rsidRPr="004E0DB0" w:rsidRDefault="0042348D" w:rsidP="003A3641">
            <w:pPr>
              <w:pStyle w:val="a6"/>
              <w:numPr>
                <w:ilvl w:val="0"/>
                <w:numId w:val="13"/>
              </w:numPr>
              <w:tabs>
                <w:tab w:val="left" w:pos="97"/>
                <w:tab w:val="left" w:pos="1089"/>
              </w:tabs>
              <w:spacing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Începând cu anul 2018, Inspectoratul Național pentru Supraveghere Tehnică deși a fost abilitat cu competența de control și supraveghere a pieței în ceea ce privește materialele explozive cu destinație civilă, la moment nu este reglementată procedura confirmarea oficială a capacităților și a întrunirii condițiilor pentru acces la operațiunile cu materiale explozive, la notificarea depusă de persoana juridică care are dreptul să dețină materiale explozive. Aceste circumstanțe vor afecta diminuarea eficienței supravegherii pieței din partea autorității competente, sporirea riscurilor și numărului incidentelor majore cu utilizarea și folosirea materialelor explozive cu destinație civilă, precum și complicarea procesului de control a domeniul enunțat.</w:t>
            </w:r>
          </w:p>
          <w:p w14:paraId="35FFA46C" w14:textId="77777777" w:rsidR="0042348D" w:rsidRPr="004E0DB0" w:rsidRDefault="0042348D" w:rsidP="003A3641">
            <w:pPr>
              <w:pStyle w:val="a6"/>
              <w:tabs>
                <w:tab w:val="left" w:pos="97"/>
                <w:tab w:val="left" w:pos="948"/>
              </w:tabs>
              <w:spacing w:after="0" w:line="240" w:lineRule="auto"/>
              <w:ind w:left="97" w:right="245" w:firstLine="612"/>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Lipsa acestui mecanism de verificare din partea autorității competente, inclusiv, va genera situații în care: în cadrul operațiunilor cu materiale explozive să fie antrenate persoane fizice care nu corespund criteriilor de vârstă (la moment nu există specificații cu privire condiția privind vârsta persoanei); care nu sunt apți din punct de vedere medical sau psihologic; prezintă pericol pentru ordinea publică, viața și integritatea corporală a persoanelor și se află la evidență specială în organele de poliție; au fost private prin hotărâre judecătorească irevocabilă de dreptul de a ocupa anumite funcții sau de a exercita o anumită activitate;</w:t>
            </w:r>
            <w:r w:rsidRPr="004E0DB0">
              <w:rPr>
                <w:rFonts w:ascii="Times New Roman" w:hAnsi="Times New Roman" w:cs="Times New Roman"/>
                <w:lang w:val="ro-RO"/>
              </w:rPr>
              <w:t xml:space="preserve"> </w:t>
            </w:r>
            <w:r w:rsidRPr="004E0DB0">
              <w:rPr>
                <w:rFonts w:ascii="Times New Roman" w:hAnsi="Times New Roman" w:cs="Times New Roman"/>
                <w:sz w:val="28"/>
                <w:szCs w:val="28"/>
                <w:lang w:val="ro-RO"/>
              </w:rPr>
              <w:t>au antecedente penale; au fost condamnate prin hotărâre judecătorească irevocabilă pentru infracțiuni comise cu intenție cu folosirea armelor sau munițiilor, a materialelor explozive sau toxice, precum și a substanțelor narcotice, psihotrope și a precursorilor; au fost condamnate prin hotărâre judecătorească irevocabilă la pedeapsă de privațiune de libertate pentru infracțiuni comise cu intenție.</w:t>
            </w:r>
          </w:p>
          <w:p w14:paraId="2B539F9F" w14:textId="77777777" w:rsidR="0042348D" w:rsidRPr="004E0DB0" w:rsidRDefault="0042348D" w:rsidP="003A3641">
            <w:pPr>
              <w:tabs>
                <w:tab w:val="left" w:pos="97"/>
                <w:tab w:val="left" w:pos="948"/>
              </w:tabs>
              <w:ind w:right="245" w:firstLine="0"/>
              <w:rPr>
                <w:sz w:val="28"/>
                <w:szCs w:val="28"/>
                <w:lang w:val="ro-RO"/>
              </w:rPr>
            </w:pPr>
          </w:p>
          <w:p w14:paraId="421F6F2D" w14:textId="77777777" w:rsidR="0042348D" w:rsidRPr="004E0DB0" w:rsidRDefault="0042348D" w:rsidP="003A3641">
            <w:pPr>
              <w:pStyle w:val="a6"/>
              <w:numPr>
                <w:ilvl w:val="0"/>
                <w:numId w:val="13"/>
              </w:numPr>
              <w:tabs>
                <w:tab w:val="left" w:pos="1200"/>
                <w:tab w:val="left" w:pos="9027"/>
              </w:tabs>
              <w:spacing w:after="0" w:line="240" w:lineRule="auto"/>
              <w:ind w:left="239" w:right="245" w:firstLine="425"/>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lastRenderedPageBreak/>
              <w:t xml:space="preserve">Inspectoratul Național pentru Supraveghere Tehnică este investit cu funcția de supraveghere și control asupra circulației materialelor explozive, fiind autoritatea abilitată în domeniul securității industriale, însă în lipsa unor reglementări exprese cu privire la condițiile pe care trebuie să le întrunească spațiile de depozitare, producere și încătușare a materialelor explozive, scade din eficiența supravegherii și controlului din partea acestei autorități asupra agenților economici licențiați, care desfășoară operațiuni de depozitare a materialelor explozive. </w:t>
            </w:r>
          </w:p>
          <w:p w14:paraId="4AF8F813"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 xml:space="preserve">Totodată, deși la moment de către autoritatea de specialitate abilitată în domeniul securității industriale se eliberează permisul pentru obținerea și depozitarea materialelor explozive, nu există o claritate privind modalitatea de eliberare a acestui permis, în lipsa unor condiții exprese pe care trebuie să le întrunească spațiile de depozitare, producere </w:t>
            </w:r>
            <w:proofErr w:type="spellStart"/>
            <w:r w:rsidRPr="004E0DB0">
              <w:rPr>
                <w:sz w:val="28"/>
                <w:szCs w:val="28"/>
                <w:lang w:val="ro-RO"/>
              </w:rPr>
              <w:t>şi</w:t>
            </w:r>
            <w:proofErr w:type="spellEnd"/>
            <w:r w:rsidRPr="004E0DB0">
              <w:rPr>
                <w:sz w:val="28"/>
                <w:szCs w:val="28"/>
                <w:lang w:val="ro-RO"/>
              </w:rPr>
              <w:t xml:space="preserve"> încătușare a materialelor explozive, ca </w:t>
            </w:r>
            <w:proofErr w:type="spellStart"/>
            <w:r w:rsidRPr="004E0DB0">
              <w:rPr>
                <w:sz w:val="28"/>
                <w:szCs w:val="28"/>
                <w:lang w:val="ro-RO"/>
              </w:rPr>
              <w:t>şi</w:t>
            </w:r>
            <w:proofErr w:type="spellEnd"/>
            <w:r w:rsidRPr="004E0DB0">
              <w:rPr>
                <w:sz w:val="28"/>
                <w:szCs w:val="28"/>
                <w:lang w:val="ro-RO"/>
              </w:rPr>
              <w:t xml:space="preserve"> condițiile de asigurare cu pază a depozitelor, evidența materialelor explozive la intrare, ieșire </w:t>
            </w:r>
            <w:proofErr w:type="spellStart"/>
            <w:r w:rsidRPr="004E0DB0">
              <w:rPr>
                <w:sz w:val="28"/>
                <w:szCs w:val="28"/>
                <w:lang w:val="ro-RO"/>
              </w:rPr>
              <w:t>şi</w:t>
            </w:r>
            <w:proofErr w:type="spellEnd"/>
            <w:r w:rsidRPr="004E0DB0">
              <w:rPr>
                <w:sz w:val="28"/>
                <w:szCs w:val="28"/>
                <w:lang w:val="ro-RO"/>
              </w:rPr>
              <w:t xml:space="preserve"> folosire, avizare a angajaților pentru accesul la efectuarea operațiunilor </w:t>
            </w:r>
            <w:proofErr w:type="spellStart"/>
            <w:r w:rsidRPr="004E0DB0">
              <w:rPr>
                <w:sz w:val="28"/>
                <w:szCs w:val="28"/>
                <w:lang w:val="ro-RO"/>
              </w:rPr>
              <w:t>şi</w:t>
            </w:r>
            <w:proofErr w:type="spellEnd"/>
            <w:r w:rsidRPr="004E0DB0">
              <w:rPr>
                <w:sz w:val="28"/>
                <w:szCs w:val="28"/>
                <w:lang w:val="ro-RO"/>
              </w:rPr>
              <w:t xml:space="preserve"> lucrărilor cu exploziv.</w:t>
            </w:r>
          </w:p>
          <w:p w14:paraId="4C51CBDD"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Este de menționat că, la moment evaluarea condițiilor pe care trebuie să le îndeplinească spațiile de depozitare se realizează în conformitate cu actul normativ-tehnic PB 13-407-01 „Reguli unice de securitate la efectuarea lucrărilor de explozie”,  aprobat prin Ordinul ME nr. 221 din 29.12.2010, însă acest document aprobat în anul 1992 de către Serviciile supraveghere tehnică de stat din cadrul a 10 state membre a Comunității Statelor Independente, inclusiv și Republica Moldova, creează loc de interpretare atât pentru autoritatea de supraveghere și control asupra circulației materialelor explozive cât și pentru agenții economici din domeniul dat.</w:t>
            </w:r>
          </w:p>
          <w:p w14:paraId="7906CAC1" w14:textId="77777777" w:rsidR="0042348D" w:rsidRPr="004E0DB0" w:rsidRDefault="0042348D" w:rsidP="003A3641">
            <w:pPr>
              <w:tabs>
                <w:tab w:val="left" w:pos="1200"/>
                <w:tab w:val="left" w:pos="9027"/>
              </w:tabs>
              <w:ind w:left="97" w:right="245" w:firstLine="567"/>
              <w:rPr>
                <w:sz w:val="28"/>
                <w:szCs w:val="28"/>
                <w:lang w:val="ro-RO"/>
              </w:rPr>
            </w:pPr>
          </w:p>
          <w:p w14:paraId="149D366B" w14:textId="77777777" w:rsidR="0042348D" w:rsidRPr="004E0DB0" w:rsidRDefault="0042348D" w:rsidP="003A3641">
            <w:pPr>
              <w:pStyle w:val="a6"/>
              <w:numPr>
                <w:ilvl w:val="0"/>
                <w:numId w:val="13"/>
              </w:numPr>
              <w:tabs>
                <w:tab w:val="left" w:pos="1200"/>
                <w:tab w:val="left" w:pos="9027"/>
              </w:tabs>
              <w:spacing w:after="0"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 În prezent licențierea operațiunilor cu materiale explozive, după cum urmează: producerea, comercializarea, depozitarea, importul, exportul, reexportul, tranzitul materialelor explozive cu destinație civilă </w:t>
            </w:r>
            <w:proofErr w:type="spellStart"/>
            <w:r w:rsidRPr="004E0DB0">
              <w:rPr>
                <w:rFonts w:ascii="Times New Roman" w:hAnsi="Times New Roman" w:cs="Times New Roman"/>
                <w:sz w:val="28"/>
                <w:szCs w:val="28"/>
                <w:lang w:val="ro-RO"/>
              </w:rPr>
              <w:t>şi</w:t>
            </w:r>
            <w:proofErr w:type="spellEnd"/>
            <w:r w:rsidRPr="004E0DB0">
              <w:rPr>
                <w:rFonts w:ascii="Times New Roman" w:hAnsi="Times New Roman" w:cs="Times New Roman"/>
                <w:sz w:val="28"/>
                <w:szCs w:val="28"/>
                <w:lang w:val="ro-RO"/>
              </w:rPr>
              <w:t>/sau efectuarea lucrărilor cu acestea, este efectuată de către Agenți Servicii Publice, bazându-se pe următoarele documente necesare:</w:t>
            </w:r>
          </w:p>
          <w:p w14:paraId="6E3D545A" w14:textId="77777777" w:rsidR="0042348D" w:rsidRPr="004E0DB0" w:rsidRDefault="0042348D" w:rsidP="003A3641">
            <w:pPr>
              <w:numPr>
                <w:ilvl w:val="0"/>
                <w:numId w:val="1"/>
              </w:numPr>
              <w:tabs>
                <w:tab w:val="left" w:pos="1200"/>
                <w:tab w:val="left" w:pos="9027"/>
              </w:tabs>
              <w:ind w:left="97" w:right="245" w:firstLine="612"/>
              <w:rPr>
                <w:sz w:val="28"/>
                <w:szCs w:val="28"/>
                <w:lang w:val="ro-RO"/>
              </w:rPr>
            </w:pPr>
            <w:r w:rsidRPr="004E0DB0">
              <w:rPr>
                <w:sz w:val="28"/>
                <w:szCs w:val="28"/>
                <w:lang w:val="ro-RO"/>
              </w:rPr>
              <w:t>Aviz pozitiv de expertiză eliberat de către organismul de expertiză în domeniul securității industrial;</w:t>
            </w:r>
          </w:p>
          <w:p w14:paraId="41D9E45A" w14:textId="77777777" w:rsidR="0042348D" w:rsidRPr="004E0DB0" w:rsidRDefault="0042348D" w:rsidP="003A3641">
            <w:pPr>
              <w:numPr>
                <w:ilvl w:val="0"/>
                <w:numId w:val="1"/>
              </w:numPr>
              <w:tabs>
                <w:tab w:val="left" w:pos="1200"/>
                <w:tab w:val="left" w:pos="9027"/>
              </w:tabs>
              <w:ind w:left="97" w:right="245" w:firstLine="612"/>
              <w:rPr>
                <w:sz w:val="28"/>
                <w:szCs w:val="28"/>
                <w:lang w:val="ro-RO"/>
              </w:rPr>
            </w:pPr>
            <w:r w:rsidRPr="004E0DB0">
              <w:rPr>
                <w:sz w:val="28"/>
                <w:szCs w:val="28"/>
                <w:lang w:val="ro-RO"/>
              </w:rPr>
              <w:t xml:space="preserve">Procura sau împuternicirea </w:t>
            </w:r>
            <w:proofErr w:type="spellStart"/>
            <w:r w:rsidRPr="004E0DB0">
              <w:rPr>
                <w:sz w:val="28"/>
                <w:szCs w:val="28"/>
                <w:lang w:val="ro-RO"/>
              </w:rPr>
              <w:t>MPower</w:t>
            </w:r>
            <w:proofErr w:type="spellEnd"/>
            <w:r w:rsidRPr="004E0DB0">
              <w:rPr>
                <w:sz w:val="28"/>
                <w:szCs w:val="28"/>
                <w:lang w:val="ro-RO"/>
              </w:rPr>
              <w:t xml:space="preserve"> (după caz);</w:t>
            </w:r>
          </w:p>
          <w:p w14:paraId="5F1A1AA6" w14:textId="77777777" w:rsidR="0042348D" w:rsidRPr="004E0DB0" w:rsidRDefault="0042348D" w:rsidP="003A3641">
            <w:pPr>
              <w:numPr>
                <w:ilvl w:val="0"/>
                <w:numId w:val="1"/>
              </w:numPr>
              <w:tabs>
                <w:tab w:val="left" w:pos="1200"/>
                <w:tab w:val="left" w:pos="9027"/>
              </w:tabs>
              <w:ind w:left="97" w:right="245" w:firstLine="612"/>
              <w:rPr>
                <w:sz w:val="28"/>
                <w:szCs w:val="28"/>
                <w:lang w:val="ro-RO"/>
              </w:rPr>
            </w:pPr>
            <w:r w:rsidRPr="004E0DB0">
              <w:rPr>
                <w:sz w:val="28"/>
                <w:szCs w:val="28"/>
                <w:lang w:val="ro-RO"/>
              </w:rPr>
              <w:t>Actul de proprietate sau contractul de locațiune pentru imobilul unde se va desfășura activitatea licențiată.</w:t>
            </w:r>
          </w:p>
          <w:p w14:paraId="077D36DD"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 xml:space="preserve">Cu toate că, Agenția Servicii Publice eliberează licențe pentru operațiunile cu materiale explozive, în prezent legislația în vigoare nu stabilește expres condițiile de licențiere a agenților economici pe domeniul explozivilor cu destinație civilă, care necesită să corespundă unor prevederi stricte de securitate pe care trebuie să le întrunească materialele explozive și a spațiilor de depozitare și păstrare a materialelor explozive, precum și a spațiilor de preparare și </w:t>
            </w:r>
            <w:proofErr w:type="spellStart"/>
            <w:r w:rsidRPr="004E0DB0">
              <w:rPr>
                <w:sz w:val="28"/>
                <w:szCs w:val="28"/>
                <w:lang w:val="ro-RO"/>
              </w:rPr>
              <w:t>încartușare</w:t>
            </w:r>
            <w:proofErr w:type="spellEnd"/>
            <w:r w:rsidRPr="004E0DB0">
              <w:rPr>
                <w:sz w:val="28"/>
                <w:szCs w:val="28"/>
                <w:lang w:val="ro-RO"/>
              </w:rPr>
              <w:t xml:space="preserve"> a materialelor explozive. </w:t>
            </w:r>
          </w:p>
          <w:p w14:paraId="69AE669E"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t xml:space="preserve">Totodată, lista documentelor necesare pentru obținerea și prelungirea licenței este una ambiguă și nu corespunde gradului de vulnerabilitate a securității statului la eventuale acte de terorism sau incidente cu explozivi, precum și a dificultății autorităților statului la realizarea sarcinilor de prevenire, contracarare a delictelor și menținerii ordinii de drept. </w:t>
            </w:r>
          </w:p>
          <w:p w14:paraId="62A3AD4A" w14:textId="23AAFD4A"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rPr>
              <w:lastRenderedPageBreak/>
              <w:t xml:space="preserve">De asemenea, în actele normative de specialitate nu sunt reglementate condițiile și temeiurile de suspendare temporară sau de retragere a licenței pentru operațiunile cu materiale explozive, precum și obligațiile/drepturile titularului licenței în cazurile de suspendare sau retragere a licenței, fapt care va afecta activitatea agentului economic cât și autorităților de supraveghere și control a </w:t>
            </w:r>
            <w:r w:rsidR="00EE1956" w:rsidRPr="004E0DB0">
              <w:rPr>
                <w:sz w:val="28"/>
                <w:szCs w:val="28"/>
                <w:lang w:val="ro-RO"/>
              </w:rPr>
              <w:t>pieței</w:t>
            </w:r>
            <w:r w:rsidRPr="004E0DB0">
              <w:rPr>
                <w:sz w:val="28"/>
                <w:szCs w:val="28"/>
                <w:lang w:val="ro-RO"/>
              </w:rPr>
              <w:t>.</w:t>
            </w:r>
          </w:p>
          <w:p w14:paraId="3C3BCD52" w14:textId="77777777" w:rsidR="0042348D" w:rsidRPr="004E0DB0" w:rsidRDefault="0042348D" w:rsidP="003A3641">
            <w:pPr>
              <w:tabs>
                <w:tab w:val="left" w:pos="1200"/>
                <w:tab w:val="left" w:pos="9027"/>
              </w:tabs>
              <w:ind w:left="97" w:right="245" w:firstLine="567"/>
              <w:rPr>
                <w:sz w:val="28"/>
                <w:szCs w:val="28"/>
                <w:lang w:val="ro-RO"/>
              </w:rPr>
            </w:pPr>
          </w:p>
          <w:p w14:paraId="5D4089AB" w14:textId="77777777" w:rsidR="0042348D" w:rsidRPr="004E0DB0" w:rsidRDefault="0042348D" w:rsidP="003A3641">
            <w:pPr>
              <w:pStyle w:val="a6"/>
              <w:numPr>
                <w:ilvl w:val="0"/>
                <w:numId w:val="13"/>
              </w:numPr>
              <w:tabs>
                <w:tab w:val="left" w:pos="97"/>
                <w:tab w:val="left" w:pos="239"/>
              </w:tabs>
              <w:spacing w:after="0"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Lipsa reglementărilor cu privire la posibilitatea comercializării sau transmiterii materialelor explozive va provoca pierderi financiare pentru agentul economic licențiat, în cazul în care acesta intenționează din anumite motive întemeiate să vândă sau să transmită materialele explozive și va aduce o povară financiară pentru asigurarea depozitării în continuare a acestora în cazul în care nu mai intenționează să desfășoare careva operațiuni. </w:t>
            </w:r>
          </w:p>
          <w:p w14:paraId="0FEE5EE2" w14:textId="77777777" w:rsidR="0042348D" w:rsidRPr="004E0DB0" w:rsidRDefault="0042348D" w:rsidP="003A3641">
            <w:pPr>
              <w:pStyle w:val="a6"/>
              <w:tabs>
                <w:tab w:val="left" w:pos="806"/>
                <w:tab w:val="left" w:pos="9311"/>
              </w:tabs>
              <w:spacing w:after="0"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Cu atât mai mult actele normative nu stabilesc procedura de distrugere a materialelor explozive pentru produsele provenite din rateuri sau cele devenite inutilizabile sau care sunt confiscate </w:t>
            </w:r>
            <w:r w:rsidRPr="004E0DB0">
              <w:rPr>
                <w:rFonts w:ascii="Times New Roman" w:eastAsia="Times New Roman" w:hAnsi="Times New Roman" w:cs="Times New Roman"/>
                <w:sz w:val="28"/>
                <w:szCs w:val="28"/>
                <w:lang w:val="ro-RO"/>
              </w:rPr>
              <w:t>în cazul în care fac obiectul unei achiziționări, utilizări sau trafic ilicit</w:t>
            </w:r>
            <w:r w:rsidRPr="004E0DB0">
              <w:rPr>
                <w:rFonts w:ascii="Times New Roman" w:hAnsi="Times New Roman" w:cs="Times New Roman"/>
                <w:sz w:val="28"/>
                <w:szCs w:val="28"/>
                <w:lang w:val="ro-RO"/>
              </w:rPr>
              <w:t>, fapt care va genera incertitudine pentru titularii de licență și pentru autoritățile de supraveghere și control a pieței, în lipsa unui mecanism clar stabilit.</w:t>
            </w:r>
          </w:p>
          <w:p w14:paraId="46BABDF2" w14:textId="77777777" w:rsidR="0042348D" w:rsidRPr="004E0DB0" w:rsidRDefault="0042348D" w:rsidP="003A3641">
            <w:pPr>
              <w:pStyle w:val="a6"/>
              <w:tabs>
                <w:tab w:val="left" w:pos="806"/>
                <w:tab w:val="left" w:pos="9311"/>
              </w:tabs>
              <w:spacing w:after="0" w:line="240" w:lineRule="auto"/>
              <w:ind w:left="97" w:right="245" w:firstLine="567"/>
              <w:jc w:val="both"/>
              <w:rPr>
                <w:rFonts w:ascii="Times New Roman" w:eastAsia="Times New Roman" w:hAnsi="Times New Roman" w:cs="Times New Roman"/>
                <w:sz w:val="28"/>
                <w:szCs w:val="28"/>
                <w:lang w:val="ro-RO"/>
              </w:rPr>
            </w:pPr>
            <w:r w:rsidRPr="004E0DB0">
              <w:rPr>
                <w:rFonts w:ascii="Times New Roman" w:eastAsia="Times New Roman" w:hAnsi="Times New Roman" w:cs="Times New Roman"/>
                <w:sz w:val="28"/>
                <w:szCs w:val="28"/>
                <w:lang w:val="ro-RO"/>
              </w:rPr>
              <w:t>În cazul unor amenințări grave sau al unor atentate la siguranța publică ca urmare a deținerii sau utilizării ilicite a explozivilor, nu sunt reglementate procedurile de ridicare și depozitare, fapt care va diminua din capacitatea de reacție și control a autorităților competente, precum și va genera un risc sporit asupra ordinii și securității publice.</w:t>
            </w:r>
          </w:p>
          <w:p w14:paraId="0515CF73" w14:textId="77777777" w:rsidR="0042348D" w:rsidRPr="004E0DB0" w:rsidRDefault="0042348D" w:rsidP="003A3641">
            <w:pPr>
              <w:pStyle w:val="a6"/>
              <w:tabs>
                <w:tab w:val="left" w:pos="806"/>
                <w:tab w:val="left" w:pos="9311"/>
              </w:tabs>
              <w:spacing w:after="0" w:line="240" w:lineRule="auto"/>
              <w:ind w:left="97" w:right="245" w:firstLine="567"/>
              <w:jc w:val="both"/>
              <w:rPr>
                <w:rFonts w:ascii="Times New Roman" w:hAnsi="Times New Roman" w:cs="Times New Roman"/>
                <w:sz w:val="28"/>
                <w:szCs w:val="28"/>
                <w:lang w:val="ro-RO"/>
              </w:rPr>
            </w:pPr>
          </w:p>
          <w:p w14:paraId="30C41CC9" w14:textId="77777777" w:rsidR="0042348D" w:rsidRPr="004E0DB0" w:rsidRDefault="0042348D" w:rsidP="003A3641">
            <w:pPr>
              <w:pStyle w:val="a6"/>
              <w:numPr>
                <w:ilvl w:val="0"/>
                <w:numId w:val="13"/>
              </w:numPr>
              <w:tabs>
                <w:tab w:val="left" w:pos="1200"/>
                <w:tab w:val="left" w:pos="9027"/>
              </w:tabs>
              <w:spacing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Este în dificultate delimitarea competenței organelor de reglementare, supraveghere </w:t>
            </w:r>
            <w:proofErr w:type="spellStart"/>
            <w:r w:rsidRPr="004E0DB0">
              <w:rPr>
                <w:rFonts w:ascii="Times New Roman" w:hAnsi="Times New Roman" w:cs="Times New Roman"/>
                <w:sz w:val="28"/>
                <w:szCs w:val="28"/>
                <w:lang w:val="ro-RO"/>
              </w:rPr>
              <w:t>şi</w:t>
            </w:r>
            <w:proofErr w:type="spellEnd"/>
            <w:r w:rsidRPr="004E0DB0">
              <w:rPr>
                <w:rFonts w:ascii="Times New Roman" w:hAnsi="Times New Roman" w:cs="Times New Roman"/>
                <w:sz w:val="28"/>
                <w:szCs w:val="28"/>
                <w:lang w:val="ro-RO"/>
              </w:rPr>
              <w:t xml:space="preserve"> control a pieței în ceea ce privește materialele explozive cu destinație civilă, în lipsa unui act normativ național, fapt care generează conflict de interese </w:t>
            </w:r>
            <w:proofErr w:type="spellStart"/>
            <w:r w:rsidRPr="004E0DB0">
              <w:rPr>
                <w:rFonts w:ascii="Times New Roman" w:hAnsi="Times New Roman" w:cs="Times New Roman"/>
                <w:sz w:val="28"/>
                <w:szCs w:val="28"/>
                <w:lang w:val="ro-RO"/>
              </w:rPr>
              <w:t>şi</w:t>
            </w:r>
            <w:proofErr w:type="spellEnd"/>
            <w:r w:rsidRPr="004E0DB0">
              <w:rPr>
                <w:rFonts w:ascii="Times New Roman" w:hAnsi="Times New Roman" w:cs="Times New Roman"/>
                <w:sz w:val="28"/>
                <w:szCs w:val="28"/>
                <w:lang w:val="ro-RO"/>
              </w:rPr>
              <w:t xml:space="preserve"> creează o confuzie privind delimitarea competențelor </w:t>
            </w:r>
            <w:proofErr w:type="spellStart"/>
            <w:r w:rsidRPr="004E0DB0">
              <w:rPr>
                <w:rFonts w:ascii="Times New Roman" w:hAnsi="Times New Roman" w:cs="Times New Roman"/>
                <w:sz w:val="28"/>
                <w:szCs w:val="28"/>
                <w:lang w:val="ro-RO"/>
              </w:rPr>
              <w:t>şi</w:t>
            </w:r>
            <w:proofErr w:type="spellEnd"/>
            <w:r w:rsidRPr="004E0DB0">
              <w:rPr>
                <w:rFonts w:ascii="Times New Roman" w:hAnsi="Times New Roman" w:cs="Times New Roman"/>
                <w:sz w:val="28"/>
                <w:szCs w:val="28"/>
                <w:lang w:val="ro-RO"/>
              </w:rPr>
              <w:t xml:space="preserve"> responsabilităților care le revin.  </w:t>
            </w:r>
          </w:p>
          <w:p w14:paraId="6E9112B9" w14:textId="77777777" w:rsidR="0042348D" w:rsidRPr="004E0DB0" w:rsidRDefault="0042348D" w:rsidP="003A3641">
            <w:pPr>
              <w:pStyle w:val="a6"/>
              <w:tabs>
                <w:tab w:val="left" w:pos="97"/>
                <w:tab w:val="left" w:pos="948"/>
              </w:tabs>
              <w:spacing w:after="0" w:line="240" w:lineRule="auto"/>
              <w:ind w:left="97" w:right="245" w:firstLine="612"/>
              <w:jc w:val="both"/>
              <w:rPr>
                <w:rFonts w:ascii="Times New Roman" w:hAnsi="Times New Roman" w:cs="Times New Roman"/>
                <w:sz w:val="28"/>
                <w:szCs w:val="28"/>
                <w:lang w:val="ro-RO"/>
              </w:rPr>
            </w:pPr>
          </w:p>
          <w:p w14:paraId="4E883CE4" w14:textId="77777777" w:rsidR="0042348D" w:rsidRPr="004E0DB0" w:rsidRDefault="0042348D" w:rsidP="003A3641">
            <w:pPr>
              <w:pStyle w:val="a6"/>
              <w:numPr>
                <w:ilvl w:val="0"/>
                <w:numId w:val="13"/>
              </w:numPr>
              <w:tabs>
                <w:tab w:val="left" w:pos="1200"/>
                <w:tab w:val="left" w:pos="9027"/>
              </w:tabs>
              <w:spacing w:after="0" w:line="240" w:lineRule="auto"/>
              <w:ind w:left="97"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În situația actuală, de către Î.S. Centrul de instruire ,,</w:t>
            </w:r>
            <w:proofErr w:type="spellStart"/>
            <w:r w:rsidRPr="004E0DB0">
              <w:rPr>
                <w:rFonts w:ascii="Times New Roman" w:hAnsi="Times New Roman" w:cs="Times New Roman"/>
                <w:sz w:val="28"/>
                <w:szCs w:val="28"/>
                <w:lang w:val="ro-RO"/>
              </w:rPr>
              <w:t>Inmacom</w:t>
            </w:r>
            <w:proofErr w:type="spellEnd"/>
            <w:r w:rsidRPr="004E0DB0">
              <w:rPr>
                <w:rFonts w:ascii="Times New Roman" w:hAnsi="Times New Roman" w:cs="Times New Roman"/>
                <w:sz w:val="28"/>
                <w:szCs w:val="28"/>
                <w:lang w:val="ro-RO"/>
              </w:rPr>
              <w:t xml:space="preserve">-Didactic” sunt organizate și desfășurate cursuri de formare profesională pentru calificarea profesională de </w:t>
            </w:r>
            <w:r w:rsidRPr="004E0DB0">
              <w:rPr>
                <w:rFonts w:ascii="Times New Roman" w:hAnsi="Times New Roman" w:cs="Times New Roman"/>
                <w:i/>
                <w:sz w:val="28"/>
                <w:szCs w:val="28"/>
                <w:lang w:val="ro-RO"/>
              </w:rPr>
              <w:t>,,artificier”</w:t>
            </w:r>
            <w:r w:rsidRPr="004E0DB0">
              <w:rPr>
                <w:rFonts w:ascii="Times New Roman" w:hAnsi="Times New Roman" w:cs="Times New Roman"/>
                <w:sz w:val="28"/>
                <w:szCs w:val="28"/>
                <w:lang w:val="ro-RO"/>
              </w:rPr>
              <w:t xml:space="preserve">. Costul cursului de formare profesională include 150 ore teoretice și 80 ore practice, iar prețul unui curs de instruire este în mărime de 8600 lei. </w:t>
            </w:r>
            <w:r w:rsidRPr="004E0DB0">
              <w:rPr>
                <w:rFonts w:ascii="Times New Roman" w:hAnsi="Times New Roman" w:cs="Times New Roman"/>
                <w:bCs/>
                <w:sz w:val="28"/>
                <w:szCs w:val="28"/>
                <w:lang w:val="ro-RO"/>
              </w:rPr>
              <w:t xml:space="preserve">Tarifele la serviciile de instruire sunt stabilite în conformitate cu Metodologia de calculare a tarifelor pentru serviciile prestate de ÎS Centrul de Instruire ”INMACOM-DIDACTIC”, aprobată de Consiliu de administrație și sunt coordonate cu Agenția Proprietății Publice în calitate de Fondator. </w:t>
            </w:r>
          </w:p>
          <w:p w14:paraId="5B94D011" w14:textId="77777777" w:rsidR="0042348D" w:rsidRPr="004E0DB0" w:rsidRDefault="0042348D" w:rsidP="003A3641">
            <w:pPr>
              <w:tabs>
                <w:tab w:val="left" w:pos="1200"/>
                <w:tab w:val="left" w:pos="9027"/>
              </w:tabs>
              <w:ind w:right="245"/>
              <w:rPr>
                <w:sz w:val="28"/>
                <w:szCs w:val="28"/>
                <w:lang w:val="ro-RO"/>
              </w:rPr>
            </w:pPr>
            <w:r w:rsidRPr="004E0DB0">
              <w:rPr>
                <w:sz w:val="28"/>
                <w:szCs w:val="28"/>
                <w:lang w:val="ro-RO"/>
              </w:rPr>
              <w:t>Persoanele care susțin cu succes examenul de calificare sunt atestate ca artificier și li se eliberează Certificatul de calificare profesională elaborat de Ministerul Educației și permis de exercitare pentru desfășurarea lucrărilor de dinamitare în minerit.</w:t>
            </w:r>
          </w:p>
          <w:p w14:paraId="76FF02D3" w14:textId="77777777" w:rsidR="0042348D" w:rsidRPr="004E0DB0" w:rsidRDefault="0042348D" w:rsidP="003A3641">
            <w:pPr>
              <w:tabs>
                <w:tab w:val="left" w:pos="1200"/>
                <w:tab w:val="left" w:pos="9027"/>
              </w:tabs>
              <w:ind w:right="245"/>
              <w:rPr>
                <w:sz w:val="28"/>
                <w:szCs w:val="28"/>
                <w:lang w:val="ro-RO"/>
              </w:rPr>
            </w:pPr>
            <w:r w:rsidRPr="004E0DB0">
              <w:rPr>
                <w:sz w:val="28"/>
                <w:szCs w:val="28"/>
                <w:lang w:val="ro-RO"/>
              </w:rPr>
              <w:t>Este relevant faptul că, prin Ordinul Ministerului Muncii și Protecției Sociale nr. 11/2021 a fost aprobat Clasificatorul Ocupațiilor din Republica Moldova, iar la grupa de bază 7542 a fost inclus tipul ocupației ,,</w:t>
            </w:r>
            <w:r w:rsidRPr="004E0DB0">
              <w:rPr>
                <w:lang w:val="ro-RO"/>
              </w:rPr>
              <w:t xml:space="preserve"> </w:t>
            </w:r>
            <w:r w:rsidRPr="004E0DB0">
              <w:rPr>
                <w:sz w:val="28"/>
                <w:szCs w:val="28"/>
                <w:lang w:val="ro-RO"/>
              </w:rPr>
              <w:t>Artificieri/</w:t>
            </w:r>
            <w:proofErr w:type="spellStart"/>
            <w:r w:rsidRPr="004E0DB0">
              <w:rPr>
                <w:sz w:val="28"/>
                <w:szCs w:val="28"/>
                <w:lang w:val="ro-RO"/>
              </w:rPr>
              <w:t>artificiere</w:t>
            </w:r>
            <w:proofErr w:type="spellEnd"/>
            <w:r w:rsidRPr="004E0DB0">
              <w:rPr>
                <w:sz w:val="28"/>
                <w:szCs w:val="28"/>
                <w:lang w:val="ro-RO"/>
              </w:rPr>
              <w:t>”.</w:t>
            </w:r>
          </w:p>
          <w:p w14:paraId="301C5303" w14:textId="77777777" w:rsidR="0042348D" w:rsidRPr="004E0DB0" w:rsidRDefault="0042348D" w:rsidP="003A3641">
            <w:pPr>
              <w:tabs>
                <w:tab w:val="left" w:pos="1200"/>
                <w:tab w:val="left" w:pos="9027"/>
              </w:tabs>
              <w:ind w:right="245"/>
              <w:rPr>
                <w:sz w:val="28"/>
                <w:szCs w:val="28"/>
                <w:lang w:val="ro-RO"/>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1024"/>
              <w:gridCol w:w="7556"/>
            </w:tblGrid>
            <w:tr w:rsidR="0042348D" w:rsidRPr="004E0DB0" w14:paraId="59AD09F3" w14:textId="77777777" w:rsidTr="003A3641">
              <w:trPr>
                <w:jc w:val="center"/>
              </w:trPr>
              <w:tc>
                <w:tcPr>
                  <w:tcW w:w="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A96564" w14:textId="0122BB48" w:rsidR="0042348D" w:rsidRPr="004E0DB0" w:rsidRDefault="0042348D" w:rsidP="003A3641">
                  <w:pPr>
                    <w:ind w:firstLine="124"/>
                    <w:jc w:val="center"/>
                    <w:rPr>
                      <w:b/>
                      <w:bCs/>
                      <w:color w:val="0D0D0D" w:themeColor="text1" w:themeTint="F2"/>
                      <w:sz w:val="24"/>
                      <w:szCs w:val="24"/>
                      <w:lang w:val="ro-RO" w:eastAsia="ro-RO"/>
                    </w:rPr>
                  </w:pPr>
                  <w:r w:rsidRPr="004E0DB0">
                    <w:rPr>
                      <w:b/>
                      <w:bCs/>
                      <w:color w:val="0D0D0D" w:themeColor="text1" w:themeTint="F2"/>
                      <w:sz w:val="24"/>
                      <w:szCs w:val="24"/>
                      <w:lang w:val="ro-RO" w:eastAsia="ro-RO"/>
                    </w:rPr>
                    <w:lastRenderedPageBreak/>
                    <w:t xml:space="preserve">Codul </w:t>
                  </w:r>
                  <w:r w:rsidR="00EE1956" w:rsidRPr="004E0DB0">
                    <w:rPr>
                      <w:b/>
                      <w:bCs/>
                      <w:color w:val="0D0D0D" w:themeColor="text1" w:themeTint="F2"/>
                      <w:sz w:val="24"/>
                      <w:szCs w:val="24"/>
                      <w:lang w:val="ro-RO" w:eastAsia="ro-RO"/>
                    </w:rPr>
                    <w:t>ocupației</w:t>
                  </w:r>
                </w:p>
              </w:tc>
              <w:tc>
                <w:tcPr>
                  <w:tcW w:w="4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A39C3A" w14:textId="7EE5399F" w:rsidR="0042348D" w:rsidRPr="004E0DB0" w:rsidRDefault="0042348D" w:rsidP="003A3641">
                  <w:pPr>
                    <w:ind w:firstLine="381"/>
                    <w:jc w:val="center"/>
                    <w:rPr>
                      <w:b/>
                      <w:bCs/>
                      <w:color w:val="0D0D0D" w:themeColor="text1" w:themeTint="F2"/>
                      <w:sz w:val="24"/>
                      <w:szCs w:val="24"/>
                      <w:lang w:val="ro-RO" w:eastAsia="ro-RO"/>
                    </w:rPr>
                  </w:pPr>
                  <w:r w:rsidRPr="004E0DB0">
                    <w:rPr>
                      <w:b/>
                      <w:bCs/>
                      <w:color w:val="0D0D0D" w:themeColor="text1" w:themeTint="F2"/>
                      <w:sz w:val="24"/>
                      <w:szCs w:val="24"/>
                      <w:lang w:val="ro-RO" w:eastAsia="ro-RO"/>
                    </w:rPr>
                    <w:t xml:space="preserve">Titlul </w:t>
                  </w:r>
                  <w:r w:rsidR="00EE1956" w:rsidRPr="004E0DB0">
                    <w:rPr>
                      <w:b/>
                      <w:bCs/>
                      <w:color w:val="0D0D0D" w:themeColor="text1" w:themeTint="F2"/>
                      <w:sz w:val="24"/>
                      <w:szCs w:val="24"/>
                      <w:lang w:val="ro-RO" w:eastAsia="ro-RO"/>
                    </w:rPr>
                    <w:t>ocupației</w:t>
                  </w:r>
                </w:p>
              </w:tc>
            </w:tr>
            <w:tr w:rsidR="0042348D" w:rsidRPr="004E0DB0" w14:paraId="6016D4C9" w14:textId="77777777" w:rsidTr="003A3641">
              <w:trPr>
                <w:jc w:val="center"/>
              </w:trPr>
              <w:tc>
                <w:tcPr>
                  <w:tcW w:w="56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5E63A7EA" w14:textId="77777777" w:rsidR="0042348D" w:rsidRPr="004E0DB0" w:rsidRDefault="0042348D" w:rsidP="003A3641">
                  <w:pPr>
                    <w:ind w:firstLine="124"/>
                    <w:jc w:val="center"/>
                    <w:rPr>
                      <w:color w:val="0D0D0D" w:themeColor="text1" w:themeTint="F2"/>
                      <w:sz w:val="24"/>
                      <w:szCs w:val="24"/>
                      <w:lang w:val="ro-RO" w:eastAsia="ro-RO"/>
                    </w:rPr>
                  </w:pPr>
                  <w:r w:rsidRPr="004E0DB0">
                    <w:rPr>
                      <w:color w:val="0D0D0D" w:themeColor="text1" w:themeTint="F2"/>
                      <w:sz w:val="24"/>
                      <w:szCs w:val="24"/>
                      <w:lang w:val="ro-RO" w:eastAsia="ro-RO"/>
                    </w:rPr>
                    <w:t>754201</w:t>
                  </w:r>
                </w:p>
              </w:tc>
              <w:tc>
                <w:tcPr>
                  <w:tcW w:w="4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D976C" w14:textId="77777777" w:rsidR="0042348D" w:rsidRPr="004E0DB0" w:rsidRDefault="0042348D" w:rsidP="003A3641">
                  <w:pPr>
                    <w:ind w:firstLine="381"/>
                    <w:rPr>
                      <w:color w:val="0D0D0D" w:themeColor="text1" w:themeTint="F2"/>
                      <w:sz w:val="24"/>
                      <w:szCs w:val="24"/>
                      <w:lang w:val="ro-RO" w:eastAsia="ro-RO"/>
                    </w:rPr>
                  </w:pPr>
                  <w:r w:rsidRPr="004E0DB0">
                    <w:rPr>
                      <w:color w:val="0D0D0D" w:themeColor="text1" w:themeTint="F2"/>
                      <w:sz w:val="24"/>
                      <w:szCs w:val="24"/>
                      <w:lang w:val="ro-RO" w:eastAsia="ro-RO"/>
                    </w:rPr>
                    <w:t>Artificier</w:t>
                  </w:r>
                </w:p>
              </w:tc>
            </w:tr>
            <w:tr w:rsidR="0042348D" w:rsidRPr="004E0DB0" w14:paraId="57A79E9B" w14:textId="77777777" w:rsidTr="003A3641">
              <w:trPr>
                <w:jc w:val="center"/>
              </w:trPr>
              <w:tc>
                <w:tcPr>
                  <w:tcW w:w="56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6EE18F4" w14:textId="77777777" w:rsidR="0042348D" w:rsidRPr="004E0DB0" w:rsidRDefault="0042348D" w:rsidP="003A3641">
                  <w:pPr>
                    <w:ind w:firstLine="124"/>
                    <w:jc w:val="center"/>
                    <w:rPr>
                      <w:color w:val="0D0D0D" w:themeColor="text1" w:themeTint="F2"/>
                      <w:sz w:val="24"/>
                      <w:szCs w:val="24"/>
                      <w:lang w:val="ro-RO" w:eastAsia="ro-RO"/>
                    </w:rPr>
                  </w:pPr>
                  <w:r w:rsidRPr="004E0DB0">
                    <w:rPr>
                      <w:color w:val="0D0D0D" w:themeColor="text1" w:themeTint="F2"/>
                      <w:sz w:val="24"/>
                      <w:szCs w:val="24"/>
                      <w:lang w:val="ro-RO" w:eastAsia="ro-RO"/>
                    </w:rPr>
                    <w:t>754202</w:t>
                  </w:r>
                </w:p>
              </w:tc>
              <w:tc>
                <w:tcPr>
                  <w:tcW w:w="4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404518" w14:textId="77777777" w:rsidR="0042348D" w:rsidRPr="004E0DB0" w:rsidRDefault="0042348D" w:rsidP="003A3641">
                  <w:pPr>
                    <w:ind w:firstLine="381"/>
                    <w:rPr>
                      <w:color w:val="0D0D0D" w:themeColor="text1" w:themeTint="F2"/>
                      <w:sz w:val="24"/>
                      <w:szCs w:val="24"/>
                      <w:lang w:val="ro-RO" w:eastAsia="ro-RO"/>
                    </w:rPr>
                  </w:pPr>
                  <w:r w:rsidRPr="004E0DB0">
                    <w:rPr>
                      <w:color w:val="0D0D0D" w:themeColor="text1" w:themeTint="F2"/>
                      <w:sz w:val="24"/>
                      <w:szCs w:val="24"/>
                      <w:lang w:val="ro-RO" w:eastAsia="ro-RO"/>
                    </w:rPr>
                    <w:t>Artificier de mină</w:t>
                  </w:r>
                </w:p>
              </w:tc>
            </w:tr>
            <w:tr w:rsidR="0042348D" w:rsidRPr="004E0DB0" w14:paraId="34B49E98" w14:textId="77777777" w:rsidTr="003A3641">
              <w:trPr>
                <w:jc w:val="center"/>
              </w:trPr>
              <w:tc>
                <w:tcPr>
                  <w:tcW w:w="56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47C87EF" w14:textId="77777777" w:rsidR="0042348D" w:rsidRPr="004E0DB0" w:rsidRDefault="0042348D" w:rsidP="003A3641">
                  <w:pPr>
                    <w:ind w:firstLine="124"/>
                    <w:jc w:val="center"/>
                    <w:rPr>
                      <w:color w:val="0D0D0D" w:themeColor="text1" w:themeTint="F2"/>
                      <w:sz w:val="24"/>
                      <w:szCs w:val="24"/>
                      <w:lang w:val="ro-RO" w:eastAsia="ro-RO"/>
                    </w:rPr>
                  </w:pPr>
                  <w:r w:rsidRPr="004E0DB0">
                    <w:rPr>
                      <w:color w:val="0D0D0D" w:themeColor="text1" w:themeTint="F2"/>
                      <w:sz w:val="24"/>
                      <w:szCs w:val="24"/>
                      <w:lang w:val="ro-RO" w:eastAsia="ro-RO"/>
                    </w:rPr>
                    <w:t>754203</w:t>
                  </w:r>
                </w:p>
              </w:tc>
              <w:tc>
                <w:tcPr>
                  <w:tcW w:w="4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77BDAE" w14:textId="77777777" w:rsidR="0042348D" w:rsidRPr="004E0DB0" w:rsidRDefault="0042348D" w:rsidP="003A3641">
                  <w:pPr>
                    <w:ind w:firstLine="381"/>
                    <w:rPr>
                      <w:color w:val="0D0D0D" w:themeColor="text1" w:themeTint="F2"/>
                      <w:sz w:val="24"/>
                      <w:szCs w:val="24"/>
                      <w:lang w:val="ro-RO" w:eastAsia="ro-RO"/>
                    </w:rPr>
                  </w:pPr>
                  <w:r w:rsidRPr="004E0DB0">
                    <w:rPr>
                      <w:color w:val="0D0D0D" w:themeColor="text1" w:themeTint="F2"/>
                      <w:sz w:val="24"/>
                      <w:szCs w:val="24"/>
                      <w:lang w:val="ro-RO" w:eastAsia="ro-RO"/>
                    </w:rPr>
                    <w:t>Artificier la lucrări de suprafață</w:t>
                  </w:r>
                </w:p>
              </w:tc>
            </w:tr>
            <w:tr w:rsidR="0042348D" w:rsidRPr="004E0DB0" w14:paraId="33A108F8" w14:textId="77777777" w:rsidTr="003A3641">
              <w:trPr>
                <w:jc w:val="center"/>
              </w:trPr>
              <w:tc>
                <w:tcPr>
                  <w:tcW w:w="56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1034F3A8" w14:textId="77777777" w:rsidR="0042348D" w:rsidRPr="004E0DB0" w:rsidRDefault="0042348D" w:rsidP="003A3641">
                  <w:pPr>
                    <w:ind w:firstLine="124"/>
                    <w:jc w:val="center"/>
                    <w:rPr>
                      <w:color w:val="0D0D0D" w:themeColor="text1" w:themeTint="F2"/>
                      <w:sz w:val="24"/>
                      <w:szCs w:val="24"/>
                      <w:lang w:val="ro-RO" w:eastAsia="ro-RO"/>
                    </w:rPr>
                  </w:pPr>
                  <w:r w:rsidRPr="004E0DB0">
                    <w:rPr>
                      <w:color w:val="0D0D0D" w:themeColor="text1" w:themeTint="F2"/>
                      <w:sz w:val="24"/>
                      <w:szCs w:val="24"/>
                      <w:lang w:val="ro-RO" w:eastAsia="ro-RO"/>
                    </w:rPr>
                    <w:t>754204</w:t>
                  </w:r>
                </w:p>
              </w:tc>
              <w:tc>
                <w:tcPr>
                  <w:tcW w:w="4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741D9D" w14:textId="77777777" w:rsidR="0042348D" w:rsidRPr="004E0DB0" w:rsidRDefault="0042348D" w:rsidP="003A3641">
                  <w:pPr>
                    <w:ind w:firstLine="381"/>
                    <w:rPr>
                      <w:color w:val="0D0D0D" w:themeColor="text1" w:themeTint="F2"/>
                      <w:sz w:val="24"/>
                      <w:szCs w:val="24"/>
                      <w:lang w:val="ro-RO" w:eastAsia="ro-RO"/>
                    </w:rPr>
                  </w:pPr>
                  <w:r w:rsidRPr="004E0DB0">
                    <w:rPr>
                      <w:color w:val="0D0D0D" w:themeColor="text1" w:themeTint="F2"/>
                      <w:sz w:val="24"/>
                      <w:szCs w:val="24"/>
                      <w:lang w:val="ro-RO" w:eastAsia="ro-RO"/>
                    </w:rPr>
                    <w:t>Distribuitor/distribuitoare materiale explozive</w:t>
                  </w:r>
                </w:p>
              </w:tc>
            </w:tr>
            <w:tr w:rsidR="0042348D" w:rsidRPr="004E0DB0" w14:paraId="2B5ED120" w14:textId="77777777" w:rsidTr="003A3641">
              <w:trPr>
                <w:jc w:val="center"/>
              </w:trPr>
              <w:tc>
                <w:tcPr>
                  <w:tcW w:w="56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43E1F260" w14:textId="77777777" w:rsidR="0042348D" w:rsidRPr="004E0DB0" w:rsidRDefault="0042348D" w:rsidP="003A3641">
                  <w:pPr>
                    <w:ind w:firstLine="124"/>
                    <w:jc w:val="center"/>
                    <w:rPr>
                      <w:color w:val="0D0D0D" w:themeColor="text1" w:themeTint="F2"/>
                      <w:sz w:val="24"/>
                      <w:szCs w:val="24"/>
                      <w:lang w:val="ro-RO" w:eastAsia="ro-RO"/>
                    </w:rPr>
                  </w:pPr>
                  <w:r w:rsidRPr="004E0DB0">
                    <w:rPr>
                      <w:color w:val="0D0D0D" w:themeColor="text1" w:themeTint="F2"/>
                      <w:sz w:val="24"/>
                      <w:szCs w:val="24"/>
                      <w:lang w:val="ro-RO" w:eastAsia="ro-RO"/>
                    </w:rPr>
                    <w:t>754205</w:t>
                  </w:r>
                </w:p>
              </w:tc>
              <w:tc>
                <w:tcPr>
                  <w:tcW w:w="4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1C3660" w14:textId="77777777" w:rsidR="0042348D" w:rsidRPr="004E0DB0" w:rsidRDefault="0042348D" w:rsidP="003A3641">
                  <w:pPr>
                    <w:ind w:firstLine="381"/>
                    <w:rPr>
                      <w:color w:val="0D0D0D" w:themeColor="text1" w:themeTint="F2"/>
                      <w:sz w:val="24"/>
                      <w:szCs w:val="24"/>
                      <w:lang w:val="ro-RO" w:eastAsia="ro-RO"/>
                    </w:rPr>
                  </w:pPr>
                  <w:r w:rsidRPr="004E0DB0">
                    <w:rPr>
                      <w:color w:val="0D0D0D" w:themeColor="text1" w:themeTint="F2"/>
                      <w:sz w:val="24"/>
                      <w:szCs w:val="24"/>
                      <w:lang w:val="ro-RO" w:eastAsia="ro-RO"/>
                    </w:rPr>
                    <w:t>Pirotehnician/</w:t>
                  </w:r>
                  <w:proofErr w:type="spellStart"/>
                  <w:r w:rsidRPr="004E0DB0">
                    <w:rPr>
                      <w:color w:val="0D0D0D" w:themeColor="text1" w:themeTint="F2"/>
                      <w:sz w:val="24"/>
                      <w:szCs w:val="24"/>
                      <w:lang w:val="ro-RO" w:eastAsia="ro-RO"/>
                    </w:rPr>
                    <w:t>pirotehniciană</w:t>
                  </w:r>
                  <w:proofErr w:type="spellEnd"/>
                </w:p>
              </w:tc>
            </w:tr>
            <w:tr w:rsidR="0042348D" w:rsidRPr="004E0DB0" w14:paraId="7C935F4B" w14:textId="77777777" w:rsidTr="003A3641">
              <w:trPr>
                <w:jc w:val="center"/>
              </w:trPr>
              <w:tc>
                <w:tcPr>
                  <w:tcW w:w="56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6F8980B4" w14:textId="77777777" w:rsidR="0042348D" w:rsidRPr="004E0DB0" w:rsidRDefault="0042348D" w:rsidP="003A3641">
                  <w:pPr>
                    <w:ind w:firstLine="124"/>
                    <w:jc w:val="center"/>
                    <w:rPr>
                      <w:color w:val="0D0D0D" w:themeColor="text1" w:themeTint="F2"/>
                      <w:sz w:val="24"/>
                      <w:szCs w:val="24"/>
                      <w:lang w:val="ro-RO" w:eastAsia="ro-RO"/>
                    </w:rPr>
                  </w:pPr>
                  <w:r w:rsidRPr="004E0DB0">
                    <w:rPr>
                      <w:color w:val="0D0D0D" w:themeColor="text1" w:themeTint="F2"/>
                      <w:sz w:val="24"/>
                      <w:szCs w:val="24"/>
                      <w:lang w:val="ro-RO" w:eastAsia="ro-RO"/>
                    </w:rPr>
                    <w:t>754206</w:t>
                  </w:r>
                </w:p>
              </w:tc>
              <w:tc>
                <w:tcPr>
                  <w:tcW w:w="4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1B6F8E" w14:textId="77777777" w:rsidR="0042348D" w:rsidRPr="004E0DB0" w:rsidRDefault="0042348D" w:rsidP="003A3641">
                  <w:pPr>
                    <w:ind w:firstLine="381"/>
                    <w:rPr>
                      <w:color w:val="0D0D0D" w:themeColor="text1" w:themeTint="F2"/>
                      <w:sz w:val="24"/>
                      <w:szCs w:val="24"/>
                      <w:lang w:val="ro-RO" w:eastAsia="ro-RO"/>
                    </w:rPr>
                  </w:pPr>
                  <w:r w:rsidRPr="004E0DB0">
                    <w:rPr>
                      <w:color w:val="0D0D0D" w:themeColor="text1" w:themeTint="F2"/>
                      <w:sz w:val="24"/>
                      <w:szCs w:val="24"/>
                      <w:lang w:val="ro-RO" w:eastAsia="ro-RO"/>
                    </w:rPr>
                    <w:t>Pirotehnician/</w:t>
                  </w:r>
                  <w:proofErr w:type="spellStart"/>
                  <w:r w:rsidRPr="004E0DB0">
                    <w:rPr>
                      <w:color w:val="0D0D0D" w:themeColor="text1" w:themeTint="F2"/>
                      <w:sz w:val="24"/>
                      <w:szCs w:val="24"/>
                      <w:lang w:val="ro-RO" w:eastAsia="ro-RO"/>
                    </w:rPr>
                    <w:t>pirotehniciană</w:t>
                  </w:r>
                  <w:proofErr w:type="spellEnd"/>
                  <w:r w:rsidRPr="004E0DB0">
                    <w:rPr>
                      <w:color w:val="0D0D0D" w:themeColor="text1" w:themeTint="F2"/>
                      <w:sz w:val="24"/>
                      <w:szCs w:val="24"/>
                      <w:lang w:val="ro-RO" w:eastAsia="ro-RO"/>
                    </w:rPr>
                    <w:t xml:space="preserve"> cinematografie </w:t>
                  </w:r>
                  <w:proofErr w:type="spellStart"/>
                  <w:r w:rsidRPr="004E0DB0">
                    <w:rPr>
                      <w:color w:val="0D0D0D" w:themeColor="text1" w:themeTint="F2"/>
                      <w:sz w:val="24"/>
                      <w:szCs w:val="24"/>
                      <w:lang w:val="ro-RO" w:eastAsia="ro-RO"/>
                    </w:rPr>
                    <w:t>şi</w:t>
                  </w:r>
                  <w:proofErr w:type="spellEnd"/>
                  <w:r w:rsidRPr="004E0DB0">
                    <w:rPr>
                      <w:color w:val="0D0D0D" w:themeColor="text1" w:themeTint="F2"/>
                      <w:sz w:val="24"/>
                      <w:szCs w:val="24"/>
                      <w:lang w:val="ro-RO" w:eastAsia="ro-RO"/>
                    </w:rPr>
                    <w:t xml:space="preserve"> teatru</w:t>
                  </w:r>
                </w:p>
              </w:tc>
            </w:tr>
          </w:tbl>
          <w:p w14:paraId="3CBBAFBD" w14:textId="77777777" w:rsidR="0042348D" w:rsidRPr="004E0DB0" w:rsidRDefault="0042348D" w:rsidP="003A3641">
            <w:pPr>
              <w:tabs>
                <w:tab w:val="left" w:pos="1200"/>
                <w:tab w:val="left" w:pos="9027"/>
              </w:tabs>
              <w:ind w:right="245"/>
              <w:rPr>
                <w:sz w:val="28"/>
                <w:szCs w:val="28"/>
                <w:lang w:val="ro-RO"/>
              </w:rPr>
            </w:pPr>
          </w:p>
          <w:p w14:paraId="0751CA4B" w14:textId="77777777" w:rsidR="0042348D" w:rsidRPr="004E0DB0" w:rsidRDefault="0042348D" w:rsidP="003A3641">
            <w:pPr>
              <w:tabs>
                <w:tab w:val="left" w:pos="1200"/>
                <w:tab w:val="left" w:pos="9027"/>
              </w:tabs>
              <w:ind w:right="245"/>
              <w:rPr>
                <w:sz w:val="28"/>
                <w:szCs w:val="28"/>
                <w:lang w:val="ro-RO"/>
              </w:rPr>
            </w:pPr>
            <w:r w:rsidRPr="004E0DB0">
              <w:rPr>
                <w:sz w:val="28"/>
                <w:szCs w:val="28"/>
                <w:lang w:val="ro-RO"/>
              </w:rPr>
              <w:t xml:space="preserve">Prin urmare, în prezent nu există cadrul de reglementare privind atestarea artificierilor pentru efectuarea lucrărilor cu materiale explozive cu destinație civilă, cu atât mai mult că, legislația nu prevede condițiile de atestare a artificierilor, precum și condițiile de suspendare, anulare și retragere a carnetului de artificier. În asemenea situație persistă riscul și numărului incidentelor majore cu utilizarea și folosirea materialelor explozive cu destinație civilă, fapt care va genera complicarea procesului de control a domeniul enunțat, degradarea nivelului de gestionare explozivilor cu destinație civilă, precum și folosirii acestora. </w:t>
            </w:r>
          </w:p>
          <w:p w14:paraId="67CA508C" w14:textId="77777777" w:rsidR="0042348D" w:rsidRPr="004E0DB0" w:rsidRDefault="0042348D" w:rsidP="003A3641">
            <w:pPr>
              <w:tabs>
                <w:tab w:val="left" w:pos="1200"/>
                <w:tab w:val="left" w:pos="9027"/>
              </w:tabs>
              <w:ind w:right="245"/>
              <w:rPr>
                <w:sz w:val="28"/>
                <w:szCs w:val="28"/>
                <w:lang w:val="ro-RO"/>
              </w:rPr>
            </w:pPr>
            <w:r w:rsidRPr="004E0DB0">
              <w:rPr>
                <w:sz w:val="28"/>
                <w:szCs w:val="28"/>
                <w:lang w:val="ro-RO"/>
              </w:rPr>
              <w:t xml:space="preserve">Subsecvent, nu este restricționat accesul cetățenilor străini la efectuarea operațiunilor </w:t>
            </w:r>
            <w:proofErr w:type="spellStart"/>
            <w:r w:rsidRPr="004E0DB0">
              <w:rPr>
                <w:sz w:val="28"/>
                <w:szCs w:val="28"/>
                <w:lang w:val="ro-RO"/>
              </w:rPr>
              <w:t>şi</w:t>
            </w:r>
            <w:proofErr w:type="spellEnd"/>
            <w:r w:rsidRPr="004E0DB0">
              <w:rPr>
                <w:sz w:val="28"/>
                <w:szCs w:val="28"/>
                <w:lang w:val="ro-RO"/>
              </w:rPr>
              <w:t xml:space="preserve"> lucrărilor cu materiale explozive pe teritoriul Republicii Moldova </w:t>
            </w:r>
            <w:proofErr w:type="spellStart"/>
            <w:r w:rsidRPr="004E0DB0">
              <w:rPr>
                <w:sz w:val="28"/>
                <w:szCs w:val="28"/>
                <w:lang w:val="ro-RO"/>
              </w:rPr>
              <w:t>şi</w:t>
            </w:r>
            <w:proofErr w:type="spellEnd"/>
            <w:r w:rsidRPr="004E0DB0">
              <w:rPr>
                <w:sz w:val="28"/>
                <w:szCs w:val="28"/>
                <w:lang w:val="ro-RO"/>
              </w:rPr>
              <w:t xml:space="preserve"> astfel este creată o situație în care orice cetățean străin poate la moment gestiona fără interdicții materiale explozive pe teritoriul Republicii Moldova, fapt care pune în pericol securitatea statului </w:t>
            </w:r>
            <w:proofErr w:type="spellStart"/>
            <w:r w:rsidRPr="004E0DB0">
              <w:rPr>
                <w:sz w:val="28"/>
                <w:szCs w:val="28"/>
                <w:lang w:val="ro-RO"/>
              </w:rPr>
              <w:t>şi</w:t>
            </w:r>
            <w:proofErr w:type="spellEnd"/>
            <w:r w:rsidRPr="004E0DB0">
              <w:rPr>
                <w:sz w:val="28"/>
                <w:szCs w:val="28"/>
                <w:lang w:val="ro-RO"/>
              </w:rPr>
              <w:t xml:space="preserve"> siguranța publică.</w:t>
            </w:r>
          </w:p>
          <w:p w14:paraId="5780F8A1" w14:textId="77777777" w:rsidR="0042348D" w:rsidRPr="004E0DB0" w:rsidRDefault="0042348D" w:rsidP="003A3641">
            <w:pPr>
              <w:tabs>
                <w:tab w:val="left" w:pos="1200"/>
                <w:tab w:val="left" w:pos="9027"/>
              </w:tabs>
              <w:ind w:right="245"/>
              <w:rPr>
                <w:sz w:val="28"/>
                <w:szCs w:val="28"/>
                <w:lang w:val="ro-RO"/>
              </w:rPr>
            </w:pPr>
          </w:p>
        </w:tc>
      </w:tr>
      <w:tr w:rsidR="0042348D" w:rsidRPr="004E0DB0" w14:paraId="0792D1FE"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74B55" w14:textId="77777777" w:rsidR="0042348D" w:rsidRPr="004E0DB0" w:rsidRDefault="0042348D" w:rsidP="003A3641">
            <w:pPr>
              <w:ind w:firstLine="0"/>
              <w:jc w:val="left"/>
              <w:rPr>
                <w:sz w:val="24"/>
                <w:szCs w:val="24"/>
                <w:lang w:val="ro-RO"/>
              </w:rPr>
            </w:pPr>
            <w:r w:rsidRPr="004E0DB0">
              <w:rPr>
                <w:bCs/>
                <w:sz w:val="24"/>
                <w:szCs w:val="24"/>
                <w:lang w:val="ro-RO"/>
              </w:rPr>
              <w:lastRenderedPageBreak/>
              <w:t>c)</w:t>
            </w:r>
            <w:r w:rsidRPr="004E0DB0">
              <w:rPr>
                <w:sz w:val="24"/>
                <w:szCs w:val="24"/>
                <w:lang w:val="ro-RO"/>
              </w:rPr>
              <w:t xml:space="preserve"> Expuneți clar cauzele care au dus la apariția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31E109" w14:textId="77777777" w:rsidR="0042348D" w:rsidRPr="004E0DB0" w:rsidRDefault="0042348D" w:rsidP="003A3641">
            <w:pPr>
              <w:ind w:firstLine="0"/>
              <w:jc w:val="left"/>
              <w:rPr>
                <w:sz w:val="24"/>
                <w:szCs w:val="24"/>
                <w:lang w:val="ro-RO"/>
              </w:rPr>
            </w:pPr>
          </w:p>
        </w:tc>
      </w:tr>
      <w:tr w:rsidR="0042348D" w:rsidRPr="004E0DB0" w14:paraId="4E9C32F6"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8EA7D6" w14:textId="77777777" w:rsidR="0042348D" w:rsidRPr="004E0DB0" w:rsidRDefault="0042348D" w:rsidP="003A3641">
            <w:pPr>
              <w:ind w:left="97" w:right="245" w:firstLine="664"/>
              <w:rPr>
                <w:sz w:val="28"/>
                <w:szCs w:val="28"/>
                <w:lang w:val="ro-RO"/>
              </w:rPr>
            </w:pPr>
            <w:r w:rsidRPr="004E0DB0">
              <w:rPr>
                <w:sz w:val="28"/>
                <w:szCs w:val="28"/>
                <w:lang w:val="ro-RO"/>
              </w:rPr>
              <w:t xml:space="preserve">Pot fi evidențiate următoarele cauze, care au adus la apariția problemei descrise: </w:t>
            </w:r>
          </w:p>
          <w:p w14:paraId="49C976D0"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legislația învechită în domeniul supravegherii și controlului de stat asupra circulației materialelor explozive cu destinație civilă precum și desfășurarea operațiunilor cu acestea;</w:t>
            </w:r>
          </w:p>
          <w:p w14:paraId="50DFDAA2"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introducerea pe piață a materialelor explozive cu destinație civilă în lipsa unor reglementări privind clasificarea a acestora, conform recomandărilor Organizației Națiunilor Unite privind transportul produselor periculoase și specificațiilor privind etichetarea materialelor explozive de uz civil, precum și fără respectarea cerințelor esențiale de securitate pe care trebuie să le întrunească acestea;</w:t>
            </w:r>
          </w:p>
          <w:p w14:paraId="36D36739"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eastAsia="ru-RU"/>
              </w:rPr>
              <w:t>folosirea, transportarea, păstrarea, depozitarea și înstrăinarea materialelor explozive de uz civil de către agenții economici licențiați în lipsa unor restricții și interdicții;</w:t>
            </w:r>
          </w:p>
          <w:p w14:paraId="672BBE89"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reglementării ineficiente privind condițiile care urmează a fi întrunite de persoanele care solicită confirmarea oficială a capacităților și a întrunirii condițiilor pentru acces la operațiunile cu materiale explozive</w:t>
            </w:r>
          </w:p>
          <w:p w14:paraId="14397CE4"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 xml:space="preserve">licențele pentru operațiunile cu materiale explozive, sunt acordate fără a fi expres stabilite condițiile de licențiere a agenților economici pe domeniul explozivilor cu destinație civilă, care necesită să corespundă unor prevederi stricte de securitate pe care trebuie să le întrunească materialele explozive și a spațiilor de depozitare și păstrare a materialelor explozive, precum și a spațiilor de preparare și </w:t>
            </w:r>
            <w:proofErr w:type="spellStart"/>
            <w:r w:rsidRPr="004E0DB0">
              <w:rPr>
                <w:sz w:val="28"/>
                <w:szCs w:val="28"/>
                <w:lang w:val="ro-RO"/>
              </w:rPr>
              <w:t>încartușare</w:t>
            </w:r>
            <w:proofErr w:type="spellEnd"/>
            <w:r w:rsidRPr="004E0DB0">
              <w:rPr>
                <w:sz w:val="28"/>
                <w:szCs w:val="28"/>
                <w:lang w:val="ro-RO"/>
              </w:rPr>
              <w:t xml:space="preserve"> a materialelor explozive;</w:t>
            </w:r>
          </w:p>
          <w:p w14:paraId="7C78F89D"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lastRenderedPageBreak/>
              <w:t>imposibilitatea comercializării sau transmiterii materialelor explozive de către agentul economic licențiat, în cazul în care acesta intenționează din anumite motive întemeiate să vândă sau să transmită materialele explozive;</w:t>
            </w:r>
          </w:p>
          <w:p w14:paraId="47E68B4E"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condițiile pe care trebuie să le întrunească spațiile de depozitare, producere și încătușare a materialelor explozive nu sunt reglementate;</w:t>
            </w:r>
          </w:p>
          <w:p w14:paraId="727B1B4E"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diminuarea eficienței supravegherii pieței și circulației materialelor explozive cu destinație civilă, sporirea riscurilor și numărului incidentelor majore cu utilizarea și folosirea materialelor explozive cu destinație civilă, degradarea nivelului de gestionare explozivilor cu destinație civilă;</w:t>
            </w:r>
          </w:p>
          <w:p w14:paraId="77D375B8"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introducerea și punerea la dispoziție pe piață de către operatorii economici a explozivilor cu destinație civilă divergente, în special în ceea ce privește cerințelor esențiale de securitate sau apariția în circulație pe piață a materialelor explozive cu destinație civilă interzise;</w:t>
            </w:r>
          </w:p>
          <w:p w14:paraId="065813C0"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reglementări ineficiente privind măsurile de confiscare, distrugere și retragere din circuit a materialelor explozive cu destinație civilă neconforme, interzise, modificate, cu termen de valabilitate expirat, deteriorate sau care nu corespund cerințelor esențiale de securitate, ori în cazul unor amenințări grave sau al unor atentate la siguranța publică ca urmare a deținerii sau utilizării ilicite a explozivilor.</w:t>
            </w:r>
          </w:p>
          <w:p w14:paraId="7BFA629F" w14:textId="77777777" w:rsidR="0042348D" w:rsidRPr="004E0DB0" w:rsidRDefault="0042348D" w:rsidP="003A3641">
            <w:pPr>
              <w:numPr>
                <w:ilvl w:val="0"/>
                <w:numId w:val="2"/>
              </w:numPr>
              <w:ind w:left="97" w:right="245" w:firstLine="664"/>
              <w:rPr>
                <w:sz w:val="28"/>
                <w:szCs w:val="28"/>
                <w:lang w:val="ro-RO"/>
              </w:rPr>
            </w:pPr>
            <w:r w:rsidRPr="004E0DB0">
              <w:rPr>
                <w:sz w:val="28"/>
                <w:szCs w:val="28"/>
                <w:lang w:val="ro-RO"/>
              </w:rPr>
              <w:t xml:space="preserve">delimitarea competenței organelor de reglementare, supraveghere </w:t>
            </w:r>
            <w:proofErr w:type="spellStart"/>
            <w:r w:rsidRPr="004E0DB0">
              <w:rPr>
                <w:sz w:val="28"/>
                <w:szCs w:val="28"/>
                <w:lang w:val="ro-RO"/>
              </w:rPr>
              <w:t>şi</w:t>
            </w:r>
            <w:proofErr w:type="spellEnd"/>
            <w:r w:rsidRPr="004E0DB0">
              <w:rPr>
                <w:sz w:val="28"/>
                <w:szCs w:val="28"/>
                <w:lang w:val="ro-RO"/>
              </w:rPr>
              <w:t xml:space="preserve"> control, în lipsa unui act normativ național</w:t>
            </w:r>
          </w:p>
          <w:p w14:paraId="4FA65E9A" w14:textId="4D556280" w:rsidR="0042348D" w:rsidRPr="004E0DB0" w:rsidRDefault="0042348D" w:rsidP="003A3641">
            <w:pPr>
              <w:pStyle w:val="a6"/>
              <w:tabs>
                <w:tab w:val="left" w:pos="97"/>
                <w:tab w:val="left" w:pos="948"/>
              </w:tabs>
              <w:spacing w:after="0" w:line="240" w:lineRule="auto"/>
              <w:ind w:left="97" w:right="245" w:firstLine="612"/>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Având în vedere consecințele grave ale ultimelor acte de terorism din Uniunea Europeană, trebuie să fie luate în considerare recomandările ONU privind transportul produselor periculoase </w:t>
            </w:r>
            <w:proofErr w:type="spellStart"/>
            <w:r w:rsidRPr="004E0DB0">
              <w:rPr>
                <w:rFonts w:ascii="Times New Roman" w:hAnsi="Times New Roman" w:cs="Times New Roman"/>
                <w:sz w:val="28"/>
                <w:szCs w:val="28"/>
                <w:lang w:val="ro-RO"/>
              </w:rPr>
              <w:t>şi</w:t>
            </w:r>
            <w:proofErr w:type="spellEnd"/>
            <w:r w:rsidRPr="004E0DB0">
              <w:rPr>
                <w:rFonts w:ascii="Times New Roman" w:hAnsi="Times New Roman" w:cs="Times New Roman"/>
                <w:sz w:val="28"/>
                <w:szCs w:val="28"/>
                <w:lang w:val="ro-RO"/>
              </w:rPr>
              <w:t xml:space="preserve"> Directivele Europene privind explozivii de uz civil, iar în contextul aspirațiilor europene urmează a fi stabilit un regim eficient al materialelor explozive cu destinație civilă, astfel încât controlul acestora să fie asigurat prompt </w:t>
            </w:r>
            <w:proofErr w:type="spellStart"/>
            <w:r w:rsidRPr="004E0DB0">
              <w:rPr>
                <w:rFonts w:ascii="Times New Roman" w:hAnsi="Times New Roman" w:cs="Times New Roman"/>
                <w:sz w:val="28"/>
                <w:szCs w:val="28"/>
                <w:lang w:val="ro-RO"/>
              </w:rPr>
              <w:t>şi</w:t>
            </w:r>
            <w:proofErr w:type="spellEnd"/>
            <w:r w:rsidRPr="004E0DB0">
              <w:rPr>
                <w:rFonts w:ascii="Times New Roman" w:hAnsi="Times New Roman" w:cs="Times New Roman"/>
                <w:sz w:val="28"/>
                <w:szCs w:val="28"/>
                <w:lang w:val="ro-RO"/>
              </w:rPr>
              <w:t xml:space="preserve"> deplin.   </w:t>
            </w:r>
          </w:p>
          <w:p w14:paraId="3C882911" w14:textId="77777777" w:rsidR="0042348D" w:rsidRPr="004E0DB0" w:rsidRDefault="0042348D" w:rsidP="003A3641">
            <w:pPr>
              <w:ind w:firstLine="0"/>
              <w:jc w:val="left"/>
              <w:rPr>
                <w:sz w:val="24"/>
                <w:szCs w:val="24"/>
                <w:lang w:val="ro-RO"/>
              </w:rPr>
            </w:pPr>
          </w:p>
        </w:tc>
      </w:tr>
      <w:tr w:rsidR="0042348D" w:rsidRPr="004E0DB0" w14:paraId="5B714197"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BF3A3" w14:textId="77777777" w:rsidR="0042348D" w:rsidRPr="004E0DB0" w:rsidRDefault="0042348D" w:rsidP="003A3641">
            <w:pPr>
              <w:ind w:firstLine="0"/>
              <w:jc w:val="left"/>
              <w:rPr>
                <w:sz w:val="24"/>
                <w:szCs w:val="24"/>
                <w:lang w:val="ro-RO"/>
              </w:rPr>
            </w:pPr>
            <w:r w:rsidRPr="004E0DB0">
              <w:rPr>
                <w:bCs/>
                <w:sz w:val="24"/>
                <w:szCs w:val="24"/>
                <w:lang w:val="ro-RO"/>
              </w:rPr>
              <w:lastRenderedPageBreak/>
              <w:t xml:space="preserve">d) </w:t>
            </w:r>
            <w:r w:rsidRPr="004E0DB0">
              <w:rPr>
                <w:sz w:val="24"/>
                <w:szCs w:val="24"/>
                <w:lang w:val="ro-RO"/>
              </w:rPr>
              <w:t xml:space="preserve">Descrieți cum a evoluat problema </w:t>
            </w:r>
            <w:proofErr w:type="spellStart"/>
            <w:r w:rsidRPr="004E0DB0">
              <w:rPr>
                <w:sz w:val="24"/>
                <w:szCs w:val="24"/>
                <w:lang w:val="ro-RO"/>
              </w:rPr>
              <w:t>şi</w:t>
            </w:r>
            <w:proofErr w:type="spellEnd"/>
            <w:r w:rsidRPr="004E0DB0">
              <w:rPr>
                <w:sz w:val="24"/>
                <w:szCs w:val="24"/>
                <w:lang w:val="ro-RO"/>
              </w:rPr>
              <w:t xml:space="preserve">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79EA01D" w14:textId="77777777" w:rsidR="0042348D" w:rsidRPr="004E0DB0" w:rsidRDefault="0042348D" w:rsidP="003A3641">
            <w:pPr>
              <w:ind w:firstLine="0"/>
              <w:jc w:val="left"/>
              <w:rPr>
                <w:sz w:val="24"/>
                <w:szCs w:val="24"/>
                <w:lang w:val="ro-RO"/>
              </w:rPr>
            </w:pPr>
          </w:p>
        </w:tc>
      </w:tr>
      <w:tr w:rsidR="0042348D" w:rsidRPr="004E0DB0" w14:paraId="4689F106"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EE1B85" w14:textId="77777777" w:rsidR="0042348D" w:rsidRPr="004E0DB0" w:rsidRDefault="0042348D" w:rsidP="003A3641">
            <w:pPr>
              <w:ind w:left="97" w:right="245" w:firstLine="567"/>
              <w:rPr>
                <w:sz w:val="28"/>
                <w:szCs w:val="28"/>
                <w:lang w:val="ro-RO"/>
              </w:rPr>
            </w:pPr>
            <w:r w:rsidRPr="004E0DB0">
              <w:rPr>
                <w:sz w:val="28"/>
                <w:szCs w:val="28"/>
                <w:lang w:val="ro-RO"/>
              </w:rPr>
              <w:t xml:space="preserve">Prin urmare, se constată că, cadrul normativ național cu privire la reglementarea circulației și efectuarea operațiunilor cu materialele explozive cu destinație civilă este incomplet și ambiguu, care în consecință se va reflecta negativ asupra controlului și supravegherii pieței în ceea ce privește materialele explozive, iar în consecință poate avea impact asupra ordinii și securității publice, va spori vulnerabilitatea securității statului la eventuale acte de terorism sau incidente cu explozivi, precum și va crea dificultăți la realizarea sarcinilor de prevenire, contracarare a delictelor în cadrul operațiunilor cu materiale explozive. </w:t>
            </w:r>
          </w:p>
          <w:p w14:paraId="23A272BE" w14:textId="77777777" w:rsidR="0042348D" w:rsidRPr="004E0DB0" w:rsidRDefault="0042348D" w:rsidP="003A3641">
            <w:pPr>
              <w:ind w:left="97" w:right="245" w:firstLine="567"/>
              <w:rPr>
                <w:sz w:val="28"/>
                <w:szCs w:val="28"/>
                <w:lang w:val="ro-RO"/>
              </w:rPr>
            </w:pPr>
            <w:r w:rsidRPr="004E0DB0">
              <w:rPr>
                <w:sz w:val="28"/>
                <w:szCs w:val="28"/>
                <w:lang w:val="ro-RO"/>
              </w:rPr>
              <w:t xml:space="preserve">Mărimea (dimensiunea) problemei constatate și prezentarea acesteia în mod cuantificat, care nu poate fi la moment stabilită, însă în cazul în care nu va fi asigurat un control eficient din partea autorităților cu competențe de control și supraveghere a pieței și nu vor fi stabilite mecanisme viabile pentru operațiunile cu materiale explozive, agenții economici riscă să întâmpine dificultăți la procedura de introducere pe piață a materialelor explozive și efectuarea operațiunilor cu acestea, în consecință pot fi prevăzute dificultăți în desfășurarea activităților licențiate, iar extragerea zăcămintelor va fi suspendată ceea ce va aduce la prejudicii financiare imense atât agenților economici, care efectuează operațiuni cu materiale explozive, cât și cei care extrag zăcăminte naturale, precum și economia țării pe acest segment, care este un lucru inadmisibil. În plus, angajații din aceste </w:t>
            </w:r>
            <w:r w:rsidRPr="004E0DB0">
              <w:rPr>
                <w:sz w:val="28"/>
                <w:szCs w:val="28"/>
                <w:lang w:val="ro-RO"/>
              </w:rPr>
              <w:lastRenderedPageBreak/>
              <w:t>două domenii riscă a fi indisponibilizați, lipsa posibilității valorificării zăcămintelor de pe teritoriul Republicii Moldova, în coraport cu importul zăcămintelor din țările vecine care va fi mai costisitor și irațional din punct de vedere al procedurilor de import și transport.</w:t>
            </w:r>
          </w:p>
          <w:p w14:paraId="2A18AA0F" w14:textId="77777777" w:rsidR="0042348D" w:rsidRPr="004E0DB0" w:rsidRDefault="0042348D" w:rsidP="003A3641">
            <w:pPr>
              <w:ind w:left="97" w:right="245" w:firstLine="567"/>
              <w:rPr>
                <w:sz w:val="28"/>
                <w:szCs w:val="28"/>
                <w:lang w:val="ro-RO"/>
              </w:rPr>
            </w:pPr>
            <w:r w:rsidRPr="004E0DB0">
              <w:rPr>
                <w:sz w:val="28"/>
                <w:szCs w:val="28"/>
                <w:lang w:val="ro-RO"/>
              </w:rPr>
              <w:t xml:space="preserve">Faptul că, evaluarea condițiilor pe care trebuie să le îndeplinească spațiile de depozitare și </w:t>
            </w:r>
            <w:proofErr w:type="spellStart"/>
            <w:r w:rsidRPr="004E0DB0">
              <w:rPr>
                <w:sz w:val="28"/>
                <w:szCs w:val="28"/>
                <w:lang w:val="ro-RO"/>
              </w:rPr>
              <w:t>încărtuşare</w:t>
            </w:r>
            <w:proofErr w:type="spellEnd"/>
            <w:r w:rsidRPr="004E0DB0">
              <w:rPr>
                <w:sz w:val="28"/>
                <w:szCs w:val="28"/>
                <w:lang w:val="ro-RO"/>
              </w:rPr>
              <w:t xml:space="preserve"> a materialelor explozive, se realizează în conformitate cu unele reguli aprobate în anul 1992, precum și reglementarea ineficientă a evidenței acestor materiale la intrare, ieșire și folosire, poate conduce la proliferarea ilegală a acestora și folosirea lor în scopuri infracționale cu consecințe excepțional de grave care vor cauza prejudicii materiale, prejudicii pentru mediul ambiant, prejudicii vieții și sănătății umane, care se vor estima în milioane de lei.</w:t>
            </w:r>
          </w:p>
          <w:p w14:paraId="0F40BC6C" w14:textId="77777777" w:rsidR="0042348D" w:rsidRPr="004E0DB0" w:rsidRDefault="0042348D" w:rsidP="003A3641">
            <w:pPr>
              <w:ind w:left="97" w:right="245" w:firstLine="567"/>
              <w:rPr>
                <w:sz w:val="28"/>
                <w:szCs w:val="28"/>
                <w:lang w:val="ro-RO"/>
              </w:rPr>
            </w:pPr>
            <w:r w:rsidRPr="004E0DB0">
              <w:rPr>
                <w:sz w:val="28"/>
                <w:szCs w:val="28"/>
                <w:lang w:val="ro-RO"/>
              </w:rPr>
              <w:t xml:space="preserve">La moment nu sunt restricționate materialele explozive care sunt admise în circuitul civil pe teritoriul Republicii Moldova cât și cerințele de securitate pe care trebuie să le întrunească acestea, iar în aceste condiții deplorabile se importă și materiale explozive care sunt foarte toxice și foarte sensibile la factorii externi, care de regulă sunt mai ieftine, iar agenții economici în majoritatea cazurilor au interes să importe materiale explozive ieftine, în asemenea mod fiind puse în pericol mediul ambiant și sănătatea angajaților care operează cu acești explozivi.  </w:t>
            </w:r>
          </w:p>
          <w:p w14:paraId="41892CD6" w14:textId="77777777" w:rsidR="0042348D" w:rsidRPr="004E0DB0" w:rsidRDefault="0042348D" w:rsidP="003A3641">
            <w:pPr>
              <w:ind w:left="97" w:right="245" w:firstLine="567"/>
              <w:rPr>
                <w:sz w:val="28"/>
                <w:szCs w:val="28"/>
                <w:lang w:val="ro-RO"/>
              </w:rPr>
            </w:pPr>
          </w:p>
        </w:tc>
      </w:tr>
      <w:tr w:rsidR="0042348D" w:rsidRPr="004E0DB0" w14:paraId="6F29A30E"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04082" w14:textId="77777777" w:rsidR="0042348D" w:rsidRPr="004E0DB0" w:rsidRDefault="0042348D" w:rsidP="003A3641">
            <w:pPr>
              <w:ind w:firstLine="0"/>
              <w:jc w:val="left"/>
              <w:rPr>
                <w:sz w:val="24"/>
                <w:szCs w:val="24"/>
                <w:lang w:val="ro-RO"/>
              </w:rPr>
            </w:pPr>
            <w:r w:rsidRPr="004E0DB0">
              <w:rPr>
                <w:bCs/>
                <w:sz w:val="24"/>
                <w:szCs w:val="24"/>
                <w:lang w:val="ro-RO"/>
              </w:rPr>
              <w:lastRenderedPageBreak/>
              <w:t xml:space="preserve">e) </w:t>
            </w:r>
            <w:r w:rsidRPr="004E0DB0">
              <w:rPr>
                <w:sz w:val="24"/>
                <w:szCs w:val="24"/>
                <w:lang w:val="ro-RO"/>
              </w:rPr>
              <w:t>Descrieți cadrul juridic actual aplicabil raporturilor analizate și identificați carențele prevederilor normative în vigoare, identificați documentele de politici și reglementările existente care condiționează intervenția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E78015" w14:textId="77777777" w:rsidR="0042348D" w:rsidRPr="004E0DB0" w:rsidRDefault="0042348D" w:rsidP="003A3641">
            <w:pPr>
              <w:ind w:firstLine="0"/>
              <w:jc w:val="left"/>
              <w:rPr>
                <w:sz w:val="24"/>
                <w:szCs w:val="24"/>
                <w:lang w:val="ro-RO"/>
              </w:rPr>
            </w:pPr>
          </w:p>
        </w:tc>
      </w:tr>
      <w:tr w:rsidR="0042348D" w:rsidRPr="004E0DB0" w14:paraId="77C00AB3"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6152FD" w14:textId="77777777" w:rsidR="0042348D" w:rsidRPr="004E0DB0" w:rsidRDefault="0042348D" w:rsidP="003A3641">
            <w:pPr>
              <w:pStyle w:val="Default"/>
              <w:tabs>
                <w:tab w:val="left" w:pos="9311"/>
              </w:tabs>
              <w:ind w:left="97" w:right="245" w:firstLine="567"/>
              <w:jc w:val="both"/>
              <w:rPr>
                <w:sz w:val="28"/>
                <w:szCs w:val="28"/>
                <w:lang w:val="ro-RO"/>
              </w:rPr>
            </w:pPr>
            <w:r w:rsidRPr="004E0DB0">
              <w:rPr>
                <w:sz w:val="28"/>
                <w:szCs w:val="28"/>
                <w:lang w:val="ro-RO"/>
              </w:rPr>
              <w:t xml:space="preserve">În situația actuală, reglementările ineficiente și aspectul juridic al regimului materialelor explozive cu destinație civilă diminuează din eficiența controlului și supravegherii asupra circulației materialelor explozive din partea statului, sporirea pericolului pentru securitatea și sănătatea cetățenilor ca urmare a utilizării/folosirii explozivilor de uz civil, fapt care va genera complicarea procesului de control a domeniului dat, degradarea nivelului de gestionare a materialelor  explozive de uz civil precum și folosirii acestora. </w:t>
            </w:r>
          </w:p>
          <w:p w14:paraId="4FB973F9" w14:textId="77777777" w:rsidR="0042348D" w:rsidRPr="004E0DB0" w:rsidRDefault="0042348D" w:rsidP="003A3641">
            <w:pPr>
              <w:tabs>
                <w:tab w:val="left" w:pos="9311"/>
              </w:tabs>
              <w:ind w:left="97" w:right="245" w:firstLine="567"/>
              <w:rPr>
                <w:sz w:val="24"/>
                <w:szCs w:val="24"/>
                <w:lang w:val="ro-RO"/>
              </w:rPr>
            </w:pPr>
            <w:r w:rsidRPr="004E0DB0">
              <w:rPr>
                <w:sz w:val="28"/>
                <w:szCs w:val="28"/>
                <w:lang w:val="ro-RO"/>
              </w:rPr>
              <w:t>Apariția în circulație și plasarea pe piață a materialelor explozive cu destinație civilă  interzise sau care nu corespund cerințelor esențiale de securitate vor spori riscurile de securitate, care poate genera pericol pentru viața și sănătatea persoanelor sau bunurilor materiale precum și asupra mediului.</w:t>
            </w:r>
          </w:p>
          <w:p w14:paraId="18A2FCEA" w14:textId="77777777" w:rsidR="0042348D" w:rsidRPr="004E0DB0" w:rsidRDefault="0042348D" w:rsidP="003A3641">
            <w:pPr>
              <w:tabs>
                <w:tab w:val="left" w:pos="888"/>
                <w:tab w:val="left" w:pos="9311"/>
              </w:tabs>
              <w:ind w:left="97" w:right="245" w:firstLine="567"/>
              <w:rPr>
                <w:iCs/>
                <w:sz w:val="28"/>
                <w:szCs w:val="28"/>
                <w:lang w:val="ro-RO" w:eastAsia="ru-RU"/>
              </w:rPr>
            </w:pPr>
            <w:r w:rsidRPr="004E0DB0">
              <w:rPr>
                <w:iCs/>
                <w:sz w:val="28"/>
                <w:szCs w:val="28"/>
                <w:lang w:val="ro-RO" w:eastAsia="ru-RU"/>
              </w:rPr>
              <w:t xml:space="preserve">Totodată, actele normative naționale care reglementează la moment regimul juridic al materialelor explozive cu destinație civilă: Hotărârea Guvernului nr. 1324/2016 </w:t>
            </w:r>
            <w:r w:rsidRPr="004E0DB0">
              <w:rPr>
                <w:i/>
                <w:iCs/>
                <w:sz w:val="28"/>
                <w:szCs w:val="28"/>
                <w:lang w:val="ro-RO" w:eastAsia="ru-RU"/>
              </w:rPr>
              <w:t>pentru aprobarea Reglementării tehnice privind cerințele esențiale de securitate ale explozivilor de uz civil, punerea la dispoziție pe piață și controlul explozivilor de uz civil</w:t>
            </w:r>
            <w:r w:rsidRPr="004E0DB0">
              <w:rPr>
                <w:iCs/>
                <w:sz w:val="28"/>
                <w:szCs w:val="28"/>
                <w:lang w:val="ro-RO" w:eastAsia="ru-RU"/>
              </w:rPr>
              <w:t xml:space="preserve"> și Hotărârea Guvernului nr. 1236/2016 </w:t>
            </w:r>
            <w:r w:rsidRPr="004E0DB0">
              <w:rPr>
                <w:i/>
                <w:iCs/>
                <w:sz w:val="28"/>
                <w:szCs w:val="28"/>
                <w:lang w:val="ro-RO" w:eastAsia="ru-RU"/>
              </w:rPr>
              <w:t>pentru aprobarea Reglementării tehnice privind instituirea unui sistem de identificare și trasabilitate a explozivilor de uz civil</w:t>
            </w:r>
            <w:r w:rsidRPr="004E0DB0">
              <w:rPr>
                <w:iCs/>
                <w:sz w:val="28"/>
                <w:szCs w:val="28"/>
                <w:lang w:val="ro-RO" w:eastAsia="ru-RU"/>
              </w:rPr>
              <w:t xml:space="preserve"> nu reglementează unele aspecte a Directivei 2014/28/UE a Parlamentului European și a Consiliului, </w:t>
            </w:r>
            <w:r w:rsidRPr="004E0DB0">
              <w:rPr>
                <w:i/>
                <w:iCs/>
                <w:sz w:val="28"/>
                <w:szCs w:val="28"/>
                <w:lang w:val="ro-RO" w:eastAsia="ru-RU"/>
              </w:rPr>
              <w:t>privind armonizarea legislației statelor membre referitoare la punerea la dispoziție pe</w:t>
            </w:r>
            <w:r w:rsidRPr="004E0DB0">
              <w:rPr>
                <w:iCs/>
                <w:sz w:val="28"/>
                <w:szCs w:val="28"/>
                <w:lang w:val="ro-RO" w:eastAsia="ru-RU"/>
              </w:rPr>
              <w:t xml:space="preserve"> </w:t>
            </w:r>
            <w:r w:rsidRPr="004E0DB0">
              <w:rPr>
                <w:i/>
                <w:iCs/>
                <w:sz w:val="28"/>
                <w:szCs w:val="28"/>
                <w:lang w:val="ro-RO" w:eastAsia="ru-RU"/>
              </w:rPr>
              <w:t>piață și controlul explozivilor de uz civil (reformare)</w:t>
            </w:r>
            <w:r w:rsidRPr="004E0DB0">
              <w:rPr>
                <w:iCs/>
                <w:sz w:val="28"/>
                <w:szCs w:val="28"/>
                <w:lang w:val="ro-RO" w:eastAsia="ru-RU"/>
              </w:rPr>
              <w:t>, după cum urmează:</w:t>
            </w:r>
          </w:p>
          <w:p w14:paraId="3FCD4E3C"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Noțiunile și termenii utilizați pe domeniul explozivilor de uz civil;</w:t>
            </w:r>
          </w:p>
          <w:p w14:paraId="423F3A99"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Punerea la dispoziție pe piață a explozivilor de uz civil, care urmează să îndeplinească cerințele esențiale de securitate;</w:t>
            </w:r>
          </w:p>
          <w:p w14:paraId="0EB7E184"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Clasificarea și etichetarea materialelor explozive de uz civil;</w:t>
            </w:r>
          </w:p>
          <w:p w14:paraId="3F5347F0"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Conformitatea materialelor explozive de uz civil;</w:t>
            </w:r>
          </w:p>
          <w:p w14:paraId="78FBAADC"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lastRenderedPageBreak/>
              <w:t>Controlul privind respectarea regimului materialelor explozive etc.</w:t>
            </w:r>
          </w:p>
          <w:p w14:paraId="69D6B09B" w14:textId="77777777" w:rsidR="0042348D" w:rsidRPr="004E0DB0" w:rsidRDefault="0042348D" w:rsidP="003A3641">
            <w:pPr>
              <w:tabs>
                <w:tab w:val="left" w:pos="9311"/>
              </w:tabs>
              <w:ind w:left="97" w:right="245" w:firstLine="567"/>
              <w:rPr>
                <w:sz w:val="28"/>
                <w:szCs w:val="28"/>
                <w:lang w:val="ro-RO"/>
              </w:rPr>
            </w:pPr>
            <w:r w:rsidRPr="004E0DB0">
              <w:rPr>
                <w:sz w:val="28"/>
                <w:szCs w:val="28"/>
                <w:lang w:val="ro-RO"/>
              </w:rPr>
              <w:t>Pe cale de consecință, pentru a asigura compatibilitatea legislației naționale cu acquis-</w:t>
            </w:r>
            <w:proofErr w:type="spellStart"/>
            <w:r w:rsidRPr="004E0DB0">
              <w:rPr>
                <w:sz w:val="28"/>
                <w:szCs w:val="28"/>
                <w:lang w:val="ro-RO"/>
              </w:rPr>
              <w:t>ul</w:t>
            </w:r>
            <w:proofErr w:type="spellEnd"/>
            <w:r w:rsidRPr="004E0DB0">
              <w:rPr>
                <w:sz w:val="28"/>
                <w:szCs w:val="28"/>
                <w:lang w:val="ro-RO"/>
              </w:rPr>
              <w:t xml:space="preserve"> comunitar în domeniul explozivilor cu destinație civilă, este necesară elaborarea proiectului de lege, care să transpună în legislația națională Directiva europeană 2014/28/UE.</w:t>
            </w:r>
          </w:p>
          <w:p w14:paraId="6C421FB8" w14:textId="112A6C68" w:rsidR="0042348D" w:rsidRPr="004E0DB0" w:rsidRDefault="0042348D" w:rsidP="003A3641">
            <w:pPr>
              <w:tabs>
                <w:tab w:val="left" w:pos="9027"/>
              </w:tabs>
              <w:ind w:left="97" w:right="245" w:firstLine="567"/>
              <w:rPr>
                <w:sz w:val="28"/>
                <w:szCs w:val="28"/>
                <w:shd w:val="clear" w:color="auto" w:fill="FFFFFF"/>
                <w:lang w:val="ro-RO"/>
              </w:rPr>
            </w:pPr>
            <w:r w:rsidRPr="004E0DB0">
              <w:rPr>
                <w:sz w:val="28"/>
                <w:szCs w:val="28"/>
                <w:lang w:val="ro-RO"/>
              </w:rPr>
              <w:t xml:space="preserve">Este de menționat că, Legea nr. 235/2011 privind </w:t>
            </w:r>
            <w:r w:rsidR="00EE1956" w:rsidRPr="004E0DB0">
              <w:rPr>
                <w:sz w:val="28"/>
                <w:szCs w:val="28"/>
                <w:lang w:val="ro-RO"/>
              </w:rPr>
              <w:t>activitățile</w:t>
            </w:r>
            <w:r w:rsidRPr="004E0DB0">
              <w:rPr>
                <w:sz w:val="28"/>
                <w:szCs w:val="28"/>
                <w:lang w:val="ro-RO"/>
              </w:rPr>
              <w:t xml:space="preserve"> de acreditare </w:t>
            </w:r>
            <w:proofErr w:type="spellStart"/>
            <w:r w:rsidRPr="004E0DB0">
              <w:rPr>
                <w:sz w:val="28"/>
                <w:szCs w:val="28"/>
                <w:lang w:val="ro-RO"/>
              </w:rPr>
              <w:t>şi</w:t>
            </w:r>
            <w:proofErr w:type="spellEnd"/>
            <w:r w:rsidRPr="004E0DB0">
              <w:rPr>
                <w:sz w:val="28"/>
                <w:szCs w:val="28"/>
                <w:lang w:val="ro-RO"/>
              </w:rPr>
              <w:t xml:space="preserve"> de evaluare a </w:t>
            </w:r>
            <w:r w:rsidR="00EE1956" w:rsidRPr="004E0DB0">
              <w:rPr>
                <w:sz w:val="28"/>
                <w:szCs w:val="28"/>
                <w:lang w:val="ro-RO"/>
              </w:rPr>
              <w:t>conformității</w:t>
            </w:r>
            <w:r w:rsidRPr="004E0DB0">
              <w:rPr>
                <w:sz w:val="28"/>
                <w:szCs w:val="28"/>
                <w:lang w:val="ro-RO"/>
              </w:rPr>
              <w:t>,</w:t>
            </w:r>
            <w:r w:rsidRPr="004E0DB0">
              <w:rPr>
                <w:sz w:val="28"/>
                <w:szCs w:val="28"/>
                <w:shd w:val="clear" w:color="auto" w:fill="FFFFFF"/>
                <w:lang w:val="ro-RO"/>
              </w:rPr>
              <w:t xml:space="preserve"> </w:t>
            </w:r>
            <w:r w:rsidR="00EE1956" w:rsidRPr="004E0DB0">
              <w:rPr>
                <w:sz w:val="28"/>
                <w:szCs w:val="28"/>
                <w:shd w:val="clear" w:color="auto" w:fill="FFFFFF"/>
                <w:lang w:val="ro-RO"/>
              </w:rPr>
              <w:t>stabilește</w:t>
            </w:r>
            <w:r w:rsidRPr="004E0DB0">
              <w:rPr>
                <w:sz w:val="28"/>
                <w:szCs w:val="28"/>
                <w:shd w:val="clear" w:color="auto" w:fill="FFFFFF"/>
                <w:lang w:val="ro-RO"/>
              </w:rPr>
              <w:t xml:space="preserve"> cadrul legal pentru activitatea de acreditare a organismelor de evaluare a </w:t>
            </w:r>
            <w:r w:rsidR="00EE1956" w:rsidRPr="004E0DB0">
              <w:rPr>
                <w:sz w:val="28"/>
                <w:szCs w:val="28"/>
                <w:shd w:val="clear" w:color="auto" w:fill="FFFFFF"/>
                <w:lang w:val="ro-RO"/>
              </w:rPr>
              <w:t>conformității</w:t>
            </w:r>
            <w:r w:rsidRPr="004E0DB0">
              <w:rPr>
                <w:sz w:val="28"/>
                <w:szCs w:val="28"/>
                <w:shd w:val="clear" w:color="auto" w:fill="FFFFFF"/>
                <w:lang w:val="ro-RO"/>
              </w:rPr>
              <w:t xml:space="preserve">, pentru punerea la dispoziție a produselor pe </w:t>
            </w:r>
            <w:r w:rsidR="00EE1956" w:rsidRPr="004E0DB0">
              <w:rPr>
                <w:sz w:val="28"/>
                <w:szCs w:val="28"/>
                <w:shd w:val="clear" w:color="auto" w:fill="FFFFFF"/>
                <w:lang w:val="ro-RO"/>
              </w:rPr>
              <w:t>piață</w:t>
            </w:r>
            <w:r w:rsidRPr="004E0DB0">
              <w:rPr>
                <w:sz w:val="28"/>
                <w:szCs w:val="28"/>
                <w:shd w:val="clear" w:color="auto" w:fill="FFFFFF"/>
                <w:lang w:val="ro-RO"/>
              </w:rPr>
              <w:t xml:space="preserve"> </w:t>
            </w:r>
            <w:proofErr w:type="spellStart"/>
            <w:r w:rsidRPr="004E0DB0">
              <w:rPr>
                <w:sz w:val="28"/>
                <w:szCs w:val="28"/>
                <w:shd w:val="clear" w:color="auto" w:fill="FFFFFF"/>
                <w:lang w:val="ro-RO"/>
              </w:rPr>
              <w:t>şi</w:t>
            </w:r>
            <w:proofErr w:type="spellEnd"/>
            <w:r w:rsidRPr="004E0DB0">
              <w:rPr>
                <w:sz w:val="28"/>
                <w:szCs w:val="28"/>
                <w:shd w:val="clear" w:color="auto" w:fill="FFFFFF"/>
                <w:lang w:val="ro-RO"/>
              </w:rPr>
              <w:t xml:space="preserve"> pentru activitatea de evaluare a </w:t>
            </w:r>
            <w:r w:rsidR="00EE1956" w:rsidRPr="004E0DB0">
              <w:rPr>
                <w:sz w:val="28"/>
                <w:szCs w:val="28"/>
                <w:shd w:val="clear" w:color="auto" w:fill="FFFFFF"/>
                <w:lang w:val="ro-RO"/>
              </w:rPr>
              <w:t>conformității</w:t>
            </w:r>
            <w:r w:rsidRPr="004E0DB0">
              <w:rPr>
                <w:sz w:val="28"/>
                <w:szCs w:val="28"/>
                <w:shd w:val="clear" w:color="auto" w:fill="FFFFFF"/>
                <w:lang w:val="ro-RO"/>
              </w:rPr>
              <w:t>, iar conform anexei nr. 3 domeniile de reglementare a Legii se referă, inclusiv, la explozivii utilizați în scopuri civile.</w:t>
            </w:r>
          </w:p>
          <w:p w14:paraId="3FC7C7E3" w14:textId="77777777" w:rsidR="0042348D" w:rsidRPr="004E0DB0" w:rsidRDefault="0042348D" w:rsidP="003A3641">
            <w:pPr>
              <w:pStyle w:val="a3"/>
              <w:tabs>
                <w:tab w:val="left" w:pos="9027"/>
              </w:tabs>
              <w:ind w:left="97" w:right="245"/>
              <w:rPr>
                <w:rFonts w:eastAsia="Calibri"/>
                <w:sz w:val="20"/>
                <w:szCs w:val="20"/>
                <w:lang w:val="ro-RO" w:eastAsia="en-US"/>
              </w:rPr>
            </w:pPr>
            <w:r w:rsidRPr="004E0DB0">
              <w:rPr>
                <w:sz w:val="28"/>
                <w:szCs w:val="28"/>
                <w:lang w:val="ro-RO"/>
              </w:rPr>
              <w:t>Prin urmare, se evidențiază că, prevederile Legii nr. 235/2011, urmează a fi ajustate la cerințele Directivei europene 2014/28/UE, cum ar fi: noțiunea de producător, desemnarea unei autorități de notificare unică căreia îi revine răspunderea pentru instituirea și îndeplinirea procedurilor necesare pentru evaluarea și notificarea organismelor de evaluare a conformității și de monitorizarea organismelor notificate; modalitatea de organizare și funcționare a autorității de notificare; c</w:t>
            </w:r>
            <w:r w:rsidRPr="004E0DB0">
              <w:rPr>
                <w:rFonts w:eastAsia="Calibri"/>
                <w:sz w:val="28"/>
                <w:szCs w:val="28"/>
                <w:lang w:val="ro-RO" w:eastAsia="en-US"/>
              </w:rPr>
              <w:t xml:space="preserve">erințe față de organismele de evaluare a conformității acreditate; prezumția de conformitate a organismelor de evaluare a conformității; filiale ale organismelor notificate și subcontractarea de către organismele notificate; cererea de notificare; </w:t>
            </w:r>
            <w:r w:rsidRPr="004E0DB0">
              <w:rPr>
                <w:lang w:val="ro-RO"/>
              </w:rPr>
              <w:t xml:space="preserve"> </w:t>
            </w:r>
            <w:r w:rsidRPr="004E0DB0">
              <w:rPr>
                <w:sz w:val="28"/>
                <w:szCs w:val="28"/>
                <w:lang w:val="ro-RO"/>
              </w:rPr>
              <w:t>p</w:t>
            </w:r>
            <w:r w:rsidRPr="004E0DB0">
              <w:rPr>
                <w:rFonts w:eastAsia="Calibri"/>
                <w:sz w:val="28"/>
                <w:szCs w:val="28"/>
                <w:lang w:val="ro-RO" w:eastAsia="en-US"/>
              </w:rPr>
              <w:t>rocedura de notificare;</w:t>
            </w:r>
            <w:r w:rsidRPr="004E0DB0">
              <w:rPr>
                <w:sz w:val="28"/>
                <w:szCs w:val="28"/>
                <w:lang w:val="ro-RO"/>
              </w:rPr>
              <w:t xml:space="preserve"> m</w:t>
            </w:r>
            <w:r w:rsidRPr="004E0DB0">
              <w:rPr>
                <w:rFonts w:eastAsia="Calibri"/>
                <w:sz w:val="28"/>
                <w:szCs w:val="28"/>
                <w:lang w:val="ro-RO" w:eastAsia="en-US"/>
              </w:rPr>
              <w:t>odificări ale notificărilor</w:t>
            </w:r>
            <w:r w:rsidRPr="004E0DB0">
              <w:rPr>
                <w:sz w:val="28"/>
                <w:szCs w:val="28"/>
                <w:lang w:val="ro-RO"/>
              </w:rPr>
              <w:t>; o</w:t>
            </w:r>
            <w:r w:rsidRPr="004E0DB0">
              <w:rPr>
                <w:rFonts w:eastAsia="Calibri"/>
                <w:sz w:val="28"/>
                <w:szCs w:val="28"/>
                <w:lang w:val="ro-RO" w:eastAsia="en-US"/>
              </w:rPr>
              <w:t>bligații operaționale în sarcina organismelor notificate.</w:t>
            </w:r>
          </w:p>
          <w:p w14:paraId="6E4C149F" w14:textId="77777777" w:rsidR="0042348D" w:rsidRPr="004E0DB0" w:rsidRDefault="0042348D" w:rsidP="003A3641">
            <w:pPr>
              <w:ind w:left="97" w:right="245" w:firstLine="567"/>
              <w:rPr>
                <w:sz w:val="24"/>
                <w:szCs w:val="24"/>
                <w:lang w:val="ro-RO"/>
              </w:rPr>
            </w:pPr>
            <w:r w:rsidRPr="004E0DB0">
              <w:rPr>
                <w:sz w:val="28"/>
                <w:szCs w:val="28"/>
                <w:lang w:val="ro-RO" w:eastAsia="en-GB"/>
              </w:rPr>
              <w:t>Totodată, Legea nr. 1163/2000 cu privire la c</w:t>
            </w:r>
            <w:r w:rsidRPr="004E0DB0">
              <w:rPr>
                <w:sz w:val="28"/>
                <w:szCs w:val="28"/>
                <w:shd w:val="clear" w:color="auto" w:fill="FFFFFF"/>
                <w:lang w:val="ro-RO"/>
              </w:rPr>
              <w:t xml:space="preserve">ontrolul exportului, reexportului, importului și tranzitului de mărfuri strategice, </w:t>
            </w:r>
            <w:r w:rsidRPr="004E0DB0">
              <w:rPr>
                <w:sz w:val="28"/>
                <w:szCs w:val="28"/>
                <w:lang w:val="ro-RO" w:eastAsia="en-GB"/>
              </w:rPr>
              <w:t>se referă la controlul exportului, reexportului, importului și tranzitului de materiale explozive ca mărfuri strategice,  Acordul european referitor  la transportul  rutier internațional al mărfurilor periculoase (ADR) prevede condițiile de transportare a materialelor explozive.</w:t>
            </w:r>
          </w:p>
        </w:tc>
      </w:tr>
      <w:tr w:rsidR="0042348D" w:rsidRPr="004E0DB0" w14:paraId="22F841FA"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76772" w14:textId="77777777" w:rsidR="0042348D" w:rsidRPr="004E0DB0" w:rsidRDefault="0042348D" w:rsidP="003A3641">
            <w:pPr>
              <w:ind w:firstLine="0"/>
              <w:jc w:val="left"/>
              <w:rPr>
                <w:sz w:val="24"/>
                <w:szCs w:val="24"/>
                <w:lang w:val="ro-RO"/>
              </w:rPr>
            </w:pPr>
            <w:r w:rsidRPr="004E0DB0">
              <w:rPr>
                <w:b/>
                <w:bCs/>
                <w:sz w:val="24"/>
                <w:szCs w:val="24"/>
                <w:lang w:val="ro-RO"/>
              </w:rPr>
              <w:lastRenderedPageBreak/>
              <w:t>2. Stabilirea obiectivelor</w:t>
            </w:r>
          </w:p>
        </w:tc>
      </w:tr>
      <w:tr w:rsidR="0042348D" w:rsidRPr="004E0DB0" w14:paraId="4E87452C"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07EB30" w14:textId="77777777" w:rsidR="0042348D" w:rsidRPr="004E0DB0" w:rsidRDefault="0042348D" w:rsidP="003A3641">
            <w:pPr>
              <w:ind w:firstLine="0"/>
              <w:jc w:val="left"/>
              <w:rPr>
                <w:sz w:val="24"/>
                <w:szCs w:val="24"/>
                <w:lang w:val="ro-RO"/>
              </w:rPr>
            </w:pPr>
            <w:r w:rsidRPr="004E0DB0">
              <w:rPr>
                <w:bCs/>
                <w:sz w:val="24"/>
                <w:szCs w:val="24"/>
                <w:lang w:val="ro-RO"/>
              </w:rPr>
              <w:t>a) Expuneți obiectivele (care trebuie să fie legate direct de problemă și cauzele acesteia, formulate cuantificat, măsurabil, fixat în timp și realist</w:t>
            </w:r>
            <w:r w:rsidRPr="004E0DB0">
              <w:rPr>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FD66256" w14:textId="77777777" w:rsidR="0042348D" w:rsidRPr="004E0DB0" w:rsidRDefault="0042348D" w:rsidP="003A3641">
            <w:pPr>
              <w:ind w:firstLine="0"/>
              <w:jc w:val="left"/>
              <w:rPr>
                <w:sz w:val="24"/>
                <w:szCs w:val="24"/>
                <w:lang w:val="ro-RO"/>
              </w:rPr>
            </w:pPr>
          </w:p>
        </w:tc>
      </w:tr>
      <w:tr w:rsidR="0042348D" w:rsidRPr="004E0DB0" w14:paraId="199BE560"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759136" w14:textId="77777777" w:rsidR="0042348D" w:rsidRPr="004E0DB0" w:rsidRDefault="0042348D" w:rsidP="003A3641">
            <w:pPr>
              <w:ind w:left="97" w:right="245" w:firstLine="567"/>
              <w:rPr>
                <w:sz w:val="28"/>
                <w:szCs w:val="28"/>
                <w:lang w:val="ro-RO"/>
              </w:rPr>
            </w:pPr>
            <w:r w:rsidRPr="004E0DB0">
              <w:rPr>
                <w:sz w:val="28"/>
                <w:szCs w:val="28"/>
                <w:lang w:val="ro-RO"/>
              </w:rPr>
              <w:t xml:space="preserve">Obiectivul nr. 1 – asigurarea punerii la dispoziție pe piață a 100% materiale explozive, care să corespundă cerințelor esențiale de securitate, în următorii 2 ani; </w:t>
            </w:r>
          </w:p>
          <w:p w14:paraId="5750917E" w14:textId="77777777" w:rsidR="0042348D" w:rsidRPr="004E0DB0" w:rsidRDefault="0042348D" w:rsidP="003A3641">
            <w:pPr>
              <w:ind w:left="97" w:right="245" w:firstLine="567"/>
              <w:rPr>
                <w:sz w:val="28"/>
                <w:szCs w:val="28"/>
                <w:lang w:val="ro-RO"/>
              </w:rPr>
            </w:pPr>
            <w:r w:rsidRPr="004E0DB0">
              <w:rPr>
                <w:sz w:val="28"/>
                <w:szCs w:val="28"/>
                <w:lang w:val="ro-RO"/>
              </w:rPr>
              <w:t>Obiectivul nr. 2 – excluderea din circulație pe piață și utilizare a explozibilului care prezintă risc, în proporție de 100% în următorii 2 ani prin măsuri de reglementarea strictă a obligațiilor operatorilor economici;</w:t>
            </w:r>
          </w:p>
          <w:p w14:paraId="48EA768D" w14:textId="77777777" w:rsidR="0042348D" w:rsidRPr="004E0DB0" w:rsidRDefault="0042348D" w:rsidP="003A3641">
            <w:pPr>
              <w:ind w:left="97" w:right="245" w:firstLine="567"/>
              <w:rPr>
                <w:sz w:val="28"/>
                <w:szCs w:val="28"/>
                <w:lang w:val="ro-RO"/>
              </w:rPr>
            </w:pPr>
            <w:r w:rsidRPr="004E0DB0">
              <w:rPr>
                <w:sz w:val="28"/>
                <w:szCs w:val="28"/>
                <w:lang w:val="ro-RO"/>
              </w:rPr>
              <w:t>Obiectivul nr. 3 – asigurarea în proporție de 100% privind etichetarea corespunzătoare a materialelor explozive cu destinație civilă introduse pe piață, în următorii 2 ani;</w:t>
            </w:r>
          </w:p>
          <w:p w14:paraId="65D2C8A7" w14:textId="31C645A9" w:rsidR="0042348D" w:rsidRPr="004E0DB0" w:rsidRDefault="0042348D" w:rsidP="003A3641">
            <w:pPr>
              <w:ind w:left="97" w:right="245" w:firstLine="567"/>
              <w:rPr>
                <w:sz w:val="28"/>
                <w:szCs w:val="28"/>
                <w:lang w:val="ro-RO" w:eastAsia="ru-RU"/>
              </w:rPr>
            </w:pPr>
            <w:r w:rsidRPr="004E0DB0">
              <w:rPr>
                <w:sz w:val="28"/>
                <w:szCs w:val="28"/>
                <w:lang w:val="ro-RO"/>
              </w:rPr>
              <w:t xml:space="preserve">Obiectivul nr. 4 – </w:t>
            </w:r>
            <w:r w:rsidR="009D56BC" w:rsidRPr="004E0DB0">
              <w:rPr>
                <w:sz w:val="28"/>
                <w:szCs w:val="28"/>
                <w:lang w:val="ro-RO"/>
              </w:rPr>
              <w:t>p</w:t>
            </w:r>
            <w:r w:rsidRPr="004E0DB0">
              <w:rPr>
                <w:sz w:val="28"/>
                <w:szCs w:val="28"/>
                <w:lang w:val="ro-RO"/>
              </w:rPr>
              <w:t xml:space="preserve">entru fiecare operator economic care </w:t>
            </w:r>
            <w:r w:rsidR="009D56BC" w:rsidRPr="004E0DB0">
              <w:rPr>
                <w:sz w:val="28"/>
                <w:szCs w:val="28"/>
                <w:lang w:val="ro-RO"/>
              </w:rPr>
              <w:t>efectuează</w:t>
            </w:r>
            <w:r w:rsidRPr="004E0DB0">
              <w:rPr>
                <w:sz w:val="28"/>
                <w:szCs w:val="28"/>
                <w:lang w:val="ro-RO"/>
              </w:rPr>
              <w:t xml:space="preserve"> operațiuni cu materiale explozive, asigurarea a 100 % a ratei de conformitate cu reglementările privind </w:t>
            </w:r>
            <w:r w:rsidRPr="004E0DB0">
              <w:rPr>
                <w:sz w:val="28"/>
                <w:szCs w:val="28"/>
                <w:lang w:val="ro-RO" w:eastAsia="ru-RU"/>
              </w:rPr>
              <w:t>folosirea, transportarea, păstrarea</w:t>
            </w:r>
            <w:r w:rsidR="00636855" w:rsidRPr="004E0DB0">
              <w:rPr>
                <w:sz w:val="28"/>
                <w:szCs w:val="28"/>
                <w:lang w:val="ro-RO" w:eastAsia="ru-RU"/>
              </w:rPr>
              <w:t xml:space="preserve"> </w:t>
            </w:r>
            <w:r w:rsidRPr="004E0DB0">
              <w:rPr>
                <w:sz w:val="28"/>
                <w:szCs w:val="28"/>
                <w:lang w:val="ro-RO" w:eastAsia="ru-RU"/>
              </w:rPr>
              <w:t xml:space="preserve">și înstrăinarea materialelor explozive </w:t>
            </w:r>
          </w:p>
          <w:p w14:paraId="626888CE" w14:textId="381FE24B" w:rsidR="0042348D" w:rsidRPr="004E0DB0" w:rsidRDefault="0042348D" w:rsidP="003A3641">
            <w:pPr>
              <w:ind w:left="97" w:right="245" w:firstLine="567"/>
              <w:rPr>
                <w:sz w:val="28"/>
                <w:szCs w:val="28"/>
                <w:lang w:val="ro-RO"/>
              </w:rPr>
            </w:pPr>
            <w:r w:rsidRPr="004E0DB0">
              <w:rPr>
                <w:sz w:val="28"/>
                <w:szCs w:val="28"/>
                <w:lang w:val="ro-RO"/>
              </w:rPr>
              <w:t xml:space="preserve">Obiectivul nr. 5 – </w:t>
            </w:r>
            <w:r w:rsidR="00636855" w:rsidRPr="004E0DB0">
              <w:rPr>
                <w:sz w:val="28"/>
                <w:szCs w:val="28"/>
                <w:lang w:val="ro-RO"/>
              </w:rPr>
              <w:t>a</w:t>
            </w:r>
            <w:r w:rsidRPr="004E0DB0">
              <w:rPr>
                <w:sz w:val="28"/>
                <w:szCs w:val="28"/>
                <w:lang w:val="ro-RO"/>
              </w:rPr>
              <w:t>sigurarea prevenirii accidentelor legate de manipulare și utilizare a materialelor explozive în următorii 5 ani.</w:t>
            </w:r>
          </w:p>
          <w:p w14:paraId="5F553461" w14:textId="18542AD7" w:rsidR="0042348D" w:rsidRPr="004E0DB0" w:rsidRDefault="0042348D" w:rsidP="003A3641">
            <w:pPr>
              <w:ind w:left="97" w:right="245" w:firstLine="567"/>
              <w:rPr>
                <w:sz w:val="28"/>
                <w:szCs w:val="28"/>
                <w:lang w:val="ro-RO"/>
              </w:rPr>
            </w:pPr>
            <w:r w:rsidRPr="004E0DB0">
              <w:rPr>
                <w:sz w:val="28"/>
                <w:szCs w:val="28"/>
                <w:lang w:val="ro-RO"/>
              </w:rPr>
              <w:t xml:space="preserve">Obiectivul nr. 6 – </w:t>
            </w:r>
            <w:r w:rsidR="00636855" w:rsidRPr="004E0DB0">
              <w:rPr>
                <w:sz w:val="28"/>
                <w:szCs w:val="28"/>
                <w:lang w:val="ro-RO"/>
              </w:rPr>
              <w:t>a</w:t>
            </w:r>
            <w:r w:rsidRPr="004E0DB0">
              <w:rPr>
                <w:sz w:val="28"/>
                <w:szCs w:val="28"/>
                <w:lang w:val="ro-RO"/>
              </w:rPr>
              <w:t xml:space="preserve">sigurarea cu 100% a ratei de conformitate cu reglementările privind depozitarea materialelor explozive de către agenții economici, care </w:t>
            </w:r>
            <w:r w:rsidR="00EE1956" w:rsidRPr="004E0DB0">
              <w:rPr>
                <w:sz w:val="28"/>
                <w:szCs w:val="28"/>
                <w:lang w:val="ro-RO"/>
              </w:rPr>
              <w:t>efectuează</w:t>
            </w:r>
            <w:r w:rsidRPr="004E0DB0">
              <w:rPr>
                <w:sz w:val="28"/>
                <w:szCs w:val="28"/>
                <w:lang w:val="ro-RO"/>
              </w:rPr>
              <w:t xml:space="preserve"> operațiuni de depozitare, în următorii 5 ani.</w:t>
            </w:r>
          </w:p>
          <w:p w14:paraId="62C75C81" w14:textId="0AB32C65" w:rsidR="0042348D" w:rsidRPr="004E0DB0" w:rsidRDefault="0042348D" w:rsidP="003A3641">
            <w:pPr>
              <w:ind w:left="97" w:right="245" w:firstLine="567"/>
              <w:rPr>
                <w:sz w:val="28"/>
                <w:szCs w:val="28"/>
                <w:lang w:val="ro-RO"/>
              </w:rPr>
            </w:pPr>
            <w:r w:rsidRPr="004E0DB0">
              <w:rPr>
                <w:sz w:val="28"/>
                <w:szCs w:val="28"/>
                <w:lang w:val="ro-RO"/>
              </w:rPr>
              <w:lastRenderedPageBreak/>
              <w:t xml:space="preserve">Obiectivul nr. 7 – </w:t>
            </w:r>
            <w:r w:rsidR="00636855" w:rsidRPr="004E0DB0">
              <w:rPr>
                <w:sz w:val="28"/>
                <w:szCs w:val="28"/>
                <w:lang w:val="ro-RO"/>
              </w:rPr>
              <w:t>a</w:t>
            </w:r>
            <w:r w:rsidRPr="004E0DB0">
              <w:rPr>
                <w:sz w:val="28"/>
                <w:szCs w:val="28"/>
                <w:lang w:val="ro-RO"/>
              </w:rPr>
              <w:t>linierea a 100% din agenții economici din domeniul explozivilor cu destinație civilă la condițiile de licențiere, în următorii 2 ani.</w:t>
            </w:r>
          </w:p>
          <w:p w14:paraId="1534B6F4" w14:textId="782F4AD1" w:rsidR="0042348D" w:rsidRPr="004E0DB0" w:rsidRDefault="0042348D" w:rsidP="003A3641">
            <w:pPr>
              <w:ind w:left="97" w:right="245" w:firstLine="567"/>
              <w:rPr>
                <w:sz w:val="28"/>
                <w:szCs w:val="28"/>
                <w:lang w:val="ro-RO"/>
              </w:rPr>
            </w:pPr>
            <w:r w:rsidRPr="004E0DB0">
              <w:rPr>
                <w:sz w:val="28"/>
                <w:szCs w:val="28"/>
                <w:lang w:val="ro-RO"/>
              </w:rPr>
              <w:t xml:space="preserve">Obiectivul nr. 8 – </w:t>
            </w:r>
            <w:r w:rsidR="00636855" w:rsidRPr="004E0DB0">
              <w:rPr>
                <w:sz w:val="28"/>
                <w:szCs w:val="28"/>
                <w:lang w:val="ro-RO"/>
              </w:rPr>
              <w:t>a</w:t>
            </w:r>
            <w:r w:rsidRPr="004E0DB0">
              <w:rPr>
                <w:sz w:val="28"/>
                <w:szCs w:val="28"/>
                <w:lang w:val="ro-RO"/>
              </w:rPr>
              <w:t>sigurarea excluderii din circuitul civil a materialelor explozive devenite inutile, deținerii sau utilizării ilicite, în proporție de 100 % în următorii 2 ani.</w:t>
            </w:r>
          </w:p>
          <w:p w14:paraId="225B6C4F" w14:textId="0A7613E3" w:rsidR="0042348D" w:rsidRPr="004E0DB0" w:rsidRDefault="0042348D" w:rsidP="003A3641">
            <w:pPr>
              <w:ind w:left="97" w:right="245" w:firstLine="567"/>
              <w:rPr>
                <w:sz w:val="28"/>
                <w:szCs w:val="28"/>
                <w:lang w:val="ro-RO"/>
              </w:rPr>
            </w:pPr>
            <w:r w:rsidRPr="004E0DB0">
              <w:rPr>
                <w:sz w:val="28"/>
                <w:szCs w:val="28"/>
                <w:lang w:val="ro-RO"/>
              </w:rPr>
              <w:t xml:space="preserve">Obiectivul nr. 9 – </w:t>
            </w:r>
            <w:r w:rsidR="00636855" w:rsidRPr="004E0DB0">
              <w:rPr>
                <w:sz w:val="28"/>
                <w:szCs w:val="28"/>
                <w:lang w:val="ro-RO"/>
              </w:rPr>
              <w:t>a</w:t>
            </w:r>
            <w:r w:rsidRPr="004E0DB0">
              <w:rPr>
                <w:sz w:val="28"/>
                <w:szCs w:val="28"/>
                <w:lang w:val="ro-RO"/>
              </w:rPr>
              <w:t>sigurarea prevenirii cazurilor de utilizare ilegală a materialelor explozive în următorii 2 ani prin măsuri suplimentare de securitate și control al accesului.</w:t>
            </w:r>
          </w:p>
          <w:p w14:paraId="2856D8FC" w14:textId="68580666" w:rsidR="0042348D" w:rsidRPr="004E0DB0" w:rsidRDefault="0042348D" w:rsidP="003A3641">
            <w:pPr>
              <w:ind w:left="97" w:right="245" w:firstLine="567"/>
              <w:rPr>
                <w:sz w:val="28"/>
                <w:szCs w:val="28"/>
                <w:lang w:val="ro-RO"/>
              </w:rPr>
            </w:pPr>
            <w:r w:rsidRPr="004E0DB0">
              <w:rPr>
                <w:sz w:val="28"/>
                <w:szCs w:val="28"/>
                <w:lang w:val="ro-RO"/>
              </w:rPr>
              <w:t>Obiectivul nr. 10 –</w:t>
            </w:r>
            <w:r w:rsidRPr="004E0DB0">
              <w:rPr>
                <w:lang w:val="ro-RO"/>
              </w:rPr>
              <w:t xml:space="preserve"> </w:t>
            </w:r>
            <w:r w:rsidR="00636855" w:rsidRPr="004E0DB0">
              <w:rPr>
                <w:sz w:val="28"/>
                <w:szCs w:val="28"/>
                <w:lang w:val="ro-RO"/>
              </w:rPr>
              <w:t>p</w:t>
            </w:r>
            <w:r w:rsidRPr="004E0DB0">
              <w:rPr>
                <w:sz w:val="28"/>
                <w:szCs w:val="28"/>
                <w:lang w:val="ro-RO"/>
              </w:rPr>
              <w:t>entru fiecare agent economic care manipulează materiale explozive, asigurarea ca 100% din personal să fie instruit și certificat în siguranța manipulării acestor materiale în următorii 2 ani.</w:t>
            </w:r>
          </w:p>
          <w:p w14:paraId="26CEFD90" w14:textId="1F70BADA" w:rsidR="0042348D" w:rsidRPr="004E0DB0" w:rsidRDefault="0042348D" w:rsidP="003A3641">
            <w:pPr>
              <w:ind w:left="97" w:right="245" w:firstLine="567"/>
              <w:rPr>
                <w:sz w:val="28"/>
                <w:szCs w:val="28"/>
                <w:lang w:val="ro-RO"/>
              </w:rPr>
            </w:pPr>
            <w:r w:rsidRPr="004E0DB0">
              <w:rPr>
                <w:sz w:val="28"/>
                <w:szCs w:val="28"/>
                <w:lang w:val="ro-RO"/>
              </w:rPr>
              <w:t xml:space="preserve">Obiectivul nr. 11 </w:t>
            </w:r>
            <w:r w:rsidR="00636855" w:rsidRPr="004E0DB0">
              <w:rPr>
                <w:sz w:val="28"/>
                <w:szCs w:val="28"/>
                <w:lang w:val="ro-RO"/>
              </w:rPr>
              <w:t>–</w:t>
            </w:r>
            <w:r w:rsidRPr="004E0DB0">
              <w:rPr>
                <w:sz w:val="28"/>
                <w:szCs w:val="28"/>
                <w:lang w:val="ro-RO"/>
              </w:rPr>
              <w:t xml:space="preserve"> </w:t>
            </w:r>
            <w:r w:rsidR="00636855" w:rsidRPr="004E0DB0">
              <w:rPr>
                <w:sz w:val="28"/>
                <w:szCs w:val="28"/>
                <w:lang w:val="ro-RO"/>
              </w:rPr>
              <w:t>asigurarea prevenirii</w:t>
            </w:r>
            <w:r w:rsidRPr="004E0DB0">
              <w:rPr>
                <w:sz w:val="28"/>
                <w:szCs w:val="28"/>
                <w:lang w:val="ro-RO"/>
              </w:rPr>
              <w:t xml:space="preserve"> emisiilor de substanțe periculoase legate de manipularea materialelor explozive în următorii 3 ani.</w:t>
            </w:r>
          </w:p>
          <w:p w14:paraId="6DE231C3" w14:textId="77777777" w:rsidR="0042348D" w:rsidRPr="004E0DB0" w:rsidRDefault="0042348D" w:rsidP="003A3641">
            <w:pPr>
              <w:ind w:left="97" w:right="245" w:firstLine="567"/>
              <w:rPr>
                <w:i/>
                <w:iCs/>
                <w:sz w:val="28"/>
                <w:szCs w:val="28"/>
                <w:lang w:val="ro-RO" w:eastAsia="ru-RU"/>
              </w:rPr>
            </w:pPr>
            <w:r w:rsidRPr="004E0DB0">
              <w:rPr>
                <w:sz w:val="28"/>
                <w:szCs w:val="28"/>
                <w:lang w:val="ro-RO"/>
              </w:rPr>
              <w:t xml:space="preserve"> </w:t>
            </w:r>
          </w:p>
        </w:tc>
      </w:tr>
      <w:tr w:rsidR="0042348D" w:rsidRPr="004E0DB0" w14:paraId="0B16F20E"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BB5E22" w14:textId="55AF21E8" w:rsidR="0042348D" w:rsidRPr="004E0DB0" w:rsidRDefault="0042348D" w:rsidP="003A3641">
            <w:pPr>
              <w:ind w:firstLine="0"/>
              <w:jc w:val="left"/>
              <w:rPr>
                <w:sz w:val="24"/>
                <w:szCs w:val="24"/>
                <w:lang w:val="ro-RO"/>
              </w:rPr>
            </w:pPr>
            <w:r w:rsidRPr="004E0DB0">
              <w:rPr>
                <w:b/>
                <w:bCs/>
                <w:sz w:val="24"/>
                <w:szCs w:val="24"/>
                <w:lang w:val="ro-RO"/>
              </w:rPr>
              <w:lastRenderedPageBreak/>
              <w:t xml:space="preserve">3. Identificarea </w:t>
            </w:r>
            <w:r w:rsidR="00EE1956" w:rsidRPr="004E0DB0">
              <w:rPr>
                <w:b/>
                <w:bCs/>
                <w:sz w:val="24"/>
                <w:szCs w:val="24"/>
                <w:lang w:val="ro-RO"/>
              </w:rPr>
              <w:t>opțiunilor</w:t>
            </w:r>
          </w:p>
        </w:tc>
      </w:tr>
      <w:tr w:rsidR="0042348D" w:rsidRPr="004E0DB0" w14:paraId="462E8559"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50C34E" w14:textId="77777777" w:rsidR="0042348D" w:rsidRPr="004E0DB0" w:rsidRDefault="0042348D" w:rsidP="003A3641">
            <w:pPr>
              <w:ind w:firstLine="0"/>
              <w:jc w:val="left"/>
              <w:rPr>
                <w:sz w:val="24"/>
                <w:szCs w:val="24"/>
                <w:lang w:val="ro-RO"/>
              </w:rPr>
            </w:pPr>
            <w:r w:rsidRPr="004E0DB0">
              <w:rPr>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7612DFF" w14:textId="77777777" w:rsidR="0042348D" w:rsidRPr="004E0DB0" w:rsidRDefault="0042348D" w:rsidP="003A3641">
            <w:pPr>
              <w:ind w:firstLine="0"/>
              <w:jc w:val="left"/>
              <w:rPr>
                <w:sz w:val="24"/>
                <w:szCs w:val="24"/>
                <w:lang w:val="ro-RO"/>
              </w:rPr>
            </w:pPr>
          </w:p>
        </w:tc>
      </w:tr>
      <w:tr w:rsidR="0042348D" w:rsidRPr="004E0DB0" w14:paraId="50323078"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BE8EE3"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Opțiunea de „a nu face nimic” este descrisă în secțiunea privind definirea problemei 1b). Lipsa de intervenție va succeda nemijlocit raporturi juridice deficitare dintre organele de control și agenții economici care desfășoară activități economice cu implicarea materialelor explozive cu destinație civilă, supravegherea și controlul ineficient a materialelor explozive, conflict de interese în concordanța normelor juridice în domeniu vizat și nu în ultimul rând, amenințări supra securității statului.</w:t>
            </w:r>
          </w:p>
          <w:p w14:paraId="067C4EFE" w14:textId="77777777" w:rsidR="0042348D" w:rsidRPr="004E0DB0" w:rsidRDefault="0042348D" w:rsidP="003A3641">
            <w:pPr>
              <w:tabs>
                <w:tab w:val="left" w:pos="948"/>
              </w:tabs>
              <w:ind w:left="97" w:right="245" w:firstLine="567"/>
              <w:rPr>
                <w:sz w:val="28"/>
                <w:szCs w:val="28"/>
                <w:lang w:val="ro-RO"/>
              </w:rPr>
            </w:pPr>
            <w:r w:rsidRPr="004E0DB0">
              <w:rPr>
                <w:sz w:val="28"/>
                <w:szCs w:val="28"/>
                <w:lang w:val="ro-RO"/>
              </w:rPr>
              <w:t>Lipsa de intervenție în ceea ce privește gestionarea materialelor explozive de uz civil poate avea consecințe semnificative și potențial periculoase. Iată câteva dintre consecințele posibile ale inacțiunii:</w:t>
            </w:r>
          </w:p>
          <w:p w14:paraId="69EF266A" w14:textId="77777777" w:rsidR="0042348D" w:rsidRPr="004E0DB0" w:rsidRDefault="0042348D" w:rsidP="003A3641">
            <w:pPr>
              <w:tabs>
                <w:tab w:val="left" w:pos="948"/>
              </w:tabs>
              <w:ind w:left="97" w:right="245" w:firstLine="567"/>
              <w:rPr>
                <w:sz w:val="28"/>
                <w:szCs w:val="28"/>
                <w:lang w:val="ro-RO"/>
              </w:rPr>
            </w:pPr>
            <w:r w:rsidRPr="004E0DB0">
              <w:rPr>
                <w:sz w:val="28"/>
                <w:szCs w:val="28"/>
                <w:lang w:val="ro-RO"/>
              </w:rPr>
              <w:t>1.</w:t>
            </w:r>
            <w:r w:rsidRPr="004E0DB0">
              <w:rPr>
                <w:sz w:val="28"/>
                <w:szCs w:val="28"/>
                <w:lang w:val="ro-RO"/>
              </w:rPr>
              <w:tab/>
              <w:t>Riscuri pentru siguranța publică: Lipsa de reglementare sau de aplicare a reglementărilor poate duce la creșterea riscurilor pentru siguranța publică. Accidente, explozii accidentale și incidente pot avea consecințe grave, inclusiv vătămări grave și pierderi de vieți omenești.</w:t>
            </w:r>
          </w:p>
          <w:p w14:paraId="16A18D90" w14:textId="77777777" w:rsidR="0042348D" w:rsidRPr="004E0DB0" w:rsidRDefault="0042348D" w:rsidP="003A3641">
            <w:pPr>
              <w:tabs>
                <w:tab w:val="left" w:pos="948"/>
              </w:tabs>
              <w:ind w:left="97" w:right="245" w:firstLine="567"/>
              <w:rPr>
                <w:sz w:val="28"/>
                <w:szCs w:val="28"/>
                <w:lang w:val="ro-RO"/>
              </w:rPr>
            </w:pPr>
            <w:r w:rsidRPr="004E0DB0">
              <w:rPr>
                <w:sz w:val="28"/>
                <w:szCs w:val="28"/>
                <w:lang w:val="ro-RO"/>
              </w:rPr>
              <w:t>2.</w:t>
            </w:r>
            <w:r w:rsidRPr="004E0DB0">
              <w:rPr>
                <w:sz w:val="28"/>
                <w:szCs w:val="28"/>
                <w:lang w:val="ro-RO"/>
              </w:rPr>
              <w:tab/>
              <w:t>Riscuri pentru securitatea națională: Neintervenția poate facilita utilizarea ilegală sau teroristă a materialelor explozive, ceea ce pune în pericol securitatea națională.</w:t>
            </w:r>
          </w:p>
          <w:p w14:paraId="4EC0886E" w14:textId="77777777" w:rsidR="0042348D" w:rsidRPr="004E0DB0" w:rsidRDefault="0042348D" w:rsidP="003A3641">
            <w:pPr>
              <w:tabs>
                <w:tab w:val="left" w:pos="948"/>
              </w:tabs>
              <w:ind w:left="97" w:right="245" w:firstLine="567"/>
              <w:rPr>
                <w:sz w:val="28"/>
                <w:szCs w:val="28"/>
                <w:lang w:val="ro-RO"/>
              </w:rPr>
            </w:pPr>
            <w:r w:rsidRPr="004E0DB0">
              <w:rPr>
                <w:sz w:val="28"/>
                <w:szCs w:val="28"/>
                <w:lang w:val="ro-RO"/>
              </w:rPr>
              <w:t>3.</w:t>
            </w:r>
            <w:r w:rsidRPr="004E0DB0">
              <w:rPr>
                <w:sz w:val="28"/>
                <w:szCs w:val="28"/>
                <w:lang w:val="ro-RO"/>
              </w:rPr>
              <w:tab/>
              <w:t>Impact negativ asupra mediului: Materialele explozive pot avea un impact negativ asupra mediului, cum ar fi poluarea și daunele aduse ecosistemelor. Lipsa de reglementare poate agrava aceste probleme.</w:t>
            </w:r>
          </w:p>
          <w:p w14:paraId="4B3EC9DD" w14:textId="77777777" w:rsidR="0042348D" w:rsidRPr="004E0DB0" w:rsidRDefault="0042348D" w:rsidP="003A3641">
            <w:pPr>
              <w:tabs>
                <w:tab w:val="left" w:pos="948"/>
              </w:tabs>
              <w:ind w:left="97" w:right="245" w:firstLine="567"/>
              <w:rPr>
                <w:sz w:val="28"/>
                <w:szCs w:val="28"/>
                <w:lang w:val="ro-RO"/>
              </w:rPr>
            </w:pPr>
            <w:r w:rsidRPr="004E0DB0">
              <w:rPr>
                <w:sz w:val="28"/>
                <w:szCs w:val="28"/>
                <w:lang w:val="ro-RO"/>
              </w:rPr>
              <w:t>4.</w:t>
            </w:r>
            <w:r w:rsidRPr="004E0DB0">
              <w:rPr>
                <w:sz w:val="28"/>
                <w:szCs w:val="28"/>
                <w:lang w:val="ro-RO"/>
              </w:rPr>
              <w:tab/>
              <w:t>Calitatea produselor și încrederea în piață: Lipsa de reglementare poate permite punerea în circulație a materialelor explozive de calitate scăzută, ceea ce poate dăuna încrederii consumatorilor și investitorilor în industrie.</w:t>
            </w:r>
          </w:p>
          <w:p w14:paraId="42D2FE53" w14:textId="77777777" w:rsidR="0042348D" w:rsidRPr="004E0DB0" w:rsidRDefault="0042348D" w:rsidP="003A3641">
            <w:pPr>
              <w:tabs>
                <w:tab w:val="left" w:pos="948"/>
              </w:tabs>
              <w:ind w:left="97" w:right="245" w:firstLine="567"/>
              <w:rPr>
                <w:sz w:val="28"/>
                <w:szCs w:val="28"/>
                <w:lang w:val="ro-RO"/>
              </w:rPr>
            </w:pPr>
            <w:r w:rsidRPr="004E0DB0">
              <w:rPr>
                <w:sz w:val="28"/>
                <w:szCs w:val="28"/>
                <w:lang w:val="ro-RO"/>
              </w:rPr>
              <w:t>5.</w:t>
            </w:r>
            <w:r w:rsidRPr="004E0DB0">
              <w:rPr>
                <w:sz w:val="28"/>
                <w:szCs w:val="28"/>
                <w:lang w:val="ro-RO"/>
              </w:rPr>
              <w:tab/>
              <w:t>Riscuri pentru economie: Evenimentele legate de explozii sau accidente pot avea costuri economice semnificative, inclusiv costurile de intervenție în situații de urgență, costurile medicale și distrugerea proprietății.</w:t>
            </w:r>
          </w:p>
          <w:p w14:paraId="3373843B" w14:textId="77777777" w:rsidR="0042348D" w:rsidRPr="004E0DB0" w:rsidRDefault="0042348D" w:rsidP="003A3641">
            <w:pPr>
              <w:tabs>
                <w:tab w:val="left" w:pos="948"/>
              </w:tabs>
              <w:ind w:left="97" w:right="245" w:firstLine="567"/>
              <w:rPr>
                <w:sz w:val="28"/>
                <w:szCs w:val="28"/>
                <w:lang w:val="ro-RO"/>
              </w:rPr>
            </w:pPr>
            <w:r w:rsidRPr="004E0DB0">
              <w:rPr>
                <w:sz w:val="28"/>
                <w:szCs w:val="28"/>
                <w:lang w:val="ro-RO"/>
              </w:rPr>
              <w:t>6.</w:t>
            </w:r>
            <w:r w:rsidRPr="004E0DB0">
              <w:rPr>
                <w:sz w:val="28"/>
                <w:szCs w:val="28"/>
                <w:lang w:val="ro-RO"/>
              </w:rPr>
              <w:tab/>
              <w:t>Reacții internaționale: Lipsa de reglementare în domeniul materialelor explozive poate determina reacții internaționale, inclusiv sancțiuni sau restricții asupra exportului sau importului acestor materiale.</w:t>
            </w:r>
          </w:p>
          <w:p w14:paraId="71A4893F" w14:textId="77777777" w:rsidR="0042348D" w:rsidRPr="004E0DB0" w:rsidRDefault="0042348D" w:rsidP="003A3641">
            <w:pPr>
              <w:tabs>
                <w:tab w:val="left" w:pos="948"/>
              </w:tabs>
              <w:ind w:left="97" w:right="245" w:firstLine="567"/>
              <w:rPr>
                <w:sz w:val="24"/>
                <w:szCs w:val="24"/>
                <w:lang w:val="ro-RO"/>
              </w:rPr>
            </w:pPr>
            <w:r w:rsidRPr="004E0DB0">
              <w:rPr>
                <w:sz w:val="28"/>
                <w:szCs w:val="28"/>
                <w:lang w:val="ro-RO"/>
              </w:rPr>
              <w:t xml:space="preserve">În rezumat, inacțiunea sau lipsa de intervenție în gestionarea materialelor explozive de uz civil poate avea consecințe grave pentru siguranța publică, securitatea națională, mediul înconjurător, economie și reputația internațională a </w:t>
            </w:r>
            <w:r w:rsidRPr="004E0DB0">
              <w:rPr>
                <w:sz w:val="28"/>
                <w:szCs w:val="28"/>
                <w:lang w:val="ro-RO"/>
              </w:rPr>
              <w:lastRenderedPageBreak/>
              <w:t>unei țări. Prin urmare, este crucial să existe reglementări eficiente și aplicare corespunzătoare pentru a minimiza aceste riscuri și a proteja interesele publice și naționale.</w:t>
            </w:r>
          </w:p>
        </w:tc>
      </w:tr>
      <w:tr w:rsidR="0042348D" w:rsidRPr="004E0DB0" w14:paraId="5303C2D7"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7A4BBA" w14:textId="64D202B2" w:rsidR="0042348D" w:rsidRPr="004E0DB0" w:rsidRDefault="0042348D" w:rsidP="003A3641">
            <w:pPr>
              <w:ind w:firstLine="0"/>
              <w:jc w:val="left"/>
              <w:rPr>
                <w:bCs/>
                <w:sz w:val="24"/>
                <w:szCs w:val="24"/>
                <w:lang w:val="ro-RO"/>
              </w:rPr>
            </w:pPr>
            <w:r w:rsidRPr="004E0DB0">
              <w:rPr>
                <w:bCs/>
                <w:sz w:val="24"/>
                <w:szCs w:val="24"/>
                <w:lang w:val="ro-RO"/>
              </w:rPr>
              <w:lastRenderedPageBreak/>
              <w:t>b) Expuneți</w:t>
            </w:r>
            <w:r w:rsidRPr="004E0DB0">
              <w:rPr>
                <w:sz w:val="24"/>
                <w:szCs w:val="24"/>
                <w:lang w:val="ro-RO"/>
              </w:rPr>
              <w:t xml:space="preserve"> principalele prevederi ale proiectului, cu impact, </w:t>
            </w:r>
            <w:r w:rsidR="00EE1956" w:rsidRPr="004E0DB0">
              <w:rPr>
                <w:sz w:val="24"/>
                <w:szCs w:val="24"/>
                <w:lang w:val="ro-RO"/>
              </w:rPr>
              <w:t>explicând</w:t>
            </w:r>
            <w:r w:rsidRPr="004E0DB0">
              <w:rPr>
                <w:sz w:val="24"/>
                <w:szCs w:val="24"/>
                <w:lang w:val="ro-RO"/>
              </w:rPr>
              <w:t xml:space="preserve"> cum acestea țintesc cauzele problemei, cu indicarea novațiilor și întregului spectru de </w:t>
            </w:r>
            <w:r w:rsidR="00EE1956" w:rsidRPr="004E0DB0">
              <w:rPr>
                <w:sz w:val="24"/>
                <w:szCs w:val="24"/>
                <w:lang w:val="ro-RO"/>
              </w:rPr>
              <w:t>soluții</w:t>
            </w:r>
            <w:r w:rsidRPr="004E0DB0">
              <w:rPr>
                <w:sz w:val="24"/>
                <w:szCs w:val="24"/>
                <w:lang w:val="ro-RO"/>
              </w:rPr>
              <w:t>/drepturi/</w:t>
            </w:r>
            <w:r w:rsidR="00EE1956" w:rsidRPr="004E0DB0">
              <w:rPr>
                <w:sz w:val="24"/>
                <w:szCs w:val="24"/>
                <w:lang w:val="ro-RO"/>
              </w:rPr>
              <w:t>obligații</w:t>
            </w:r>
            <w:r w:rsidRPr="004E0DB0">
              <w:rPr>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EB7FA22" w14:textId="77777777" w:rsidR="0042348D" w:rsidRPr="004E0DB0" w:rsidRDefault="0042348D" w:rsidP="003A3641">
            <w:pPr>
              <w:ind w:firstLine="0"/>
              <w:jc w:val="left"/>
              <w:rPr>
                <w:sz w:val="24"/>
                <w:szCs w:val="24"/>
                <w:lang w:val="ro-RO"/>
              </w:rPr>
            </w:pPr>
          </w:p>
        </w:tc>
      </w:tr>
      <w:tr w:rsidR="0042348D" w:rsidRPr="004E0DB0" w14:paraId="04731D48"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569FCD" w14:textId="77777777" w:rsidR="0042348D" w:rsidRPr="004E0DB0" w:rsidRDefault="0042348D" w:rsidP="003A3641">
            <w:pPr>
              <w:ind w:left="97" w:right="245" w:firstLine="567"/>
              <w:rPr>
                <w:sz w:val="28"/>
                <w:szCs w:val="28"/>
                <w:lang w:val="ro-RO"/>
              </w:rPr>
            </w:pPr>
            <w:r w:rsidRPr="004E0DB0">
              <w:rPr>
                <w:sz w:val="28"/>
                <w:szCs w:val="28"/>
                <w:lang w:val="ro-RO"/>
              </w:rPr>
              <w:t>Elaborarea unui nou act normativ (Legea privind regimul materialelor explozive cu destinație civilă) se consideră judicioasă, întrucât realizarea acestei opțiuni va conduce la suplinirea vidului legislativ, va implementa aspirațiile europene și va asigura circulația în siguranță a materialelor explozive cu destinație civilă pe teritoriul țării, precum și folosirea acestora în strictă conformitate cu destinația lor specială.</w:t>
            </w:r>
          </w:p>
          <w:p w14:paraId="603D5250" w14:textId="77777777" w:rsidR="0042348D" w:rsidRPr="004E0DB0" w:rsidRDefault="0042348D" w:rsidP="003A3641">
            <w:pPr>
              <w:ind w:left="97" w:right="245" w:firstLine="567"/>
              <w:rPr>
                <w:sz w:val="28"/>
                <w:szCs w:val="28"/>
                <w:lang w:val="ro-RO"/>
              </w:rPr>
            </w:pPr>
            <w:r w:rsidRPr="004E0DB0">
              <w:rPr>
                <w:sz w:val="28"/>
                <w:szCs w:val="28"/>
                <w:lang w:val="ro-RO"/>
              </w:rPr>
              <w:t>Din considerente de securitate, această opțiune va contribui la stabilirea restricțiilor și interdicțiilor</w:t>
            </w:r>
            <w:r w:rsidRPr="004E0DB0">
              <w:rPr>
                <w:sz w:val="28"/>
                <w:szCs w:val="28"/>
                <w:lang w:val="ro-RO" w:eastAsia="ru-RU"/>
              </w:rPr>
              <w:t xml:space="preserve"> la folosirea, transportarea, păstrarea, depozitarea și înstrăinarea materialelor explozive de uz civil de către persoanele juridice licențiate și </w:t>
            </w:r>
            <w:r w:rsidRPr="004E0DB0">
              <w:rPr>
                <w:sz w:val="28"/>
                <w:szCs w:val="28"/>
                <w:shd w:val="clear" w:color="auto" w:fill="FFFFFF"/>
                <w:lang w:val="ro-RO" w:eastAsia="ru-RU"/>
              </w:rPr>
              <w:t xml:space="preserve">personalul atestat angajat la persoana juridică, iar </w:t>
            </w:r>
            <w:r w:rsidRPr="004E0DB0">
              <w:rPr>
                <w:sz w:val="28"/>
                <w:szCs w:val="28"/>
                <w:lang w:val="ro-RO"/>
              </w:rPr>
              <w:t xml:space="preserve">cetățenii străini nu vor avea acces la efectuarea operațiunilor și lucrărilor cu exploziv pe teritoriul Republicii Moldova. </w:t>
            </w:r>
          </w:p>
          <w:p w14:paraId="2B8BB4E9" w14:textId="77777777" w:rsidR="0042348D" w:rsidRPr="004E0DB0" w:rsidRDefault="0042348D" w:rsidP="003A3641">
            <w:pPr>
              <w:ind w:left="97" w:right="245" w:firstLine="567"/>
              <w:rPr>
                <w:sz w:val="28"/>
                <w:szCs w:val="28"/>
                <w:lang w:val="ro-RO"/>
              </w:rPr>
            </w:pPr>
            <w:r w:rsidRPr="004E0DB0">
              <w:rPr>
                <w:sz w:val="28"/>
                <w:szCs w:val="28"/>
                <w:lang w:val="ro-RO"/>
              </w:rPr>
              <w:t>Reglementarea minuțioasă a clasificării materialelor explozive cu destinație civilă, cerințelor esențiale de securitate pe care trebuie să le întrunească acestea, etichetării corespunzătoare a materialelor explozive cu destinație civilă, obligațiilor operatorilor economici, va conduce la excluderea unor lacune care le întâmpină organele de supraveghere și control în domeniul explozivilor cu destinație civilă, precum și a unor impedimente cu care se confruntă agenții economici.</w:t>
            </w:r>
          </w:p>
          <w:p w14:paraId="29A80D10" w14:textId="6CBD49F2" w:rsidR="0042348D" w:rsidRPr="004E0DB0" w:rsidRDefault="0042348D" w:rsidP="003A3641">
            <w:pPr>
              <w:ind w:left="97" w:right="245" w:firstLine="567"/>
              <w:rPr>
                <w:sz w:val="28"/>
                <w:szCs w:val="28"/>
                <w:lang w:val="ro-RO"/>
              </w:rPr>
            </w:pPr>
            <w:r w:rsidRPr="004E0DB0">
              <w:rPr>
                <w:sz w:val="28"/>
                <w:szCs w:val="28"/>
                <w:lang w:val="ro-RO"/>
              </w:rPr>
              <w:t xml:space="preserve">Se stabilesc grupele și diviziunile de materiale explozive care sunt permise în circuitul civil, conform recomandărilor Organizației Națiunilor Unite privind transportul produselor periculoase și care se încadrează în clasa 1 a acestor recomandări, precum </w:t>
            </w:r>
            <w:r w:rsidR="00734A18" w:rsidRPr="004E0DB0">
              <w:rPr>
                <w:sz w:val="28"/>
                <w:szCs w:val="28"/>
                <w:lang w:val="ro-RO"/>
              </w:rPr>
              <w:t>și</w:t>
            </w:r>
            <w:r w:rsidRPr="004E0DB0">
              <w:rPr>
                <w:sz w:val="28"/>
                <w:szCs w:val="28"/>
                <w:lang w:val="ro-RO"/>
              </w:rPr>
              <w:t xml:space="preserve"> condițiile de testare, preparare, </w:t>
            </w:r>
            <w:proofErr w:type="spellStart"/>
            <w:r w:rsidRPr="004E0DB0">
              <w:rPr>
                <w:sz w:val="28"/>
                <w:szCs w:val="28"/>
                <w:lang w:val="ro-RO"/>
              </w:rPr>
              <w:t>încartuşare</w:t>
            </w:r>
            <w:proofErr w:type="spellEnd"/>
            <w:r w:rsidRPr="004E0DB0">
              <w:rPr>
                <w:sz w:val="28"/>
                <w:szCs w:val="28"/>
                <w:lang w:val="ro-RO"/>
              </w:rPr>
              <w:t>, depozitare, comercializare și utilizare a acestora.</w:t>
            </w:r>
          </w:p>
          <w:p w14:paraId="2F09DE0E" w14:textId="15897C4E" w:rsidR="0042348D" w:rsidRPr="004E0DB0" w:rsidRDefault="00734A18" w:rsidP="003A3641">
            <w:pPr>
              <w:ind w:left="97" w:right="245" w:firstLine="567"/>
              <w:rPr>
                <w:color w:val="000000"/>
                <w:sz w:val="28"/>
                <w:szCs w:val="28"/>
                <w:lang w:val="ro-RO" w:eastAsia="ro-RO"/>
              </w:rPr>
            </w:pPr>
            <w:r w:rsidRPr="004E0DB0">
              <w:rPr>
                <w:sz w:val="28"/>
                <w:szCs w:val="28"/>
                <w:shd w:val="clear" w:color="auto" w:fill="FFFFFF"/>
                <w:lang w:val="ro-RO"/>
              </w:rPr>
              <w:t xml:space="preserve">Spațiile de depozitare și păstrare a materialelor explozive precum și condițiile la prepararea și </w:t>
            </w:r>
            <w:proofErr w:type="spellStart"/>
            <w:r w:rsidRPr="004E0DB0">
              <w:rPr>
                <w:sz w:val="28"/>
                <w:szCs w:val="28"/>
                <w:shd w:val="clear" w:color="auto" w:fill="FFFFFF"/>
                <w:lang w:val="ro-RO"/>
              </w:rPr>
              <w:t>încartușarea</w:t>
            </w:r>
            <w:proofErr w:type="spellEnd"/>
            <w:r w:rsidRPr="004E0DB0">
              <w:rPr>
                <w:sz w:val="28"/>
                <w:szCs w:val="28"/>
                <w:shd w:val="clear" w:color="auto" w:fill="FFFFFF"/>
                <w:lang w:val="ro-RO"/>
              </w:rPr>
              <w:t xml:space="preserve"> materialelor explozive, vor corespunde condițiilor stabilite de Guvern</w:t>
            </w:r>
            <w:r w:rsidR="0042348D" w:rsidRPr="004E0DB0">
              <w:rPr>
                <w:color w:val="000000"/>
                <w:sz w:val="28"/>
                <w:szCs w:val="28"/>
                <w:lang w:val="ro-RO" w:eastAsia="ro-RO"/>
              </w:rPr>
              <w:t xml:space="preserve">. Totodată, se specifică condițiile de transportare a materialelor explozive </w:t>
            </w:r>
            <w:r w:rsidR="0042348D" w:rsidRPr="004E0DB0">
              <w:rPr>
                <w:sz w:val="28"/>
                <w:szCs w:val="28"/>
                <w:lang w:val="ro-RO"/>
              </w:rPr>
              <w:t>în conformitate cu Acordul european referitor  la transportul  rutier internațional al mărfurilor periculoase (ADR).</w:t>
            </w:r>
          </w:p>
          <w:p w14:paraId="28987E41" w14:textId="77777777" w:rsidR="0042348D" w:rsidRPr="004E0DB0" w:rsidRDefault="0042348D" w:rsidP="003A3641">
            <w:pPr>
              <w:ind w:left="97" w:right="245" w:firstLine="567"/>
              <w:rPr>
                <w:sz w:val="28"/>
                <w:szCs w:val="28"/>
                <w:lang w:val="ro-RO"/>
              </w:rPr>
            </w:pPr>
            <w:r w:rsidRPr="004E0DB0">
              <w:rPr>
                <w:sz w:val="28"/>
                <w:szCs w:val="28"/>
                <w:lang w:val="ro-RO"/>
              </w:rPr>
              <w:t xml:space="preserve">Se instituie posibilitatea comercializării sau transmiterii materialelor explozive de către agentul economic licențiat, în cazul în care acesta intenționează din anumite motive întemeiate să vândă sau să transmită materialele explozive. </w:t>
            </w:r>
          </w:p>
          <w:p w14:paraId="7D303BCE" w14:textId="77777777" w:rsidR="0042348D" w:rsidRPr="004E0DB0" w:rsidRDefault="0042348D" w:rsidP="003A3641">
            <w:pPr>
              <w:ind w:left="97" w:right="245" w:firstLine="567"/>
              <w:rPr>
                <w:sz w:val="28"/>
                <w:szCs w:val="28"/>
                <w:lang w:val="ro-RO"/>
              </w:rPr>
            </w:pPr>
            <w:r w:rsidRPr="004E0DB0">
              <w:rPr>
                <w:sz w:val="28"/>
                <w:szCs w:val="28"/>
                <w:lang w:val="ro-RO"/>
              </w:rPr>
              <w:t>Se prevăd proceduri de distrugere a materialelor explozive pentru produsele provenite din rateuri sau cele devenite inutilizabile sau care sunt confiscate în cazul în care fac obiectul unei achiziționări, utilizări sau trafic ilicit, precum și procedurile de ridicare și depozitare în cazul unor amenințări grave sau al unor atentate la siguranța publică ca urmare a deținerii sau utilizării ilicite a explozivilor.</w:t>
            </w:r>
          </w:p>
          <w:p w14:paraId="3E7356E1" w14:textId="77777777" w:rsidR="0042348D" w:rsidRPr="004E0DB0" w:rsidRDefault="0042348D" w:rsidP="003A3641">
            <w:pPr>
              <w:ind w:left="97" w:right="245" w:firstLine="567"/>
              <w:rPr>
                <w:sz w:val="28"/>
                <w:szCs w:val="28"/>
                <w:lang w:val="ro-RO"/>
              </w:rPr>
            </w:pPr>
            <w:r w:rsidRPr="004E0DB0">
              <w:rPr>
                <w:sz w:val="28"/>
                <w:szCs w:val="28"/>
                <w:lang w:val="ro-RO"/>
              </w:rPr>
              <w:t xml:space="preserve">De rând cu acestea se propune ca licența operațiunilor cu materiale explozive, după cum urmează: producerea, comercializarea, depozitarea, importul, exportul, reexportul, tranzitul materialelor explozive cu destinație civilă și/sau efectuarea lucrărilor cu acestea, să fie eliberată în continuare de Agenția Servicii Publice, însă cu respectarea propunerilor privind condițiile de licențiere a agenților economici pe domeniul explozivilor cu destinație civilă, lista documentelor necesare pentru </w:t>
            </w:r>
            <w:r w:rsidRPr="004E0DB0">
              <w:rPr>
                <w:sz w:val="28"/>
                <w:szCs w:val="28"/>
                <w:lang w:val="ro-RO"/>
              </w:rPr>
              <w:lastRenderedPageBreak/>
              <w:t xml:space="preserve">obținerea și prelungirea licenței, precum și condițiile și temeiurile de suspendare temporară sau de retragere a licenței pentru operațiunile cu materiale explozive </w:t>
            </w:r>
          </w:p>
          <w:p w14:paraId="69D8D81E" w14:textId="77777777" w:rsidR="0042348D" w:rsidRPr="004E0DB0" w:rsidRDefault="0042348D" w:rsidP="003A3641">
            <w:pPr>
              <w:ind w:left="97" w:right="245" w:firstLine="567"/>
              <w:rPr>
                <w:sz w:val="28"/>
                <w:szCs w:val="28"/>
                <w:lang w:val="ro-RO"/>
              </w:rPr>
            </w:pPr>
            <w:r w:rsidRPr="004E0DB0">
              <w:rPr>
                <w:sz w:val="28"/>
                <w:szCs w:val="28"/>
                <w:lang w:val="ro-RO"/>
              </w:rPr>
              <w:t xml:space="preserve">Totodată,  Inspectoratul Național pentru Supraveghere Tehnică va elibera în continuare permisul pentru obținerea și depozitarea materialelor explozive, va elibera certificatul de utilizator final, va verifica condițiile pe care trebuie să le întrunească spațiile de depozitare, producere </w:t>
            </w:r>
            <w:proofErr w:type="spellStart"/>
            <w:r w:rsidRPr="004E0DB0">
              <w:rPr>
                <w:sz w:val="28"/>
                <w:szCs w:val="28"/>
                <w:lang w:val="ro-RO"/>
              </w:rPr>
              <w:t>şi</w:t>
            </w:r>
            <w:proofErr w:type="spellEnd"/>
            <w:r w:rsidRPr="004E0DB0">
              <w:rPr>
                <w:sz w:val="28"/>
                <w:szCs w:val="28"/>
                <w:lang w:val="ro-RO"/>
              </w:rPr>
              <w:t xml:space="preserve"> încătușare a materialelor explozive, va efectua procedura de confirmare oficială a capacităților și a întrunirii condițiilor pentru acces la operațiunile cu materiale explozive, va efectua procedura de atestare a artificierilor pentru efectuarea lucrărilor cu materiale explozive cu destinație civilă, va verifica respectarea condițiilor de atestare a artificierilor, precum și condițiile de suspendare, anulare și retragere a carnetului de artificier, </w:t>
            </w:r>
            <w:r w:rsidRPr="004E0DB0">
              <w:rPr>
                <w:color w:val="000000"/>
                <w:sz w:val="28"/>
                <w:szCs w:val="28"/>
                <w:lang w:val="ro-RO" w:eastAsia="ro-RO"/>
              </w:rPr>
              <w:t>va întreprinde măsurile corespunzătoare, pentru asigurarea introducerii în circuitul civil a materialelor explozive numai în cazul în care nu pun în pericol sănătatea și securitatea persoanelor, pentru depozitarea acestora în modul corespunzător și utilizarea lor în scopul pentru care au fost produse.</w:t>
            </w:r>
          </w:p>
          <w:p w14:paraId="3EE7E3B2" w14:textId="77777777" w:rsidR="0042348D" w:rsidRPr="004E0DB0" w:rsidRDefault="0042348D" w:rsidP="003A3641">
            <w:pPr>
              <w:ind w:left="97" w:right="245" w:firstLine="567"/>
              <w:rPr>
                <w:sz w:val="28"/>
                <w:szCs w:val="28"/>
                <w:lang w:val="ro-RO"/>
              </w:rPr>
            </w:pPr>
            <w:r w:rsidRPr="004E0DB0">
              <w:rPr>
                <w:sz w:val="28"/>
                <w:szCs w:val="28"/>
                <w:lang w:val="ro-RO"/>
              </w:rPr>
              <w:t xml:space="preserve"> Autoritatea abilitată cu atribuții de supraveghere a pieței va avea posibilitatea de aplicare a procedurii de confiscare a explozivului, dacă există suficiente probe care să ateste că explozivul respectiv face obiectul unei achiziționări, utilizări sau trafic ilicit.    </w:t>
            </w:r>
          </w:p>
          <w:p w14:paraId="6116F39C" w14:textId="77777777" w:rsidR="0042348D" w:rsidRPr="004E0DB0" w:rsidRDefault="0042348D" w:rsidP="003A3641">
            <w:pPr>
              <w:tabs>
                <w:tab w:val="left" w:pos="243"/>
              </w:tabs>
              <w:ind w:left="97" w:right="245" w:firstLine="567"/>
              <w:rPr>
                <w:color w:val="000000"/>
                <w:sz w:val="28"/>
                <w:szCs w:val="28"/>
                <w:lang w:val="ro-RO" w:eastAsia="ro-RO"/>
              </w:rPr>
            </w:pPr>
            <w:r w:rsidRPr="004E0DB0">
              <w:rPr>
                <w:color w:val="000000"/>
                <w:sz w:val="28"/>
                <w:szCs w:val="28"/>
                <w:lang w:val="ro-RO" w:eastAsia="ro-RO"/>
              </w:rPr>
              <w:t xml:space="preserve">În cazul unor amenințări grave sau al unor atentate la siguranța publică ca urmare a deținerii sau utilizării ilicite a explozivilor, </w:t>
            </w:r>
            <w:r w:rsidRPr="004E0DB0">
              <w:rPr>
                <w:sz w:val="28"/>
                <w:szCs w:val="28"/>
                <w:lang w:val="ro-RO"/>
              </w:rPr>
              <w:t>Inspectoratul Național pentru Supraveghere Tehnică</w:t>
            </w:r>
            <w:r w:rsidRPr="004E0DB0">
              <w:rPr>
                <w:color w:val="000000"/>
                <w:sz w:val="28"/>
                <w:szCs w:val="28"/>
                <w:lang w:val="ro-RO" w:eastAsia="ro-RO"/>
              </w:rPr>
              <w:t xml:space="preserve">, cu suportul structurii de specialitate a Poliției, poate lua toate măsurile necesare referitoare la ridicarea, transportarea și depozitarea explozivilor pentru a preveni astfel de situații de deținere sau utilizare ilicită, </w:t>
            </w:r>
            <w:r w:rsidRPr="004E0DB0">
              <w:rPr>
                <w:sz w:val="28"/>
                <w:szCs w:val="28"/>
                <w:lang w:val="ro-RO"/>
              </w:rPr>
              <w:t>precum și introducerea sau punerea la dispoziției pe piață a unor materiale explozive neconforme</w:t>
            </w:r>
          </w:p>
          <w:p w14:paraId="488CA09B" w14:textId="77777777" w:rsidR="0042348D" w:rsidRPr="004E0DB0" w:rsidRDefault="0042348D" w:rsidP="003A3641">
            <w:pPr>
              <w:tabs>
                <w:tab w:val="left" w:pos="243"/>
              </w:tabs>
              <w:ind w:left="97" w:right="245" w:firstLine="567"/>
              <w:rPr>
                <w:color w:val="000000"/>
                <w:sz w:val="28"/>
                <w:szCs w:val="28"/>
                <w:lang w:val="ro-RO" w:eastAsia="ro-RO"/>
              </w:rPr>
            </w:pPr>
            <w:r w:rsidRPr="004E0DB0">
              <w:rPr>
                <w:rFonts w:eastAsia="MS Mincho"/>
                <w:sz w:val="28"/>
                <w:szCs w:val="28"/>
                <w:lang w:val="ro-RO"/>
              </w:rPr>
              <w:t xml:space="preserve">Autoritatea centrală de specialitate abilitată în domeniul securității industriale va </w:t>
            </w:r>
            <w:r w:rsidRPr="004E0DB0">
              <w:rPr>
                <w:sz w:val="28"/>
                <w:szCs w:val="28"/>
                <w:lang w:val="ro-RO"/>
              </w:rPr>
              <w:t>notifica autoritățile abilitate în domeniu a statelor străine</w:t>
            </w:r>
            <w:r w:rsidRPr="004E0DB0">
              <w:rPr>
                <w:lang w:val="ro-RO"/>
              </w:rPr>
              <w:t xml:space="preserve"> </w:t>
            </w:r>
            <w:r w:rsidRPr="004E0DB0">
              <w:rPr>
                <w:sz w:val="28"/>
                <w:szCs w:val="28"/>
                <w:lang w:val="ro-RO"/>
              </w:rPr>
              <w:t>și organizațiilor internaționale relevante privind transferul de materiale explozive cu destinație civilă efectuat de pe teritoriul Republicii Moldova către acestea.</w:t>
            </w:r>
          </w:p>
          <w:p w14:paraId="55FA3A97" w14:textId="77777777" w:rsidR="0042348D" w:rsidRPr="004E0DB0" w:rsidRDefault="0042348D" w:rsidP="003A3641">
            <w:pPr>
              <w:ind w:left="97" w:right="245" w:firstLine="567"/>
              <w:rPr>
                <w:sz w:val="28"/>
                <w:szCs w:val="28"/>
                <w:lang w:val="ro-RO"/>
              </w:rPr>
            </w:pPr>
            <w:r w:rsidRPr="004E0DB0">
              <w:rPr>
                <w:sz w:val="28"/>
                <w:szCs w:val="28"/>
                <w:lang w:val="ro-RO"/>
              </w:rPr>
              <w:t>Autoritatea</w:t>
            </w:r>
            <w:r w:rsidRPr="004E0DB0">
              <w:rPr>
                <w:sz w:val="28"/>
                <w:szCs w:val="28"/>
                <w:shd w:val="clear" w:color="auto" w:fill="FFFFFF"/>
                <w:lang w:val="ro-RO" w:eastAsia="ru-RU"/>
              </w:rPr>
              <w:t xml:space="preserve"> de specialitate abilitată în domeniul securității și sănătății în muncă va îndeplini funcții de exercitare a inspecției de stat </w:t>
            </w:r>
            <w:r w:rsidRPr="004E0DB0">
              <w:rPr>
                <w:sz w:val="28"/>
                <w:szCs w:val="28"/>
                <w:lang w:val="ro-RO"/>
              </w:rPr>
              <w:t>asupra respectării actelor normative în domeniul muncii la efectuarea operațiunilor cu</w:t>
            </w:r>
            <w:r w:rsidRPr="004E0DB0">
              <w:rPr>
                <w:rFonts w:cs="Arial Unicode MS"/>
                <w:lang w:val="ro-RO"/>
              </w:rPr>
              <w:t xml:space="preserve"> </w:t>
            </w:r>
            <w:r w:rsidRPr="004E0DB0">
              <w:rPr>
                <w:sz w:val="28"/>
                <w:szCs w:val="28"/>
                <w:lang w:val="ro-RO"/>
              </w:rPr>
              <w:t>materiale explozive</w:t>
            </w:r>
          </w:p>
          <w:p w14:paraId="7BA69C5A" w14:textId="77777777" w:rsidR="0042348D" w:rsidRPr="004E0DB0" w:rsidRDefault="0042348D" w:rsidP="003A3641">
            <w:pPr>
              <w:ind w:left="97" w:right="245" w:firstLine="567"/>
              <w:rPr>
                <w:sz w:val="28"/>
                <w:szCs w:val="28"/>
                <w:lang w:val="ro-RO"/>
              </w:rPr>
            </w:pPr>
            <w:r w:rsidRPr="004E0DB0">
              <w:rPr>
                <w:sz w:val="28"/>
                <w:szCs w:val="28"/>
                <w:lang w:val="ro-RO"/>
              </w:rPr>
              <w:t>Autoritatea</w:t>
            </w:r>
            <w:r w:rsidRPr="004E0DB0">
              <w:rPr>
                <w:sz w:val="28"/>
                <w:szCs w:val="28"/>
                <w:shd w:val="clear" w:color="auto" w:fill="FFFFFF"/>
                <w:lang w:val="ro-RO" w:eastAsia="ru-RU"/>
              </w:rPr>
              <w:t xml:space="preserve"> de specialitate abilitată în domeniul protecției mediului va îndeplini funcții de exercitare a controlului de stat asupra respectării actelor normative în domeniul protecției mediului ambiant </w:t>
            </w:r>
            <w:r w:rsidRPr="004E0DB0">
              <w:rPr>
                <w:sz w:val="28"/>
                <w:szCs w:val="28"/>
                <w:lang w:val="ro-RO"/>
              </w:rPr>
              <w:t>la efectuarea operațiunilor cu</w:t>
            </w:r>
            <w:r w:rsidRPr="004E0DB0">
              <w:rPr>
                <w:rFonts w:cs="Arial Unicode MS"/>
                <w:lang w:val="ro-RO"/>
              </w:rPr>
              <w:t xml:space="preserve"> </w:t>
            </w:r>
            <w:r w:rsidRPr="004E0DB0">
              <w:rPr>
                <w:sz w:val="28"/>
                <w:szCs w:val="28"/>
                <w:lang w:val="ro-RO"/>
              </w:rPr>
              <w:t>materiale explozive.</w:t>
            </w:r>
          </w:p>
          <w:p w14:paraId="41C91F4F" w14:textId="77777777" w:rsidR="0042348D" w:rsidRPr="004E0DB0" w:rsidRDefault="0042348D" w:rsidP="003A3641">
            <w:pPr>
              <w:ind w:left="97" w:right="245" w:firstLine="567"/>
              <w:rPr>
                <w:sz w:val="28"/>
                <w:szCs w:val="28"/>
                <w:lang w:val="ro-RO"/>
              </w:rPr>
            </w:pPr>
            <w:r w:rsidRPr="004E0DB0">
              <w:rPr>
                <w:sz w:val="28"/>
                <w:szCs w:val="28"/>
                <w:lang w:val="ro-RO"/>
              </w:rPr>
              <w:t>Această opțiune va conduce la evitarea unui șir de litigii care prejudiciază activitatea întreprinzătorilor și autorităților de control și supraveghere a pieței.</w:t>
            </w:r>
          </w:p>
          <w:p w14:paraId="5BC2E1DB" w14:textId="77777777" w:rsidR="0042348D" w:rsidRPr="004E0DB0" w:rsidRDefault="0042348D" w:rsidP="003A3641">
            <w:pPr>
              <w:ind w:left="97" w:right="245" w:firstLine="567"/>
              <w:rPr>
                <w:sz w:val="28"/>
                <w:szCs w:val="28"/>
                <w:lang w:val="ro-RO"/>
              </w:rPr>
            </w:pPr>
            <w:r w:rsidRPr="004E0DB0">
              <w:rPr>
                <w:sz w:val="28"/>
                <w:szCs w:val="28"/>
                <w:lang w:val="ro-RO"/>
              </w:rPr>
              <w:t>Realizarea opțiunii nu va conduce la identificarea unor riscuri relevante/iminente, deoarece aceasta în mare parte vine să favorizeze pe de o parte și să îmbunătățească pe de altă parte condițiile din domeniul explozivilor pentru mediul de afaceri.</w:t>
            </w:r>
          </w:p>
          <w:p w14:paraId="5E5F6553" w14:textId="77777777" w:rsidR="0042348D" w:rsidRPr="004E0DB0" w:rsidRDefault="0042348D" w:rsidP="003A3641">
            <w:pPr>
              <w:ind w:left="97" w:right="245" w:firstLine="567"/>
              <w:rPr>
                <w:sz w:val="28"/>
                <w:szCs w:val="28"/>
                <w:lang w:val="ro-RO"/>
              </w:rPr>
            </w:pPr>
            <w:r w:rsidRPr="004E0DB0">
              <w:rPr>
                <w:sz w:val="28"/>
                <w:szCs w:val="28"/>
                <w:lang w:val="ro-RO"/>
              </w:rPr>
              <w:t xml:space="preserve">Vine să înăsprească regimul explozivilor pentru întreprinzători, doar unele prevederi care se referă la atestarea artificierilor, evidența materialelor explozive, cerințe de securitate pe care trebuie să le întrunească materialele explozive pentru a fi importate și utilizate, condițiile de preparare și </w:t>
            </w:r>
            <w:proofErr w:type="spellStart"/>
            <w:r w:rsidRPr="004E0DB0">
              <w:rPr>
                <w:sz w:val="28"/>
                <w:szCs w:val="28"/>
                <w:lang w:val="ro-RO"/>
              </w:rPr>
              <w:t>încartuşare</w:t>
            </w:r>
            <w:proofErr w:type="spellEnd"/>
            <w:r w:rsidRPr="004E0DB0">
              <w:rPr>
                <w:sz w:val="28"/>
                <w:szCs w:val="28"/>
                <w:lang w:val="ro-RO"/>
              </w:rPr>
              <w:t xml:space="preserve"> a materialelor </w:t>
            </w:r>
            <w:r w:rsidRPr="004E0DB0">
              <w:rPr>
                <w:sz w:val="28"/>
                <w:szCs w:val="28"/>
                <w:lang w:val="ro-RO"/>
              </w:rPr>
              <w:lastRenderedPageBreak/>
              <w:t xml:space="preserve">explozive, precum și condițiile de depozitare și păstrare a materialelor explozive. Totodată, poate fi importat și utilizat în circuitul civil numai exploziv care face parte din una din grupele și diviziunile prevăzute la anexa nr. 1 din proiectul de lege, pe această cale se mizează a fi excluse  din circuitul civil materiale explozive  toxice și sensibile la factorii externi, prepararea, testarea, </w:t>
            </w:r>
            <w:proofErr w:type="spellStart"/>
            <w:r w:rsidRPr="004E0DB0">
              <w:rPr>
                <w:sz w:val="28"/>
                <w:szCs w:val="28"/>
                <w:lang w:val="ro-RO"/>
              </w:rPr>
              <w:t>încartuşarea</w:t>
            </w:r>
            <w:proofErr w:type="spellEnd"/>
            <w:r w:rsidRPr="004E0DB0">
              <w:rPr>
                <w:sz w:val="28"/>
                <w:szCs w:val="28"/>
                <w:lang w:val="ro-RO"/>
              </w:rPr>
              <w:t xml:space="preserve">, transportarea, păstrarea și utilizarea cărora este foarte dificilă și periculoasă pentru viața și sănătatea persoanelor, precum și pentru mediul ambiant. </w:t>
            </w:r>
          </w:p>
          <w:p w14:paraId="0CBF0808" w14:textId="77777777" w:rsidR="0042348D" w:rsidRPr="004E0DB0" w:rsidRDefault="0042348D" w:rsidP="003A3641">
            <w:pPr>
              <w:ind w:left="97" w:right="245" w:firstLine="567"/>
              <w:rPr>
                <w:sz w:val="28"/>
                <w:szCs w:val="28"/>
                <w:lang w:val="ro-RO"/>
              </w:rPr>
            </w:pPr>
            <w:r w:rsidRPr="004E0DB0">
              <w:rPr>
                <w:sz w:val="28"/>
                <w:szCs w:val="28"/>
                <w:lang w:val="ro-RO"/>
              </w:rPr>
              <w:t>Astfel, beneficiile opțiunii recomandate sunt mai rentabile și eficiente datorită multitudinii de priorități și avantaje pentru activitatea întreprinzătorilor în domeniul vizat, care conduc la managementul timpului, evitarea litigiilor și conflictelor de interese.</w:t>
            </w:r>
          </w:p>
          <w:p w14:paraId="17A3DD72" w14:textId="77777777" w:rsidR="0042348D" w:rsidRPr="004E0DB0" w:rsidRDefault="0042348D" w:rsidP="003A3641">
            <w:pPr>
              <w:ind w:left="97" w:right="245" w:firstLine="567"/>
              <w:rPr>
                <w:sz w:val="28"/>
                <w:szCs w:val="28"/>
                <w:lang w:val="ro-RO"/>
              </w:rPr>
            </w:pPr>
          </w:p>
        </w:tc>
      </w:tr>
      <w:tr w:rsidR="0042348D" w:rsidRPr="004E0DB0" w14:paraId="36A253E0"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715D8" w14:textId="77777777" w:rsidR="0042348D" w:rsidRPr="004E0DB0" w:rsidRDefault="0042348D" w:rsidP="003A3641">
            <w:pPr>
              <w:ind w:firstLine="0"/>
              <w:jc w:val="left"/>
              <w:rPr>
                <w:bCs/>
                <w:sz w:val="24"/>
                <w:szCs w:val="24"/>
                <w:lang w:val="ro-RO"/>
              </w:rPr>
            </w:pPr>
            <w:r w:rsidRPr="004E0DB0">
              <w:rPr>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F4DCC46" w14:textId="77777777" w:rsidR="0042348D" w:rsidRPr="004E0DB0" w:rsidRDefault="0042348D" w:rsidP="003A3641">
            <w:pPr>
              <w:ind w:firstLine="0"/>
              <w:jc w:val="left"/>
              <w:rPr>
                <w:sz w:val="24"/>
                <w:szCs w:val="24"/>
                <w:lang w:val="ro-RO"/>
              </w:rPr>
            </w:pPr>
          </w:p>
        </w:tc>
      </w:tr>
      <w:tr w:rsidR="0042348D" w:rsidRPr="004E0DB0" w14:paraId="295F1EFE"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7885EE" w14:textId="77777777" w:rsidR="0042348D" w:rsidRPr="004E0DB0" w:rsidRDefault="0042348D" w:rsidP="003A3641">
            <w:pPr>
              <w:ind w:right="245" w:firstLine="664"/>
              <w:rPr>
                <w:sz w:val="28"/>
                <w:szCs w:val="28"/>
                <w:lang w:val="ro-RO"/>
              </w:rPr>
            </w:pPr>
            <w:r w:rsidRPr="004E0DB0">
              <w:rPr>
                <w:sz w:val="28"/>
                <w:szCs w:val="28"/>
                <w:lang w:val="ro-RO"/>
              </w:rPr>
              <w:t>În condițiile în care la moment, la nivel național, nu există un act normativ național cu privire la reglementarea regimului materialelor explozive cu destinație civilă, este imperativ elaborarea legii, care să transpună în legislația națională Directiva europeană 2014/28/UE</w:t>
            </w:r>
            <w:r w:rsidRPr="004E0DB0">
              <w:rPr>
                <w:iCs/>
                <w:sz w:val="28"/>
                <w:szCs w:val="28"/>
                <w:lang w:val="ro-RO" w:eastAsia="ru-RU"/>
              </w:rPr>
              <w:t xml:space="preserve"> </w:t>
            </w:r>
            <w:r w:rsidRPr="004E0DB0">
              <w:rPr>
                <w:iCs/>
                <w:sz w:val="28"/>
                <w:szCs w:val="28"/>
                <w:lang w:val="ro-RO"/>
              </w:rPr>
              <w:t xml:space="preserve">a Parlamentului European și a Consiliului, </w:t>
            </w:r>
            <w:r w:rsidRPr="004E0DB0">
              <w:rPr>
                <w:i/>
                <w:iCs/>
                <w:sz w:val="28"/>
                <w:szCs w:val="28"/>
                <w:lang w:val="ro-RO"/>
              </w:rPr>
              <w:t>privind armonizarea legislației statelor membre referitoare la punerea la dispoziție pe</w:t>
            </w:r>
            <w:r w:rsidRPr="004E0DB0">
              <w:rPr>
                <w:iCs/>
                <w:sz w:val="28"/>
                <w:szCs w:val="28"/>
                <w:lang w:val="ro-RO"/>
              </w:rPr>
              <w:t xml:space="preserve"> </w:t>
            </w:r>
            <w:r w:rsidRPr="004E0DB0">
              <w:rPr>
                <w:i/>
                <w:iCs/>
                <w:sz w:val="28"/>
                <w:szCs w:val="28"/>
                <w:lang w:val="ro-RO"/>
              </w:rPr>
              <w:t xml:space="preserve">piață și controlul explozivilor de uz civil (reformare), </w:t>
            </w:r>
            <w:r w:rsidRPr="004E0DB0">
              <w:rPr>
                <w:sz w:val="28"/>
                <w:szCs w:val="28"/>
                <w:lang w:val="ro-RO"/>
              </w:rPr>
              <w:t>datorită cărui fapt pentru care nu au fost identificate opțiunile alternative.</w:t>
            </w:r>
          </w:p>
          <w:p w14:paraId="06B6AEDE" w14:textId="77777777" w:rsidR="0042348D" w:rsidRPr="004E0DB0" w:rsidRDefault="0042348D" w:rsidP="003A3641">
            <w:pPr>
              <w:ind w:firstLine="664"/>
              <w:jc w:val="left"/>
              <w:rPr>
                <w:sz w:val="24"/>
                <w:szCs w:val="24"/>
                <w:lang w:val="ro-RO"/>
              </w:rPr>
            </w:pPr>
          </w:p>
        </w:tc>
      </w:tr>
      <w:tr w:rsidR="0042348D" w:rsidRPr="004E0DB0" w14:paraId="1CEDD616"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34AD6C" w14:textId="0DD94BB2" w:rsidR="0042348D" w:rsidRPr="004E0DB0" w:rsidRDefault="0042348D" w:rsidP="003A3641">
            <w:pPr>
              <w:ind w:firstLine="0"/>
              <w:jc w:val="left"/>
              <w:rPr>
                <w:sz w:val="24"/>
                <w:szCs w:val="24"/>
                <w:lang w:val="ro-RO"/>
              </w:rPr>
            </w:pPr>
            <w:r w:rsidRPr="004E0DB0">
              <w:rPr>
                <w:b/>
                <w:bCs/>
                <w:sz w:val="24"/>
                <w:szCs w:val="24"/>
                <w:lang w:val="ro-RO"/>
              </w:rPr>
              <w:t xml:space="preserve">4. Analiza impacturilor </w:t>
            </w:r>
            <w:r w:rsidR="00EE1956" w:rsidRPr="004E0DB0">
              <w:rPr>
                <w:b/>
                <w:bCs/>
                <w:sz w:val="24"/>
                <w:szCs w:val="24"/>
                <w:lang w:val="ro-RO"/>
              </w:rPr>
              <w:t>opțiunilor</w:t>
            </w:r>
          </w:p>
        </w:tc>
      </w:tr>
      <w:tr w:rsidR="0042348D" w:rsidRPr="004E0DB0" w14:paraId="69685D9A"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AD944" w14:textId="77777777" w:rsidR="0042348D" w:rsidRPr="004E0DB0" w:rsidRDefault="0042348D" w:rsidP="003A3641">
            <w:pPr>
              <w:ind w:firstLine="0"/>
              <w:jc w:val="left"/>
              <w:rPr>
                <w:bCs/>
                <w:sz w:val="24"/>
                <w:szCs w:val="24"/>
                <w:lang w:val="ro-RO"/>
              </w:rPr>
            </w:pPr>
            <w:r w:rsidRPr="004E0DB0">
              <w:rPr>
                <w:bCs/>
                <w:sz w:val="24"/>
                <w:szCs w:val="24"/>
                <w:lang w:val="ro-RO"/>
              </w:rPr>
              <w:t xml:space="preserve">a) Expuneți efectele negative </w:t>
            </w:r>
            <w:proofErr w:type="spellStart"/>
            <w:r w:rsidRPr="004E0DB0">
              <w:rPr>
                <w:bCs/>
                <w:sz w:val="24"/>
                <w:szCs w:val="24"/>
                <w:lang w:val="ro-RO"/>
              </w:rPr>
              <w:t>şi</w:t>
            </w:r>
            <w:proofErr w:type="spellEnd"/>
            <w:r w:rsidRPr="004E0DB0">
              <w:rPr>
                <w:bCs/>
                <w:sz w:val="24"/>
                <w:szCs w:val="24"/>
                <w:lang w:val="ro-RO"/>
              </w:rPr>
              <w:t xml:space="preserve">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BADE649" w14:textId="77777777" w:rsidR="0042348D" w:rsidRPr="004E0DB0" w:rsidRDefault="0042348D" w:rsidP="003A3641">
            <w:pPr>
              <w:ind w:firstLine="0"/>
              <w:jc w:val="left"/>
              <w:rPr>
                <w:sz w:val="24"/>
                <w:szCs w:val="24"/>
                <w:lang w:val="ro-RO"/>
              </w:rPr>
            </w:pPr>
          </w:p>
        </w:tc>
      </w:tr>
      <w:tr w:rsidR="0042348D" w:rsidRPr="004E0DB0" w14:paraId="71D37307"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DBCA0A"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Deși starea lucrurilor la compartimentul exercitării supravegherii și controlului de stat asupra activității agenților economici licențiați privind respectarea regimului materialelor explozive cu destinație civilă este relativ bună, aceasta se datorează nu atât cadrului normativ în vigoare, dar activităților consecvente demarate de către autoritățile cu funcții de supraveghere și control în domeniul de referință. </w:t>
            </w:r>
          </w:p>
          <w:p w14:paraId="01E2CD75" w14:textId="77777777" w:rsidR="0042348D" w:rsidRPr="004E0DB0" w:rsidRDefault="0042348D" w:rsidP="003A3641">
            <w:pPr>
              <w:tabs>
                <w:tab w:val="left" w:pos="1200"/>
                <w:tab w:val="left" w:pos="9027"/>
              </w:tabs>
              <w:ind w:left="97" w:right="245" w:firstLine="567"/>
              <w:rPr>
                <w:sz w:val="28"/>
                <w:szCs w:val="28"/>
                <w:lang w:val="ro-RO"/>
              </w:rPr>
            </w:pPr>
            <w:r w:rsidRPr="004E0DB0">
              <w:rPr>
                <w:sz w:val="28"/>
                <w:szCs w:val="28"/>
                <w:lang w:val="ro-RO" w:eastAsia="en-GB"/>
              </w:rPr>
              <w:t>Un alt aspect este că,</w:t>
            </w:r>
            <w:r w:rsidRPr="004E0DB0">
              <w:rPr>
                <w:sz w:val="28"/>
                <w:szCs w:val="28"/>
                <w:lang w:val="ro-RO"/>
              </w:rPr>
              <w:t xml:space="preserve"> persoanele juridice licențiate pe domeniul explozivilor de uz civil (doi agenți economici licențiați cu statut activ care desfășoară operațiuni), introduc pe piață și folosesc în operațiuni materiale explozive de uz civil care se utilizează la lucrările de dinamitare în cariere, acestea reprezentând grupe și diviziuni foarte înguste în utilizarea materialelor explozive. Prin urmare, problemele majore se vor evidenția în momentul în care va apărea necesitarea de introducere și punere la dispoziție pe piață a unor grupuri și diviziuni de materiale explozive de uz civil, cu un spectru mai larg pentru utilizare, situație în care se vor isca divergențe pentru operatorii economici licențiați, pentru autoritățile de supraveghere și control a pieței, precum și a raporturilor juridice dintre autoritățile statului și operatorii economici.</w:t>
            </w:r>
          </w:p>
          <w:p w14:paraId="74F0C396"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Totodată, sunt atestate două cauze care pe viitor pot contribui la deteriorarea situației pe domeniul explozivilor cu destinație civilă, supravegherii și controlului de stat asupra activității agenților economici privind respectarea regimului materialelor explozive, acestea fiind: conflictul de interese dintre autoritatea abilitată cu funcții de reglementare, autoritățile de supraveghere și control a pieței pe de o parte și agenții economici licențiați pe de altă parte, precum și interpretarea </w:t>
            </w:r>
            <w:r w:rsidRPr="004E0DB0">
              <w:rPr>
                <w:sz w:val="28"/>
                <w:szCs w:val="28"/>
                <w:lang w:val="ro-RO" w:eastAsia="en-GB"/>
              </w:rPr>
              <w:lastRenderedPageBreak/>
              <w:t xml:space="preserve">discreționată a unor prevederi ale actelor normative din domeniul de referință, care pot duce la litigii în instanța de judecată. </w:t>
            </w:r>
          </w:p>
          <w:p w14:paraId="538C59A3"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Perceperea și interpretarea diferită a actelor legislative care prevăd doar unele aspecte din domeniul materialelor explozive (care la moment este pe alocuri confuză și nedeterminată, deoarece Legea nr. 1163/2000 cu privire la c</w:t>
            </w:r>
            <w:r w:rsidRPr="004E0DB0">
              <w:rPr>
                <w:sz w:val="28"/>
                <w:szCs w:val="28"/>
                <w:shd w:val="clear" w:color="auto" w:fill="FFFFFF"/>
                <w:lang w:val="ro-RO"/>
              </w:rPr>
              <w:t xml:space="preserve">ontrolul exportului, reexportului, importului și tranzitului de mărfuri strategice, </w:t>
            </w:r>
            <w:r w:rsidRPr="004E0DB0">
              <w:rPr>
                <w:sz w:val="28"/>
                <w:szCs w:val="28"/>
                <w:lang w:val="ro-RO" w:eastAsia="en-GB"/>
              </w:rPr>
              <w:t xml:space="preserve">se referă numai la controlul exportului, reexportului, importului și tranzitului de materiale explozive ca mărfuri strategice,  Acordul european referitor  la transportul  rutier internațional al mărfurilor periculoase (ADR) prevede numai condițiile de transportare a materialelor explozive, iar „Regulile unice de securitate la efectuarea lucrărilor cu exploziv” este un act juridic caduc care nu mai face față cerințelor actuale și nu mai poate fi considerat ca act normativ, generează instabilitate și conflicte ale normelor de drept, pune în pericol ordinea de drept, prejudiciază siguranța și interesele statului și ale agenților economici licențiați. </w:t>
            </w:r>
          </w:p>
          <w:p w14:paraId="4A57B4A1" w14:textId="77777777" w:rsidR="0042348D" w:rsidRPr="004E0DB0" w:rsidRDefault="0042348D" w:rsidP="003A3641">
            <w:pPr>
              <w:tabs>
                <w:tab w:val="left" w:pos="888"/>
                <w:tab w:val="left" w:pos="9311"/>
              </w:tabs>
              <w:ind w:left="97" w:right="245" w:firstLine="567"/>
              <w:rPr>
                <w:iCs/>
                <w:sz w:val="28"/>
                <w:szCs w:val="28"/>
                <w:lang w:val="ro-RO" w:eastAsia="ru-RU"/>
              </w:rPr>
            </w:pPr>
            <w:r w:rsidRPr="004E0DB0">
              <w:rPr>
                <w:sz w:val="28"/>
                <w:szCs w:val="28"/>
                <w:lang w:val="ro-RO" w:eastAsia="en-GB"/>
              </w:rPr>
              <w:t xml:space="preserve">Pe de altă parte, </w:t>
            </w:r>
            <w:r w:rsidRPr="004E0DB0">
              <w:rPr>
                <w:iCs/>
                <w:sz w:val="28"/>
                <w:szCs w:val="28"/>
                <w:lang w:val="ro-RO" w:eastAsia="ru-RU"/>
              </w:rPr>
              <w:t xml:space="preserve">actele normative care reglementează la moment regimul juridic al materialelor explozive cu destinație civilă: Hotărârea Guvernului nr. 1324/2016 </w:t>
            </w:r>
            <w:r w:rsidRPr="004E0DB0">
              <w:rPr>
                <w:i/>
                <w:iCs/>
                <w:sz w:val="28"/>
                <w:szCs w:val="28"/>
                <w:lang w:val="ro-RO" w:eastAsia="ru-RU"/>
              </w:rPr>
              <w:t>pentru aprobarea Reglementării tehnice privind cerințele esențiale de securitate ale explozivilor de uz civil, punerea la dispoziție pe piață și controlul explozivilor de uz civil</w:t>
            </w:r>
            <w:r w:rsidRPr="004E0DB0">
              <w:rPr>
                <w:iCs/>
                <w:sz w:val="28"/>
                <w:szCs w:val="28"/>
                <w:lang w:val="ro-RO" w:eastAsia="ru-RU"/>
              </w:rPr>
              <w:t xml:space="preserve"> și Hotărârea Guvernului nr. 1236/2016 </w:t>
            </w:r>
            <w:r w:rsidRPr="004E0DB0">
              <w:rPr>
                <w:i/>
                <w:iCs/>
                <w:sz w:val="28"/>
                <w:szCs w:val="28"/>
                <w:lang w:val="ro-RO" w:eastAsia="ru-RU"/>
              </w:rPr>
              <w:t>pentru aprobarea Reglementării tehnice privind instituirea unui sistem de identificare și trasabilitate a explozivilor de uz civil</w:t>
            </w:r>
            <w:r w:rsidRPr="004E0DB0">
              <w:rPr>
                <w:iCs/>
                <w:sz w:val="28"/>
                <w:szCs w:val="28"/>
                <w:lang w:val="ro-RO" w:eastAsia="ru-RU"/>
              </w:rPr>
              <w:t xml:space="preserve"> nu reglementează unele aspecte a Directivei 2014/28/UE a Parlamentului European și a Consiliului, </w:t>
            </w:r>
            <w:r w:rsidRPr="004E0DB0">
              <w:rPr>
                <w:i/>
                <w:iCs/>
                <w:sz w:val="28"/>
                <w:szCs w:val="28"/>
                <w:lang w:val="ro-RO" w:eastAsia="ru-RU"/>
              </w:rPr>
              <w:t>privind armonizarea legislației statelor membre referitoare la punerea la dispoziție pe</w:t>
            </w:r>
            <w:r w:rsidRPr="004E0DB0">
              <w:rPr>
                <w:iCs/>
                <w:sz w:val="28"/>
                <w:szCs w:val="28"/>
                <w:lang w:val="ro-RO" w:eastAsia="ru-RU"/>
              </w:rPr>
              <w:t xml:space="preserve"> </w:t>
            </w:r>
            <w:r w:rsidRPr="004E0DB0">
              <w:rPr>
                <w:i/>
                <w:iCs/>
                <w:sz w:val="28"/>
                <w:szCs w:val="28"/>
                <w:lang w:val="ro-RO" w:eastAsia="ru-RU"/>
              </w:rPr>
              <w:t>piață și controlul explozivilor de uz civil (reformare)</w:t>
            </w:r>
            <w:r w:rsidRPr="004E0DB0">
              <w:rPr>
                <w:iCs/>
                <w:sz w:val="28"/>
                <w:szCs w:val="28"/>
                <w:lang w:val="ro-RO" w:eastAsia="ru-RU"/>
              </w:rPr>
              <w:t>, după cum urmează:</w:t>
            </w:r>
          </w:p>
          <w:p w14:paraId="21B96C57"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Noțiunile și termenii parțiali utilizați pe domeniul explozivilor de uz civil;</w:t>
            </w:r>
          </w:p>
          <w:p w14:paraId="617E1600"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Punerea la dispoziție pe piață a explozivilor de uz civil, care urmează să îndeplinească cerințele esențiale de securitate;</w:t>
            </w:r>
          </w:p>
          <w:p w14:paraId="3D1EFA62"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Clasificarea și etichetarea materialelor explozive de uz civil;</w:t>
            </w:r>
          </w:p>
          <w:p w14:paraId="68784928"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Conformitatea materialelor explozive de uz civil;</w:t>
            </w:r>
          </w:p>
          <w:p w14:paraId="699B6F47" w14:textId="77777777" w:rsidR="0042348D" w:rsidRPr="004E0DB0" w:rsidRDefault="0042348D" w:rsidP="003A3641">
            <w:pPr>
              <w:numPr>
                <w:ilvl w:val="0"/>
                <w:numId w:val="1"/>
              </w:numPr>
              <w:tabs>
                <w:tab w:val="left" w:pos="888"/>
                <w:tab w:val="left" w:pos="9311"/>
              </w:tabs>
              <w:ind w:left="97" w:right="245" w:firstLine="567"/>
              <w:jc w:val="left"/>
              <w:rPr>
                <w:sz w:val="28"/>
                <w:szCs w:val="28"/>
                <w:lang w:val="ro-RO" w:eastAsia="ru-RU"/>
              </w:rPr>
            </w:pPr>
            <w:r w:rsidRPr="004E0DB0">
              <w:rPr>
                <w:sz w:val="28"/>
                <w:szCs w:val="28"/>
                <w:lang w:val="ro-RO" w:eastAsia="ru-RU"/>
              </w:rPr>
              <w:t>Controlul privind respectarea regimului materialelor explozive etc.</w:t>
            </w:r>
          </w:p>
          <w:p w14:paraId="0B08D847"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Respectiv, cadrul normativ în vigoare nu asigură claritatea și previzibilitatea necesară pentru autoritățile abilitate cu funcții de control și supraveghere a pieței precum și pentru agenții economici licențiați la unele compartimente din domeniul circulației pe piață și efectuarea operațiunilor cu materiale explozive cu destinație civilă. </w:t>
            </w:r>
          </w:p>
          <w:p w14:paraId="6D5DDB54"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Din cauza inexactității reglementărilor privind unele aspecte din domeniul controlului materialelor explozive și respectarea regimului acestora,  sporește esențial numărul conflictelor de interese, divergențelor și contradicțiilor dintre organul de supraveghere și control pe de o parte și agenții economici pe de altă parte, pe viitor pot fi prognozate creșteri a cheltuielilor pentru serviciile asistenței juridice necesare pentru soluționarea litigiilor. </w:t>
            </w:r>
          </w:p>
          <w:p w14:paraId="44B426EB"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Controlul și regimul incomplet asupra activității de întreprinzător privind respectarea legislației pe domeniile aferente competenței autorităților din domeniul </w:t>
            </w:r>
            <w:r w:rsidRPr="004E0DB0">
              <w:rPr>
                <w:bCs/>
                <w:sz w:val="28"/>
                <w:szCs w:val="28"/>
                <w:lang w:val="ro-RO" w:eastAsia="en-GB"/>
              </w:rPr>
              <w:t xml:space="preserve">securității industriale, </w:t>
            </w:r>
            <w:r w:rsidRPr="004E0DB0">
              <w:rPr>
                <w:sz w:val="28"/>
                <w:szCs w:val="28"/>
                <w:lang w:val="ro-RO" w:eastAsia="en-GB"/>
              </w:rPr>
              <w:t xml:space="preserve">din domeniul </w:t>
            </w:r>
            <w:r w:rsidRPr="004E0DB0">
              <w:rPr>
                <w:bCs/>
                <w:sz w:val="28"/>
                <w:szCs w:val="28"/>
                <w:lang w:val="ro-RO" w:eastAsia="en-GB"/>
              </w:rPr>
              <w:t xml:space="preserve">ordinii și securității publice, </w:t>
            </w:r>
            <w:r w:rsidRPr="004E0DB0">
              <w:rPr>
                <w:sz w:val="28"/>
                <w:szCs w:val="28"/>
                <w:lang w:val="ro-RO" w:eastAsia="en-GB"/>
              </w:rPr>
              <w:t xml:space="preserve">din domeniul </w:t>
            </w:r>
            <w:r w:rsidRPr="004E0DB0">
              <w:rPr>
                <w:bCs/>
                <w:sz w:val="28"/>
                <w:szCs w:val="28"/>
                <w:lang w:val="ro-RO" w:eastAsia="en-GB"/>
              </w:rPr>
              <w:t xml:space="preserve">licențierii, </w:t>
            </w:r>
            <w:r w:rsidRPr="004E0DB0">
              <w:rPr>
                <w:sz w:val="28"/>
                <w:szCs w:val="28"/>
                <w:lang w:val="ro-RO" w:eastAsia="en-GB"/>
              </w:rPr>
              <w:t>din domeniul</w:t>
            </w:r>
            <w:r w:rsidRPr="004E0DB0">
              <w:rPr>
                <w:bCs/>
                <w:sz w:val="28"/>
                <w:szCs w:val="28"/>
                <w:lang w:val="ro-RO" w:eastAsia="en-GB"/>
              </w:rPr>
              <w:t> securității și sănătății muncii și domeniul protecției mediului</w:t>
            </w:r>
            <w:r w:rsidRPr="004E0DB0">
              <w:rPr>
                <w:sz w:val="28"/>
                <w:szCs w:val="28"/>
                <w:lang w:val="ro-RO" w:eastAsia="en-GB"/>
              </w:rPr>
              <w:t xml:space="preserve">, va afecta și activitatea agenților economici din alte sectoare, care au tangență nemijlocită cu domeniul reglementat, precum și societatea ca beneficiar </w:t>
            </w:r>
            <w:r w:rsidRPr="004E0DB0">
              <w:rPr>
                <w:sz w:val="28"/>
                <w:szCs w:val="28"/>
                <w:lang w:val="ro-RO" w:eastAsia="en-GB"/>
              </w:rPr>
              <w:lastRenderedPageBreak/>
              <w:t>de rezultatele activității acestora, iar impactul va fi negativ, afectând garanția unor servicii calitative prestate în cadrul legal.</w:t>
            </w:r>
          </w:p>
          <w:p w14:paraId="4E45D385"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În continuare va fi contradictorie procedura de autorizare a operațiunilor cu materiale explozive, care nu este  prevăzută de legislația în vigoare, fiind prevăzută parțial doar procedura de eliberare a certificatului internațional de import pentru acestea. Totodată, nu este reglementată procedura de atestare a artificierilor </w:t>
            </w:r>
            <w:proofErr w:type="spellStart"/>
            <w:r w:rsidRPr="004E0DB0">
              <w:rPr>
                <w:sz w:val="28"/>
                <w:szCs w:val="28"/>
                <w:lang w:val="ro-RO" w:eastAsia="en-GB"/>
              </w:rPr>
              <w:t>şi</w:t>
            </w:r>
            <w:proofErr w:type="spellEnd"/>
            <w:r w:rsidRPr="004E0DB0">
              <w:rPr>
                <w:sz w:val="28"/>
                <w:szCs w:val="28"/>
                <w:lang w:val="ro-RO" w:eastAsia="en-GB"/>
              </w:rPr>
              <w:t xml:space="preserve"> condițiile de acordare a accesului la lucrările și operațiunile cu materiale explozive.</w:t>
            </w:r>
          </w:p>
          <w:p w14:paraId="67D08076"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Lipsesc condițiile pe care trebuie să le întrunească spațiile de preparare și </w:t>
            </w:r>
            <w:proofErr w:type="spellStart"/>
            <w:r w:rsidRPr="004E0DB0">
              <w:rPr>
                <w:sz w:val="28"/>
                <w:szCs w:val="28"/>
                <w:lang w:val="ro-RO" w:eastAsia="en-GB"/>
              </w:rPr>
              <w:t>încartuşare</w:t>
            </w:r>
            <w:proofErr w:type="spellEnd"/>
            <w:r w:rsidRPr="004E0DB0">
              <w:rPr>
                <w:sz w:val="28"/>
                <w:szCs w:val="28"/>
                <w:lang w:val="ro-RO" w:eastAsia="en-GB"/>
              </w:rPr>
              <w:t xml:space="preserve"> a materialelor explozive, spațiile de depozitare și păstrare a acestora, precum și cerințele esențiale de securitate pe care trebuie să le întrunească materialele explozive.</w:t>
            </w:r>
          </w:p>
          <w:p w14:paraId="44DD2554"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Nu sunt stabilite grupele și diviziunile de materiale explozive care pot fi permise în circuitul civil de pe teritoriul Republicii Moldova și luând în considerare actele de terorism cu care se confruntă țările europene urmează de stabilit anumite restricții și interdicții în domeniul de referință.</w:t>
            </w:r>
          </w:p>
          <w:p w14:paraId="72EDE805"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 xml:space="preserve">Provoacă conflict de interese și confuzii faptul că, nu este distinct delimitată competența autorităților abilitate cu atribuții de control și supraveghere a pieței în domeniul explozivilor și nu este stabilit un regim adecvat al materialelor explozive cu destinație civilă.    </w:t>
            </w:r>
          </w:p>
          <w:p w14:paraId="2BEB0639" w14:textId="77777777" w:rsidR="0042348D" w:rsidRPr="004E0DB0" w:rsidRDefault="0042348D" w:rsidP="003A3641">
            <w:pPr>
              <w:ind w:left="97" w:right="245" w:firstLine="664"/>
              <w:rPr>
                <w:sz w:val="28"/>
                <w:szCs w:val="28"/>
                <w:lang w:val="ro-RO"/>
              </w:rPr>
            </w:pPr>
            <w:r w:rsidRPr="004E0DB0">
              <w:rPr>
                <w:sz w:val="28"/>
                <w:szCs w:val="28"/>
                <w:lang w:val="ro-RO" w:eastAsia="en-GB"/>
              </w:rPr>
              <w:t xml:space="preserve">Corespunzător, Guvernul Republicii Moldova nu-și va realiza aspirațiile sale pe domeniul reglementării regimului materialelor explozive cu destinație civilă </w:t>
            </w:r>
            <w:proofErr w:type="spellStart"/>
            <w:r w:rsidRPr="004E0DB0">
              <w:rPr>
                <w:sz w:val="28"/>
                <w:szCs w:val="28"/>
                <w:lang w:val="ro-RO" w:eastAsia="en-GB"/>
              </w:rPr>
              <w:t>şi</w:t>
            </w:r>
            <w:proofErr w:type="spellEnd"/>
            <w:r w:rsidRPr="004E0DB0">
              <w:rPr>
                <w:sz w:val="28"/>
                <w:szCs w:val="28"/>
                <w:lang w:val="ro-RO" w:eastAsia="en-GB"/>
              </w:rPr>
              <w:t xml:space="preserve"> nu va ajusta legislația națională la rigorile europene, cu atât mai mult asigurarea </w:t>
            </w:r>
            <w:r w:rsidRPr="004E0DB0">
              <w:rPr>
                <w:sz w:val="28"/>
                <w:szCs w:val="28"/>
                <w:lang w:val="ro-RO"/>
              </w:rPr>
              <w:t>creării un cadru juridic necesar pentru eliminarea unei concurențe neloiale și a barierelor în calea liberei circulații, serviciilor și produselor din domeniul explozivilor de uz civil.</w:t>
            </w:r>
          </w:p>
          <w:p w14:paraId="725A7CAA"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Lipsa de intervenție va duce la agravarea situației privind supravegherea și controlul de stat asupra activității de întreprinzător pe domeniile de competență ale Inspectoratului Național pentru Supraveghere Tehnică, care în consecință va genera sporirea riscurilor, va avea impact asupra ordinii de drept și va afecta  siguranța beneficiarilor de produse și servicii din domeniul de referință.</w:t>
            </w:r>
          </w:p>
          <w:p w14:paraId="146D7C4C" w14:textId="77777777" w:rsidR="0042348D" w:rsidRPr="004E0DB0" w:rsidRDefault="0042348D" w:rsidP="003A3641">
            <w:pPr>
              <w:ind w:left="97" w:right="245" w:firstLine="567"/>
              <w:rPr>
                <w:sz w:val="28"/>
                <w:szCs w:val="28"/>
                <w:lang w:val="ro-RO" w:eastAsia="en-GB"/>
              </w:rPr>
            </w:pPr>
            <w:r w:rsidRPr="004E0DB0">
              <w:rPr>
                <w:sz w:val="28"/>
                <w:szCs w:val="28"/>
                <w:lang w:val="ro-RO" w:eastAsia="en-GB"/>
              </w:rPr>
              <w:t>Prin urmare, a nu face nimic denotă a nu îndeplini prevederile unor documente în curs de implementare, care prevăd actualizarea și aducerea în concordanță a cadrului normativ național la cel european, cum ar fi: Acordul de Asociere între Uniunea Europeană și Comunitatea Europeană a Energiei Atomice și statele membre ale acestora, pe de o parte, și Republica Moldova, pe de altă parte, precum și a actelor normative naționale.</w:t>
            </w:r>
          </w:p>
          <w:p w14:paraId="474630DF" w14:textId="77777777" w:rsidR="0042348D" w:rsidRPr="004E0DB0" w:rsidRDefault="0042348D" w:rsidP="003A3641">
            <w:pPr>
              <w:ind w:left="97" w:right="245" w:firstLine="567"/>
              <w:rPr>
                <w:sz w:val="28"/>
                <w:szCs w:val="28"/>
                <w:lang w:val="ro-RO" w:eastAsia="en-GB"/>
              </w:rPr>
            </w:pPr>
          </w:p>
          <w:p w14:paraId="6ACDBCDE" w14:textId="77777777" w:rsidR="0042348D" w:rsidRPr="004E0DB0" w:rsidRDefault="0042348D" w:rsidP="003A3641">
            <w:pPr>
              <w:ind w:left="97" w:right="245" w:firstLine="567"/>
              <w:rPr>
                <w:sz w:val="28"/>
                <w:szCs w:val="28"/>
                <w:lang w:val="ro-RO"/>
              </w:rPr>
            </w:pPr>
          </w:p>
        </w:tc>
      </w:tr>
      <w:tr w:rsidR="0042348D" w:rsidRPr="004E0DB0" w14:paraId="41CBF8E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0C06A" w14:textId="123ED262" w:rsidR="0042348D" w:rsidRPr="004E0DB0" w:rsidRDefault="0042348D" w:rsidP="003A3641">
            <w:pPr>
              <w:ind w:firstLine="0"/>
              <w:jc w:val="left"/>
              <w:rPr>
                <w:sz w:val="24"/>
                <w:szCs w:val="24"/>
                <w:lang w:val="ro-RO"/>
              </w:rPr>
            </w:pPr>
            <w:r w:rsidRPr="004E0DB0">
              <w:rPr>
                <w:bCs/>
                <w:sz w:val="24"/>
                <w:szCs w:val="24"/>
                <w:lang w:val="ro-RO"/>
              </w:rPr>
              <w:lastRenderedPageBreak/>
              <w:t>b</w:t>
            </w:r>
            <w:r w:rsidRPr="004E0DB0">
              <w:rPr>
                <w:bCs/>
                <w:sz w:val="24"/>
                <w:szCs w:val="24"/>
                <w:vertAlign w:val="superscript"/>
                <w:lang w:val="ro-RO"/>
              </w:rPr>
              <w:t>1</w:t>
            </w:r>
            <w:r w:rsidRPr="004E0DB0">
              <w:rPr>
                <w:bCs/>
                <w:sz w:val="24"/>
                <w:szCs w:val="24"/>
                <w:lang w:val="ro-RO"/>
              </w:rPr>
              <w:t xml:space="preserve">) Pentru opțiunea recomandată, identificați impacturile </w:t>
            </w:r>
            <w:r w:rsidR="00EE1956" w:rsidRPr="004E0DB0">
              <w:rPr>
                <w:bCs/>
                <w:sz w:val="24"/>
                <w:szCs w:val="24"/>
                <w:lang w:val="ro-RO"/>
              </w:rPr>
              <w:t>completând</w:t>
            </w:r>
            <w:r w:rsidRPr="004E0DB0">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127980" w14:textId="77777777" w:rsidR="0042348D" w:rsidRPr="004E0DB0" w:rsidRDefault="0042348D" w:rsidP="003A3641">
            <w:pPr>
              <w:ind w:firstLine="0"/>
              <w:jc w:val="left"/>
              <w:rPr>
                <w:sz w:val="24"/>
                <w:szCs w:val="24"/>
                <w:lang w:val="ro-RO"/>
              </w:rPr>
            </w:pPr>
          </w:p>
        </w:tc>
      </w:tr>
      <w:tr w:rsidR="0042348D" w:rsidRPr="004E0DB0" w14:paraId="11E7FC76"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192BE8" w14:textId="3891CA0D"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Realizarea </w:t>
            </w:r>
            <w:r w:rsidRPr="004E0DB0">
              <w:rPr>
                <w:rFonts w:eastAsia="Calibri"/>
                <w:b/>
                <w:i/>
                <w:sz w:val="28"/>
                <w:szCs w:val="28"/>
                <w:lang w:val="ro-RO" w:eastAsia="en-GB"/>
              </w:rPr>
              <w:t>opțiunii recomandate</w:t>
            </w:r>
            <w:r w:rsidRPr="004E0DB0">
              <w:rPr>
                <w:rFonts w:eastAsia="Calibri"/>
                <w:sz w:val="28"/>
                <w:szCs w:val="28"/>
                <w:lang w:val="ro-RO" w:eastAsia="en-GB"/>
              </w:rPr>
              <w:t xml:space="preserve"> va conduce la suplinirea vidului din </w:t>
            </w:r>
            <w:r w:rsidR="00EE1956" w:rsidRPr="004E0DB0">
              <w:rPr>
                <w:rFonts w:eastAsia="Calibri"/>
                <w:sz w:val="28"/>
                <w:szCs w:val="28"/>
                <w:lang w:val="ro-RO" w:eastAsia="en-GB"/>
              </w:rPr>
              <w:t>legislație</w:t>
            </w:r>
            <w:r w:rsidRPr="004E0DB0">
              <w:rPr>
                <w:rFonts w:eastAsia="Calibri"/>
                <w:sz w:val="28"/>
                <w:szCs w:val="28"/>
                <w:lang w:val="ro-RO" w:eastAsia="en-GB"/>
              </w:rPr>
              <w:t xml:space="preserve">, va implementa </w:t>
            </w:r>
            <w:r w:rsidR="00EE1956" w:rsidRPr="004E0DB0">
              <w:rPr>
                <w:rFonts w:eastAsia="Calibri"/>
                <w:sz w:val="28"/>
                <w:szCs w:val="28"/>
                <w:lang w:val="ro-RO" w:eastAsia="en-GB"/>
              </w:rPr>
              <w:t>aspirațiile</w:t>
            </w:r>
            <w:r w:rsidRPr="004E0DB0">
              <w:rPr>
                <w:rFonts w:eastAsia="Calibri"/>
                <w:sz w:val="28"/>
                <w:szCs w:val="28"/>
                <w:lang w:val="ro-RO" w:eastAsia="en-GB"/>
              </w:rPr>
              <w:t xml:space="preserve"> europene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va asigura </w:t>
            </w:r>
            <w:r w:rsidR="00EE1956" w:rsidRPr="004E0DB0">
              <w:rPr>
                <w:rFonts w:eastAsia="Calibri"/>
                <w:sz w:val="28"/>
                <w:szCs w:val="28"/>
                <w:lang w:val="ro-RO" w:eastAsia="en-GB"/>
              </w:rPr>
              <w:t>circulația</w:t>
            </w:r>
            <w:r w:rsidRPr="004E0DB0">
              <w:rPr>
                <w:rFonts w:eastAsia="Calibri"/>
                <w:sz w:val="28"/>
                <w:szCs w:val="28"/>
                <w:lang w:val="ro-RO" w:eastAsia="en-GB"/>
              </w:rPr>
              <w:t xml:space="preserve"> în </w:t>
            </w:r>
            <w:r w:rsidR="00EE1956" w:rsidRPr="004E0DB0">
              <w:rPr>
                <w:rFonts w:eastAsia="Calibri"/>
                <w:sz w:val="28"/>
                <w:szCs w:val="28"/>
                <w:lang w:val="ro-RO" w:eastAsia="en-GB"/>
              </w:rPr>
              <w:t>siguranță</w:t>
            </w:r>
            <w:r w:rsidRPr="004E0DB0">
              <w:rPr>
                <w:rFonts w:eastAsia="Calibri"/>
                <w:sz w:val="28"/>
                <w:szCs w:val="28"/>
                <w:lang w:val="ro-RO" w:eastAsia="en-GB"/>
              </w:rPr>
              <w:t xml:space="preserve"> a materialelor explozive cu </w:t>
            </w:r>
            <w:r w:rsidR="00EE1956" w:rsidRPr="004E0DB0">
              <w:rPr>
                <w:rFonts w:eastAsia="Calibri"/>
                <w:sz w:val="28"/>
                <w:szCs w:val="28"/>
                <w:lang w:val="ro-RO" w:eastAsia="en-GB"/>
              </w:rPr>
              <w:t>destinație</w:t>
            </w:r>
            <w:r w:rsidRPr="004E0DB0">
              <w:rPr>
                <w:rFonts w:eastAsia="Calibri"/>
                <w:sz w:val="28"/>
                <w:szCs w:val="28"/>
                <w:lang w:val="ro-RO" w:eastAsia="en-GB"/>
              </w:rPr>
              <w:t xml:space="preserve"> civilă pe teritoriul </w:t>
            </w:r>
            <w:r w:rsidR="00EE1956" w:rsidRPr="004E0DB0">
              <w:rPr>
                <w:rFonts w:eastAsia="Calibri"/>
                <w:sz w:val="28"/>
                <w:szCs w:val="28"/>
                <w:lang w:val="ro-RO" w:eastAsia="en-GB"/>
              </w:rPr>
              <w:t>țării</w:t>
            </w:r>
            <w:r w:rsidRPr="004E0DB0">
              <w:rPr>
                <w:rFonts w:eastAsia="Calibri"/>
                <w:sz w:val="28"/>
                <w:szCs w:val="28"/>
                <w:lang w:val="ro-RO" w:eastAsia="en-GB"/>
              </w:rPr>
              <w:t xml:space="preserve">, precum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folosirea acestora în strictă conformitate cu </w:t>
            </w:r>
            <w:r w:rsidR="00EE1956" w:rsidRPr="004E0DB0">
              <w:rPr>
                <w:rFonts w:eastAsia="Calibri"/>
                <w:sz w:val="28"/>
                <w:szCs w:val="28"/>
                <w:lang w:val="ro-RO" w:eastAsia="en-GB"/>
              </w:rPr>
              <w:t>destinația</w:t>
            </w:r>
            <w:r w:rsidRPr="004E0DB0">
              <w:rPr>
                <w:rFonts w:eastAsia="Calibri"/>
                <w:sz w:val="28"/>
                <w:szCs w:val="28"/>
                <w:lang w:val="ro-RO" w:eastAsia="en-GB"/>
              </w:rPr>
              <w:t xml:space="preserve"> lor specială.</w:t>
            </w:r>
          </w:p>
          <w:p w14:paraId="65B649A2" w14:textId="2FB427B7" w:rsidR="0042348D" w:rsidRPr="004E0DB0" w:rsidRDefault="0042348D" w:rsidP="003A3641">
            <w:pPr>
              <w:ind w:left="97" w:right="245" w:firstLine="567"/>
              <w:rPr>
                <w:sz w:val="28"/>
                <w:szCs w:val="28"/>
                <w:lang w:val="ro-RO" w:eastAsia="en-GB"/>
              </w:rPr>
            </w:pPr>
            <w:r w:rsidRPr="004E0DB0">
              <w:rPr>
                <w:rFonts w:eastAsia="Calibri"/>
                <w:sz w:val="28"/>
                <w:szCs w:val="28"/>
                <w:lang w:val="ro-RO" w:eastAsia="en-GB"/>
              </w:rPr>
              <w:t xml:space="preserve">Beneficiile nete ale </w:t>
            </w:r>
            <w:r w:rsidR="00EE1956" w:rsidRPr="004E0DB0">
              <w:rPr>
                <w:rFonts w:eastAsia="Calibri"/>
                <w:sz w:val="28"/>
                <w:szCs w:val="28"/>
                <w:lang w:val="ro-RO" w:eastAsia="en-GB"/>
              </w:rPr>
              <w:t>opțiunii</w:t>
            </w:r>
            <w:r w:rsidRPr="004E0DB0">
              <w:rPr>
                <w:rFonts w:eastAsia="Calibri"/>
                <w:sz w:val="28"/>
                <w:szCs w:val="28"/>
                <w:lang w:val="ro-RO" w:eastAsia="en-GB"/>
              </w:rPr>
              <w:t xml:space="preserve"> vor fi majore </w:t>
            </w:r>
            <w:r w:rsidR="00EE1956" w:rsidRPr="004E0DB0">
              <w:rPr>
                <w:rFonts w:eastAsia="Calibri"/>
                <w:sz w:val="28"/>
                <w:szCs w:val="28"/>
                <w:lang w:val="ro-RO" w:eastAsia="en-GB"/>
              </w:rPr>
              <w:t>atât</w:t>
            </w:r>
            <w:r w:rsidRPr="004E0DB0">
              <w:rPr>
                <w:rFonts w:eastAsia="Calibri"/>
                <w:sz w:val="28"/>
                <w:szCs w:val="28"/>
                <w:lang w:val="ro-RO" w:eastAsia="en-GB"/>
              </w:rPr>
              <w:t xml:space="preserve"> pentru autoritățile de control și supraveghere a pieței cât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pentru agenții economici licențiați, deoarece se va </w:t>
            </w:r>
            <w:r w:rsidR="00EE1956" w:rsidRPr="004E0DB0">
              <w:rPr>
                <w:rFonts w:eastAsia="Calibri"/>
                <w:sz w:val="28"/>
                <w:szCs w:val="28"/>
                <w:lang w:val="ro-RO" w:eastAsia="en-GB"/>
              </w:rPr>
              <w:t>îmbunătăți</w:t>
            </w:r>
            <w:r w:rsidRPr="004E0DB0">
              <w:rPr>
                <w:rFonts w:eastAsia="Calibri"/>
                <w:sz w:val="28"/>
                <w:szCs w:val="28"/>
                <w:lang w:val="ro-RO" w:eastAsia="en-GB"/>
              </w:rPr>
              <w:t xml:space="preserve"> </w:t>
            </w:r>
            <w:r w:rsidR="00EE1956" w:rsidRPr="004E0DB0">
              <w:rPr>
                <w:rFonts w:eastAsia="Calibri"/>
                <w:sz w:val="28"/>
                <w:szCs w:val="28"/>
                <w:lang w:val="ro-RO" w:eastAsia="en-GB"/>
              </w:rPr>
              <w:t>situația</w:t>
            </w:r>
            <w:r w:rsidRPr="004E0DB0">
              <w:rPr>
                <w:rFonts w:eastAsia="Calibri"/>
                <w:sz w:val="28"/>
                <w:szCs w:val="28"/>
                <w:lang w:val="ro-RO" w:eastAsia="en-GB"/>
              </w:rPr>
              <w:t xml:space="preserve"> mediului de afaceri, vor fi excluse obstacolele cu care se </w:t>
            </w:r>
            <w:r w:rsidRPr="004E0DB0">
              <w:rPr>
                <w:rFonts w:eastAsia="Calibri"/>
                <w:sz w:val="28"/>
                <w:szCs w:val="28"/>
                <w:lang w:val="ro-RO" w:eastAsia="en-GB"/>
              </w:rPr>
              <w:lastRenderedPageBreak/>
              <w:t xml:space="preserve">confruntă </w:t>
            </w:r>
            <w:r w:rsidR="00EE1956" w:rsidRPr="004E0DB0">
              <w:rPr>
                <w:rFonts w:eastAsia="Calibri"/>
                <w:sz w:val="28"/>
                <w:szCs w:val="28"/>
                <w:lang w:val="ro-RO" w:eastAsia="en-GB"/>
              </w:rPr>
              <w:t>aceștia</w:t>
            </w:r>
            <w:r w:rsidRPr="004E0DB0">
              <w:rPr>
                <w:rFonts w:eastAsia="Calibri"/>
                <w:sz w:val="28"/>
                <w:szCs w:val="28"/>
                <w:lang w:val="ro-RO" w:eastAsia="en-GB"/>
              </w:rPr>
              <w:t xml:space="preserve"> la </w:t>
            </w:r>
            <w:r w:rsidR="00EE1956" w:rsidRPr="004E0DB0">
              <w:rPr>
                <w:rFonts w:eastAsia="Calibri"/>
                <w:sz w:val="28"/>
                <w:szCs w:val="28"/>
                <w:lang w:val="ro-RO" w:eastAsia="en-GB"/>
              </w:rPr>
              <w:t>obținerea</w:t>
            </w:r>
            <w:r w:rsidRPr="004E0DB0">
              <w:rPr>
                <w:rFonts w:eastAsia="Calibri"/>
                <w:sz w:val="28"/>
                <w:szCs w:val="28"/>
                <w:lang w:val="ro-RO" w:eastAsia="en-GB"/>
              </w:rPr>
              <w:t xml:space="preserv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prelungirea </w:t>
            </w:r>
            <w:r w:rsidR="00EE1956" w:rsidRPr="004E0DB0">
              <w:rPr>
                <w:rFonts w:eastAsia="Calibri"/>
                <w:sz w:val="28"/>
                <w:szCs w:val="28"/>
                <w:lang w:val="ro-RO" w:eastAsia="en-GB"/>
              </w:rPr>
              <w:t>licenței</w:t>
            </w:r>
            <w:r w:rsidRPr="004E0DB0">
              <w:rPr>
                <w:rFonts w:eastAsia="Calibri"/>
                <w:sz w:val="28"/>
                <w:szCs w:val="28"/>
                <w:lang w:val="ro-RO" w:eastAsia="en-GB"/>
              </w:rPr>
              <w:t xml:space="preserve">, la </w:t>
            </w:r>
            <w:r w:rsidRPr="004E0DB0">
              <w:rPr>
                <w:sz w:val="28"/>
                <w:szCs w:val="28"/>
                <w:lang w:val="ro-RO" w:eastAsia="en-GB"/>
              </w:rPr>
              <w:t>efectuarea operațiunilor cu materiale explozive cu destinație civilă</w:t>
            </w:r>
            <w:r w:rsidRPr="004E0DB0">
              <w:rPr>
                <w:rFonts w:eastAsia="Calibri"/>
                <w:sz w:val="28"/>
                <w:szCs w:val="28"/>
                <w:lang w:val="ro-RO" w:eastAsia="en-GB"/>
              </w:rPr>
              <w:t xml:space="preserve">, la înstrăinarea materialelor explozive, a acordarea confirmării pentru acces la </w:t>
            </w:r>
            <w:r w:rsidR="00EE1956" w:rsidRPr="004E0DB0">
              <w:rPr>
                <w:rFonts w:eastAsia="Calibri"/>
                <w:sz w:val="28"/>
                <w:szCs w:val="28"/>
                <w:lang w:val="ro-RO" w:eastAsia="en-GB"/>
              </w:rPr>
              <w:t>operațiunile</w:t>
            </w:r>
            <w:r w:rsidRPr="004E0DB0">
              <w:rPr>
                <w:rFonts w:eastAsia="Calibri"/>
                <w:sz w:val="28"/>
                <w:szCs w:val="28"/>
                <w:lang w:val="ro-RO" w:eastAsia="en-GB"/>
              </w:rPr>
              <w:t xml:space="preserve"> cu materiale explozive, fiind reglementate clar aceste </w:t>
            </w:r>
            <w:r w:rsidR="00EE1956" w:rsidRPr="004E0DB0">
              <w:rPr>
                <w:rFonts w:eastAsia="Calibri"/>
                <w:sz w:val="28"/>
                <w:szCs w:val="28"/>
                <w:lang w:val="ro-RO" w:eastAsia="en-GB"/>
              </w:rPr>
              <w:t>oportunități</w:t>
            </w:r>
            <w:r w:rsidRPr="004E0DB0">
              <w:rPr>
                <w:rFonts w:eastAsia="Calibri"/>
                <w:sz w:val="28"/>
                <w:szCs w:val="28"/>
                <w:lang w:val="ro-RO" w:eastAsia="en-GB"/>
              </w:rPr>
              <w:t>.</w:t>
            </w:r>
          </w:p>
          <w:p w14:paraId="1D33AA57" w14:textId="727CE651" w:rsidR="0042348D" w:rsidRPr="004E0DB0" w:rsidRDefault="0042348D" w:rsidP="003A3641">
            <w:pPr>
              <w:ind w:left="97" w:right="245" w:firstLine="470"/>
              <w:rPr>
                <w:color w:val="FF0000"/>
                <w:sz w:val="28"/>
                <w:szCs w:val="28"/>
                <w:lang w:val="ro-RO" w:eastAsia="ro-RO"/>
              </w:rPr>
            </w:pPr>
            <w:r w:rsidRPr="004E0DB0">
              <w:rPr>
                <w:rFonts w:eastAsia="Calibri"/>
                <w:sz w:val="28"/>
                <w:szCs w:val="28"/>
                <w:lang w:val="ro-RO" w:eastAsia="en-GB"/>
              </w:rPr>
              <w:t xml:space="preserve">Astfel, beneficiile </w:t>
            </w:r>
            <w:r w:rsidR="00EE1956" w:rsidRPr="004E0DB0">
              <w:rPr>
                <w:rFonts w:eastAsia="Calibri"/>
                <w:sz w:val="28"/>
                <w:szCs w:val="28"/>
                <w:lang w:val="ro-RO" w:eastAsia="en-GB"/>
              </w:rPr>
              <w:t>opțiunii</w:t>
            </w:r>
            <w:r w:rsidRPr="004E0DB0">
              <w:rPr>
                <w:rFonts w:eastAsia="Calibri"/>
                <w:sz w:val="28"/>
                <w:szCs w:val="28"/>
                <w:lang w:val="ro-RO" w:eastAsia="en-GB"/>
              </w:rPr>
              <w:t xml:space="preserve"> sunt mai ieftine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mai efective comparativ cu cele ale </w:t>
            </w:r>
            <w:r w:rsidR="00EE1956" w:rsidRPr="004E0DB0">
              <w:rPr>
                <w:rFonts w:eastAsia="Calibri"/>
                <w:sz w:val="28"/>
                <w:szCs w:val="28"/>
                <w:lang w:val="ro-RO" w:eastAsia="en-GB"/>
              </w:rPr>
              <w:t>opțiunii</w:t>
            </w:r>
            <w:r w:rsidRPr="004E0DB0">
              <w:rPr>
                <w:rFonts w:eastAsia="Calibri"/>
                <w:sz w:val="28"/>
                <w:szCs w:val="28"/>
                <w:lang w:val="ro-RO" w:eastAsia="en-GB"/>
              </w:rPr>
              <w:t xml:space="preserve"> </w:t>
            </w:r>
            <w:r w:rsidRPr="004E0DB0">
              <w:rPr>
                <w:sz w:val="28"/>
                <w:szCs w:val="28"/>
                <w:lang w:val="ro-RO" w:eastAsia="en-GB"/>
              </w:rPr>
              <w:t xml:space="preserve">„a nu face nimic” </w:t>
            </w:r>
            <w:r w:rsidRPr="004E0DB0">
              <w:rPr>
                <w:rFonts w:eastAsia="Calibri"/>
                <w:sz w:val="28"/>
                <w:szCs w:val="28"/>
                <w:lang w:val="ro-RO" w:eastAsia="en-GB"/>
              </w:rPr>
              <w:t xml:space="preserve">, deoarece prevăd un </w:t>
            </w:r>
            <w:r w:rsidR="00EE1956" w:rsidRPr="004E0DB0">
              <w:rPr>
                <w:rFonts w:eastAsia="Calibri"/>
                <w:sz w:val="28"/>
                <w:szCs w:val="28"/>
                <w:lang w:val="ro-RO" w:eastAsia="en-GB"/>
              </w:rPr>
              <w:t>șir</w:t>
            </w:r>
            <w:r w:rsidRPr="004E0DB0">
              <w:rPr>
                <w:rFonts w:eastAsia="Calibri"/>
                <w:sz w:val="28"/>
                <w:szCs w:val="28"/>
                <w:lang w:val="ro-RO" w:eastAsia="en-GB"/>
              </w:rPr>
              <w:t xml:space="preserve"> de </w:t>
            </w:r>
            <w:r w:rsidR="00EE1956" w:rsidRPr="004E0DB0">
              <w:rPr>
                <w:rFonts w:eastAsia="Calibri"/>
                <w:sz w:val="28"/>
                <w:szCs w:val="28"/>
                <w:lang w:val="ro-RO" w:eastAsia="en-GB"/>
              </w:rPr>
              <w:t>priorități</w:t>
            </w:r>
            <w:r w:rsidRPr="004E0DB0">
              <w:rPr>
                <w:rFonts w:eastAsia="Calibri"/>
                <w:sz w:val="28"/>
                <w:szCs w:val="28"/>
                <w:lang w:val="ro-RO" w:eastAsia="en-GB"/>
              </w:rPr>
              <w:t xml:space="preserv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avantaje pentru agenții economici,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conduc la economisirea timpului, fiind clar reglementate procedurile de autorizare a operațiunilor cu materiale explozive. Nu vor exista costuri de implementare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nici costuri de conformare pentru </w:t>
            </w:r>
            <w:r w:rsidR="00EE1956" w:rsidRPr="004E0DB0">
              <w:rPr>
                <w:rFonts w:eastAsia="Calibri"/>
                <w:sz w:val="28"/>
                <w:szCs w:val="28"/>
                <w:lang w:val="ro-RO" w:eastAsia="en-GB"/>
              </w:rPr>
              <w:t>agenții</w:t>
            </w:r>
            <w:r w:rsidRPr="004E0DB0">
              <w:rPr>
                <w:rFonts w:eastAsia="Calibri"/>
                <w:sz w:val="28"/>
                <w:szCs w:val="28"/>
                <w:lang w:val="ro-RO" w:eastAsia="en-GB"/>
              </w:rPr>
              <w:t xml:space="preserve"> economici, cu excepția conformării la</w:t>
            </w:r>
            <w:r w:rsidRPr="004E0DB0">
              <w:rPr>
                <w:sz w:val="28"/>
                <w:szCs w:val="28"/>
                <w:lang w:val="ro-RO"/>
              </w:rPr>
              <w:t xml:space="preserve"> condițiile </w:t>
            </w:r>
            <w:r w:rsidRPr="004E0DB0">
              <w:rPr>
                <w:sz w:val="28"/>
                <w:szCs w:val="28"/>
                <w:lang w:val="ro-RO" w:eastAsia="ro-RO"/>
              </w:rPr>
              <w:t xml:space="preserve">pe care trebuie să le întrunească spațiile de depozitare și păstrare a materialelor explozive precum și spațiile de preparare și </w:t>
            </w:r>
            <w:proofErr w:type="spellStart"/>
            <w:r w:rsidRPr="004E0DB0">
              <w:rPr>
                <w:sz w:val="28"/>
                <w:szCs w:val="28"/>
                <w:lang w:val="ro-RO" w:eastAsia="ro-RO"/>
              </w:rPr>
              <w:t>încartușare</w:t>
            </w:r>
            <w:proofErr w:type="spellEnd"/>
            <w:r w:rsidRPr="004E0DB0">
              <w:rPr>
                <w:sz w:val="28"/>
                <w:szCs w:val="28"/>
                <w:lang w:val="ro-RO" w:eastAsia="ro-RO"/>
              </w:rPr>
              <w:t xml:space="preserve"> a materialelor explozive, care vor fi stabilite de către Guvern.</w:t>
            </w:r>
          </w:p>
          <w:p w14:paraId="621A80F4" w14:textId="00CC2D47" w:rsidR="0042348D" w:rsidRPr="004E0DB0" w:rsidRDefault="0042348D" w:rsidP="003A3641">
            <w:pPr>
              <w:ind w:left="97" w:right="245" w:firstLine="470"/>
              <w:rPr>
                <w:sz w:val="28"/>
                <w:szCs w:val="28"/>
                <w:lang w:val="ro-RO" w:eastAsia="ro-RO"/>
              </w:rPr>
            </w:pPr>
            <w:r w:rsidRPr="004E0DB0">
              <w:rPr>
                <w:sz w:val="28"/>
                <w:szCs w:val="28"/>
                <w:lang w:val="ro-RO" w:eastAsia="ro-RO"/>
              </w:rPr>
              <w:t xml:space="preserve">De asemenea, agenții economici care desfășoară operațiuni cu materiale explozive urmează să se conformeze </w:t>
            </w:r>
            <w:r w:rsidR="00EE1956" w:rsidRPr="004E0DB0">
              <w:rPr>
                <w:sz w:val="28"/>
                <w:szCs w:val="28"/>
                <w:lang w:val="ro-RO" w:eastAsia="ro-RO"/>
              </w:rPr>
              <w:t>condițiilor</w:t>
            </w:r>
            <w:r w:rsidRPr="004E0DB0">
              <w:rPr>
                <w:sz w:val="28"/>
                <w:szCs w:val="28"/>
                <w:lang w:val="ro-RO" w:eastAsia="ro-RO"/>
              </w:rPr>
              <w:t xml:space="preserve"> de licențiere pentru precum și conformarea la condițiile speciale pentru persoanele care solicită acces la lucrările cu </w:t>
            </w:r>
            <w:r w:rsidR="00EE1956" w:rsidRPr="004E0DB0">
              <w:rPr>
                <w:sz w:val="28"/>
                <w:szCs w:val="28"/>
                <w:lang w:val="ro-RO" w:eastAsia="ro-RO"/>
              </w:rPr>
              <w:t>materiale</w:t>
            </w:r>
            <w:r w:rsidRPr="004E0DB0">
              <w:rPr>
                <w:sz w:val="28"/>
                <w:szCs w:val="28"/>
                <w:lang w:val="ro-RO" w:eastAsia="ro-RO"/>
              </w:rPr>
              <w:t xml:space="preserve"> explozive, ceea ce presupune unele costuri suplimentare.   </w:t>
            </w:r>
          </w:p>
          <w:p w14:paraId="2DD1F712" w14:textId="77777777" w:rsidR="0042348D" w:rsidRPr="004E0DB0" w:rsidRDefault="0042348D" w:rsidP="003A3641">
            <w:pPr>
              <w:ind w:left="97" w:right="245" w:firstLine="470"/>
              <w:rPr>
                <w:sz w:val="28"/>
                <w:szCs w:val="28"/>
                <w:lang w:val="ro-RO" w:eastAsia="ro-RO"/>
              </w:rPr>
            </w:pPr>
            <w:r w:rsidRPr="004E0DB0">
              <w:rPr>
                <w:sz w:val="28"/>
                <w:szCs w:val="28"/>
                <w:lang w:val="ro-RO" w:eastAsia="ro-RO"/>
              </w:rPr>
              <w:t xml:space="preserve">Aceste costuri suplimentare care urmează a fi suportate de către agenții economici se datorează faptului că, până în prezent nu au fost stabilite expres condițiile de pe care trebuie să le întrunească spațiile de depozitare și păstrare a materialelor explozive precum și spațiile de preparare și </w:t>
            </w:r>
            <w:proofErr w:type="spellStart"/>
            <w:r w:rsidRPr="004E0DB0">
              <w:rPr>
                <w:sz w:val="28"/>
                <w:szCs w:val="28"/>
                <w:lang w:val="ro-RO" w:eastAsia="ro-RO"/>
              </w:rPr>
              <w:t>încartușare</w:t>
            </w:r>
            <w:proofErr w:type="spellEnd"/>
            <w:r w:rsidRPr="004E0DB0">
              <w:rPr>
                <w:sz w:val="28"/>
                <w:szCs w:val="28"/>
                <w:lang w:val="ro-RO" w:eastAsia="ro-RO"/>
              </w:rPr>
              <w:t xml:space="preserve"> a materialelor explozive, însă aceste materiale fiind considerate produse potențial periculoase necesită stabilirea unor condiții speciale pentru depozitare, păstrare și preparare.</w:t>
            </w:r>
          </w:p>
          <w:p w14:paraId="6B002CA0" w14:textId="77777777" w:rsidR="0042348D" w:rsidRPr="004E0DB0" w:rsidRDefault="0042348D" w:rsidP="003A3641">
            <w:pPr>
              <w:ind w:right="245" w:firstLine="0"/>
              <w:rPr>
                <w:rFonts w:eastAsia="Calibri"/>
                <w:color w:val="FF0000"/>
                <w:sz w:val="28"/>
                <w:szCs w:val="28"/>
                <w:lang w:val="ro-RO" w:eastAsia="en-GB"/>
              </w:rPr>
            </w:pPr>
          </w:p>
          <w:p w14:paraId="00BCF415" w14:textId="1DE563BE"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În cazul adoptării legii privind regimul materialelor explozive cu </w:t>
            </w:r>
            <w:r w:rsidR="00EE1956" w:rsidRPr="004E0DB0">
              <w:rPr>
                <w:rFonts w:eastAsia="Calibri"/>
                <w:sz w:val="28"/>
                <w:szCs w:val="28"/>
                <w:lang w:val="ro-RO" w:eastAsia="en-GB"/>
              </w:rPr>
              <w:t>destinație</w:t>
            </w:r>
            <w:r w:rsidRPr="004E0DB0">
              <w:rPr>
                <w:rFonts w:eastAsia="Calibri"/>
                <w:sz w:val="28"/>
                <w:szCs w:val="28"/>
                <w:lang w:val="ro-RO" w:eastAsia="en-GB"/>
              </w:rPr>
              <w:t xml:space="preserve"> civilă care prevede toate aspectele din domeniul explozivilor de uz civil, nu vor fi afectate costurile, deoarece nu va fi preconizată nici </w:t>
            </w:r>
            <w:r w:rsidR="00EE1956" w:rsidRPr="004E0DB0">
              <w:rPr>
                <w:rFonts w:eastAsia="Calibri"/>
                <w:sz w:val="28"/>
                <w:szCs w:val="28"/>
                <w:lang w:val="ro-RO" w:eastAsia="en-GB"/>
              </w:rPr>
              <w:t>creșterea</w:t>
            </w:r>
            <w:r w:rsidRPr="004E0DB0">
              <w:rPr>
                <w:rFonts w:eastAsia="Calibri"/>
                <w:sz w:val="28"/>
                <w:szCs w:val="28"/>
                <w:lang w:val="ro-RO" w:eastAsia="en-GB"/>
              </w:rPr>
              <w:t xml:space="preserve"> acestora. În </w:t>
            </w:r>
            <w:r w:rsidR="00EE1956" w:rsidRPr="004E0DB0">
              <w:rPr>
                <w:rFonts w:eastAsia="Calibri"/>
                <w:sz w:val="28"/>
                <w:szCs w:val="28"/>
                <w:lang w:val="ro-RO" w:eastAsia="en-GB"/>
              </w:rPr>
              <w:t>consecință</w:t>
            </w:r>
            <w:r w:rsidRPr="004E0DB0">
              <w:rPr>
                <w:rFonts w:eastAsia="Calibri"/>
                <w:sz w:val="28"/>
                <w:szCs w:val="28"/>
                <w:lang w:val="ro-RO" w:eastAsia="en-GB"/>
              </w:rPr>
              <w:t xml:space="preserve"> va spori eficacitatea </w:t>
            </w:r>
            <w:r w:rsidR="00EE1956" w:rsidRPr="004E0DB0">
              <w:rPr>
                <w:rFonts w:eastAsia="Calibri"/>
                <w:sz w:val="28"/>
                <w:szCs w:val="28"/>
                <w:lang w:val="ro-RO" w:eastAsia="en-GB"/>
              </w:rPr>
              <w:t>activității</w:t>
            </w:r>
            <w:r w:rsidRPr="004E0DB0">
              <w:rPr>
                <w:rFonts w:eastAsia="Calibri"/>
                <w:sz w:val="28"/>
                <w:szCs w:val="28"/>
                <w:lang w:val="ro-RO" w:eastAsia="en-GB"/>
              </w:rPr>
              <w:t xml:space="preserve"> autorității de control și supraveghere a pieței precum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a </w:t>
            </w:r>
            <w:r w:rsidR="00EE1956" w:rsidRPr="004E0DB0">
              <w:rPr>
                <w:rFonts w:eastAsia="Calibri"/>
                <w:sz w:val="28"/>
                <w:szCs w:val="28"/>
                <w:lang w:val="ro-RO" w:eastAsia="en-GB"/>
              </w:rPr>
              <w:t>agenților</w:t>
            </w:r>
            <w:r w:rsidRPr="004E0DB0">
              <w:rPr>
                <w:rFonts w:eastAsia="Calibri"/>
                <w:sz w:val="28"/>
                <w:szCs w:val="28"/>
                <w:lang w:val="ro-RO" w:eastAsia="en-GB"/>
              </w:rPr>
              <w:t xml:space="preserve"> economici din domeniul dat.</w:t>
            </w:r>
          </w:p>
          <w:p w14:paraId="6BEC8A24" w14:textId="4724C7C8" w:rsidR="0042348D" w:rsidRPr="004E0DB0" w:rsidRDefault="0042348D" w:rsidP="003A3641">
            <w:pPr>
              <w:ind w:left="97" w:right="245" w:firstLine="470"/>
              <w:rPr>
                <w:rFonts w:eastAsia="Calibri"/>
                <w:sz w:val="28"/>
                <w:szCs w:val="28"/>
                <w:lang w:val="ro-RO" w:eastAsia="en-GB"/>
              </w:rPr>
            </w:pPr>
            <w:r w:rsidRPr="004E0DB0">
              <w:rPr>
                <w:sz w:val="28"/>
                <w:szCs w:val="28"/>
                <w:lang w:val="ro-RO"/>
              </w:rPr>
              <w:t xml:space="preserve">Datorită reglementării clasificării materialelor explozive cu destinație civilă, cerințelor esențiale de securitate pe care trebuie să le întrunească acestea, etichetării corespunzătoare a materialelor explozive cu destinație civilă, se va exclude  din circuitul civil materiale explozive ce nu sunt conforme, toxice, divergente și sensibile la factorii externi, fapt care va reduce din costurile suportate de stat pentru mediu și pentru alte plăți care survin în urma utilizării unor </w:t>
            </w:r>
            <w:r w:rsidR="00EE1956" w:rsidRPr="004E0DB0">
              <w:rPr>
                <w:sz w:val="28"/>
                <w:szCs w:val="28"/>
                <w:lang w:val="ro-RO"/>
              </w:rPr>
              <w:t>categorii</w:t>
            </w:r>
            <w:r w:rsidRPr="004E0DB0">
              <w:rPr>
                <w:sz w:val="28"/>
                <w:szCs w:val="28"/>
                <w:lang w:val="ro-RO"/>
              </w:rPr>
              <w:t xml:space="preserve"> de materiale explozive neconforme (plăți sociale, plăți de întreținere, plăți de intervenție a serviciilor speciale etc.) precum și reducerea costurilor pentru agenții economici (plați pentru concedii de boală a personalului, plăți pentru pierderea capacității de lucru, plăți de întreținere pe viață, plăți pentru litigii civile etc.)</w:t>
            </w:r>
          </w:p>
          <w:p w14:paraId="6C7C6FFA" w14:textId="77777777"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Ca urmare a specificării condițiilor de transportare în siguranță a materialelor explozive, se vor evita costurile statului pentru intervenții în situații de risc major ca urmare a transportării incorecte a acestor materiale, iar agenții economici nu vor suporta pierderi în cazul unor situații de risc major și survenirea distrugerii acestor materiale.</w:t>
            </w:r>
          </w:p>
          <w:p w14:paraId="7CE0BA96" w14:textId="77777777" w:rsidR="0042348D" w:rsidRPr="004E0DB0" w:rsidRDefault="0042348D" w:rsidP="003A3641">
            <w:pPr>
              <w:ind w:left="97" w:right="245" w:firstLine="567"/>
              <w:rPr>
                <w:sz w:val="28"/>
                <w:szCs w:val="28"/>
                <w:lang w:val="ro-RO"/>
              </w:rPr>
            </w:pPr>
            <w:r w:rsidRPr="004E0DB0">
              <w:rPr>
                <w:sz w:val="28"/>
                <w:szCs w:val="28"/>
                <w:lang w:val="ro-RO"/>
              </w:rPr>
              <w:t xml:space="preserve">Din considerentul instituirii posibilității comercializării sau transmiterii materialelor explozive de către agentul economic licențiat, în cazul în care acesta intenționează din anumite motive întemeiate să vândă sau să transmită materialele explozive, vor fi evitate cheltuielile suplimentare din partea agentului economic </w:t>
            </w:r>
            <w:r w:rsidRPr="004E0DB0">
              <w:rPr>
                <w:sz w:val="28"/>
                <w:szCs w:val="28"/>
                <w:lang w:val="ro-RO"/>
              </w:rPr>
              <w:lastRenderedPageBreak/>
              <w:t>pentru asigurarea păstrării materialelor explozive, ca exemplu în cazul sistării activității, acesta va avea posibilitatea să vândă sau să transmită aceste materiale.</w:t>
            </w:r>
          </w:p>
          <w:p w14:paraId="5462F491" w14:textId="77777777" w:rsidR="0042348D" w:rsidRPr="004E0DB0" w:rsidRDefault="0042348D" w:rsidP="003A3641">
            <w:pPr>
              <w:ind w:left="97" w:right="245" w:firstLine="470"/>
              <w:rPr>
                <w:sz w:val="28"/>
                <w:szCs w:val="28"/>
                <w:lang w:val="ro-RO"/>
              </w:rPr>
            </w:pPr>
            <w:r w:rsidRPr="004E0DB0">
              <w:rPr>
                <w:sz w:val="28"/>
                <w:szCs w:val="28"/>
                <w:lang w:val="ro-RO"/>
              </w:rPr>
              <w:t xml:space="preserve">Va exista posibilitatea ca agentul economic să aplice procedura de distrugere a materialelor explozive pentru produsele provenite din rateuri sau cele devenite inutilizabile, prin care fapt vor fi excluse costurile suplimentare pentru asigurarea păstrării și depozitării în continuare a acestor materiale, iar statul va obține beneficii ca urmare a distrugerii materialelor explozive devenite inutile, deoarece acestea nu vor fi putea fi puse în circulație repetată și utilizate în alte scopuri care să atenteze asupra ordinii și securității publice. </w:t>
            </w:r>
          </w:p>
          <w:p w14:paraId="734D440D" w14:textId="5983D220" w:rsidR="0042348D" w:rsidRPr="004E0DB0" w:rsidRDefault="0042348D" w:rsidP="003A3641">
            <w:pPr>
              <w:ind w:left="97" w:right="245" w:firstLine="470"/>
              <w:rPr>
                <w:sz w:val="28"/>
                <w:szCs w:val="28"/>
                <w:lang w:val="ro-RO"/>
              </w:rPr>
            </w:pPr>
            <w:r w:rsidRPr="004E0DB0">
              <w:rPr>
                <w:sz w:val="28"/>
                <w:szCs w:val="28"/>
                <w:lang w:val="ro-RO"/>
              </w:rPr>
              <w:t xml:space="preserve">De asemenea, vor fi instituit mecanismul de confiscate în cazul în care materialele explozive fac obiectul unei achiziționări, utilizări sau trafic ilicit, precum și procedurile de ridicare și depozitare în cazul unor amenințări grave sau al unor atentate la siguranța publică ca urmare a deținerii sau utilizării ilicite a explozivilor, care va avea un beneficiu în procesul de </w:t>
            </w:r>
            <w:r w:rsidR="00EE1956" w:rsidRPr="004E0DB0">
              <w:rPr>
                <w:sz w:val="28"/>
                <w:szCs w:val="28"/>
                <w:lang w:val="ro-RO"/>
              </w:rPr>
              <w:t>asigurare</w:t>
            </w:r>
            <w:r w:rsidRPr="004E0DB0">
              <w:rPr>
                <w:sz w:val="28"/>
                <w:szCs w:val="28"/>
                <w:lang w:val="ro-RO"/>
              </w:rPr>
              <w:t xml:space="preserve"> a ordinii și securității publice din partea statului, vor fi excluse costurile suplimentare a statului în cazul utilizării unor materiale explozive în alte scopuri decât au fost concepute, iar mediul economic va avea un beneficiu fiind protejați de concurență neloială în cazul introducerii pe piață a unor materiale explozive care fac obiectul achiziționării sau traficului ilicit. De asemenea, va spori capacitatea statului de protecție a vieții și sănătății persoanelor precum și a protecției mediului, datorită controlului și supravegherii </w:t>
            </w:r>
            <w:r w:rsidR="00EE1956" w:rsidRPr="004E0DB0">
              <w:rPr>
                <w:sz w:val="28"/>
                <w:szCs w:val="28"/>
                <w:lang w:val="ro-RO"/>
              </w:rPr>
              <w:t>pieței</w:t>
            </w:r>
            <w:r w:rsidRPr="004E0DB0">
              <w:rPr>
                <w:sz w:val="28"/>
                <w:szCs w:val="28"/>
                <w:lang w:val="ro-RO"/>
              </w:rPr>
              <w:t xml:space="preserve"> în ceea ce privește achiziționarea, utilizarea sau traficul ilicit de materiale explozive.</w:t>
            </w:r>
          </w:p>
          <w:p w14:paraId="76389DB5" w14:textId="58F3E9DD"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De asemenea, la elaborarea proiectului de lege s-a luat în considerare aspectul de a nu crea impacturi </w:t>
            </w:r>
            <w:r w:rsidR="00EE1956" w:rsidRPr="004E0DB0">
              <w:rPr>
                <w:rFonts w:eastAsia="Calibri"/>
                <w:sz w:val="28"/>
                <w:szCs w:val="28"/>
                <w:lang w:val="ro-RO" w:eastAsia="en-GB"/>
              </w:rPr>
              <w:t>disproporționate</w:t>
            </w:r>
            <w:r w:rsidRPr="004E0DB0">
              <w:rPr>
                <w:rFonts w:eastAsia="Calibri"/>
                <w:sz w:val="28"/>
                <w:szCs w:val="28"/>
                <w:lang w:val="ro-RO" w:eastAsia="en-GB"/>
              </w:rPr>
              <w:t xml:space="preserve"> asupra anumitor categorii de întreprinzători.  </w:t>
            </w:r>
          </w:p>
          <w:p w14:paraId="750713AC" w14:textId="12F2BA12" w:rsidR="0042348D" w:rsidRPr="004E0DB0" w:rsidRDefault="0042348D" w:rsidP="003A3641">
            <w:pPr>
              <w:numPr>
                <w:ilvl w:val="0"/>
                <w:numId w:val="5"/>
              </w:numPr>
              <w:spacing w:after="160" w:line="256" w:lineRule="auto"/>
              <w:ind w:left="97" w:right="245" w:firstLine="470"/>
              <w:contextualSpacing/>
              <w:jc w:val="left"/>
              <w:rPr>
                <w:rFonts w:eastAsia="Calibri"/>
                <w:sz w:val="28"/>
                <w:szCs w:val="28"/>
                <w:lang w:val="ro-RO" w:eastAsia="en-GB"/>
              </w:rPr>
            </w:pPr>
            <w:r w:rsidRPr="004E0DB0">
              <w:rPr>
                <w:rFonts w:eastAsia="Calibri"/>
                <w:sz w:val="28"/>
                <w:szCs w:val="28"/>
                <w:lang w:val="ro-RO" w:eastAsia="en-GB"/>
              </w:rPr>
              <w:t xml:space="preserve">Costuri principale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w:t>
            </w:r>
            <w:r w:rsidR="00EE1956" w:rsidRPr="004E0DB0">
              <w:rPr>
                <w:rFonts w:eastAsia="Calibri"/>
                <w:sz w:val="28"/>
                <w:szCs w:val="28"/>
                <w:lang w:val="ro-RO" w:eastAsia="en-GB"/>
              </w:rPr>
              <w:t>adiționale</w:t>
            </w:r>
            <w:r w:rsidRPr="004E0DB0">
              <w:rPr>
                <w:rFonts w:eastAsia="Calibri"/>
                <w:sz w:val="28"/>
                <w:szCs w:val="28"/>
                <w:lang w:val="ro-RO" w:eastAsia="en-GB"/>
              </w:rPr>
              <w:t>:</w:t>
            </w:r>
          </w:p>
          <w:p w14:paraId="2B8AB57B" w14:textId="31A14DA2" w:rsidR="0042348D" w:rsidRPr="004E0DB0" w:rsidRDefault="0042348D" w:rsidP="003A3641">
            <w:pPr>
              <w:ind w:left="97" w:right="245" w:firstLine="470"/>
              <w:rPr>
                <w:sz w:val="28"/>
                <w:szCs w:val="28"/>
                <w:lang w:val="ro-RO"/>
              </w:rPr>
            </w:pPr>
            <w:r w:rsidRPr="004E0DB0">
              <w:rPr>
                <w:rFonts w:eastAsia="Calibri"/>
                <w:sz w:val="28"/>
                <w:szCs w:val="28"/>
                <w:lang w:val="ro-RO" w:eastAsia="en-GB"/>
              </w:rPr>
              <w:t xml:space="preserve">Această </w:t>
            </w:r>
            <w:r w:rsidR="00EE1956" w:rsidRPr="004E0DB0">
              <w:rPr>
                <w:rFonts w:eastAsia="Calibri"/>
                <w:sz w:val="28"/>
                <w:szCs w:val="28"/>
                <w:lang w:val="ro-RO" w:eastAsia="en-GB"/>
              </w:rPr>
              <w:t>opțiune</w:t>
            </w:r>
            <w:r w:rsidRPr="004E0DB0">
              <w:rPr>
                <w:rFonts w:eastAsia="Calibri"/>
                <w:sz w:val="28"/>
                <w:szCs w:val="28"/>
                <w:lang w:val="ro-RO" w:eastAsia="en-GB"/>
              </w:rPr>
              <w:t xml:space="preserve"> nu presupune costuri economice  principale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w:t>
            </w:r>
            <w:r w:rsidR="00EE1956" w:rsidRPr="004E0DB0">
              <w:rPr>
                <w:rFonts w:eastAsia="Calibri"/>
                <w:sz w:val="28"/>
                <w:szCs w:val="28"/>
                <w:lang w:val="ro-RO" w:eastAsia="en-GB"/>
              </w:rPr>
              <w:t>adiționale</w:t>
            </w:r>
            <w:r w:rsidRPr="004E0DB0">
              <w:rPr>
                <w:rFonts w:eastAsia="Calibri"/>
                <w:sz w:val="28"/>
                <w:szCs w:val="28"/>
                <w:lang w:val="ro-RO" w:eastAsia="en-GB"/>
              </w:rPr>
              <w:t xml:space="preserve">, doar numai unele costuri pentru traducerea proiectului de lege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organizarea procesului de atestare a artificierilor, </w:t>
            </w:r>
            <w:r w:rsidRPr="004E0DB0">
              <w:rPr>
                <w:color w:val="000000"/>
                <w:sz w:val="28"/>
                <w:szCs w:val="28"/>
                <w:lang w:val="ro-RO" w:eastAsia="ro-RO"/>
              </w:rPr>
              <w:t xml:space="preserve">ridicarea și depozitarea explozivilor pentru a preveni situații de </w:t>
            </w:r>
            <w:r w:rsidRPr="004E0DB0">
              <w:rPr>
                <w:sz w:val="28"/>
                <w:szCs w:val="28"/>
                <w:lang w:val="ro-RO"/>
              </w:rPr>
              <w:t>achiziționări, utilizări sau trafic ilicit.</w:t>
            </w:r>
          </w:p>
          <w:p w14:paraId="0360FD3D" w14:textId="77777777" w:rsidR="0042348D" w:rsidRPr="004E0DB0" w:rsidRDefault="0042348D" w:rsidP="003A3641">
            <w:pPr>
              <w:ind w:left="97" w:right="245" w:firstLine="470"/>
              <w:rPr>
                <w:color w:val="000000"/>
                <w:sz w:val="28"/>
                <w:szCs w:val="28"/>
                <w:lang w:val="ro-RO" w:eastAsia="ro-RO"/>
              </w:rPr>
            </w:pPr>
            <w:r w:rsidRPr="004E0DB0">
              <w:rPr>
                <w:rFonts w:eastAsia="Calibri"/>
                <w:sz w:val="28"/>
                <w:szCs w:val="28"/>
                <w:lang w:val="ro-RO" w:eastAsia="en-GB"/>
              </w:rPr>
              <w:t xml:space="preserve">După aprobarea de către Guvern a </w:t>
            </w:r>
            <w:r w:rsidRPr="004E0DB0">
              <w:rPr>
                <w:sz w:val="28"/>
                <w:szCs w:val="28"/>
                <w:lang w:val="ro-RO"/>
              </w:rPr>
              <w:t xml:space="preserve">condițiilor </w:t>
            </w:r>
            <w:r w:rsidRPr="004E0DB0">
              <w:rPr>
                <w:color w:val="000000"/>
                <w:sz w:val="28"/>
                <w:szCs w:val="28"/>
                <w:lang w:val="ro-RO" w:eastAsia="ro-RO"/>
              </w:rPr>
              <w:t xml:space="preserve">pe care trebuie să le întrunească spațiile de depozitare și păstrare a materialelor explozive precum și spațiile de preparare și </w:t>
            </w:r>
            <w:proofErr w:type="spellStart"/>
            <w:r w:rsidRPr="004E0DB0">
              <w:rPr>
                <w:color w:val="000000"/>
                <w:sz w:val="28"/>
                <w:szCs w:val="28"/>
                <w:lang w:val="ro-RO" w:eastAsia="ro-RO"/>
              </w:rPr>
              <w:t>încartușare</w:t>
            </w:r>
            <w:proofErr w:type="spellEnd"/>
            <w:r w:rsidRPr="004E0DB0">
              <w:rPr>
                <w:color w:val="000000"/>
                <w:sz w:val="28"/>
                <w:szCs w:val="28"/>
                <w:lang w:val="ro-RO" w:eastAsia="ro-RO"/>
              </w:rPr>
              <w:t xml:space="preserve"> a materialelor explozive, a</w:t>
            </w:r>
            <w:r w:rsidRPr="004E0DB0">
              <w:rPr>
                <w:rFonts w:eastAsia="Calibri"/>
                <w:sz w:val="28"/>
                <w:szCs w:val="28"/>
                <w:lang w:val="ro-RO" w:eastAsia="en-GB"/>
              </w:rPr>
              <w:t>genții economici care efectuează operațiuni de depozitare a materialelor explozive, care nu vor corespunde la moment condițiilor stabilite, urmează să suporte costuri de conformare la</w:t>
            </w:r>
            <w:r w:rsidRPr="004E0DB0">
              <w:rPr>
                <w:sz w:val="28"/>
                <w:szCs w:val="28"/>
                <w:lang w:val="ro-RO"/>
              </w:rPr>
              <w:t xml:space="preserve"> cerințele stabilite. Însă în cazul în care aceste spații de depozitare, </w:t>
            </w:r>
            <w:r w:rsidRPr="004E0DB0">
              <w:rPr>
                <w:color w:val="000000"/>
                <w:sz w:val="28"/>
                <w:szCs w:val="28"/>
                <w:lang w:val="ro-RO" w:eastAsia="ro-RO"/>
              </w:rPr>
              <w:t xml:space="preserve">preparare și </w:t>
            </w:r>
            <w:proofErr w:type="spellStart"/>
            <w:r w:rsidRPr="004E0DB0">
              <w:rPr>
                <w:color w:val="000000"/>
                <w:sz w:val="28"/>
                <w:szCs w:val="28"/>
                <w:lang w:val="ro-RO" w:eastAsia="ro-RO"/>
              </w:rPr>
              <w:t>încartușare</w:t>
            </w:r>
            <w:proofErr w:type="spellEnd"/>
            <w:r w:rsidRPr="004E0DB0">
              <w:rPr>
                <w:color w:val="000000"/>
                <w:sz w:val="28"/>
                <w:szCs w:val="28"/>
                <w:lang w:val="ro-RO" w:eastAsia="ro-RO"/>
              </w:rPr>
              <w:t xml:space="preserve"> a materialelor explozive vor corespunde cerințelor stabilite, agenții economici nu vor suporta careva cheltuieli suplimentare de conformare.</w:t>
            </w:r>
          </w:p>
          <w:p w14:paraId="3ADFC090" w14:textId="5FF7916E" w:rsidR="0042348D" w:rsidRPr="004E0DB0" w:rsidRDefault="0042348D" w:rsidP="003A3641">
            <w:pPr>
              <w:ind w:left="97" w:right="245" w:firstLine="470"/>
              <w:rPr>
                <w:color w:val="000000"/>
                <w:sz w:val="28"/>
                <w:szCs w:val="28"/>
                <w:lang w:val="ro-RO" w:eastAsia="ro-RO"/>
              </w:rPr>
            </w:pPr>
            <w:r w:rsidRPr="004E0DB0">
              <w:rPr>
                <w:color w:val="000000"/>
                <w:sz w:val="28"/>
                <w:szCs w:val="28"/>
                <w:lang w:val="ro-RO" w:eastAsia="ro-RO"/>
              </w:rPr>
              <w:t xml:space="preserve">Totodată, opțiunea recomandată presupune reglementarea </w:t>
            </w:r>
            <w:r w:rsidR="00B82C01" w:rsidRPr="004E0DB0">
              <w:rPr>
                <w:color w:val="000000"/>
                <w:sz w:val="28"/>
                <w:szCs w:val="28"/>
                <w:lang w:val="ro-RO" w:eastAsia="ro-RO"/>
              </w:rPr>
              <w:t>condițiilor</w:t>
            </w:r>
            <w:r w:rsidRPr="004E0DB0">
              <w:rPr>
                <w:color w:val="000000"/>
                <w:sz w:val="28"/>
                <w:szCs w:val="28"/>
                <w:lang w:val="ro-RO" w:eastAsia="ro-RO"/>
              </w:rPr>
              <w:t xml:space="preserve"> de licențiere pentru agenții economici care desfășoară operațiuni cu materiale explozive precum și condiții speciale pentru persoanele care solicită acces la lucrările cu </w:t>
            </w:r>
            <w:r w:rsidR="00B82C01" w:rsidRPr="004E0DB0">
              <w:rPr>
                <w:color w:val="000000"/>
                <w:sz w:val="28"/>
                <w:szCs w:val="28"/>
                <w:lang w:val="ro-RO" w:eastAsia="ro-RO"/>
              </w:rPr>
              <w:t>materiale</w:t>
            </w:r>
            <w:r w:rsidRPr="004E0DB0">
              <w:rPr>
                <w:color w:val="000000"/>
                <w:sz w:val="28"/>
                <w:szCs w:val="28"/>
                <w:lang w:val="ro-RO" w:eastAsia="ro-RO"/>
              </w:rPr>
              <w:t xml:space="preserve"> explozive, ceea ce presupune depunerea unui efort mai sporit în comparație cu situația actuală, în care aceste condiții sunt mai relaxate, dar nu în ultimul rând presupune și unele costuri adiționale pentru conformare la aceste condiții.  </w:t>
            </w:r>
          </w:p>
          <w:p w14:paraId="34EB1F04" w14:textId="77777777" w:rsidR="0042348D" w:rsidRPr="004E0DB0" w:rsidRDefault="0042348D" w:rsidP="003A3641">
            <w:pPr>
              <w:ind w:left="97" w:right="245" w:firstLine="470"/>
              <w:rPr>
                <w:rFonts w:eastAsia="Calibri"/>
                <w:sz w:val="28"/>
                <w:szCs w:val="28"/>
                <w:lang w:val="ro-RO" w:eastAsia="en-GB"/>
              </w:rPr>
            </w:pPr>
            <w:r w:rsidRPr="004E0DB0">
              <w:rPr>
                <w:color w:val="000000"/>
                <w:sz w:val="28"/>
                <w:szCs w:val="28"/>
                <w:lang w:val="ro-RO" w:eastAsia="ro-RO"/>
              </w:rPr>
              <w:t>Aceste costuri vor fi suportate de stat pe de o parte cât și agentul economic, în scopul garantării interesului superior de asigurare a securității statului și protecție a drepturilor fundamentale ale cetățeanului de asigurare vieții și sănătății.</w:t>
            </w:r>
          </w:p>
          <w:p w14:paraId="3B11B9F7" w14:textId="7A35F4BB" w:rsidR="0042348D" w:rsidRPr="004E0DB0" w:rsidRDefault="0042348D" w:rsidP="003A3641">
            <w:pPr>
              <w:numPr>
                <w:ilvl w:val="0"/>
                <w:numId w:val="5"/>
              </w:numPr>
              <w:spacing w:after="160" w:line="256" w:lineRule="auto"/>
              <w:ind w:left="97" w:right="245" w:firstLine="470"/>
              <w:contextualSpacing/>
              <w:jc w:val="left"/>
              <w:rPr>
                <w:rFonts w:eastAsia="Calibri"/>
                <w:sz w:val="28"/>
                <w:szCs w:val="28"/>
                <w:lang w:val="ro-RO" w:eastAsia="en-GB"/>
              </w:rPr>
            </w:pPr>
            <w:r w:rsidRPr="004E0DB0">
              <w:rPr>
                <w:rFonts w:eastAsia="Calibri"/>
                <w:sz w:val="28"/>
                <w:szCs w:val="28"/>
                <w:lang w:val="ro-RO" w:eastAsia="en-GB"/>
              </w:rPr>
              <w:lastRenderedPageBreak/>
              <w:t xml:space="preserve">Beneficii principale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w:t>
            </w:r>
            <w:r w:rsidR="00EE1956" w:rsidRPr="004E0DB0">
              <w:rPr>
                <w:rFonts w:eastAsia="Calibri"/>
                <w:sz w:val="28"/>
                <w:szCs w:val="28"/>
                <w:lang w:val="ro-RO" w:eastAsia="en-GB"/>
              </w:rPr>
              <w:t>adiționale</w:t>
            </w:r>
            <w:r w:rsidRPr="004E0DB0">
              <w:rPr>
                <w:rFonts w:eastAsia="Calibri"/>
                <w:sz w:val="28"/>
                <w:szCs w:val="28"/>
                <w:lang w:val="ro-RO" w:eastAsia="en-GB"/>
              </w:rPr>
              <w:t xml:space="preserve">: </w:t>
            </w:r>
          </w:p>
          <w:p w14:paraId="32180695" w14:textId="7C66F414"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Ținând cont de faptul că, în procesul de elaborarea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definitivare a proiectului de lege au participat nemijlocit reprezentanții </w:t>
            </w:r>
            <w:r w:rsidR="00EE1956" w:rsidRPr="004E0DB0">
              <w:rPr>
                <w:rFonts w:eastAsia="Calibri"/>
                <w:sz w:val="28"/>
                <w:szCs w:val="28"/>
                <w:lang w:val="ro-RO" w:eastAsia="en-GB"/>
              </w:rPr>
              <w:t>agenților</w:t>
            </w:r>
            <w:r w:rsidRPr="004E0DB0">
              <w:rPr>
                <w:rFonts w:eastAsia="Calibri"/>
                <w:sz w:val="28"/>
                <w:szCs w:val="28"/>
                <w:lang w:val="ro-RO" w:eastAsia="en-GB"/>
              </w:rPr>
              <w:t xml:space="preserve"> economici care importă, depozitează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folosesc materiale explozive pe </w:t>
            </w:r>
            <w:r w:rsidR="00EE1956" w:rsidRPr="004E0DB0">
              <w:rPr>
                <w:rFonts w:eastAsia="Calibri"/>
                <w:sz w:val="28"/>
                <w:szCs w:val="28"/>
                <w:lang w:val="ro-RO" w:eastAsia="en-GB"/>
              </w:rPr>
              <w:t>piața</w:t>
            </w:r>
            <w:r w:rsidRPr="004E0DB0">
              <w:rPr>
                <w:rFonts w:eastAsia="Calibri"/>
                <w:sz w:val="28"/>
                <w:szCs w:val="28"/>
                <w:lang w:val="ro-RO" w:eastAsia="en-GB"/>
              </w:rPr>
              <w:t xml:space="preserve"> Republicii Moldova, iar varianta finală va fi consultată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avizată de către </w:t>
            </w:r>
            <w:r w:rsidR="00EE1956" w:rsidRPr="004E0DB0">
              <w:rPr>
                <w:rFonts w:eastAsia="Calibri"/>
                <w:sz w:val="28"/>
                <w:szCs w:val="28"/>
                <w:lang w:val="ro-RO" w:eastAsia="en-GB"/>
              </w:rPr>
              <w:t>agenții</w:t>
            </w:r>
            <w:r w:rsidRPr="004E0DB0">
              <w:rPr>
                <w:rFonts w:eastAsia="Calibri"/>
                <w:sz w:val="28"/>
                <w:szCs w:val="28"/>
                <w:lang w:val="ro-RO" w:eastAsia="en-GB"/>
              </w:rPr>
              <w:t xml:space="preserve"> economici din acest domeniu, precum și autoritățile și instituțiile cu competențe în domeniu, beneficiul economic urmează a fi doar numai unul pozitiv.</w:t>
            </w:r>
          </w:p>
          <w:p w14:paraId="5EC15167" w14:textId="20D8C3F1" w:rsidR="0042348D" w:rsidRPr="004E0DB0" w:rsidRDefault="0042348D" w:rsidP="003A3641">
            <w:pPr>
              <w:ind w:left="97" w:right="245" w:firstLine="567"/>
              <w:rPr>
                <w:sz w:val="28"/>
                <w:szCs w:val="28"/>
                <w:lang w:val="ro-RO"/>
              </w:rPr>
            </w:pPr>
            <w:r w:rsidRPr="004E0DB0">
              <w:rPr>
                <w:sz w:val="28"/>
                <w:szCs w:val="28"/>
                <w:lang w:val="ro-RO"/>
              </w:rPr>
              <w:t xml:space="preserve">Beneficiile nete ale opțiunii vor fi majore atât pentru organele de control cât </w:t>
            </w:r>
            <w:r w:rsidR="00B82C01" w:rsidRPr="004E0DB0">
              <w:rPr>
                <w:sz w:val="28"/>
                <w:szCs w:val="28"/>
                <w:lang w:val="ro-RO"/>
              </w:rPr>
              <w:t>și</w:t>
            </w:r>
            <w:r w:rsidRPr="004E0DB0">
              <w:rPr>
                <w:sz w:val="28"/>
                <w:szCs w:val="28"/>
                <w:lang w:val="ro-RO"/>
              </w:rPr>
              <w:t xml:space="preserve"> pentru agenții economici, deoarece se va îmbunătăți situația mediului de afaceri, vor fi excluse obstacolele cu care se confruntă aceștia la obținerea </w:t>
            </w:r>
            <w:r w:rsidR="00B82C01" w:rsidRPr="004E0DB0">
              <w:rPr>
                <w:sz w:val="28"/>
                <w:szCs w:val="28"/>
                <w:lang w:val="ro-RO"/>
              </w:rPr>
              <w:t>și</w:t>
            </w:r>
            <w:r w:rsidRPr="004E0DB0">
              <w:rPr>
                <w:sz w:val="28"/>
                <w:szCs w:val="28"/>
                <w:lang w:val="ro-RO"/>
              </w:rPr>
              <w:t xml:space="preserve"> prelungirea </w:t>
            </w:r>
            <w:r w:rsidR="00B82C01" w:rsidRPr="004E0DB0">
              <w:rPr>
                <w:sz w:val="28"/>
                <w:szCs w:val="28"/>
                <w:lang w:val="ro-RO"/>
              </w:rPr>
              <w:t>licenței</w:t>
            </w:r>
            <w:r w:rsidRPr="004E0DB0">
              <w:rPr>
                <w:sz w:val="28"/>
                <w:szCs w:val="28"/>
                <w:lang w:val="ro-RO"/>
              </w:rPr>
              <w:t xml:space="preserve">, la efectuarea </w:t>
            </w:r>
            <w:r w:rsidR="00B82C01" w:rsidRPr="004E0DB0">
              <w:rPr>
                <w:sz w:val="28"/>
                <w:szCs w:val="28"/>
                <w:lang w:val="ro-RO"/>
              </w:rPr>
              <w:t>operațiunilor</w:t>
            </w:r>
            <w:r w:rsidRPr="004E0DB0">
              <w:rPr>
                <w:sz w:val="28"/>
                <w:szCs w:val="28"/>
                <w:lang w:val="ro-RO"/>
              </w:rPr>
              <w:t xml:space="preserve"> de import a materialelor explozive, la înstrăinarea materialelor explozive, la acordarea accesului la lucrările </w:t>
            </w:r>
            <w:r w:rsidR="00B82C01" w:rsidRPr="004E0DB0">
              <w:rPr>
                <w:sz w:val="28"/>
                <w:szCs w:val="28"/>
                <w:lang w:val="ro-RO"/>
              </w:rPr>
              <w:t>și</w:t>
            </w:r>
            <w:r w:rsidRPr="004E0DB0">
              <w:rPr>
                <w:sz w:val="28"/>
                <w:szCs w:val="28"/>
                <w:lang w:val="ro-RO"/>
              </w:rPr>
              <w:t xml:space="preserve"> </w:t>
            </w:r>
            <w:r w:rsidR="00B82C01" w:rsidRPr="004E0DB0">
              <w:rPr>
                <w:sz w:val="28"/>
                <w:szCs w:val="28"/>
                <w:lang w:val="ro-RO"/>
              </w:rPr>
              <w:t>operațiunile</w:t>
            </w:r>
            <w:r w:rsidRPr="004E0DB0">
              <w:rPr>
                <w:sz w:val="28"/>
                <w:szCs w:val="28"/>
                <w:lang w:val="ro-RO"/>
              </w:rPr>
              <w:t xml:space="preserve"> cu materiale explozive, fiind reglementate clar aceste </w:t>
            </w:r>
            <w:r w:rsidR="00B82C01" w:rsidRPr="004E0DB0">
              <w:rPr>
                <w:sz w:val="28"/>
                <w:szCs w:val="28"/>
                <w:lang w:val="ro-RO"/>
              </w:rPr>
              <w:t>oportunități</w:t>
            </w:r>
            <w:r w:rsidRPr="004E0DB0">
              <w:rPr>
                <w:sz w:val="28"/>
                <w:szCs w:val="28"/>
                <w:lang w:val="ro-RO"/>
              </w:rPr>
              <w:t>.</w:t>
            </w:r>
          </w:p>
          <w:p w14:paraId="395CBD00" w14:textId="3E375560"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În ceia ce </w:t>
            </w:r>
            <w:r w:rsidR="00B82C01" w:rsidRPr="004E0DB0">
              <w:rPr>
                <w:rFonts w:eastAsia="Calibri"/>
                <w:sz w:val="28"/>
                <w:szCs w:val="28"/>
                <w:lang w:val="ro-RO" w:eastAsia="en-GB"/>
              </w:rPr>
              <w:t>privește</w:t>
            </w:r>
            <w:r w:rsidRPr="004E0DB0">
              <w:rPr>
                <w:rFonts w:eastAsia="Calibri"/>
                <w:sz w:val="28"/>
                <w:szCs w:val="28"/>
                <w:lang w:val="ro-RO" w:eastAsia="en-GB"/>
              </w:rPr>
              <w:t xml:space="preserve"> beneficiul economic care va fi adus statului </w:t>
            </w:r>
            <w:r w:rsidR="00B82C01" w:rsidRPr="004E0DB0">
              <w:rPr>
                <w:rFonts w:eastAsia="Calibri"/>
                <w:sz w:val="28"/>
                <w:szCs w:val="28"/>
                <w:lang w:val="ro-RO" w:eastAsia="en-GB"/>
              </w:rPr>
              <w:t>și</w:t>
            </w:r>
            <w:r w:rsidRPr="004E0DB0">
              <w:rPr>
                <w:rFonts w:eastAsia="Calibri"/>
                <w:sz w:val="28"/>
                <w:szCs w:val="28"/>
                <w:lang w:val="ro-RO" w:eastAsia="en-GB"/>
              </w:rPr>
              <w:t xml:space="preserve"> </w:t>
            </w:r>
            <w:r w:rsidR="00B82C01" w:rsidRPr="004E0DB0">
              <w:rPr>
                <w:rFonts w:eastAsia="Calibri"/>
                <w:sz w:val="28"/>
                <w:szCs w:val="28"/>
                <w:lang w:val="ro-RO" w:eastAsia="en-GB"/>
              </w:rPr>
              <w:t>societății</w:t>
            </w:r>
            <w:r w:rsidRPr="004E0DB0">
              <w:rPr>
                <w:rFonts w:eastAsia="Calibri"/>
                <w:sz w:val="28"/>
                <w:szCs w:val="28"/>
                <w:lang w:val="ro-RO" w:eastAsia="en-GB"/>
              </w:rPr>
              <w:t xml:space="preserve"> per ansamblu, acesta nu va afecta bugetul de stat, dar va înregistra venituri </w:t>
            </w:r>
            <w:r w:rsidR="00B82C01" w:rsidRPr="004E0DB0">
              <w:rPr>
                <w:rFonts w:eastAsia="Calibri"/>
                <w:sz w:val="28"/>
                <w:szCs w:val="28"/>
                <w:lang w:val="ro-RO" w:eastAsia="en-GB"/>
              </w:rPr>
              <w:t>și</w:t>
            </w:r>
            <w:r w:rsidRPr="004E0DB0">
              <w:rPr>
                <w:rFonts w:eastAsia="Calibri"/>
                <w:sz w:val="28"/>
                <w:szCs w:val="28"/>
                <w:lang w:val="ro-RO" w:eastAsia="en-GB"/>
              </w:rPr>
              <w:t xml:space="preserve"> achitarea impozitelor </w:t>
            </w:r>
            <w:r w:rsidR="00B82C01" w:rsidRPr="004E0DB0">
              <w:rPr>
                <w:rFonts w:eastAsia="Calibri"/>
                <w:sz w:val="28"/>
                <w:szCs w:val="28"/>
                <w:lang w:val="ro-RO" w:eastAsia="en-GB"/>
              </w:rPr>
              <w:t>și</w:t>
            </w:r>
            <w:r w:rsidRPr="004E0DB0">
              <w:rPr>
                <w:rFonts w:eastAsia="Calibri"/>
                <w:sz w:val="28"/>
                <w:szCs w:val="28"/>
                <w:lang w:val="ro-RO" w:eastAsia="en-GB"/>
              </w:rPr>
              <w:t xml:space="preserve"> nu va avea impact negativ asupra </w:t>
            </w:r>
            <w:r w:rsidR="00B82C01" w:rsidRPr="004E0DB0">
              <w:rPr>
                <w:rFonts w:eastAsia="Calibri"/>
                <w:sz w:val="28"/>
                <w:szCs w:val="28"/>
                <w:lang w:val="ro-RO" w:eastAsia="en-GB"/>
              </w:rPr>
              <w:t>prețurilor</w:t>
            </w:r>
            <w:r w:rsidRPr="004E0DB0">
              <w:rPr>
                <w:rFonts w:eastAsia="Calibri"/>
                <w:sz w:val="28"/>
                <w:szCs w:val="28"/>
                <w:lang w:val="ro-RO" w:eastAsia="en-GB"/>
              </w:rPr>
              <w:t xml:space="preserve">.  </w:t>
            </w:r>
          </w:p>
          <w:p w14:paraId="35CB8803" w14:textId="2656A87B"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Beneficiul social va fi unul pozitiv, deoarece nu se va permite importul materialelor explozive care sunt foarte toxice </w:t>
            </w:r>
            <w:r w:rsidR="00B82C01" w:rsidRPr="004E0DB0">
              <w:rPr>
                <w:rFonts w:eastAsia="Calibri"/>
                <w:sz w:val="28"/>
                <w:szCs w:val="28"/>
                <w:lang w:val="ro-RO" w:eastAsia="en-GB"/>
              </w:rPr>
              <w:t>și</w:t>
            </w:r>
            <w:r w:rsidRPr="004E0DB0">
              <w:rPr>
                <w:rFonts w:eastAsia="Calibri"/>
                <w:sz w:val="28"/>
                <w:szCs w:val="28"/>
                <w:lang w:val="ro-RO" w:eastAsia="en-GB"/>
              </w:rPr>
              <w:t xml:space="preserve"> foarte sensibile la factorii externi </w:t>
            </w:r>
            <w:r w:rsidR="00B82C01" w:rsidRPr="004E0DB0">
              <w:rPr>
                <w:rFonts w:eastAsia="Calibri"/>
                <w:sz w:val="28"/>
                <w:szCs w:val="28"/>
                <w:lang w:val="ro-RO" w:eastAsia="en-GB"/>
              </w:rPr>
              <w:t>și</w:t>
            </w:r>
            <w:r w:rsidRPr="004E0DB0">
              <w:rPr>
                <w:rFonts w:eastAsia="Calibri"/>
                <w:sz w:val="28"/>
                <w:szCs w:val="28"/>
                <w:lang w:val="ro-RO" w:eastAsia="en-GB"/>
              </w:rPr>
              <w:t xml:space="preserve"> vor fi stabilite cu </w:t>
            </w:r>
            <w:r w:rsidR="00B82C01" w:rsidRPr="004E0DB0">
              <w:rPr>
                <w:rFonts w:eastAsia="Calibri"/>
                <w:sz w:val="28"/>
                <w:szCs w:val="28"/>
                <w:lang w:val="ro-RO" w:eastAsia="en-GB"/>
              </w:rPr>
              <w:t>șir</w:t>
            </w:r>
            <w:r w:rsidRPr="004E0DB0">
              <w:rPr>
                <w:rFonts w:eastAsia="Calibri"/>
                <w:sz w:val="28"/>
                <w:szCs w:val="28"/>
                <w:lang w:val="ro-RO" w:eastAsia="en-GB"/>
              </w:rPr>
              <w:t xml:space="preserve"> de </w:t>
            </w:r>
            <w:r w:rsidR="00B82C01" w:rsidRPr="004E0DB0">
              <w:rPr>
                <w:rFonts w:eastAsia="Calibri"/>
                <w:sz w:val="28"/>
                <w:szCs w:val="28"/>
                <w:lang w:val="ro-RO" w:eastAsia="en-GB"/>
              </w:rPr>
              <w:t>condiții</w:t>
            </w:r>
            <w:r w:rsidRPr="004E0DB0">
              <w:rPr>
                <w:rFonts w:eastAsia="Calibri"/>
                <w:sz w:val="28"/>
                <w:szCs w:val="28"/>
                <w:lang w:val="ro-RO" w:eastAsia="en-GB"/>
              </w:rPr>
              <w:t xml:space="preserve"> clare </w:t>
            </w:r>
            <w:r w:rsidR="00B82C01" w:rsidRPr="004E0DB0">
              <w:rPr>
                <w:rFonts w:eastAsia="Calibri"/>
                <w:sz w:val="28"/>
                <w:szCs w:val="28"/>
                <w:lang w:val="ro-RO" w:eastAsia="en-GB"/>
              </w:rPr>
              <w:t>și</w:t>
            </w:r>
            <w:r w:rsidRPr="004E0DB0">
              <w:rPr>
                <w:rFonts w:eastAsia="Calibri"/>
                <w:sz w:val="28"/>
                <w:szCs w:val="28"/>
                <w:lang w:val="ro-RO" w:eastAsia="en-GB"/>
              </w:rPr>
              <w:t xml:space="preserve"> complete privind importul, transportarea, depozitarea, </w:t>
            </w:r>
            <w:r w:rsidR="00B82C01" w:rsidRPr="004E0DB0">
              <w:rPr>
                <w:rFonts w:eastAsia="Calibri"/>
                <w:sz w:val="28"/>
                <w:szCs w:val="28"/>
                <w:lang w:val="ro-RO" w:eastAsia="en-GB"/>
              </w:rPr>
              <w:t>evidența</w:t>
            </w:r>
            <w:r w:rsidRPr="004E0DB0">
              <w:rPr>
                <w:rFonts w:eastAsia="Calibri"/>
                <w:sz w:val="28"/>
                <w:szCs w:val="28"/>
                <w:lang w:val="ro-RO" w:eastAsia="en-GB"/>
              </w:rPr>
              <w:t xml:space="preserve">, </w:t>
            </w:r>
            <w:proofErr w:type="spellStart"/>
            <w:r w:rsidRPr="004E0DB0">
              <w:rPr>
                <w:rFonts w:eastAsia="Calibri"/>
                <w:sz w:val="28"/>
                <w:szCs w:val="28"/>
                <w:lang w:val="ro-RO" w:eastAsia="en-GB"/>
              </w:rPr>
              <w:t>încartuşarea</w:t>
            </w:r>
            <w:proofErr w:type="spellEnd"/>
            <w:r w:rsidRPr="004E0DB0">
              <w:rPr>
                <w:rFonts w:eastAsia="Calibri"/>
                <w:sz w:val="28"/>
                <w:szCs w:val="28"/>
                <w:lang w:val="ro-RO" w:eastAsia="en-GB"/>
              </w:rPr>
              <w:t xml:space="preserve">, folosirea materialelor explozive, precum </w:t>
            </w:r>
            <w:r w:rsidR="00B82C01" w:rsidRPr="004E0DB0">
              <w:rPr>
                <w:rFonts w:eastAsia="Calibri"/>
                <w:sz w:val="28"/>
                <w:szCs w:val="28"/>
                <w:lang w:val="ro-RO" w:eastAsia="en-GB"/>
              </w:rPr>
              <w:t>și</w:t>
            </w:r>
            <w:r w:rsidRPr="004E0DB0">
              <w:rPr>
                <w:rFonts w:eastAsia="Calibri"/>
                <w:sz w:val="28"/>
                <w:szCs w:val="28"/>
                <w:lang w:val="ro-RO" w:eastAsia="en-GB"/>
              </w:rPr>
              <w:t xml:space="preserve"> </w:t>
            </w:r>
            <w:r w:rsidR="00B82C01" w:rsidRPr="004E0DB0">
              <w:rPr>
                <w:rFonts w:eastAsia="Calibri"/>
                <w:sz w:val="28"/>
                <w:szCs w:val="28"/>
                <w:lang w:val="ro-RO" w:eastAsia="en-GB"/>
              </w:rPr>
              <w:t>cerințele</w:t>
            </w:r>
            <w:r w:rsidRPr="004E0DB0">
              <w:rPr>
                <w:rFonts w:eastAsia="Calibri"/>
                <w:sz w:val="28"/>
                <w:szCs w:val="28"/>
                <w:lang w:val="ro-RO" w:eastAsia="en-GB"/>
              </w:rPr>
              <w:t xml:space="preserve"> </w:t>
            </w:r>
            <w:r w:rsidR="00B82C01" w:rsidRPr="004E0DB0">
              <w:rPr>
                <w:rFonts w:eastAsia="Calibri"/>
                <w:sz w:val="28"/>
                <w:szCs w:val="28"/>
                <w:lang w:val="ro-RO" w:eastAsia="en-GB"/>
              </w:rPr>
              <w:t>esențiale</w:t>
            </w:r>
            <w:r w:rsidRPr="004E0DB0">
              <w:rPr>
                <w:rFonts w:eastAsia="Calibri"/>
                <w:sz w:val="28"/>
                <w:szCs w:val="28"/>
                <w:lang w:val="ro-RO" w:eastAsia="en-GB"/>
              </w:rPr>
              <w:t xml:space="preserve"> de securitate pe care trebuie să le întrunească acestea, se va evita pericolul pentru </w:t>
            </w:r>
            <w:r w:rsidR="00B82C01" w:rsidRPr="004E0DB0">
              <w:rPr>
                <w:rFonts w:eastAsia="Calibri"/>
                <w:sz w:val="28"/>
                <w:szCs w:val="28"/>
                <w:lang w:val="ro-RO" w:eastAsia="en-GB"/>
              </w:rPr>
              <w:t>viața</w:t>
            </w:r>
            <w:r w:rsidRPr="004E0DB0">
              <w:rPr>
                <w:rFonts w:eastAsia="Calibri"/>
                <w:sz w:val="28"/>
                <w:szCs w:val="28"/>
                <w:lang w:val="ro-RO" w:eastAsia="en-GB"/>
              </w:rPr>
              <w:t xml:space="preserve"> </w:t>
            </w:r>
            <w:r w:rsidR="00B82C01" w:rsidRPr="004E0DB0">
              <w:rPr>
                <w:rFonts w:eastAsia="Calibri"/>
                <w:sz w:val="28"/>
                <w:szCs w:val="28"/>
                <w:lang w:val="ro-RO" w:eastAsia="en-GB"/>
              </w:rPr>
              <w:t>și</w:t>
            </w:r>
            <w:r w:rsidRPr="004E0DB0">
              <w:rPr>
                <w:rFonts w:eastAsia="Calibri"/>
                <w:sz w:val="28"/>
                <w:szCs w:val="28"/>
                <w:lang w:val="ro-RO" w:eastAsia="en-GB"/>
              </w:rPr>
              <w:t xml:space="preserve"> sănătatea persoanelor, precum </w:t>
            </w:r>
            <w:r w:rsidR="00B82C01" w:rsidRPr="004E0DB0">
              <w:rPr>
                <w:rFonts w:eastAsia="Calibri"/>
                <w:sz w:val="28"/>
                <w:szCs w:val="28"/>
                <w:lang w:val="ro-RO" w:eastAsia="en-GB"/>
              </w:rPr>
              <w:t>și</w:t>
            </w:r>
            <w:r w:rsidRPr="004E0DB0">
              <w:rPr>
                <w:rFonts w:eastAsia="Calibri"/>
                <w:sz w:val="28"/>
                <w:szCs w:val="28"/>
                <w:lang w:val="ro-RO" w:eastAsia="en-GB"/>
              </w:rPr>
              <w:t xml:space="preserve"> pericolul pentru securitatea statului </w:t>
            </w:r>
            <w:r w:rsidR="00B82C01" w:rsidRPr="004E0DB0">
              <w:rPr>
                <w:rFonts w:eastAsia="Calibri"/>
                <w:sz w:val="28"/>
                <w:szCs w:val="28"/>
                <w:lang w:val="ro-RO" w:eastAsia="en-GB"/>
              </w:rPr>
              <w:t>și</w:t>
            </w:r>
            <w:r w:rsidRPr="004E0DB0">
              <w:rPr>
                <w:rFonts w:eastAsia="Calibri"/>
                <w:sz w:val="28"/>
                <w:szCs w:val="28"/>
                <w:lang w:val="ro-RO" w:eastAsia="en-GB"/>
              </w:rPr>
              <w:t xml:space="preserve"> </w:t>
            </w:r>
            <w:r w:rsidR="00B82C01" w:rsidRPr="004E0DB0">
              <w:rPr>
                <w:rFonts w:eastAsia="Calibri"/>
                <w:sz w:val="28"/>
                <w:szCs w:val="28"/>
                <w:lang w:val="ro-RO" w:eastAsia="en-GB"/>
              </w:rPr>
              <w:t>siguranța</w:t>
            </w:r>
            <w:r w:rsidRPr="004E0DB0">
              <w:rPr>
                <w:rFonts w:eastAsia="Calibri"/>
                <w:sz w:val="28"/>
                <w:szCs w:val="28"/>
                <w:lang w:val="ro-RO" w:eastAsia="en-GB"/>
              </w:rPr>
              <w:t xml:space="preserve"> publică.</w:t>
            </w:r>
          </w:p>
          <w:p w14:paraId="5C2D9ADA" w14:textId="54AD9406"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Beneficiu de mediu va fi considerabil </w:t>
            </w:r>
            <w:r w:rsidR="00B82C01" w:rsidRPr="004E0DB0">
              <w:rPr>
                <w:rFonts w:eastAsia="Calibri"/>
                <w:sz w:val="28"/>
                <w:szCs w:val="28"/>
                <w:lang w:val="ro-RO" w:eastAsia="en-GB"/>
              </w:rPr>
              <w:t>și</w:t>
            </w:r>
            <w:r w:rsidRPr="004E0DB0">
              <w:rPr>
                <w:rFonts w:eastAsia="Calibri"/>
                <w:sz w:val="28"/>
                <w:szCs w:val="28"/>
                <w:lang w:val="ro-RO" w:eastAsia="en-GB"/>
              </w:rPr>
              <w:t xml:space="preserve"> </w:t>
            </w:r>
            <w:r w:rsidR="00B82C01" w:rsidRPr="004E0DB0">
              <w:rPr>
                <w:rFonts w:eastAsia="Calibri"/>
                <w:sz w:val="28"/>
                <w:szCs w:val="28"/>
                <w:lang w:val="ro-RO" w:eastAsia="en-GB"/>
              </w:rPr>
              <w:t>proporțional</w:t>
            </w:r>
            <w:r w:rsidRPr="004E0DB0">
              <w:rPr>
                <w:rFonts w:eastAsia="Calibri"/>
                <w:sz w:val="28"/>
                <w:szCs w:val="28"/>
                <w:lang w:val="ro-RO" w:eastAsia="en-GB"/>
              </w:rPr>
              <w:t xml:space="preserve"> beneficiului social, deoarece opțiunea recomandată va </w:t>
            </w:r>
            <w:r w:rsidRPr="004E0DB0">
              <w:rPr>
                <w:lang w:val="ro-RO"/>
              </w:rPr>
              <w:t xml:space="preserve"> </w:t>
            </w:r>
            <w:r w:rsidRPr="004E0DB0">
              <w:rPr>
                <w:rFonts w:eastAsia="Calibri"/>
                <w:sz w:val="28"/>
                <w:szCs w:val="28"/>
                <w:lang w:val="ro-RO" w:eastAsia="en-GB"/>
              </w:rPr>
              <w:t>ajuta la reducerea impactului asupra mediului prin impunerea standardelor de manipulare, păstrare, depozitare și eliminare responsabilă a materialelor explozive.</w:t>
            </w:r>
          </w:p>
          <w:p w14:paraId="5C9A8D23" w14:textId="77777777" w:rsidR="0042348D" w:rsidRPr="004E0DB0" w:rsidRDefault="0042348D" w:rsidP="003A3641">
            <w:pPr>
              <w:ind w:left="97" w:right="245" w:firstLine="470"/>
              <w:rPr>
                <w:rFonts w:eastAsia="Calibri"/>
                <w:sz w:val="28"/>
                <w:szCs w:val="28"/>
                <w:lang w:val="ro-RO" w:eastAsia="en-GB"/>
              </w:rPr>
            </w:pPr>
          </w:p>
          <w:p w14:paraId="30255FCB" w14:textId="31F135F1" w:rsidR="0042348D" w:rsidRPr="004E0DB0" w:rsidRDefault="0042348D" w:rsidP="003A3641">
            <w:pPr>
              <w:ind w:left="97" w:right="245" w:firstLine="470"/>
              <w:rPr>
                <w:sz w:val="28"/>
                <w:szCs w:val="28"/>
                <w:lang w:val="ro-RO"/>
              </w:rPr>
            </w:pPr>
            <w:r w:rsidRPr="004E0DB0">
              <w:rPr>
                <w:sz w:val="28"/>
                <w:szCs w:val="28"/>
                <w:lang w:val="ro-RO"/>
              </w:rPr>
              <w:t xml:space="preserve">În principiu proiectul nu presupune costuri economice  principale </w:t>
            </w:r>
            <w:r w:rsidR="00B82C01" w:rsidRPr="004E0DB0">
              <w:rPr>
                <w:sz w:val="28"/>
                <w:szCs w:val="28"/>
                <w:lang w:val="ro-RO"/>
              </w:rPr>
              <w:t>și</w:t>
            </w:r>
            <w:r w:rsidRPr="004E0DB0">
              <w:rPr>
                <w:sz w:val="28"/>
                <w:szCs w:val="28"/>
                <w:lang w:val="ro-RO"/>
              </w:rPr>
              <w:t xml:space="preserve"> </w:t>
            </w:r>
            <w:r w:rsidR="00B82C01" w:rsidRPr="004E0DB0">
              <w:rPr>
                <w:sz w:val="28"/>
                <w:szCs w:val="28"/>
                <w:lang w:val="ro-RO"/>
              </w:rPr>
              <w:t>adiționale</w:t>
            </w:r>
            <w:r w:rsidRPr="004E0DB0">
              <w:rPr>
                <w:sz w:val="28"/>
                <w:szCs w:val="28"/>
                <w:lang w:val="ro-RO"/>
              </w:rPr>
              <w:t>, doar numai unele costuri pentru traducerea proiectului de lege,</w:t>
            </w:r>
            <w:r w:rsidRPr="004E0DB0">
              <w:rPr>
                <w:rFonts w:eastAsia="Calibri"/>
                <w:sz w:val="28"/>
                <w:szCs w:val="28"/>
                <w:lang w:val="ro-RO" w:eastAsia="en-GB"/>
              </w:rPr>
              <w:t xml:space="preserve"> organizarea procesului de atestare a artificierilor, </w:t>
            </w:r>
            <w:r w:rsidRPr="004E0DB0">
              <w:rPr>
                <w:color w:val="000000"/>
                <w:sz w:val="28"/>
                <w:szCs w:val="28"/>
                <w:lang w:val="ro-RO" w:eastAsia="ro-RO"/>
              </w:rPr>
              <w:t xml:space="preserve">ridicarea și depozitarea explozivilor pentru a preveni situații de </w:t>
            </w:r>
            <w:r w:rsidRPr="004E0DB0">
              <w:rPr>
                <w:sz w:val="28"/>
                <w:szCs w:val="28"/>
                <w:lang w:val="ro-RO"/>
              </w:rPr>
              <w:t xml:space="preserve">achiziționări, utilizări sau trafic ilicit. Implementarea proiectului propus nu va necesita cheltuieli financiare suplimentare de la bugetul de stat, realizarea acestuia se va efectua din bugetul </w:t>
            </w:r>
            <w:r w:rsidR="00B82C01" w:rsidRPr="004E0DB0">
              <w:rPr>
                <w:sz w:val="28"/>
                <w:szCs w:val="28"/>
                <w:lang w:val="ro-RO"/>
              </w:rPr>
              <w:t>instituțiilor</w:t>
            </w:r>
            <w:r w:rsidRPr="004E0DB0">
              <w:rPr>
                <w:sz w:val="28"/>
                <w:szCs w:val="28"/>
                <w:lang w:val="ro-RO"/>
              </w:rPr>
              <w:t xml:space="preserve"> responsabile în limita resurselor disponibile. </w:t>
            </w:r>
          </w:p>
          <w:p w14:paraId="24D8ADB0" w14:textId="32A47161" w:rsidR="0042348D" w:rsidRPr="004E0DB0" w:rsidRDefault="0042348D" w:rsidP="003A3641">
            <w:pPr>
              <w:ind w:left="97" w:right="245" w:firstLine="470"/>
              <w:rPr>
                <w:sz w:val="28"/>
                <w:szCs w:val="28"/>
                <w:lang w:val="ro-RO"/>
              </w:rPr>
            </w:pPr>
            <w:r w:rsidRPr="004E0DB0">
              <w:rPr>
                <w:sz w:val="28"/>
                <w:szCs w:val="28"/>
                <w:lang w:val="ro-RO"/>
              </w:rPr>
              <w:t xml:space="preserve">Proiectul reglementează în mare parte doar regimul materialelor explozive, importul materialelor explozive va fi constant </w:t>
            </w:r>
            <w:r w:rsidR="00B82C01" w:rsidRPr="004E0DB0">
              <w:rPr>
                <w:sz w:val="28"/>
                <w:szCs w:val="28"/>
                <w:lang w:val="ro-RO"/>
              </w:rPr>
              <w:t>și</w:t>
            </w:r>
            <w:r w:rsidRPr="004E0DB0">
              <w:rPr>
                <w:sz w:val="28"/>
                <w:szCs w:val="28"/>
                <w:lang w:val="ro-RO"/>
              </w:rPr>
              <w:t xml:space="preserve"> </w:t>
            </w:r>
            <w:r w:rsidR="00B82C01" w:rsidRPr="004E0DB0">
              <w:rPr>
                <w:sz w:val="28"/>
                <w:szCs w:val="28"/>
                <w:lang w:val="ro-RO"/>
              </w:rPr>
              <w:t>proporțional</w:t>
            </w:r>
            <w:r w:rsidRPr="004E0DB0">
              <w:rPr>
                <w:sz w:val="28"/>
                <w:szCs w:val="28"/>
                <w:lang w:val="ro-RO"/>
              </w:rPr>
              <w:t xml:space="preserve"> cu cererea de pe </w:t>
            </w:r>
            <w:r w:rsidR="00B82C01" w:rsidRPr="004E0DB0">
              <w:rPr>
                <w:sz w:val="28"/>
                <w:szCs w:val="28"/>
                <w:lang w:val="ro-RO"/>
              </w:rPr>
              <w:t>piață</w:t>
            </w:r>
            <w:r w:rsidRPr="004E0DB0">
              <w:rPr>
                <w:sz w:val="28"/>
                <w:szCs w:val="28"/>
                <w:lang w:val="ro-RO"/>
              </w:rPr>
              <w:t xml:space="preserve">, iar costul serviciilor prestate în domeniul folosirii materialelor explozive în carierele de piatră pentru extragerea </w:t>
            </w:r>
            <w:r w:rsidR="00B82C01" w:rsidRPr="004E0DB0">
              <w:rPr>
                <w:sz w:val="28"/>
                <w:szCs w:val="28"/>
                <w:lang w:val="ro-RO"/>
              </w:rPr>
              <w:t>prundișului</w:t>
            </w:r>
            <w:r w:rsidRPr="004E0DB0">
              <w:rPr>
                <w:sz w:val="28"/>
                <w:szCs w:val="28"/>
                <w:lang w:val="ro-RO"/>
              </w:rPr>
              <w:t xml:space="preserve"> va varia în </w:t>
            </w:r>
            <w:r w:rsidR="00B82C01" w:rsidRPr="004E0DB0">
              <w:rPr>
                <w:sz w:val="28"/>
                <w:szCs w:val="28"/>
                <w:lang w:val="ro-RO"/>
              </w:rPr>
              <w:t>dependență</w:t>
            </w:r>
            <w:r w:rsidRPr="004E0DB0">
              <w:rPr>
                <w:sz w:val="28"/>
                <w:szCs w:val="28"/>
                <w:lang w:val="ro-RO"/>
              </w:rPr>
              <w:t xml:space="preserve"> </w:t>
            </w:r>
            <w:r w:rsidR="00B82C01" w:rsidRPr="004E0DB0">
              <w:rPr>
                <w:sz w:val="28"/>
                <w:szCs w:val="28"/>
                <w:lang w:val="ro-RO"/>
              </w:rPr>
              <w:t>prețul</w:t>
            </w:r>
            <w:r w:rsidRPr="004E0DB0">
              <w:rPr>
                <w:sz w:val="28"/>
                <w:szCs w:val="28"/>
                <w:lang w:val="ro-RO"/>
              </w:rPr>
              <w:t xml:space="preserve"> materialelor explozive stabilit de distribuitori la comercializare, precum </w:t>
            </w:r>
            <w:r w:rsidR="00B82C01" w:rsidRPr="004E0DB0">
              <w:rPr>
                <w:sz w:val="28"/>
                <w:szCs w:val="28"/>
                <w:lang w:val="ro-RO"/>
              </w:rPr>
              <w:t>și</w:t>
            </w:r>
            <w:r w:rsidRPr="004E0DB0">
              <w:rPr>
                <w:sz w:val="28"/>
                <w:szCs w:val="28"/>
                <w:lang w:val="ro-RO"/>
              </w:rPr>
              <w:t xml:space="preserve"> de taxele vamale </w:t>
            </w:r>
            <w:r w:rsidR="00B82C01" w:rsidRPr="004E0DB0">
              <w:rPr>
                <w:sz w:val="28"/>
                <w:szCs w:val="28"/>
                <w:lang w:val="ro-RO"/>
              </w:rPr>
              <w:t>și</w:t>
            </w:r>
            <w:r w:rsidRPr="004E0DB0">
              <w:rPr>
                <w:sz w:val="28"/>
                <w:szCs w:val="28"/>
                <w:lang w:val="ro-RO"/>
              </w:rPr>
              <w:t xml:space="preserve"> cheltuielile de transport suportate de către importatorii materialelor explozive, cât </w:t>
            </w:r>
            <w:r w:rsidR="00B82C01" w:rsidRPr="004E0DB0">
              <w:rPr>
                <w:sz w:val="28"/>
                <w:szCs w:val="28"/>
                <w:lang w:val="ro-RO"/>
              </w:rPr>
              <w:t>și</w:t>
            </w:r>
            <w:r w:rsidRPr="004E0DB0">
              <w:rPr>
                <w:sz w:val="28"/>
                <w:szCs w:val="28"/>
                <w:lang w:val="ro-RO"/>
              </w:rPr>
              <w:t xml:space="preserve"> în </w:t>
            </w:r>
            <w:r w:rsidR="00B82C01" w:rsidRPr="004E0DB0">
              <w:rPr>
                <w:sz w:val="28"/>
                <w:szCs w:val="28"/>
                <w:lang w:val="ro-RO"/>
              </w:rPr>
              <w:t>dependență</w:t>
            </w:r>
            <w:r w:rsidRPr="004E0DB0">
              <w:rPr>
                <w:sz w:val="28"/>
                <w:szCs w:val="28"/>
                <w:lang w:val="ro-RO"/>
              </w:rPr>
              <w:t xml:space="preserve"> de costurile de depozitare </w:t>
            </w:r>
            <w:r w:rsidR="00B82C01" w:rsidRPr="004E0DB0">
              <w:rPr>
                <w:sz w:val="28"/>
                <w:szCs w:val="28"/>
                <w:lang w:val="ro-RO"/>
              </w:rPr>
              <w:t>și</w:t>
            </w:r>
            <w:r w:rsidRPr="004E0DB0">
              <w:rPr>
                <w:sz w:val="28"/>
                <w:szCs w:val="28"/>
                <w:lang w:val="ro-RO"/>
              </w:rPr>
              <w:t xml:space="preserve"> păstrare a acestora, care în total la moment variază de la 5.000 până la 6.000 de euro pentru 1 tonă de materiale explozive cu mijloace de detonare, transportată până la locul de folosire.</w:t>
            </w:r>
          </w:p>
          <w:p w14:paraId="278C0298" w14:textId="2CD65E91" w:rsidR="0042348D" w:rsidRPr="004E0DB0" w:rsidRDefault="0042348D" w:rsidP="003A3641">
            <w:pPr>
              <w:ind w:left="97" w:right="245" w:firstLine="470"/>
              <w:rPr>
                <w:sz w:val="28"/>
                <w:szCs w:val="28"/>
                <w:lang w:val="ro-RO"/>
              </w:rPr>
            </w:pPr>
            <w:r w:rsidRPr="004E0DB0">
              <w:rPr>
                <w:sz w:val="28"/>
                <w:szCs w:val="28"/>
                <w:lang w:val="ro-RO"/>
              </w:rPr>
              <w:t xml:space="preserve">Costurile sociale nu vor avea impact asupra locurilor de muncă, iar numărul acestora va rămâne constant </w:t>
            </w:r>
            <w:r w:rsidR="00B82C01" w:rsidRPr="004E0DB0">
              <w:rPr>
                <w:sz w:val="28"/>
                <w:szCs w:val="28"/>
                <w:lang w:val="ro-RO"/>
              </w:rPr>
              <w:t>și</w:t>
            </w:r>
            <w:r w:rsidRPr="004E0DB0">
              <w:rPr>
                <w:sz w:val="28"/>
                <w:szCs w:val="28"/>
                <w:lang w:val="ro-RO"/>
              </w:rPr>
              <w:t xml:space="preserve"> se va </w:t>
            </w:r>
            <w:r w:rsidR="00B82C01" w:rsidRPr="004E0DB0">
              <w:rPr>
                <w:sz w:val="28"/>
                <w:szCs w:val="28"/>
                <w:lang w:val="ro-RO"/>
              </w:rPr>
              <w:t>îmbunătăți</w:t>
            </w:r>
            <w:r w:rsidRPr="004E0DB0">
              <w:rPr>
                <w:sz w:val="28"/>
                <w:szCs w:val="28"/>
                <w:lang w:val="ro-RO"/>
              </w:rPr>
              <w:t xml:space="preserve"> </w:t>
            </w:r>
            <w:r w:rsidR="00B82C01" w:rsidRPr="004E0DB0">
              <w:rPr>
                <w:sz w:val="28"/>
                <w:szCs w:val="28"/>
                <w:lang w:val="ro-RO"/>
              </w:rPr>
              <w:t>evidența</w:t>
            </w:r>
            <w:r w:rsidRPr="004E0DB0">
              <w:rPr>
                <w:sz w:val="28"/>
                <w:szCs w:val="28"/>
                <w:lang w:val="ro-RO"/>
              </w:rPr>
              <w:t xml:space="preserve"> materialelor explozive la intrare </w:t>
            </w:r>
            <w:r w:rsidR="00B82C01" w:rsidRPr="004E0DB0">
              <w:rPr>
                <w:sz w:val="28"/>
                <w:szCs w:val="28"/>
                <w:lang w:val="ro-RO"/>
              </w:rPr>
              <w:t>și</w:t>
            </w:r>
            <w:r w:rsidRPr="004E0DB0">
              <w:rPr>
                <w:sz w:val="28"/>
                <w:szCs w:val="28"/>
                <w:lang w:val="ro-RO"/>
              </w:rPr>
              <w:t xml:space="preserve"> </w:t>
            </w:r>
            <w:r w:rsidR="00B82C01" w:rsidRPr="004E0DB0">
              <w:rPr>
                <w:sz w:val="28"/>
                <w:szCs w:val="28"/>
                <w:lang w:val="ro-RO"/>
              </w:rPr>
              <w:t>ieșire</w:t>
            </w:r>
            <w:r w:rsidRPr="004E0DB0">
              <w:rPr>
                <w:sz w:val="28"/>
                <w:szCs w:val="28"/>
                <w:lang w:val="ro-RO"/>
              </w:rPr>
              <w:t xml:space="preserve"> din </w:t>
            </w:r>
            <w:r w:rsidR="00B82C01" w:rsidRPr="004E0DB0">
              <w:rPr>
                <w:sz w:val="28"/>
                <w:szCs w:val="28"/>
                <w:lang w:val="ro-RO"/>
              </w:rPr>
              <w:t>spațiile</w:t>
            </w:r>
            <w:r w:rsidRPr="004E0DB0">
              <w:rPr>
                <w:sz w:val="28"/>
                <w:szCs w:val="28"/>
                <w:lang w:val="ro-RO"/>
              </w:rPr>
              <w:t xml:space="preserve"> de depozitare </w:t>
            </w:r>
            <w:r w:rsidR="00B82C01" w:rsidRPr="004E0DB0">
              <w:rPr>
                <w:sz w:val="28"/>
                <w:szCs w:val="28"/>
                <w:lang w:val="ro-RO"/>
              </w:rPr>
              <w:t>și</w:t>
            </w:r>
            <w:r w:rsidRPr="004E0DB0">
              <w:rPr>
                <w:sz w:val="28"/>
                <w:szCs w:val="28"/>
                <w:lang w:val="ro-RO"/>
              </w:rPr>
              <w:t xml:space="preserve"> </w:t>
            </w:r>
            <w:proofErr w:type="spellStart"/>
            <w:r w:rsidRPr="004E0DB0">
              <w:rPr>
                <w:sz w:val="28"/>
                <w:szCs w:val="28"/>
                <w:lang w:val="ro-RO"/>
              </w:rPr>
              <w:t>încartuşare</w:t>
            </w:r>
            <w:proofErr w:type="spellEnd"/>
            <w:r w:rsidRPr="004E0DB0">
              <w:rPr>
                <w:sz w:val="28"/>
                <w:szCs w:val="28"/>
                <w:lang w:val="ro-RO"/>
              </w:rPr>
              <w:t xml:space="preserve">, precum </w:t>
            </w:r>
            <w:r w:rsidR="00B82C01" w:rsidRPr="004E0DB0">
              <w:rPr>
                <w:sz w:val="28"/>
                <w:szCs w:val="28"/>
                <w:lang w:val="ro-RO"/>
              </w:rPr>
              <w:t>și</w:t>
            </w:r>
            <w:r w:rsidRPr="004E0DB0">
              <w:rPr>
                <w:sz w:val="28"/>
                <w:szCs w:val="28"/>
                <w:lang w:val="ro-RO"/>
              </w:rPr>
              <w:t xml:space="preserve"> în procesul de folosire la locul de efectuare a exploziilor în carierele de piatră. </w:t>
            </w:r>
            <w:r w:rsidR="00B82C01" w:rsidRPr="004E0DB0">
              <w:rPr>
                <w:sz w:val="28"/>
                <w:szCs w:val="28"/>
                <w:lang w:val="ro-RO"/>
              </w:rPr>
              <w:t>Populația</w:t>
            </w:r>
            <w:r w:rsidRPr="004E0DB0">
              <w:rPr>
                <w:sz w:val="28"/>
                <w:szCs w:val="28"/>
                <w:lang w:val="ro-RO"/>
              </w:rPr>
              <w:t xml:space="preserve"> nu va fi </w:t>
            </w:r>
            <w:r w:rsidRPr="004E0DB0">
              <w:rPr>
                <w:sz w:val="28"/>
                <w:szCs w:val="28"/>
                <w:lang w:val="ro-RO"/>
              </w:rPr>
              <w:lastRenderedPageBreak/>
              <w:t xml:space="preserve">afectată </w:t>
            </w:r>
            <w:r w:rsidR="00B82C01" w:rsidRPr="004E0DB0">
              <w:rPr>
                <w:sz w:val="28"/>
                <w:szCs w:val="28"/>
                <w:lang w:val="ro-RO"/>
              </w:rPr>
              <w:t>și</w:t>
            </w:r>
            <w:r w:rsidRPr="004E0DB0">
              <w:rPr>
                <w:sz w:val="28"/>
                <w:szCs w:val="28"/>
                <w:lang w:val="ro-RO"/>
              </w:rPr>
              <w:t xml:space="preserve"> nu va suporta careva costuri pentru sănătate </w:t>
            </w:r>
            <w:r w:rsidR="00B82C01" w:rsidRPr="004E0DB0">
              <w:rPr>
                <w:sz w:val="28"/>
                <w:szCs w:val="28"/>
                <w:lang w:val="ro-RO"/>
              </w:rPr>
              <w:t>și</w:t>
            </w:r>
            <w:r w:rsidRPr="004E0DB0">
              <w:rPr>
                <w:sz w:val="28"/>
                <w:szCs w:val="28"/>
                <w:lang w:val="ro-RO"/>
              </w:rPr>
              <w:t xml:space="preserve"> va fi evitat pericolul pentru </w:t>
            </w:r>
            <w:r w:rsidR="00B82C01" w:rsidRPr="004E0DB0">
              <w:rPr>
                <w:sz w:val="28"/>
                <w:szCs w:val="28"/>
                <w:lang w:val="ro-RO"/>
              </w:rPr>
              <w:t>siguranța</w:t>
            </w:r>
            <w:r w:rsidRPr="004E0DB0">
              <w:rPr>
                <w:sz w:val="28"/>
                <w:szCs w:val="28"/>
                <w:lang w:val="ro-RO"/>
              </w:rPr>
              <w:t xml:space="preserve"> publică. Impactul asupra veniturilor </w:t>
            </w:r>
            <w:r w:rsidR="00B82C01" w:rsidRPr="004E0DB0">
              <w:rPr>
                <w:sz w:val="28"/>
                <w:szCs w:val="28"/>
                <w:lang w:val="ro-RO"/>
              </w:rPr>
              <w:t>lipsește</w:t>
            </w:r>
            <w:r w:rsidRPr="004E0DB0">
              <w:rPr>
                <w:sz w:val="28"/>
                <w:szCs w:val="28"/>
                <w:lang w:val="ro-RO"/>
              </w:rPr>
              <w:t xml:space="preserve">, iar în prezent consumatorii vor fi </w:t>
            </w:r>
            <w:r w:rsidR="00B82C01" w:rsidRPr="004E0DB0">
              <w:rPr>
                <w:sz w:val="28"/>
                <w:szCs w:val="28"/>
                <w:lang w:val="ro-RO"/>
              </w:rPr>
              <w:t>aceiași</w:t>
            </w:r>
            <w:r w:rsidRPr="004E0DB0">
              <w:rPr>
                <w:sz w:val="28"/>
                <w:szCs w:val="28"/>
                <w:lang w:val="ro-RO"/>
              </w:rPr>
              <w:t xml:space="preserve">, adică numai </w:t>
            </w:r>
            <w:r w:rsidR="00B82C01" w:rsidRPr="004E0DB0">
              <w:rPr>
                <w:sz w:val="28"/>
                <w:szCs w:val="28"/>
                <w:lang w:val="ro-RO"/>
              </w:rPr>
              <w:t>agenții</w:t>
            </w:r>
            <w:r w:rsidRPr="004E0DB0">
              <w:rPr>
                <w:sz w:val="28"/>
                <w:szCs w:val="28"/>
                <w:lang w:val="ro-RO"/>
              </w:rPr>
              <w:t xml:space="preserve"> economici care au în gestiune cariere pentru extragerea </w:t>
            </w:r>
            <w:r w:rsidR="00B82C01" w:rsidRPr="004E0DB0">
              <w:rPr>
                <w:sz w:val="28"/>
                <w:szCs w:val="28"/>
                <w:lang w:val="ro-RO"/>
              </w:rPr>
              <w:t>prundișului</w:t>
            </w:r>
            <w:r w:rsidRPr="004E0DB0">
              <w:rPr>
                <w:sz w:val="28"/>
                <w:szCs w:val="28"/>
                <w:lang w:val="ro-RO"/>
              </w:rPr>
              <w:t xml:space="preserve">. </w:t>
            </w:r>
          </w:p>
          <w:p w14:paraId="414C49E6" w14:textId="7E417C06" w:rsidR="0042348D" w:rsidRPr="004E0DB0" w:rsidRDefault="0042348D" w:rsidP="003A3641">
            <w:pPr>
              <w:ind w:left="97" w:right="245" w:firstLine="470"/>
              <w:rPr>
                <w:sz w:val="28"/>
                <w:szCs w:val="28"/>
                <w:lang w:val="ro-RO"/>
              </w:rPr>
            </w:pPr>
            <w:r w:rsidRPr="004E0DB0">
              <w:rPr>
                <w:sz w:val="28"/>
                <w:szCs w:val="28"/>
                <w:lang w:val="ro-RO"/>
              </w:rPr>
              <w:t xml:space="preserve">Costurile de mediu vor lipsi </w:t>
            </w:r>
            <w:r w:rsidR="00B82C01" w:rsidRPr="004E0DB0">
              <w:rPr>
                <w:sz w:val="28"/>
                <w:szCs w:val="28"/>
                <w:lang w:val="ro-RO"/>
              </w:rPr>
              <w:t>și</w:t>
            </w:r>
            <w:r w:rsidRPr="004E0DB0">
              <w:rPr>
                <w:sz w:val="28"/>
                <w:szCs w:val="28"/>
                <w:lang w:val="ro-RO"/>
              </w:rPr>
              <w:t xml:space="preserve"> invers acestea vor fi evitate, deoarece va fi interzis importul materialelor explozive foarte toxice </w:t>
            </w:r>
            <w:r w:rsidR="00B82C01" w:rsidRPr="004E0DB0">
              <w:rPr>
                <w:sz w:val="28"/>
                <w:szCs w:val="28"/>
                <w:lang w:val="ro-RO"/>
              </w:rPr>
              <w:t>și</w:t>
            </w:r>
            <w:r w:rsidRPr="004E0DB0">
              <w:rPr>
                <w:sz w:val="28"/>
                <w:szCs w:val="28"/>
                <w:lang w:val="ro-RO"/>
              </w:rPr>
              <w:t xml:space="preserve"> foarte sensibile la factorii externi.</w:t>
            </w:r>
          </w:p>
          <w:p w14:paraId="26BBDDBD" w14:textId="75DAADB0" w:rsidR="0042348D" w:rsidRPr="004E0DB0" w:rsidRDefault="0042348D" w:rsidP="003A3641">
            <w:pPr>
              <w:ind w:left="97" w:right="245" w:firstLine="470"/>
              <w:rPr>
                <w:sz w:val="28"/>
                <w:szCs w:val="28"/>
                <w:lang w:val="ro-RO"/>
              </w:rPr>
            </w:pPr>
            <w:r w:rsidRPr="004E0DB0">
              <w:rPr>
                <w:sz w:val="28"/>
                <w:szCs w:val="28"/>
                <w:lang w:val="ro-RO"/>
              </w:rPr>
              <w:t xml:space="preserve">Nu sunt identificate impacturi disproporționate față de unele tipuri de întreprinderi, proiectul se va reflecta asupra </w:t>
            </w:r>
            <w:r w:rsidR="00B82C01" w:rsidRPr="004E0DB0">
              <w:rPr>
                <w:sz w:val="28"/>
                <w:szCs w:val="28"/>
                <w:lang w:val="ro-RO"/>
              </w:rPr>
              <w:t>agenților</w:t>
            </w:r>
            <w:r w:rsidRPr="004E0DB0">
              <w:rPr>
                <w:sz w:val="28"/>
                <w:szCs w:val="28"/>
                <w:lang w:val="ro-RO"/>
              </w:rPr>
              <w:t xml:space="preserve"> economici </w:t>
            </w:r>
            <w:r w:rsidR="00B82C01" w:rsidRPr="004E0DB0">
              <w:rPr>
                <w:sz w:val="28"/>
                <w:szCs w:val="28"/>
                <w:lang w:val="ro-RO"/>
              </w:rPr>
              <w:t>licențiați</w:t>
            </w:r>
            <w:r w:rsidRPr="004E0DB0">
              <w:rPr>
                <w:sz w:val="28"/>
                <w:szCs w:val="28"/>
                <w:lang w:val="ro-RO"/>
              </w:rPr>
              <w:t xml:space="preserve"> în domeniul producerii, importului, exportului, reexportului, comercializării, depozitării materialelor explozive </w:t>
            </w:r>
            <w:proofErr w:type="spellStart"/>
            <w:r w:rsidRPr="004E0DB0">
              <w:rPr>
                <w:sz w:val="28"/>
                <w:szCs w:val="28"/>
                <w:lang w:val="ro-RO"/>
              </w:rPr>
              <w:t>şi</w:t>
            </w:r>
            <w:proofErr w:type="spellEnd"/>
            <w:r w:rsidRPr="004E0DB0">
              <w:rPr>
                <w:sz w:val="28"/>
                <w:szCs w:val="28"/>
                <w:lang w:val="ro-RO"/>
              </w:rPr>
              <w:t>/sau efectuarea lucrărilor cu explozibil de uz civil.</w:t>
            </w:r>
          </w:p>
          <w:p w14:paraId="103665B1" w14:textId="77777777" w:rsidR="0042348D" w:rsidRPr="004E0DB0" w:rsidRDefault="0042348D" w:rsidP="003A3641">
            <w:pPr>
              <w:ind w:left="97" w:right="245" w:firstLine="567"/>
              <w:rPr>
                <w:sz w:val="28"/>
                <w:szCs w:val="28"/>
                <w:lang w:val="ro-RO"/>
              </w:rPr>
            </w:pPr>
          </w:p>
        </w:tc>
      </w:tr>
      <w:tr w:rsidR="0042348D" w:rsidRPr="004E0DB0" w14:paraId="3F7F3957"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D0773" w14:textId="5E080C07" w:rsidR="0042348D" w:rsidRPr="004E0DB0" w:rsidRDefault="0042348D" w:rsidP="003A3641">
            <w:pPr>
              <w:ind w:firstLine="0"/>
              <w:jc w:val="left"/>
              <w:rPr>
                <w:sz w:val="24"/>
                <w:szCs w:val="24"/>
                <w:lang w:val="ro-RO"/>
              </w:rPr>
            </w:pPr>
            <w:r w:rsidRPr="004E0DB0">
              <w:rPr>
                <w:bCs/>
                <w:sz w:val="24"/>
                <w:szCs w:val="24"/>
                <w:lang w:val="ro-RO"/>
              </w:rPr>
              <w:lastRenderedPageBreak/>
              <w:t>b</w:t>
            </w:r>
            <w:r w:rsidRPr="004E0DB0">
              <w:rPr>
                <w:bCs/>
                <w:sz w:val="24"/>
                <w:szCs w:val="24"/>
                <w:vertAlign w:val="superscript"/>
                <w:lang w:val="ro-RO"/>
              </w:rPr>
              <w:t>2</w:t>
            </w:r>
            <w:r w:rsidRPr="004E0DB0">
              <w:rPr>
                <w:bCs/>
                <w:sz w:val="24"/>
                <w:szCs w:val="24"/>
                <w:lang w:val="ro-RO"/>
              </w:rPr>
              <w:t xml:space="preserve">) Pentru opțiunile alternative analizate, identificați impacturile </w:t>
            </w:r>
            <w:r w:rsidR="00B82C01" w:rsidRPr="004E0DB0">
              <w:rPr>
                <w:bCs/>
                <w:sz w:val="24"/>
                <w:szCs w:val="24"/>
                <w:lang w:val="ro-RO"/>
              </w:rPr>
              <w:t>completând</w:t>
            </w:r>
            <w:r w:rsidRPr="004E0DB0">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A36C51" w14:textId="77777777" w:rsidR="0042348D" w:rsidRPr="004E0DB0" w:rsidRDefault="0042348D" w:rsidP="003A3641">
            <w:pPr>
              <w:ind w:firstLine="0"/>
              <w:jc w:val="left"/>
              <w:rPr>
                <w:sz w:val="24"/>
                <w:szCs w:val="24"/>
                <w:lang w:val="ro-RO"/>
              </w:rPr>
            </w:pPr>
          </w:p>
        </w:tc>
      </w:tr>
      <w:tr w:rsidR="0042348D" w:rsidRPr="004E0DB0" w14:paraId="5EBECA21"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C79740" w14:textId="77777777" w:rsidR="0042348D" w:rsidRPr="004E0DB0" w:rsidRDefault="0042348D" w:rsidP="003A3641">
            <w:pPr>
              <w:ind w:firstLine="522"/>
              <w:jc w:val="left"/>
              <w:rPr>
                <w:sz w:val="28"/>
                <w:szCs w:val="28"/>
                <w:lang w:val="ro-RO"/>
              </w:rPr>
            </w:pPr>
            <w:r w:rsidRPr="004E0DB0">
              <w:rPr>
                <w:sz w:val="28"/>
                <w:szCs w:val="28"/>
                <w:lang w:val="ro-RO"/>
              </w:rPr>
              <w:t>Opțiune alternativă nu a fost identificată.</w:t>
            </w:r>
          </w:p>
          <w:p w14:paraId="1A022128" w14:textId="77777777" w:rsidR="0042348D" w:rsidRPr="004E0DB0" w:rsidRDefault="0042348D" w:rsidP="003A3641">
            <w:pPr>
              <w:ind w:firstLine="0"/>
              <w:jc w:val="left"/>
              <w:rPr>
                <w:sz w:val="24"/>
                <w:szCs w:val="24"/>
                <w:lang w:val="ro-RO"/>
              </w:rPr>
            </w:pPr>
          </w:p>
        </w:tc>
      </w:tr>
      <w:tr w:rsidR="0042348D" w:rsidRPr="004E0DB0" w14:paraId="292FA00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5D4295" w14:textId="77777777" w:rsidR="0042348D" w:rsidRPr="004E0DB0" w:rsidRDefault="0042348D" w:rsidP="003A3641">
            <w:pPr>
              <w:ind w:firstLine="0"/>
              <w:jc w:val="left"/>
              <w:rPr>
                <w:bCs/>
                <w:sz w:val="24"/>
                <w:szCs w:val="24"/>
                <w:lang w:val="ro-RO"/>
              </w:rPr>
            </w:pPr>
            <w:r w:rsidRPr="004E0DB0">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D02BDE" w14:textId="77777777" w:rsidR="0042348D" w:rsidRPr="004E0DB0" w:rsidRDefault="0042348D" w:rsidP="003A3641">
            <w:pPr>
              <w:ind w:firstLine="0"/>
              <w:jc w:val="left"/>
              <w:rPr>
                <w:sz w:val="24"/>
                <w:szCs w:val="24"/>
                <w:lang w:val="ro-RO"/>
              </w:rPr>
            </w:pPr>
          </w:p>
        </w:tc>
      </w:tr>
      <w:tr w:rsidR="0042348D" w:rsidRPr="004E0DB0" w14:paraId="4D1CDCCA"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1B88E9" w14:textId="4DEB8951" w:rsidR="0042348D" w:rsidRPr="004E0DB0" w:rsidRDefault="0042348D" w:rsidP="003A3641">
            <w:pPr>
              <w:ind w:left="97" w:right="245" w:firstLine="567"/>
              <w:rPr>
                <w:sz w:val="28"/>
                <w:szCs w:val="28"/>
                <w:lang w:val="ro-RO"/>
              </w:rPr>
            </w:pPr>
            <w:r w:rsidRPr="004E0DB0">
              <w:rPr>
                <w:sz w:val="28"/>
                <w:szCs w:val="28"/>
                <w:lang w:val="ro-RO"/>
              </w:rPr>
              <w:t xml:space="preserve">Din analiza prezentată mai sus devine evident că în comparație cu opțiunea „a nu face nimic” în baza căreia se atestă creșterea în timp a costurilor economice estimate în zeci de milioane de lei, în cazul în care </w:t>
            </w:r>
            <w:r w:rsidR="00EE1956" w:rsidRPr="004E0DB0">
              <w:rPr>
                <w:sz w:val="28"/>
                <w:szCs w:val="28"/>
                <w:lang w:val="ro-RO"/>
              </w:rPr>
              <w:t>situația</w:t>
            </w:r>
            <w:r w:rsidRPr="004E0DB0">
              <w:rPr>
                <w:sz w:val="28"/>
                <w:szCs w:val="28"/>
                <w:lang w:val="ro-RO"/>
              </w:rPr>
              <w:t xml:space="preserve"> va </w:t>
            </w:r>
            <w:r w:rsidR="00EE1956" w:rsidRPr="004E0DB0">
              <w:rPr>
                <w:sz w:val="28"/>
                <w:szCs w:val="28"/>
                <w:lang w:val="ro-RO"/>
              </w:rPr>
              <w:t>ieși</w:t>
            </w:r>
            <w:r w:rsidRPr="004E0DB0">
              <w:rPr>
                <w:sz w:val="28"/>
                <w:szCs w:val="28"/>
                <w:lang w:val="ro-RO"/>
              </w:rPr>
              <w:t xml:space="preserve"> de sub control, deoarece </w:t>
            </w:r>
            <w:r w:rsidR="00EE1956" w:rsidRPr="004E0DB0">
              <w:rPr>
                <w:sz w:val="28"/>
                <w:szCs w:val="28"/>
                <w:lang w:val="ro-RO"/>
              </w:rPr>
              <w:t>legislația</w:t>
            </w:r>
            <w:r w:rsidRPr="004E0DB0">
              <w:rPr>
                <w:sz w:val="28"/>
                <w:szCs w:val="28"/>
                <w:lang w:val="ro-RO"/>
              </w:rPr>
              <w:t xml:space="preserve"> în domeniul de </w:t>
            </w:r>
            <w:r w:rsidR="00EE1956" w:rsidRPr="004E0DB0">
              <w:rPr>
                <w:sz w:val="28"/>
                <w:szCs w:val="28"/>
                <w:lang w:val="ro-RO"/>
              </w:rPr>
              <w:t>referință</w:t>
            </w:r>
            <w:r w:rsidRPr="004E0DB0">
              <w:rPr>
                <w:sz w:val="28"/>
                <w:szCs w:val="28"/>
                <w:lang w:val="ro-RO"/>
              </w:rPr>
              <w:t xml:space="preserve"> este vagă, lipsesc </w:t>
            </w:r>
            <w:r w:rsidR="00EE1956" w:rsidRPr="004E0DB0">
              <w:rPr>
                <w:sz w:val="28"/>
                <w:szCs w:val="28"/>
                <w:lang w:val="ro-RO"/>
              </w:rPr>
              <w:t>interdicțiile</w:t>
            </w:r>
            <w:r w:rsidRPr="004E0DB0">
              <w:rPr>
                <w:sz w:val="28"/>
                <w:szCs w:val="28"/>
                <w:lang w:val="ro-RO"/>
              </w:rPr>
              <w:t xml:space="preserve"> </w:t>
            </w:r>
            <w:proofErr w:type="spellStart"/>
            <w:r w:rsidRPr="004E0DB0">
              <w:rPr>
                <w:sz w:val="28"/>
                <w:szCs w:val="28"/>
                <w:lang w:val="ro-RO"/>
              </w:rPr>
              <w:t>şi</w:t>
            </w:r>
            <w:proofErr w:type="spellEnd"/>
            <w:r w:rsidRPr="004E0DB0">
              <w:rPr>
                <w:sz w:val="28"/>
                <w:szCs w:val="28"/>
                <w:lang w:val="ro-RO"/>
              </w:rPr>
              <w:t xml:space="preserve"> </w:t>
            </w:r>
            <w:r w:rsidR="00EE1956" w:rsidRPr="004E0DB0">
              <w:rPr>
                <w:sz w:val="28"/>
                <w:szCs w:val="28"/>
                <w:lang w:val="ro-RO"/>
              </w:rPr>
              <w:t>restricțiile</w:t>
            </w:r>
            <w:r w:rsidRPr="004E0DB0">
              <w:rPr>
                <w:sz w:val="28"/>
                <w:szCs w:val="28"/>
                <w:lang w:val="ro-RO"/>
              </w:rPr>
              <w:t xml:space="preserve">, precum </w:t>
            </w:r>
            <w:proofErr w:type="spellStart"/>
            <w:r w:rsidRPr="004E0DB0">
              <w:rPr>
                <w:sz w:val="28"/>
                <w:szCs w:val="28"/>
                <w:lang w:val="ro-RO"/>
              </w:rPr>
              <w:t>şi</w:t>
            </w:r>
            <w:proofErr w:type="spellEnd"/>
            <w:r w:rsidRPr="004E0DB0">
              <w:rPr>
                <w:sz w:val="28"/>
                <w:szCs w:val="28"/>
                <w:lang w:val="ro-RO"/>
              </w:rPr>
              <w:t xml:space="preserve"> o reglementare clară </w:t>
            </w:r>
            <w:proofErr w:type="spellStart"/>
            <w:r w:rsidRPr="004E0DB0">
              <w:rPr>
                <w:sz w:val="28"/>
                <w:szCs w:val="28"/>
                <w:lang w:val="ro-RO"/>
              </w:rPr>
              <w:t>şi</w:t>
            </w:r>
            <w:proofErr w:type="spellEnd"/>
            <w:r w:rsidRPr="004E0DB0">
              <w:rPr>
                <w:sz w:val="28"/>
                <w:szCs w:val="28"/>
                <w:lang w:val="ro-RO"/>
              </w:rPr>
              <w:t xml:space="preserve"> completă.</w:t>
            </w:r>
          </w:p>
          <w:p w14:paraId="72600DFC" w14:textId="369238B4" w:rsidR="0042348D" w:rsidRPr="004E0DB0" w:rsidRDefault="0042348D" w:rsidP="003A3641">
            <w:pPr>
              <w:ind w:left="97" w:right="245" w:firstLine="470"/>
              <w:rPr>
                <w:rFonts w:eastAsia="Calibri"/>
                <w:sz w:val="28"/>
                <w:szCs w:val="28"/>
                <w:lang w:val="ro-RO" w:eastAsia="en-GB"/>
              </w:rPr>
            </w:pPr>
            <w:r w:rsidRPr="004E0DB0">
              <w:rPr>
                <w:rFonts w:eastAsia="Calibri"/>
                <w:sz w:val="28"/>
                <w:szCs w:val="28"/>
                <w:lang w:val="ro-RO" w:eastAsia="en-GB"/>
              </w:rPr>
              <w:t xml:space="preserve">Realizarea </w:t>
            </w:r>
            <w:r w:rsidR="00EE1956" w:rsidRPr="004E0DB0">
              <w:rPr>
                <w:rFonts w:eastAsia="Calibri"/>
                <w:sz w:val="28"/>
                <w:szCs w:val="28"/>
                <w:lang w:val="ro-RO" w:eastAsia="en-GB"/>
              </w:rPr>
              <w:t>opțiunii</w:t>
            </w:r>
            <w:r w:rsidRPr="004E0DB0">
              <w:rPr>
                <w:rFonts w:eastAsia="Calibri"/>
                <w:sz w:val="28"/>
                <w:szCs w:val="28"/>
                <w:lang w:val="ro-RO" w:eastAsia="en-GB"/>
              </w:rPr>
              <w:t xml:space="preserve"> nu va conduce la identificarea unor riscuri relevante/ iminente, deoarece aceasta în mare parte vine să favorizeze pe de o parte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să </w:t>
            </w:r>
            <w:r w:rsidR="00EE1956" w:rsidRPr="004E0DB0">
              <w:rPr>
                <w:rFonts w:eastAsia="Calibri"/>
                <w:sz w:val="28"/>
                <w:szCs w:val="28"/>
                <w:lang w:val="ro-RO" w:eastAsia="en-GB"/>
              </w:rPr>
              <w:t>îmbunătățească</w:t>
            </w:r>
            <w:r w:rsidRPr="004E0DB0">
              <w:rPr>
                <w:rFonts w:eastAsia="Calibri"/>
                <w:sz w:val="28"/>
                <w:szCs w:val="28"/>
                <w:lang w:val="ro-RO" w:eastAsia="en-GB"/>
              </w:rPr>
              <w:t xml:space="preserve"> pe de altă parte </w:t>
            </w:r>
            <w:r w:rsidR="00EE1956" w:rsidRPr="004E0DB0">
              <w:rPr>
                <w:rFonts w:eastAsia="Calibri"/>
                <w:sz w:val="28"/>
                <w:szCs w:val="28"/>
                <w:lang w:val="ro-RO" w:eastAsia="en-GB"/>
              </w:rPr>
              <w:t>condițiile</w:t>
            </w:r>
            <w:r w:rsidRPr="004E0DB0">
              <w:rPr>
                <w:rFonts w:eastAsia="Calibri"/>
                <w:sz w:val="28"/>
                <w:szCs w:val="28"/>
                <w:lang w:val="ro-RO" w:eastAsia="en-GB"/>
              </w:rPr>
              <w:t xml:space="preserve"> din domeniul explozivilor pentru mediul de afaceri.</w:t>
            </w:r>
          </w:p>
          <w:p w14:paraId="6A05775A" w14:textId="3E197980" w:rsidR="0042348D" w:rsidRPr="004E0DB0" w:rsidRDefault="0042348D" w:rsidP="003A3641">
            <w:pPr>
              <w:ind w:left="97" w:right="245" w:firstLine="470"/>
              <w:contextualSpacing/>
              <w:rPr>
                <w:rFonts w:eastAsia="Calibri"/>
                <w:sz w:val="28"/>
                <w:szCs w:val="28"/>
                <w:lang w:val="ro-RO" w:eastAsia="en-GB"/>
              </w:rPr>
            </w:pPr>
            <w:r w:rsidRPr="004E0DB0">
              <w:rPr>
                <w:rFonts w:eastAsia="Calibri"/>
                <w:sz w:val="28"/>
                <w:szCs w:val="28"/>
                <w:lang w:val="ro-RO" w:eastAsia="en-GB"/>
              </w:rPr>
              <w:t xml:space="preserve">Adoptarea unei legi noi privind domeniul de </w:t>
            </w:r>
            <w:r w:rsidR="00EE1956" w:rsidRPr="004E0DB0">
              <w:rPr>
                <w:rFonts w:eastAsia="Calibri"/>
                <w:sz w:val="28"/>
                <w:szCs w:val="28"/>
                <w:lang w:val="ro-RO" w:eastAsia="en-GB"/>
              </w:rPr>
              <w:t>referință</w:t>
            </w:r>
            <w:r w:rsidRPr="004E0DB0">
              <w:rPr>
                <w:rFonts w:eastAsia="Calibri"/>
                <w:sz w:val="28"/>
                <w:szCs w:val="28"/>
                <w:lang w:val="ro-RO" w:eastAsia="en-GB"/>
              </w:rPr>
              <w:t xml:space="preserve"> nu va genera careva riscuri relevante/iminente, dar invers va exclude un </w:t>
            </w:r>
            <w:r w:rsidR="00EE1956" w:rsidRPr="004E0DB0">
              <w:rPr>
                <w:rFonts w:eastAsia="Calibri"/>
                <w:sz w:val="28"/>
                <w:szCs w:val="28"/>
                <w:lang w:val="ro-RO" w:eastAsia="en-GB"/>
              </w:rPr>
              <w:t>șir</w:t>
            </w:r>
            <w:r w:rsidRPr="004E0DB0">
              <w:rPr>
                <w:rFonts w:eastAsia="Calibri"/>
                <w:sz w:val="28"/>
                <w:szCs w:val="28"/>
                <w:lang w:val="ro-RO" w:eastAsia="en-GB"/>
              </w:rPr>
              <w:t xml:space="preserve"> de eventuale riscuri cum ar fi poluarea mediului ambiant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afectarea </w:t>
            </w:r>
            <w:r w:rsidR="00EE1956" w:rsidRPr="004E0DB0">
              <w:rPr>
                <w:rFonts w:eastAsia="Calibri"/>
                <w:sz w:val="28"/>
                <w:szCs w:val="28"/>
                <w:lang w:val="ro-RO" w:eastAsia="en-GB"/>
              </w:rPr>
              <w:t>sănătății</w:t>
            </w:r>
            <w:r w:rsidRPr="004E0DB0">
              <w:rPr>
                <w:rFonts w:eastAsia="Calibri"/>
                <w:sz w:val="28"/>
                <w:szCs w:val="28"/>
                <w:lang w:val="ro-RO" w:eastAsia="en-GB"/>
              </w:rPr>
              <w:t xml:space="preserve"> lucrătorilor în rezultatul folosirii materialelor explozive foarte toxice, proliferarea ilicită a materialelor explozive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comiterea actelor de terorism în rezultatul unei </w:t>
            </w:r>
            <w:r w:rsidR="00EE1956" w:rsidRPr="004E0DB0">
              <w:rPr>
                <w:rFonts w:eastAsia="Calibri"/>
                <w:sz w:val="28"/>
                <w:szCs w:val="28"/>
                <w:lang w:val="ro-RO" w:eastAsia="en-GB"/>
              </w:rPr>
              <w:t>evidențe</w:t>
            </w:r>
            <w:r w:rsidRPr="004E0DB0">
              <w:rPr>
                <w:rFonts w:eastAsia="Calibri"/>
                <w:sz w:val="28"/>
                <w:szCs w:val="28"/>
                <w:lang w:val="ro-RO" w:eastAsia="en-GB"/>
              </w:rPr>
              <w:t xml:space="preserve"> neadecvate a acestora, accesul la lucrările cu materiale explozive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efectuarea </w:t>
            </w:r>
            <w:r w:rsidR="00EE1956" w:rsidRPr="004E0DB0">
              <w:rPr>
                <w:rFonts w:eastAsia="Calibri"/>
                <w:sz w:val="28"/>
                <w:szCs w:val="28"/>
                <w:lang w:val="ro-RO" w:eastAsia="en-GB"/>
              </w:rPr>
              <w:t>operațiunilor</w:t>
            </w:r>
            <w:r w:rsidRPr="004E0DB0">
              <w:rPr>
                <w:rFonts w:eastAsia="Calibri"/>
                <w:sz w:val="28"/>
                <w:szCs w:val="28"/>
                <w:lang w:val="ro-RO" w:eastAsia="en-GB"/>
              </w:rPr>
              <w:t xml:space="preserve"> cu acestea de către persoane neautorizate, depozitarea </w:t>
            </w:r>
            <w:proofErr w:type="spellStart"/>
            <w:r w:rsidRPr="004E0DB0">
              <w:rPr>
                <w:rFonts w:eastAsia="Calibri"/>
                <w:sz w:val="28"/>
                <w:szCs w:val="28"/>
                <w:lang w:val="ro-RO" w:eastAsia="en-GB"/>
              </w:rPr>
              <w:t>şi</w:t>
            </w:r>
            <w:proofErr w:type="spellEnd"/>
            <w:r w:rsidRPr="004E0DB0">
              <w:rPr>
                <w:rFonts w:eastAsia="Calibri"/>
                <w:sz w:val="28"/>
                <w:szCs w:val="28"/>
                <w:lang w:val="ro-RO" w:eastAsia="en-GB"/>
              </w:rPr>
              <w:t xml:space="preserve"> paza materialelor explozive în </w:t>
            </w:r>
            <w:r w:rsidR="00EE1956" w:rsidRPr="004E0DB0">
              <w:rPr>
                <w:rFonts w:eastAsia="Calibri"/>
                <w:sz w:val="28"/>
                <w:szCs w:val="28"/>
                <w:lang w:val="ro-RO" w:eastAsia="en-GB"/>
              </w:rPr>
              <w:t>condiții</w:t>
            </w:r>
            <w:r w:rsidRPr="004E0DB0">
              <w:rPr>
                <w:rFonts w:eastAsia="Calibri"/>
                <w:sz w:val="28"/>
                <w:szCs w:val="28"/>
                <w:lang w:val="ro-RO" w:eastAsia="en-GB"/>
              </w:rPr>
              <w:t xml:space="preserve"> de risc, etc.</w:t>
            </w:r>
          </w:p>
          <w:p w14:paraId="6EC0ACCE" w14:textId="3AE1028B" w:rsidR="0042348D" w:rsidRPr="004E0DB0" w:rsidRDefault="0042348D" w:rsidP="003A3641">
            <w:pPr>
              <w:ind w:left="97" w:right="245" w:firstLine="470"/>
              <w:contextualSpacing/>
              <w:rPr>
                <w:rFonts w:eastAsia="Calibri"/>
                <w:color w:val="FF0000"/>
                <w:sz w:val="28"/>
                <w:szCs w:val="28"/>
                <w:lang w:val="ro-RO" w:eastAsia="en-GB"/>
              </w:rPr>
            </w:pPr>
            <w:r w:rsidRPr="004E0DB0">
              <w:rPr>
                <w:rFonts w:eastAsia="Calibri"/>
                <w:sz w:val="28"/>
                <w:szCs w:val="28"/>
                <w:lang w:val="ro-RO" w:eastAsia="en-GB"/>
              </w:rPr>
              <w:t xml:space="preserve"> Totuși, unul din riscurile minore se prezintă conformarea agenților economici care desfășoară operațiuni de depozitare și efectuare a lucrărilor cu materiale explozive, la condițiile pe care trebuie să le întrunească spațiile de depozitare și păstrare a materialelor explozive precum și spațiile de preparare și </w:t>
            </w:r>
            <w:proofErr w:type="spellStart"/>
            <w:r w:rsidRPr="004E0DB0">
              <w:rPr>
                <w:rFonts w:eastAsia="Calibri"/>
                <w:sz w:val="28"/>
                <w:szCs w:val="28"/>
                <w:lang w:val="ro-RO" w:eastAsia="en-GB"/>
              </w:rPr>
              <w:t>încartușare</w:t>
            </w:r>
            <w:proofErr w:type="spellEnd"/>
            <w:r w:rsidRPr="004E0DB0">
              <w:rPr>
                <w:rFonts w:eastAsia="Calibri"/>
                <w:sz w:val="28"/>
                <w:szCs w:val="28"/>
                <w:lang w:val="ro-RO" w:eastAsia="en-GB"/>
              </w:rPr>
              <w:t xml:space="preserve"> a materialelor explozive, din cauza imposibilității identificării unor locații conform cerințelor specificate. </w:t>
            </w:r>
            <w:r w:rsidR="007D39D1" w:rsidRPr="004E0DB0">
              <w:rPr>
                <w:rFonts w:eastAsia="Calibri"/>
                <w:sz w:val="28"/>
                <w:szCs w:val="28"/>
                <w:lang w:val="ro-RO" w:eastAsia="en-GB"/>
              </w:rPr>
              <w:t>Prin urmare,</w:t>
            </w:r>
            <w:r w:rsidRPr="004E0DB0">
              <w:rPr>
                <w:rFonts w:eastAsia="Calibri"/>
                <w:sz w:val="28"/>
                <w:szCs w:val="28"/>
                <w:lang w:val="ro-RO" w:eastAsia="en-GB"/>
              </w:rPr>
              <w:t xml:space="preserve"> acest risc se evidențiază doar în situația în care Guvernul va stabili reguli foarte stricte pentru aceste categorii de spații/locații, în mare parte agenții economici care desfășoară asemenea operațiuni vor fi obligați să adapteze aceste spații/locații la cerințele stabilite de Guvern, prin efectuarea unor lucrări de reparație și întreținere.</w:t>
            </w:r>
          </w:p>
          <w:p w14:paraId="70B2575D" w14:textId="67609F7A" w:rsidR="0042348D" w:rsidRPr="004E0DB0" w:rsidRDefault="007D39D1" w:rsidP="003A3641">
            <w:pPr>
              <w:ind w:left="97" w:right="245" w:firstLine="470"/>
              <w:contextualSpacing/>
              <w:rPr>
                <w:rFonts w:eastAsia="Calibri"/>
                <w:sz w:val="28"/>
                <w:szCs w:val="28"/>
                <w:lang w:val="ro-RO" w:eastAsia="en-GB"/>
              </w:rPr>
            </w:pPr>
            <w:r w:rsidRPr="004E0DB0">
              <w:rPr>
                <w:rFonts w:eastAsia="Calibri"/>
                <w:sz w:val="28"/>
                <w:szCs w:val="28"/>
                <w:lang w:val="ro-RO" w:eastAsia="en-GB"/>
              </w:rPr>
              <w:lastRenderedPageBreak/>
              <w:t>Totodată</w:t>
            </w:r>
            <w:r w:rsidR="0042348D" w:rsidRPr="004E0DB0">
              <w:rPr>
                <w:rFonts w:eastAsia="Calibri"/>
                <w:sz w:val="28"/>
                <w:szCs w:val="28"/>
                <w:lang w:val="ro-RO" w:eastAsia="en-GB"/>
              </w:rPr>
              <w:t xml:space="preserve">, persistă riscul cu privire la conformarea agenților economici la </w:t>
            </w:r>
            <w:r w:rsidR="00B82C01" w:rsidRPr="004E0DB0">
              <w:rPr>
                <w:rFonts w:eastAsia="Calibri"/>
                <w:sz w:val="28"/>
                <w:szCs w:val="28"/>
                <w:lang w:val="ro-RO" w:eastAsia="en-GB"/>
              </w:rPr>
              <w:t>condițiile</w:t>
            </w:r>
            <w:r w:rsidR="0042348D" w:rsidRPr="004E0DB0">
              <w:rPr>
                <w:rFonts w:eastAsia="Calibri"/>
                <w:sz w:val="28"/>
                <w:szCs w:val="28"/>
                <w:lang w:val="ro-RO" w:eastAsia="en-GB"/>
              </w:rPr>
              <w:t xml:space="preserve"> de licențiere pentru desfășurarea operațiunilor cu materiale explozive precum și conformarea la </w:t>
            </w:r>
            <w:r w:rsidR="00B82C01" w:rsidRPr="004E0DB0">
              <w:rPr>
                <w:rFonts w:eastAsia="Calibri"/>
                <w:sz w:val="28"/>
                <w:szCs w:val="28"/>
                <w:lang w:val="ro-RO" w:eastAsia="en-GB"/>
              </w:rPr>
              <w:t>condiți</w:t>
            </w:r>
            <w:r w:rsidR="001F6CA4" w:rsidRPr="004E0DB0">
              <w:rPr>
                <w:rFonts w:eastAsia="Calibri"/>
                <w:sz w:val="28"/>
                <w:szCs w:val="28"/>
                <w:lang w:val="ro-RO" w:eastAsia="en-GB"/>
              </w:rPr>
              <w:t>i a</w:t>
            </w:r>
            <w:r w:rsidR="0042348D" w:rsidRPr="004E0DB0">
              <w:rPr>
                <w:rFonts w:eastAsia="Calibri"/>
                <w:sz w:val="28"/>
                <w:szCs w:val="28"/>
                <w:lang w:val="ro-RO" w:eastAsia="en-GB"/>
              </w:rPr>
              <w:t xml:space="preserve"> persoanelor care solicită acces la lucrările cu </w:t>
            </w:r>
            <w:r w:rsidR="00B82C01" w:rsidRPr="004E0DB0">
              <w:rPr>
                <w:rFonts w:eastAsia="Calibri"/>
                <w:sz w:val="28"/>
                <w:szCs w:val="28"/>
                <w:lang w:val="ro-RO" w:eastAsia="en-GB"/>
              </w:rPr>
              <w:t>materiale</w:t>
            </w:r>
            <w:r w:rsidR="0042348D" w:rsidRPr="004E0DB0">
              <w:rPr>
                <w:rFonts w:eastAsia="Calibri"/>
                <w:sz w:val="28"/>
                <w:szCs w:val="28"/>
                <w:lang w:val="ro-RO" w:eastAsia="en-GB"/>
              </w:rPr>
              <w:t xml:space="preserve"> explozive, ceea ce presupune depunerea unui efort mai sporit în comparație cu situația actuală, în care aceste condiții sunt mai relaxate, dar nu în ultimul rând presupune și unele costuri adiționale pentru conformare la aceste condiții.  </w:t>
            </w:r>
          </w:p>
          <w:p w14:paraId="04CE86CC" w14:textId="41CD1CBD" w:rsidR="0042348D" w:rsidRPr="004E0DB0" w:rsidRDefault="0042348D" w:rsidP="003A3641">
            <w:pPr>
              <w:ind w:left="97" w:right="245" w:firstLine="470"/>
              <w:contextualSpacing/>
              <w:rPr>
                <w:rFonts w:eastAsia="Calibri"/>
                <w:sz w:val="28"/>
                <w:szCs w:val="28"/>
                <w:lang w:val="ro-RO" w:eastAsia="en-GB"/>
              </w:rPr>
            </w:pPr>
            <w:r w:rsidRPr="004E0DB0">
              <w:rPr>
                <w:rFonts w:eastAsia="Calibri"/>
                <w:sz w:val="28"/>
                <w:szCs w:val="28"/>
                <w:lang w:val="ro-RO" w:eastAsia="en-GB"/>
              </w:rPr>
              <w:t xml:space="preserve">Aici este de menționat că, la stabilirea condițiilor de conformare au fost luate în calcul actele disponibile ale agenților economici, care nu necesită depunerea eforturilor </w:t>
            </w:r>
            <w:r w:rsidR="002924CA" w:rsidRPr="004E0DB0">
              <w:rPr>
                <w:rFonts w:eastAsia="Calibri"/>
                <w:sz w:val="28"/>
                <w:szCs w:val="28"/>
                <w:lang w:val="ro-RO" w:eastAsia="en-GB"/>
              </w:rPr>
              <w:t xml:space="preserve">și costuri </w:t>
            </w:r>
            <w:r w:rsidRPr="004E0DB0">
              <w:rPr>
                <w:rFonts w:eastAsia="Calibri"/>
                <w:sz w:val="28"/>
                <w:szCs w:val="28"/>
                <w:lang w:val="ro-RO" w:eastAsia="en-GB"/>
              </w:rPr>
              <w:t xml:space="preserve">pentru obținerea acestora, doar unele eforturi pentru a fi prezentate autorității de licențiere, precum și depunerea unor eforturi pentru persoanele care solicită acces la lucrările cu materiale explozive pentru a prezenta actele solicitate în adresa autorității de control și supraveghere a pieței. </w:t>
            </w:r>
          </w:p>
          <w:p w14:paraId="0215E4E7" w14:textId="27D409E6" w:rsidR="0042348D" w:rsidRPr="004E0DB0" w:rsidRDefault="0042348D" w:rsidP="003A3641">
            <w:pPr>
              <w:ind w:left="97" w:right="245" w:firstLine="470"/>
              <w:contextualSpacing/>
              <w:rPr>
                <w:rFonts w:eastAsia="Calibri"/>
                <w:sz w:val="28"/>
                <w:szCs w:val="28"/>
                <w:lang w:val="ro-RO" w:eastAsia="en-GB"/>
              </w:rPr>
            </w:pPr>
            <w:r w:rsidRPr="004E0DB0">
              <w:rPr>
                <w:rFonts w:eastAsia="Calibri"/>
                <w:sz w:val="28"/>
                <w:szCs w:val="28"/>
                <w:lang w:val="ro-RO" w:eastAsia="en-GB"/>
              </w:rPr>
              <w:t xml:space="preserve">Adițional, se menționează că unele din actele solicitate pentru conformarea la condițiile de licențiere precum și obținerea accesului la lucrările cu materiale explozive cum ar fi: cazier judiciar detaliat, </w:t>
            </w:r>
            <w:r w:rsidRPr="004E0DB0">
              <w:rPr>
                <w:sz w:val="28"/>
                <w:szCs w:val="28"/>
                <w:lang w:val="ro-RO"/>
              </w:rPr>
              <w:t>aviz despre starea psihologică, certificat medical</w:t>
            </w:r>
            <w:r w:rsidR="001F6CA4" w:rsidRPr="004E0DB0">
              <w:rPr>
                <w:sz w:val="28"/>
                <w:szCs w:val="28"/>
                <w:lang w:val="ro-RO"/>
              </w:rPr>
              <w:t>,</w:t>
            </w:r>
            <w:r w:rsidRPr="004E0DB0">
              <w:rPr>
                <w:sz w:val="28"/>
                <w:szCs w:val="28"/>
                <w:lang w:val="ro-RO"/>
              </w:rPr>
              <w:t xml:space="preserve"> nu reprezintă costuri esențiale</w:t>
            </w:r>
            <w:r w:rsidR="002924CA" w:rsidRPr="004E0DB0">
              <w:rPr>
                <w:sz w:val="28"/>
                <w:szCs w:val="28"/>
                <w:lang w:val="ro-RO"/>
              </w:rPr>
              <w:t>, având în vedere tarifele actuale privind eliberarea acestora.</w:t>
            </w:r>
          </w:p>
          <w:p w14:paraId="1CFB2C84" w14:textId="4E3C4ADD" w:rsidR="0042348D" w:rsidRPr="004E0DB0" w:rsidRDefault="0042348D" w:rsidP="003A3641">
            <w:pPr>
              <w:ind w:left="97" w:right="245" w:firstLine="470"/>
              <w:contextualSpacing/>
              <w:rPr>
                <w:rFonts w:eastAsia="Calibri"/>
                <w:sz w:val="28"/>
                <w:szCs w:val="28"/>
                <w:lang w:val="ro-RO" w:eastAsia="en-GB"/>
              </w:rPr>
            </w:pPr>
            <w:r w:rsidRPr="004E0DB0">
              <w:rPr>
                <w:rFonts w:eastAsia="Calibri"/>
                <w:sz w:val="28"/>
                <w:szCs w:val="28"/>
                <w:lang w:val="ro-RO" w:eastAsia="en-GB"/>
              </w:rPr>
              <w:t xml:space="preserve">În același timp, un alt risc pentru autoritățile de control și supraveghere a pieței este aplicarea deficitară a procedurii de </w:t>
            </w:r>
            <w:r w:rsidRPr="004E0DB0">
              <w:rPr>
                <w:color w:val="000000"/>
                <w:sz w:val="28"/>
                <w:szCs w:val="28"/>
                <w:lang w:val="ro-RO" w:eastAsia="ro-RO"/>
              </w:rPr>
              <w:t xml:space="preserve">confiscare a explozivilor pentru a preveni situații de </w:t>
            </w:r>
            <w:r w:rsidRPr="004E0DB0">
              <w:rPr>
                <w:sz w:val="28"/>
                <w:szCs w:val="28"/>
                <w:lang w:val="ro-RO"/>
              </w:rPr>
              <w:t xml:space="preserve">achiziționări, utilizări sau trafic ilicit, precum și procedurile de ridicare și depozitare în cazul unor amenințări grave sau al unor atentate la siguranța publică ca urmare a deținerii sau utilizării ilicite a explozivilor, până la momentul adaptării instrucțiunilor interne la cerințele stabilite. Acest risc a fost menționat, </w:t>
            </w:r>
            <w:r w:rsidR="00B82C01" w:rsidRPr="004E0DB0">
              <w:rPr>
                <w:sz w:val="28"/>
                <w:szCs w:val="28"/>
                <w:lang w:val="ro-RO"/>
              </w:rPr>
              <w:t>deoarece</w:t>
            </w:r>
            <w:r w:rsidRPr="004E0DB0">
              <w:rPr>
                <w:sz w:val="28"/>
                <w:szCs w:val="28"/>
                <w:lang w:val="ro-RO"/>
              </w:rPr>
              <w:t xml:space="preserve"> în situația actuală nu au fost atestate cazuri în care autoritățile cu funcție de control și supraveghere a pieței urmau să intervină în asemenea cazuri.</w:t>
            </w:r>
          </w:p>
          <w:p w14:paraId="6AE77914" w14:textId="77777777" w:rsidR="0042348D" w:rsidRPr="004E0DB0" w:rsidRDefault="0042348D" w:rsidP="003A3641">
            <w:pPr>
              <w:ind w:left="97" w:right="245" w:firstLine="470"/>
              <w:rPr>
                <w:rFonts w:eastAsia="Calibri"/>
                <w:sz w:val="28"/>
                <w:szCs w:val="28"/>
                <w:lang w:val="ro-RO" w:eastAsia="en-GB"/>
              </w:rPr>
            </w:pPr>
            <w:r w:rsidRPr="004E0DB0">
              <w:rPr>
                <w:color w:val="000000"/>
                <w:sz w:val="28"/>
                <w:szCs w:val="28"/>
                <w:lang w:val="ro-RO" w:eastAsia="ro-RO"/>
              </w:rPr>
              <w:t>Însă, cum a fost menționat supra aceste riscuri la fel ca și costuri suportate de către stat și agenții economic, nu pot fi considerate mai superioare ca scopul general privind garantarea interesului superior de asigurare a securității statului și protecție a drepturilor fundamentale ale cetățeanului de asigurare a vieții și sănătății.</w:t>
            </w:r>
          </w:p>
        </w:tc>
      </w:tr>
      <w:tr w:rsidR="0042348D" w:rsidRPr="004E0DB0" w14:paraId="71B72BC2"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F1A35" w14:textId="3B1CFCE2" w:rsidR="0042348D" w:rsidRPr="004E0DB0" w:rsidRDefault="0042348D" w:rsidP="003A3641">
            <w:pPr>
              <w:ind w:firstLine="0"/>
              <w:jc w:val="left"/>
              <w:rPr>
                <w:sz w:val="24"/>
                <w:szCs w:val="24"/>
                <w:lang w:val="ro-RO"/>
              </w:rPr>
            </w:pPr>
            <w:r w:rsidRPr="004E0DB0">
              <w:rPr>
                <w:bCs/>
                <w:sz w:val="24"/>
                <w:szCs w:val="24"/>
                <w:lang w:val="ro-RO"/>
              </w:rPr>
              <w:lastRenderedPageBreak/>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B82C01" w:rsidRPr="004E0DB0">
              <w:rPr>
                <w:bCs/>
                <w:sz w:val="24"/>
                <w:szCs w:val="24"/>
                <w:lang w:val="ro-RO"/>
              </w:rPr>
              <w:t>sunt</w:t>
            </w:r>
            <w:r w:rsidRPr="004E0DB0">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AD4183" w14:textId="77777777" w:rsidR="0042348D" w:rsidRPr="004E0DB0" w:rsidRDefault="0042348D" w:rsidP="003A3641">
            <w:pPr>
              <w:ind w:firstLine="0"/>
              <w:jc w:val="left"/>
              <w:rPr>
                <w:sz w:val="24"/>
                <w:szCs w:val="24"/>
                <w:lang w:val="ro-RO"/>
              </w:rPr>
            </w:pPr>
          </w:p>
        </w:tc>
      </w:tr>
      <w:tr w:rsidR="0042348D" w:rsidRPr="004E0DB0" w14:paraId="647C8FB4"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16A445" w14:textId="0E5FBDB7" w:rsidR="0042348D" w:rsidRPr="004E0DB0" w:rsidRDefault="0042348D" w:rsidP="003A3641">
            <w:pPr>
              <w:ind w:left="97" w:right="245" w:firstLine="470"/>
              <w:contextualSpacing/>
              <w:rPr>
                <w:rFonts w:eastAsia="Calibri"/>
                <w:sz w:val="28"/>
                <w:szCs w:val="28"/>
                <w:lang w:val="ro-RO" w:eastAsia="en-GB"/>
              </w:rPr>
            </w:pPr>
            <w:r w:rsidRPr="004E0DB0">
              <w:rPr>
                <w:rFonts w:eastAsia="Calibri"/>
                <w:sz w:val="28"/>
                <w:szCs w:val="28"/>
                <w:lang w:val="ro-RO" w:eastAsia="en-GB"/>
              </w:rPr>
              <w:t xml:space="preserve">Agenții economici care </w:t>
            </w:r>
            <w:r w:rsidR="00B82C01" w:rsidRPr="004E0DB0">
              <w:rPr>
                <w:rFonts w:eastAsia="Calibri"/>
                <w:sz w:val="28"/>
                <w:szCs w:val="28"/>
                <w:lang w:val="ro-RO" w:eastAsia="en-GB"/>
              </w:rPr>
              <w:t>efectuează</w:t>
            </w:r>
            <w:r w:rsidRPr="004E0DB0">
              <w:rPr>
                <w:rFonts w:eastAsia="Calibri"/>
                <w:sz w:val="28"/>
                <w:szCs w:val="28"/>
                <w:lang w:val="ro-RO" w:eastAsia="en-GB"/>
              </w:rPr>
              <w:t xml:space="preserve"> operațiuni de depozitare, păstrare și utilizare a materialelor explozive, urmează să suporte costuri de conformare la</w:t>
            </w:r>
            <w:r w:rsidRPr="004E0DB0">
              <w:rPr>
                <w:sz w:val="28"/>
                <w:szCs w:val="28"/>
                <w:lang w:val="ro-RO"/>
              </w:rPr>
              <w:t xml:space="preserve"> condițiile </w:t>
            </w:r>
            <w:r w:rsidRPr="004E0DB0">
              <w:rPr>
                <w:color w:val="000000"/>
                <w:sz w:val="28"/>
                <w:szCs w:val="28"/>
                <w:lang w:val="ro-RO" w:eastAsia="ro-RO"/>
              </w:rPr>
              <w:t xml:space="preserve">pe care trebuie să le întrunească spațiile de depozitare și păstrare a materialelor explozive precum și spațiile de preparare și </w:t>
            </w:r>
            <w:proofErr w:type="spellStart"/>
            <w:r w:rsidRPr="004E0DB0">
              <w:rPr>
                <w:color w:val="000000"/>
                <w:sz w:val="28"/>
                <w:szCs w:val="28"/>
                <w:lang w:val="ro-RO" w:eastAsia="ro-RO"/>
              </w:rPr>
              <w:t>încartușare</w:t>
            </w:r>
            <w:proofErr w:type="spellEnd"/>
            <w:r w:rsidRPr="004E0DB0">
              <w:rPr>
                <w:color w:val="000000"/>
                <w:sz w:val="28"/>
                <w:szCs w:val="28"/>
                <w:lang w:val="ro-RO" w:eastAsia="ro-RO"/>
              </w:rPr>
              <w:t xml:space="preserve"> a materialelor explozive, însă în cazul în care aceste spații/locații vor corespunde condițiilor stabilite de Guvern, </w:t>
            </w:r>
            <w:r w:rsidR="00B82C01" w:rsidRPr="004E0DB0">
              <w:rPr>
                <w:color w:val="000000"/>
                <w:sz w:val="28"/>
                <w:szCs w:val="28"/>
                <w:lang w:val="ro-RO" w:eastAsia="ro-RO"/>
              </w:rPr>
              <w:t>aceștia</w:t>
            </w:r>
            <w:r w:rsidRPr="004E0DB0">
              <w:rPr>
                <w:color w:val="000000"/>
                <w:sz w:val="28"/>
                <w:szCs w:val="28"/>
                <w:lang w:val="ro-RO" w:eastAsia="ro-RO"/>
              </w:rPr>
              <w:t xml:space="preserve"> vor suporta doar unele costuri privind</w:t>
            </w:r>
            <w:r w:rsidRPr="004E0DB0">
              <w:rPr>
                <w:rFonts w:eastAsia="Calibri"/>
                <w:sz w:val="28"/>
                <w:szCs w:val="28"/>
                <w:lang w:val="ro-RO" w:eastAsia="en-GB"/>
              </w:rPr>
              <w:t xml:space="preserve"> efectuarea unor lucrări de reparație și întreținere</w:t>
            </w:r>
            <w:r w:rsidR="000B576C" w:rsidRPr="004E0DB0">
              <w:rPr>
                <w:rFonts w:eastAsia="Calibri"/>
                <w:sz w:val="28"/>
                <w:szCs w:val="28"/>
                <w:lang w:val="ro-RO" w:eastAsia="en-GB"/>
              </w:rPr>
              <w:t>,</w:t>
            </w:r>
            <w:r w:rsidR="000B576C" w:rsidRPr="004E0DB0">
              <w:t xml:space="preserve"> </w:t>
            </w:r>
            <w:r w:rsidR="000B576C" w:rsidRPr="004E0DB0">
              <w:rPr>
                <w:rFonts w:eastAsia="Calibri"/>
                <w:sz w:val="28"/>
                <w:szCs w:val="28"/>
                <w:lang w:val="ro-RO" w:eastAsia="en-GB"/>
              </w:rPr>
              <w:t>cum ar fi containere de păstrare sigură, echipamente de detectare a incendiilor și sisteme de securitate.</w:t>
            </w:r>
          </w:p>
          <w:p w14:paraId="0F2EF0E0" w14:textId="444A94AC" w:rsidR="002924CA" w:rsidRPr="004E0DB0" w:rsidRDefault="001F6CA4" w:rsidP="003A3641">
            <w:pPr>
              <w:ind w:left="97" w:right="245" w:firstLine="470"/>
              <w:contextualSpacing/>
              <w:rPr>
                <w:rFonts w:eastAsia="Calibri"/>
                <w:sz w:val="28"/>
                <w:szCs w:val="28"/>
                <w:lang w:val="ro-RO" w:eastAsia="en-GB"/>
              </w:rPr>
            </w:pPr>
            <w:r w:rsidRPr="004E0DB0">
              <w:rPr>
                <w:rFonts w:eastAsia="Calibri"/>
                <w:sz w:val="28"/>
                <w:szCs w:val="28"/>
                <w:lang w:val="ro-RO" w:eastAsia="en-GB"/>
              </w:rPr>
              <w:t>Un alt aspect îl constituie costurile de conformare la condițiile de licențiere ale agenților economici și conformarea la condiții a persoanelor care solicită acces la lucrările cu materiale explozive, însă acestea nu reprezintă costuri esențiale, având în vedere tarifele actuale privind eliberarea acestora.</w:t>
            </w:r>
          </w:p>
          <w:p w14:paraId="49E0BEB8" w14:textId="7C3672EE" w:rsidR="000B576C" w:rsidRPr="004E0DB0" w:rsidRDefault="000B576C" w:rsidP="001F6CA4">
            <w:pPr>
              <w:ind w:left="97" w:right="245" w:firstLine="470"/>
              <w:contextualSpacing/>
              <w:rPr>
                <w:rFonts w:eastAsia="Calibri"/>
                <w:sz w:val="28"/>
                <w:szCs w:val="28"/>
                <w:lang w:val="ro-RO" w:eastAsia="en-GB"/>
              </w:rPr>
            </w:pPr>
            <w:r w:rsidRPr="004E0DB0">
              <w:rPr>
                <w:rFonts w:eastAsia="Calibri"/>
                <w:sz w:val="28"/>
                <w:szCs w:val="28"/>
                <w:lang w:val="ro-RO" w:eastAsia="en-GB"/>
              </w:rPr>
              <w:t xml:space="preserve">Totodată, agenții economici vor suporta costurile de instruire și certificare, manifestate prin obligativitatea de instruire și certificare a personalului care </w:t>
            </w:r>
            <w:r w:rsidRPr="004E0DB0">
              <w:rPr>
                <w:rFonts w:eastAsia="Calibri"/>
                <w:sz w:val="28"/>
                <w:szCs w:val="28"/>
                <w:lang w:val="ro-RO" w:eastAsia="en-GB"/>
              </w:rPr>
              <w:lastRenderedPageBreak/>
              <w:t>manipulează materialele explozive. Aceasta implică costuri legate de pregătirea și evaluarea angajaților. Se evidențiază faptul că, în situația actuală aceste costuri la fel sunt suportate de către agenții economici.</w:t>
            </w:r>
          </w:p>
          <w:p w14:paraId="39C9D243" w14:textId="7EF91E3A" w:rsidR="00967E10" w:rsidRPr="004E0DB0" w:rsidRDefault="00967E10" w:rsidP="0005455D">
            <w:pPr>
              <w:ind w:left="97" w:right="245" w:firstLine="470"/>
              <w:contextualSpacing/>
              <w:rPr>
                <w:rFonts w:eastAsia="Calibri"/>
                <w:sz w:val="28"/>
                <w:szCs w:val="28"/>
                <w:lang w:val="ro-RO" w:eastAsia="en-GB"/>
              </w:rPr>
            </w:pPr>
            <w:r w:rsidRPr="004E0DB0">
              <w:rPr>
                <w:rFonts w:eastAsia="Calibri"/>
                <w:sz w:val="28"/>
                <w:szCs w:val="28"/>
                <w:lang w:val="ro-RO" w:eastAsia="en-GB"/>
              </w:rPr>
              <w:t>Prin urmare, costurile au fost calculate în conformitate cu aplicarea Metodologiei de estimare a costurilor administrative prin aplicarea Modelului Costului Standard</w:t>
            </w:r>
            <w:r w:rsidR="0005455D" w:rsidRPr="004E0DB0">
              <w:rPr>
                <w:rFonts w:eastAsia="Calibri"/>
                <w:sz w:val="28"/>
                <w:szCs w:val="28"/>
                <w:lang w:val="ro-RO" w:eastAsia="en-GB"/>
              </w:rPr>
              <w:t>, aprobată prin Hotărârea Guvernului nr</w:t>
            </w:r>
            <w:r w:rsidRPr="004E0DB0">
              <w:rPr>
                <w:rFonts w:eastAsia="Calibri"/>
                <w:sz w:val="28"/>
                <w:szCs w:val="28"/>
                <w:lang w:val="ro-RO" w:eastAsia="en-GB"/>
              </w:rPr>
              <w:t>. 307</w:t>
            </w:r>
            <w:r w:rsidR="0005455D" w:rsidRPr="004E0DB0">
              <w:rPr>
                <w:rFonts w:eastAsia="Calibri"/>
                <w:sz w:val="28"/>
                <w:szCs w:val="28"/>
                <w:lang w:val="ro-RO" w:eastAsia="en-GB"/>
              </w:rPr>
              <w:t>/</w:t>
            </w:r>
            <w:r w:rsidRPr="004E0DB0">
              <w:rPr>
                <w:rFonts w:eastAsia="Calibri"/>
                <w:sz w:val="28"/>
                <w:szCs w:val="28"/>
                <w:lang w:val="ro-RO" w:eastAsia="en-GB"/>
              </w:rPr>
              <w:t>2016</w:t>
            </w:r>
          </w:p>
          <w:p w14:paraId="177DAFD2" w14:textId="77777777" w:rsidR="00EC0576" w:rsidRPr="004E0DB0" w:rsidRDefault="00EC0576" w:rsidP="001F6CA4">
            <w:pPr>
              <w:ind w:left="97" w:right="245" w:firstLine="470"/>
              <w:contextualSpacing/>
              <w:rPr>
                <w:rFonts w:eastAsia="Calibri"/>
                <w:sz w:val="28"/>
                <w:szCs w:val="28"/>
                <w:lang w:val="ro-RO" w:eastAsia="en-GB"/>
              </w:rPr>
            </w:pPr>
          </w:p>
          <w:p w14:paraId="2B53AC6A" w14:textId="48779F0A" w:rsidR="00FA0444" w:rsidRPr="004E0DB0" w:rsidRDefault="007C13C6" w:rsidP="00B63688">
            <w:pPr>
              <w:ind w:left="97" w:right="245" w:firstLine="470"/>
              <w:contextualSpacing/>
              <w:jc w:val="center"/>
              <w:rPr>
                <w:rFonts w:eastAsia="Calibri"/>
                <w:b/>
                <w:bCs/>
                <w:sz w:val="24"/>
                <w:szCs w:val="24"/>
                <w:lang w:val="ro-RO" w:eastAsia="en-GB"/>
              </w:rPr>
            </w:pPr>
            <w:r w:rsidRPr="004E0DB0">
              <w:rPr>
                <w:rFonts w:eastAsia="Calibri"/>
                <w:b/>
                <w:bCs/>
                <w:sz w:val="24"/>
                <w:szCs w:val="24"/>
                <w:lang w:val="ro-RO" w:eastAsia="en-GB"/>
              </w:rPr>
              <w:t xml:space="preserve">Costurile </w:t>
            </w:r>
            <w:r w:rsidR="00303C00" w:rsidRPr="004E0DB0">
              <w:rPr>
                <w:rFonts w:eastAsia="Calibri"/>
                <w:b/>
                <w:bCs/>
                <w:sz w:val="24"/>
                <w:szCs w:val="24"/>
                <w:lang w:val="ro-RO" w:eastAsia="en-GB"/>
              </w:rPr>
              <w:t xml:space="preserve">pentru un </w:t>
            </w:r>
            <w:r w:rsidRPr="004E0DB0">
              <w:rPr>
                <w:rFonts w:eastAsia="Calibri"/>
                <w:b/>
                <w:bCs/>
                <w:sz w:val="24"/>
                <w:szCs w:val="24"/>
                <w:lang w:val="ro-RO" w:eastAsia="en-GB"/>
              </w:rPr>
              <w:t>agen</w:t>
            </w:r>
            <w:r w:rsidR="00303C00" w:rsidRPr="004E0DB0">
              <w:rPr>
                <w:rFonts w:eastAsia="Calibri"/>
                <w:b/>
                <w:bCs/>
                <w:sz w:val="24"/>
                <w:szCs w:val="24"/>
                <w:lang w:val="ro-RO" w:eastAsia="en-GB"/>
              </w:rPr>
              <w:t>t</w:t>
            </w:r>
            <w:r w:rsidRPr="004E0DB0">
              <w:rPr>
                <w:rFonts w:eastAsia="Calibri"/>
                <w:b/>
                <w:bCs/>
                <w:sz w:val="24"/>
                <w:szCs w:val="24"/>
                <w:lang w:val="ro-RO" w:eastAsia="en-GB"/>
              </w:rPr>
              <w:t xml:space="preserve"> economic</w:t>
            </w:r>
            <w:r w:rsidRPr="004E0DB0">
              <w:rPr>
                <w:b/>
                <w:bCs/>
                <w:sz w:val="24"/>
                <w:szCs w:val="24"/>
                <w:lang w:val="ro-RO"/>
              </w:rPr>
              <w:t xml:space="preserve"> pentru c</w:t>
            </w:r>
            <w:r w:rsidRPr="004E0DB0">
              <w:rPr>
                <w:rFonts w:eastAsia="Calibri"/>
                <w:b/>
                <w:bCs/>
                <w:sz w:val="24"/>
                <w:szCs w:val="24"/>
                <w:lang w:val="ro-RO" w:eastAsia="en-GB"/>
              </w:rPr>
              <w:t>onfirmarea oficială a capacităților pentru acces la operațiunile cu materiale explozive</w:t>
            </w:r>
            <w:r w:rsidR="00EC0576" w:rsidRPr="004E0DB0">
              <w:rPr>
                <w:rFonts w:eastAsia="Calibri"/>
                <w:b/>
                <w:bCs/>
                <w:sz w:val="24"/>
                <w:szCs w:val="24"/>
                <w:lang w:val="ro-RO" w:eastAsia="en-GB"/>
              </w:rPr>
              <w:t xml:space="preserve"> </w:t>
            </w:r>
            <w:r w:rsidR="007E109D" w:rsidRPr="004E0DB0">
              <w:rPr>
                <w:rFonts w:eastAsia="Calibri"/>
                <w:b/>
                <w:bCs/>
                <w:sz w:val="24"/>
                <w:szCs w:val="24"/>
                <w:lang w:val="ro-RO" w:eastAsia="en-GB"/>
              </w:rPr>
              <w:t>(tabelul nr. 1)</w:t>
            </w:r>
          </w:p>
          <w:tbl>
            <w:tblPr>
              <w:tblStyle w:val="a7"/>
              <w:tblpPr w:leftFromText="180" w:rightFromText="180" w:vertAnchor="text" w:tblpXSpec="center" w:tblpY="1"/>
              <w:tblOverlap w:val="never"/>
              <w:tblW w:w="0" w:type="auto"/>
              <w:tblLook w:val="04A0" w:firstRow="1" w:lastRow="0" w:firstColumn="1" w:lastColumn="0" w:noHBand="0" w:noVBand="1"/>
            </w:tblPr>
            <w:tblGrid>
              <w:gridCol w:w="921"/>
              <w:gridCol w:w="1018"/>
              <w:gridCol w:w="986"/>
              <w:gridCol w:w="889"/>
              <w:gridCol w:w="459"/>
              <w:gridCol w:w="479"/>
              <w:gridCol w:w="544"/>
              <w:gridCol w:w="654"/>
              <w:gridCol w:w="544"/>
              <w:gridCol w:w="715"/>
              <w:gridCol w:w="718"/>
              <w:gridCol w:w="670"/>
              <w:gridCol w:w="942"/>
            </w:tblGrid>
            <w:tr w:rsidR="007C13C6" w:rsidRPr="004E0DB0" w14:paraId="246D3F47" w14:textId="77777777" w:rsidTr="00FA0444">
              <w:trPr>
                <w:cantSplit/>
              </w:trPr>
              <w:tc>
                <w:tcPr>
                  <w:tcW w:w="0" w:type="auto"/>
                </w:tcPr>
                <w:p w14:paraId="3DC5B378" w14:textId="6821BCE5" w:rsidR="00FA0444" w:rsidRPr="004E0DB0" w:rsidRDefault="00FA0444" w:rsidP="00FA0444">
                  <w:pPr>
                    <w:ind w:left="-120" w:right="-34" w:firstLine="0"/>
                    <w:contextualSpacing/>
                    <w:jc w:val="center"/>
                    <w:rPr>
                      <w:rFonts w:eastAsia="Calibri"/>
                      <w:sz w:val="16"/>
                      <w:szCs w:val="16"/>
                      <w:lang w:val="ro-RO" w:eastAsia="en-GB"/>
                    </w:rPr>
                  </w:pPr>
                  <w:bookmarkStart w:id="0" w:name="_Hlk148087345"/>
                  <w:r w:rsidRPr="004E0DB0">
                    <w:rPr>
                      <w:rFonts w:eastAsia="Calibri"/>
                      <w:sz w:val="16"/>
                      <w:szCs w:val="16"/>
                      <w:lang w:val="ro-RO" w:eastAsia="en-GB"/>
                    </w:rPr>
                    <w:t>Acte normative</w:t>
                  </w:r>
                </w:p>
              </w:tc>
              <w:tc>
                <w:tcPr>
                  <w:tcW w:w="0" w:type="auto"/>
                </w:tcPr>
                <w:p w14:paraId="6482DE14" w14:textId="2CFC523C"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Autorități implicate</w:t>
                  </w:r>
                </w:p>
              </w:tc>
              <w:tc>
                <w:tcPr>
                  <w:tcW w:w="0" w:type="auto"/>
                </w:tcPr>
                <w:p w14:paraId="0B8E9D28" w14:textId="1635137C"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Descrierea obligației</w:t>
                  </w:r>
                </w:p>
              </w:tc>
              <w:tc>
                <w:tcPr>
                  <w:tcW w:w="0" w:type="auto"/>
                </w:tcPr>
                <w:p w14:paraId="792FAC9E" w14:textId="1D87C09B"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Grupul țintă de agenți economici</w:t>
                  </w:r>
                </w:p>
              </w:tc>
              <w:tc>
                <w:tcPr>
                  <w:tcW w:w="0" w:type="auto"/>
                </w:tcPr>
                <w:p w14:paraId="34FE263B" w14:textId="2F278E89"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Timp, ore</w:t>
                  </w:r>
                </w:p>
              </w:tc>
              <w:tc>
                <w:tcPr>
                  <w:tcW w:w="0" w:type="auto"/>
                </w:tcPr>
                <w:p w14:paraId="150D7097" w14:textId="415FA378"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Tarif, lei/oră</w:t>
                  </w:r>
                </w:p>
              </w:tc>
              <w:tc>
                <w:tcPr>
                  <w:tcW w:w="0" w:type="auto"/>
                </w:tcPr>
                <w:p w14:paraId="3FA50B73" w14:textId="586502C4"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Preț, lei</w:t>
                  </w:r>
                </w:p>
              </w:tc>
              <w:tc>
                <w:tcPr>
                  <w:tcW w:w="0" w:type="auto"/>
                </w:tcPr>
                <w:p w14:paraId="39B51644" w14:textId="78CA8DEC"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Achiziții, lei</w:t>
                  </w:r>
                </w:p>
              </w:tc>
              <w:tc>
                <w:tcPr>
                  <w:tcW w:w="0" w:type="auto"/>
                </w:tcPr>
                <w:p w14:paraId="73240039" w14:textId="3BD35F16"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Preț total, lei</w:t>
                  </w:r>
                </w:p>
              </w:tc>
              <w:tc>
                <w:tcPr>
                  <w:tcW w:w="0" w:type="auto"/>
                </w:tcPr>
                <w:p w14:paraId="47297C86" w14:textId="74890B1E"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Numărul de agenți economici</w:t>
                  </w:r>
                </w:p>
              </w:tc>
              <w:tc>
                <w:tcPr>
                  <w:tcW w:w="0" w:type="auto"/>
                </w:tcPr>
                <w:p w14:paraId="1D9AF739" w14:textId="3340C885"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Frecvența, număr pe an</w:t>
                  </w:r>
                </w:p>
              </w:tc>
              <w:tc>
                <w:tcPr>
                  <w:tcW w:w="0" w:type="auto"/>
                </w:tcPr>
                <w:p w14:paraId="5D0B17AD" w14:textId="1AF7C309"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Cantitate, număr pe an</w:t>
                  </w:r>
                </w:p>
              </w:tc>
              <w:tc>
                <w:tcPr>
                  <w:tcW w:w="0" w:type="auto"/>
                </w:tcPr>
                <w:p w14:paraId="0D983D1D" w14:textId="21F02FB0" w:rsidR="00FA0444" w:rsidRPr="004E0DB0" w:rsidRDefault="00FA0444" w:rsidP="00FA0444">
                  <w:pPr>
                    <w:ind w:left="-120" w:right="-34" w:firstLine="0"/>
                    <w:contextualSpacing/>
                    <w:jc w:val="center"/>
                    <w:rPr>
                      <w:rFonts w:eastAsia="Calibri"/>
                      <w:sz w:val="16"/>
                      <w:szCs w:val="16"/>
                      <w:lang w:val="ro-RO" w:eastAsia="en-GB"/>
                    </w:rPr>
                  </w:pPr>
                  <w:r w:rsidRPr="004E0DB0">
                    <w:rPr>
                      <w:rFonts w:eastAsia="Calibri"/>
                      <w:sz w:val="16"/>
                      <w:szCs w:val="16"/>
                      <w:lang w:val="ro-RO" w:eastAsia="en-GB"/>
                    </w:rPr>
                    <w:t>Costuri administrative totale anuale, lei</w:t>
                  </w:r>
                </w:p>
              </w:tc>
            </w:tr>
            <w:tr w:rsidR="00EE30DC" w:rsidRPr="004E0DB0" w14:paraId="7002D662" w14:textId="77777777" w:rsidTr="00FA0444">
              <w:trPr>
                <w:cantSplit/>
              </w:trPr>
              <w:tc>
                <w:tcPr>
                  <w:tcW w:w="0" w:type="auto"/>
                  <w:vMerge w:val="restart"/>
                </w:tcPr>
                <w:p w14:paraId="0E21540C" w14:textId="3D26279B"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Legea privind regimul materialelor explozive cu destinație civilă (art. 14)</w:t>
                  </w:r>
                </w:p>
              </w:tc>
              <w:tc>
                <w:tcPr>
                  <w:tcW w:w="0" w:type="auto"/>
                  <w:vMerge w:val="restart"/>
                </w:tcPr>
                <w:p w14:paraId="2FA20E40" w14:textId="5A747775"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Inspectoratul Național pentru Supraveghere Tehnică</w:t>
                  </w:r>
                </w:p>
              </w:tc>
              <w:tc>
                <w:tcPr>
                  <w:tcW w:w="0" w:type="auto"/>
                  <w:vMerge w:val="restart"/>
                </w:tcPr>
                <w:p w14:paraId="7709886F" w14:textId="433E0A2F"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Conformarea la condițiile privind accesul la lucrările cu materiale explozive</w:t>
                  </w:r>
                </w:p>
              </w:tc>
              <w:tc>
                <w:tcPr>
                  <w:tcW w:w="0" w:type="auto"/>
                </w:tcPr>
                <w:p w14:paraId="43C40CB3" w14:textId="1D0775AF"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cazier judiciar detaliat</w:t>
                  </w:r>
                </w:p>
              </w:tc>
              <w:tc>
                <w:tcPr>
                  <w:tcW w:w="0" w:type="auto"/>
                </w:tcPr>
                <w:p w14:paraId="42DC8654" w14:textId="00FD26E4"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30</w:t>
                  </w:r>
                </w:p>
                <w:p w14:paraId="53280AF7" w14:textId="6ED029B2"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min</w:t>
                  </w:r>
                </w:p>
              </w:tc>
              <w:tc>
                <w:tcPr>
                  <w:tcW w:w="0" w:type="auto"/>
                </w:tcPr>
                <w:p w14:paraId="42397AB3" w14:textId="2E2FC62C"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3224FE1E" w14:textId="17EFD2FA"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38,75</w:t>
                  </w:r>
                </w:p>
              </w:tc>
              <w:tc>
                <w:tcPr>
                  <w:tcW w:w="0" w:type="auto"/>
                </w:tcPr>
                <w:p w14:paraId="50359D9D" w14:textId="3BD43B97"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60</w:t>
                  </w:r>
                </w:p>
              </w:tc>
              <w:tc>
                <w:tcPr>
                  <w:tcW w:w="0" w:type="auto"/>
                </w:tcPr>
                <w:p w14:paraId="33EC6C46" w14:textId="329D4349"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98,75</w:t>
                  </w:r>
                </w:p>
              </w:tc>
              <w:tc>
                <w:tcPr>
                  <w:tcW w:w="0" w:type="auto"/>
                </w:tcPr>
                <w:p w14:paraId="100283E9" w14:textId="779B7B9C"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1</w:t>
                  </w:r>
                </w:p>
              </w:tc>
              <w:tc>
                <w:tcPr>
                  <w:tcW w:w="0" w:type="auto"/>
                </w:tcPr>
                <w:p w14:paraId="4B8B4A40" w14:textId="4BE02664"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0,5</w:t>
                  </w:r>
                </w:p>
              </w:tc>
              <w:tc>
                <w:tcPr>
                  <w:tcW w:w="0" w:type="auto"/>
                </w:tcPr>
                <w:p w14:paraId="39AC5377" w14:textId="71CF4308" w:rsidR="00EE30DC" w:rsidRPr="004E0DB0" w:rsidRDefault="00EE30DC" w:rsidP="00EE30DC">
                  <w:pPr>
                    <w:ind w:right="-49" w:firstLine="0"/>
                    <w:contextualSpacing/>
                    <w:jc w:val="center"/>
                    <w:rPr>
                      <w:rFonts w:eastAsia="Calibri"/>
                      <w:b/>
                      <w:bCs/>
                      <w:sz w:val="16"/>
                      <w:szCs w:val="16"/>
                      <w:lang w:val="ro-RO" w:eastAsia="en-GB"/>
                    </w:rPr>
                  </w:pPr>
                  <w:r w:rsidRPr="004E0DB0">
                    <w:rPr>
                      <w:b/>
                      <w:bCs/>
                      <w:sz w:val="16"/>
                      <w:szCs w:val="16"/>
                    </w:rPr>
                    <w:t>0,5</w:t>
                  </w:r>
                </w:p>
              </w:tc>
              <w:tc>
                <w:tcPr>
                  <w:tcW w:w="0" w:type="auto"/>
                </w:tcPr>
                <w:p w14:paraId="230ACA62" w14:textId="7707D7C9"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49,37</w:t>
                  </w:r>
                </w:p>
              </w:tc>
            </w:tr>
            <w:tr w:rsidR="00EE30DC" w:rsidRPr="004E0DB0" w14:paraId="495EB045" w14:textId="77777777" w:rsidTr="00FA0444">
              <w:trPr>
                <w:cantSplit/>
              </w:trPr>
              <w:tc>
                <w:tcPr>
                  <w:tcW w:w="0" w:type="auto"/>
                  <w:vMerge/>
                </w:tcPr>
                <w:p w14:paraId="4B8C8C00"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vMerge/>
                </w:tcPr>
                <w:p w14:paraId="69E3C2B9"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vMerge/>
                </w:tcPr>
                <w:p w14:paraId="61B23488"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tcPr>
                <w:p w14:paraId="0C9632E1" w14:textId="796F0052"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aviz despre starea psihologică</w:t>
                  </w:r>
                </w:p>
              </w:tc>
              <w:tc>
                <w:tcPr>
                  <w:tcW w:w="0" w:type="auto"/>
                </w:tcPr>
                <w:p w14:paraId="792AA3AC" w14:textId="1820697A"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3,0</w:t>
                  </w:r>
                </w:p>
              </w:tc>
              <w:tc>
                <w:tcPr>
                  <w:tcW w:w="0" w:type="auto"/>
                </w:tcPr>
                <w:p w14:paraId="73D5F7B1" w14:textId="6C71CC00"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728C2507" w14:textId="58773374"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232,5</w:t>
                  </w:r>
                </w:p>
              </w:tc>
              <w:tc>
                <w:tcPr>
                  <w:tcW w:w="0" w:type="auto"/>
                </w:tcPr>
                <w:p w14:paraId="057574C2" w14:textId="57FEE32D"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200</w:t>
                  </w:r>
                </w:p>
              </w:tc>
              <w:tc>
                <w:tcPr>
                  <w:tcW w:w="0" w:type="auto"/>
                </w:tcPr>
                <w:p w14:paraId="060CE9A8" w14:textId="615914EA"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432,5</w:t>
                  </w:r>
                </w:p>
              </w:tc>
              <w:tc>
                <w:tcPr>
                  <w:tcW w:w="0" w:type="auto"/>
                </w:tcPr>
                <w:p w14:paraId="386C87D5" w14:textId="550C3B9B"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1</w:t>
                  </w:r>
                </w:p>
              </w:tc>
              <w:tc>
                <w:tcPr>
                  <w:tcW w:w="0" w:type="auto"/>
                </w:tcPr>
                <w:p w14:paraId="36A3B9E4" w14:textId="02051482"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0,5</w:t>
                  </w:r>
                </w:p>
              </w:tc>
              <w:tc>
                <w:tcPr>
                  <w:tcW w:w="0" w:type="auto"/>
                </w:tcPr>
                <w:p w14:paraId="421F2C8E" w14:textId="6848E28E" w:rsidR="00EE30DC" w:rsidRPr="004E0DB0" w:rsidRDefault="00EE30DC" w:rsidP="00EE30DC">
                  <w:pPr>
                    <w:ind w:right="-49" w:firstLine="0"/>
                    <w:contextualSpacing/>
                    <w:jc w:val="center"/>
                    <w:rPr>
                      <w:rFonts w:eastAsia="Calibri"/>
                      <w:b/>
                      <w:bCs/>
                      <w:sz w:val="16"/>
                      <w:szCs w:val="16"/>
                      <w:lang w:val="ro-RO" w:eastAsia="en-GB"/>
                    </w:rPr>
                  </w:pPr>
                  <w:r w:rsidRPr="004E0DB0">
                    <w:rPr>
                      <w:b/>
                      <w:bCs/>
                      <w:sz w:val="16"/>
                      <w:szCs w:val="16"/>
                    </w:rPr>
                    <w:t>0,5</w:t>
                  </w:r>
                </w:p>
              </w:tc>
              <w:tc>
                <w:tcPr>
                  <w:tcW w:w="0" w:type="auto"/>
                </w:tcPr>
                <w:p w14:paraId="40FD1D6D" w14:textId="5DE2050B"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216,25</w:t>
                  </w:r>
                </w:p>
              </w:tc>
            </w:tr>
            <w:tr w:rsidR="00EE30DC" w:rsidRPr="004E0DB0" w14:paraId="240EE07C" w14:textId="77777777" w:rsidTr="00FA0444">
              <w:trPr>
                <w:cantSplit/>
              </w:trPr>
              <w:tc>
                <w:tcPr>
                  <w:tcW w:w="0" w:type="auto"/>
                  <w:vMerge/>
                </w:tcPr>
                <w:p w14:paraId="4EE9DC99"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vMerge/>
                </w:tcPr>
                <w:p w14:paraId="7CC0ABED"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vMerge/>
                </w:tcPr>
                <w:p w14:paraId="069094D8"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tcPr>
                <w:p w14:paraId="73AACBC0" w14:textId="5E6FA576"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certificatul de la medicul narcolog</w:t>
                  </w:r>
                </w:p>
              </w:tc>
              <w:tc>
                <w:tcPr>
                  <w:tcW w:w="0" w:type="auto"/>
                </w:tcPr>
                <w:p w14:paraId="7A57882C" w14:textId="1D77A44C"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2,0</w:t>
                  </w:r>
                </w:p>
              </w:tc>
              <w:tc>
                <w:tcPr>
                  <w:tcW w:w="0" w:type="auto"/>
                </w:tcPr>
                <w:p w14:paraId="0B0FF0E8" w14:textId="64AC025A"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7D999D90" w14:textId="53A6A61C"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155</w:t>
                  </w:r>
                </w:p>
              </w:tc>
              <w:tc>
                <w:tcPr>
                  <w:tcW w:w="0" w:type="auto"/>
                </w:tcPr>
                <w:p w14:paraId="093EA0BE" w14:textId="685E0E96"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400</w:t>
                  </w:r>
                </w:p>
              </w:tc>
              <w:tc>
                <w:tcPr>
                  <w:tcW w:w="0" w:type="auto"/>
                </w:tcPr>
                <w:p w14:paraId="42A93D37" w14:textId="05F454BA"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555</w:t>
                  </w:r>
                </w:p>
              </w:tc>
              <w:tc>
                <w:tcPr>
                  <w:tcW w:w="0" w:type="auto"/>
                </w:tcPr>
                <w:p w14:paraId="719E368D" w14:textId="28CD1242"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1</w:t>
                  </w:r>
                </w:p>
              </w:tc>
              <w:tc>
                <w:tcPr>
                  <w:tcW w:w="0" w:type="auto"/>
                </w:tcPr>
                <w:p w14:paraId="5D9FBBAD" w14:textId="17F0764D"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0,5</w:t>
                  </w:r>
                </w:p>
              </w:tc>
              <w:tc>
                <w:tcPr>
                  <w:tcW w:w="0" w:type="auto"/>
                </w:tcPr>
                <w:p w14:paraId="53EFD0CF" w14:textId="57A75D4F" w:rsidR="00EE30DC" w:rsidRPr="004E0DB0" w:rsidRDefault="00EE30DC" w:rsidP="00EE30DC">
                  <w:pPr>
                    <w:ind w:right="-49" w:firstLine="0"/>
                    <w:contextualSpacing/>
                    <w:jc w:val="center"/>
                    <w:rPr>
                      <w:rFonts w:eastAsia="Calibri"/>
                      <w:b/>
                      <w:bCs/>
                      <w:sz w:val="16"/>
                      <w:szCs w:val="16"/>
                      <w:lang w:val="ro-RO" w:eastAsia="en-GB"/>
                    </w:rPr>
                  </w:pPr>
                  <w:r w:rsidRPr="004E0DB0">
                    <w:rPr>
                      <w:b/>
                      <w:bCs/>
                      <w:sz w:val="16"/>
                      <w:szCs w:val="16"/>
                    </w:rPr>
                    <w:t>0,5</w:t>
                  </w:r>
                </w:p>
              </w:tc>
              <w:tc>
                <w:tcPr>
                  <w:tcW w:w="0" w:type="auto"/>
                </w:tcPr>
                <w:p w14:paraId="322A83CB" w14:textId="13AB104E"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277,5</w:t>
                  </w:r>
                </w:p>
              </w:tc>
            </w:tr>
            <w:tr w:rsidR="00EE30DC" w:rsidRPr="004E0DB0" w14:paraId="202ECC45" w14:textId="77777777" w:rsidTr="00FA0444">
              <w:trPr>
                <w:cantSplit/>
              </w:trPr>
              <w:tc>
                <w:tcPr>
                  <w:tcW w:w="0" w:type="auto"/>
                  <w:vMerge/>
                </w:tcPr>
                <w:p w14:paraId="4B4B9361"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vMerge/>
                </w:tcPr>
                <w:p w14:paraId="2D61DC70"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vMerge/>
                </w:tcPr>
                <w:p w14:paraId="1E527341" w14:textId="77777777" w:rsidR="00EE30DC" w:rsidRPr="004E0DB0" w:rsidRDefault="00EE30DC" w:rsidP="00EE30DC">
                  <w:pPr>
                    <w:ind w:right="-49" w:firstLine="0"/>
                    <w:contextualSpacing/>
                    <w:jc w:val="center"/>
                    <w:rPr>
                      <w:rFonts w:eastAsia="Calibri"/>
                      <w:sz w:val="16"/>
                      <w:szCs w:val="16"/>
                      <w:lang w:val="ro-RO" w:eastAsia="en-GB"/>
                    </w:rPr>
                  </w:pPr>
                </w:p>
              </w:tc>
              <w:tc>
                <w:tcPr>
                  <w:tcW w:w="0" w:type="auto"/>
                </w:tcPr>
                <w:p w14:paraId="5C1C51CA" w14:textId="4DB98312"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certificatul de la medicul psihiatru</w:t>
                  </w:r>
                </w:p>
              </w:tc>
              <w:tc>
                <w:tcPr>
                  <w:tcW w:w="0" w:type="auto"/>
                </w:tcPr>
                <w:p w14:paraId="457A8FAB" w14:textId="7C475247"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1,0</w:t>
                  </w:r>
                </w:p>
              </w:tc>
              <w:tc>
                <w:tcPr>
                  <w:tcW w:w="0" w:type="auto"/>
                </w:tcPr>
                <w:p w14:paraId="09E6726F" w14:textId="35E31555"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68C0C199" w14:textId="2835EAC0"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45CFEA0A" w14:textId="7B627724"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200</w:t>
                  </w:r>
                </w:p>
              </w:tc>
              <w:tc>
                <w:tcPr>
                  <w:tcW w:w="0" w:type="auto"/>
                </w:tcPr>
                <w:p w14:paraId="54526B35" w14:textId="7C987120"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277,5</w:t>
                  </w:r>
                </w:p>
              </w:tc>
              <w:tc>
                <w:tcPr>
                  <w:tcW w:w="0" w:type="auto"/>
                </w:tcPr>
                <w:p w14:paraId="78E7A778" w14:textId="2D5FEA67"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1</w:t>
                  </w:r>
                </w:p>
              </w:tc>
              <w:tc>
                <w:tcPr>
                  <w:tcW w:w="0" w:type="auto"/>
                </w:tcPr>
                <w:p w14:paraId="6A1090EA" w14:textId="7EF72EDB" w:rsidR="00EE30DC" w:rsidRPr="004E0DB0" w:rsidRDefault="00EE30DC" w:rsidP="00EE30DC">
                  <w:pPr>
                    <w:ind w:right="-49" w:firstLine="0"/>
                    <w:contextualSpacing/>
                    <w:jc w:val="center"/>
                    <w:rPr>
                      <w:rFonts w:eastAsia="Calibri"/>
                      <w:sz w:val="16"/>
                      <w:szCs w:val="16"/>
                      <w:lang w:val="ro-RO" w:eastAsia="en-GB"/>
                    </w:rPr>
                  </w:pPr>
                  <w:r w:rsidRPr="004E0DB0">
                    <w:rPr>
                      <w:rFonts w:eastAsia="Calibri"/>
                      <w:sz w:val="16"/>
                      <w:szCs w:val="16"/>
                      <w:lang w:val="ro-RO" w:eastAsia="en-GB"/>
                    </w:rPr>
                    <w:t>0,5</w:t>
                  </w:r>
                </w:p>
              </w:tc>
              <w:tc>
                <w:tcPr>
                  <w:tcW w:w="0" w:type="auto"/>
                </w:tcPr>
                <w:p w14:paraId="1894579F" w14:textId="63C303DC" w:rsidR="00EE30DC" w:rsidRPr="004E0DB0" w:rsidRDefault="00EE30DC" w:rsidP="00EE30DC">
                  <w:pPr>
                    <w:ind w:right="-49" w:firstLine="0"/>
                    <w:contextualSpacing/>
                    <w:jc w:val="center"/>
                    <w:rPr>
                      <w:rFonts w:eastAsia="Calibri"/>
                      <w:b/>
                      <w:bCs/>
                      <w:sz w:val="16"/>
                      <w:szCs w:val="16"/>
                      <w:lang w:val="ro-RO" w:eastAsia="en-GB"/>
                    </w:rPr>
                  </w:pPr>
                  <w:r w:rsidRPr="004E0DB0">
                    <w:rPr>
                      <w:b/>
                      <w:bCs/>
                      <w:sz w:val="16"/>
                      <w:szCs w:val="16"/>
                    </w:rPr>
                    <w:t>0,5</w:t>
                  </w:r>
                </w:p>
              </w:tc>
              <w:tc>
                <w:tcPr>
                  <w:tcW w:w="0" w:type="auto"/>
                </w:tcPr>
                <w:p w14:paraId="0DF236D9" w14:textId="16E5C267" w:rsidR="00EE30DC" w:rsidRPr="004E0DB0" w:rsidRDefault="00EE30DC" w:rsidP="00EE30DC">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138,75</w:t>
                  </w:r>
                </w:p>
              </w:tc>
            </w:tr>
            <w:tr w:rsidR="007C13C6" w:rsidRPr="004E0DB0" w14:paraId="637F683B" w14:textId="77777777" w:rsidTr="00FA35D8">
              <w:trPr>
                <w:cantSplit/>
              </w:trPr>
              <w:tc>
                <w:tcPr>
                  <w:tcW w:w="0" w:type="auto"/>
                </w:tcPr>
                <w:p w14:paraId="63CF6238" w14:textId="77777777" w:rsidR="007C13C6" w:rsidRPr="004E0DB0" w:rsidRDefault="007C13C6" w:rsidP="004916F8">
                  <w:pPr>
                    <w:ind w:right="-49" w:firstLine="0"/>
                    <w:contextualSpacing/>
                    <w:jc w:val="center"/>
                    <w:rPr>
                      <w:rFonts w:eastAsia="Calibri"/>
                      <w:sz w:val="16"/>
                      <w:szCs w:val="16"/>
                      <w:lang w:val="ro-RO" w:eastAsia="en-GB"/>
                    </w:rPr>
                  </w:pPr>
                </w:p>
              </w:tc>
              <w:tc>
                <w:tcPr>
                  <w:tcW w:w="0" w:type="auto"/>
                </w:tcPr>
                <w:p w14:paraId="25F7F675" w14:textId="77777777" w:rsidR="007C13C6" w:rsidRPr="004E0DB0" w:rsidRDefault="007C13C6" w:rsidP="004916F8">
                  <w:pPr>
                    <w:ind w:right="-49" w:firstLine="0"/>
                    <w:contextualSpacing/>
                    <w:jc w:val="center"/>
                    <w:rPr>
                      <w:rFonts w:eastAsia="Calibri"/>
                      <w:sz w:val="16"/>
                      <w:szCs w:val="16"/>
                      <w:lang w:val="ro-RO" w:eastAsia="en-GB"/>
                    </w:rPr>
                  </w:pPr>
                </w:p>
              </w:tc>
              <w:tc>
                <w:tcPr>
                  <w:tcW w:w="0" w:type="auto"/>
                </w:tcPr>
                <w:p w14:paraId="34B6A080" w14:textId="77777777" w:rsidR="007C13C6" w:rsidRPr="004E0DB0" w:rsidRDefault="007C13C6" w:rsidP="004916F8">
                  <w:pPr>
                    <w:ind w:right="-49" w:firstLine="0"/>
                    <w:contextualSpacing/>
                    <w:jc w:val="center"/>
                    <w:rPr>
                      <w:rFonts w:eastAsia="Calibri"/>
                      <w:sz w:val="16"/>
                      <w:szCs w:val="16"/>
                      <w:lang w:val="ro-RO" w:eastAsia="en-GB"/>
                    </w:rPr>
                  </w:pPr>
                </w:p>
              </w:tc>
              <w:tc>
                <w:tcPr>
                  <w:tcW w:w="0" w:type="auto"/>
                  <w:gridSpan w:val="9"/>
                </w:tcPr>
                <w:p w14:paraId="03700999" w14:textId="4284CF68" w:rsidR="007C13C6" w:rsidRPr="004E0DB0" w:rsidRDefault="007C13C6" w:rsidP="004916F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TOTAL</w:t>
                  </w:r>
                </w:p>
              </w:tc>
              <w:tc>
                <w:tcPr>
                  <w:tcW w:w="0" w:type="auto"/>
                </w:tcPr>
                <w:p w14:paraId="7C2CF351" w14:textId="7AD4921F" w:rsidR="007C13C6" w:rsidRPr="004E0DB0" w:rsidRDefault="00CF1ED6" w:rsidP="004916F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681</w:t>
                  </w:r>
                  <w:r w:rsidR="007C13C6" w:rsidRPr="004E0DB0">
                    <w:rPr>
                      <w:rFonts w:eastAsia="Calibri"/>
                      <w:b/>
                      <w:bCs/>
                      <w:sz w:val="16"/>
                      <w:szCs w:val="16"/>
                      <w:lang w:val="ro-RO" w:eastAsia="en-GB"/>
                    </w:rPr>
                    <w:t>,</w:t>
                  </w:r>
                  <w:r w:rsidRPr="004E0DB0">
                    <w:rPr>
                      <w:rFonts w:eastAsia="Calibri"/>
                      <w:b/>
                      <w:bCs/>
                      <w:sz w:val="16"/>
                      <w:szCs w:val="16"/>
                      <w:lang w:val="ro-RO" w:eastAsia="en-GB"/>
                    </w:rPr>
                    <w:t>8</w:t>
                  </w:r>
                </w:p>
              </w:tc>
            </w:tr>
          </w:tbl>
          <w:bookmarkEnd w:id="0"/>
          <w:p w14:paraId="6020E2B4" w14:textId="092929B0" w:rsidR="00FA0444" w:rsidRPr="004E0DB0" w:rsidRDefault="00303C00" w:rsidP="00FA0444">
            <w:pPr>
              <w:ind w:left="97" w:right="245" w:firstLine="567"/>
              <w:contextualSpacing/>
              <w:rPr>
                <w:rFonts w:eastAsia="Calibri"/>
                <w:sz w:val="22"/>
                <w:szCs w:val="22"/>
                <w:lang w:val="ro-RO" w:eastAsia="en-GB"/>
              </w:rPr>
            </w:pPr>
            <w:r w:rsidRPr="004E0DB0">
              <w:rPr>
                <w:rFonts w:eastAsia="Calibri"/>
                <w:sz w:val="22"/>
                <w:szCs w:val="22"/>
                <w:lang w:val="ro-RO" w:eastAsia="en-GB"/>
              </w:rPr>
              <w:t>Notă: La moment pe piața Republicii Moldova, desfășoară operațiuni cu materiale explozive 2 agenți economici, la care sunt angajate 20 persoane care au acces la operațiunile cu materiale explozive. În asemenea situație, costurile pentru conformarea la condiții a persoanelor care solicită acces la lucrările cu materiale explozive este de 13.637,4 lei.</w:t>
            </w:r>
          </w:p>
          <w:p w14:paraId="1CA1C273" w14:textId="77777777" w:rsidR="007E109D" w:rsidRPr="004E0DB0" w:rsidRDefault="007E109D" w:rsidP="00FA0444">
            <w:pPr>
              <w:ind w:left="97" w:right="245" w:firstLine="567"/>
              <w:contextualSpacing/>
              <w:rPr>
                <w:rFonts w:eastAsia="Calibri"/>
                <w:sz w:val="22"/>
                <w:szCs w:val="22"/>
                <w:lang w:val="ro-RO" w:eastAsia="en-GB"/>
              </w:rPr>
            </w:pPr>
          </w:p>
          <w:p w14:paraId="54DF9011" w14:textId="297F0CB3" w:rsidR="007E109D" w:rsidRPr="004E0DB0" w:rsidRDefault="00967E10" w:rsidP="007E109D">
            <w:pPr>
              <w:ind w:right="245" w:firstLine="0"/>
              <w:contextualSpacing/>
              <w:jc w:val="center"/>
              <w:rPr>
                <w:rFonts w:eastAsia="Calibri"/>
                <w:b/>
                <w:bCs/>
                <w:sz w:val="24"/>
                <w:szCs w:val="24"/>
                <w:lang w:val="ro-RO" w:eastAsia="en-GB"/>
              </w:rPr>
            </w:pPr>
            <w:r w:rsidRPr="004E0DB0">
              <w:rPr>
                <w:rFonts w:eastAsia="Calibri"/>
                <w:b/>
                <w:bCs/>
                <w:sz w:val="24"/>
                <w:szCs w:val="24"/>
                <w:lang w:val="ro-RO" w:eastAsia="en-GB"/>
              </w:rPr>
              <w:t>Costurile pentru i</w:t>
            </w:r>
            <w:r w:rsidR="007E109D" w:rsidRPr="004E0DB0">
              <w:rPr>
                <w:rFonts w:eastAsia="Calibri"/>
                <w:b/>
                <w:bCs/>
                <w:sz w:val="24"/>
                <w:szCs w:val="24"/>
                <w:lang w:val="ro-RO" w:eastAsia="en-GB"/>
              </w:rPr>
              <w:t xml:space="preserve">nstruirea și certificarea personalului care manipulează </w:t>
            </w:r>
          </w:p>
          <w:p w14:paraId="1FA6B98A" w14:textId="77777777" w:rsidR="007E109D" w:rsidRPr="004E0DB0" w:rsidRDefault="007E109D" w:rsidP="007E109D">
            <w:pPr>
              <w:ind w:right="245" w:firstLine="0"/>
              <w:contextualSpacing/>
              <w:jc w:val="center"/>
              <w:rPr>
                <w:rFonts w:eastAsia="Calibri"/>
                <w:b/>
                <w:bCs/>
                <w:sz w:val="24"/>
                <w:szCs w:val="24"/>
                <w:lang w:val="ro-RO" w:eastAsia="en-GB"/>
              </w:rPr>
            </w:pPr>
            <w:r w:rsidRPr="004E0DB0">
              <w:rPr>
                <w:rFonts w:eastAsia="Calibri"/>
                <w:b/>
                <w:bCs/>
                <w:sz w:val="24"/>
                <w:szCs w:val="24"/>
                <w:lang w:val="ro-RO" w:eastAsia="en-GB"/>
              </w:rPr>
              <w:t>materialele explozive (tabelul nr. 2)</w:t>
            </w:r>
          </w:p>
          <w:tbl>
            <w:tblPr>
              <w:tblStyle w:val="a7"/>
              <w:tblpPr w:leftFromText="180" w:rightFromText="180" w:vertAnchor="text" w:tblpXSpec="center" w:tblpY="1"/>
              <w:tblOverlap w:val="never"/>
              <w:tblW w:w="0" w:type="auto"/>
              <w:tblLook w:val="04A0" w:firstRow="1" w:lastRow="0" w:firstColumn="1" w:lastColumn="0" w:noHBand="0" w:noVBand="1"/>
            </w:tblPr>
            <w:tblGrid>
              <w:gridCol w:w="907"/>
              <w:gridCol w:w="1003"/>
              <w:gridCol w:w="907"/>
              <w:gridCol w:w="924"/>
              <w:gridCol w:w="455"/>
              <w:gridCol w:w="475"/>
              <w:gridCol w:w="610"/>
              <w:gridCol w:w="645"/>
              <w:gridCol w:w="610"/>
              <w:gridCol w:w="705"/>
              <w:gridCol w:w="709"/>
              <w:gridCol w:w="661"/>
              <w:gridCol w:w="928"/>
            </w:tblGrid>
            <w:tr w:rsidR="007E109D" w:rsidRPr="004E0DB0" w14:paraId="34FC2E9E" w14:textId="77777777" w:rsidTr="005E65E7">
              <w:trPr>
                <w:cantSplit/>
              </w:trPr>
              <w:tc>
                <w:tcPr>
                  <w:tcW w:w="0" w:type="auto"/>
                </w:tcPr>
                <w:p w14:paraId="5A28A30C"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Acte normative</w:t>
                  </w:r>
                </w:p>
              </w:tc>
              <w:tc>
                <w:tcPr>
                  <w:tcW w:w="0" w:type="auto"/>
                </w:tcPr>
                <w:p w14:paraId="6403DAE0"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Autorități implicate</w:t>
                  </w:r>
                </w:p>
              </w:tc>
              <w:tc>
                <w:tcPr>
                  <w:tcW w:w="0" w:type="auto"/>
                </w:tcPr>
                <w:p w14:paraId="02F0A336"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Descrierea obligației</w:t>
                  </w:r>
                </w:p>
              </w:tc>
              <w:tc>
                <w:tcPr>
                  <w:tcW w:w="0" w:type="auto"/>
                </w:tcPr>
                <w:p w14:paraId="64B20E4E"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Grupul țintă de agenți economici</w:t>
                  </w:r>
                </w:p>
              </w:tc>
              <w:tc>
                <w:tcPr>
                  <w:tcW w:w="0" w:type="auto"/>
                </w:tcPr>
                <w:p w14:paraId="1DDBAF51"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Timp, ore</w:t>
                  </w:r>
                </w:p>
              </w:tc>
              <w:tc>
                <w:tcPr>
                  <w:tcW w:w="0" w:type="auto"/>
                </w:tcPr>
                <w:p w14:paraId="0FE16CE7"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Tarif, lei/oră</w:t>
                  </w:r>
                </w:p>
              </w:tc>
              <w:tc>
                <w:tcPr>
                  <w:tcW w:w="0" w:type="auto"/>
                </w:tcPr>
                <w:p w14:paraId="561B8F6A"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Preț, lei</w:t>
                  </w:r>
                </w:p>
              </w:tc>
              <w:tc>
                <w:tcPr>
                  <w:tcW w:w="0" w:type="auto"/>
                </w:tcPr>
                <w:p w14:paraId="7A59C9DE"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Achiziții, lei</w:t>
                  </w:r>
                </w:p>
              </w:tc>
              <w:tc>
                <w:tcPr>
                  <w:tcW w:w="0" w:type="auto"/>
                </w:tcPr>
                <w:p w14:paraId="61A24D39"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Preț total, lei</w:t>
                  </w:r>
                </w:p>
              </w:tc>
              <w:tc>
                <w:tcPr>
                  <w:tcW w:w="0" w:type="auto"/>
                </w:tcPr>
                <w:p w14:paraId="2A795C0D"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Numărul de agenți economici</w:t>
                  </w:r>
                </w:p>
              </w:tc>
              <w:tc>
                <w:tcPr>
                  <w:tcW w:w="0" w:type="auto"/>
                </w:tcPr>
                <w:p w14:paraId="0CCD181F"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Frecvența, număr pe an</w:t>
                  </w:r>
                </w:p>
              </w:tc>
              <w:tc>
                <w:tcPr>
                  <w:tcW w:w="0" w:type="auto"/>
                </w:tcPr>
                <w:p w14:paraId="332315FC"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Cantitate, număr pe an</w:t>
                  </w:r>
                </w:p>
              </w:tc>
              <w:tc>
                <w:tcPr>
                  <w:tcW w:w="0" w:type="auto"/>
                </w:tcPr>
                <w:p w14:paraId="640F2B47" w14:textId="77777777" w:rsidR="007E109D" w:rsidRPr="004E0DB0" w:rsidRDefault="007E109D" w:rsidP="007E109D">
                  <w:pPr>
                    <w:ind w:left="-120" w:right="-34" w:firstLine="0"/>
                    <w:contextualSpacing/>
                    <w:jc w:val="center"/>
                    <w:rPr>
                      <w:rFonts w:eastAsia="Calibri"/>
                      <w:sz w:val="16"/>
                      <w:szCs w:val="16"/>
                      <w:lang w:val="ro-RO" w:eastAsia="en-GB"/>
                    </w:rPr>
                  </w:pPr>
                  <w:r w:rsidRPr="004E0DB0">
                    <w:rPr>
                      <w:rFonts w:eastAsia="Calibri"/>
                      <w:sz w:val="16"/>
                      <w:szCs w:val="16"/>
                      <w:lang w:val="ro-RO" w:eastAsia="en-GB"/>
                    </w:rPr>
                    <w:t>Costuri administrative totale anuale, lei</w:t>
                  </w:r>
                </w:p>
              </w:tc>
            </w:tr>
            <w:tr w:rsidR="007E109D" w:rsidRPr="004E0DB0" w14:paraId="13602F43" w14:textId="77777777" w:rsidTr="005E65E7">
              <w:trPr>
                <w:cantSplit/>
              </w:trPr>
              <w:tc>
                <w:tcPr>
                  <w:tcW w:w="0" w:type="auto"/>
                  <w:vMerge w:val="restart"/>
                </w:tcPr>
                <w:p w14:paraId="4995257C"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Legea privind regimul materialelor explozive cu destinație civilă (art. 29)</w:t>
                  </w:r>
                </w:p>
              </w:tc>
              <w:tc>
                <w:tcPr>
                  <w:tcW w:w="0" w:type="auto"/>
                  <w:vMerge w:val="restart"/>
                </w:tcPr>
                <w:p w14:paraId="79CBE7D3"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Inspectoratul Național pentru Supraveghere Tehnică</w:t>
                  </w:r>
                </w:p>
              </w:tc>
              <w:tc>
                <w:tcPr>
                  <w:tcW w:w="0" w:type="auto"/>
                  <w:vMerge w:val="restart"/>
                </w:tcPr>
                <w:p w14:paraId="1E898B6E"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Condițiile de atestare a artificierilor</w:t>
                  </w:r>
                </w:p>
                <w:p w14:paraId="1DB6C584"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tcPr>
                <w:p w14:paraId="07C42888"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absolvirea unui curs de formare profesională pentru calificarea profesională de artificier</w:t>
                  </w:r>
                </w:p>
              </w:tc>
              <w:tc>
                <w:tcPr>
                  <w:tcW w:w="0" w:type="auto"/>
                </w:tcPr>
                <w:p w14:paraId="0B539924"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186</w:t>
                  </w:r>
                </w:p>
              </w:tc>
              <w:tc>
                <w:tcPr>
                  <w:tcW w:w="0" w:type="auto"/>
                </w:tcPr>
                <w:p w14:paraId="2126A23E"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622AE5C9"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14.415</w:t>
                  </w:r>
                </w:p>
              </w:tc>
              <w:tc>
                <w:tcPr>
                  <w:tcW w:w="0" w:type="auto"/>
                </w:tcPr>
                <w:p w14:paraId="22BE31E1"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8.600</w:t>
                  </w:r>
                </w:p>
              </w:tc>
              <w:tc>
                <w:tcPr>
                  <w:tcW w:w="0" w:type="auto"/>
                </w:tcPr>
                <w:p w14:paraId="758C40C1"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23.015</w:t>
                  </w:r>
                </w:p>
              </w:tc>
              <w:tc>
                <w:tcPr>
                  <w:tcW w:w="0" w:type="auto"/>
                </w:tcPr>
                <w:p w14:paraId="209D18E9"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1</w:t>
                  </w:r>
                </w:p>
              </w:tc>
              <w:tc>
                <w:tcPr>
                  <w:tcW w:w="0" w:type="auto"/>
                </w:tcPr>
                <w:p w14:paraId="45D17298"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0F2603CB"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1</w:t>
                  </w:r>
                </w:p>
              </w:tc>
              <w:tc>
                <w:tcPr>
                  <w:tcW w:w="0" w:type="auto"/>
                </w:tcPr>
                <w:p w14:paraId="406C3CAA"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23.015</w:t>
                  </w:r>
                </w:p>
              </w:tc>
            </w:tr>
            <w:tr w:rsidR="007E109D" w:rsidRPr="004E0DB0" w14:paraId="386E660A" w14:textId="77777777" w:rsidTr="005E65E7">
              <w:trPr>
                <w:cantSplit/>
              </w:trPr>
              <w:tc>
                <w:tcPr>
                  <w:tcW w:w="0" w:type="auto"/>
                  <w:vMerge/>
                </w:tcPr>
                <w:p w14:paraId="6C01C739"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vMerge/>
                </w:tcPr>
                <w:p w14:paraId="1B44C427"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vMerge/>
                </w:tcPr>
                <w:p w14:paraId="3825DC1E"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tcPr>
                <w:p w14:paraId="1F7A3D79"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Susținerea examenului de calificare</w:t>
                  </w:r>
                </w:p>
              </w:tc>
              <w:tc>
                <w:tcPr>
                  <w:tcW w:w="0" w:type="auto"/>
                </w:tcPr>
                <w:p w14:paraId="2F9504E1"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2,0</w:t>
                  </w:r>
                </w:p>
              </w:tc>
              <w:tc>
                <w:tcPr>
                  <w:tcW w:w="0" w:type="auto"/>
                </w:tcPr>
                <w:p w14:paraId="02E8EEE1"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3D20D7A0"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145</w:t>
                  </w:r>
                </w:p>
              </w:tc>
              <w:tc>
                <w:tcPr>
                  <w:tcW w:w="0" w:type="auto"/>
                </w:tcPr>
                <w:p w14:paraId="2FFCDD36"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12BF210F"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145</w:t>
                  </w:r>
                </w:p>
              </w:tc>
              <w:tc>
                <w:tcPr>
                  <w:tcW w:w="0" w:type="auto"/>
                </w:tcPr>
                <w:p w14:paraId="4963F804"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1</w:t>
                  </w:r>
                </w:p>
              </w:tc>
              <w:tc>
                <w:tcPr>
                  <w:tcW w:w="0" w:type="auto"/>
                </w:tcPr>
                <w:p w14:paraId="1B2E9ACE"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65F59325"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1</w:t>
                  </w:r>
                </w:p>
              </w:tc>
              <w:tc>
                <w:tcPr>
                  <w:tcW w:w="0" w:type="auto"/>
                </w:tcPr>
                <w:p w14:paraId="191AE921"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145</w:t>
                  </w:r>
                </w:p>
              </w:tc>
            </w:tr>
            <w:tr w:rsidR="007E109D" w:rsidRPr="004E0DB0" w14:paraId="66A01124" w14:textId="77777777" w:rsidTr="005E65E7">
              <w:trPr>
                <w:cantSplit/>
              </w:trPr>
              <w:tc>
                <w:tcPr>
                  <w:tcW w:w="0" w:type="auto"/>
                  <w:vMerge/>
                </w:tcPr>
                <w:p w14:paraId="7E4D594F"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vMerge/>
                </w:tcPr>
                <w:p w14:paraId="78681711"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vMerge/>
                </w:tcPr>
                <w:p w14:paraId="4C49F29E"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tcPr>
                <w:p w14:paraId="4BED7296"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Eliberarea carnetului de artificier</w:t>
                  </w:r>
                </w:p>
              </w:tc>
              <w:tc>
                <w:tcPr>
                  <w:tcW w:w="0" w:type="auto"/>
                </w:tcPr>
                <w:p w14:paraId="6F51C080"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1,0</w:t>
                  </w:r>
                </w:p>
              </w:tc>
              <w:tc>
                <w:tcPr>
                  <w:tcW w:w="0" w:type="auto"/>
                </w:tcPr>
                <w:p w14:paraId="2E52F0CD"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3EECBD84"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1B2F5104"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0143B4B0"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77,5</w:t>
                  </w:r>
                </w:p>
              </w:tc>
              <w:tc>
                <w:tcPr>
                  <w:tcW w:w="0" w:type="auto"/>
                </w:tcPr>
                <w:p w14:paraId="1D777A30"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 xml:space="preserve">1 </w:t>
                  </w:r>
                </w:p>
              </w:tc>
              <w:tc>
                <w:tcPr>
                  <w:tcW w:w="0" w:type="auto"/>
                </w:tcPr>
                <w:p w14:paraId="0B974A66" w14:textId="77777777" w:rsidR="007E109D" w:rsidRPr="004E0DB0" w:rsidRDefault="007E109D" w:rsidP="007E109D">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460DEA8E"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1</w:t>
                  </w:r>
                </w:p>
              </w:tc>
              <w:tc>
                <w:tcPr>
                  <w:tcW w:w="0" w:type="auto"/>
                </w:tcPr>
                <w:p w14:paraId="1EEC3453"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77,5</w:t>
                  </w:r>
                </w:p>
              </w:tc>
            </w:tr>
            <w:tr w:rsidR="007E109D" w:rsidRPr="004E0DB0" w14:paraId="0996EAAA" w14:textId="77777777" w:rsidTr="005E65E7">
              <w:trPr>
                <w:cantSplit/>
              </w:trPr>
              <w:tc>
                <w:tcPr>
                  <w:tcW w:w="0" w:type="auto"/>
                </w:tcPr>
                <w:p w14:paraId="25BE8CBD"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tcPr>
                <w:p w14:paraId="1A29EF67"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tcPr>
                <w:p w14:paraId="55D1F37F" w14:textId="77777777" w:rsidR="007E109D" w:rsidRPr="004E0DB0" w:rsidRDefault="007E109D" w:rsidP="007E109D">
                  <w:pPr>
                    <w:ind w:right="-49" w:firstLine="0"/>
                    <w:contextualSpacing/>
                    <w:jc w:val="center"/>
                    <w:rPr>
                      <w:rFonts w:eastAsia="Calibri"/>
                      <w:sz w:val="16"/>
                      <w:szCs w:val="16"/>
                      <w:lang w:val="ro-RO" w:eastAsia="en-GB"/>
                    </w:rPr>
                  </w:pPr>
                </w:p>
              </w:tc>
              <w:tc>
                <w:tcPr>
                  <w:tcW w:w="0" w:type="auto"/>
                  <w:gridSpan w:val="9"/>
                </w:tcPr>
                <w:p w14:paraId="72772800"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TOTAL</w:t>
                  </w:r>
                </w:p>
              </w:tc>
              <w:tc>
                <w:tcPr>
                  <w:tcW w:w="0" w:type="auto"/>
                </w:tcPr>
                <w:p w14:paraId="6046722C" w14:textId="77777777" w:rsidR="007E109D" w:rsidRPr="004E0DB0" w:rsidRDefault="007E109D" w:rsidP="007E109D">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23.237,5</w:t>
                  </w:r>
                </w:p>
              </w:tc>
            </w:tr>
          </w:tbl>
          <w:p w14:paraId="159F50B5" w14:textId="6E75AC53" w:rsidR="00B63688" w:rsidRPr="004E0DB0" w:rsidRDefault="007E109D" w:rsidP="00E026B7">
            <w:pPr>
              <w:ind w:right="245" w:firstLine="517"/>
              <w:contextualSpacing/>
              <w:rPr>
                <w:rFonts w:eastAsia="Calibri"/>
                <w:sz w:val="22"/>
                <w:szCs w:val="22"/>
                <w:lang w:val="ro-RO" w:eastAsia="en-GB"/>
              </w:rPr>
            </w:pPr>
            <w:r w:rsidRPr="004E0DB0">
              <w:rPr>
                <w:rFonts w:eastAsia="Calibri"/>
                <w:sz w:val="22"/>
                <w:szCs w:val="22"/>
                <w:lang w:val="ro-RO" w:eastAsia="en-GB"/>
              </w:rPr>
              <w:t>Notă: Costurile prezentate în tabel sunt specificate pentru o persoană instruită și certificată care manipulează materialele explozive, ce va obține carnetul de artificier pentru prima dată, ulterior costurile vor fi în conformitate cu datele prezentate în tabelul nr. 1.</w:t>
            </w:r>
          </w:p>
          <w:p w14:paraId="267DE639" w14:textId="77777777" w:rsidR="00E026B7" w:rsidRPr="004E0DB0" w:rsidRDefault="00E026B7" w:rsidP="00E026B7">
            <w:pPr>
              <w:ind w:right="245" w:firstLine="517"/>
              <w:contextualSpacing/>
              <w:rPr>
                <w:rFonts w:eastAsia="Calibri"/>
                <w:sz w:val="22"/>
                <w:szCs w:val="22"/>
                <w:lang w:val="ro-RO" w:eastAsia="en-GB"/>
              </w:rPr>
            </w:pPr>
          </w:p>
          <w:p w14:paraId="06FDCC0B" w14:textId="77777777" w:rsidR="00967E10" w:rsidRPr="004E0DB0" w:rsidRDefault="00967E10" w:rsidP="00B63688">
            <w:pPr>
              <w:ind w:right="245" w:firstLine="0"/>
              <w:contextualSpacing/>
              <w:jc w:val="center"/>
              <w:rPr>
                <w:rFonts w:eastAsia="Calibri"/>
                <w:b/>
                <w:bCs/>
                <w:sz w:val="24"/>
                <w:szCs w:val="24"/>
                <w:lang w:val="ro-RO" w:eastAsia="en-GB"/>
              </w:rPr>
            </w:pPr>
            <w:r w:rsidRPr="004E0DB0">
              <w:rPr>
                <w:rFonts w:eastAsia="Calibri"/>
                <w:b/>
                <w:bCs/>
                <w:sz w:val="24"/>
                <w:szCs w:val="24"/>
                <w:lang w:val="ro-RO" w:eastAsia="en-GB"/>
              </w:rPr>
              <w:t>Costurile pentru c</w:t>
            </w:r>
            <w:r w:rsidR="00B63688" w:rsidRPr="004E0DB0">
              <w:rPr>
                <w:rFonts w:eastAsia="Calibri"/>
                <w:b/>
                <w:bCs/>
                <w:sz w:val="24"/>
                <w:szCs w:val="24"/>
                <w:lang w:val="ro-RO" w:eastAsia="en-GB"/>
              </w:rPr>
              <w:t>onformare</w:t>
            </w:r>
            <w:r w:rsidR="007E109D" w:rsidRPr="004E0DB0">
              <w:rPr>
                <w:rFonts w:eastAsia="Calibri"/>
                <w:b/>
                <w:bCs/>
                <w:sz w:val="24"/>
                <w:szCs w:val="24"/>
                <w:lang w:val="ro-RO" w:eastAsia="en-GB"/>
              </w:rPr>
              <w:t>a</w:t>
            </w:r>
            <w:r w:rsidR="00B63688" w:rsidRPr="004E0DB0">
              <w:rPr>
                <w:rFonts w:eastAsia="Calibri"/>
                <w:b/>
                <w:bCs/>
                <w:sz w:val="24"/>
                <w:szCs w:val="24"/>
                <w:lang w:val="ro-RO" w:eastAsia="en-GB"/>
              </w:rPr>
              <w:t xml:space="preserve"> la condițiile de licențiere ale </w:t>
            </w:r>
          </w:p>
          <w:p w14:paraId="48DE8C80" w14:textId="512B58E3" w:rsidR="00FA0444" w:rsidRPr="004E0DB0" w:rsidRDefault="00B63688" w:rsidP="00B63688">
            <w:pPr>
              <w:ind w:right="245" w:firstLine="0"/>
              <w:contextualSpacing/>
              <w:jc w:val="center"/>
              <w:rPr>
                <w:rFonts w:eastAsia="Calibri"/>
                <w:b/>
                <w:bCs/>
                <w:sz w:val="24"/>
                <w:szCs w:val="24"/>
                <w:lang w:val="ro-RO" w:eastAsia="en-GB"/>
              </w:rPr>
            </w:pPr>
            <w:r w:rsidRPr="004E0DB0">
              <w:rPr>
                <w:rFonts w:eastAsia="Calibri"/>
                <w:b/>
                <w:bCs/>
                <w:sz w:val="24"/>
                <w:szCs w:val="24"/>
                <w:lang w:val="ro-RO" w:eastAsia="en-GB"/>
              </w:rPr>
              <w:t>agenților economici</w:t>
            </w:r>
            <w:r w:rsidR="007E109D" w:rsidRPr="004E0DB0">
              <w:rPr>
                <w:rFonts w:eastAsia="Calibri"/>
                <w:b/>
                <w:bCs/>
                <w:sz w:val="24"/>
                <w:szCs w:val="24"/>
                <w:lang w:val="ro-RO" w:eastAsia="en-GB"/>
              </w:rPr>
              <w:t xml:space="preserve"> (tabelul nr. 3)</w:t>
            </w:r>
          </w:p>
          <w:tbl>
            <w:tblPr>
              <w:tblStyle w:val="a7"/>
              <w:tblpPr w:leftFromText="180" w:rightFromText="180" w:vertAnchor="text" w:tblpXSpec="center" w:tblpY="1"/>
              <w:tblOverlap w:val="never"/>
              <w:tblW w:w="0" w:type="auto"/>
              <w:tblLook w:val="04A0" w:firstRow="1" w:lastRow="0" w:firstColumn="1" w:lastColumn="0" w:noHBand="0" w:noVBand="1"/>
            </w:tblPr>
            <w:tblGrid>
              <w:gridCol w:w="970"/>
              <w:gridCol w:w="712"/>
              <w:gridCol w:w="972"/>
              <w:gridCol w:w="1042"/>
              <w:gridCol w:w="477"/>
              <w:gridCol w:w="498"/>
              <w:gridCol w:w="451"/>
              <w:gridCol w:w="685"/>
              <w:gridCol w:w="529"/>
              <w:gridCol w:w="751"/>
              <w:gridCol w:w="755"/>
              <w:gridCol w:w="703"/>
              <w:gridCol w:w="994"/>
            </w:tblGrid>
            <w:tr w:rsidR="00156203" w:rsidRPr="004E0DB0" w14:paraId="1DB12AF6" w14:textId="77777777" w:rsidTr="005E65E7">
              <w:trPr>
                <w:cantSplit/>
              </w:trPr>
              <w:tc>
                <w:tcPr>
                  <w:tcW w:w="0" w:type="auto"/>
                </w:tcPr>
                <w:p w14:paraId="3291EE83" w14:textId="77777777" w:rsidR="00B63688" w:rsidRPr="004E0DB0" w:rsidRDefault="00B63688" w:rsidP="00B63688">
                  <w:pPr>
                    <w:ind w:left="-120" w:right="-34" w:firstLine="0"/>
                    <w:contextualSpacing/>
                    <w:jc w:val="center"/>
                    <w:rPr>
                      <w:rFonts w:eastAsia="Calibri"/>
                      <w:sz w:val="16"/>
                      <w:szCs w:val="16"/>
                      <w:lang w:val="ro-RO" w:eastAsia="en-GB"/>
                    </w:rPr>
                  </w:pPr>
                  <w:bookmarkStart w:id="1" w:name="_Hlk148088367"/>
                  <w:r w:rsidRPr="004E0DB0">
                    <w:rPr>
                      <w:rFonts w:eastAsia="Calibri"/>
                      <w:sz w:val="16"/>
                      <w:szCs w:val="16"/>
                      <w:lang w:val="ro-RO" w:eastAsia="en-GB"/>
                    </w:rPr>
                    <w:t>Acte normative</w:t>
                  </w:r>
                </w:p>
              </w:tc>
              <w:tc>
                <w:tcPr>
                  <w:tcW w:w="0" w:type="auto"/>
                </w:tcPr>
                <w:p w14:paraId="2377F1E1"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Autorități implicate</w:t>
                  </w:r>
                </w:p>
              </w:tc>
              <w:tc>
                <w:tcPr>
                  <w:tcW w:w="0" w:type="auto"/>
                </w:tcPr>
                <w:p w14:paraId="4B8719DB"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Descrierea obligației</w:t>
                  </w:r>
                </w:p>
              </w:tc>
              <w:tc>
                <w:tcPr>
                  <w:tcW w:w="0" w:type="auto"/>
                </w:tcPr>
                <w:p w14:paraId="18F7CD96"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Grupul țintă de agenți economici</w:t>
                  </w:r>
                </w:p>
              </w:tc>
              <w:tc>
                <w:tcPr>
                  <w:tcW w:w="0" w:type="auto"/>
                </w:tcPr>
                <w:p w14:paraId="7596C3F6"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Timp, ore</w:t>
                  </w:r>
                </w:p>
              </w:tc>
              <w:tc>
                <w:tcPr>
                  <w:tcW w:w="0" w:type="auto"/>
                </w:tcPr>
                <w:p w14:paraId="33E8B7B8"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Tarif, lei/oră</w:t>
                  </w:r>
                </w:p>
              </w:tc>
              <w:tc>
                <w:tcPr>
                  <w:tcW w:w="0" w:type="auto"/>
                </w:tcPr>
                <w:p w14:paraId="01DCD15C"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Preț, lei</w:t>
                  </w:r>
                </w:p>
              </w:tc>
              <w:tc>
                <w:tcPr>
                  <w:tcW w:w="0" w:type="auto"/>
                </w:tcPr>
                <w:p w14:paraId="0F585CCA"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Achiziții, lei</w:t>
                  </w:r>
                </w:p>
              </w:tc>
              <w:tc>
                <w:tcPr>
                  <w:tcW w:w="0" w:type="auto"/>
                </w:tcPr>
                <w:p w14:paraId="4BEC64DC"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Preț total, lei</w:t>
                  </w:r>
                </w:p>
              </w:tc>
              <w:tc>
                <w:tcPr>
                  <w:tcW w:w="0" w:type="auto"/>
                </w:tcPr>
                <w:p w14:paraId="46E63499"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Numărul de agenți economici</w:t>
                  </w:r>
                </w:p>
              </w:tc>
              <w:tc>
                <w:tcPr>
                  <w:tcW w:w="0" w:type="auto"/>
                </w:tcPr>
                <w:p w14:paraId="087CA1E9"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Frecvența, număr pe an</w:t>
                  </w:r>
                </w:p>
              </w:tc>
              <w:tc>
                <w:tcPr>
                  <w:tcW w:w="0" w:type="auto"/>
                </w:tcPr>
                <w:p w14:paraId="305C1055"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Cantitate, număr pe an</w:t>
                  </w:r>
                </w:p>
              </w:tc>
              <w:tc>
                <w:tcPr>
                  <w:tcW w:w="0" w:type="auto"/>
                </w:tcPr>
                <w:p w14:paraId="56EB588E" w14:textId="77777777" w:rsidR="00B63688" w:rsidRPr="004E0DB0" w:rsidRDefault="00B63688" w:rsidP="00B63688">
                  <w:pPr>
                    <w:ind w:left="-120" w:right="-34" w:firstLine="0"/>
                    <w:contextualSpacing/>
                    <w:jc w:val="center"/>
                    <w:rPr>
                      <w:rFonts w:eastAsia="Calibri"/>
                      <w:sz w:val="16"/>
                      <w:szCs w:val="16"/>
                      <w:lang w:val="ro-RO" w:eastAsia="en-GB"/>
                    </w:rPr>
                  </w:pPr>
                  <w:r w:rsidRPr="004E0DB0">
                    <w:rPr>
                      <w:rFonts w:eastAsia="Calibri"/>
                      <w:sz w:val="16"/>
                      <w:szCs w:val="16"/>
                      <w:lang w:val="ro-RO" w:eastAsia="en-GB"/>
                    </w:rPr>
                    <w:t>Costuri administrative totale anuale, lei</w:t>
                  </w:r>
                </w:p>
              </w:tc>
            </w:tr>
            <w:tr w:rsidR="00156203" w:rsidRPr="004E0DB0" w14:paraId="10E55B72" w14:textId="77777777" w:rsidTr="005E65E7">
              <w:trPr>
                <w:cantSplit/>
              </w:trPr>
              <w:tc>
                <w:tcPr>
                  <w:tcW w:w="0" w:type="auto"/>
                  <w:vMerge w:val="restart"/>
                </w:tcPr>
                <w:p w14:paraId="30C9DE02" w14:textId="566173E1" w:rsidR="00B63688" w:rsidRPr="004E0DB0" w:rsidRDefault="00B63688"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 xml:space="preserve">Legea privind regimul materialelor </w:t>
                  </w:r>
                  <w:r w:rsidRPr="004E0DB0">
                    <w:rPr>
                      <w:rFonts w:eastAsia="Calibri"/>
                      <w:sz w:val="16"/>
                      <w:szCs w:val="16"/>
                      <w:lang w:val="ro-RO" w:eastAsia="en-GB"/>
                    </w:rPr>
                    <w:lastRenderedPageBreak/>
                    <w:t>explozive cu destinație civilă (art. 1</w:t>
                  </w:r>
                  <w:r w:rsidR="001C10F8" w:rsidRPr="004E0DB0">
                    <w:rPr>
                      <w:rFonts w:eastAsia="Calibri"/>
                      <w:sz w:val="16"/>
                      <w:szCs w:val="16"/>
                      <w:lang w:val="ro-RO" w:eastAsia="en-GB"/>
                    </w:rPr>
                    <w:t>7</w:t>
                  </w:r>
                  <w:r w:rsidRPr="004E0DB0">
                    <w:rPr>
                      <w:rFonts w:eastAsia="Calibri"/>
                      <w:sz w:val="16"/>
                      <w:szCs w:val="16"/>
                      <w:lang w:val="ro-RO" w:eastAsia="en-GB"/>
                    </w:rPr>
                    <w:t>)</w:t>
                  </w:r>
                </w:p>
              </w:tc>
              <w:tc>
                <w:tcPr>
                  <w:tcW w:w="0" w:type="auto"/>
                  <w:vMerge w:val="restart"/>
                </w:tcPr>
                <w:p w14:paraId="4B56C6DF" w14:textId="0D3228AB" w:rsidR="00B63688" w:rsidRPr="004E0DB0" w:rsidRDefault="001C10F8"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lastRenderedPageBreak/>
                    <w:t>Agenția Servicii Publice</w:t>
                  </w:r>
                </w:p>
              </w:tc>
              <w:tc>
                <w:tcPr>
                  <w:tcW w:w="0" w:type="auto"/>
                  <w:vMerge w:val="restart"/>
                </w:tcPr>
                <w:p w14:paraId="5B18322D" w14:textId="3051D458" w:rsidR="00B63688" w:rsidRPr="004E0DB0" w:rsidRDefault="001C10F8"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 xml:space="preserve">Conformare la condițiile de licențiere </w:t>
                  </w:r>
                  <w:r w:rsidRPr="004E0DB0">
                    <w:rPr>
                      <w:rFonts w:eastAsia="Calibri"/>
                      <w:sz w:val="16"/>
                      <w:szCs w:val="16"/>
                      <w:lang w:val="ro-RO" w:eastAsia="en-GB"/>
                    </w:rPr>
                    <w:lastRenderedPageBreak/>
                    <w:t>ale agenților economici</w:t>
                  </w:r>
                </w:p>
              </w:tc>
              <w:tc>
                <w:tcPr>
                  <w:tcW w:w="0" w:type="auto"/>
                </w:tcPr>
                <w:p w14:paraId="4A49C808" w14:textId="3B74CA67" w:rsidR="00B63688" w:rsidRPr="004E0DB0" w:rsidRDefault="001C10F8"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lastRenderedPageBreak/>
                    <w:t xml:space="preserve">Cererea de solicitare </w:t>
                  </w:r>
                </w:p>
              </w:tc>
              <w:tc>
                <w:tcPr>
                  <w:tcW w:w="0" w:type="auto"/>
                </w:tcPr>
                <w:p w14:paraId="095FB809" w14:textId="1066BC42" w:rsidR="00B63688" w:rsidRPr="004E0DB0" w:rsidRDefault="00156203"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8,0</w:t>
                  </w:r>
                </w:p>
              </w:tc>
              <w:tc>
                <w:tcPr>
                  <w:tcW w:w="0" w:type="auto"/>
                </w:tcPr>
                <w:p w14:paraId="3823F65B" w14:textId="4B8A06E2" w:rsidR="00B63688" w:rsidRPr="004E0DB0" w:rsidRDefault="00156203"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77,5</w:t>
                  </w:r>
                </w:p>
              </w:tc>
              <w:tc>
                <w:tcPr>
                  <w:tcW w:w="0" w:type="auto"/>
                </w:tcPr>
                <w:p w14:paraId="56AEC6AA" w14:textId="4FA0F097" w:rsidR="00B63688" w:rsidRPr="004E0DB0" w:rsidRDefault="00156203"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620</w:t>
                  </w:r>
                </w:p>
              </w:tc>
              <w:tc>
                <w:tcPr>
                  <w:tcW w:w="0" w:type="auto"/>
                </w:tcPr>
                <w:p w14:paraId="0A085E26" w14:textId="713F3EBE" w:rsidR="00B63688" w:rsidRPr="004E0DB0" w:rsidRDefault="0050479B"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3250</w:t>
                  </w:r>
                </w:p>
              </w:tc>
              <w:tc>
                <w:tcPr>
                  <w:tcW w:w="0" w:type="auto"/>
                </w:tcPr>
                <w:p w14:paraId="7E108AFA" w14:textId="29D59E63" w:rsidR="00B63688" w:rsidRPr="004E0DB0" w:rsidRDefault="00156203"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3870</w:t>
                  </w:r>
                </w:p>
              </w:tc>
              <w:tc>
                <w:tcPr>
                  <w:tcW w:w="0" w:type="auto"/>
                </w:tcPr>
                <w:p w14:paraId="5BB09B58" w14:textId="6F2ACC42" w:rsidR="00B63688" w:rsidRPr="004E0DB0" w:rsidRDefault="00156203"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1</w:t>
                  </w:r>
                </w:p>
              </w:tc>
              <w:tc>
                <w:tcPr>
                  <w:tcW w:w="0" w:type="auto"/>
                </w:tcPr>
                <w:p w14:paraId="214468FF" w14:textId="39E1EA2B" w:rsidR="00B63688" w:rsidRPr="004E0DB0" w:rsidRDefault="00156203"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0,2</w:t>
                  </w:r>
                </w:p>
              </w:tc>
              <w:tc>
                <w:tcPr>
                  <w:tcW w:w="0" w:type="auto"/>
                </w:tcPr>
                <w:p w14:paraId="587CB2EF" w14:textId="27657A3D" w:rsidR="00B63688" w:rsidRPr="004E0DB0" w:rsidRDefault="00156203"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0,2</w:t>
                  </w:r>
                </w:p>
              </w:tc>
              <w:tc>
                <w:tcPr>
                  <w:tcW w:w="0" w:type="auto"/>
                </w:tcPr>
                <w:p w14:paraId="42E972C9" w14:textId="37010084" w:rsidR="00B63688" w:rsidRPr="004E0DB0" w:rsidRDefault="00156203"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774</w:t>
                  </w:r>
                </w:p>
              </w:tc>
            </w:tr>
            <w:tr w:rsidR="00156203" w:rsidRPr="004E0DB0" w14:paraId="169A51A4" w14:textId="77777777" w:rsidTr="005E65E7">
              <w:trPr>
                <w:cantSplit/>
              </w:trPr>
              <w:tc>
                <w:tcPr>
                  <w:tcW w:w="0" w:type="auto"/>
                  <w:vMerge/>
                </w:tcPr>
                <w:p w14:paraId="49F1D066"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vMerge/>
                </w:tcPr>
                <w:p w14:paraId="5CD4A46E"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vMerge/>
                </w:tcPr>
                <w:p w14:paraId="64B505D2"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tcPr>
                <w:p w14:paraId="0FAD3EC8" w14:textId="2A44816A" w:rsidR="00B63688" w:rsidRPr="004E0DB0" w:rsidRDefault="001C10F8"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 xml:space="preserve">Documentul care atestă </w:t>
                  </w:r>
                  <w:r w:rsidRPr="004E0DB0">
                    <w:rPr>
                      <w:rFonts w:eastAsia="Calibri"/>
                      <w:sz w:val="16"/>
                      <w:szCs w:val="16"/>
                      <w:lang w:val="ro-RO" w:eastAsia="en-GB"/>
                    </w:rPr>
                    <w:lastRenderedPageBreak/>
                    <w:t>deținerea calificării de artificier, cel puțin pentru un angajat</w:t>
                  </w:r>
                </w:p>
              </w:tc>
              <w:tc>
                <w:tcPr>
                  <w:tcW w:w="0" w:type="auto"/>
                </w:tcPr>
                <w:p w14:paraId="044E2AF1" w14:textId="1D4A9582" w:rsidR="00B63688" w:rsidRPr="004E0DB0" w:rsidRDefault="00A427EE"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lastRenderedPageBreak/>
                    <w:t>-</w:t>
                  </w:r>
                </w:p>
              </w:tc>
              <w:tc>
                <w:tcPr>
                  <w:tcW w:w="0" w:type="auto"/>
                </w:tcPr>
                <w:p w14:paraId="45D22070" w14:textId="51564F41" w:rsidR="00B63688" w:rsidRPr="004E0DB0" w:rsidRDefault="00A427EE"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29334E11" w14:textId="772B3ED6" w:rsidR="00B63688" w:rsidRPr="004E0DB0" w:rsidRDefault="00A427EE"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3046B2CD" w14:textId="511689DB" w:rsidR="00B63688" w:rsidRPr="004E0DB0" w:rsidRDefault="00A427EE"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23462709" w14:textId="4A9AA04F" w:rsidR="00B63688" w:rsidRPr="004E0DB0" w:rsidRDefault="00A427EE"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w:t>
                  </w:r>
                </w:p>
              </w:tc>
              <w:tc>
                <w:tcPr>
                  <w:tcW w:w="0" w:type="auto"/>
                </w:tcPr>
                <w:p w14:paraId="55543F76" w14:textId="68B388F9" w:rsidR="00B63688" w:rsidRPr="004E0DB0" w:rsidRDefault="00A427EE"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1C137EBE" w14:textId="2904C719" w:rsidR="00B63688" w:rsidRPr="004E0DB0" w:rsidRDefault="00A427EE"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32F1EF94" w14:textId="3756E01A" w:rsidR="00B63688" w:rsidRPr="004E0DB0" w:rsidRDefault="00A427EE"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w:t>
                  </w:r>
                </w:p>
              </w:tc>
              <w:tc>
                <w:tcPr>
                  <w:tcW w:w="0" w:type="auto"/>
                </w:tcPr>
                <w:p w14:paraId="0680CF38" w14:textId="42852652" w:rsidR="00B63688" w:rsidRPr="004E0DB0" w:rsidRDefault="00A427EE"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23.237,5</w:t>
                  </w:r>
                </w:p>
              </w:tc>
            </w:tr>
            <w:tr w:rsidR="00156203" w:rsidRPr="004E0DB0" w14:paraId="0EC351B2" w14:textId="77777777" w:rsidTr="005E65E7">
              <w:trPr>
                <w:cantSplit/>
              </w:trPr>
              <w:tc>
                <w:tcPr>
                  <w:tcW w:w="0" w:type="auto"/>
                  <w:vMerge/>
                </w:tcPr>
                <w:p w14:paraId="393AC031"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vMerge/>
                </w:tcPr>
                <w:p w14:paraId="1DEBF9CF"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vMerge/>
                </w:tcPr>
                <w:p w14:paraId="00DB4428"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tcPr>
                <w:p w14:paraId="76D270B8" w14:textId="67EB71C5" w:rsidR="00B63688" w:rsidRPr="004E0DB0" w:rsidRDefault="001C10F8"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Conformarea persoanelor la condițiile privind accesul la lucrările cu materiale explozive</w:t>
                  </w:r>
                </w:p>
              </w:tc>
              <w:tc>
                <w:tcPr>
                  <w:tcW w:w="0" w:type="auto"/>
                </w:tcPr>
                <w:p w14:paraId="023B39E9" w14:textId="607A2C42" w:rsidR="00B63688" w:rsidRPr="004E0DB0" w:rsidRDefault="007E109D"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3529506D" w14:textId="4A00C7E7" w:rsidR="00B63688" w:rsidRPr="004E0DB0" w:rsidRDefault="007E109D"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0CFF2298" w14:textId="1B01C049" w:rsidR="00B63688" w:rsidRPr="004E0DB0" w:rsidRDefault="007E109D"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32DEE627" w14:textId="2D3A826B" w:rsidR="00B63688" w:rsidRPr="004E0DB0" w:rsidRDefault="007E109D"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2C304434" w14:textId="6E6D42B2" w:rsidR="00B63688" w:rsidRPr="004E0DB0" w:rsidRDefault="007E109D"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w:t>
                  </w:r>
                </w:p>
              </w:tc>
              <w:tc>
                <w:tcPr>
                  <w:tcW w:w="0" w:type="auto"/>
                </w:tcPr>
                <w:p w14:paraId="52B55728" w14:textId="38AA0ACE" w:rsidR="00B63688" w:rsidRPr="004E0DB0" w:rsidRDefault="007E109D"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11DD7253" w14:textId="70A499E7" w:rsidR="00B63688" w:rsidRPr="004E0DB0" w:rsidRDefault="007E109D" w:rsidP="00B63688">
                  <w:pPr>
                    <w:ind w:right="-49" w:firstLine="0"/>
                    <w:contextualSpacing/>
                    <w:jc w:val="center"/>
                    <w:rPr>
                      <w:rFonts w:eastAsia="Calibri"/>
                      <w:sz w:val="16"/>
                      <w:szCs w:val="16"/>
                      <w:lang w:val="ro-RO" w:eastAsia="en-GB"/>
                    </w:rPr>
                  </w:pPr>
                  <w:r w:rsidRPr="004E0DB0">
                    <w:rPr>
                      <w:rFonts w:eastAsia="Calibri"/>
                      <w:sz w:val="16"/>
                      <w:szCs w:val="16"/>
                      <w:lang w:val="ro-RO" w:eastAsia="en-GB"/>
                    </w:rPr>
                    <w:t>-</w:t>
                  </w:r>
                </w:p>
              </w:tc>
              <w:tc>
                <w:tcPr>
                  <w:tcW w:w="0" w:type="auto"/>
                </w:tcPr>
                <w:p w14:paraId="777796FE" w14:textId="75B11AD7" w:rsidR="00B63688" w:rsidRPr="004E0DB0" w:rsidRDefault="007E109D"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w:t>
                  </w:r>
                </w:p>
              </w:tc>
              <w:tc>
                <w:tcPr>
                  <w:tcW w:w="0" w:type="auto"/>
                </w:tcPr>
                <w:p w14:paraId="41E87AFF" w14:textId="14770D90" w:rsidR="00B63688" w:rsidRPr="004E0DB0" w:rsidRDefault="00A427EE"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681,8</w:t>
                  </w:r>
                </w:p>
              </w:tc>
            </w:tr>
            <w:tr w:rsidR="001C10F8" w:rsidRPr="004E0DB0" w14:paraId="422A4DBF" w14:textId="77777777" w:rsidTr="005E65E7">
              <w:trPr>
                <w:cantSplit/>
              </w:trPr>
              <w:tc>
                <w:tcPr>
                  <w:tcW w:w="0" w:type="auto"/>
                </w:tcPr>
                <w:p w14:paraId="2B61E962"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tcPr>
                <w:p w14:paraId="66432167"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tcPr>
                <w:p w14:paraId="38654D3A" w14:textId="77777777" w:rsidR="00B63688" w:rsidRPr="004E0DB0" w:rsidRDefault="00B63688" w:rsidP="00B63688">
                  <w:pPr>
                    <w:ind w:right="-49" w:firstLine="0"/>
                    <w:contextualSpacing/>
                    <w:jc w:val="center"/>
                    <w:rPr>
                      <w:rFonts w:eastAsia="Calibri"/>
                      <w:sz w:val="16"/>
                      <w:szCs w:val="16"/>
                      <w:lang w:val="ro-RO" w:eastAsia="en-GB"/>
                    </w:rPr>
                  </w:pPr>
                </w:p>
              </w:tc>
              <w:tc>
                <w:tcPr>
                  <w:tcW w:w="0" w:type="auto"/>
                  <w:gridSpan w:val="9"/>
                </w:tcPr>
                <w:p w14:paraId="215077A0" w14:textId="77777777" w:rsidR="00B63688" w:rsidRPr="004E0DB0" w:rsidRDefault="00B63688"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TOTAL</w:t>
                  </w:r>
                </w:p>
              </w:tc>
              <w:tc>
                <w:tcPr>
                  <w:tcW w:w="0" w:type="auto"/>
                </w:tcPr>
                <w:p w14:paraId="2709E887" w14:textId="7D3444B7" w:rsidR="00B63688" w:rsidRPr="004E0DB0" w:rsidRDefault="00A427EE" w:rsidP="00B63688">
                  <w:pPr>
                    <w:ind w:right="-49" w:firstLine="0"/>
                    <w:contextualSpacing/>
                    <w:jc w:val="center"/>
                    <w:rPr>
                      <w:rFonts w:eastAsia="Calibri"/>
                      <w:b/>
                      <w:bCs/>
                      <w:sz w:val="16"/>
                      <w:szCs w:val="16"/>
                      <w:lang w:val="ro-RO" w:eastAsia="en-GB"/>
                    </w:rPr>
                  </w:pPr>
                  <w:r w:rsidRPr="004E0DB0">
                    <w:rPr>
                      <w:rFonts w:eastAsia="Calibri"/>
                      <w:b/>
                      <w:bCs/>
                      <w:sz w:val="16"/>
                      <w:szCs w:val="16"/>
                      <w:lang w:val="ro-RO" w:eastAsia="en-GB"/>
                    </w:rPr>
                    <w:t>24</w:t>
                  </w:r>
                  <w:r w:rsidR="007E109D" w:rsidRPr="004E0DB0">
                    <w:rPr>
                      <w:rFonts w:eastAsia="Calibri"/>
                      <w:b/>
                      <w:bCs/>
                      <w:sz w:val="16"/>
                      <w:szCs w:val="16"/>
                      <w:lang w:val="ro-RO" w:eastAsia="en-GB"/>
                    </w:rPr>
                    <w:t>.</w:t>
                  </w:r>
                  <w:r w:rsidRPr="004E0DB0">
                    <w:rPr>
                      <w:rFonts w:eastAsia="Calibri"/>
                      <w:b/>
                      <w:bCs/>
                      <w:sz w:val="16"/>
                      <w:szCs w:val="16"/>
                      <w:lang w:val="ro-RO" w:eastAsia="en-GB"/>
                    </w:rPr>
                    <w:t>693,3</w:t>
                  </w:r>
                </w:p>
              </w:tc>
            </w:tr>
          </w:tbl>
          <w:bookmarkEnd w:id="1"/>
          <w:p w14:paraId="312AEC34" w14:textId="70F52AF4" w:rsidR="00B63688" w:rsidRPr="004E0DB0" w:rsidRDefault="00A427EE" w:rsidP="00A427EE">
            <w:pPr>
              <w:ind w:right="245" w:firstLine="659"/>
              <w:contextualSpacing/>
              <w:rPr>
                <w:rFonts w:eastAsia="Calibri"/>
                <w:sz w:val="22"/>
                <w:szCs w:val="22"/>
                <w:lang w:val="ro-RO" w:eastAsia="en-GB"/>
              </w:rPr>
            </w:pPr>
            <w:r w:rsidRPr="004E0DB0">
              <w:rPr>
                <w:rFonts w:eastAsia="Calibri"/>
                <w:sz w:val="22"/>
                <w:szCs w:val="22"/>
                <w:lang w:val="ro-RO" w:eastAsia="en-GB"/>
              </w:rPr>
              <w:t>Notă: Se menționează că, agentul economic care pentru prima dată va solicita licențierea pentru desfășurare a operațiunilor cu materiale explozive, urmează să suporte costurile totale prezentate în tabel de mai sus în valoare de 24</w:t>
            </w:r>
            <w:r w:rsidR="007E109D" w:rsidRPr="004E0DB0">
              <w:rPr>
                <w:rFonts w:eastAsia="Calibri"/>
                <w:sz w:val="22"/>
                <w:szCs w:val="22"/>
                <w:lang w:val="ro-RO" w:eastAsia="en-GB"/>
              </w:rPr>
              <w:t>.693,3.Î</w:t>
            </w:r>
            <w:r w:rsidRPr="004E0DB0">
              <w:rPr>
                <w:rFonts w:eastAsia="Calibri"/>
                <w:sz w:val="22"/>
                <w:szCs w:val="22"/>
                <w:lang w:val="ro-RO" w:eastAsia="en-GB"/>
              </w:rPr>
              <w:t>n rest oricare din agenții economici licențiați vor suporta costuri o dată la 5 ani în sumă de 774 lei</w:t>
            </w:r>
            <w:r w:rsidR="007E109D" w:rsidRPr="004E0DB0">
              <w:rPr>
                <w:rFonts w:eastAsia="Calibri"/>
                <w:sz w:val="22"/>
                <w:szCs w:val="22"/>
                <w:lang w:val="ro-RO" w:eastAsia="en-GB"/>
              </w:rPr>
              <w:t>. Calculul prezentat mai sus este prezentat pentru un singur agent economic.</w:t>
            </w:r>
          </w:p>
          <w:p w14:paraId="5B11FD6B" w14:textId="77777777" w:rsidR="00A427EE" w:rsidRPr="004E0DB0" w:rsidRDefault="00A427EE" w:rsidP="00A427EE">
            <w:pPr>
              <w:ind w:right="245" w:firstLine="659"/>
              <w:contextualSpacing/>
              <w:rPr>
                <w:rFonts w:eastAsia="Calibri"/>
                <w:sz w:val="28"/>
                <w:szCs w:val="28"/>
                <w:lang w:val="ro-RO" w:eastAsia="en-GB"/>
              </w:rPr>
            </w:pPr>
          </w:p>
          <w:p w14:paraId="4EA8A908" w14:textId="72FFF294" w:rsidR="0042348D" w:rsidRPr="004E0DB0" w:rsidRDefault="0042348D" w:rsidP="003A3641">
            <w:pPr>
              <w:ind w:left="97" w:right="245" w:firstLine="470"/>
              <w:rPr>
                <w:sz w:val="28"/>
                <w:szCs w:val="28"/>
                <w:lang w:val="ro-RO"/>
              </w:rPr>
            </w:pPr>
            <w:r w:rsidRPr="004E0DB0">
              <w:rPr>
                <w:sz w:val="28"/>
                <w:szCs w:val="28"/>
                <w:lang w:val="ro-RO"/>
              </w:rPr>
              <w:t xml:space="preserve">Nu sunt identificate impacturi disproporționate față de unele tipuri de întreprinderi, proiectul se va reflecta asupra </w:t>
            </w:r>
            <w:r w:rsidR="00B82C01" w:rsidRPr="004E0DB0">
              <w:rPr>
                <w:sz w:val="28"/>
                <w:szCs w:val="28"/>
                <w:lang w:val="ro-RO"/>
              </w:rPr>
              <w:t>agenților</w:t>
            </w:r>
            <w:r w:rsidRPr="004E0DB0">
              <w:rPr>
                <w:sz w:val="28"/>
                <w:szCs w:val="28"/>
                <w:lang w:val="ro-RO"/>
              </w:rPr>
              <w:t xml:space="preserve"> economici </w:t>
            </w:r>
            <w:r w:rsidR="00B82C01" w:rsidRPr="004E0DB0">
              <w:rPr>
                <w:sz w:val="28"/>
                <w:szCs w:val="28"/>
                <w:lang w:val="ro-RO"/>
              </w:rPr>
              <w:t>licențiați</w:t>
            </w:r>
            <w:r w:rsidRPr="004E0DB0">
              <w:rPr>
                <w:sz w:val="28"/>
                <w:szCs w:val="28"/>
                <w:lang w:val="ro-RO"/>
              </w:rPr>
              <w:t xml:space="preserve"> în domeniul producerii, importului, exportului, reexportului, comercializării, depozitării materialelor explozive </w:t>
            </w:r>
            <w:r w:rsidR="00B82C01" w:rsidRPr="004E0DB0">
              <w:rPr>
                <w:sz w:val="28"/>
                <w:szCs w:val="28"/>
                <w:lang w:val="ro-RO"/>
              </w:rPr>
              <w:t>și</w:t>
            </w:r>
            <w:r w:rsidRPr="004E0DB0">
              <w:rPr>
                <w:sz w:val="28"/>
                <w:szCs w:val="28"/>
                <w:lang w:val="ro-RO"/>
              </w:rPr>
              <w:t>/sau efectuarea lucrărilor cu explozibil de uz civil.</w:t>
            </w:r>
          </w:p>
          <w:p w14:paraId="37697A10" w14:textId="77777777" w:rsidR="0042348D" w:rsidRPr="004E0DB0" w:rsidRDefault="0042348D" w:rsidP="003A3641">
            <w:pPr>
              <w:ind w:firstLine="0"/>
              <w:jc w:val="left"/>
              <w:rPr>
                <w:sz w:val="24"/>
                <w:szCs w:val="24"/>
                <w:lang w:val="ro-RO"/>
              </w:rPr>
            </w:pPr>
          </w:p>
        </w:tc>
      </w:tr>
      <w:tr w:rsidR="0042348D" w:rsidRPr="004E0DB0" w14:paraId="4CAB8998"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1C8B4" w14:textId="77777777" w:rsidR="0042348D" w:rsidRPr="004E0DB0" w:rsidRDefault="0042348D" w:rsidP="003A3641">
            <w:pPr>
              <w:ind w:firstLine="0"/>
              <w:jc w:val="left"/>
              <w:rPr>
                <w:b/>
                <w:bCs/>
                <w:sz w:val="24"/>
                <w:szCs w:val="24"/>
                <w:u w:val="single"/>
                <w:lang w:val="ro-RO"/>
              </w:rPr>
            </w:pPr>
            <w:r w:rsidRPr="004E0DB0">
              <w:rPr>
                <w:b/>
                <w:bCs/>
                <w:sz w:val="24"/>
                <w:szCs w:val="24"/>
                <w:u w:val="single"/>
                <w:lang w:val="ro-RO"/>
              </w:rPr>
              <w:lastRenderedPageBreak/>
              <w:t>Concluzie</w:t>
            </w:r>
          </w:p>
          <w:p w14:paraId="6E9D72D6" w14:textId="77777777" w:rsidR="0042348D" w:rsidRPr="004E0DB0" w:rsidRDefault="0042348D" w:rsidP="003A3641">
            <w:pPr>
              <w:ind w:firstLine="0"/>
              <w:jc w:val="left"/>
              <w:rPr>
                <w:bCs/>
                <w:sz w:val="24"/>
                <w:szCs w:val="24"/>
                <w:lang w:val="ro-RO"/>
              </w:rPr>
            </w:pPr>
            <w:r w:rsidRPr="004E0DB0">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4B6697" w14:textId="77777777" w:rsidR="0042348D" w:rsidRPr="004E0DB0" w:rsidRDefault="0042348D" w:rsidP="003A3641">
            <w:pPr>
              <w:ind w:firstLine="0"/>
              <w:jc w:val="left"/>
              <w:rPr>
                <w:sz w:val="24"/>
                <w:szCs w:val="24"/>
                <w:lang w:val="ro-RO"/>
              </w:rPr>
            </w:pPr>
          </w:p>
        </w:tc>
      </w:tr>
      <w:tr w:rsidR="0042348D" w:rsidRPr="004E0DB0" w14:paraId="42EF0FF9"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CA64C8" w14:textId="77777777" w:rsidR="0042348D" w:rsidRPr="004E0DB0" w:rsidRDefault="0042348D" w:rsidP="003A3641">
            <w:pPr>
              <w:ind w:left="97" w:right="245" w:firstLine="567"/>
              <w:rPr>
                <w:sz w:val="28"/>
                <w:szCs w:val="28"/>
                <w:lang w:val="ro-RO"/>
              </w:rPr>
            </w:pPr>
            <w:r w:rsidRPr="004E0DB0">
              <w:rPr>
                <w:sz w:val="28"/>
                <w:szCs w:val="28"/>
                <w:lang w:val="ro-RO"/>
              </w:rPr>
              <w:t>Proiectul prenotat</w:t>
            </w:r>
            <w:r w:rsidRPr="004E0DB0">
              <w:rPr>
                <w:b/>
                <w:sz w:val="28"/>
                <w:szCs w:val="28"/>
                <w:lang w:val="ro-RO"/>
              </w:rPr>
              <w:t xml:space="preserve"> </w:t>
            </w:r>
            <w:r w:rsidRPr="004E0DB0">
              <w:rPr>
                <w:sz w:val="28"/>
                <w:szCs w:val="28"/>
                <w:lang w:val="ro-RO"/>
              </w:rPr>
              <w:t xml:space="preserve">este rezultatul unui proces amplu de revizuire și optimizare a procesului de efectuare a operațiunilor cu materiale explozive: de procurare, importare, transportare, depozitare, preparare și folosire a materialelor explozive cu destinație civilă, în special a condițiilor de utilizare a acestora. </w:t>
            </w:r>
          </w:p>
          <w:p w14:paraId="4E894152" w14:textId="77777777" w:rsidR="0042348D" w:rsidRPr="004E0DB0" w:rsidRDefault="0042348D" w:rsidP="003A3641">
            <w:pPr>
              <w:ind w:left="97" w:right="245" w:firstLine="567"/>
              <w:rPr>
                <w:sz w:val="28"/>
                <w:szCs w:val="28"/>
                <w:lang w:val="ro-RO"/>
              </w:rPr>
            </w:pPr>
            <w:r w:rsidRPr="004E0DB0">
              <w:rPr>
                <w:sz w:val="28"/>
                <w:szCs w:val="28"/>
                <w:lang w:val="ro-RO"/>
              </w:rPr>
              <w:t xml:space="preserve">În context, se relevă că proiectul prevede: </w:t>
            </w:r>
          </w:p>
          <w:p w14:paraId="029BB997"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clasificarea materialelor explozive cu destinație civilă, conform recomandărilor Organizației Națiunilor Unite privind transportul produselor periculoase și care se încadrează în clasa 1 a acestor recomandări; </w:t>
            </w:r>
          </w:p>
          <w:p w14:paraId="2B2B7E51"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etichetarea corespunzătoare a materialelor explozive; </w:t>
            </w:r>
          </w:p>
          <w:p w14:paraId="3E99C690"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obligațiile operatorilor economici de a introduce pe piață sau pentru utilizarea în scop propriu a materialelor explozive, care au fost proiectate și fabricate în conformitate cu cerințele esențiale de securitate, precum și măsurile care urmează a fi întreprinse în privința explozibilului care prezintă risc; </w:t>
            </w:r>
          </w:p>
          <w:p w14:paraId="2C636AB0"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restricțiile și interdicțiile </w:t>
            </w:r>
            <w:r w:rsidRPr="004E0DB0">
              <w:rPr>
                <w:rFonts w:ascii="Times New Roman" w:hAnsi="Times New Roman" w:cs="Times New Roman"/>
                <w:sz w:val="28"/>
                <w:szCs w:val="28"/>
                <w:lang w:val="ro-RO" w:eastAsia="ru-RU"/>
              </w:rPr>
              <w:t>la folosirea, transportarea, păstrarea, depozitarea și înstrăinarea materialelor explozive de uz civil;</w:t>
            </w:r>
            <w:r w:rsidRPr="004E0DB0">
              <w:rPr>
                <w:rFonts w:ascii="Times New Roman" w:hAnsi="Times New Roman" w:cs="Times New Roman"/>
                <w:sz w:val="28"/>
                <w:szCs w:val="28"/>
                <w:lang w:val="ro-RO"/>
              </w:rPr>
              <w:t xml:space="preserve"> </w:t>
            </w:r>
          </w:p>
          <w:p w14:paraId="7D00BCBF"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confirmarea oficială a capacităților și a întrunirii condițiilor pentru acces la operațiunile cu materiale explozive; </w:t>
            </w:r>
          </w:p>
          <w:p w14:paraId="2055F149"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stabilirea condițiilor de depozitare, producere </w:t>
            </w:r>
            <w:proofErr w:type="spellStart"/>
            <w:r w:rsidRPr="004E0DB0">
              <w:rPr>
                <w:rFonts w:ascii="Times New Roman" w:hAnsi="Times New Roman" w:cs="Times New Roman"/>
                <w:sz w:val="28"/>
                <w:szCs w:val="28"/>
                <w:lang w:val="ro-RO"/>
              </w:rPr>
              <w:t>şi</w:t>
            </w:r>
            <w:proofErr w:type="spellEnd"/>
            <w:r w:rsidRPr="004E0DB0">
              <w:rPr>
                <w:rFonts w:ascii="Times New Roman" w:hAnsi="Times New Roman" w:cs="Times New Roman"/>
                <w:sz w:val="28"/>
                <w:szCs w:val="28"/>
                <w:lang w:val="ro-RO"/>
              </w:rPr>
              <w:t xml:space="preserve"> încătușare a materialelor explozive;</w:t>
            </w:r>
          </w:p>
          <w:p w14:paraId="1C1647C7"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stabilirea condițiilor de licențiere a agenților economici pe domeniul explozivilor cu destinație civilă, lista documentelor necesare pentru obținerea și prelungirea licenței, condițiilor și temeiurile de suspendare temporară sau de retragere a licenței pentru operațiunile cu materiale explozive; </w:t>
            </w:r>
          </w:p>
          <w:p w14:paraId="1DCC50FF"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posibilitatea comercializării sau transmiterii materialelor explozive de către agentul economic licențiat; </w:t>
            </w:r>
          </w:p>
          <w:p w14:paraId="424C06DA"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procedurii de distrugere a materialelor explozive pentru produsele provenite din rateuri sau cele devenite inutilizabile sau care sunt confiscate în cazul </w:t>
            </w:r>
            <w:r w:rsidRPr="004E0DB0">
              <w:rPr>
                <w:rFonts w:ascii="Times New Roman" w:hAnsi="Times New Roman" w:cs="Times New Roman"/>
                <w:sz w:val="28"/>
                <w:szCs w:val="28"/>
                <w:lang w:val="ro-RO"/>
              </w:rPr>
              <w:lastRenderedPageBreak/>
              <w:t>în care fac obiectul unei achiziționări, utilizări sau trafic ilicit, precum și procedurile de ridicare și depozitare în cazul unor amenințări grave sau al unor atentate la siguranța publică ca urmare a deținerii sau utilizării ilicite a explozivilor;</w:t>
            </w:r>
          </w:p>
          <w:p w14:paraId="79AFA638"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condițiile pe care trebuie să le întrunească persoanele care solicită confirmarea accesului la operațiuni cu explozivi;</w:t>
            </w:r>
          </w:p>
          <w:p w14:paraId="6288A80E"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stabilirea reglementărilor privind atestarea artificierilor pentru efectuarea lucrărilor cu materiale explozive cu destinație civilă;</w:t>
            </w:r>
          </w:p>
          <w:p w14:paraId="23E0F88C" w14:textId="77777777" w:rsidR="0042348D" w:rsidRPr="004E0DB0" w:rsidRDefault="0042348D" w:rsidP="003A3641">
            <w:pPr>
              <w:pStyle w:val="a6"/>
              <w:numPr>
                <w:ilvl w:val="0"/>
                <w:numId w:val="5"/>
              </w:numPr>
              <w:tabs>
                <w:tab w:val="left" w:pos="952"/>
              </w:tabs>
              <w:spacing w:line="240" w:lineRule="auto"/>
              <w:ind w:left="101" w:right="245" w:firstLine="550"/>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delimitarea competențelor organelor de reglementare, supraveghere și control a pieței în ceea ce privește materialele explozive cu destinație civilă.</w:t>
            </w:r>
          </w:p>
          <w:p w14:paraId="48802326" w14:textId="74DB959A" w:rsidR="00094FDA" w:rsidRPr="004E0DB0" w:rsidRDefault="00094FDA" w:rsidP="009D56BC">
            <w:pPr>
              <w:pStyle w:val="a6"/>
              <w:tabs>
                <w:tab w:val="left" w:pos="943"/>
              </w:tabs>
              <w:spacing w:line="240" w:lineRule="auto"/>
              <w:ind w:left="92"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Prin urmare, selectarea opțiunii recomandate privind gestionarea materialelor explozive de uz civil se bazează pe o evaluare a obiectivelor, beneficiilor și costurilor, ținând cont de minimizarea impactului negativ asupra celor afectați. Argumentele pentru selectarea opțiunii include următoarele considerente:</w:t>
            </w:r>
          </w:p>
          <w:p w14:paraId="4C4734F0" w14:textId="362F4F0B" w:rsidR="00094FDA" w:rsidRPr="004E0DB0" w:rsidRDefault="00094FDA" w:rsidP="009D56BC">
            <w:pPr>
              <w:pStyle w:val="a6"/>
              <w:numPr>
                <w:ilvl w:val="0"/>
                <w:numId w:val="14"/>
              </w:numPr>
              <w:tabs>
                <w:tab w:val="clear" w:pos="720"/>
                <w:tab w:val="left" w:pos="376"/>
                <w:tab w:val="left" w:pos="943"/>
              </w:tabs>
              <w:spacing w:line="240" w:lineRule="auto"/>
              <w:ind w:left="92"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Atingerea obiectivelor: Opțiunea selectată este cea care atinge obiectivele stabilite, cum ar fi reducerea accidentelor, creșterea siguranței publice și protejarea mediului, fiind aliniată cu aceste obiective.</w:t>
            </w:r>
          </w:p>
          <w:p w14:paraId="62C6C1B0" w14:textId="531C1A0C" w:rsidR="00094FDA" w:rsidRPr="004E0DB0" w:rsidRDefault="00094FDA" w:rsidP="009D56BC">
            <w:pPr>
              <w:pStyle w:val="a6"/>
              <w:numPr>
                <w:ilvl w:val="0"/>
                <w:numId w:val="14"/>
              </w:numPr>
              <w:tabs>
                <w:tab w:val="clear" w:pos="720"/>
                <w:tab w:val="left" w:pos="376"/>
                <w:tab w:val="left" w:pos="943"/>
              </w:tabs>
              <w:spacing w:line="240" w:lineRule="auto"/>
              <w:ind w:left="92"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Beneficii semnificative: Opțiunea recomandată aduce beneficii semnificative, cum ar fi reducerea riscurilor, îmbunătățirea siguranței sau protecția mediului, iar din analiza prezentată beneficiile depășesc costurile implicate.</w:t>
            </w:r>
          </w:p>
          <w:p w14:paraId="7E01695B" w14:textId="321E6942" w:rsidR="00094FDA" w:rsidRPr="004E0DB0" w:rsidRDefault="00094FDA" w:rsidP="009D56BC">
            <w:pPr>
              <w:pStyle w:val="a6"/>
              <w:numPr>
                <w:ilvl w:val="0"/>
                <w:numId w:val="14"/>
              </w:numPr>
              <w:tabs>
                <w:tab w:val="clear" w:pos="720"/>
                <w:tab w:val="left" w:pos="376"/>
                <w:tab w:val="left" w:pos="943"/>
              </w:tabs>
              <w:spacing w:line="240" w:lineRule="auto"/>
              <w:ind w:left="92"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Costuri gestionabile: Costurile de conformare cu opțiunea recomandată sunt gestionabile pentru întreprinderi și să nu creeze o povară financiară disproporționată, fiind luat în calcul impactul financiar asupra agenților economici din domeniu.</w:t>
            </w:r>
          </w:p>
          <w:p w14:paraId="37A22F28" w14:textId="0F207DCB" w:rsidR="00094FDA" w:rsidRPr="004E0DB0" w:rsidRDefault="00094FDA" w:rsidP="009D56BC">
            <w:pPr>
              <w:pStyle w:val="a6"/>
              <w:numPr>
                <w:ilvl w:val="0"/>
                <w:numId w:val="14"/>
              </w:numPr>
              <w:tabs>
                <w:tab w:val="clear" w:pos="720"/>
                <w:tab w:val="left" w:pos="376"/>
                <w:tab w:val="left" w:pos="943"/>
              </w:tabs>
              <w:spacing w:line="240" w:lineRule="auto"/>
              <w:ind w:left="92"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Efecte pozitive asupra securității naționale: </w:t>
            </w:r>
            <w:r w:rsidR="004F06CC" w:rsidRPr="004E0DB0">
              <w:rPr>
                <w:rFonts w:ascii="Times New Roman" w:hAnsi="Times New Roman" w:cs="Times New Roman"/>
                <w:sz w:val="28"/>
                <w:szCs w:val="28"/>
                <w:lang w:val="ro-RO"/>
              </w:rPr>
              <w:t>U</w:t>
            </w:r>
            <w:r w:rsidRPr="004E0DB0">
              <w:rPr>
                <w:rFonts w:ascii="Times New Roman" w:hAnsi="Times New Roman" w:cs="Times New Roman"/>
                <w:sz w:val="28"/>
                <w:szCs w:val="28"/>
                <w:lang w:val="ro-RO"/>
              </w:rPr>
              <w:t>na dintre priorități este securitatea națională, iar opțiunea recomandată contribuie la prevenirea utilizării ilegale sau teroriste a materialelor explozive.</w:t>
            </w:r>
          </w:p>
          <w:p w14:paraId="3613AF75" w14:textId="35D29648" w:rsidR="00094FDA" w:rsidRPr="004E0DB0" w:rsidRDefault="00094FDA" w:rsidP="009D56BC">
            <w:pPr>
              <w:pStyle w:val="a6"/>
              <w:numPr>
                <w:ilvl w:val="0"/>
                <w:numId w:val="14"/>
              </w:numPr>
              <w:tabs>
                <w:tab w:val="clear" w:pos="720"/>
                <w:tab w:val="left" w:pos="376"/>
                <w:tab w:val="left" w:pos="943"/>
              </w:tabs>
              <w:spacing w:line="240" w:lineRule="auto"/>
              <w:ind w:left="92"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 xml:space="preserve">Monitorizare și revizuire constantă: </w:t>
            </w:r>
            <w:r w:rsidR="004F06CC" w:rsidRPr="004E0DB0">
              <w:rPr>
                <w:rFonts w:ascii="Times New Roman" w:hAnsi="Times New Roman" w:cs="Times New Roman"/>
                <w:sz w:val="28"/>
                <w:szCs w:val="28"/>
                <w:lang w:val="ro-RO"/>
              </w:rPr>
              <w:t>R</w:t>
            </w:r>
            <w:r w:rsidRPr="004E0DB0">
              <w:rPr>
                <w:rFonts w:ascii="Times New Roman" w:hAnsi="Times New Roman" w:cs="Times New Roman"/>
                <w:sz w:val="28"/>
                <w:szCs w:val="28"/>
                <w:lang w:val="ro-RO"/>
              </w:rPr>
              <w:t>eglementările</w:t>
            </w:r>
            <w:r w:rsidR="004F06CC" w:rsidRPr="004E0DB0">
              <w:rPr>
                <w:rFonts w:ascii="Times New Roman" w:hAnsi="Times New Roman" w:cs="Times New Roman"/>
                <w:sz w:val="28"/>
                <w:szCs w:val="28"/>
                <w:lang w:val="ro-RO"/>
              </w:rPr>
              <w:t xml:space="preserve"> privind regimul materialelor explozive</w:t>
            </w:r>
            <w:r w:rsidRPr="004E0DB0">
              <w:rPr>
                <w:rFonts w:ascii="Times New Roman" w:hAnsi="Times New Roman" w:cs="Times New Roman"/>
                <w:sz w:val="28"/>
                <w:szCs w:val="28"/>
                <w:lang w:val="ro-RO"/>
              </w:rPr>
              <w:t xml:space="preserve"> </w:t>
            </w:r>
            <w:r w:rsidR="004F06CC" w:rsidRPr="004E0DB0">
              <w:rPr>
                <w:rFonts w:ascii="Times New Roman" w:hAnsi="Times New Roman" w:cs="Times New Roman"/>
                <w:sz w:val="28"/>
                <w:szCs w:val="28"/>
                <w:lang w:val="ro-RO"/>
              </w:rPr>
              <w:t>vor fi</w:t>
            </w:r>
            <w:r w:rsidRPr="004E0DB0">
              <w:rPr>
                <w:rFonts w:ascii="Times New Roman" w:hAnsi="Times New Roman" w:cs="Times New Roman"/>
                <w:sz w:val="28"/>
                <w:szCs w:val="28"/>
                <w:lang w:val="ro-RO"/>
              </w:rPr>
              <w:t xml:space="preserve"> supuse unei monitorizări și revizuiri constante pentru a se asigura că rămân relevante și eficiente.</w:t>
            </w:r>
          </w:p>
          <w:p w14:paraId="5C280A52" w14:textId="06A55DF8" w:rsidR="00D76CBC" w:rsidRPr="004E0DB0" w:rsidRDefault="00D76CBC" w:rsidP="009D56BC">
            <w:pPr>
              <w:pStyle w:val="a6"/>
              <w:numPr>
                <w:ilvl w:val="0"/>
                <w:numId w:val="14"/>
              </w:numPr>
              <w:tabs>
                <w:tab w:val="clear" w:pos="720"/>
                <w:tab w:val="left" w:pos="376"/>
                <w:tab w:val="left" w:pos="943"/>
              </w:tabs>
              <w:spacing w:line="240" w:lineRule="auto"/>
              <w:ind w:left="92" w:right="245" w:firstLine="567"/>
              <w:jc w:val="both"/>
              <w:rPr>
                <w:rFonts w:ascii="Times New Roman" w:hAnsi="Times New Roman" w:cs="Times New Roman"/>
                <w:sz w:val="28"/>
                <w:szCs w:val="28"/>
                <w:lang w:val="ro-RO"/>
              </w:rPr>
            </w:pPr>
            <w:r w:rsidRPr="004E0DB0">
              <w:rPr>
                <w:rFonts w:ascii="Times New Roman" w:hAnsi="Times New Roman" w:cs="Times New Roman"/>
                <w:sz w:val="28"/>
                <w:szCs w:val="28"/>
                <w:lang w:val="ro-RO"/>
              </w:rPr>
              <w:t>Alinierea Republicii Moldova la standardele Uniunii Europene: Pentru eliminarea unei concurențe neloiale și a barierelor în calea liberei circulații, serviciilor și produselor din domeniul explozivilor de uz civil.</w:t>
            </w:r>
          </w:p>
          <w:p w14:paraId="2FA408B7" w14:textId="3692ABE9" w:rsidR="00094FDA" w:rsidRPr="004E0DB0" w:rsidRDefault="00094FDA" w:rsidP="00094FDA">
            <w:pPr>
              <w:pStyle w:val="a6"/>
              <w:tabs>
                <w:tab w:val="left" w:pos="952"/>
              </w:tabs>
              <w:spacing w:line="240" w:lineRule="auto"/>
              <w:ind w:left="92" w:right="245" w:firstLine="559"/>
              <w:jc w:val="both"/>
              <w:rPr>
                <w:rFonts w:ascii="Times New Roman" w:hAnsi="Times New Roman" w:cs="Times New Roman"/>
                <w:sz w:val="28"/>
                <w:szCs w:val="28"/>
                <w:lang w:val="ro-RO"/>
              </w:rPr>
            </w:pPr>
          </w:p>
        </w:tc>
      </w:tr>
      <w:tr w:rsidR="0042348D" w:rsidRPr="004E0DB0" w14:paraId="2C9AEF8A"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44A5D6" w14:textId="77777777" w:rsidR="0042348D" w:rsidRPr="004E0DB0" w:rsidRDefault="0042348D" w:rsidP="003A3641">
            <w:pPr>
              <w:ind w:firstLine="0"/>
              <w:jc w:val="left"/>
              <w:rPr>
                <w:sz w:val="24"/>
                <w:szCs w:val="24"/>
                <w:lang w:val="ro-RO"/>
              </w:rPr>
            </w:pPr>
            <w:r w:rsidRPr="004E0DB0">
              <w:rPr>
                <w:b/>
                <w:bCs/>
                <w:sz w:val="24"/>
                <w:szCs w:val="24"/>
                <w:lang w:val="ro-RO"/>
              </w:rPr>
              <w:lastRenderedPageBreak/>
              <w:t xml:space="preserve">5. Implementarea </w:t>
            </w:r>
            <w:proofErr w:type="spellStart"/>
            <w:r w:rsidRPr="004E0DB0">
              <w:rPr>
                <w:b/>
                <w:bCs/>
                <w:sz w:val="24"/>
                <w:szCs w:val="24"/>
                <w:lang w:val="ro-RO"/>
              </w:rPr>
              <w:t>şi</w:t>
            </w:r>
            <w:proofErr w:type="spellEnd"/>
            <w:r w:rsidRPr="004E0DB0">
              <w:rPr>
                <w:b/>
                <w:bCs/>
                <w:sz w:val="24"/>
                <w:szCs w:val="24"/>
                <w:lang w:val="ro-RO"/>
              </w:rPr>
              <w:t xml:space="preserve"> monitorizarea</w:t>
            </w:r>
          </w:p>
        </w:tc>
      </w:tr>
      <w:tr w:rsidR="0042348D" w:rsidRPr="004E0DB0" w14:paraId="3EC235D0"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E45115" w14:textId="11611338" w:rsidR="0042348D" w:rsidRPr="004E0DB0" w:rsidRDefault="0042348D" w:rsidP="003A3641">
            <w:pPr>
              <w:ind w:firstLine="0"/>
              <w:jc w:val="left"/>
              <w:rPr>
                <w:bCs/>
                <w:sz w:val="24"/>
                <w:szCs w:val="24"/>
                <w:lang w:val="ro-RO"/>
              </w:rPr>
            </w:pPr>
            <w:r w:rsidRPr="004E0DB0">
              <w:rPr>
                <w:bCs/>
                <w:sz w:val="24"/>
                <w:szCs w:val="24"/>
                <w:lang w:val="ro-RO"/>
              </w:rPr>
              <w:t xml:space="preserve">a) Descrieți cum va fi organizată implementarea opțiunii recomandate, ce cadru juridic necesită a fi modificat și/sau elaborat și aprobat, ce schimbări instituționale </w:t>
            </w:r>
            <w:r w:rsidR="00EE1956" w:rsidRPr="004E0DB0">
              <w:rPr>
                <w:bCs/>
                <w:sz w:val="24"/>
                <w:szCs w:val="24"/>
                <w:lang w:val="ro-RO"/>
              </w:rPr>
              <w:t>sunt</w:t>
            </w:r>
            <w:r w:rsidRPr="004E0DB0">
              <w:rPr>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8076534" w14:textId="77777777" w:rsidR="0042348D" w:rsidRPr="004E0DB0" w:rsidRDefault="0042348D" w:rsidP="003A3641">
            <w:pPr>
              <w:ind w:firstLine="0"/>
              <w:jc w:val="left"/>
              <w:rPr>
                <w:sz w:val="24"/>
                <w:szCs w:val="24"/>
                <w:lang w:val="ro-RO"/>
              </w:rPr>
            </w:pPr>
          </w:p>
        </w:tc>
      </w:tr>
      <w:tr w:rsidR="0042348D" w:rsidRPr="004E0DB0" w14:paraId="742950FB"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972FB3" w14:textId="0A65B039" w:rsidR="0042348D" w:rsidRPr="004E0DB0" w:rsidRDefault="00EE1956" w:rsidP="003A3641">
            <w:pPr>
              <w:tabs>
                <w:tab w:val="left" w:pos="9311"/>
              </w:tabs>
              <w:ind w:left="97" w:right="245" w:firstLine="567"/>
              <w:contextualSpacing/>
              <w:rPr>
                <w:rFonts w:eastAsia="Calibri"/>
                <w:bCs/>
                <w:sz w:val="28"/>
                <w:szCs w:val="28"/>
                <w:lang w:val="ro-RO" w:eastAsia="en-GB"/>
              </w:rPr>
            </w:pPr>
            <w:r w:rsidRPr="004E0DB0">
              <w:rPr>
                <w:rFonts w:eastAsia="Calibri"/>
                <w:bCs/>
                <w:sz w:val="28"/>
                <w:szCs w:val="28"/>
                <w:lang w:val="ro-RO" w:eastAsia="en-GB"/>
              </w:rPr>
              <w:t>Direcțiile</w:t>
            </w:r>
            <w:r w:rsidR="0042348D" w:rsidRPr="004E0DB0">
              <w:rPr>
                <w:rFonts w:eastAsia="Calibri"/>
                <w:bCs/>
                <w:sz w:val="28"/>
                <w:szCs w:val="28"/>
                <w:lang w:val="ro-RO" w:eastAsia="en-GB"/>
              </w:rPr>
              <w:t xml:space="preserve"> strategice nu prezintă </w:t>
            </w:r>
            <w:r w:rsidRPr="004E0DB0">
              <w:rPr>
                <w:rFonts w:eastAsia="Calibri"/>
                <w:bCs/>
                <w:sz w:val="28"/>
                <w:szCs w:val="28"/>
                <w:lang w:val="ro-RO" w:eastAsia="en-GB"/>
              </w:rPr>
              <w:t>dificultăți</w:t>
            </w:r>
            <w:r w:rsidR="0042348D" w:rsidRPr="004E0DB0">
              <w:rPr>
                <w:rFonts w:eastAsia="Calibri"/>
                <w:bCs/>
                <w:sz w:val="28"/>
                <w:szCs w:val="28"/>
                <w:lang w:val="ro-RO" w:eastAsia="en-GB"/>
              </w:rPr>
              <w:t xml:space="preserve"> în implementare. Astfel, la elaborarea proiectului de lege au fost luate în considerare structurile </w:t>
            </w:r>
            <w:r w:rsidRPr="004E0DB0">
              <w:rPr>
                <w:rFonts w:eastAsia="Calibri"/>
                <w:bCs/>
                <w:sz w:val="28"/>
                <w:szCs w:val="28"/>
                <w:lang w:val="ro-RO" w:eastAsia="en-GB"/>
              </w:rPr>
              <w:t>instituționale</w:t>
            </w:r>
            <w:r w:rsidR="0042348D" w:rsidRPr="004E0DB0">
              <w:rPr>
                <w:rFonts w:eastAsia="Calibri"/>
                <w:bCs/>
                <w:sz w:val="28"/>
                <w:szCs w:val="28"/>
                <w:lang w:val="ro-RO" w:eastAsia="en-GB"/>
              </w:rPr>
              <w:t xml:space="preserve"> ale autorităților existente, implicit instituțiile de specialitate abilitate în domeniul ordinii </w:t>
            </w:r>
            <w:proofErr w:type="spellStart"/>
            <w:r w:rsidR="0042348D" w:rsidRPr="004E0DB0">
              <w:rPr>
                <w:rFonts w:eastAsia="Calibri"/>
                <w:bCs/>
                <w:sz w:val="28"/>
                <w:szCs w:val="28"/>
                <w:lang w:val="ro-RO" w:eastAsia="en-GB"/>
              </w:rPr>
              <w:t>şi</w:t>
            </w:r>
            <w:proofErr w:type="spellEnd"/>
            <w:r w:rsidR="0042348D" w:rsidRPr="004E0DB0">
              <w:rPr>
                <w:rFonts w:eastAsia="Calibri"/>
                <w:bCs/>
                <w:sz w:val="28"/>
                <w:szCs w:val="28"/>
                <w:lang w:val="ro-RO" w:eastAsia="en-GB"/>
              </w:rPr>
              <w:t xml:space="preserve"> </w:t>
            </w:r>
            <w:r w:rsidRPr="004E0DB0">
              <w:rPr>
                <w:rFonts w:eastAsia="Calibri"/>
                <w:bCs/>
                <w:sz w:val="28"/>
                <w:szCs w:val="28"/>
                <w:lang w:val="ro-RO" w:eastAsia="en-GB"/>
              </w:rPr>
              <w:t>securității</w:t>
            </w:r>
            <w:r w:rsidR="0042348D" w:rsidRPr="004E0DB0">
              <w:rPr>
                <w:rFonts w:eastAsia="Calibri"/>
                <w:bCs/>
                <w:sz w:val="28"/>
                <w:szCs w:val="28"/>
                <w:lang w:val="ro-RO" w:eastAsia="en-GB"/>
              </w:rPr>
              <w:t xml:space="preserve"> publice, în domeniul securității industriale, în domeniul </w:t>
            </w:r>
            <w:r w:rsidRPr="004E0DB0">
              <w:rPr>
                <w:rFonts w:eastAsia="Calibri"/>
                <w:bCs/>
                <w:sz w:val="28"/>
                <w:szCs w:val="28"/>
                <w:lang w:val="ro-RO" w:eastAsia="en-GB"/>
              </w:rPr>
              <w:t>licențierii</w:t>
            </w:r>
            <w:r w:rsidR="0042348D" w:rsidRPr="004E0DB0">
              <w:rPr>
                <w:rFonts w:eastAsia="Calibri"/>
                <w:bCs/>
                <w:sz w:val="28"/>
                <w:szCs w:val="28"/>
                <w:lang w:val="ro-RO" w:eastAsia="en-GB"/>
              </w:rPr>
              <w:t>, în domeniul </w:t>
            </w:r>
            <w:r w:rsidRPr="004E0DB0">
              <w:rPr>
                <w:rFonts w:eastAsia="Calibri"/>
                <w:bCs/>
                <w:sz w:val="28"/>
                <w:szCs w:val="28"/>
                <w:lang w:val="ro-RO" w:eastAsia="en-GB"/>
              </w:rPr>
              <w:t>securității</w:t>
            </w:r>
            <w:r w:rsidR="0042348D" w:rsidRPr="004E0DB0">
              <w:rPr>
                <w:rFonts w:eastAsia="Calibri"/>
                <w:bCs/>
                <w:sz w:val="28"/>
                <w:szCs w:val="28"/>
                <w:lang w:val="ro-RO" w:eastAsia="en-GB"/>
              </w:rPr>
              <w:t xml:space="preserve"> </w:t>
            </w:r>
            <w:proofErr w:type="spellStart"/>
            <w:r w:rsidR="0042348D" w:rsidRPr="004E0DB0">
              <w:rPr>
                <w:rFonts w:eastAsia="Calibri"/>
                <w:bCs/>
                <w:sz w:val="28"/>
                <w:szCs w:val="28"/>
                <w:lang w:val="ro-RO" w:eastAsia="en-GB"/>
              </w:rPr>
              <w:t>şi</w:t>
            </w:r>
            <w:proofErr w:type="spellEnd"/>
            <w:r w:rsidR="0042348D" w:rsidRPr="004E0DB0">
              <w:rPr>
                <w:rFonts w:eastAsia="Calibri"/>
                <w:bCs/>
                <w:sz w:val="28"/>
                <w:szCs w:val="28"/>
                <w:lang w:val="ro-RO" w:eastAsia="en-GB"/>
              </w:rPr>
              <w:t xml:space="preserve"> </w:t>
            </w:r>
            <w:r w:rsidRPr="004E0DB0">
              <w:rPr>
                <w:rFonts w:eastAsia="Calibri"/>
                <w:bCs/>
                <w:sz w:val="28"/>
                <w:szCs w:val="28"/>
                <w:lang w:val="ro-RO" w:eastAsia="en-GB"/>
              </w:rPr>
              <w:t>sănătății</w:t>
            </w:r>
            <w:r w:rsidR="0042348D" w:rsidRPr="004E0DB0">
              <w:rPr>
                <w:rFonts w:eastAsia="Calibri"/>
                <w:bCs/>
                <w:sz w:val="28"/>
                <w:szCs w:val="28"/>
                <w:lang w:val="ro-RO" w:eastAsia="en-GB"/>
              </w:rPr>
              <w:t xml:space="preserve"> muncii </w:t>
            </w:r>
            <w:proofErr w:type="spellStart"/>
            <w:r w:rsidR="0042348D" w:rsidRPr="004E0DB0">
              <w:rPr>
                <w:rFonts w:eastAsia="Calibri"/>
                <w:bCs/>
                <w:sz w:val="28"/>
                <w:szCs w:val="28"/>
                <w:lang w:val="ro-RO" w:eastAsia="en-GB"/>
              </w:rPr>
              <w:t>şi</w:t>
            </w:r>
            <w:proofErr w:type="spellEnd"/>
            <w:r w:rsidR="0042348D" w:rsidRPr="004E0DB0">
              <w:rPr>
                <w:rFonts w:eastAsia="Calibri"/>
                <w:bCs/>
                <w:sz w:val="28"/>
                <w:szCs w:val="28"/>
                <w:lang w:val="ro-RO" w:eastAsia="en-GB"/>
              </w:rPr>
              <w:t xml:space="preserve"> domeniul protecției mediului, care vor asigura deplin supravegherea și controlul respectării regimului materialelor explozive.   </w:t>
            </w:r>
          </w:p>
          <w:p w14:paraId="320DB647" w14:textId="6CD2EA60" w:rsidR="0042348D" w:rsidRPr="004E0DB0" w:rsidRDefault="0042348D" w:rsidP="003A3641">
            <w:pPr>
              <w:tabs>
                <w:tab w:val="left" w:pos="9311"/>
              </w:tabs>
              <w:ind w:left="97" w:right="245" w:firstLine="567"/>
              <w:contextualSpacing/>
              <w:rPr>
                <w:rFonts w:eastAsia="Calibri"/>
                <w:bCs/>
                <w:sz w:val="28"/>
                <w:szCs w:val="28"/>
                <w:lang w:val="ro-RO" w:eastAsia="en-GB"/>
              </w:rPr>
            </w:pPr>
            <w:r w:rsidRPr="004E0DB0">
              <w:rPr>
                <w:rFonts w:eastAsia="Calibri"/>
                <w:bCs/>
                <w:sz w:val="28"/>
                <w:szCs w:val="28"/>
                <w:lang w:val="ro-RO" w:eastAsia="en-GB"/>
              </w:rPr>
              <w:t xml:space="preserve">Nu prezintă careva </w:t>
            </w:r>
            <w:r w:rsidR="00EE1956" w:rsidRPr="004E0DB0">
              <w:rPr>
                <w:rFonts w:eastAsia="Calibri"/>
                <w:bCs/>
                <w:sz w:val="28"/>
                <w:szCs w:val="28"/>
                <w:lang w:val="ro-RO" w:eastAsia="en-GB"/>
              </w:rPr>
              <w:t>dificultăți</w:t>
            </w:r>
            <w:r w:rsidRPr="004E0DB0">
              <w:rPr>
                <w:rFonts w:eastAsia="Calibri"/>
                <w:bCs/>
                <w:sz w:val="28"/>
                <w:szCs w:val="28"/>
                <w:lang w:val="ro-RO" w:eastAsia="en-GB"/>
              </w:rPr>
              <w:t xml:space="preserve"> instituirea </w:t>
            </w:r>
            <w:proofErr w:type="spellStart"/>
            <w:r w:rsidRPr="004E0DB0">
              <w:rPr>
                <w:rFonts w:eastAsia="Calibri"/>
                <w:bCs/>
                <w:sz w:val="28"/>
                <w:szCs w:val="28"/>
                <w:lang w:val="ro-RO" w:eastAsia="en-GB"/>
              </w:rPr>
              <w:t>şi</w:t>
            </w:r>
            <w:proofErr w:type="spellEnd"/>
            <w:r w:rsidRPr="004E0DB0">
              <w:rPr>
                <w:rFonts w:eastAsia="Calibri"/>
                <w:bCs/>
                <w:sz w:val="28"/>
                <w:szCs w:val="28"/>
                <w:lang w:val="ro-RO" w:eastAsia="en-GB"/>
              </w:rPr>
              <w:t xml:space="preserve"> aprobarea actelor normative de punere în aplicare a proiectului de lege după adoptarea acestuia, precum </w:t>
            </w:r>
            <w:proofErr w:type="spellStart"/>
            <w:r w:rsidRPr="004E0DB0">
              <w:rPr>
                <w:rFonts w:eastAsia="Calibri"/>
                <w:bCs/>
                <w:sz w:val="28"/>
                <w:szCs w:val="28"/>
                <w:lang w:val="ro-RO" w:eastAsia="en-GB"/>
              </w:rPr>
              <w:t>şi</w:t>
            </w:r>
            <w:proofErr w:type="spellEnd"/>
            <w:r w:rsidRPr="004E0DB0">
              <w:rPr>
                <w:rFonts w:eastAsia="Calibri"/>
                <w:bCs/>
                <w:sz w:val="28"/>
                <w:szCs w:val="28"/>
                <w:lang w:val="ro-RO" w:eastAsia="en-GB"/>
              </w:rPr>
              <w:t xml:space="preserve"> aducerea </w:t>
            </w:r>
            <w:r w:rsidR="00EE1956" w:rsidRPr="004E0DB0">
              <w:rPr>
                <w:rFonts w:eastAsia="Calibri"/>
                <w:bCs/>
                <w:sz w:val="28"/>
                <w:szCs w:val="28"/>
                <w:lang w:val="ro-RO" w:eastAsia="en-GB"/>
              </w:rPr>
              <w:t>legislației</w:t>
            </w:r>
            <w:r w:rsidRPr="004E0DB0">
              <w:rPr>
                <w:rFonts w:eastAsia="Calibri"/>
                <w:bCs/>
                <w:sz w:val="28"/>
                <w:szCs w:val="28"/>
                <w:lang w:val="ro-RO" w:eastAsia="en-GB"/>
              </w:rPr>
              <w:t xml:space="preserve"> în </w:t>
            </w:r>
            <w:r w:rsidR="00EE1956" w:rsidRPr="004E0DB0">
              <w:rPr>
                <w:rFonts w:eastAsia="Calibri"/>
                <w:bCs/>
                <w:sz w:val="28"/>
                <w:szCs w:val="28"/>
                <w:lang w:val="ro-RO" w:eastAsia="en-GB"/>
              </w:rPr>
              <w:t>concordanță</w:t>
            </w:r>
            <w:r w:rsidRPr="004E0DB0">
              <w:rPr>
                <w:rFonts w:eastAsia="Calibri"/>
                <w:bCs/>
                <w:sz w:val="28"/>
                <w:szCs w:val="28"/>
                <w:lang w:val="ro-RO" w:eastAsia="en-GB"/>
              </w:rPr>
              <w:t xml:space="preserve"> cu proiectul propus spre examinare Comisiei de stat pentru reglementarea </w:t>
            </w:r>
            <w:r w:rsidR="00EE1956" w:rsidRPr="004E0DB0">
              <w:rPr>
                <w:rFonts w:eastAsia="Calibri"/>
                <w:bCs/>
                <w:sz w:val="28"/>
                <w:szCs w:val="28"/>
                <w:lang w:val="ro-RO" w:eastAsia="en-GB"/>
              </w:rPr>
              <w:t>activității</w:t>
            </w:r>
            <w:r w:rsidRPr="004E0DB0">
              <w:rPr>
                <w:rFonts w:eastAsia="Calibri"/>
                <w:bCs/>
                <w:sz w:val="28"/>
                <w:szCs w:val="28"/>
                <w:lang w:val="ro-RO" w:eastAsia="en-GB"/>
              </w:rPr>
              <w:t xml:space="preserve"> de întreprinzător. </w:t>
            </w:r>
          </w:p>
          <w:p w14:paraId="531689E0" w14:textId="77777777" w:rsidR="0042348D" w:rsidRPr="004E0DB0" w:rsidRDefault="0042348D" w:rsidP="003A3641">
            <w:pPr>
              <w:tabs>
                <w:tab w:val="left" w:pos="9311"/>
              </w:tabs>
              <w:ind w:left="97" w:right="245" w:firstLine="567"/>
              <w:contextualSpacing/>
              <w:rPr>
                <w:rFonts w:eastAsia="Calibri"/>
                <w:bCs/>
                <w:sz w:val="28"/>
                <w:szCs w:val="28"/>
                <w:lang w:val="ro-RO" w:eastAsia="en-GB"/>
              </w:rPr>
            </w:pPr>
            <w:r w:rsidRPr="004E0DB0">
              <w:rPr>
                <w:rFonts w:eastAsia="Calibri"/>
                <w:bCs/>
                <w:sz w:val="28"/>
                <w:szCs w:val="28"/>
                <w:lang w:val="ro-RO" w:eastAsia="en-GB"/>
              </w:rPr>
              <w:lastRenderedPageBreak/>
              <w:t xml:space="preserve">După adoptarea proiectului de lege, va fi inițiată procedura de modificare a </w:t>
            </w:r>
            <w:r w:rsidRPr="004E0DB0">
              <w:rPr>
                <w:rFonts w:eastAsia="Calibri"/>
                <w:bCs/>
                <w:iCs/>
                <w:sz w:val="28"/>
                <w:szCs w:val="28"/>
                <w:lang w:val="ro-RO" w:eastAsia="en-GB"/>
              </w:rPr>
              <w:t xml:space="preserve">Hotărârii Guvernului nr. 1324/2016 </w:t>
            </w:r>
            <w:r w:rsidRPr="004E0DB0">
              <w:rPr>
                <w:rFonts w:eastAsia="Calibri"/>
                <w:bCs/>
                <w:i/>
                <w:iCs/>
                <w:sz w:val="28"/>
                <w:szCs w:val="28"/>
                <w:lang w:val="ro-RO" w:eastAsia="en-GB"/>
              </w:rPr>
              <w:t>pentru aprobarea Reglementării tehnice privind cerințele esențiale de securitate ale explozivilor de uz civil, punerea la dispoziție pe piață și controlul explozivilor de uz civil</w:t>
            </w:r>
            <w:r w:rsidRPr="004E0DB0">
              <w:rPr>
                <w:rFonts w:eastAsia="Calibri"/>
                <w:bCs/>
                <w:iCs/>
                <w:sz w:val="28"/>
                <w:szCs w:val="28"/>
                <w:lang w:val="ro-RO" w:eastAsia="en-GB"/>
              </w:rPr>
              <w:t xml:space="preserve"> și Hotărârii Guvernului nr. 1236/2016 </w:t>
            </w:r>
            <w:r w:rsidRPr="004E0DB0">
              <w:rPr>
                <w:rFonts w:eastAsia="Calibri"/>
                <w:bCs/>
                <w:i/>
                <w:iCs/>
                <w:sz w:val="28"/>
                <w:szCs w:val="28"/>
                <w:lang w:val="ro-RO" w:eastAsia="en-GB"/>
              </w:rPr>
              <w:t>pentru aprobarea Reglementării tehnice privind instituirea unui sistem de identificare și trasabilitate a explozivilor de uz civil</w:t>
            </w:r>
            <w:r w:rsidRPr="004E0DB0">
              <w:rPr>
                <w:rFonts w:eastAsia="Calibri"/>
                <w:bCs/>
                <w:sz w:val="28"/>
                <w:szCs w:val="28"/>
                <w:lang w:val="ro-RO" w:eastAsia="en-GB"/>
              </w:rPr>
              <w:t>, precum și aprobarea actelor departamentale ale instituțiilor și autorităților cu competențe pe domeniu.</w:t>
            </w:r>
          </w:p>
          <w:p w14:paraId="22B4262D" w14:textId="77777777" w:rsidR="0042348D" w:rsidRPr="004E0DB0" w:rsidRDefault="0042348D" w:rsidP="00F3027D">
            <w:pPr>
              <w:ind w:left="92" w:right="236" w:firstLine="475"/>
              <w:rPr>
                <w:sz w:val="24"/>
                <w:szCs w:val="24"/>
                <w:lang w:val="ro-RO"/>
              </w:rPr>
            </w:pPr>
            <w:r w:rsidRPr="004E0DB0">
              <w:rPr>
                <w:sz w:val="28"/>
                <w:szCs w:val="28"/>
                <w:lang w:val="ro-RO"/>
              </w:rPr>
              <w:t>Urmează a fi inițiată procedura de modificare și armonizare a Legii nr. 235/2011 privind activitățile de acreditare și de evaluare a conformității,</w:t>
            </w:r>
            <w:r w:rsidRPr="004E0DB0">
              <w:rPr>
                <w:sz w:val="28"/>
                <w:szCs w:val="28"/>
                <w:shd w:val="clear" w:color="auto" w:fill="FFFFFF"/>
                <w:lang w:val="ro-RO"/>
              </w:rPr>
              <w:t xml:space="preserve"> în conformitate cu prevederile capitolului 4 și 5 a </w:t>
            </w:r>
            <w:r w:rsidRPr="004E0DB0">
              <w:rPr>
                <w:iCs/>
                <w:sz w:val="28"/>
                <w:szCs w:val="28"/>
                <w:lang w:val="ro-RO" w:eastAsia="ru-RU"/>
              </w:rPr>
              <w:t xml:space="preserve">Directivei 2014/28/UE a Parlamentului European și a Consiliului, </w:t>
            </w:r>
            <w:r w:rsidRPr="004E0DB0">
              <w:rPr>
                <w:i/>
                <w:iCs/>
                <w:sz w:val="28"/>
                <w:szCs w:val="28"/>
                <w:lang w:val="ro-RO" w:eastAsia="ru-RU"/>
              </w:rPr>
              <w:t>privind armonizarea legislației statelor membre referitoare la punerea la dispoziție pe</w:t>
            </w:r>
            <w:r w:rsidRPr="004E0DB0">
              <w:rPr>
                <w:iCs/>
                <w:sz w:val="28"/>
                <w:szCs w:val="28"/>
                <w:lang w:val="ro-RO" w:eastAsia="ru-RU"/>
              </w:rPr>
              <w:t xml:space="preserve"> </w:t>
            </w:r>
            <w:r w:rsidRPr="004E0DB0">
              <w:rPr>
                <w:i/>
                <w:iCs/>
                <w:sz w:val="28"/>
                <w:szCs w:val="28"/>
                <w:lang w:val="ro-RO" w:eastAsia="ru-RU"/>
              </w:rPr>
              <w:t>piață și controlul explozivilor de uz civil (reformare).</w:t>
            </w:r>
          </w:p>
        </w:tc>
      </w:tr>
      <w:tr w:rsidR="0042348D" w:rsidRPr="004E0DB0" w14:paraId="4707F11A"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495B5" w14:textId="77777777" w:rsidR="0042348D" w:rsidRPr="004E0DB0" w:rsidRDefault="0042348D" w:rsidP="003A3641">
            <w:pPr>
              <w:ind w:firstLine="0"/>
              <w:jc w:val="left"/>
              <w:rPr>
                <w:bCs/>
                <w:sz w:val="24"/>
                <w:szCs w:val="24"/>
                <w:lang w:val="ro-RO"/>
              </w:rPr>
            </w:pPr>
            <w:r w:rsidRPr="004E0DB0">
              <w:rPr>
                <w:bCs/>
                <w:sz w:val="24"/>
                <w:szCs w:val="24"/>
                <w:lang w:val="ro-RO"/>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C02994" w14:textId="77777777" w:rsidR="0042348D" w:rsidRPr="004E0DB0" w:rsidRDefault="0042348D" w:rsidP="003A3641">
            <w:pPr>
              <w:ind w:firstLine="0"/>
              <w:jc w:val="left"/>
              <w:rPr>
                <w:sz w:val="24"/>
                <w:szCs w:val="24"/>
                <w:lang w:val="ro-RO"/>
              </w:rPr>
            </w:pPr>
          </w:p>
        </w:tc>
      </w:tr>
      <w:tr w:rsidR="0042348D" w:rsidRPr="004E0DB0" w14:paraId="15C582F7"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BB9E27" w14:textId="12A22D34"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Monitorizarea și evaluarea implementării legii privind regimul materialelor explozive de uz civil necesită un set de indicatori de performanță relevanți care să permită autorităților să evalueze eficacitatea reglementărilor și să asigure siguranța publică. Respectiv, indicatorii de performanță pentru monitorizarea implementării legii privind regimul materialelor explozive de uz civil, sunt următorii:</w:t>
            </w:r>
          </w:p>
          <w:p w14:paraId="3DAF2AF7" w14:textId="201E47AC"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1.</w:t>
            </w:r>
            <w:r w:rsidRPr="004E0DB0">
              <w:rPr>
                <w:rFonts w:eastAsia="Calibri"/>
                <w:bCs/>
                <w:sz w:val="28"/>
                <w:szCs w:val="28"/>
                <w:lang w:val="ro-RO" w:eastAsia="en-GB"/>
              </w:rPr>
              <w:tab/>
              <w:t>Rata accidentelor și incidentelor: Un indicator esențial este rata accidentelor și incidentelor legate de materialele explozive. Aceasta ar putea include numărul de accidente, răniți sau decese asociate cu manipularea, depozitarea sau transportul materialelor explozive.</w:t>
            </w:r>
          </w:p>
          <w:p w14:paraId="781C86C7" w14:textId="640B1AB9"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2.</w:t>
            </w:r>
            <w:r w:rsidRPr="004E0DB0">
              <w:rPr>
                <w:rFonts w:eastAsia="Calibri"/>
                <w:bCs/>
                <w:sz w:val="28"/>
                <w:szCs w:val="28"/>
                <w:lang w:val="ro-RO" w:eastAsia="en-GB"/>
              </w:rPr>
              <w:tab/>
              <w:t>Conformitatea cu regulile de siguranță: Monitorizarea gradului de conformare a agenților economici și persoanelor cu regulile și standardele de siguranță specificate în lege este crucială. Acest indicator de performanță poate fi măsurat prin controale, verificări, inspecții, și rapoarte de conformare.</w:t>
            </w:r>
          </w:p>
          <w:p w14:paraId="796B86F0" w14:textId="24E8FF20"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3.</w:t>
            </w:r>
            <w:r w:rsidRPr="004E0DB0">
              <w:rPr>
                <w:rFonts w:eastAsia="Calibri"/>
                <w:bCs/>
                <w:sz w:val="28"/>
                <w:szCs w:val="28"/>
                <w:lang w:val="ro-RO" w:eastAsia="en-GB"/>
              </w:rPr>
              <w:tab/>
              <w:t>Nivelul de instruire și certificare a personalului: Monitorizarea gradului de instruire și certificare a persoanelor care manipulează cu materiale explozive poate ajuta la asigurarea cunoașterii și respectării normelor de siguranță.</w:t>
            </w:r>
          </w:p>
          <w:p w14:paraId="2D248EC3" w14:textId="61BC89D6"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5.</w:t>
            </w:r>
            <w:r w:rsidRPr="004E0DB0">
              <w:rPr>
                <w:rFonts w:eastAsia="Calibri"/>
                <w:bCs/>
                <w:sz w:val="28"/>
                <w:szCs w:val="28"/>
                <w:lang w:val="ro-RO" w:eastAsia="en-GB"/>
              </w:rPr>
              <w:tab/>
              <w:t xml:space="preserve">Rata confiscării ilegale: Numărul și tipurile de materiale explozive confiscate în legătură </w:t>
            </w:r>
            <w:r w:rsidR="00951E3F" w:rsidRPr="004E0DB0">
              <w:rPr>
                <w:rFonts w:eastAsia="Calibri"/>
                <w:bCs/>
                <w:sz w:val="28"/>
                <w:szCs w:val="28"/>
                <w:lang w:val="ro-RO" w:eastAsia="en-GB"/>
              </w:rPr>
              <w:t>cu achiziționarea, utilizarea sau traficul ilicit a materialelor explozive</w:t>
            </w:r>
            <w:r w:rsidRPr="004E0DB0">
              <w:rPr>
                <w:rFonts w:eastAsia="Calibri"/>
                <w:bCs/>
                <w:sz w:val="28"/>
                <w:szCs w:val="28"/>
                <w:lang w:val="ro-RO" w:eastAsia="en-GB"/>
              </w:rPr>
              <w:t>, pot indica eficacitatea controlului și monitorizării materialelor explozive.</w:t>
            </w:r>
          </w:p>
          <w:p w14:paraId="6E85A621" w14:textId="77777777"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6.</w:t>
            </w:r>
            <w:r w:rsidRPr="004E0DB0">
              <w:rPr>
                <w:rFonts w:eastAsia="Calibri"/>
                <w:bCs/>
                <w:sz w:val="28"/>
                <w:szCs w:val="28"/>
                <w:lang w:val="ro-RO" w:eastAsia="en-GB"/>
              </w:rPr>
              <w:tab/>
              <w:t>Timpul de răspuns la incidente: Timpul necesar pentru a răspunde la incidente legate de materiale explozive poate fi un indicator important al eficacității sistemului de gestionare a situațiilor de urgență.</w:t>
            </w:r>
          </w:p>
          <w:p w14:paraId="18433148" w14:textId="77777777"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7.</w:t>
            </w:r>
            <w:r w:rsidRPr="004E0DB0">
              <w:rPr>
                <w:rFonts w:eastAsia="Calibri"/>
                <w:bCs/>
                <w:sz w:val="28"/>
                <w:szCs w:val="28"/>
                <w:lang w:val="ro-RO" w:eastAsia="en-GB"/>
              </w:rPr>
              <w:tab/>
              <w:t>Evaluarea impactului asupra mediului: Monitorizarea impactului asupra mediului poate include evaluarea emisiilor, gestionarea deșeurilor și gestionarea ecologică a materialelor explozive.</w:t>
            </w:r>
          </w:p>
          <w:p w14:paraId="64C66335" w14:textId="77777777"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8.</w:t>
            </w:r>
            <w:r w:rsidRPr="004E0DB0">
              <w:rPr>
                <w:rFonts w:eastAsia="Calibri"/>
                <w:bCs/>
                <w:sz w:val="28"/>
                <w:szCs w:val="28"/>
                <w:lang w:val="ro-RO" w:eastAsia="en-GB"/>
              </w:rPr>
              <w:tab/>
              <w:t>Evaluarea costurilor și beneficiilor: Monitorizarea costurilor și beneficiilor legii poate ajuta la evaluarea eficacității economice a reglementării.</w:t>
            </w:r>
          </w:p>
          <w:p w14:paraId="29D8D01B" w14:textId="77777777"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9.</w:t>
            </w:r>
            <w:r w:rsidRPr="004E0DB0">
              <w:rPr>
                <w:rFonts w:eastAsia="Calibri"/>
                <w:bCs/>
                <w:sz w:val="28"/>
                <w:szCs w:val="28"/>
                <w:lang w:val="ro-RO" w:eastAsia="en-GB"/>
              </w:rPr>
              <w:tab/>
              <w:t>Feedback de la părți interesate: Colectarea de feedback de la părți interesate, cum ar fi industria materialelor explozive, organizațiile de mediu și comunitățile locale, poate oferi informații utile privind eficacitatea legii.</w:t>
            </w:r>
          </w:p>
          <w:p w14:paraId="7DB46C34" w14:textId="77777777" w:rsidR="00D96B74" w:rsidRPr="004E0DB0" w:rsidRDefault="00D96B74" w:rsidP="00F3027D">
            <w:pPr>
              <w:ind w:left="97" w:right="236" w:firstLine="567"/>
              <w:contextualSpacing/>
              <w:rPr>
                <w:rFonts w:eastAsia="Calibri"/>
                <w:bCs/>
                <w:sz w:val="28"/>
                <w:szCs w:val="28"/>
                <w:lang w:val="ro-RO" w:eastAsia="en-GB"/>
              </w:rPr>
            </w:pPr>
            <w:r w:rsidRPr="004E0DB0">
              <w:rPr>
                <w:rFonts w:eastAsia="Calibri"/>
                <w:bCs/>
                <w:sz w:val="28"/>
                <w:szCs w:val="28"/>
                <w:lang w:val="ro-RO" w:eastAsia="en-GB"/>
              </w:rPr>
              <w:t>10.</w:t>
            </w:r>
            <w:r w:rsidRPr="004E0DB0">
              <w:rPr>
                <w:rFonts w:eastAsia="Calibri"/>
                <w:bCs/>
                <w:sz w:val="28"/>
                <w:szCs w:val="28"/>
                <w:lang w:val="ro-RO" w:eastAsia="en-GB"/>
              </w:rPr>
              <w:tab/>
              <w:t>Rata de infracțiuni legate de materiale explozive: Monitorizarea și raportarea infracțiunilor legate de materialele explozive pot ajuta la evaluarea impactului legii asupra prevenirii utilizării ilegale a acestor materiale.</w:t>
            </w:r>
          </w:p>
          <w:p w14:paraId="44915061" w14:textId="77777777" w:rsidR="0042348D" w:rsidRPr="004E0DB0" w:rsidRDefault="0042348D" w:rsidP="00F3027D">
            <w:pPr>
              <w:ind w:left="97" w:right="236" w:firstLine="567"/>
              <w:contextualSpacing/>
              <w:rPr>
                <w:sz w:val="24"/>
                <w:szCs w:val="24"/>
                <w:lang w:val="ro-RO"/>
              </w:rPr>
            </w:pPr>
          </w:p>
        </w:tc>
      </w:tr>
      <w:tr w:rsidR="0042348D" w:rsidRPr="004E0DB0" w14:paraId="099E85FB"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DFC85" w14:textId="2E9022D4" w:rsidR="0042348D" w:rsidRPr="004E0DB0" w:rsidRDefault="0042348D" w:rsidP="003A3641">
            <w:pPr>
              <w:ind w:firstLine="0"/>
              <w:jc w:val="left"/>
              <w:rPr>
                <w:bCs/>
                <w:sz w:val="24"/>
                <w:szCs w:val="24"/>
                <w:lang w:val="ro-RO"/>
              </w:rPr>
            </w:pPr>
            <w:r w:rsidRPr="004E0DB0">
              <w:rPr>
                <w:bCs/>
                <w:sz w:val="24"/>
                <w:szCs w:val="24"/>
                <w:lang w:val="ro-RO"/>
              </w:rPr>
              <w:lastRenderedPageBreak/>
              <w:t xml:space="preserve">c) Identificați peste </w:t>
            </w:r>
            <w:proofErr w:type="spellStart"/>
            <w:r w:rsidRPr="004E0DB0">
              <w:rPr>
                <w:bCs/>
                <w:sz w:val="24"/>
                <w:szCs w:val="24"/>
                <w:lang w:val="ro-RO"/>
              </w:rPr>
              <w:t>cît</w:t>
            </w:r>
            <w:proofErr w:type="spellEnd"/>
            <w:r w:rsidRPr="004E0DB0">
              <w:rPr>
                <w:bCs/>
                <w:sz w:val="24"/>
                <w:szCs w:val="24"/>
                <w:lang w:val="ro-RO"/>
              </w:rPr>
              <w:t xml:space="preserve"> timp vor fi resimțite impacturile estimate și este necesară evaluarea performanței actului normativ propus. Explicați cum va fi monitorizată şi evaluată </w:t>
            </w:r>
            <w:r w:rsidR="00EE1956" w:rsidRPr="004E0DB0">
              <w:rPr>
                <w:b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60D5C66" w14:textId="77777777" w:rsidR="0042348D" w:rsidRPr="004E0DB0" w:rsidRDefault="0042348D" w:rsidP="003A3641">
            <w:pPr>
              <w:ind w:firstLine="0"/>
              <w:jc w:val="left"/>
              <w:rPr>
                <w:sz w:val="24"/>
                <w:szCs w:val="24"/>
                <w:lang w:val="ro-RO"/>
              </w:rPr>
            </w:pPr>
          </w:p>
        </w:tc>
      </w:tr>
      <w:tr w:rsidR="0042348D" w:rsidRPr="004E0DB0" w14:paraId="78A0FDBE"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86A841" w14:textId="77777777" w:rsidR="0042348D" w:rsidRPr="004E0DB0" w:rsidRDefault="0042348D" w:rsidP="003A3641">
            <w:pPr>
              <w:ind w:left="97" w:right="103" w:firstLine="709"/>
              <w:rPr>
                <w:bCs/>
                <w:sz w:val="28"/>
                <w:szCs w:val="28"/>
                <w:lang w:val="ro-RO"/>
              </w:rPr>
            </w:pPr>
            <w:r w:rsidRPr="004E0DB0">
              <w:rPr>
                <w:bCs/>
                <w:sz w:val="28"/>
                <w:szCs w:val="28"/>
                <w:lang w:val="ro-RO"/>
              </w:rPr>
              <w:t>Indicatorii de performanță vor fi prezentați anual conform rapoartelor anualele privind activitățile de supraveghere și control asupra regimului materialelor explozive cu destinație civilă, de către autoritățile abilitate conform legii.</w:t>
            </w:r>
          </w:p>
          <w:p w14:paraId="45F196B0" w14:textId="77777777" w:rsidR="0042348D" w:rsidRPr="004E0DB0" w:rsidRDefault="0042348D" w:rsidP="003A3641">
            <w:pPr>
              <w:ind w:left="97" w:right="103" w:firstLine="709"/>
              <w:rPr>
                <w:bCs/>
                <w:sz w:val="28"/>
                <w:szCs w:val="28"/>
                <w:lang w:val="ro-RO"/>
              </w:rPr>
            </w:pPr>
            <w:r w:rsidRPr="004E0DB0">
              <w:rPr>
                <w:bCs/>
                <w:sz w:val="28"/>
                <w:szCs w:val="28"/>
                <w:lang w:val="ro-RO"/>
              </w:rPr>
              <w:t>Monitorizarea performanței va fi efectuată prin analiza indicatorilor de performanță și întocmirea raportului anual de către Inspectoratul Național pentru Supraveghere Tehnică.</w:t>
            </w:r>
          </w:p>
          <w:p w14:paraId="602EA5F1" w14:textId="77777777" w:rsidR="0042348D" w:rsidRPr="004E0DB0" w:rsidRDefault="0042348D" w:rsidP="003A3641">
            <w:pPr>
              <w:ind w:firstLine="0"/>
              <w:jc w:val="left"/>
              <w:rPr>
                <w:sz w:val="24"/>
                <w:szCs w:val="24"/>
                <w:lang w:val="ro-RO"/>
              </w:rPr>
            </w:pPr>
          </w:p>
        </w:tc>
      </w:tr>
      <w:tr w:rsidR="0042348D" w:rsidRPr="004E0DB0" w14:paraId="72BCBA4D"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35124" w14:textId="77777777" w:rsidR="0042348D" w:rsidRPr="004E0DB0" w:rsidRDefault="0042348D" w:rsidP="003A3641">
            <w:pPr>
              <w:ind w:firstLine="0"/>
              <w:jc w:val="left"/>
              <w:rPr>
                <w:sz w:val="24"/>
                <w:szCs w:val="24"/>
                <w:lang w:val="ro-RO"/>
              </w:rPr>
            </w:pPr>
            <w:r w:rsidRPr="004E0DB0">
              <w:rPr>
                <w:b/>
                <w:bCs/>
                <w:sz w:val="24"/>
                <w:szCs w:val="24"/>
                <w:lang w:val="ro-RO"/>
              </w:rPr>
              <w:t>6. Consultarea</w:t>
            </w:r>
          </w:p>
        </w:tc>
      </w:tr>
      <w:tr w:rsidR="0042348D" w:rsidRPr="004E0DB0" w14:paraId="2A1F15DD"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440F36" w14:textId="6F583C2C" w:rsidR="0042348D" w:rsidRPr="004E0DB0" w:rsidRDefault="0042348D" w:rsidP="003A3641">
            <w:pPr>
              <w:ind w:firstLine="0"/>
              <w:jc w:val="left"/>
              <w:rPr>
                <w:bCs/>
                <w:sz w:val="24"/>
                <w:szCs w:val="24"/>
                <w:lang w:val="ro-RO"/>
              </w:rPr>
            </w:pPr>
            <w:r w:rsidRPr="004E0DB0">
              <w:rPr>
                <w:sz w:val="24"/>
                <w:szCs w:val="24"/>
                <w:lang w:val="ro-RO"/>
              </w:rPr>
              <w:t xml:space="preserve">a) Identificați principalele </w:t>
            </w:r>
            <w:r w:rsidR="00EE1956" w:rsidRPr="004E0DB0">
              <w:rPr>
                <w:sz w:val="24"/>
                <w:szCs w:val="24"/>
                <w:lang w:val="ro-RO"/>
              </w:rPr>
              <w:t>părți</w:t>
            </w:r>
            <w:r w:rsidRPr="004E0DB0">
              <w:rPr>
                <w:sz w:val="24"/>
                <w:szCs w:val="24"/>
                <w:lang w:val="ro-RO"/>
              </w:rPr>
              <w:t xml:space="preserve"> (grupuri) interesate în </w:t>
            </w:r>
            <w:r w:rsidR="00EE1956" w:rsidRPr="004E0DB0">
              <w:rPr>
                <w:sz w:val="24"/>
                <w:szCs w:val="24"/>
                <w:lang w:val="ro-RO"/>
              </w:rPr>
              <w:t>intervenția</w:t>
            </w:r>
            <w:r w:rsidRPr="004E0DB0">
              <w:rPr>
                <w:sz w:val="24"/>
                <w:szCs w:val="24"/>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08728B" w14:textId="77777777" w:rsidR="0042348D" w:rsidRPr="004E0DB0" w:rsidRDefault="0042348D" w:rsidP="003A3641">
            <w:pPr>
              <w:ind w:firstLine="0"/>
              <w:jc w:val="left"/>
              <w:rPr>
                <w:sz w:val="24"/>
                <w:szCs w:val="24"/>
                <w:lang w:val="ro-RO"/>
              </w:rPr>
            </w:pPr>
          </w:p>
        </w:tc>
      </w:tr>
      <w:tr w:rsidR="0042348D" w:rsidRPr="004E0DB0" w14:paraId="718603CE"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969130" w14:textId="77777777" w:rsidR="0042348D" w:rsidRPr="004E0DB0" w:rsidRDefault="0042348D" w:rsidP="003A3641">
            <w:pPr>
              <w:tabs>
                <w:tab w:val="left" w:pos="9311"/>
              </w:tabs>
              <w:ind w:left="97" w:right="245" w:firstLine="567"/>
              <w:rPr>
                <w:sz w:val="28"/>
                <w:szCs w:val="28"/>
                <w:lang w:val="ro-RO" w:eastAsia="en-GB"/>
              </w:rPr>
            </w:pPr>
            <w:r w:rsidRPr="004E0DB0">
              <w:rPr>
                <w:sz w:val="28"/>
                <w:szCs w:val="28"/>
                <w:lang w:val="ro-RO" w:eastAsia="en-GB"/>
              </w:rPr>
              <w:t xml:space="preserve">Principalele grupuri de interese: </w:t>
            </w:r>
          </w:p>
          <w:p w14:paraId="7C4C8001" w14:textId="1F61E1A0" w:rsidR="0042348D" w:rsidRPr="004E0DB0" w:rsidRDefault="0042348D" w:rsidP="003A3641">
            <w:pPr>
              <w:tabs>
                <w:tab w:val="left" w:pos="9311"/>
              </w:tabs>
              <w:ind w:left="97" w:right="245" w:firstLine="567"/>
              <w:rPr>
                <w:sz w:val="28"/>
                <w:szCs w:val="28"/>
                <w:lang w:val="ro-RO" w:eastAsia="en-GB"/>
              </w:rPr>
            </w:pPr>
            <w:r w:rsidRPr="004E0DB0">
              <w:rPr>
                <w:sz w:val="28"/>
                <w:szCs w:val="28"/>
                <w:lang w:val="ro-RO" w:eastAsia="en-GB"/>
              </w:rPr>
              <w:t xml:space="preserve">1. Autoritățile publice interesate în controlul şi gestionarea eficientă a </w:t>
            </w:r>
            <w:r w:rsidR="00EE1956" w:rsidRPr="004E0DB0">
              <w:rPr>
                <w:sz w:val="28"/>
                <w:szCs w:val="28"/>
                <w:lang w:val="ro-RO" w:eastAsia="en-GB"/>
              </w:rPr>
              <w:t>activității</w:t>
            </w:r>
            <w:r w:rsidRPr="004E0DB0">
              <w:rPr>
                <w:sz w:val="28"/>
                <w:szCs w:val="28"/>
                <w:lang w:val="ro-RO" w:eastAsia="en-GB"/>
              </w:rPr>
              <w:t xml:space="preserve"> de întreprinzător;</w:t>
            </w:r>
          </w:p>
          <w:p w14:paraId="1DD78E97" w14:textId="6918D959" w:rsidR="0042348D" w:rsidRPr="004E0DB0" w:rsidRDefault="0042348D" w:rsidP="003A3641">
            <w:pPr>
              <w:tabs>
                <w:tab w:val="left" w:pos="9311"/>
              </w:tabs>
              <w:ind w:left="97" w:right="245" w:firstLine="567"/>
              <w:rPr>
                <w:sz w:val="28"/>
                <w:szCs w:val="28"/>
                <w:lang w:val="ro-RO" w:eastAsia="en-GB"/>
              </w:rPr>
            </w:pPr>
            <w:r w:rsidRPr="004E0DB0">
              <w:rPr>
                <w:sz w:val="28"/>
                <w:szCs w:val="28"/>
                <w:lang w:val="ro-RO" w:eastAsia="en-GB"/>
              </w:rPr>
              <w:t xml:space="preserve">2. Agenții economici care importă, depozitează şi folosesc materiale explozive pe </w:t>
            </w:r>
            <w:r w:rsidR="00EE1956" w:rsidRPr="004E0DB0">
              <w:rPr>
                <w:sz w:val="28"/>
                <w:szCs w:val="28"/>
                <w:lang w:val="ro-RO" w:eastAsia="en-GB"/>
              </w:rPr>
              <w:t>piața</w:t>
            </w:r>
            <w:r w:rsidRPr="004E0DB0">
              <w:rPr>
                <w:sz w:val="28"/>
                <w:szCs w:val="28"/>
                <w:lang w:val="ro-RO" w:eastAsia="en-GB"/>
              </w:rPr>
              <w:t xml:space="preserve"> Republicii Moldova.</w:t>
            </w:r>
          </w:p>
        </w:tc>
      </w:tr>
      <w:tr w:rsidR="0042348D" w:rsidRPr="004E0DB0" w14:paraId="2E4C7BF2"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CE495" w14:textId="2CD70876" w:rsidR="0042348D" w:rsidRPr="004E0DB0" w:rsidRDefault="0042348D" w:rsidP="003A3641">
            <w:pPr>
              <w:ind w:firstLine="0"/>
              <w:jc w:val="left"/>
              <w:rPr>
                <w:sz w:val="24"/>
                <w:szCs w:val="24"/>
                <w:lang w:val="ro-RO"/>
              </w:rPr>
            </w:pPr>
            <w:r w:rsidRPr="004E0DB0">
              <w:rPr>
                <w:sz w:val="24"/>
                <w:szCs w:val="24"/>
                <w:lang w:val="ro-RO"/>
              </w:rPr>
              <w:t xml:space="preserve">b) Explicați succint cum (prin ce metode) s-a asigurat consultarea adecvată a </w:t>
            </w:r>
            <w:r w:rsidR="00EE1956" w:rsidRPr="004E0DB0">
              <w:rPr>
                <w:sz w:val="24"/>
                <w:szCs w:val="24"/>
                <w:lang w:val="ro-RO"/>
              </w:rPr>
              <w:t>părților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E9ED96" w14:textId="77777777" w:rsidR="0042348D" w:rsidRPr="004E0DB0" w:rsidRDefault="0042348D" w:rsidP="003A3641">
            <w:pPr>
              <w:ind w:firstLine="0"/>
              <w:jc w:val="left"/>
              <w:rPr>
                <w:sz w:val="24"/>
                <w:szCs w:val="24"/>
                <w:lang w:val="ro-RO"/>
              </w:rPr>
            </w:pPr>
          </w:p>
        </w:tc>
      </w:tr>
      <w:tr w:rsidR="0042348D" w:rsidRPr="004E0DB0" w14:paraId="5E10BB08"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3BAE55" w14:textId="77777777" w:rsidR="0042348D" w:rsidRPr="004E0DB0" w:rsidRDefault="0042348D" w:rsidP="003A3641">
            <w:pPr>
              <w:ind w:left="97" w:right="245" w:firstLine="567"/>
              <w:rPr>
                <w:sz w:val="28"/>
                <w:szCs w:val="28"/>
                <w:lang w:val="ro-RO"/>
              </w:rPr>
            </w:pPr>
            <w:r w:rsidRPr="004E0DB0">
              <w:rPr>
                <w:sz w:val="28"/>
                <w:szCs w:val="28"/>
                <w:lang w:val="ro-RO"/>
              </w:rPr>
              <w:t xml:space="preserve">Procesul de consultanță se bazează pe câteva metode: </w:t>
            </w:r>
          </w:p>
          <w:p w14:paraId="579BCE4A" w14:textId="77777777" w:rsidR="0042348D" w:rsidRPr="004E0DB0" w:rsidRDefault="0042348D" w:rsidP="003A3641">
            <w:pPr>
              <w:ind w:left="97" w:right="245" w:firstLine="567"/>
              <w:rPr>
                <w:sz w:val="28"/>
                <w:szCs w:val="28"/>
                <w:lang w:val="ro-RO"/>
              </w:rPr>
            </w:pPr>
            <w:r w:rsidRPr="004E0DB0">
              <w:rPr>
                <w:sz w:val="28"/>
                <w:szCs w:val="28"/>
                <w:lang w:val="ro-RO"/>
              </w:rPr>
              <w:t xml:space="preserve">- interacțiunea autorii proiectului şi AIR cu reprezentanții grupurilor de interese; </w:t>
            </w:r>
          </w:p>
          <w:p w14:paraId="0F45DDCE" w14:textId="77777777" w:rsidR="0042348D" w:rsidRPr="004E0DB0" w:rsidRDefault="0042348D" w:rsidP="003A3641">
            <w:pPr>
              <w:ind w:left="97" w:right="245" w:firstLine="567"/>
              <w:rPr>
                <w:sz w:val="28"/>
                <w:szCs w:val="28"/>
                <w:lang w:val="ro-RO"/>
              </w:rPr>
            </w:pPr>
            <w:r w:rsidRPr="004E0DB0">
              <w:rPr>
                <w:sz w:val="28"/>
                <w:szCs w:val="28"/>
                <w:lang w:val="ro-RO"/>
              </w:rPr>
              <w:t xml:space="preserve">- cercetarea informației din sursele media disponibile fiind prezentate pe paginile web oficiale ale autorităților de control și supraveghere a pieței, etc.; </w:t>
            </w:r>
          </w:p>
          <w:p w14:paraId="065AD10D" w14:textId="77777777" w:rsidR="0042348D" w:rsidRPr="004E0DB0" w:rsidRDefault="0042348D" w:rsidP="003A3641">
            <w:pPr>
              <w:ind w:left="97" w:right="245" w:firstLine="567"/>
              <w:rPr>
                <w:sz w:val="28"/>
                <w:szCs w:val="28"/>
                <w:lang w:val="ro-RO"/>
              </w:rPr>
            </w:pPr>
            <w:r w:rsidRPr="004E0DB0">
              <w:rPr>
                <w:sz w:val="28"/>
                <w:szCs w:val="28"/>
                <w:lang w:val="ro-RO"/>
              </w:rPr>
              <w:t xml:space="preserve">- consultarea indirectă cu persoanele interesate prin publicarea proiectului şi a unei note succinte pe pagina web a Ministerului Afacerilor Interne. </w:t>
            </w:r>
          </w:p>
          <w:p w14:paraId="65128F73" w14:textId="77777777" w:rsidR="0042348D" w:rsidRPr="004E0DB0" w:rsidRDefault="0042348D" w:rsidP="003A3641">
            <w:pPr>
              <w:ind w:left="97" w:right="245" w:firstLine="567"/>
              <w:rPr>
                <w:sz w:val="28"/>
                <w:szCs w:val="28"/>
                <w:lang w:val="ro-RO"/>
              </w:rPr>
            </w:pPr>
            <w:r w:rsidRPr="004E0DB0">
              <w:rPr>
                <w:sz w:val="28"/>
                <w:szCs w:val="28"/>
                <w:lang w:val="ro-RO"/>
              </w:rPr>
              <w:t xml:space="preserve">Va fi solicitată examinarea analizei impactului de reglementare la proiectul de lege: autoritățile de reglementare și de supraveghere a pieței menționate la compartimentul 6 lit. a) subpct.1) ți 2). </w:t>
            </w:r>
          </w:p>
          <w:p w14:paraId="141623AB" w14:textId="77777777" w:rsidR="0042348D" w:rsidRPr="004E0DB0" w:rsidRDefault="0042348D" w:rsidP="003A3641">
            <w:pPr>
              <w:ind w:left="97" w:right="245" w:firstLine="567"/>
              <w:rPr>
                <w:sz w:val="28"/>
                <w:szCs w:val="28"/>
                <w:lang w:val="ro-RO"/>
              </w:rPr>
            </w:pPr>
            <w:r w:rsidRPr="004E0DB0">
              <w:rPr>
                <w:sz w:val="28"/>
                <w:szCs w:val="28"/>
                <w:lang w:val="ro-RO"/>
              </w:rPr>
              <w:t>Prin demersul MAI nr. 37/1745 din 14 aprilie 2023, în adresa Inspectoratului Național pentru Supraveghere Tehnică, organizațiilor comerciale cu activități în domeniul explozivilor cu destinație civilă (Întreprinderii de Stat „INMEX și SRL ,,ARTVLAMIR”), au fost remise pentru consultare proiectele actelor elaborate și solicitată expunerea pe marginea acestora, cu înaintarea recomandărilor, obiecțiilor și completărilor motivate, care să contribuie la definitivarea proiectului și transmiterea acestuia pentru consultare publică și avizare către autoritățile competente.</w:t>
            </w:r>
          </w:p>
          <w:p w14:paraId="30631863" w14:textId="77777777" w:rsidR="0042348D" w:rsidRPr="004E0DB0" w:rsidRDefault="0042348D" w:rsidP="003A3641">
            <w:pPr>
              <w:ind w:left="97" w:right="245" w:firstLine="567"/>
              <w:rPr>
                <w:sz w:val="28"/>
                <w:szCs w:val="28"/>
                <w:lang w:val="ro-RO"/>
              </w:rPr>
            </w:pPr>
            <w:r w:rsidRPr="004E0DB0">
              <w:rPr>
                <w:sz w:val="28"/>
                <w:szCs w:val="28"/>
                <w:lang w:val="ro-RO"/>
              </w:rPr>
              <w:t>La 28.04.2023 a fost desfășurată ședința ședință comună cu reprezentanții autorității administrative abilitată în domeniul securității industriale și organizațiilor comerciale cu activități în domeniul explozivilor cu destinație civilă, în scopul consultării proiectului de lege privind regimul materialelor explozive cu destinație civilă și proiectului Analizei impactului de reglementare la proiectul de lege.</w:t>
            </w:r>
          </w:p>
          <w:p w14:paraId="64AB4975" w14:textId="77777777" w:rsidR="0042348D" w:rsidRPr="004E0DB0" w:rsidRDefault="0042348D" w:rsidP="003A3641">
            <w:pPr>
              <w:ind w:left="97" w:right="245" w:firstLine="567"/>
              <w:rPr>
                <w:sz w:val="28"/>
                <w:szCs w:val="28"/>
                <w:lang w:val="ro-RO"/>
              </w:rPr>
            </w:pPr>
            <w:r w:rsidRPr="004E0DB0">
              <w:rPr>
                <w:sz w:val="28"/>
                <w:szCs w:val="28"/>
                <w:lang w:val="ro-RO"/>
              </w:rPr>
              <w:t>În final, participanții la ședință au concluzionat asupra importanței scopului propus menționând că, lipsa reglementărilor privind măsurile de retragere din circuit și distrugere a materialelor explozive cu destinație civilă neconforme, interzise, modificate, cu termen de valabilitate expirat, deteriorate sau care nu corespund cerințelor esențiale de securitate, va genera efecte privind sporirea incidentelor cu utilizarea și folosirea acestora.</w:t>
            </w:r>
          </w:p>
          <w:p w14:paraId="1A2DEFE3" w14:textId="77777777" w:rsidR="0042348D" w:rsidRPr="004E0DB0" w:rsidRDefault="0042348D" w:rsidP="003A3641">
            <w:pPr>
              <w:ind w:left="97" w:right="245" w:firstLine="567"/>
              <w:rPr>
                <w:sz w:val="28"/>
                <w:szCs w:val="28"/>
                <w:lang w:val="ro-RO"/>
              </w:rPr>
            </w:pPr>
            <w:r w:rsidRPr="004E0DB0">
              <w:rPr>
                <w:sz w:val="28"/>
                <w:szCs w:val="28"/>
                <w:lang w:val="ro-RO"/>
              </w:rPr>
              <w:lastRenderedPageBreak/>
              <w:t>La 24.05.2023 în cadrul proiectului de asistență externă, în baza Memorandumului de Înțelegere dintre Ministerul Afacerilor Interne și Institutul Interregional de Cercetare a Criminalității și Justiției al Organizației Națiunilor Unite (UNICRI), a fost desfășurată ședința de lucru cu reprezentantul (UNICRI), cu referire la necesitatea implicării expertului străin pe domeniul reglementării regimului juridic al explozivului din circuitul civil, în scopul definitivării Analizei impactului de reglementare și a proiectului de lege.</w:t>
            </w:r>
          </w:p>
          <w:p w14:paraId="6F589DE5" w14:textId="77777777" w:rsidR="0042348D" w:rsidRPr="004E0DB0" w:rsidRDefault="0042348D" w:rsidP="003A3641">
            <w:pPr>
              <w:ind w:left="97" w:right="245" w:firstLine="567"/>
              <w:rPr>
                <w:sz w:val="28"/>
                <w:szCs w:val="28"/>
                <w:lang w:val="ro-RO"/>
              </w:rPr>
            </w:pPr>
            <w:r w:rsidRPr="004E0DB0">
              <w:rPr>
                <w:sz w:val="28"/>
                <w:szCs w:val="28"/>
                <w:lang w:val="ro-RO"/>
              </w:rPr>
              <w:t>Astfel, în perioada 27 – 29 iunie 2023, în Republica Moldova, a fost desfășurată misiunea UNICRI și a expertului străin, consultant pentru a sprijini procesul de reformare a legislației in domeniul dispozitivelor explozive de uz civil, cu experiență vastă pe acest domeniu, care a avut diverse colaborări internaționale, inclusiv cu ONU și EUROPOL, oferind expertiză în probleme legate de domeniile EOD/IEDD/CBRN.</w:t>
            </w:r>
          </w:p>
          <w:p w14:paraId="35AE5081" w14:textId="77777777" w:rsidR="0042348D" w:rsidRPr="004E0DB0" w:rsidRDefault="0042348D" w:rsidP="003A3641">
            <w:pPr>
              <w:ind w:left="97" w:right="245" w:firstLine="567"/>
              <w:rPr>
                <w:sz w:val="28"/>
                <w:szCs w:val="28"/>
                <w:lang w:val="ro-RO"/>
              </w:rPr>
            </w:pPr>
            <w:r w:rsidRPr="004E0DB0">
              <w:rPr>
                <w:sz w:val="28"/>
                <w:szCs w:val="28"/>
                <w:lang w:val="ro-RO"/>
              </w:rPr>
              <w:t>În cadrul misiunii au fost desfășurate activitățile privind consultarea factorilor interesați cu atribuții pe domeniul explozivilor cu destinație civilă, din cadrul: Inspectoratului General al Poliției, Serviciului Vamal, Inspectoratului Național pentru Supraveghere Tehnică, Ministerului Mediului, Agenției Servicii Publice, Centrului Național de Acreditare – MOLDAC, Agenției Națională Transport Auto, Ministerului Apărării, Serviciului de Informații și Securitate, Serviciului Prevenirea și Combaterea Spălării Banilor.</w:t>
            </w:r>
          </w:p>
          <w:p w14:paraId="7B533782" w14:textId="77777777" w:rsidR="0042348D" w:rsidRPr="004E0DB0" w:rsidRDefault="0042348D" w:rsidP="003A3641">
            <w:pPr>
              <w:ind w:left="97" w:right="245" w:firstLine="567"/>
              <w:rPr>
                <w:sz w:val="28"/>
                <w:szCs w:val="28"/>
                <w:lang w:val="ro-RO"/>
              </w:rPr>
            </w:pPr>
            <w:r w:rsidRPr="004E0DB0">
              <w:rPr>
                <w:sz w:val="28"/>
                <w:szCs w:val="28"/>
                <w:lang w:val="ro-RO"/>
              </w:rPr>
              <w:t>Prin urmare, în perioada lunilor iulie – septembrie 2023, de către reprezentantul și expertul UNICRI, au fost desfășurate sesiuni online privind asistența tehnică în procesul de elaborare a proiectului de lege și proiectului Analizei impactului de reglementare, iar recomandările acestora au stat la baza definitivării proiectelor actelor menționate supra.</w:t>
            </w:r>
          </w:p>
          <w:p w14:paraId="42855D7A" w14:textId="77777777" w:rsidR="0042348D" w:rsidRPr="004E0DB0" w:rsidRDefault="0042348D" w:rsidP="003A3641">
            <w:pPr>
              <w:ind w:left="95" w:right="233" w:firstLine="569"/>
              <w:rPr>
                <w:sz w:val="28"/>
                <w:szCs w:val="28"/>
                <w:lang w:val="ro-RO" w:eastAsia="ru-RU"/>
              </w:rPr>
            </w:pPr>
            <w:r w:rsidRPr="004E0DB0">
              <w:rPr>
                <w:sz w:val="28"/>
                <w:szCs w:val="28"/>
                <w:lang w:val="ro-RO" w:eastAsia="ru-RU"/>
              </w:rPr>
              <w:t>La 30 august 2023 anunțul privind i</w:t>
            </w:r>
            <w:r w:rsidRPr="004E0DB0">
              <w:rPr>
                <w:color w:val="000000"/>
                <w:sz w:val="28"/>
                <w:szCs w:val="28"/>
                <w:bdr w:val="none" w:sz="0" w:space="0" w:color="auto" w:frame="1"/>
                <w:lang w:val="ro-RO"/>
              </w:rPr>
              <w:t>nițierea procesului de elaborare a Analizei Impactului de Reglementare (AIR) la proiectului hotărârii de Guvern cu privire la aprobarea proiectului de lege privind regimul materialelor explozive cu destinație civilă</w:t>
            </w:r>
            <w:r w:rsidRPr="004E0DB0">
              <w:rPr>
                <w:sz w:val="28"/>
                <w:szCs w:val="28"/>
                <w:lang w:val="ro-RO" w:eastAsia="ru-RU"/>
              </w:rPr>
              <w:t xml:space="preserve"> fost plasat pe pagina web oficială a Ministerului Afacerilor Interne (https: //www.mai.gov.md), la compartimentul „Transparența”, rubrica „Consultări publice/Inițierea elaborării actelor normative” și pe platforma guvernamentală www. particip.gov.md, fiind expusă argumentarea necesității de a adopta acest act normativ și termenul-limită, locul şi modalitatea în care părțile interesate pot prezenta sau expedia recomandări.</w:t>
            </w:r>
          </w:p>
          <w:p w14:paraId="68EE6C0B" w14:textId="77777777" w:rsidR="004E0DB0" w:rsidRPr="004E0DB0" w:rsidRDefault="004E0DB0" w:rsidP="004E0DB0">
            <w:pPr>
              <w:ind w:left="97" w:right="245" w:firstLine="567"/>
              <w:rPr>
                <w:sz w:val="28"/>
                <w:szCs w:val="28"/>
                <w:lang w:val="ro-RO"/>
              </w:rPr>
            </w:pPr>
            <w:r w:rsidRPr="004E0DB0">
              <w:rPr>
                <w:sz w:val="28"/>
                <w:szCs w:val="28"/>
                <w:lang w:val="ro-RO"/>
              </w:rPr>
              <w:t xml:space="preserve">În conformitate cu prevederile pct.11 </w:t>
            </w:r>
            <w:proofErr w:type="spellStart"/>
            <w:r w:rsidRPr="004E0DB0">
              <w:rPr>
                <w:sz w:val="28"/>
                <w:szCs w:val="28"/>
                <w:lang w:val="ro-RO"/>
              </w:rPr>
              <w:t>subpct</w:t>
            </w:r>
            <w:proofErr w:type="spellEnd"/>
            <w:r w:rsidRPr="004E0DB0">
              <w:rPr>
                <w:sz w:val="28"/>
                <w:szCs w:val="28"/>
                <w:lang w:val="ro-RO"/>
              </w:rPr>
              <w:t>. 21 lit. b) din Metodologia de analiză a impactului în procesul de fundamentare a proiectelor de acte normative, aprobată prin Hotărârea Guvernului nr.23/2019, Analiza impactului de reglementare urmează va fi examinată de către Grupul de lucru al Comisiei de stat pentru reglementarea activității de întreprinzător.</w:t>
            </w:r>
          </w:p>
          <w:p w14:paraId="1DB3E220" w14:textId="77777777" w:rsidR="004E0DB0" w:rsidRPr="004E0DB0" w:rsidRDefault="004E0DB0" w:rsidP="004E0DB0">
            <w:pPr>
              <w:ind w:left="97" w:right="245" w:firstLine="567"/>
              <w:rPr>
                <w:sz w:val="28"/>
                <w:szCs w:val="28"/>
                <w:lang w:val="ro-RO"/>
              </w:rPr>
            </w:pPr>
            <w:r w:rsidRPr="004E0DB0">
              <w:rPr>
                <w:sz w:val="28"/>
                <w:szCs w:val="28"/>
                <w:lang w:val="ro-RO"/>
              </w:rPr>
              <w:t>Prin demersul MAI nr. 38/4435 din 02.10.2023, proiectul Analizei impactului de reglementare a fost prezentat spre expertizare în adresa Grupul de lucru al Comisiei de stat pentru reglementarea activității de întreprinzător.</w:t>
            </w:r>
          </w:p>
          <w:p w14:paraId="325B44C5" w14:textId="18F6B055" w:rsidR="004E0DB0" w:rsidRDefault="004E0DB0" w:rsidP="004E0DB0">
            <w:pPr>
              <w:ind w:left="97" w:right="245" w:firstLine="567"/>
              <w:rPr>
                <w:sz w:val="28"/>
                <w:szCs w:val="28"/>
                <w:lang w:val="ro-RO"/>
              </w:rPr>
            </w:pPr>
            <w:r w:rsidRPr="004E0DB0">
              <w:rPr>
                <w:sz w:val="28"/>
                <w:szCs w:val="28"/>
                <w:lang w:val="ro-RO"/>
              </w:rPr>
              <w:t xml:space="preserve"> La 10.10.2023 proiectul Analizei impactului de reglementare la proiectul de lege privind regimul materialelor explozive a fost examinat în cadrul ședinței Grupului de lucru al Comisiei de stat pentru reglementarea activității de întreprinzător, fiind susținut condiționat cu votul membrilor Grupului de lucru.</w:t>
            </w:r>
          </w:p>
          <w:p w14:paraId="298DC165" w14:textId="4AD76407" w:rsidR="0042348D" w:rsidRPr="004E0DB0" w:rsidRDefault="0042348D" w:rsidP="003A3641">
            <w:pPr>
              <w:ind w:left="97" w:right="245" w:firstLine="567"/>
              <w:rPr>
                <w:sz w:val="28"/>
                <w:szCs w:val="28"/>
                <w:lang w:val="ro-RO"/>
              </w:rPr>
            </w:pPr>
            <w:r w:rsidRPr="004E0DB0">
              <w:rPr>
                <w:sz w:val="28"/>
                <w:szCs w:val="28"/>
                <w:lang w:val="ro-RO"/>
              </w:rPr>
              <w:lastRenderedPageBreak/>
              <w:t xml:space="preserve">Proiectul actului normativ împreună cu AIR va fi transmis pentru examinare în cadrul ședinței Secretarilor generali de Stat pentru înregistrarea proiectului la Cancelaria de Stat și, în cazul susținerii, inițierii consultării publice oficiale. </w:t>
            </w:r>
          </w:p>
          <w:p w14:paraId="3E40FC02" w14:textId="77777777" w:rsidR="0042348D" w:rsidRPr="004E0DB0" w:rsidRDefault="0042348D" w:rsidP="003A3641">
            <w:pPr>
              <w:ind w:left="97" w:right="245" w:firstLine="567"/>
              <w:rPr>
                <w:sz w:val="28"/>
                <w:szCs w:val="28"/>
                <w:lang w:val="ro-RO"/>
              </w:rPr>
            </w:pPr>
            <w:r w:rsidRPr="004E0DB0">
              <w:rPr>
                <w:sz w:val="28"/>
                <w:szCs w:val="28"/>
                <w:lang w:val="ro-RO"/>
              </w:rPr>
              <w:t>În conformitate cu prevederile Metodologiei de analiză a impactului în procesul de fundamentare a proiectelor de acte normative, aprobată prin Hotărârea Guvernului nr. 23/2019, elaborarea analizei preliminare a impactului de reglementare a fost precedată de elaborarea unei note de argumentare a proiectului de lege. În mod corespunzător, la definitivarea acesteia vor fi luate în considerare obiecțiile şi propunerile parvenite în urma consultărilor publice a părților interesate asupra proiectului legii.</w:t>
            </w:r>
          </w:p>
        </w:tc>
      </w:tr>
      <w:tr w:rsidR="0042348D" w:rsidRPr="004E0DB0" w14:paraId="26346759" w14:textId="77777777" w:rsidTr="003A364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E407BC" w14:textId="61135402" w:rsidR="0042348D" w:rsidRPr="004E0DB0" w:rsidRDefault="0042348D" w:rsidP="003A3641">
            <w:pPr>
              <w:ind w:firstLine="0"/>
              <w:jc w:val="left"/>
              <w:rPr>
                <w:sz w:val="24"/>
                <w:szCs w:val="24"/>
                <w:lang w:val="ro-RO"/>
              </w:rPr>
            </w:pPr>
            <w:r w:rsidRPr="004E0DB0">
              <w:rPr>
                <w:sz w:val="24"/>
                <w:szCs w:val="24"/>
                <w:lang w:val="ro-RO"/>
              </w:rPr>
              <w:lastRenderedPageBreak/>
              <w:t xml:space="preserve">c) Expuneți succint </w:t>
            </w:r>
            <w:r w:rsidR="00EE1956" w:rsidRPr="004E0DB0">
              <w:rPr>
                <w:sz w:val="24"/>
                <w:szCs w:val="24"/>
                <w:lang w:val="ro-RO"/>
              </w:rPr>
              <w:t>poziția</w:t>
            </w:r>
            <w:r w:rsidRPr="004E0DB0">
              <w:rPr>
                <w:sz w:val="24"/>
                <w:szCs w:val="24"/>
                <w:lang w:val="ro-RO"/>
              </w:rPr>
              <w:t xml:space="preserve"> fiecărei </w:t>
            </w:r>
            <w:r w:rsidR="00EE1956" w:rsidRPr="004E0DB0">
              <w:rPr>
                <w:sz w:val="24"/>
                <w:szCs w:val="24"/>
                <w:lang w:val="ro-RO"/>
              </w:rPr>
              <w:t>entități</w:t>
            </w:r>
            <w:r w:rsidRPr="004E0DB0">
              <w:rPr>
                <w:sz w:val="24"/>
                <w:szCs w:val="24"/>
                <w:lang w:val="ro-RO"/>
              </w:rPr>
              <w:t xml:space="preserve"> consultate față de documentul de analiză a impactului şi/sau </w:t>
            </w:r>
            <w:r w:rsidR="00EE1956" w:rsidRPr="004E0DB0">
              <w:rPr>
                <w:sz w:val="24"/>
                <w:szCs w:val="24"/>
                <w:lang w:val="ro-RO"/>
              </w:rPr>
              <w:t>intervenția</w:t>
            </w:r>
            <w:r w:rsidRPr="004E0DB0">
              <w:rPr>
                <w:sz w:val="24"/>
                <w:szCs w:val="24"/>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098B5E" w14:textId="77777777" w:rsidR="0042348D" w:rsidRPr="004E0DB0" w:rsidRDefault="0042348D" w:rsidP="003A3641">
            <w:pPr>
              <w:ind w:firstLine="0"/>
              <w:jc w:val="left"/>
              <w:rPr>
                <w:sz w:val="24"/>
                <w:szCs w:val="24"/>
                <w:lang w:val="ro-RO"/>
              </w:rPr>
            </w:pPr>
          </w:p>
        </w:tc>
      </w:tr>
      <w:tr w:rsidR="0042348D" w:rsidRPr="004E0DB0" w14:paraId="5BD4E69C" w14:textId="77777777" w:rsidTr="003A364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6D7EC6" w14:textId="0EE98726" w:rsidR="0042348D" w:rsidRPr="004E0DB0" w:rsidRDefault="00F3027D" w:rsidP="003A3641">
            <w:pPr>
              <w:ind w:left="97" w:right="245" w:firstLine="567"/>
              <w:rPr>
                <w:bCs/>
                <w:sz w:val="28"/>
                <w:szCs w:val="28"/>
                <w:lang w:val="ro-RO"/>
              </w:rPr>
            </w:pPr>
            <w:r w:rsidRPr="004E0DB0">
              <w:rPr>
                <w:bCs/>
                <w:sz w:val="28"/>
                <w:szCs w:val="28"/>
                <w:lang w:val="ro-RO"/>
              </w:rPr>
              <w:t>Ca urmare a consultărilor proiectului de lege și a analizei impactului de reglementare cu reprezentanții autorității administrative abilitată în domeniul securității industriale și organizațiilor comerciale cu activități în domeniul explozivilor cu destinație civilă,</w:t>
            </w:r>
            <w:r w:rsidR="009D56BC" w:rsidRPr="004E0DB0">
              <w:rPr>
                <w:bCs/>
                <w:sz w:val="28"/>
                <w:szCs w:val="28"/>
                <w:lang w:val="ro-RO"/>
              </w:rPr>
              <w:t xml:space="preserve"> care s-au expus asupra importanței reglementării regimului materialelor explozive printr-un act normativ național, fiind expuse opiniile referitor la reglementarea condițiilor de licențiere a operațiunilor cu materialele explozive, condițiile de atestare a persoanelor care manipulează cu materiale explozive și a condițiilor de depozitare a materialelor explozive.</w:t>
            </w:r>
          </w:p>
          <w:p w14:paraId="120819DD" w14:textId="4638D720" w:rsidR="0042348D" w:rsidRPr="004E0DB0" w:rsidRDefault="009D56BC" w:rsidP="009D56BC">
            <w:pPr>
              <w:ind w:left="97" w:right="245" w:firstLine="567"/>
              <w:rPr>
                <w:bCs/>
                <w:sz w:val="28"/>
                <w:szCs w:val="28"/>
                <w:lang w:val="ro-RO"/>
              </w:rPr>
            </w:pPr>
            <w:r w:rsidRPr="004E0DB0">
              <w:rPr>
                <w:bCs/>
                <w:sz w:val="28"/>
                <w:szCs w:val="28"/>
                <w:lang w:val="ro-RO"/>
              </w:rPr>
              <w:t>Reieșind din cele expuse supra, la elaborarea și definitivarea proiectului de lege privind regimul materialelor explozive au fost luate în considerare opiniile agenților economici precum și a autorității abilitate în domeniul securității industriale.</w:t>
            </w:r>
          </w:p>
        </w:tc>
      </w:tr>
      <w:tr w:rsidR="0042348D" w:rsidRPr="004E0DB0" w14:paraId="45BE7501" w14:textId="77777777" w:rsidTr="003A364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9FD8C6" w14:textId="77777777" w:rsidR="0042348D" w:rsidRPr="004E0DB0" w:rsidRDefault="0042348D" w:rsidP="003A3641">
            <w:pPr>
              <w:ind w:firstLine="0"/>
              <w:jc w:val="right"/>
              <w:rPr>
                <w:b/>
                <w:bCs/>
                <w:sz w:val="24"/>
                <w:szCs w:val="24"/>
                <w:lang w:val="ro-RO"/>
              </w:rPr>
            </w:pPr>
            <w:r w:rsidRPr="004E0DB0">
              <w:rPr>
                <w:b/>
                <w:bCs/>
                <w:sz w:val="24"/>
                <w:szCs w:val="24"/>
                <w:lang w:val="ro-RO"/>
              </w:rPr>
              <w:t xml:space="preserve">Anexă </w:t>
            </w:r>
          </w:p>
          <w:p w14:paraId="3C4BDF33" w14:textId="77777777" w:rsidR="0042348D" w:rsidRPr="004E0DB0" w:rsidRDefault="0042348D" w:rsidP="003A3641">
            <w:pPr>
              <w:ind w:firstLine="0"/>
              <w:jc w:val="center"/>
              <w:rPr>
                <w:b/>
                <w:bCs/>
                <w:sz w:val="24"/>
                <w:szCs w:val="24"/>
                <w:lang w:val="ro-RO"/>
              </w:rPr>
            </w:pPr>
            <w:r w:rsidRPr="004E0DB0">
              <w:rPr>
                <w:b/>
                <w:bCs/>
                <w:sz w:val="24"/>
                <w:szCs w:val="24"/>
                <w:lang w:val="ro-RO"/>
              </w:rPr>
              <w:t>Tabel pentru identificarea impacturilor</w:t>
            </w:r>
          </w:p>
        </w:tc>
      </w:tr>
      <w:tr w:rsidR="007C13C6" w:rsidRPr="004E0DB0" w14:paraId="704180FA" w14:textId="77777777" w:rsidTr="003A3641">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69B7A29" w14:textId="77777777" w:rsidR="0042348D" w:rsidRPr="004E0DB0" w:rsidRDefault="0042348D" w:rsidP="003A3641">
            <w:pPr>
              <w:ind w:firstLine="0"/>
              <w:jc w:val="center"/>
              <w:rPr>
                <w:b/>
                <w:bCs/>
                <w:sz w:val="24"/>
                <w:szCs w:val="24"/>
                <w:lang w:val="ro-RO"/>
              </w:rPr>
            </w:pPr>
            <w:r w:rsidRPr="004E0DB0">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05AA45B9" w14:textId="77777777" w:rsidR="0042348D" w:rsidRPr="004E0DB0" w:rsidRDefault="0042348D" w:rsidP="003A3641">
            <w:pPr>
              <w:ind w:firstLine="0"/>
              <w:jc w:val="center"/>
              <w:rPr>
                <w:b/>
                <w:sz w:val="24"/>
                <w:szCs w:val="24"/>
                <w:lang w:val="ro-RO"/>
              </w:rPr>
            </w:pPr>
            <w:r w:rsidRPr="004E0DB0">
              <w:rPr>
                <w:b/>
                <w:sz w:val="24"/>
                <w:szCs w:val="24"/>
                <w:lang w:val="ro-RO"/>
              </w:rPr>
              <w:t>Punctaj atribuit</w:t>
            </w:r>
          </w:p>
        </w:tc>
      </w:tr>
      <w:tr w:rsidR="00A427EE" w:rsidRPr="004E0DB0" w14:paraId="29A107A7"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FDEE8F" w14:textId="77777777" w:rsidR="0042348D" w:rsidRPr="004E0DB0" w:rsidRDefault="0042348D" w:rsidP="003A3641">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77B5A19D" w14:textId="77777777" w:rsidR="0042348D" w:rsidRPr="004E0DB0" w:rsidRDefault="0042348D" w:rsidP="003A3641">
            <w:pPr>
              <w:ind w:firstLine="0"/>
              <w:jc w:val="left"/>
              <w:rPr>
                <w:i/>
                <w:sz w:val="24"/>
                <w:szCs w:val="24"/>
                <w:lang w:val="ro-RO"/>
              </w:rPr>
            </w:pPr>
            <w:r w:rsidRPr="004E0DB0">
              <w:rPr>
                <w:i/>
                <w:sz w:val="24"/>
                <w:szCs w:val="24"/>
                <w:lang w:val="ro-RO"/>
              </w:rPr>
              <w:t xml:space="preserve">Opțiunea </w:t>
            </w:r>
          </w:p>
          <w:p w14:paraId="0E05F0AF" w14:textId="77777777" w:rsidR="0042348D" w:rsidRPr="004E0DB0" w:rsidRDefault="0042348D" w:rsidP="003A3641">
            <w:pPr>
              <w:ind w:firstLine="0"/>
              <w:jc w:val="left"/>
              <w:rPr>
                <w:i/>
                <w:sz w:val="24"/>
                <w:szCs w:val="24"/>
                <w:lang w:val="ro-RO"/>
              </w:rPr>
            </w:pPr>
            <w:r w:rsidRPr="004E0DB0">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14EF2BBD" w14:textId="77777777" w:rsidR="0042348D" w:rsidRPr="004E0DB0" w:rsidRDefault="0042348D" w:rsidP="003A3641">
            <w:pPr>
              <w:ind w:firstLine="0"/>
              <w:jc w:val="left"/>
              <w:rPr>
                <w:bCs/>
                <w:i/>
                <w:sz w:val="24"/>
                <w:szCs w:val="24"/>
                <w:lang w:val="ro-RO"/>
              </w:rPr>
            </w:pPr>
            <w:r w:rsidRPr="004E0DB0">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366DB40C" w14:textId="77777777" w:rsidR="0042348D" w:rsidRPr="004E0DB0" w:rsidRDefault="0042348D" w:rsidP="003A3641">
            <w:pPr>
              <w:ind w:firstLine="0"/>
              <w:jc w:val="left"/>
              <w:rPr>
                <w:bCs/>
                <w:i/>
                <w:sz w:val="24"/>
                <w:szCs w:val="24"/>
                <w:lang w:val="ro-RO"/>
              </w:rPr>
            </w:pPr>
            <w:r w:rsidRPr="004E0DB0">
              <w:rPr>
                <w:bCs/>
                <w:i/>
                <w:sz w:val="24"/>
                <w:szCs w:val="24"/>
                <w:lang w:val="ro-RO"/>
              </w:rPr>
              <w:t>Opțiunea alterativă 2</w:t>
            </w:r>
          </w:p>
        </w:tc>
      </w:tr>
      <w:tr w:rsidR="0042348D" w:rsidRPr="004E0DB0" w14:paraId="5F8025A2" w14:textId="77777777" w:rsidTr="003A364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AF5C99" w14:textId="77777777" w:rsidR="0042348D" w:rsidRPr="004E0DB0" w:rsidRDefault="0042348D" w:rsidP="003A3641">
            <w:pPr>
              <w:ind w:firstLine="0"/>
              <w:jc w:val="center"/>
              <w:rPr>
                <w:b/>
                <w:sz w:val="24"/>
                <w:szCs w:val="24"/>
                <w:lang w:val="ro-RO"/>
              </w:rPr>
            </w:pPr>
            <w:r w:rsidRPr="004E0DB0">
              <w:rPr>
                <w:b/>
                <w:bCs/>
                <w:sz w:val="24"/>
                <w:szCs w:val="24"/>
                <w:lang w:val="ro-RO"/>
              </w:rPr>
              <w:t>Economic</w:t>
            </w:r>
          </w:p>
        </w:tc>
      </w:tr>
      <w:tr w:rsidR="00A427EE" w:rsidRPr="004E0DB0" w14:paraId="42B6C947" w14:textId="77777777" w:rsidTr="003A3641">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309FB4" w14:textId="77777777" w:rsidR="0042348D" w:rsidRPr="004E0DB0" w:rsidRDefault="0042348D" w:rsidP="003A3641">
            <w:pPr>
              <w:ind w:firstLine="0"/>
              <w:jc w:val="left"/>
              <w:rPr>
                <w:sz w:val="24"/>
                <w:szCs w:val="24"/>
                <w:lang w:val="ro-RO"/>
              </w:rPr>
            </w:pPr>
            <w:r w:rsidRPr="004E0DB0">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2E6B8CCA"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04F766"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93F1FA" w14:textId="77777777" w:rsidR="0042348D" w:rsidRPr="004E0DB0" w:rsidRDefault="0042348D" w:rsidP="003A3641">
            <w:pPr>
              <w:ind w:firstLine="0"/>
              <w:jc w:val="center"/>
              <w:rPr>
                <w:sz w:val="24"/>
                <w:szCs w:val="24"/>
                <w:lang w:val="ro-RO"/>
              </w:rPr>
            </w:pPr>
          </w:p>
        </w:tc>
      </w:tr>
      <w:tr w:rsidR="00A427EE" w:rsidRPr="004E0DB0" w14:paraId="7EEC99CC" w14:textId="77777777" w:rsidTr="003A364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54913D" w14:textId="77777777" w:rsidR="0042348D" w:rsidRPr="004E0DB0" w:rsidRDefault="0042348D" w:rsidP="003A3641">
            <w:pPr>
              <w:ind w:firstLine="0"/>
              <w:jc w:val="left"/>
              <w:rPr>
                <w:bCs/>
                <w:sz w:val="24"/>
                <w:szCs w:val="24"/>
                <w:lang w:val="ro-RO"/>
              </w:rPr>
            </w:pPr>
            <w:r w:rsidRPr="004E0DB0">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3C54D94E"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E2160D3"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8C502E" w14:textId="77777777" w:rsidR="0042348D" w:rsidRPr="004E0DB0" w:rsidRDefault="0042348D" w:rsidP="003A3641">
            <w:pPr>
              <w:ind w:firstLine="0"/>
              <w:jc w:val="center"/>
              <w:rPr>
                <w:sz w:val="24"/>
                <w:szCs w:val="24"/>
                <w:lang w:val="ro-RO"/>
              </w:rPr>
            </w:pPr>
          </w:p>
        </w:tc>
      </w:tr>
      <w:tr w:rsidR="00A427EE" w:rsidRPr="004E0DB0" w14:paraId="59D2BA5F"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523F1" w14:textId="77777777" w:rsidR="0042348D" w:rsidRPr="004E0DB0" w:rsidRDefault="0042348D" w:rsidP="003A3641">
            <w:pPr>
              <w:ind w:firstLine="0"/>
              <w:jc w:val="left"/>
              <w:rPr>
                <w:sz w:val="24"/>
                <w:szCs w:val="24"/>
                <w:lang w:val="ro-RO"/>
              </w:rPr>
            </w:pPr>
            <w:r w:rsidRPr="004E0DB0">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6CD0AB17"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C4089B1"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EF1A59" w14:textId="77777777" w:rsidR="0042348D" w:rsidRPr="004E0DB0" w:rsidRDefault="0042348D" w:rsidP="003A3641">
            <w:pPr>
              <w:ind w:firstLine="0"/>
              <w:jc w:val="center"/>
              <w:rPr>
                <w:sz w:val="24"/>
                <w:szCs w:val="24"/>
                <w:lang w:val="ro-RO"/>
              </w:rPr>
            </w:pPr>
          </w:p>
        </w:tc>
      </w:tr>
      <w:tr w:rsidR="00A427EE" w:rsidRPr="004E0DB0" w14:paraId="00A48143" w14:textId="77777777" w:rsidTr="003A364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44BA0A" w14:textId="77777777" w:rsidR="0042348D" w:rsidRPr="004E0DB0" w:rsidRDefault="0042348D" w:rsidP="003A3641">
            <w:pPr>
              <w:ind w:firstLine="0"/>
              <w:jc w:val="left"/>
              <w:rPr>
                <w:sz w:val="24"/>
                <w:szCs w:val="24"/>
                <w:lang w:val="ro-RO"/>
              </w:rPr>
            </w:pPr>
            <w:r w:rsidRPr="004E0DB0">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5BA1B7D8"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616CBB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92C537" w14:textId="77777777" w:rsidR="0042348D" w:rsidRPr="004E0DB0" w:rsidRDefault="0042348D" w:rsidP="003A3641">
            <w:pPr>
              <w:ind w:firstLine="0"/>
              <w:jc w:val="center"/>
              <w:rPr>
                <w:sz w:val="24"/>
                <w:szCs w:val="24"/>
                <w:lang w:val="ro-RO"/>
              </w:rPr>
            </w:pPr>
          </w:p>
        </w:tc>
      </w:tr>
      <w:tr w:rsidR="00A427EE" w:rsidRPr="004E0DB0" w14:paraId="07ADC218" w14:textId="77777777" w:rsidTr="003A3641">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FF963F" w14:textId="77777777" w:rsidR="0042348D" w:rsidRPr="004E0DB0" w:rsidRDefault="0042348D" w:rsidP="003A3641">
            <w:pPr>
              <w:ind w:firstLine="0"/>
              <w:jc w:val="left"/>
              <w:rPr>
                <w:bCs/>
                <w:sz w:val="24"/>
                <w:szCs w:val="24"/>
                <w:lang w:val="ro-RO"/>
              </w:rPr>
            </w:pPr>
            <w:r w:rsidRPr="004E0DB0">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0533BD7E"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CF9381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FEA3986" w14:textId="77777777" w:rsidR="0042348D" w:rsidRPr="004E0DB0" w:rsidRDefault="0042348D" w:rsidP="003A3641">
            <w:pPr>
              <w:ind w:firstLine="0"/>
              <w:jc w:val="center"/>
              <w:rPr>
                <w:sz w:val="24"/>
                <w:szCs w:val="24"/>
                <w:lang w:val="ro-RO"/>
              </w:rPr>
            </w:pPr>
          </w:p>
        </w:tc>
      </w:tr>
      <w:tr w:rsidR="00A427EE" w:rsidRPr="004E0DB0" w14:paraId="50337C54" w14:textId="77777777" w:rsidTr="003A364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FBC24D" w14:textId="77777777" w:rsidR="0042348D" w:rsidRPr="004E0DB0" w:rsidRDefault="0042348D" w:rsidP="003A3641">
            <w:pPr>
              <w:ind w:firstLine="0"/>
              <w:jc w:val="left"/>
              <w:rPr>
                <w:bCs/>
                <w:sz w:val="24"/>
                <w:szCs w:val="24"/>
                <w:lang w:val="ro-RO"/>
              </w:rPr>
            </w:pPr>
            <w:r w:rsidRPr="004E0DB0">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6859C48F"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6D691D1"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A4E009" w14:textId="77777777" w:rsidR="0042348D" w:rsidRPr="004E0DB0" w:rsidRDefault="0042348D" w:rsidP="003A3641">
            <w:pPr>
              <w:ind w:firstLine="0"/>
              <w:jc w:val="center"/>
              <w:rPr>
                <w:sz w:val="24"/>
                <w:szCs w:val="24"/>
                <w:lang w:val="ro-RO"/>
              </w:rPr>
            </w:pPr>
          </w:p>
        </w:tc>
      </w:tr>
      <w:tr w:rsidR="00A427EE" w:rsidRPr="004E0DB0" w14:paraId="15583165" w14:textId="77777777" w:rsidTr="003A3641">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359228" w14:textId="77777777" w:rsidR="0042348D" w:rsidRPr="004E0DB0" w:rsidRDefault="0042348D" w:rsidP="003A3641">
            <w:pPr>
              <w:ind w:firstLine="0"/>
              <w:jc w:val="left"/>
              <w:rPr>
                <w:bCs/>
                <w:sz w:val="24"/>
                <w:szCs w:val="24"/>
                <w:lang w:val="ro-RO"/>
              </w:rPr>
            </w:pPr>
            <w:r w:rsidRPr="004E0DB0">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3C350690"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94989B8"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3535A7" w14:textId="77777777" w:rsidR="0042348D" w:rsidRPr="004E0DB0" w:rsidRDefault="0042348D" w:rsidP="003A3641">
            <w:pPr>
              <w:ind w:firstLine="0"/>
              <w:jc w:val="center"/>
              <w:rPr>
                <w:sz w:val="24"/>
                <w:szCs w:val="24"/>
                <w:lang w:val="ro-RO"/>
              </w:rPr>
            </w:pPr>
          </w:p>
        </w:tc>
      </w:tr>
      <w:tr w:rsidR="00A427EE" w:rsidRPr="004E0DB0" w14:paraId="78C785D2"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6BAE8E" w14:textId="77777777" w:rsidR="0042348D" w:rsidRPr="004E0DB0" w:rsidRDefault="0042348D" w:rsidP="003A3641">
            <w:pPr>
              <w:ind w:firstLine="0"/>
              <w:jc w:val="left"/>
              <w:rPr>
                <w:bCs/>
                <w:sz w:val="24"/>
                <w:szCs w:val="24"/>
                <w:lang w:val="ro-RO"/>
              </w:rPr>
            </w:pPr>
            <w:r w:rsidRPr="004E0DB0">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051466A4"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AB2482A"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876201" w14:textId="77777777" w:rsidR="0042348D" w:rsidRPr="004E0DB0" w:rsidRDefault="0042348D" w:rsidP="003A3641">
            <w:pPr>
              <w:ind w:firstLine="0"/>
              <w:jc w:val="center"/>
              <w:rPr>
                <w:sz w:val="24"/>
                <w:szCs w:val="24"/>
                <w:lang w:val="ro-RO"/>
              </w:rPr>
            </w:pPr>
          </w:p>
        </w:tc>
      </w:tr>
      <w:tr w:rsidR="00A427EE" w:rsidRPr="004E0DB0" w14:paraId="60B330BD" w14:textId="77777777" w:rsidTr="003A3641">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965B1BE" w14:textId="77777777" w:rsidR="0042348D" w:rsidRPr="004E0DB0" w:rsidRDefault="0042348D" w:rsidP="003A3641">
            <w:pPr>
              <w:ind w:firstLine="0"/>
              <w:jc w:val="left"/>
              <w:rPr>
                <w:bCs/>
                <w:sz w:val="24"/>
                <w:szCs w:val="24"/>
                <w:lang w:val="ro-RO"/>
              </w:rPr>
            </w:pPr>
            <w:r w:rsidRPr="004E0DB0">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6D608197"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4" w:space="0" w:color="auto"/>
              <w:right w:val="single" w:sz="6" w:space="0" w:color="000000"/>
            </w:tcBorders>
          </w:tcPr>
          <w:p w14:paraId="2A586735"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C7C1EB8" w14:textId="77777777" w:rsidR="0042348D" w:rsidRPr="004E0DB0" w:rsidRDefault="0042348D" w:rsidP="003A3641">
            <w:pPr>
              <w:ind w:firstLine="0"/>
              <w:jc w:val="center"/>
              <w:rPr>
                <w:sz w:val="24"/>
                <w:szCs w:val="24"/>
                <w:lang w:val="ro-RO"/>
              </w:rPr>
            </w:pPr>
          </w:p>
        </w:tc>
      </w:tr>
      <w:tr w:rsidR="00A427EE" w:rsidRPr="004E0DB0" w14:paraId="1915A067" w14:textId="77777777" w:rsidTr="003A3641">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561AFD4" w14:textId="77777777" w:rsidR="0042348D" w:rsidRPr="004E0DB0" w:rsidRDefault="0042348D" w:rsidP="003A3641">
            <w:pPr>
              <w:ind w:firstLine="0"/>
              <w:rPr>
                <w:bCs/>
                <w:sz w:val="24"/>
                <w:szCs w:val="24"/>
                <w:lang w:val="ro-RO"/>
              </w:rPr>
            </w:pPr>
            <w:r w:rsidRPr="004E0DB0">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1FA34ACF"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5679A52A" w14:textId="77777777" w:rsidR="0042348D" w:rsidRPr="004E0DB0" w:rsidRDefault="0042348D" w:rsidP="003A3641">
            <w:pPr>
              <w:ind w:firstLine="0"/>
              <w:jc w:val="center"/>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13C21E6B" w14:textId="77777777" w:rsidR="0042348D" w:rsidRPr="004E0DB0" w:rsidRDefault="0042348D" w:rsidP="003A3641">
            <w:pPr>
              <w:ind w:firstLine="0"/>
              <w:jc w:val="center"/>
              <w:rPr>
                <w:sz w:val="24"/>
                <w:szCs w:val="24"/>
                <w:lang w:val="ro-RO"/>
              </w:rPr>
            </w:pPr>
          </w:p>
        </w:tc>
      </w:tr>
      <w:tr w:rsidR="00A427EE" w:rsidRPr="004E0DB0" w14:paraId="7EFE3BB8" w14:textId="77777777" w:rsidTr="003A3641">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DB7455D" w14:textId="77777777" w:rsidR="0042348D" w:rsidRPr="004E0DB0" w:rsidRDefault="0042348D" w:rsidP="003A3641">
            <w:pPr>
              <w:ind w:firstLine="0"/>
              <w:jc w:val="left"/>
              <w:rPr>
                <w:bCs/>
                <w:sz w:val="24"/>
                <w:szCs w:val="24"/>
                <w:lang w:val="ro-RO"/>
              </w:rPr>
            </w:pPr>
            <w:r w:rsidRPr="004E0DB0">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2AECF899"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single" w:sz="4" w:space="0" w:color="auto"/>
              <w:left w:val="single" w:sz="6" w:space="0" w:color="000000"/>
              <w:bottom w:val="single" w:sz="6" w:space="0" w:color="000000"/>
              <w:right w:val="single" w:sz="6" w:space="0" w:color="000000"/>
            </w:tcBorders>
          </w:tcPr>
          <w:p w14:paraId="6009CA24" w14:textId="77777777" w:rsidR="0042348D" w:rsidRPr="004E0DB0" w:rsidRDefault="0042348D" w:rsidP="003A3641">
            <w:pPr>
              <w:ind w:firstLine="0"/>
              <w:jc w:val="center"/>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729CA8A2" w14:textId="77777777" w:rsidR="0042348D" w:rsidRPr="004E0DB0" w:rsidRDefault="0042348D" w:rsidP="003A3641">
            <w:pPr>
              <w:ind w:firstLine="0"/>
              <w:jc w:val="center"/>
              <w:rPr>
                <w:sz w:val="24"/>
                <w:szCs w:val="24"/>
                <w:lang w:val="ro-RO"/>
              </w:rPr>
            </w:pPr>
          </w:p>
        </w:tc>
      </w:tr>
      <w:tr w:rsidR="00A427EE" w:rsidRPr="004E0DB0" w14:paraId="7B819090"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5FF32" w14:textId="77777777" w:rsidR="0042348D" w:rsidRPr="004E0DB0" w:rsidRDefault="0042348D" w:rsidP="003A3641">
            <w:pPr>
              <w:ind w:firstLine="0"/>
              <w:jc w:val="left"/>
              <w:rPr>
                <w:bCs/>
                <w:sz w:val="24"/>
                <w:szCs w:val="24"/>
                <w:lang w:val="ro-RO"/>
              </w:rPr>
            </w:pPr>
            <w:r w:rsidRPr="004E0DB0">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6A5C1D05"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AD22C65"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BFE07E5" w14:textId="77777777" w:rsidR="0042348D" w:rsidRPr="004E0DB0" w:rsidRDefault="0042348D" w:rsidP="003A3641">
            <w:pPr>
              <w:ind w:firstLine="0"/>
              <w:jc w:val="center"/>
              <w:rPr>
                <w:sz w:val="24"/>
                <w:szCs w:val="24"/>
                <w:lang w:val="ro-RO"/>
              </w:rPr>
            </w:pPr>
          </w:p>
        </w:tc>
      </w:tr>
      <w:tr w:rsidR="00A427EE" w:rsidRPr="004E0DB0" w14:paraId="566D4D98"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93E33E" w14:textId="77777777" w:rsidR="0042348D" w:rsidRPr="004E0DB0" w:rsidRDefault="0042348D" w:rsidP="003A3641">
            <w:pPr>
              <w:ind w:firstLine="0"/>
              <w:jc w:val="left"/>
              <w:rPr>
                <w:bCs/>
                <w:sz w:val="24"/>
                <w:szCs w:val="24"/>
                <w:lang w:val="ro-RO"/>
              </w:rPr>
            </w:pPr>
            <w:r w:rsidRPr="004E0DB0">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28818FFA"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D7D241E"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4DF5284" w14:textId="77777777" w:rsidR="0042348D" w:rsidRPr="004E0DB0" w:rsidRDefault="0042348D" w:rsidP="003A3641">
            <w:pPr>
              <w:ind w:firstLine="0"/>
              <w:jc w:val="center"/>
              <w:rPr>
                <w:sz w:val="24"/>
                <w:szCs w:val="24"/>
                <w:lang w:val="ro-RO"/>
              </w:rPr>
            </w:pPr>
          </w:p>
        </w:tc>
      </w:tr>
      <w:tr w:rsidR="00A427EE" w:rsidRPr="004E0DB0" w14:paraId="11D080A5" w14:textId="77777777" w:rsidTr="003A364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46B089" w14:textId="77777777" w:rsidR="0042348D" w:rsidRPr="004E0DB0" w:rsidRDefault="0042348D" w:rsidP="003A3641">
            <w:pPr>
              <w:ind w:firstLine="0"/>
              <w:jc w:val="left"/>
              <w:rPr>
                <w:bCs/>
                <w:sz w:val="24"/>
                <w:szCs w:val="24"/>
                <w:lang w:val="ro-RO"/>
              </w:rPr>
            </w:pPr>
            <w:r w:rsidRPr="004E0DB0">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44EF5C53"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B5ACDA"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DB4F2B9" w14:textId="77777777" w:rsidR="0042348D" w:rsidRPr="004E0DB0" w:rsidRDefault="0042348D" w:rsidP="003A3641">
            <w:pPr>
              <w:ind w:firstLine="0"/>
              <w:jc w:val="center"/>
              <w:rPr>
                <w:sz w:val="24"/>
                <w:szCs w:val="24"/>
                <w:lang w:val="ro-RO"/>
              </w:rPr>
            </w:pPr>
          </w:p>
        </w:tc>
      </w:tr>
      <w:tr w:rsidR="0042348D" w:rsidRPr="004E0DB0" w14:paraId="7400720B" w14:textId="77777777" w:rsidTr="003A364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E400D4" w14:textId="77777777" w:rsidR="0042348D" w:rsidRPr="004E0DB0" w:rsidRDefault="0042348D" w:rsidP="003A3641">
            <w:pPr>
              <w:ind w:firstLine="0"/>
              <w:jc w:val="center"/>
              <w:rPr>
                <w:b/>
                <w:sz w:val="24"/>
                <w:szCs w:val="24"/>
                <w:lang w:val="ro-RO"/>
              </w:rPr>
            </w:pPr>
            <w:r w:rsidRPr="004E0DB0">
              <w:rPr>
                <w:b/>
                <w:bCs/>
                <w:sz w:val="24"/>
                <w:szCs w:val="24"/>
                <w:lang w:val="ro-RO"/>
              </w:rPr>
              <w:t>Social</w:t>
            </w:r>
          </w:p>
        </w:tc>
      </w:tr>
      <w:tr w:rsidR="00A427EE" w:rsidRPr="004E0DB0" w14:paraId="2B918FB3" w14:textId="77777777" w:rsidTr="003A3641">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241691" w14:textId="77777777" w:rsidR="0042348D" w:rsidRPr="004E0DB0" w:rsidRDefault="0042348D" w:rsidP="003A3641">
            <w:pPr>
              <w:ind w:firstLine="0"/>
              <w:jc w:val="left"/>
              <w:rPr>
                <w:bCs/>
                <w:sz w:val="24"/>
                <w:szCs w:val="24"/>
                <w:lang w:val="ro-RO"/>
              </w:rPr>
            </w:pPr>
            <w:r w:rsidRPr="004E0DB0">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13829B36"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48914A0"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9E905D4" w14:textId="77777777" w:rsidR="0042348D" w:rsidRPr="004E0DB0" w:rsidRDefault="0042348D" w:rsidP="003A3641">
            <w:pPr>
              <w:ind w:firstLine="0"/>
              <w:jc w:val="center"/>
              <w:rPr>
                <w:sz w:val="24"/>
                <w:szCs w:val="24"/>
                <w:lang w:val="ro-RO"/>
              </w:rPr>
            </w:pPr>
          </w:p>
        </w:tc>
      </w:tr>
      <w:tr w:rsidR="00A427EE" w:rsidRPr="004E0DB0" w14:paraId="54C469FD"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429F45" w14:textId="77777777" w:rsidR="0042348D" w:rsidRPr="004E0DB0" w:rsidRDefault="0042348D" w:rsidP="003A3641">
            <w:pPr>
              <w:ind w:firstLine="0"/>
              <w:jc w:val="left"/>
              <w:rPr>
                <w:bCs/>
                <w:sz w:val="24"/>
                <w:szCs w:val="24"/>
                <w:lang w:val="ro-RO"/>
              </w:rPr>
            </w:pPr>
            <w:r w:rsidRPr="004E0DB0">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38E4DA5B"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99A90E"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7F74951" w14:textId="77777777" w:rsidR="0042348D" w:rsidRPr="004E0DB0" w:rsidRDefault="0042348D" w:rsidP="003A3641">
            <w:pPr>
              <w:ind w:firstLine="0"/>
              <w:jc w:val="center"/>
              <w:rPr>
                <w:sz w:val="24"/>
                <w:szCs w:val="24"/>
                <w:lang w:val="ro-RO"/>
              </w:rPr>
            </w:pPr>
          </w:p>
        </w:tc>
      </w:tr>
      <w:tr w:rsidR="00A427EE" w:rsidRPr="004E0DB0" w14:paraId="53BDD045"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22E648" w14:textId="77777777" w:rsidR="0042348D" w:rsidRPr="004E0DB0" w:rsidRDefault="0042348D" w:rsidP="003A3641">
            <w:pPr>
              <w:ind w:firstLine="0"/>
              <w:jc w:val="left"/>
              <w:rPr>
                <w:bCs/>
                <w:sz w:val="24"/>
                <w:szCs w:val="24"/>
                <w:lang w:val="ro-RO"/>
              </w:rPr>
            </w:pPr>
            <w:r w:rsidRPr="004E0DB0">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6BE903B0"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53F653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C1B70A9" w14:textId="77777777" w:rsidR="0042348D" w:rsidRPr="004E0DB0" w:rsidRDefault="0042348D" w:rsidP="003A3641">
            <w:pPr>
              <w:ind w:firstLine="0"/>
              <w:jc w:val="center"/>
              <w:rPr>
                <w:sz w:val="24"/>
                <w:szCs w:val="24"/>
                <w:lang w:val="ro-RO"/>
              </w:rPr>
            </w:pPr>
          </w:p>
        </w:tc>
      </w:tr>
      <w:tr w:rsidR="00A427EE" w:rsidRPr="004E0DB0" w14:paraId="00497E9D"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EBCED8" w14:textId="77777777" w:rsidR="0042348D" w:rsidRPr="004E0DB0" w:rsidRDefault="0042348D" w:rsidP="003A3641">
            <w:pPr>
              <w:ind w:firstLine="0"/>
              <w:jc w:val="left"/>
              <w:rPr>
                <w:bCs/>
                <w:sz w:val="24"/>
                <w:szCs w:val="24"/>
                <w:lang w:val="ro-RO"/>
              </w:rPr>
            </w:pPr>
            <w:r w:rsidRPr="004E0DB0">
              <w:rPr>
                <w:bCs/>
                <w:sz w:val="24"/>
                <w:szCs w:val="24"/>
                <w:lang w:val="ro-RO"/>
              </w:rPr>
              <w:lastRenderedPageBreak/>
              <w:t>sănătatea și securitatea muncii</w:t>
            </w:r>
          </w:p>
        </w:tc>
        <w:tc>
          <w:tcPr>
            <w:tcW w:w="767" w:type="pct"/>
            <w:tcBorders>
              <w:top w:val="nil"/>
              <w:left w:val="single" w:sz="6" w:space="0" w:color="000000"/>
              <w:bottom w:val="single" w:sz="6" w:space="0" w:color="000000"/>
              <w:right w:val="single" w:sz="6" w:space="0" w:color="000000"/>
            </w:tcBorders>
          </w:tcPr>
          <w:p w14:paraId="786AFDE5"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B9B3AB2"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D2785EC" w14:textId="77777777" w:rsidR="0042348D" w:rsidRPr="004E0DB0" w:rsidRDefault="0042348D" w:rsidP="003A3641">
            <w:pPr>
              <w:ind w:firstLine="0"/>
              <w:jc w:val="center"/>
              <w:rPr>
                <w:sz w:val="24"/>
                <w:szCs w:val="24"/>
                <w:lang w:val="ro-RO"/>
              </w:rPr>
            </w:pPr>
          </w:p>
        </w:tc>
      </w:tr>
      <w:tr w:rsidR="00A427EE" w:rsidRPr="004E0DB0" w14:paraId="6054018B" w14:textId="77777777" w:rsidTr="003A364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8AF247" w14:textId="77777777" w:rsidR="0042348D" w:rsidRPr="004E0DB0" w:rsidRDefault="0042348D" w:rsidP="003A3641">
            <w:pPr>
              <w:ind w:firstLine="0"/>
              <w:jc w:val="left"/>
              <w:rPr>
                <w:bCs/>
                <w:sz w:val="24"/>
                <w:szCs w:val="24"/>
                <w:lang w:val="ro-RO"/>
              </w:rPr>
            </w:pPr>
            <w:r w:rsidRPr="004E0DB0">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537D4BD6"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8D321E5"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6C7F6CE" w14:textId="77777777" w:rsidR="0042348D" w:rsidRPr="004E0DB0" w:rsidRDefault="0042348D" w:rsidP="003A3641">
            <w:pPr>
              <w:ind w:firstLine="0"/>
              <w:jc w:val="center"/>
              <w:rPr>
                <w:sz w:val="24"/>
                <w:szCs w:val="24"/>
                <w:lang w:val="ro-RO"/>
              </w:rPr>
            </w:pPr>
          </w:p>
        </w:tc>
      </w:tr>
      <w:tr w:rsidR="00A427EE" w:rsidRPr="004E0DB0" w14:paraId="61CC4B8C" w14:textId="77777777" w:rsidTr="003A364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CC20FE" w14:textId="77777777" w:rsidR="0042348D" w:rsidRPr="004E0DB0" w:rsidRDefault="0042348D" w:rsidP="003A3641">
            <w:pPr>
              <w:ind w:firstLine="0"/>
              <w:jc w:val="left"/>
              <w:rPr>
                <w:bCs/>
                <w:sz w:val="24"/>
                <w:szCs w:val="24"/>
                <w:lang w:val="ro-RO"/>
              </w:rPr>
            </w:pPr>
            <w:r w:rsidRPr="004E0DB0">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5F1A6E8A"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40F7BCD"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0D2EE1" w14:textId="77777777" w:rsidR="0042348D" w:rsidRPr="004E0DB0" w:rsidRDefault="0042348D" w:rsidP="003A3641">
            <w:pPr>
              <w:ind w:firstLine="0"/>
              <w:jc w:val="center"/>
              <w:rPr>
                <w:sz w:val="24"/>
                <w:szCs w:val="24"/>
                <w:lang w:val="ro-RO"/>
              </w:rPr>
            </w:pPr>
          </w:p>
        </w:tc>
      </w:tr>
      <w:tr w:rsidR="00A427EE" w:rsidRPr="004E0DB0" w14:paraId="005B96FF" w14:textId="77777777" w:rsidTr="003A364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7B2395" w14:textId="77777777" w:rsidR="0042348D" w:rsidRPr="004E0DB0" w:rsidRDefault="0042348D" w:rsidP="003A3641">
            <w:pPr>
              <w:ind w:firstLine="0"/>
              <w:jc w:val="left"/>
              <w:rPr>
                <w:bCs/>
                <w:sz w:val="24"/>
                <w:szCs w:val="24"/>
                <w:lang w:val="ro-RO"/>
              </w:rPr>
            </w:pPr>
            <w:r w:rsidRPr="004E0DB0">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1010F049"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4DEDC62"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B9A0D3" w14:textId="77777777" w:rsidR="0042348D" w:rsidRPr="004E0DB0" w:rsidRDefault="0042348D" w:rsidP="003A3641">
            <w:pPr>
              <w:ind w:firstLine="0"/>
              <w:jc w:val="center"/>
              <w:rPr>
                <w:sz w:val="24"/>
                <w:szCs w:val="24"/>
                <w:lang w:val="ro-RO"/>
              </w:rPr>
            </w:pPr>
          </w:p>
        </w:tc>
      </w:tr>
      <w:tr w:rsidR="00A427EE" w:rsidRPr="004E0DB0" w14:paraId="269ADA89" w14:textId="77777777" w:rsidTr="003A364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BC6E08" w14:textId="77777777" w:rsidR="0042348D" w:rsidRPr="004E0DB0" w:rsidRDefault="0042348D" w:rsidP="003A3641">
            <w:pPr>
              <w:ind w:firstLine="0"/>
              <w:jc w:val="left"/>
              <w:rPr>
                <w:bCs/>
                <w:sz w:val="24"/>
                <w:szCs w:val="24"/>
                <w:lang w:val="ro-RO"/>
              </w:rPr>
            </w:pPr>
            <w:r w:rsidRPr="004E0DB0">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5BD607FE"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CFD7064"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1CD935A" w14:textId="77777777" w:rsidR="0042348D" w:rsidRPr="004E0DB0" w:rsidRDefault="0042348D" w:rsidP="003A3641">
            <w:pPr>
              <w:ind w:firstLine="0"/>
              <w:jc w:val="center"/>
              <w:rPr>
                <w:sz w:val="24"/>
                <w:szCs w:val="24"/>
                <w:lang w:val="ro-RO"/>
              </w:rPr>
            </w:pPr>
          </w:p>
        </w:tc>
      </w:tr>
      <w:tr w:rsidR="00A427EE" w:rsidRPr="004E0DB0" w14:paraId="4C832DA1"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BE7065" w14:textId="77777777" w:rsidR="0042348D" w:rsidRPr="004E0DB0" w:rsidRDefault="0042348D" w:rsidP="003A3641">
            <w:pPr>
              <w:ind w:firstLine="0"/>
              <w:jc w:val="left"/>
              <w:rPr>
                <w:bCs/>
                <w:sz w:val="24"/>
                <w:szCs w:val="24"/>
                <w:lang w:val="ro-RO"/>
              </w:rPr>
            </w:pPr>
            <w:r w:rsidRPr="004E0DB0">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2DEA9621"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B8E35C0"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B0BE59" w14:textId="77777777" w:rsidR="0042348D" w:rsidRPr="004E0DB0" w:rsidRDefault="0042348D" w:rsidP="003A3641">
            <w:pPr>
              <w:ind w:firstLine="0"/>
              <w:jc w:val="center"/>
              <w:rPr>
                <w:sz w:val="24"/>
                <w:szCs w:val="24"/>
                <w:lang w:val="ro-RO"/>
              </w:rPr>
            </w:pPr>
          </w:p>
        </w:tc>
      </w:tr>
      <w:tr w:rsidR="00A427EE" w:rsidRPr="004E0DB0" w14:paraId="4F016025"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7A5666" w14:textId="77777777" w:rsidR="0042348D" w:rsidRPr="004E0DB0" w:rsidRDefault="0042348D" w:rsidP="003A3641">
            <w:pPr>
              <w:ind w:firstLine="0"/>
              <w:jc w:val="left"/>
              <w:rPr>
                <w:bCs/>
                <w:sz w:val="24"/>
                <w:szCs w:val="24"/>
                <w:lang w:val="ro-RO"/>
              </w:rPr>
            </w:pPr>
            <w:r w:rsidRPr="004E0DB0">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735169E2"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557F359"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A1F54B4" w14:textId="77777777" w:rsidR="0042348D" w:rsidRPr="004E0DB0" w:rsidRDefault="0042348D" w:rsidP="003A3641">
            <w:pPr>
              <w:ind w:firstLine="0"/>
              <w:jc w:val="center"/>
              <w:rPr>
                <w:sz w:val="24"/>
                <w:szCs w:val="24"/>
                <w:lang w:val="ro-RO"/>
              </w:rPr>
            </w:pPr>
          </w:p>
        </w:tc>
      </w:tr>
      <w:tr w:rsidR="00A427EE" w:rsidRPr="004E0DB0" w14:paraId="6DBE9CC9"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D254B8" w14:textId="77777777" w:rsidR="0042348D" w:rsidRPr="004E0DB0" w:rsidRDefault="0042348D" w:rsidP="003A3641">
            <w:pPr>
              <w:ind w:firstLine="0"/>
              <w:jc w:val="left"/>
              <w:rPr>
                <w:bCs/>
                <w:sz w:val="24"/>
                <w:szCs w:val="24"/>
                <w:lang w:val="ro-RO"/>
              </w:rPr>
            </w:pPr>
            <w:r w:rsidRPr="004E0DB0">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5A08D230"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F744FE3"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C2976C7" w14:textId="77777777" w:rsidR="0042348D" w:rsidRPr="004E0DB0" w:rsidRDefault="0042348D" w:rsidP="003A3641">
            <w:pPr>
              <w:ind w:firstLine="0"/>
              <w:jc w:val="center"/>
              <w:rPr>
                <w:sz w:val="24"/>
                <w:szCs w:val="24"/>
                <w:lang w:val="ro-RO"/>
              </w:rPr>
            </w:pPr>
          </w:p>
        </w:tc>
      </w:tr>
      <w:tr w:rsidR="00A427EE" w:rsidRPr="004E0DB0" w14:paraId="58123276" w14:textId="77777777" w:rsidTr="003A3641">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91CBD2" w14:textId="77777777" w:rsidR="0042348D" w:rsidRPr="004E0DB0" w:rsidRDefault="0042348D" w:rsidP="003A3641">
            <w:pPr>
              <w:ind w:firstLine="0"/>
              <w:jc w:val="left"/>
              <w:rPr>
                <w:bCs/>
                <w:sz w:val="24"/>
                <w:szCs w:val="24"/>
                <w:lang w:val="ro-RO"/>
              </w:rPr>
            </w:pPr>
            <w:r w:rsidRPr="004E0DB0">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28451A6C"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E13609F"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86EA73A" w14:textId="77777777" w:rsidR="0042348D" w:rsidRPr="004E0DB0" w:rsidRDefault="0042348D" w:rsidP="003A3641">
            <w:pPr>
              <w:ind w:firstLine="0"/>
              <w:jc w:val="center"/>
              <w:rPr>
                <w:sz w:val="24"/>
                <w:szCs w:val="24"/>
                <w:lang w:val="ro-RO"/>
              </w:rPr>
            </w:pPr>
          </w:p>
        </w:tc>
      </w:tr>
      <w:tr w:rsidR="00A427EE" w:rsidRPr="004E0DB0" w14:paraId="10CCF405"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26C344" w14:textId="77777777" w:rsidR="0042348D" w:rsidRPr="004E0DB0" w:rsidRDefault="0042348D" w:rsidP="003A3641">
            <w:pPr>
              <w:ind w:firstLine="0"/>
              <w:jc w:val="left"/>
              <w:rPr>
                <w:bCs/>
                <w:sz w:val="24"/>
                <w:szCs w:val="24"/>
                <w:lang w:val="ro-RO"/>
              </w:rPr>
            </w:pPr>
            <w:r w:rsidRPr="004E0DB0">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631DDED8"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BFAE7D4"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39C5DF3" w14:textId="77777777" w:rsidR="0042348D" w:rsidRPr="004E0DB0" w:rsidRDefault="0042348D" w:rsidP="003A3641">
            <w:pPr>
              <w:ind w:firstLine="0"/>
              <w:jc w:val="center"/>
              <w:rPr>
                <w:sz w:val="24"/>
                <w:szCs w:val="24"/>
                <w:lang w:val="ro-RO"/>
              </w:rPr>
            </w:pPr>
          </w:p>
        </w:tc>
      </w:tr>
      <w:tr w:rsidR="00A427EE" w:rsidRPr="004E0DB0" w14:paraId="4B6873FE" w14:textId="77777777" w:rsidTr="003A364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BA14E6" w14:textId="77777777" w:rsidR="0042348D" w:rsidRPr="004E0DB0" w:rsidRDefault="0042348D" w:rsidP="003A3641">
            <w:pPr>
              <w:ind w:firstLine="0"/>
              <w:jc w:val="left"/>
              <w:rPr>
                <w:bCs/>
                <w:sz w:val="24"/>
                <w:szCs w:val="24"/>
                <w:lang w:val="ro-RO"/>
              </w:rPr>
            </w:pPr>
            <w:r w:rsidRPr="004E0DB0">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7AC06E0E"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34AF942"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4941A7" w14:textId="77777777" w:rsidR="0042348D" w:rsidRPr="004E0DB0" w:rsidRDefault="0042348D" w:rsidP="003A3641">
            <w:pPr>
              <w:ind w:firstLine="0"/>
              <w:jc w:val="center"/>
              <w:rPr>
                <w:sz w:val="24"/>
                <w:szCs w:val="24"/>
                <w:lang w:val="ro-RO"/>
              </w:rPr>
            </w:pPr>
          </w:p>
        </w:tc>
      </w:tr>
      <w:tr w:rsidR="00A427EE" w:rsidRPr="004E0DB0" w14:paraId="509DA959" w14:textId="77777777" w:rsidTr="003A3641">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6A654" w14:textId="77777777" w:rsidR="0042348D" w:rsidRPr="004E0DB0" w:rsidRDefault="0042348D" w:rsidP="003A3641">
            <w:pPr>
              <w:ind w:firstLine="0"/>
              <w:jc w:val="left"/>
              <w:rPr>
                <w:bCs/>
                <w:sz w:val="24"/>
                <w:szCs w:val="24"/>
                <w:lang w:val="ro-RO"/>
              </w:rPr>
            </w:pPr>
            <w:r w:rsidRPr="004E0DB0">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289789D5"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8F7563"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2974779" w14:textId="77777777" w:rsidR="0042348D" w:rsidRPr="004E0DB0" w:rsidRDefault="0042348D" w:rsidP="003A3641">
            <w:pPr>
              <w:ind w:firstLine="0"/>
              <w:jc w:val="center"/>
              <w:rPr>
                <w:sz w:val="24"/>
                <w:szCs w:val="24"/>
                <w:lang w:val="ro-RO"/>
              </w:rPr>
            </w:pPr>
          </w:p>
        </w:tc>
      </w:tr>
      <w:tr w:rsidR="00A427EE" w:rsidRPr="004E0DB0" w14:paraId="231619A3" w14:textId="77777777" w:rsidTr="003A364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76A49B" w14:textId="77777777" w:rsidR="0042348D" w:rsidRPr="004E0DB0" w:rsidRDefault="0042348D" w:rsidP="003A3641">
            <w:pPr>
              <w:ind w:firstLine="0"/>
              <w:jc w:val="left"/>
              <w:rPr>
                <w:bCs/>
                <w:sz w:val="24"/>
                <w:szCs w:val="24"/>
                <w:lang w:val="ro-RO"/>
              </w:rPr>
            </w:pPr>
            <w:r w:rsidRPr="004E0DB0">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2195B004"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68E5DE7"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EB50F3B" w14:textId="77777777" w:rsidR="0042348D" w:rsidRPr="004E0DB0" w:rsidRDefault="0042348D" w:rsidP="003A3641">
            <w:pPr>
              <w:ind w:firstLine="0"/>
              <w:jc w:val="center"/>
              <w:rPr>
                <w:sz w:val="24"/>
                <w:szCs w:val="24"/>
                <w:lang w:val="ro-RO"/>
              </w:rPr>
            </w:pPr>
          </w:p>
        </w:tc>
      </w:tr>
      <w:tr w:rsidR="00A427EE" w:rsidRPr="004E0DB0" w14:paraId="605F94D6"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E23578" w14:textId="77777777" w:rsidR="0042348D" w:rsidRPr="004E0DB0" w:rsidRDefault="0042348D" w:rsidP="003A3641">
            <w:pPr>
              <w:ind w:firstLine="0"/>
              <w:jc w:val="left"/>
              <w:rPr>
                <w:bCs/>
                <w:sz w:val="24"/>
                <w:szCs w:val="24"/>
                <w:lang w:val="ro-RO"/>
              </w:rPr>
            </w:pPr>
            <w:r w:rsidRPr="004E0DB0">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7E29F95B"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B50242D"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C889F99" w14:textId="77777777" w:rsidR="0042348D" w:rsidRPr="004E0DB0" w:rsidRDefault="0042348D" w:rsidP="003A3641">
            <w:pPr>
              <w:ind w:firstLine="0"/>
              <w:jc w:val="center"/>
              <w:rPr>
                <w:sz w:val="24"/>
                <w:szCs w:val="24"/>
                <w:lang w:val="ro-RO"/>
              </w:rPr>
            </w:pPr>
          </w:p>
        </w:tc>
      </w:tr>
      <w:tr w:rsidR="00A427EE" w:rsidRPr="004E0DB0" w14:paraId="1064BEFD" w14:textId="77777777" w:rsidTr="003A3641">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DDB0EE" w14:textId="77777777" w:rsidR="0042348D" w:rsidRPr="004E0DB0" w:rsidRDefault="0042348D" w:rsidP="003A3641">
            <w:pPr>
              <w:ind w:firstLine="0"/>
              <w:jc w:val="left"/>
              <w:rPr>
                <w:bCs/>
                <w:sz w:val="24"/>
                <w:szCs w:val="24"/>
                <w:lang w:val="ro-RO"/>
              </w:rPr>
            </w:pPr>
            <w:r w:rsidRPr="004E0DB0">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4CD97679"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DA2DBE5"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BDAB528" w14:textId="77777777" w:rsidR="0042348D" w:rsidRPr="004E0DB0" w:rsidRDefault="0042348D" w:rsidP="003A3641">
            <w:pPr>
              <w:ind w:firstLine="0"/>
              <w:jc w:val="center"/>
              <w:rPr>
                <w:sz w:val="24"/>
                <w:szCs w:val="24"/>
                <w:lang w:val="ro-RO"/>
              </w:rPr>
            </w:pPr>
          </w:p>
        </w:tc>
      </w:tr>
      <w:tr w:rsidR="00A427EE" w:rsidRPr="004E0DB0" w14:paraId="47D9CBDB"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FFA257" w14:textId="77777777" w:rsidR="0042348D" w:rsidRPr="004E0DB0" w:rsidRDefault="0042348D" w:rsidP="003A3641">
            <w:pPr>
              <w:ind w:firstLine="0"/>
              <w:jc w:val="left"/>
              <w:rPr>
                <w:bCs/>
                <w:sz w:val="24"/>
                <w:szCs w:val="24"/>
                <w:lang w:val="ro-RO"/>
              </w:rPr>
            </w:pPr>
            <w:r w:rsidRPr="004E0DB0">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0103A074"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32F2224"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23D61B2" w14:textId="77777777" w:rsidR="0042348D" w:rsidRPr="004E0DB0" w:rsidRDefault="0042348D" w:rsidP="003A3641">
            <w:pPr>
              <w:ind w:firstLine="0"/>
              <w:jc w:val="center"/>
              <w:rPr>
                <w:sz w:val="24"/>
                <w:szCs w:val="24"/>
                <w:lang w:val="ro-RO"/>
              </w:rPr>
            </w:pPr>
          </w:p>
        </w:tc>
      </w:tr>
      <w:tr w:rsidR="00A427EE" w:rsidRPr="004E0DB0" w14:paraId="0931D8C7" w14:textId="77777777" w:rsidTr="003A364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6E6827" w14:textId="77777777" w:rsidR="0042348D" w:rsidRPr="004E0DB0" w:rsidRDefault="0042348D" w:rsidP="003A3641">
            <w:pPr>
              <w:ind w:firstLine="0"/>
              <w:jc w:val="left"/>
              <w:rPr>
                <w:bCs/>
                <w:sz w:val="24"/>
                <w:szCs w:val="24"/>
                <w:lang w:val="ro-RO"/>
              </w:rPr>
            </w:pPr>
            <w:r w:rsidRPr="004E0DB0">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6B9E609B"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ECFC3E"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F959995" w14:textId="77777777" w:rsidR="0042348D" w:rsidRPr="004E0DB0" w:rsidRDefault="0042348D" w:rsidP="003A3641">
            <w:pPr>
              <w:ind w:firstLine="0"/>
              <w:jc w:val="center"/>
              <w:rPr>
                <w:sz w:val="24"/>
                <w:szCs w:val="24"/>
                <w:lang w:val="ro-RO"/>
              </w:rPr>
            </w:pPr>
          </w:p>
        </w:tc>
      </w:tr>
      <w:tr w:rsidR="00A427EE" w:rsidRPr="004E0DB0" w14:paraId="346C8252"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55F021" w14:textId="77777777" w:rsidR="0042348D" w:rsidRPr="004E0DB0" w:rsidRDefault="0042348D" w:rsidP="003A3641">
            <w:pPr>
              <w:ind w:firstLine="0"/>
              <w:jc w:val="left"/>
              <w:rPr>
                <w:bCs/>
                <w:sz w:val="24"/>
                <w:szCs w:val="24"/>
                <w:lang w:val="ro-RO"/>
              </w:rPr>
            </w:pPr>
            <w:r w:rsidRPr="004E0DB0">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73EA17C6"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69EF572"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B3B139E" w14:textId="77777777" w:rsidR="0042348D" w:rsidRPr="004E0DB0" w:rsidRDefault="0042348D" w:rsidP="003A3641">
            <w:pPr>
              <w:ind w:firstLine="0"/>
              <w:jc w:val="center"/>
              <w:rPr>
                <w:sz w:val="24"/>
                <w:szCs w:val="24"/>
                <w:lang w:val="ro-RO"/>
              </w:rPr>
            </w:pPr>
          </w:p>
        </w:tc>
      </w:tr>
      <w:tr w:rsidR="00A427EE" w:rsidRPr="004E0DB0" w14:paraId="3C36DA67" w14:textId="77777777" w:rsidTr="003A3641">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D0492C" w14:textId="77777777" w:rsidR="0042348D" w:rsidRPr="004E0DB0" w:rsidRDefault="0042348D" w:rsidP="003A3641">
            <w:pPr>
              <w:ind w:firstLine="0"/>
              <w:jc w:val="left"/>
              <w:rPr>
                <w:bCs/>
                <w:sz w:val="24"/>
                <w:szCs w:val="24"/>
                <w:lang w:val="ro-RO"/>
              </w:rPr>
            </w:pPr>
            <w:r w:rsidRPr="004E0DB0">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6E93FE77"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E960122"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BB65064" w14:textId="77777777" w:rsidR="0042348D" w:rsidRPr="004E0DB0" w:rsidRDefault="0042348D" w:rsidP="003A3641">
            <w:pPr>
              <w:ind w:firstLine="0"/>
              <w:jc w:val="center"/>
              <w:rPr>
                <w:sz w:val="24"/>
                <w:szCs w:val="24"/>
                <w:lang w:val="ro-RO"/>
              </w:rPr>
            </w:pPr>
          </w:p>
        </w:tc>
      </w:tr>
      <w:tr w:rsidR="00A427EE" w:rsidRPr="004E0DB0" w14:paraId="62B99680" w14:textId="77777777" w:rsidTr="003A3641">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658599" w14:textId="77777777" w:rsidR="0042348D" w:rsidRPr="004E0DB0" w:rsidRDefault="0042348D" w:rsidP="003A3641">
            <w:pPr>
              <w:ind w:firstLine="0"/>
              <w:jc w:val="left"/>
              <w:rPr>
                <w:bCs/>
                <w:sz w:val="24"/>
                <w:szCs w:val="24"/>
                <w:lang w:val="ro-RO"/>
              </w:rPr>
            </w:pPr>
            <w:r w:rsidRPr="004E0DB0">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14C312CE"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AB5229C"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FD6FDF" w14:textId="77777777" w:rsidR="0042348D" w:rsidRPr="004E0DB0" w:rsidRDefault="0042348D" w:rsidP="003A3641">
            <w:pPr>
              <w:ind w:firstLine="0"/>
              <w:jc w:val="center"/>
              <w:rPr>
                <w:sz w:val="24"/>
                <w:szCs w:val="24"/>
                <w:lang w:val="ro-RO"/>
              </w:rPr>
            </w:pPr>
          </w:p>
        </w:tc>
      </w:tr>
      <w:tr w:rsidR="00A427EE" w:rsidRPr="004E0DB0" w14:paraId="07ACED83" w14:textId="77777777" w:rsidTr="003A364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CF9A33" w14:textId="77777777" w:rsidR="0042348D" w:rsidRPr="004E0DB0" w:rsidRDefault="0042348D" w:rsidP="003A3641">
            <w:pPr>
              <w:ind w:firstLine="0"/>
              <w:jc w:val="left"/>
              <w:rPr>
                <w:bCs/>
                <w:sz w:val="24"/>
                <w:szCs w:val="24"/>
                <w:lang w:val="ro-RO"/>
              </w:rPr>
            </w:pPr>
            <w:r w:rsidRPr="004E0DB0">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2B5B4702"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7BFDF35"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E2D908" w14:textId="77777777" w:rsidR="0042348D" w:rsidRPr="004E0DB0" w:rsidRDefault="0042348D" w:rsidP="003A3641">
            <w:pPr>
              <w:ind w:firstLine="0"/>
              <w:jc w:val="center"/>
              <w:rPr>
                <w:sz w:val="24"/>
                <w:szCs w:val="24"/>
                <w:lang w:val="ro-RO"/>
              </w:rPr>
            </w:pPr>
          </w:p>
        </w:tc>
      </w:tr>
      <w:tr w:rsidR="0042348D" w:rsidRPr="004E0DB0" w14:paraId="48EBBFAC" w14:textId="77777777" w:rsidTr="003A364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2079C2" w14:textId="77777777" w:rsidR="0042348D" w:rsidRPr="004E0DB0" w:rsidRDefault="0042348D" w:rsidP="003A3641">
            <w:pPr>
              <w:ind w:firstLine="0"/>
              <w:jc w:val="center"/>
              <w:rPr>
                <w:b/>
                <w:sz w:val="24"/>
                <w:szCs w:val="24"/>
                <w:lang w:val="ro-RO"/>
              </w:rPr>
            </w:pPr>
            <w:r w:rsidRPr="004E0DB0">
              <w:rPr>
                <w:b/>
                <w:sz w:val="24"/>
                <w:szCs w:val="24"/>
                <w:lang w:val="ro-RO"/>
              </w:rPr>
              <w:t>De mediu</w:t>
            </w:r>
          </w:p>
        </w:tc>
      </w:tr>
      <w:tr w:rsidR="00A427EE" w:rsidRPr="004E0DB0" w14:paraId="53E5C701"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250C2B" w14:textId="77777777" w:rsidR="0042348D" w:rsidRPr="004E0DB0" w:rsidRDefault="0042348D" w:rsidP="003A3641">
            <w:pPr>
              <w:ind w:firstLine="0"/>
              <w:jc w:val="left"/>
              <w:rPr>
                <w:bCs/>
                <w:sz w:val="24"/>
                <w:szCs w:val="24"/>
                <w:lang w:val="ro-RO"/>
              </w:rPr>
            </w:pPr>
            <w:r w:rsidRPr="004E0DB0">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03508991"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3BA3F24"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B151C26" w14:textId="77777777" w:rsidR="0042348D" w:rsidRPr="004E0DB0" w:rsidRDefault="0042348D" w:rsidP="003A3641">
            <w:pPr>
              <w:ind w:firstLine="0"/>
              <w:jc w:val="center"/>
              <w:rPr>
                <w:sz w:val="24"/>
                <w:szCs w:val="24"/>
                <w:lang w:val="ro-RO"/>
              </w:rPr>
            </w:pPr>
          </w:p>
        </w:tc>
      </w:tr>
      <w:tr w:rsidR="00A427EE" w:rsidRPr="004E0DB0" w14:paraId="6CEDB894"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104C1A" w14:textId="77777777" w:rsidR="0042348D" w:rsidRPr="004E0DB0" w:rsidRDefault="0042348D" w:rsidP="003A3641">
            <w:pPr>
              <w:ind w:firstLine="0"/>
              <w:jc w:val="left"/>
              <w:rPr>
                <w:bCs/>
                <w:sz w:val="24"/>
                <w:szCs w:val="24"/>
                <w:lang w:val="ro-RO"/>
              </w:rPr>
            </w:pPr>
            <w:r w:rsidRPr="004E0DB0">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59445A02"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E3DF364"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AF160D" w14:textId="77777777" w:rsidR="0042348D" w:rsidRPr="004E0DB0" w:rsidRDefault="0042348D" w:rsidP="003A3641">
            <w:pPr>
              <w:ind w:firstLine="0"/>
              <w:jc w:val="center"/>
              <w:rPr>
                <w:sz w:val="24"/>
                <w:szCs w:val="24"/>
                <w:lang w:val="ro-RO"/>
              </w:rPr>
            </w:pPr>
          </w:p>
        </w:tc>
      </w:tr>
      <w:tr w:rsidR="00A427EE" w:rsidRPr="004E0DB0" w14:paraId="29256CF1" w14:textId="77777777" w:rsidTr="003A364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CEE705" w14:textId="77777777" w:rsidR="0042348D" w:rsidRPr="004E0DB0" w:rsidRDefault="0042348D" w:rsidP="003A3641">
            <w:pPr>
              <w:ind w:firstLine="0"/>
              <w:jc w:val="left"/>
              <w:rPr>
                <w:sz w:val="24"/>
                <w:szCs w:val="24"/>
                <w:lang w:val="ro-RO"/>
              </w:rPr>
            </w:pPr>
            <w:r w:rsidRPr="004E0DB0">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7A81A253"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A3D3F90"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ABC696D" w14:textId="77777777" w:rsidR="0042348D" w:rsidRPr="004E0DB0" w:rsidRDefault="0042348D" w:rsidP="003A3641">
            <w:pPr>
              <w:ind w:firstLine="0"/>
              <w:jc w:val="center"/>
              <w:rPr>
                <w:sz w:val="24"/>
                <w:szCs w:val="24"/>
                <w:lang w:val="ro-RO"/>
              </w:rPr>
            </w:pPr>
          </w:p>
        </w:tc>
      </w:tr>
      <w:tr w:rsidR="00A427EE" w:rsidRPr="004E0DB0" w14:paraId="3AEE85D6" w14:textId="77777777" w:rsidTr="003A364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D11439" w14:textId="77777777" w:rsidR="0042348D" w:rsidRPr="004E0DB0" w:rsidRDefault="0042348D" w:rsidP="003A3641">
            <w:pPr>
              <w:ind w:firstLine="0"/>
              <w:jc w:val="left"/>
              <w:rPr>
                <w:bCs/>
                <w:sz w:val="24"/>
                <w:szCs w:val="24"/>
                <w:lang w:val="ro-RO"/>
              </w:rPr>
            </w:pPr>
            <w:r w:rsidRPr="004E0DB0">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3F018ACD"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936A7E0"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D30835" w14:textId="77777777" w:rsidR="0042348D" w:rsidRPr="004E0DB0" w:rsidRDefault="0042348D" w:rsidP="003A3641">
            <w:pPr>
              <w:ind w:firstLine="0"/>
              <w:jc w:val="center"/>
              <w:rPr>
                <w:sz w:val="24"/>
                <w:szCs w:val="24"/>
                <w:lang w:val="ro-RO"/>
              </w:rPr>
            </w:pPr>
          </w:p>
        </w:tc>
      </w:tr>
      <w:tr w:rsidR="00A427EE" w:rsidRPr="004E0DB0" w14:paraId="0E1049B1" w14:textId="77777777" w:rsidTr="003A364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913F81" w14:textId="77777777" w:rsidR="0042348D" w:rsidRPr="004E0DB0" w:rsidRDefault="0042348D" w:rsidP="003A3641">
            <w:pPr>
              <w:ind w:firstLine="0"/>
              <w:jc w:val="left"/>
              <w:rPr>
                <w:bCs/>
                <w:sz w:val="24"/>
                <w:szCs w:val="24"/>
                <w:lang w:val="ro-RO"/>
              </w:rPr>
            </w:pPr>
            <w:r w:rsidRPr="004E0DB0">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3E3E1839"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F340CF5"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E2136F" w14:textId="77777777" w:rsidR="0042348D" w:rsidRPr="004E0DB0" w:rsidRDefault="0042348D" w:rsidP="003A3641">
            <w:pPr>
              <w:ind w:firstLine="0"/>
              <w:jc w:val="center"/>
              <w:rPr>
                <w:sz w:val="24"/>
                <w:szCs w:val="24"/>
                <w:lang w:val="ro-RO"/>
              </w:rPr>
            </w:pPr>
          </w:p>
        </w:tc>
      </w:tr>
      <w:tr w:rsidR="00A427EE" w:rsidRPr="004E0DB0" w14:paraId="5415BEB2"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E7BFE7" w14:textId="77777777" w:rsidR="0042348D" w:rsidRPr="004E0DB0" w:rsidRDefault="0042348D" w:rsidP="003A3641">
            <w:pPr>
              <w:ind w:firstLine="0"/>
              <w:jc w:val="left"/>
              <w:rPr>
                <w:bCs/>
                <w:sz w:val="24"/>
                <w:szCs w:val="24"/>
                <w:lang w:val="ro-RO"/>
              </w:rPr>
            </w:pPr>
            <w:r w:rsidRPr="004E0DB0">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52B9C806"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C3B767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03D2087" w14:textId="77777777" w:rsidR="0042348D" w:rsidRPr="004E0DB0" w:rsidRDefault="0042348D" w:rsidP="003A3641">
            <w:pPr>
              <w:ind w:firstLine="0"/>
              <w:jc w:val="center"/>
              <w:rPr>
                <w:sz w:val="24"/>
                <w:szCs w:val="24"/>
                <w:lang w:val="ro-RO"/>
              </w:rPr>
            </w:pPr>
          </w:p>
        </w:tc>
      </w:tr>
      <w:tr w:rsidR="00A427EE" w:rsidRPr="004E0DB0" w14:paraId="063A9EFB" w14:textId="77777777" w:rsidTr="003A364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41A2D4" w14:textId="77777777" w:rsidR="0042348D" w:rsidRPr="004E0DB0" w:rsidRDefault="0042348D" w:rsidP="003A3641">
            <w:pPr>
              <w:ind w:firstLine="0"/>
              <w:jc w:val="left"/>
              <w:rPr>
                <w:bCs/>
                <w:sz w:val="24"/>
                <w:szCs w:val="24"/>
                <w:lang w:val="ro-RO"/>
              </w:rPr>
            </w:pPr>
            <w:r w:rsidRPr="004E0DB0">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2E109BFF"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E3D5E93"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621E8C" w14:textId="77777777" w:rsidR="0042348D" w:rsidRPr="004E0DB0" w:rsidRDefault="0042348D" w:rsidP="003A3641">
            <w:pPr>
              <w:ind w:firstLine="0"/>
              <w:jc w:val="center"/>
              <w:rPr>
                <w:sz w:val="24"/>
                <w:szCs w:val="24"/>
                <w:lang w:val="ro-RO"/>
              </w:rPr>
            </w:pPr>
          </w:p>
        </w:tc>
      </w:tr>
      <w:tr w:rsidR="00A427EE" w:rsidRPr="004E0DB0" w14:paraId="77B94D13" w14:textId="77777777" w:rsidTr="003A364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F1A68E" w14:textId="77777777" w:rsidR="0042348D" w:rsidRPr="004E0DB0" w:rsidRDefault="0042348D" w:rsidP="003A3641">
            <w:pPr>
              <w:ind w:firstLine="0"/>
              <w:jc w:val="left"/>
              <w:rPr>
                <w:bCs/>
                <w:sz w:val="24"/>
                <w:szCs w:val="24"/>
                <w:lang w:val="ro-RO"/>
              </w:rPr>
            </w:pPr>
            <w:r w:rsidRPr="004E0DB0">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7E8F3EDE"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86BCE12"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ACD7975" w14:textId="77777777" w:rsidR="0042348D" w:rsidRPr="004E0DB0" w:rsidRDefault="0042348D" w:rsidP="003A3641">
            <w:pPr>
              <w:ind w:firstLine="0"/>
              <w:jc w:val="center"/>
              <w:rPr>
                <w:sz w:val="24"/>
                <w:szCs w:val="24"/>
                <w:lang w:val="ro-RO"/>
              </w:rPr>
            </w:pPr>
          </w:p>
        </w:tc>
      </w:tr>
      <w:tr w:rsidR="00A427EE" w:rsidRPr="004E0DB0" w14:paraId="4A78F37E"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CECE5C" w14:textId="77777777" w:rsidR="0042348D" w:rsidRPr="004E0DB0" w:rsidRDefault="0042348D" w:rsidP="003A3641">
            <w:pPr>
              <w:ind w:firstLine="0"/>
              <w:jc w:val="left"/>
              <w:rPr>
                <w:bCs/>
                <w:sz w:val="24"/>
                <w:szCs w:val="24"/>
                <w:lang w:val="ro-RO"/>
              </w:rPr>
            </w:pPr>
            <w:r w:rsidRPr="004E0DB0">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0ACF6E06"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2BCA469"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9FC2DE2" w14:textId="77777777" w:rsidR="0042348D" w:rsidRPr="004E0DB0" w:rsidRDefault="0042348D" w:rsidP="003A3641">
            <w:pPr>
              <w:ind w:firstLine="0"/>
              <w:jc w:val="center"/>
              <w:rPr>
                <w:sz w:val="24"/>
                <w:szCs w:val="24"/>
                <w:lang w:val="ro-RO"/>
              </w:rPr>
            </w:pPr>
          </w:p>
        </w:tc>
      </w:tr>
      <w:tr w:rsidR="00A427EE" w:rsidRPr="004E0DB0" w14:paraId="47B2E9E3" w14:textId="77777777" w:rsidTr="003A364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22120D" w14:textId="77777777" w:rsidR="0042348D" w:rsidRPr="004E0DB0" w:rsidRDefault="0042348D" w:rsidP="003A3641">
            <w:pPr>
              <w:ind w:firstLine="0"/>
              <w:jc w:val="left"/>
              <w:rPr>
                <w:bCs/>
                <w:sz w:val="24"/>
                <w:szCs w:val="24"/>
                <w:lang w:val="ro-RO"/>
              </w:rPr>
            </w:pPr>
            <w:r w:rsidRPr="004E0DB0">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3F1B3811"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242B8A0"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4B17A70" w14:textId="77777777" w:rsidR="0042348D" w:rsidRPr="004E0DB0" w:rsidRDefault="0042348D" w:rsidP="003A3641">
            <w:pPr>
              <w:ind w:firstLine="0"/>
              <w:jc w:val="center"/>
              <w:rPr>
                <w:sz w:val="24"/>
                <w:szCs w:val="24"/>
                <w:lang w:val="ro-RO"/>
              </w:rPr>
            </w:pPr>
          </w:p>
        </w:tc>
      </w:tr>
      <w:tr w:rsidR="00A427EE" w:rsidRPr="004E0DB0" w14:paraId="7BA45D44" w14:textId="77777777" w:rsidTr="003A364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38314" w14:textId="77777777" w:rsidR="0042348D" w:rsidRPr="004E0DB0" w:rsidRDefault="0042348D" w:rsidP="003A3641">
            <w:pPr>
              <w:ind w:firstLine="0"/>
              <w:jc w:val="left"/>
              <w:rPr>
                <w:bCs/>
                <w:sz w:val="24"/>
                <w:szCs w:val="24"/>
                <w:lang w:val="ro-RO"/>
              </w:rPr>
            </w:pPr>
            <w:r w:rsidRPr="004E0DB0">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28887966"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6A5FD72"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8F8CB83" w14:textId="77777777" w:rsidR="0042348D" w:rsidRPr="004E0DB0" w:rsidRDefault="0042348D" w:rsidP="003A3641">
            <w:pPr>
              <w:ind w:firstLine="0"/>
              <w:jc w:val="center"/>
              <w:rPr>
                <w:sz w:val="24"/>
                <w:szCs w:val="24"/>
                <w:lang w:val="ro-RO"/>
              </w:rPr>
            </w:pPr>
          </w:p>
        </w:tc>
      </w:tr>
      <w:tr w:rsidR="00A427EE" w:rsidRPr="004E0DB0" w14:paraId="0765166F" w14:textId="77777777" w:rsidTr="003A364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9B037E" w14:textId="77777777" w:rsidR="0042348D" w:rsidRPr="004E0DB0" w:rsidRDefault="0042348D" w:rsidP="003A3641">
            <w:pPr>
              <w:ind w:firstLine="0"/>
              <w:jc w:val="left"/>
              <w:rPr>
                <w:bCs/>
                <w:sz w:val="24"/>
                <w:szCs w:val="24"/>
                <w:lang w:val="ro-RO"/>
              </w:rPr>
            </w:pPr>
            <w:r w:rsidRPr="004E0DB0">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34E1FA7A"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C52DDF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1AC0D8" w14:textId="77777777" w:rsidR="0042348D" w:rsidRPr="004E0DB0" w:rsidRDefault="0042348D" w:rsidP="003A3641">
            <w:pPr>
              <w:ind w:firstLine="0"/>
              <w:jc w:val="center"/>
              <w:rPr>
                <w:sz w:val="24"/>
                <w:szCs w:val="24"/>
                <w:lang w:val="ro-RO"/>
              </w:rPr>
            </w:pPr>
          </w:p>
        </w:tc>
      </w:tr>
      <w:tr w:rsidR="00A427EE" w:rsidRPr="004E0DB0" w14:paraId="6817C1E6" w14:textId="77777777" w:rsidTr="003A364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1A4C75" w14:textId="77777777" w:rsidR="0042348D" w:rsidRPr="004E0DB0" w:rsidRDefault="0042348D" w:rsidP="003A3641">
            <w:pPr>
              <w:ind w:firstLine="0"/>
              <w:jc w:val="left"/>
              <w:rPr>
                <w:bCs/>
                <w:sz w:val="24"/>
                <w:szCs w:val="24"/>
                <w:lang w:val="ro-RO"/>
              </w:rPr>
            </w:pPr>
            <w:r w:rsidRPr="004E0DB0">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27F3FDD2"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65D288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EE952BB" w14:textId="77777777" w:rsidR="0042348D" w:rsidRPr="004E0DB0" w:rsidRDefault="0042348D" w:rsidP="003A3641">
            <w:pPr>
              <w:ind w:firstLine="0"/>
              <w:jc w:val="center"/>
              <w:rPr>
                <w:sz w:val="24"/>
                <w:szCs w:val="24"/>
                <w:lang w:val="ro-RO"/>
              </w:rPr>
            </w:pPr>
          </w:p>
        </w:tc>
      </w:tr>
      <w:tr w:rsidR="00A427EE" w:rsidRPr="004E0DB0" w14:paraId="456C1B13" w14:textId="77777777" w:rsidTr="003A3641">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7678F5" w14:textId="77777777" w:rsidR="0042348D" w:rsidRPr="004E0DB0" w:rsidRDefault="0042348D" w:rsidP="003A3641">
            <w:pPr>
              <w:ind w:firstLine="0"/>
              <w:jc w:val="left"/>
              <w:rPr>
                <w:bCs/>
                <w:sz w:val="24"/>
                <w:szCs w:val="24"/>
                <w:lang w:val="ro-RO"/>
              </w:rPr>
            </w:pPr>
            <w:r w:rsidRPr="004E0DB0">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460B3821"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7751DD5"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3065809" w14:textId="77777777" w:rsidR="0042348D" w:rsidRPr="004E0DB0" w:rsidRDefault="0042348D" w:rsidP="003A3641">
            <w:pPr>
              <w:ind w:firstLine="0"/>
              <w:jc w:val="center"/>
              <w:rPr>
                <w:sz w:val="24"/>
                <w:szCs w:val="24"/>
                <w:lang w:val="ro-RO"/>
              </w:rPr>
            </w:pPr>
          </w:p>
        </w:tc>
      </w:tr>
      <w:tr w:rsidR="00A427EE" w:rsidRPr="004E0DB0" w14:paraId="75B47FF2" w14:textId="77777777" w:rsidTr="003A364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577E85" w14:textId="77777777" w:rsidR="0042348D" w:rsidRPr="004E0DB0" w:rsidRDefault="0042348D" w:rsidP="003A3641">
            <w:pPr>
              <w:ind w:firstLine="0"/>
              <w:jc w:val="left"/>
              <w:rPr>
                <w:bCs/>
                <w:sz w:val="24"/>
                <w:szCs w:val="24"/>
                <w:lang w:val="ro-RO"/>
              </w:rPr>
            </w:pPr>
            <w:r w:rsidRPr="004E0DB0">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3A9D8D42" w14:textId="77777777" w:rsidR="0042348D" w:rsidRPr="004E0DB0" w:rsidRDefault="0042348D" w:rsidP="003A3641">
            <w:pPr>
              <w:ind w:firstLine="0"/>
              <w:jc w:val="center"/>
              <w:rPr>
                <w:sz w:val="24"/>
                <w:szCs w:val="24"/>
                <w:lang w:val="ro-RO"/>
              </w:rPr>
            </w:pPr>
            <w:r w:rsidRPr="004E0DB0">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4940E7C1"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A07BB97" w14:textId="77777777" w:rsidR="0042348D" w:rsidRPr="004E0DB0" w:rsidRDefault="0042348D" w:rsidP="003A3641">
            <w:pPr>
              <w:ind w:firstLine="0"/>
              <w:jc w:val="center"/>
              <w:rPr>
                <w:sz w:val="24"/>
                <w:szCs w:val="24"/>
                <w:lang w:val="ro-RO"/>
              </w:rPr>
            </w:pPr>
          </w:p>
        </w:tc>
      </w:tr>
      <w:tr w:rsidR="00A427EE" w:rsidRPr="004E0DB0" w14:paraId="5DEC7635" w14:textId="77777777" w:rsidTr="003A364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9D5CEE" w14:textId="77777777" w:rsidR="0042348D" w:rsidRPr="004E0DB0" w:rsidRDefault="0042348D" w:rsidP="003A3641">
            <w:pPr>
              <w:ind w:firstLine="0"/>
              <w:jc w:val="left"/>
              <w:rPr>
                <w:bCs/>
                <w:sz w:val="24"/>
                <w:szCs w:val="24"/>
                <w:lang w:val="ro-RO"/>
              </w:rPr>
            </w:pPr>
            <w:r w:rsidRPr="004E0DB0">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3802CD3C"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E88482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D457D81" w14:textId="77777777" w:rsidR="0042348D" w:rsidRPr="004E0DB0" w:rsidRDefault="0042348D" w:rsidP="003A3641">
            <w:pPr>
              <w:ind w:firstLine="0"/>
              <w:jc w:val="center"/>
              <w:rPr>
                <w:sz w:val="24"/>
                <w:szCs w:val="24"/>
                <w:lang w:val="ro-RO"/>
              </w:rPr>
            </w:pPr>
          </w:p>
        </w:tc>
      </w:tr>
      <w:tr w:rsidR="00A427EE" w:rsidRPr="004E0DB0" w14:paraId="7695C377" w14:textId="77777777" w:rsidTr="003A3641">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37FBFDF" w14:textId="77777777" w:rsidR="0042348D" w:rsidRPr="004E0DB0" w:rsidRDefault="0042348D" w:rsidP="003A3641">
            <w:pPr>
              <w:ind w:firstLine="0"/>
              <w:jc w:val="left"/>
              <w:rPr>
                <w:bCs/>
                <w:sz w:val="24"/>
                <w:szCs w:val="24"/>
                <w:lang w:val="ro-RO"/>
              </w:rPr>
            </w:pPr>
            <w:r w:rsidRPr="004E0DB0">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66F0A813" w14:textId="77777777" w:rsidR="0042348D" w:rsidRPr="004E0DB0" w:rsidRDefault="0042348D" w:rsidP="003A3641">
            <w:pPr>
              <w:ind w:firstLine="0"/>
              <w:jc w:val="center"/>
              <w:rPr>
                <w:sz w:val="24"/>
                <w:szCs w:val="24"/>
                <w:lang w:val="ro-RO"/>
              </w:rPr>
            </w:pPr>
            <w:r w:rsidRPr="004E0DB0">
              <w:rPr>
                <w:sz w:val="24"/>
                <w:szCs w:val="24"/>
                <w:lang w:val="ro-RO"/>
              </w:rPr>
              <w:t>0</w:t>
            </w:r>
          </w:p>
        </w:tc>
        <w:tc>
          <w:tcPr>
            <w:tcW w:w="768" w:type="pct"/>
            <w:tcBorders>
              <w:top w:val="nil"/>
              <w:left w:val="single" w:sz="6" w:space="0" w:color="000000"/>
              <w:bottom w:val="single" w:sz="4" w:space="0" w:color="auto"/>
              <w:right w:val="single" w:sz="6" w:space="0" w:color="000000"/>
            </w:tcBorders>
          </w:tcPr>
          <w:p w14:paraId="396CC77B" w14:textId="77777777" w:rsidR="0042348D" w:rsidRPr="004E0DB0" w:rsidRDefault="0042348D" w:rsidP="003A3641">
            <w:pPr>
              <w:ind w:firstLine="0"/>
              <w:jc w:val="center"/>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1D2D86B6" w14:textId="77777777" w:rsidR="0042348D" w:rsidRPr="004E0DB0" w:rsidRDefault="0042348D" w:rsidP="003A3641">
            <w:pPr>
              <w:ind w:firstLine="0"/>
              <w:jc w:val="center"/>
              <w:rPr>
                <w:sz w:val="24"/>
                <w:szCs w:val="24"/>
                <w:lang w:val="ro-RO"/>
              </w:rPr>
            </w:pPr>
          </w:p>
        </w:tc>
      </w:tr>
      <w:tr w:rsidR="0042348D" w:rsidRPr="004E0DB0" w14:paraId="2ECA3AB2" w14:textId="77777777" w:rsidTr="003A3641">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A7893C7" w14:textId="77777777" w:rsidR="0042348D" w:rsidRPr="004E0DB0" w:rsidRDefault="0042348D" w:rsidP="003A3641">
            <w:pPr>
              <w:ind w:firstLine="0"/>
              <w:rPr>
                <w:sz w:val="24"/>
                <w:szCs w:val="24"/>
                <w:lang w:val="ro-RO"/>
              </w:rPr>
            </w:pPr>
            <w:r w:rsidRPr="004E0DB0">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w:t>
            </w:r>
            <w:r w:rsidRPr="004E0DB0">
              <w:rPr>
                <w:bCs/>
                <w:i/>
                <w:iCs/>
                <w:sz w:val="24"/>
                <w:szCs w:val="24"/>
                <w:lang w:val="ro-RO"/>
              </w:rPr>
              <w:lastRenderedPageBreak/>
              <w:t>argumentarea punctajului acordat, inclusiv prin date cuantificate, în compartimentul 4 din Formular, lit. b</w:t>
            </w:r>
            <w:r w:rsidRPr="004E0DB0">
              <w:rPr>
                <w:bCs/>
                <w:i/>
                <w:iCs/>
                <w:sz w:val="24"/>
                <w:szCs w:val="24"/>
                <w:vertAlign w:val="superscript"/>
                <w:lang w:val="ro-RO"/>
              </w:rPr>
              <w:t>1</w:t>
            </w:r>
            <w:r w:rsidRPr="004E0DB0">
              <w:rPr>
                <w:bCs/>
                <w:i/>
                <w:iCs/>
                <w:sz w:val="24"/>
                <w:szCs w:val="24"/>
                <w:lang w:val="ro-RO"/>
              </w:rPr>
              <w:t>) și, după caz,  b</w:t>
            </w:r>
            <w:r w:rsidRPr="004E0DB0">
              <w:rPr>
                <w:bCs/>
                <w:i/>
                <w:iCs/>
                <w:sz w:val="24"/>
                <w:szCs w:val="24"/>
                <w:vertAlign w:val="superscript"/>
                <w:lang w:val="ro-RO"/>
              </w:rPr>
              <w:t>2</w:t>
            </w:r>
            <w:r w:rsidRPr="004E0DB0">
              <w:rPr>
                <w:bCs/>
                <w:i/>
                <w:iCs/>
                <w:sz w:val="24"/>
                <w:szCs w:val="24"/>
                <w:lang w:val="ro-RO"/>
              </w:rPr>
              <w:t>), privind analiza impacturilor opțiunilor.</w:t>
            </w:r>
          </w:p>
        </w:tc>
      </w:tr>
      <w:tr w:rsidR="0042348D" w:rsidRPr="004E0DB0" w14:paraId="243612D7"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3A8CBE" w14:textId="77777777" w:rsidR="0042348D" w:rsidRPr="004E0DB0" w:rsidRDefault="0042348D" w:rsidP="003A3641">
            <w:pPr>
              <w:ind w:firstLine="0"/>
              <w:jc w:val="right"/>
              <w:rPr>
                <w:b/>
                <w:bCs/>
                <w:sz w:val="24"/>
                <w:szCs w:val="24"/>
                <w:lang w:val="ro-RO"/>
              </w:rPr>
            </w:pPr>
            <w:r w:rsidRPr="004E0DB0">
              <w:rPr>
                <w:b/>
                <w:bCs/>
                <w:sz w:val="24"/>
                <w:szCs w:val="24"/>
                <w:lang w:val="ro-RO"/>
              </w:rPr>
              <w:lastRenderedPageBreak/>
              <w:t>Anexe</w:t>
            </w:r>
          </w:p>
        </w:tc>
      </w:tr>
      <w:tr w:rsidR="0042348D" w:rsidRPr="0042348D" w14:paraId="5FC5A455" w14:textId="77777777" w:rsidTr="003A364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7D9653" w14:textId="77777777" w:rsidR="0042348D" w:rsidRPr="004E0DB0" w:rsidRDefault="0042348D" w:rsidP="003A3641">
            <w:pPr>
              <w:pStyle w:val="lf"/>
              <w:rPr>
                <w:lang w:val="ro-RO"/>
              </w:rPr>
            </w:pPr>
            <w:r w:rsidRPr="004E0DB0">
              <w:rPr>
                <w:lang w:val="ro-RO"/>
              </w:rPr>
              <w:t>Proiectul preliminar de act normativ</w:t>
            </w:r>
          </w:p>
          <w:p w14:paraId="71FCCE48" w14:textId="77777777" w:rsidR="0042348D" w:rsidRPr="004E0DB0" w:rsidRDefault="0042348D" w:rsidP="003A3641">
            <w:pPr>
              <w:pStyle w:val="lf"/>
              <w:rPr>
                <w:lang w:val="ro-RO"/>
              </w:rPr>
            </w:pPr>
            <w:r w:rsidRPr="004E0DB0">
              <w:rPr>
                <w:lang w:val="ro-RO"/>
              </w:rPr>
              <w:t>Sinteza obiecțiilor și propunerilor la proiect și/sau analiza de impact</w:t>
            </w:r>
          </w:p>
          <w:p w14:paraId="0A82A216" w14:textId="5ABC725C" w:rsidR="0042348D" w:rsidRPr="004E0DB0" w:rsidRDefault="0042348D" w:rsidP="003A3641">
            <w:pPr>
              <w:pStyle w:val="lf"/>
              <w:rPr>
                <w:lang w:val="ro-RO"/>
              </w:rPr>
            </w:pPr>
            <w:r w:rsidRPr="004E0DB0">
              <w:rPr>
                <w:lang w:val="ro-RO"/>
              </w:rPr>
              <w:t xml:space="preserve">Expertiza Grupului de lucru al Comisiei de stat pentru reglementarea </w:t>
            </w:r>
            <w:r w:rsidR="0053564D" w:rsidRPr="004E0DB0">
              <w:rPr>
                <w:lang w:val="ro-RO"/>
              </w:rPr>
              <w:t>activității</w:t>
            </w:r>
            <w:r w:rsidRPr="004E0DB0">
              <w:rPr>
                <w:lang w:val="ro-RO"/>
              </w:rPr>
              <w:t xml:space="preserve"> de întreprinzător (după caz)</w:t>
            </w:r>
          </w:p>
          <w:p w14:paraId="5090D845" w14:textId="28757F73" w:rsidR="0042348D" w:rsidRPr="0042348D" w:rsidRDefault="0042348D" w:rsidP="003A3641">
            <w:pPr>
              <w:ind w:firstLine="0"/>
              <w:jc w:val="left"/>
              <w:rPr>
                <w:b/>
                <w:bCs/>
                <w:i/>
                <w:iCs/>
                <w:sz w:val="24"/>
                <w:szCs w:val="24"/>
                <w:lang w:val="ro-RO"/>
              </w:rPr>
            </w:pPr>
            <w:r w:rsidRPr="004E0DB0">
              <w:rPr>
                <w:sz w:val="24"/>
                <w:szCs w:val="24"/>
                <w:lang w:val="ro-RO"/>
              </w:rPr>
              <w:t>Alte materiale informative/documente (la decizia autorilor)</w:t>
            </w:r>
          </w:p>
        </w:tc>
      </w:tr>
    </w:tbl>
    <w:p w14:paraId="3C3E45D8" w14:textId="77777777" w:rsidR="0042348D" w:rsidRPr="0042348D" w:rsidRDefault="0042348D" w:rsidP="0042348D">
      <w:pPr>
        <w:rPr>
          <w:lang w:val="ro-RO"/>
        </w:rPr>
      </w:pPr>
    </w:p>
    <w:p w14:paraId="3C0A37B3" w14:textId="77777777" w:rsidR="0042348D" w:rsidRPr="0042348D" w:rsidRDefault="0042348D" w:rsidP="0042348D">
      <w:pPr>
        <w:rPr>
          <w:lang w:val="ro-RO"/>
        </w:rPr>
      </w:pPr>
    </w:p>
    <w:p w14:paraId="6F07ABC3" w14:textId="77777777" w:rsidR="0042348D" w:rsidRPr="0042348D" w:rsidRDefault="0042348D" w:rsidP="0042348D">
      <w:pPr>
        <w:rPr>
          <w:lang w:val="ro-RO"/>
        </w:rPr>
      </w:pPr>
    </w:p>
    <w:p w14:paraId="14553A99" w14:textId="77777777" w:rsidR="0042348D" w:rsidRPr="0042348D" w:rsidRDefault="0042348D" w:rsidP="0042348D">
      <w:pPr>
        <w:rPr>
          <w:lang w:val="ro-RO"/>
        </w:rPr>
      </w:pPr>
    </w:p>
    <w:p w14:paraId="7021A759" w14:textId="77777777" w:rsidR="00740480" w:rsidRPr="0042348D" w:rsidRDefault="00740480">
      <w:pPr>
        <w:rPr>
          <w:lang w:val="ro-RO"/>
        </w:rPr>
      </w:pPr>
    </w:p>
    <w:sectPr w:rsidR="00740480" w:rsidRPr="0042348D" w:rsidSect="00897104">
      <w:pgSz w:w="11906" w:h="16838"/>
      <w:pgMar w:top="851"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E7B"/>
    <w:multiLevelType w:val="multilevel"/>
    <w:tmpl w:val="905E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767A7"/>
    <w:multiLevelType w:val="hybridMultilevel"/>
    <w:tmpl w:val="0E286E8E"/>
    <w:lvl w:ilvl="0" w:tplc="61FEC9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C645E7A"/>
    <w:multiLevelType w:val="hybridMultilevel"/>
    <w:tmpl w:val="B944F700"/>
    <w:lvl w:ilvl="0" w:tplc="44FE2522">
      <w:start w:val="2"/>
      <w:numFmt w:val="lowerLetter"/>
      <w:lvlText w:val="(%1)"/>
      <w:lvlJc w:val="left"/>
      <w:pPr>
        <w:ind w:left="315" w:hanging="360"/>
      </w:pPr>
      <w:rPr>
        <w:rFonts w:cs="Times New Roman"/>
        <w:b/>
      </w:rPr>
    </w:lvl>
    <w:lvl w:ilvl="1" w:tplc="04190019">
      <w:start w:val="1"/>
      <w:numFmt w:val="lowerLetter"/>
      <w:lvlText w:val="%2."/>
      <w:lvlJc w:val="left"/>
      <w:pPr>
        <w:ind w:left="1035" w:hanging="360"/>
      </w:pPr>
      <w:rPr>
        <w:rFonts w:cs="Times New Roman"/>
      </w:rPr>
    </w:lvl>
    <w:lvl w:ilvl="2" w:tplc="0419001B">
      <w:start w:val="1"/>
      <w:numFmt w:val="lowerRoman"/>
      <w:lvlText w:val="%3."/>
      <w:lvlJc w:val="right"/>
      <w:pPr>
        <w:ind w:left="1755" w:hanging="180"/>
      </w:pPr>
      <w:rPr>
        <w:rFonts w:cs="Times New Roman"/>
      </w:rPr>
    </w:lvl>
    <w:lvl w:ilvl="3" w:tplc="0419000F">
      <w:start w:val="1"/>
      <w:numFmt w:val="decimal"/>
      <w:lvlText w:val="%4."/>
      <w:lvlJc w:val="left"/>
      <w:pPr>
        <w:ind w:left="2475" w:hanging="360"/>
      </w:pPr>
      <w:rPr>
        <w:rFonts w:cs="Times New Roman"/>
      </w:rPr>
    </w:lvl>
    <w:lvl w:ilvl="4" w:tplc="04190019">
      <w:start w:val="1"/>
      <w:numFmt w:val="lowerLetter"/>
      <w:lvlText w:val="%5."/>
      <w:lvlJc w:val="left"/>
      <w:pPr>
        <w:ind w:left="3195" w:hanging="360"/>
      </w:pPr>
      <w:rPr>
        <w:rFonts w:cs="Times New Roman"/>
      </w:rPr>
    </w:lvl>
    <w:lvl w:ilvl="5" w:tplc="0419001B">
      <w:start w:val="1"/>
      <w:numFmt w:val="lowerRoman"/>
      <w:lvlText w:val="%6."/>
      <w:lvlJc w:val="right"/>
      <w:pPr>
        <w:ind w:left="3915" w:hanging="180"/>
      </w:pPr>
      <w:rPr>
        <w:rFonts w:cs="Times New Roman"/>
      </w:rPr>
    </w:lvl>
    <w:lvl w:ilvl="6" w:tplc="0419000F">
      <w:start w:val="1"/>
      <w:numFmt w:val="decimal"/>
      <w:lvlText w:val="%7."/>
      <w:lvlJc w:val="left"/>
      <w:pPr>
        <w:ind w:left="4635" w:hanging="360"/>
      </w:pPr>
      <w:rPr>
        <w:rFonts w:cs="Times New Roman"/>
      </w:rPr>
    </w:lvl>
    <w:lvl w:ilvl="7" w:tplc="04190019">
      <w:start w:val="1"/>
      <w:numFmt w:val="lowerLetter"/>
      <w:lvlText w:val="%8."/>
      <w:lvlJc w:val="left"/>
      <w:pPr>
        <w:ind w:left="5355" w:hanging="360"/>
      </w:pPr>
      <w:rPr>
        <w:rFonts w:cs="Times New Roman"/>
      </w:rPr>
    </w:lvl>
    <w:lvl w:ilvl="8" w:tplc="0419001B">
      <w:start w:val="1"/>
      <w:numFmt w:val="lowerRoman"/>
      <w:lvlText w:val="%9."/>
      <w:lvlJc w:val="right"/>
      <w:pPr>
        <w:ind w:left="6075" w:hanging="180"/>
      </w:pPr>
      <w:rPr>
        <w:rFonts w:cs="Times New Roman"/>
      </w:rPr>
    </w:lvl>
  </w:abstractNum>
  <w:abstractNum w:abstractNumId="3" w15:restartNumberingAfterBreak="0">
    <w:nsid w:val="1EEA3B78"/>
    <w:multiLevelType w:val="hybridMultilevel"/>
    <w:tmpl w:val="81121898"/>
    <w:lvl w:ilvl="0" w:tplc="43986C98">
      <w:start w:val="1"/>
      <w:numFmt w:val="lowerLetter"/>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266C3ACA"/>
    <w:multiLevelType w:val="hybridMultilevel"/>
    <w:tmpl w:val="6FE2B0D0"/>
    <w:lvl w:ilvl="0" w:tplc="9E00CF68">
      <w:start w:val="1"/>
      <w:numFmt w:val="bullet"/>
      <w:lvlText w:val="-"/>
      <w:lvlJc w:val="left"/>
      <w:pPr>
        <w:ind w:left="1069" w:hanging="360"/>
      </w:pPr>
      <w:rPr>
        <w:rFonts w:ascii="Georgia" w:eastAsiaTheme="minorHAnsi" w:hAnsi="Georgia"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D875447"/>
    <w:multiLevelType w:val="hybridMultilevel"/>
    <w:tmpl w:val="872E97FC"/>
    <w:lvl w:ilvl="0" w:tplc="A93ABEEA">
      <w:start w:val="1"/>
      <w:numFmt w:val="decimal"/>
      <w:lvlText w:val="%1."/>
      <w:lvlJc w:val="left"/>
      <w:pPr>
        <w:ind w:left="1121" w:hanging="360"/>
      </w:pPr>
      <w:rPr>
        <w:rFonts w:hint="default"/>
      </w:rPr>
    </w:lvl>
    <w:lvl w:ilvl="1" w:tplc="04180019" w:tentative="1">
      <w:start w:val="1"/>
      <w:numFmt w:val="lowerLetter"/>
      <w:lvlText w:val="%2."/>
      <w:lvlJc w:val="left"/>
      <w:pPr>
        <w:ind w:left="1841" w:hanging="360"/>
      </w:pPr>
    </w:lvl>
    <w:lvl w:ilvl="2" w:tplc="0418001B" w:tentative="1">
      <w:start w:val="1"/>
      <w:numFmt w:val="lowerRoman"/>
      <w:lvlText w:val="%3."/>
      <w:lvlJc w:val="right"/>
      <w:pPr>
        <w:ind w:left="2561" w:hanging="180"/>
      </w:pPr>
    </w:lvl>
    <w:lvl w:ilvl="3" w:tplc="0418000F" w:tentative="1">
      <w:start w:val="1"/>
      <w:numFmt w:val="decimal"/>
      <w:lvlText w:val="%4."/>
      <w:lvlJc w:val="left"/>
      <w:pPr>
        <w:ind w:left="3281" w:hanging="360"/>
      </w:pPr>
    </w:lvl>
    <w:lvl w:ilvl="4" w:tplc="04180019" w:tentative="1">
      <w:start w:val="1"/>
      <w:numFmt w:val="lowerLetter"/>
      <w:lvlText w:val="%5."/>
      <w:lvlJc w:val="left"/>
      <w:pPr>
        <w:ind w:left="4001" w:hanging="360"/>
      </w:pPr>
    </w:lvl>
    <w:lvl w:ilvl="5" w:tplc="0418001B" w:tentative="1">
      <w:start w:val="1"/>
      <w:numFmt w:val="lowerRoman"/>
      <w:lvlText w:val="%6."/>
      <w:lvlJc w:val="right"/>
      <w:pPr>
        <w:ind w:left="4721" w:hanging="180"/>
      </w:pPr>
    </w:lvl>
    <w:lvl w:ilvl="6" w:tplc="0418000F" w:tentative="1">
      <w:start w:val="1"/>
      <w:numFmt w:val="decimal"/>
      <w:lvlText w:val="%7."/>
      <w:lvlJc w:val="left"/>
      <w:pPr>
        <w:ind w:left="5441" w:hanging="360"/>
      </w:pPr>
    </w:lvl>
    <w:lvl w:ilvl="7" w:tplc="04180019" w:tentative="1">
      <w:start w:val="1"/>
      <w:numFmt w:val="lowerLetter"/>
      <w:lvlText w:val="%8."/>
      <w:lvlJc w:val="left"/>
      <w:pPr>
        <w:ind w:left="6161" w:hanging="360"/>
      </w:pPr>
    </w:lvl>
    <w:lvl w:ilvl="8" w:tplc="0418001B" w:tentative="1">
      <w:start w:val="1"/>
      <w:numFmt w:val="lowerRoman"/>
      <w:lvlText w:val="%9."/>
      <w:lvlJc w:val="right"/>
      <w:pPr>
        <w:ind w:left="6881" w:hanging="180"/>
      </w:pPr>
    </w:lvl>
  </w:abstractNum>
  <w:abstractNum w:abstractNumId="6" w15:restartNumberingAfterBreak="0">
    <w:nsid w:val="33306477"/>
    <w:multiLevelType w:val="hybridMultilevel"/>
    <w:tmpl w:val="B63C8E16"/>
    <w:lvl w:ilvl="0" w:tplc="6458E688">
      <w:start w:val="1"/>
      <w:numFmt w:val="lowerLetter"/>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D7A3ABE"/>
    <w:multiLevelType w:val="hybridMultilevel"/>
    <w:tmpl w:val="AA4A872A"/>
    <w:lvl w:ilvl="0" w:tplc="82D0CA0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FCA63F7"/>
    <w:multiLevelType w:val="hybridMultilevel"/>
    <w:tmpl w:val="B516A906"/>
    <w:lvl w:ilvl="0" w:tplc="EB1E9BC0">
      <w:start w:val="1"/>
      <w:numFmt w:val="lowerLetter"/>
      <w:lvlText w:val="(%1)"/>
      <w:lvlJc w:val="left"/>
      <w:pPr>
        <w:ind w:left="315" w:hanging="360"/>
      </w:pPr>
      <w:rPr>
        <w:rFonts w:cs="Times New Roman"/>
        <w:b/>
      </w:rPr>
    </w:lvl>
    <w:lvl w:ilvl="1" w:tplc="04190019">
      <w:start w:val="1"/>
      <w:numFmt w:val="lowerLetter"/>
      <w:lvlText w:val="%2."/>
      <w:lvlJc w:val="left"/>
      <w:pPr>
        <w:ind w:left="1035" w:hanging="360"/>
      </w:pPr>
      <w:rPr>
        <w:rFonts w:cs="Times New Roman"/>
      </w:rPr>
    </w:lvl>
    <w:lvl w:ilvl="2" w:tplc="0419001B">
      <w:start w:val="1"/>
      <w:numFmt w:val="lowerRoman"/>
      <w:lvlText w:val="%3."/>
      <w:lvlJc w:val="right"/>
      <w:pPr>
        <w:ind w:left="1755" w:hanging="180"/>
      </w:pPr>
      <w:rPr>
        <w:rFonts w:cs="Times New Roman"/>
      </w:rPr>
    </w:lvl>
    <w:lvl w:ilvl="3" w:tplc="0419000F">
      <w:start w:val="1"/>
      <w:numFmt w:val="decimal"/>
      <w:lvlText w:val="%4."/>
      <w:lvlJc w:val="left"/>
      <w:pPr>
        <w:ind w:left="2475" w:hanging="360"/>
      </w:pPr>
      <w:rPr>
        <w:rFonts w:cs="Times New Roman"/>
      </w:rPr>
    </w:lvl>
    <w:lvl w:ilvl="4" w:tplc="04190019">
      <w:start w:val="1"/>
      <w:numFmt w:val="lowerLetter"/>
      <w:lvlText w:val="%5."/>
      <w:lvlJc w:val="left"/>
      <w:pPr>
        <w:ind w:left="3195" w:hanging="360"/>
      </w:pPr>
      <w:rPr>
        <w:rFonts w:cs="Times New Roman"/>
      </w:rPr>
    </w:lvl>
    <w:lvl w:ilvl="5" w:tplc="0419001B">
      <w:start w:val="1"/>
      <w:numFmt w:val="lowerRoman"/>
      <w:lvlText w:val="%6."/>
      <w:lvlJc w:val="right"/>
      <w:pPr>
        <w:ind w:left="3915" w:hanging="180"/>
      </w:pPr>
      <w:rPr>
        <w:rFonts w:cs="Times New Roman"/>
      </w:rPr>
    </w:lvl>
    <w:lvl w:ilvl="6" w:tplc="0419000F">
      <w:start w:val="1"/>
      <w:numFmt w:val="decimal"/>
      <w:lvlText w:val="%7."/>
      <w:lvlJc w:val="left"/>
      <w:pPr>
        <w:ind w:left="4635" w:hanging="360"/>
      </w:pPr>
      <w:rPr>
        <w:rFonts w:cs="Times New Roman"/>
      </w:rPr>
    </w:lvl>
    <w:lvl w:ilvl="7" w:tplc="04190019">
      <w:start w:val="1"/>
      <w:numFmt w:val="lowerLetter"/>
      <w:lvlText w:val="%8."/>
      <w:lvlJc w:val="left"/>
      <w:pPr>
        <w:ind w:left="5355" w:hanging="360"/>
      </w:pPr>
      <w:rPr>
        <w:rFonts w:cs="Times New Roman"/>
      </w:rPr>
    </w:lvl>
    <w:lvl w:ilvl="8" w:tplc="0419001B">
      <w:start w:val="1"/>
      <w:numFmt w:val="lowerRoman"/>
      <w:lvlText w:val="%9."/>
      <w:lvlJc w:val="right"/>
      <w:pPr>
        <w:ind w:left="6075" w:hanging="180"/>
      </w:pPr>
      <w:rPr>
        <w:rFonts w:cs="Times New Roman"/>
      </w:rPr>
    </w:lvl>
  </w:abstractNum>
  <w:abstractNum w:abstractNumId="9" w15:restartNumberingAfterBreak="0">
    <w:nsid w:val="50B2054B"/>
    <w:multiLevelType w:val="hybridMultilevel"/>
    <w:tmpl w:val="51B88F04"/>
    <w:lvl w:ilvl="0" w:tplc="2C0E7E5A">
      <w:start w:val="1"/>
      <w:numFmt w:val="upperRoman"/>
      <w:lvlText w:val="%1."/>
      <w:lvlJc w:val="left"/>
      <w:pPr>
        <w:ind w:left="1384" w:hanging="720"/>
      </w:pPr>
      <w:rPr>
        <w:rFonts w:hint="default"/>
        <w:b/>
        <w:bCs/>
      </w:rPr>
    </w:lvl>
    <w:lvl w:ilvl="1" w:tplc="04180019" w:tentative="1">
      <w:start w:val="1"/>
      <w:numFmt w:val="lowerLetter"/>
      <w:lvlText w:val="%2."/>
      <w:lvlJc w:val="left"/>
      <w:pPr>
        <w:ind w:left="1744" w:hanging="360"/>
      </w:pPr>
    </w:lvl>
    <w:lvl w:ilvl="2" w:tplc="0418001B" w:tentative="1">
      <w:start w:val="1"/>
      <w:numFmt w:val="lowerRoman"/>
      <w:lvlText w:val="%3."/>
      <w:lvlJc w:val="right"/>
      <w:pPr>
        <w:ind w:left="2464" w:hanging="180"/>
      </w:pPr>
    </w:lvl>
    <w:lvl w:ilvl="3" w:tplc="0418000F" w:tentative="1">
      <w:start w:val="1"/>
      <w:numFmt w:val="decimal"/>
      <w:lvlText w:val="%4."/>
      <w:lvlJc w:val="left"/>
      <w:pPr>
        <w:ind w:left="3184" w:hanging="360"/>
      </w:pPr>
    </w:lvl>
    <w:lvl w:ilvl="4" w:tplc="04180019" w:tentative="1">
      <w:start w:val="1"/>
      <w:numFmt w:val="lowerLetter"/>
      <w:lvlText w:val="%5."/>
      <w:lvlJc w:val="left"/>
      <w:pPr>
        <w:ind w:left="3904" w:hanging="360"/>
      </w:pPr>
    </w:lvl>
    <w:lvl w:ilvl="5" w:tplc="0418001B" w:tentative="1">
      <w:start w:val="1"/>
      <w:numFmt w:val="lowerRoman"/>
      <w:lvlText w:val="%6."/>
      <w:lvlJc w:val="right"/>
      <w:pPr>
        <w:ind w:left="4624" w:hanging="180"/>
      </w:pPr>
    </w:lvl>
    <w:lvl w:ilvl="6" w:tplc="0418000F" w:tentative="1">
      <w:start w:val="1"/>
      <w:numFmt w:val="decimal"/>
      <w:lvlText w:val="%7."/>
      <w:lvlJc w:val="left"/>
      <w:pPr>
        <w:ind w:left="5344" w:hanging="360"/>
      </w:pPr>
    </w:lvl>
    <w:lvl w:ilvl="7" w:tplc="04180019" w:tentative="1">
      <w:start w:val="1"/>
      <w:numFmt w:val="lowerLetter"/>
      <w:lvlText w:val="%8."/>
      <w:lvlJc w:val="left"/>
      <w:pPr>
        <w:ind w:left="6064" w:hanging="360"/>
      </w:pPr>
    </w:lvl>
    <w:lvl w:ilvl="8" w:tplc="0418001B" w:tentative="1">
      <w:start w:val="1"/>
      <w:numFmt w:val="lowerRoman"/>
      <w:lvlText w:val="%9."/>
      <w:lvlJc w:val="right"/>
      <w:pPr>
        <w:ind w:left="6784" w:hanging="180"/>
      </w:pPr>
    </w:lvl>
  </w:abstractNum>
  <w:abstractNum w:abstractNumId="10" w15:restartNumberingAfterBreak="0">
    <w:nsid w:val="68890EE1"/>
    <w:multiLevelType w:val="hybridMultilevel"/>
    <w:tmpl w:val="430CB450"/>
    <w:lvl w:ilvl="0" w:tplc="D0C838E6">
      <w:start w:val="1"/>
      <w:numFmt w:val="decimal"/>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11" w15:restartNumberingAfterBreak="0">
    <w:nsid w:val="6B27005A"/>
    <w:multiLevelType w:val="hybridMultilevel"/>
    <w:tmpl w:val="92AC6DEA"/>
    <w:lvl w:ilvl="0" w:tplc="CFD0FF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CDB6D8A"/>
    <w:multiLevelType w:val="hybridMultilevel"/>
    <w:tmpl w:val="17E6513A"/>
    <w:lvl w:ilvl="0" w:tplc="C7D4B6F0">
      <w:start w:val="17"/>
      <w:numFmt w:val="bullet"/>
      <w:lvlText w:val="-"/>
      <w:lvlJc w:val="left"/>
      <w:pPr>
        <w:ind w:left="1011" w:hanging="360"/>
      </w:pPr>
      <w:rPr>
        <w:rFonts w:ascii="Times New Roman" w:eastAsia="Times New Roman" w:hAnsi="Times New Roman" w:cs="Times New Roman" w:hint="default"/>
      </w:rPr>
    </w:lvl>
    <w:lvl w:ilvl="1" w:tplc="04190003">
      <w:start w:val="1"/>
      <w:numFmt w:val="bullet"/>
      <w:lvlText w:val="o"/>
      <w:lvlJc w:val="left"/>
      <w:pPr>
        <w:ind w:left="1731" w:hanging="360"/>
      </w:pPr>
      <w:rPr>
        <w:rFonts w:ascii="Courier New" w:hAnsi="Courier New" w:cs="Times New Roman" w:hint="default"/>
      </w:rPr>
    </w:lvl>
    <w:lvl w:ilvl="2" w:tplc="04190005">
      <w:start w:val="1"/>
      <w:numFmt w:val="bullet"/>
      <w:lvlText w:val=""/>
      <w:lvlJc w:val="left"/>
      <w:pPr>
        <w:ind w:left="2451" w:hanging="360"/>
      </w:pPr>
      <w:rPr>
        <w:rFonts w:ascii="Wingdings" w:hAnsi="Wingdings" w:hint="default"/>
      </w:rPr>
    </w:lvl>
    <w:lvl w:ilvl="3" w:tplc="04190001">
      <w:start w:val="1"/>
      <w:numFmt w:val="bullet"/>
      <w:lvlText w:val=""/>
      <w:lvlJc w:val="left"/>
      <w:pPr>
        <w:ind w:left="3171" w:hanging="360"/>
      </w:pPr>
      <w:rPr>
        <w:rFonts w:ascii="Symbol" w:hAnsi="Symbol" w:hint="default"/>
      </w:rPr>
    </w:lvl>
    <w:lvl w:ilvl="4" w:tplc="04190003">
      <w:start w:val="1"/>
      <w:numFmt w:val="bullet"/>
      <w:lvlText w:val="o"/>
      <w:lvlJc w:val="left"/>
      <w:pPr>
        <w:ind w:left="3891" w:hanging="360"/>
      </w:pPr>
      <w:rPr>
        <w:rFonts w:ascii="Courier New" w:hAnsi="Courier New" w:cs="Times New Roman" w:hint="default"/>
      </w:rPr>
    </w:lvl>
    <w:lvl w:ilvl="5" w:tplc="04190005">
      <w:start w:val="1"/>
      <w:numFmt w:val="bullet"/>
      <w:lvlText w:val=""/>
      <w:lvlJc w:val="left"/>
      <w:pPr>
        <w:ind w:left="4611" w:hanging="360"/>
      </w:pPr>
      <w:rPr>
        <w:rFonts w:ascii="Wingdings" w:hAnsi="Wingdings" w:hint="default"/>
      </w:rPr>
    </w:lvl>
    <w:lvl w:ilvl="6" w:tplc="04190001">
      <w:start w:val="1"/>
      <w:numFmt w:val="bullet"/>
      <w:lvlText w:val=""/>
      <w:lvlJc w:val="left"/>
      <w:pPr>
        <w:ind w:left="5331" w:hanging="360"/>
      </w:pPr>
      <w:rPr>
        <w:rFonts w:ascii="Symbol" w:hAnsi="Symbol" w:hint="default"/>
      </w:rPr>
    </w:lvl>
    <w:lvl w:ilvl="7" w:tplc="04190003">
      <w:start w:val="1"/>
      <w:numFmt w:val="bullet"/>
      <w:lvlText w:val="o"/>
      <w:lvlJc w:val="left"/>
      <w:pPr>
        <w:ind w:left="6051" w:hanging="360"/>
      </w:pPr>
      <w:rPr>
        <w:rFonts w:ascii="Courier New" w:hAnsi="Courier New" w:cs="Times New Roman" w:hint="default"/>
      </w:rPr>
    </w:lvl>
    <w:lvl w:ilvl="8" w:tplc="04190005">
      <w:start w:val="1"/>
      <w:numFmt w:val="bullet"/>
      <w:lvlText w:val=""/>
      <w:lvlJc w:val="left"/>
      <w:pPr>
        <w:ind w:left="6771" w:hanging="360"/>
      </w:pPr>
      <w:rPr>
        <w:rFonts w:ascii="Wingdings" w:hAnsi="Wingdings" w:hint="default"/>
      </w:rPr>
    </w:lvl>
  </w:abstractNum>
  <w:abstractNum w:abstractNumId="13" w15:restartNumberingAfterBreak="0">
    <w:nsid w:val="75215715"/>
    <w:multiLevelType w:val="multilevel"/>
    <w:tmpl w:val="2E36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274762">
    <w:abstractNumId w:val="4"/>
  </w:num>
  <w:num w:numId="2" w16cid:durableId="1003241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5206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801082">
    <w:abstractNumId w:val="7"/>
  </w:num>
  <w:num w:numId="5" w16cid:durableId="1887837878">
    <w:abstractNumId w:val="12"/>
  </w:num>
  <w:num w:numId="6" w16cid:durableId="17123398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609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3767610">
    <w:abstractNumId w:val="0"/>
  </w:num>
  <w:num w:numId="9" w16cid:durableId="85462067">
    <w:abstractNumId w:val="11"/>
  </w:num>
  <w:num w:numId="10" w16cid:durableId="1244408666">
    <w:abstractNumId w:val="3"/>
  </w:num>
  <w:num w:numId="11" w16cid:durableId="1993095189">
    <w:abstractNumId w:val="1"/>
  </w:num>
  <w:num w:numId="12" w16cid:durableId="1183712257">
    <w:abstractNumId w:val="5"/>
  </w:num>
  <w:num w:numId="13" w16cid:durableId="1318343691">
    <w:abstractNumId w:val="9"/>
  </w:num>
  <w:num w:numId="14" w16cid:durableId="594552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F9"/>
    <w:rsid w:val="0005455D"/>
    <w:rsid w:val="00075E7F"/>
    <w:rsid w:val="00094FDA"/>
    <w:rsid w:val="000B576C"/>
    <w:rsid w:val="00110B72"/>
    <w:rsid w:val="00156203"/>
    <w:rsid w:val="001C10F8"/>
    <w:rsid w:val="001D53F9"/>
    <w:rsid w:val="001F6CA4"/>
    <w:rsid w:val="002924CA"/>
    <w:rsid w:val="00303C00"/>
    <w:rsid w:val="0042348D"/>
    <w:rsid w:val="004916F8"/>
    <w:rsid w:val="004E0DB0"/>
    <w:rsid w:val="004F06CC"/>
    <w:rsid w:val="0050479B"/>
    <w:rsid w:val="00520825"/>
    <w:rsid w:val="0053564D"/>
    <w:rsid w:val="00636855"/>
    <w:rsid w:val="00734A18"/>
    <w:rsid w:val="00740480"/>
    <w:rsid w:val="007C13C6"/>
    <w:rsid w:val="007D39D1"/>
    <w:rsid w:val="007E109D"/>
    <w:rsid w:val="00874D0F"/>
    <w:rsid w:val="00882DDD"/>
    <w:rsid w:val="00951E3F"/>
    <w:rsid w:val="00967E10"/>
    <w:rsid w:val="009D56BC"/>
    <w:rsid w:val="00A012A6"/>
    <w:rsid w:val="00A26077"/>
    <w:rsid w:val="00A427EE"/>
    <w:rsid w:val="00B63688"/>
    <w:rsid w:val="00B82C01"/>
    <w:rsid w:val="00BE4D90"/>
    <w:rsid w:val="00CF1ED6"/>
    <w:rsid w:val="00D76CBC"/>
    <w:rsid w:val="00D96B74"/>
    <w:rsid w:val="00E026B7"/>
    <w:rsid w:val="00EC0576"/>
    <w:rsid w:val="00EE1956"/>
    <w:rsid w:val="00EE30DC"/>
    <w:rsid w:val="00F3027D"/>
    <w:rsid w:val="00FA0444"/>
    <w:rsid w:val="00FA7FB5"/>
    <w:rsid w:val="00FE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EE3B"/>
  <w15:chartTrackingRefBased/>
  <w15:docId w15:val="{7EA3484E-5C29-463E-B2D0-83CEA9F4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688"/>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42348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48D"/>
    <w:rPr>
      <w:rFonts w:asciiTheme="majorHAnsi" w:eastAsiaTheme="majorEastAsia" w:hAnsiTheme="majorHAnsi" w:cstheme="majorBidi"/>
      <w:color w:val="2E74B5" w:themeColor="accent1" w:themeShade="BF"/>
      <w:sz w:val="32"/>
      <w:szCs w:val="32"/>
      <w:lang w:val="en-US"/>
    </w:rPr>
  </w:style>
  <w:style w:type="paragraph" w:styleId="a3">
    <w:name w:val="Normal (Web)"/>
    <w:basedOn w:val="a"/>
    <w:uiPriority w:val="99"/>
    <w:unhideWhenUsed/>
    <w:rsid w:val="0042348D"/>
    <w:pPr>
      <w:ind w:firstLine="567"/>
    </w:pPr>
    <w:rPr>
      <w:sz w:val="24"/>
      <w:szCs w:val="24"/>
      <w:lang w:val="ru-RU" w:eastAsia="ru-RU"/>
    </w:rPr>
  </w:style>
  <w:style w:type="paragraph" w:customStyle="1" w:styleId="cb">
    <w:name w:val="cb"/>
    <w:basedOn w:val="a"/>
    <w:uiPriority w:val="99"/>
    <w:semiHidden/>
    <w:rsid w:val="0042348D"/>
    <w:pPr>
      <w:ind w:firstLine="0"/>
      <w:jc w:val="center"/>
    </w:pPr>
    <w:rPr>
      <w:b/>
      <w:bCs/>
      <w:sz w:val="24"/>
      <w:szCs w:val="24"/>
      <w:lang w:val="ru-RU" w:eastAsia="ru-RU"/>
    </w:rPr>
  </w:style>
  <w:style w:type="paragraph" w:customStyle="1" w:styleId="rg">
    <w:name w:val="rg"/>
    <w:basedOn w:val="a"/>
    <w:uiPriority w:val="99"/>
    <w:semiHidden/>
    <w:rsid w:val="0042348D"/>
    <w:pPr>
      <w:ind w:firstLine="0"/>
      <w:jc w:val="right"/>
    </w:pPr>
    <w:rPr>
      <w:rFonts w:eastAsiaTheme="minorEastAsia"/>
      <w:sz w:val="24"/>
      <w:szCs w:val="24"/>
      <w:lang w:val="en-GB" w:eastAsia="en-GB"/>
    </w:rPr>
  </w:style>
  <w:style w:type="paragraph" w:customStyle="1" w:styleId="lf">
    <w:name w:val="lf"/>
    <w:basedOn w:val="a"/>
    <w:uiPriority w:val="99"/>
    <w:semiHidden/>
    <w:rsid w:val="0042348D"/>
    <w:pPr>
      <w:ind w:firstLine="0"/>
      <w:jc w:val="left"/>
    </w:pPr>
    <w:rPr>
      <w:rFonts w:eastAsiaTheme="minorEastAsia"/>
      <w:sz w:val="24"/>
      <w:szCs w:val="24"/>
      <w:lang w:val="en-GB" w:eastAsia="en-GB"/>
    </w:rPr>
  </w:style>
  <w:style w:type="character" w:styleId="a4">
    <w:name w:val="Hyperlink"/>
    <w:basedOn w:val="a0"/>
    <w:uiPriority w:val="99"/>
    <w:unhideWhenUsed/>
    <w:rsid w:val="0042348D"/>
    <w:rPr>
      <w:color w:val="0563C1" w:themeColor="hyperlink"/>
      <w:u w:val="single"/>
    </w:rPr>
  </w:style>
  <w:style w:type="paragraph" w:customStyle="1" w:styleId="Default">
    <w:name w:val="Default"/>
    <w:rsid w:val="004234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aliases w:val="References Знак,NUMBERED PARAGRAPH Знак,List Paragraph 1 Знак,Bullets Знак,List_Paragraph Знак,Multilevel para_II Знак,List Paragraph1 Знак"/>
    <w:link w:val="a6"/>
    <w:uiPriority w:val="99"/>
    <w:locked/>
    <w:rsid w:val="0042348D"/>
  </w:style>
  <w:style w:type="paragraph" w:styleId="a6">
    <w:name w:val="List Paragraph"/>
    <w:aliases w:val="References,NUMBERED PARAGRAPH,List Paragraph 1,Bullets,List_Paragraph,Multilevel para_II,List Paragraph1"/>
    <w:basedOn w:val="a"/>
    <w:link w:val="a5"/>
    <w:uiPriority w:val="99"/>
    <w:qFormat/>
    <w:rsid w:val="0042348D"/>
    <w:pPr>
      <w:spacing w:after="160" w:line="256" w:lineRule="auto"/>
      <w:ind w:left="720" w:firstLine="0"/>
      <w:contextualSpacing/>
      <w:jc w:val="left"/>
    </w:pPr>
    <w:rPr>
      <w:rFonts w:asciiTheme="minorHAnsi" w:eastAsiaTheme="minorHAnsi" w:hAnsiTheme="minorHAnsi" w:cstheme="minorBidi"/>
      <w:sz w:val="22"/>
      <w:szCs w:val="22"/>
      <w:lang w:val="ru-RU"/>
    </w:rPr>
  </w:style>
  <w:style w:type="table" w:styleId="a7">
    <w:name w:val="Table Grid"/>
    <w:basedOn w:val="a1"/>
    <w:uiPriority w:val="59"/>
    <w:rsid w:val="004234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42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lie.railean@ma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14778</Words>
  <Characters>85715</Characters>
  <Application>Microsoft Office Word</Application>
  <DocSecurity>0</DocSecurity>
  <Lines>714</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Railean</dc:creator>
  <cp:keywords/>
  <dc:description/>
  <cp:lastModifiedBy>Vitalie Railean</cp:lastModifiedBy>
  <cp:revision>6</cp:revision>
  <cp:lastPrinted>2023-10-13T07:46:00Z</cp:lastPrinted>
  <dcterms:created xsi:type="dcterms:W3CDTF">2023-10-13T09:54:00Z</dcterms:created>
  <dcterms:modified xsi:type="dcterms:W3CDTF">2023-10-17T12:44:00Z</dcterms:modified>
</cp:coreProperties>
</file>