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BBD" w:rsidRPr="00AA2B38" w:rsidRDefault="00615BBD" w:rsidP="00965410">
      <w:pPr>
        <w:pStyle w:val="Style1"/>
        <w:widowControl/>
        <w:spacing w:line="240" w:lineRule="auto"/>
        <w:ind w:left="389"/>
        <w:rPr>
          <w:rStyle w:val="FontStyle36"/>
          <w:sz w:val="28"/>
          <w:szCs w:val="28"/>
          <w:lang w:val="ro-RO" w:eastAsia="ro-RO"/>
        </w:rPr>
      </w:pPr>
      <w:r w:rsidRPr="00AA2B38">
        <w:rPr>
          <w:rStyle w:val="FontStyle36"/>
          <w:sz w:val="28"/>
          <w:szCs w:val="28"/>
          <w:lang w:val="ro-RO" w:eastAsia="ro-RO"/>
        </w:rPr>
        <w:t xml:space="preserve">Analiza </w:t>
      </w:r>
      <w:r w:rsidR="00254029" w:rsidRPr="00AA2B38">
        <w:rPr>
          <w:rStyle w:val="FontStyle36"/>
          <w:sz w:val="28"/>
          <w:szCs w:val="28"/>
          <w:lang w:val="ro-RO" w:eastAsia="ro-RO"/>
        </w:rPr>
        <w:t>I</w:t>
      </w:r>
      <w:r w:rsidR="0030006C" w:rsidRPr="00AA2B38">
        <w:rPr>
          <w:rStyle w:val="FontStyle36"/>
          <w:sz w:val="28"/>
          <w:szCs w:val="28"/>
          <w:lang w:val="ro-RO" w:eastAsia="ro-RO"/>
        </w:rPr>
        <w:t xml:space="preserve">mpactului </w:t>
      </w:r>
      <w:r w:rsidR="00254029" w:rsidRPr="00AA2B38">
        <w:rPr>
          <w:rStyle w:val="FontStyle36"/>
          <w:sz w:val="28"/>
          <w:szCs w:val="28"/>
          <w:lang w:val="ro-RO" w:eastAsia="ro-RO"/>
        </w:rPr>
        <w:t>de Reglementare</w:t>
      </w:r>
      <w:r w:rsidRPr="00AA2B38">
        <w:rPr>
          <w:rStyle w:val="FontStyle36"/>
          <w:sz w:val="28"/>
          <w:szCs w:val="28"/>
          <w:lang w:val="ro-RO" w:eastAsia="ro-RO"/>
        </w:rPr>
        <w:t xml:space="preserve"> </w:t>
      </w:r>
    </w:p>
    <w:p w:rsidR="00965410" w:rsidRPr="00DB04CD" w:rsidRDefault="00D72EC5" w:rsidP="00D72EC5">
      <w:pPr>
        <w:pStyle w:val="Style1"/>
        <w:widowControl/>
        <w:spacing w:line="240" w:lineRule="auto"/>
        <w:ind w:left="389"/>
        <w:rPr>
          <w:rStyle w:val="FontStyle36"/>
          <w:lang w:val="ro-RO" w:eastAsia="ro-RO"/>
        </w:rPr>
      </w:pPr>
      <w:r>
        <w:rPr>
          <w:rStyle w:val="FontStyle36"/>
          <w:sz w:val="28"/>
          <w:szCs w:val="28"/>
          <w:lang w:val="ro-RO" w:eastAsia="ro-RO"/>
        </w:rPr>
        <w:t>a</w:t>
      </w:r>
      <w:r w:rsidR="00821D7F">
        <w:rPr>
          <w:rStyle w:val="FontStyle36"/>
          <w:sz w:val="28"/>
          <w:szCs w:val="28"/>
          <w:lang w:val="ro-RO" w:eastAsia="ro-RO"/>
        </w:rPr>
        <w:t>l</w:t>
      </w:r>
      <w:r w:rsidR="00DB04CD" w:rsidRPr="00DB04CD">
        <w:rPr>
          <w:rStyle w:val="FontStyle36"/>
          <w:sz w:val="28"/>
          <w:szCs w:val="28"/>
          <w:lang w:val="ro-RO" w:eastAsia="ro-RO"/>
        </w:rPr>
        <w:t xml:space="preserve"> </w:t>
      </w:r>
      <w:r w:rsidRPr="00D72EC5">
        <w:rPr>
          <w:rStyle w:val="FontStyle36"/>
          <w:sz w:val="28"/>
          <w:szCs w:val="28"/>
          <w:lang w:val="ro-RO" w:eastAsia="ro-RO"/>
        </w:rPr>
        <w:t xml:space="preserve">proiectului </w:t>
      </w:r>
      <w:r w:rsidR="00BE0138">
        <w:rPr>
          <w:rStyle w:val="FontStyle36"/>
          <w:sz w:val="28"/>
          <w:szCs w:val="28"/>
          <w:lang w:val="ro-RO" w:eastAsia="ro-RO"/>
        </w:rPr>
        <w:t xml:space="preserve">de </w:t>
      </w:r>
      <w:r>
        <w:rPr>
          <w:rStyle w:val="FontStyle36"/>
          <w:sz w:val="28"/>
          <w:szCs w:val="28"/>
          <w:lang w:val="ro-RO" w:eastAsia="ro-RO"/>
        </w:rPr>
        <w:t xml:space="preserve">Lege privind </w:t>
      </w:r>
      <w:r w:rsidR="00DB04CD" w:rsidRPr="00DB04CD">
        <w:rPr>
          <w:rStyle w:val="FontStyle36"/>
          <w:sz w:val="28"/>
          <w:szCs w:val="28"/>
          <w:lang w:val="ro-RO" w:eastAsia="ro-RO"/>
        </w:rPr>
        <w:t>politica comună în domeniul pescuitului și acvaculturii</w:t>
      </w:r>
    </w:p>
    <w:p w:rsidR="00965410" w:rsidRPr="00DB04CD" w:rsidRDefault="00965410" w:rsidP="00965410">
      <w:pPr>
        <w:pStyle w:val="Style1"/>
        <w:widowControl/>
        <w:spacing w:line="240" w:lineRule="auto"/>
        <w:ind w:left="389"/>
        <w:rPr>
          <w:color w:val="FF0000"/>
          <w:sz w:val="2"/>
          <w:szCs w:val="2"/>
          <w:lang w:val="ro-RO"/>
        </w:rPr>
      </w:pPr>
    </w:p>
    <w:tbl>
      <w:tblPr>
        <w:tblStyle w:val="Tabelgril"/>
        <w:tblW w:w="10141" w:type="dxa"/>
        <w:tblInd w:w="-252" w:type="dxa"/>
        <w:tblLayout w:type="fixed"/>
        <w:tblLook w:val="04A0" w:firstRow="1" w:lastRow="0" w:firstColumn="1" w:lastColumn="0" w:noHBand="0" w:noVBand="1"/>
      </w:tblPr>
      <w:tblGrid>
        <w:gridCol w:w="3466"/>
        <w:gridCol w:w="6675"/>
      </w:tblGrid>
      <w:tr w:rsidR="00DB04CD" w:rsidRPr="00BE0138" w:rsidTr="005D0DD0">
        <w:tc>
          <w:tcPr>
            <w:tcW w:w="3466" w:type="dxa"/>
          </w:tcPr>
          <w:p w:rsidR="0030006C" w:rsidRPr="00DB04CD" w:rsidRDefault="0030006C" w:rsidP="00A80503">
            <w:pPr>
              <w:pStyle w:val="Style5"/>
              <w:widowControl/>
              <w:spacing w:line="274" w:lineRule="exact"/>
              <w:ind w:firstLine="0"/>
              <w:rPr>
                <w:rStyle w:val="FontStyle42"/>
                <w:sz w:val="24"/>
                <w:szCs w:val="24"/>
                <w:lang w:val="ro-RO" w:eastAsia="ro-RO"/>
              </w:rPr>
            </w:pPr>
            <w:r w:rsidRPr="00DB04CD">
              <w:rPr>
                <w:rStyle w:val="FontStyle42"/>
                <w:sz w:val="24"/>
                <w:szCs w:val="24"/>
                <w:lang w:val="ro-RO" w:eastAsia="ro-RO"/>
              </w:rPr>
              <w:t>Titlul analizei impactului</w:t>
            </w:r>
          </w:p>
          <w:p w:rsidR="0030006C" w:rsidRPr="00DB04CD" w:rsidRDefault="0030006C" w:rsidP="00A80503">
            <w:pPr>
              <w:pStyle w:val="Style4"/>
              <w:widowControl/>
              <w:spacing w:line="274" w:lineRule="exact"/>
              <w:rPr>
                <w:rStyle w:val="FontStyle43"/>
                <w:sz w:val="24"/>
                <w:szCs w:val="24"/>
                <w:lang w:val="ro-RO" w:eastAsia="ro-RO"/>
              </w:rPr>
            </w:pPr>
            <w:r w:rsidRPr="00DB04CD">
              <w:rPr>
                <w:rStyle w:val="FontStyle43"/>
                <w:sz w:val="24"/>
                <w:szCs w:val="24"/>
                <w:lang w:val="ro-RO" w:eastAsia="ro-RO"/>
              </w:rPr>
              <w:t>(poate conţine titlul propunerii de act normativ)</w:t>
            </w:r>
          </w:p>
        </w:tc>
        <w:tc>
          <w:tcPr>
            <w:tcW w:w="6675" w:type="dxa"/>
          </w:tcPr>
          <w:p w:rsidR="0030006C" w:rsidRPr="00DB04CD" w:rsidRDefault="00D72EC5" w:rsidP="00821D7F">
            <w:pPr>
              <w:pStyle w:val="Style5"/>
              <w:widowControl/>
              <w:spacing w:line="274" w:lineRule="exact"/>
              <w:ind w:firstLine="0"/>
              <w:jc w:val="both"/>
              <w:rPr>
                <w:rStyle w:val="FontStyle42"/>
                <w:sz w:val="24"/>
                <w:szCs w:val="24"/>
                <w:lang w:val="ro-RO" w:eastAsia="ro-RO"/>
              </w:rPr>
            </w:pPr>
            <w:r w:rsidRPr="00D72EC5">
              <w:rPr>
                <w:rStyle w:val="FontStyle42"/>
                <w:sz w:val="24"/>
                <w:szCs w:val="24"/>
                <w:lang w:val="ro-RO" w:eastAsia="ro-RO"/>
              </w:rPr>
              <w:t>Analiza Impactului de Reglementare a</w:t>
            </w:r>
            <w:r w:rsidR="00BE0138">
              <w:rPr>
                <w:rStyle w:val="FontStyle42"/>
                <w:sz w:val="24"/>
                <w:szCs w:val="24"/>
                <w:lang w:val="ro-RO" w:eastAsia="ro-RO"/>
              </w:rPr>
              <w:t>l</w:t>
            </w:r>
            <w:bookmarkStart w:id="0" w:name="_GoBack"/>
            <w:bookmarkEnd w:id="0"/>
            <w:r w:rsidRPr="00D72EC5">
              <w:rPr>
                <w:rStyle w:val="FontStyle42"/>
                <w:sz w:val="24"/>
                <w:szCs w:val="24"/>
                <w:lang w:val="ro-RO" w:eastAsia="ro-RO"/>
              </w:rPr>
              <w:t xml:space="preserve"> proiectului de Lege privind politica comună în domeniul pescuitului și acvaculturii</w:t>
            </w:r>
          </w:p>
        </w:tc>
      </w:tr>
      <w:tr w:rsidR="00DB04CD" w:rsidRPr="00DB04CD" w:rsidTr="005D0DD0">
        <w:tc>
          <w:tcPr>
            <w:tcW w:w="3466" w:type="dxa"/>
          </w:tcPr>
          <w:p w:rsidR="0030006C" w:rsidRPr="00DB04CD" w:rsidRDefault="0030006C" w:rsidP="00A80503">
            <w:pPr>
              <w:pStyle w:val="Style5"/>
              <w:widowControl/>
              <w:spacing w:line="240" w:lineRule="auto"/>
              <w:ind w:firstLine="0"/>
              <w:rPr>
                <w:rStyle w:val="FontStyle42"/>
                <w:color w:val="FF0000"/>
                <w:sz w:val="24"/>
                <w:szCs w:val="24"/>
                <w:lang w:val="ro-RO" w:eastAsia="ro-RO"/>
              </w:rPr>
            </w:pPr>
            <w:r w:rsidRPr="00DB04CD">
              <w:rPr>
                <w:rStyle w:val="FontStyle42"/>
                <w:sz w:val="24"/>
                <w:szCs w:val="24"/>
                <w:lang w:val="ro-RO" w:eastAsia="ro-RO"/>
              </w:rPr>
              <w:t>Data:</w:t>
            </w:r>
          </w:p>
        </w:tc>
        <w:tc>
          <w:tcPr>
            <w:tcW w:w="6675" w:type="dxa"/>
          </w:tcPr>
          <w:p w:rsidR="0030006C" w:rsidRPr="00DB04CD" w:rsidRDefault="0030006C" w:rsidP="001D41D8">
            <w:pPr>
              <w:pStyle w:val="Style5"/>
              <w:widowControl/>
              <w:spacing w:line="240" w:lineRule="auto"/>
              <w:ind w:left="734" w:hanging="734"/>
              <w:rPr>
                <w:rStyle w:val="FontStyle42"/>
                <w:color w:val="FF0000"/>
                <w:sz w:val="24"/>
                <w:szCs w:val="24"/>
                <w:lang w:val="ro-RO" w:eastAsia="ro-RO"/>
              </w:rPr>
            </w:pPr>
          </w:p>
        </w:tc>
      </w:tr>
      <w:tr w:rsidR="00DB04CD" w:rsidRPr="00BE0138" w:rsidTr="005D0DD0">
        <w:tc>
          <w:tcPr>
            <w:tcW w:w="3466" w:type="dxa"/>
          </w:tcPr>
          <w:p w:rsidR="0030006C" w:rsidRPr="00DB04CD" w:rsidRDefault="0030006C" w:rsidP="00A80503">
            <w:pPr>
              <w:pStyle w:val="Style8"/>
              <w:widowControl/>
              <w:ind w:left="10" w:hanging="10"/>
              <w:rPr>
                <w:rStyle w:val="FontStyle42"/>
                <w:sz w:val="24"/>
                <w:szCs w:val="24"/>
                <w:lang w:val="ro-RO" w:eastAsia="ro-RO"/>
              </w:rPr>
            </w:pPr>
            <w:r w:rsidRPr="00DB04CD">
              <w:rPr>
                <w:rStyle w:val="FontStyle42"/>
                <w:sz w:val="24"/>
                <w:szCs w:val="24"/>
                <w:lang w:val="ro-RO" w:eastAsia="ro-RO"/>
              </w:rPr>
              <w:t xml:space="preserve">Autoritatea administraţiei publice </w:t>
            </w:r>
            <w:r w:rsidR="00C40F28" w:rsidRPr="00DB04CD">
              <w:rPr>
                <w:rStyle w:val="FontStyle42"/>
                <w:sz w:val="24"/>
                <w:szCs w:val="24"/>
                <w:lang w:val="ro-RO" w:eastAsia="ro-RO"/>
              </w:rPr>
              <w:t>(</w:t>
            </w:r>
            <w:r w:rsidRPr="00DB04CD">
              <w:rPr>
                <w:rStyle w:val="FontStyle42"/>
                <w:sz w:val="24"/>
                <w:szCs w:val="24"/>
                <w:lang w:val="ro-RO" w:eastAsia="ro-RO"/>
              </w:rPr>
              <w:t>autor</w:t>
            </w:r>
            <w:r w:rsidR="00C40F28" w:rsidRPr="00DB04CD">
              <w:rPr>
                <w:rStyle w:val="FontStyle42"/>
                <w:sz w:val="24"/>
                <w:szCs w:val="24"/>
                <w:lang w:val="ro-RO" w:eastAsia="ro-RO"/>
              </w:rPr>
              <w:t>)</w:t>
            </w:r>
            <w:r w:rsidRPr="00DB04CD">
              <w:rPr>
                <w:rStyle w:val="FontStyle42"/>
                <w:sz w:val="24"/>
                <w:szCs w:val="24"/>
                <w:lang w:val="ro-RO" w:eastAsia="ro-RO"/>
              </w:rPr>
              <w:t>:</w:t>
            </w:r>
          </w:p>
        </w:tc>
        <w:tc>
          <w:tcPr>
            <w:tcW w:w="6675" w:type="dxa"/>
          </w:tcPr>
          <w:p w:rsidR="0030006C" w:rsidRPr="00DB04CD" w:rsidRDefault="0030006C" w:rsidP="001C1A6D">
            <w:pPr>
              <w:pStyle w:val="Style5"/>
              <w:widowControl/>
              <w:spacing w:line="240" w:lineRule="auto"/>
              <w:ind w:left="720" w:hanging="720"/>
              <w:jc w:val="both"/>
              <w:rPr>
                <w:rStyle w:val="FontStyle42"/>
                <w:sz w:val="24"/>
                <w:szCs w:val="24"/>
                <w:lang w:val="ro-MD" w:eastAsia="ro-RO"/>
              </w:rPr>
            </w:pPr>
            <w:r w:rsidRPr="00DB04CD">
              <w:rPr>
                <w:rStyle w:val="FontStyle42"/>
                <w:sz w:val="24"/>
                <w:szCs w:val="24"/>
                <w:lang w:val="ro-MD" w:eastAsia="ro-RO"/>
              </w:rPr>
              <w:t>Ministerul Agriculturii</w:t>
            </w:r>
            <w:r w:rsidR="001C1A6D" w:rsidRPr="00DB04CD">
              <w:rPr>
                <w:rStyle w:val="FontStyle42"/>
                <w:sz w:val="24"/>
                <w:szCs w:val="24"/>
                <w:lang w:val="ro-MD" w:eastAsia="ro-RO"/>
              </w:rPr>
              <w:t xml:space="preserve"> și Industriei Alimentare</w:t>
            </w:r>
          </w:p>
        </w:tc>
      </w:tr>
      <w:tr w:rsidR="00DB04CD" w:rsidRPr="00BE0138" w:rsidTr="005D0DD0">
        <w:tc>
          <w:tcPr>
            <w:tcW w:w="3466" w:type="dxa"/>
          </w:tcPr>
          <w:p w:rsidR="0030006C" w:rsidRPr="00DB04CD" w:rsidRDefault="0030006C" w:rsidP="00A80503">
            <w:pPr>
              <w:pStyle w:val="Style5"/>
              <w:widowControl/>
              <w:spacing w:line="240" w:lineRule="auto"/>
              <w:ind w:firstLine="0"/>
              <w:rPr>
                <w:rStyle w:val="FontStyle42"/>
                <w:sz w:val="24"/>
                <w:szCs w:val="24"/>
                <w:lang w:val="ro-RO" w:eastAsia="ro-RO"/>
              </w:rPr>
            </w:pPr>
            <w:r w:rsidRPr="00DB04CD">
              <w:rPr>
                <w:rStyle w:val="FontStyle42"/>
                <w:sz w:val="24"/>
                <w:szCs w:val="24"/>
                <w:lang w:val="ro-RO" w:eastAsia="ro-RO"/>
              </w:rPr>
              <w:t>Subdiviziunea:</w:t>
            </w:r>
          </w:p>
        </w:tc>
        <w:tc>
          <w:tcPr>
            <w:tcW w:w="6675" w:type="dxa"/>
          </w:tcPr>
          <w:p w:rsidR="0030006C" w:rsidRPr="00DB04CD" w:rsidRDefault="00001712" w:rsidP="001D41D8">
            <w:pPr>
              <w:pStyle w:val="Style5"/>
              <w:widowControl/>
              <w:spacing w:line="278" w:lineRule="exact"/>
              <w:ind w:firstLine="0"/>
              <w:jc w:val="both"/>
              <w:rPr>
                <w:rStyle w:val="FontStyle42"/>
                <w:sz w:val="24"/>
                <w:szCs w:val="24"/>
                <w:lang w:val="ro-RO" w:eastAsia="ro-RO"/>
              </w:rPr>
            </w:pPr>
            <w:r w:rsidRPr="00DB04CD">
              <w:rPr>
                <w:rStyle w:val="FontStyle42"/>
                <w:sz w:val="24"/>
                <w:szCs w:val="24"/>
                <w:lang w:val="ro-RO" w:eastAsia="ro-RO"/>
              </w:rPr>
              <w:t>Direcția politici în sectorul zootehnic</w:t>
            </w:r>
          </w:p>
        </w:tc>
      </w:tr>
      <w:tr w:rsidR="00DB04CD" w:rsidRPr="00BE0138" w:rsidTr="005D0DD0">
        <w:tc>
          <w:tcPr>
            <w:tcW w:w="3466" w:type="dxa"/>
          </w:tcPr>
          <w:p w:rsidR="0030006C" w:rsidRPr="00DB04CD" w:rsidRDefault="0030006C" w:rsidP="00A80503">
            <w:pPr>
              <w:pStyle w:val="Style8"/>
              <w:widowControl/>
              <w:ind w:left="5" w:hanging="5"/>
              <w:rPr>
                <w:rStyle w:val="FontStyle42"/>
                <w:sz w:val="24"/>
                <w:szCs w:val="24"/>
                <w:lang w:val="ro-RO" w:eastAsia="ro-RO"/>
              </w:rPr>
            </w:pPr>
            <w:r w:rsidRPr="00DB04CD">
              <w:rPr>
                <w:rStyle w:val="FontStyle42"/>
                <w:sz w:val="24"/>
                <w:szCs w:val="24"/>
                <w:lang w:val="ro-RO" w:eastAsia="ro-RO"/>
              </w:rPr>
              <w:t>Persoana responsabilă şi informaţia de contact:</w:t>
            </w:r>
          </w:p>
        </w:tc>
        <w:tc>
          <w:tcPr>
            <w:tcW w:w="6675" w:type="dxa"/>
          </w:tcPr>
          <w:p w:rsidR="00D72EC5" w:rsidRDefault="00001712" w:rsidP="00D72EC5">
            <w:pPr>
              <w:pStyle w:val="Style8"/>
              <w:widowControl/>
              <w:spacing w:line="274" w:lineRule="exact"/>
              <w:ind w:left="5" w:hanging="5"/>
              <w:rPr>
                <w:rStyle w:val="FontStyle42"/>
                <w:sz w:val="24"/>
                <w:szCs w:val="24"/>
                <w:lang w:val="ro-RO" w:eastAsia="ro-RO"/>
              </w:rPr>
            </w:pPr>
            <w:r w:rsidRPr="00DB04CD">
              <w:rPr>
                <w:rStyle w:val="FontStyle42"/>
                <w:sz w:val="24"/>
                <w:szCs w:val="24"/>
                <w:lang w:val="ro-RO" w:eastAsia="ro-RO"/>
              </w:rPr>
              <w:t>Viorica Țurcanu</w:t>
            </w:r>
          </w:p>
          <w:p w:rsidR="001B4C83" w:rsidRPr="00DB04CD" w:rsidRDefault="00E67A8B" w:rsidP="00D72EC5">
            <w:pPr>
              <w:pStyle w:val="Style8"/>
              <w:widowControl/>
              <w:spacing w:line="274" w:lineRule="exact"/>
              <w:ind w:left="5" w:hanging="5"/>
              <w:rPr>
                <w:rStyle w:val="FontStyle42"/>
                <w:sz w:val="24"/>
                <w:szCs w:val="24"/>
                <w:lang w:val="ro-RO" w:eastAsia="ro-RO"/>
              </w:rPr>
            </w:pPr>
            <w:r w:rsidRPr="00DB04CD">
              <w:rPr>
                <w:rStyle w:val="FontStyle42"/>
                <w:sz w:val="24"/>
                <w:szCs w:val="24"/>
                <w:lang w:val="ro-RO" w:eastAsia="ro-RO"/>
              </w:rPr>
              <w:t>Tel. 022-204-529</w:t>
            </w:r>
            <w:r w:rsidR="001B4C83" w:rsidRPr="00DB04CD">
              <w:rPr>
                <w:rStyle w:val="FontStyle42"/>
                <w:sz w:val="24"/>
                <w:szCs w:val="24"/>
                <w:lang w:val="ro-RO" w:eastAsia="ro-RO"/>
              </w:rPr>
              <w:t xml:space="preserve">, e-mail: </w:t>
            </w:r>
            <w:hyperlink r:id="rId8" w:history="1">
              <w:r w:rsidR="00C92397" w:rsidRPr="00D72EC5">
                <w:rPr>
                  <w:rStyle w:val="Hyperlink"/>
                  <w:b/>
                  <w:color w:val="auto"/>
                  <w:lang w:val="ro-RO" w:eastAsia="ro-RO"/>
                </w:rPr>
                <w:t>viorica.turcanu@maia.gov.md</w:t>
              </w:r>
            </w:hyperlink>
            <w:r w:rsidR="00C40F28" w:rsidRPr="00D72EC5">
              <w:rPr>
                <w:rStyle w:val="FontStyle42"/>
                <w:b w:val="0"/>
                <w:sz w:val="24"/>
                <w:szCs w:val="24"/>
                <w:lang w:val="ro-RO" w:eastAsia="ro-RO"/>
              </w:rPr>
              <w:t xml:space="preserve"> </w:t>
            </w:r>
          </w:p>
        </w:tc>
      </w:tr>
      <w:tr w:rsidR="00DB04CD" w:rsidRPr="00BE0138" w:rsidTr="005D0DD0">
        <w:trPr>
          <w:trHeight w:val="351"/>
        </w:trPr>
        <w:tc>
          <w:tcPr>
            <w:tcW w:w="10141" w:type="dxa"/>
            <w:gridSpan w:val="2"/>
          </w:tcPr>
          <w:p w:rsidR="0030006C" w:rsidRPr="00DB04CD" w:rsidRDefault="0030006C" w:rsidP="00A80503">
            <w:pPr>
              <w:pStyle w:val="Style5"/>
              <w:widowControl/>
              <w:spacing w:line="240" w:lineRule="auto"/>
              <w:ind w:firstLine="0"/>
              <w:rPr>
                <w:rStyle w:val="FontStyle42"/>
                <w:sz w:val="24"/>
                <w:szCs w:val="24"/>
                <w:lang w:val="ro-RO" w:eastAsia="ro-RO"/>
              </w:rPr>
            </w:pPr>
            <w:r w:rsidRPr="00DB04CD">
              <w:rPr>
                <w:rStyle w:val="FontStyle42"/>
                <w:sz w:val="24"/>
                <w:szCs w:val="24"/>
                <w:lang w:val="ro-RO" w:eastAsia="ro-RO"/>
              </w:rPr>
              <w:t>Componentele analizei impactului de reglementare</w:t>
            </w:r>
          </w:p>
        </w:tc>
      </w:tr>
      <w:tr w:rsidR="00DB04CD" w:rsidRPr="00DB04CD" w:rsidTr="005D0DD0">
        <w:tc>
          <w:tcPr>
            <w:tcW w:w="10141" w:type="dxa"/>
            <w:gridSpan w:val="2"/>
          </w:tcPr>
          <w:p w:rsidR="00DC1912" w:rsidRPr="00DB04CD" w:rsidRDefault="007250B9" w:rsidP="006E5501">
            <w:pPr>
              <w:pStyle w:val="Style9"/>
              <w:widowControl/>
              <w:spacing w:before="19" w:line="240" w:lineRule="auto"/>
              <w:ind w:firstLine="0"/>
              <w:rPr>
                <w:rStyle w:val="FontStyle43"/>
                <w:sz w:val="24"/>
                <w:szCs w:val="24"/>
                <w:lang w:val="ro-RO" w:eastAsia="ro-RO"/>
              </w:rPr>
            </w:pPr>
            <w:r w:rsidRPr="00DB04CD">
              <w:rPr>
                <w:rStyle w:val="FontStyle42"/>
                <w:sz w:val="24"/>
                <w:szCs w:val="24"/>
                <w:lang w:val="ro-RO" w:eastAsia="ro-RO"/>
              </w:rPr>
              <w:t>1</w:t>
            </w:r>
            <w:r w:rsidR="00DC1912" w:rsidRPr="00DB04CD">
              <w:rPr>
                <w:rStyle w:val="FontStyle42"/>
                <w:sz w:val="24"/>
                <w:szCs w:val="24"/>
                <w:lang w:val="ro-RO" w:eastAsia="ro-RO"/>
              </w:rPr>
              <w:t>.</w:t>
            </w:r>
            <w:r w:rsidR="00C40F28" w:rsidRPr="00DB04CD">
              <w:rPr>
                <w:rStyle w:val="FontStyle42"/>
                <w:sz w:val="24"/>
                <w:szCs w:val="24"/>
                <w:lang w:val="ro-RO" w:eastAsia="ro-RO"/>
              </w:rPr>
              <w:t xml:space="preserve"> </w:t>
            </w:r>
            <w:r w:rsidR="00DC1912" w:rsidRPr="00DB04CD">
              <w:rPr>
                <w:rStyle w:val="FontStyle42"/>
                <w:sz w:val="24"/>
                <w:szCs w:val="24"/>
                <w:lang w:val="ro-RO" w:eastAsia="ro-RO"/>
              </w:rPr>
              <w:t>Definirea problemei</w:t>
            </w:r>
            <w:r w:rsidR="00DC1912" w:rsidRPr="00DB04CD">
              <w:rPr>
                <w:rStyle w:val="FontStyle43"/>
                <w:sz w:val="24"/>
                <w:szCs w:val="24"/>
                <w:lang w:val="ro-RO" w:eastAsia="ro-RO"/>
              </w:rPr>
              <w:t xml:space="preserve"> </w:t>
            </w:r>
          </w:p>
        </w:tc>
      </w:tr>
      <w:tr w:rsidR="002C407E" w:rsidRPr="00BE0138" w:rsidTr="005D0DD0">
        <w:tc>
          <w:tcPr>
            <w:tcW w:w="10141" w:type="dxa"/>
            <w:gridSpan w:val="2"/>
          </w:tcPr>
          <w:p w:rsidR="002C407E" w:rsidRPr="00DB04CD" w:rsidRDefault="002C407E" w:rsidP="006E5501">
            <w:pPr>
              <w:pStyle w:val="Style9"/>
              <w:widowControl/>
              <w:spacing w:before="19" w:line="240" w:lineRule="auto"/>
              <w:ind w:firstLine="0"/>
              <w:rPr>
                <w:rStyle w:val="FontStyle42"/>
                <w:sz w:val="24"/>
                <w:szCs w:val="24"/>
                <w:lang w:val="ro-RO" w:eastAsia="ro-RO"/>
              </w:rPr>
            </w:pPr>
            <w:r w:rsidRPr="002C407E">
              <w:rPr>
                <w:rStyle w:val="FontStyle42"/>
                <w:sz w:val="24"/>
                <w:szCs w:val="24"/>
                <w:lang w:val="ro-RO" w:eastAsia="ro-RO"/>
              </w:rPr>
              <w:t>a)</w:t>
            </w:r>
            <w:r w:rsidRPr="002C407E">
              <w:rPr>
                <w:rStyle w:val="FontStyle42"/>
                <w:sz w:val="24"/>
                <w:szCs w:val="24"/>
                <w:lang w:val="ro-RO" w:eastAsia="ro-RO"/>
              </w:rPr>
              <w:tab/>
              <w:t>Determinați clar şi concis problema şi/sau problemele care urmează să fie soluționate.</w:t>
            </w:r>
          </w:p>
        </w:tc>
      </w:tr>
      <w:tr w:rsidR="00DB04CD" w:rsidRPr="00BE0138" w:rsidTr="005D0DD0">
        <w:trPr>
          <w:trHeight w:val="551"/>
        </w:trPr>
        <w:tc>
          <w:tcPr>
            <w:tcW w:w="10141" w:type="dxa"/>
            <w:gridSpan w:val="2"/>
          </w:tcPr>
          <w:p w:rsidR="005A0BCC" w:rsidRPr="008D0C8C" w:rsidRDefault="008D0C8C" w:rsidP="00B64726">
            <w:pPr>
              <w:pStyle w:val="Style7"/>
              <w:numPr>
                <w:ilvl w:val="0"/>
                <w:numId w:val="33"/>
              </w:numPr>
              <w:tabs>
                <w:tab w:val="center" w:pos="423"/>
                <w:tab w:val="left" w:leader="underscore" w:pos="9374"/>
              </w:tabs>
              <w:ind w:left="706" w:hanging="567"/>
              <w:jc w:val="both"/>
              <w:rPr>
                <w:rFonts w:eastAsia="Times New Roman"/>
                <w:lang w:val="ro-RO" w:eastAsia="en-US"/>
              </w:rPr>
            </w:pPr>
            <w:r w:rsidRPr="008D0C8C">
              <w:rPr>
                <w:rFonts w:eastAsia="Times New Roman"/>
                <w:lang w:val="ro-RO" w:eastAsia="en-US"/>
              </w:rPr>
              <w:t>Obligația Republicii Moldova de a transpune legislația Uniunii Europene (UE)</w:t>
            </w:r>
            <w:r w:rsidR="005A0BCC" w:rsidRPr="008D0C8C">
              <w:rPr>
                <w:rFonts w:eastAsia="Times New Roman"/>
                <w:lang w:val="ro-RO" w:eastAsia="en-US"/>
              </w:rPr>
              <w:t>.</w:t>
            </w:r>
          </w:p>
          <w:p w:rsidR="002C599F" w:rsidRPr="002C599F" w:rsidRDefault="00B64726" w:rsidP="00B64726">
            <w:pPr>
              <w:pStyle w:val="Style7"/>
              <w:numPr>
                <w:ilvl w:val="0"/>
                <w:numId w:val="33"/>
              </w:numPr>
              <w:tabs>
                <w:tab w:val="center" w:pos="423"/>
                <w:tab w:val="left" w:pos="706"/>
                <w:tab w:val="left" w:leader="underscore" w:pos="9374"/>
              </w:tabs>
              <w:ind w:left="-3" w:firstLine="142"/>
              <w:jc w:val="both"/>
              <w:rPr>
                <w:rStyle w:val="FontStyle43"/>
                <w:rFonts w:eastAsia="Times New Roman"/>
                <w:color w:val="FF0000"/>
                <w:sz w:val="24"/>
                <w:szCs w:val="24"/>
                <w:lang w:val="ro-RO" w:eastAsia="en-US"/>
              </w:rPr>
            </w:pPr>
            <w:r>
              <w:rPr>
                <w:rStyle w:val="FontStyle43"/>
                <w:rFonts w:eastAsia="Times New Roman"/>
                <w:sz w:val="24"/>
                <w:szCs w:val="24"/>
                <w:lang w:val="ro-RO" w:eastAsia="en-US"/>
              </w:rPr>
              <w:t>Lipsa</w:t>
            </w:r>
            <w:r w:rsidR="002C599F">
              <w:rPr>
                <w:rStyle w:val="FontStyle43"/>
                <w:rFonts w:eastAsia="Times New Roman"/>
                <w:sz w:val="24"/>
                <w:szCs w:val="24"/>
                <w:lang w:val="ro-RO" w:eastAsia="en-US"/>
              </w:rPr>
              <w:t xml:space="preserve"> oportunităților pentru</w:t>
            </w:r>
            <w:r w:rsidR="002C599F" w:rsidRPr="002C599F">
              <w:rPr>
                <w:lang w:val="en-US"/>
              </w:rPr>
              <w:t xml:space="preserve"> </w:t>
            </w:r>
            <w:r>
              <w:rPr>
                <w:rStyle w:val="FontStyle43"/>
                <w:rFonts w:eastAsia="Times New Roman"/>
                <w:sz w:val="24"/>
                <w:szCs w:val="24"/>
                <w:lang w:val="ro-RO" w:eastAsia="en-US"/>
              </w:rPr>
              <w:t>agenții</w:t>
            </w:r>
            <w:r w:rsidR="002C599F" w:rsidRPr="002C599F">
              <w:rPr>
                <w:rStyle w:val="FontStyle43"/>
                <w:rFonts w:eastAsia="Times New Roman"/>
                <w:sz w:val="24"/>
                <w:szCs w:val="24"/>
                <w:lang w:val="ro-RO" w:eastAsia="en-US"/>
              </w:rPr>
              <w:t xml:space="preserve"> economici</w:t>
            </w:r>
            <w:r w:rsidR="002C599F">
              <w:rPr>
                <w:rStyle w:val="FontStyle43"/>
                <w:rFonts w:eastAsia="Times New Roman"/>
                <w:sz w:val="24"/>
                <w:szCs w:val="24"/>
                <w:lang w:val="ro-RO" w:eastAsia="en-US"/>
              </w:rPr>
              <w:t xml:space="preserve"> din domeniul pescuitului și acvaculturii</w:t>
            </w:r>
            <w:r>
              <w:rPr>
                <w:rStyle w:val="FontStyle43"/>
                <w:rFonts w:eastAsia="Times New Roman"/>
                <w:sz w:val="24"/>
                <w:szCs w:val="24"/>
                <w:lang w:val="ro-RO" w:eastAsia="en-US"/>
              </w:rPr>
              <w:t xml:space="preserve"> pentru pescuitul maritim.</w:t>
            </w:r>
          </w:p>
          <w:p w:rsidR="00E32D0B" w:rsidRPr="00DB04CD" w:rsidRDefault="00E32D0B" w:rsidP="00B64726">
            <w:pPr>
              <w:pStyle w:val="Style7"/>
              <w:tabs>
                <w:tab w:val="left" w:pos="706"/>
                <w:tab w:val="left" w:leader="underscore" w:pos="9374"/>
              </w:tabs>
              <w:ind w:left="706"/>
              <w:jc w:val="both"/>
              <w:rPr>
                <w:rStyle w:val="FontStyle43"/>
                <w:rFonts w:eastAsia="Times New Roman"/>
                <w:color w:val="FF0000"/>
                <w:sz w:val="24"/>
                <w:szCs w:val="24"/>
                <w:lang w:val="ro-RO" w:eastAsia="en-US"/>
              </w:rPr>
            </w:pPr>
          </w:p>
        </w:tc>
      </w:tr>
      <w:tr w:rsidR="002C599F" w:rsidRPr="00BE0138" w:rsidTr="005D0DD0">
        <w:trPr>
          <w:trHeight w:val="551"/>
        </w:trPr>
        <w:tc>
          <w:tcPr>
            <w:tcW w:w="10141" w:type="dxa"/>
            <w:gridSpan w:val="2"/>
          </w:tcPr>
          <w:p w:rsidR="002C599F" w:rsidRPr="00D84176" w:rsidRDefault="002C599F" w:rsidP="00D84176">
            <w:pPr>
              <w:pStyle w:val="Style7"/>
              <w:numPr>
                <w:ilvl w:val="0"/>
                <w:numId w:val="39"/>
              </w:numPr>
              <w:tabs>
                <w:tab w:val="center" w:pos="424"/>
                <w:tab w:val="left" w:leader="underscore" w:pos="9374"/>
              </w:tabs>
              <w:ind w:left="423" w:hanging="284"/>
              <w:jc w:val="both"/>
              <w:rPr>
                <w:rFonts w:eastAsia="Times New Roman"/>
                <w:b/>
                <w:lang w:val="ro-RO" w:eastAsia="en-US"/>
              </w:rPr>
            </w:pPr>
            <w:r w:rsidRPr="002C599F">
              <w:rPr>
                <w:rFonts w:eastAsia="Times New Roman"/>
                <w:lang w:val="ro-RO" w:eastAsia="en-US"/>
              </w:rPr>
              <w:tab/>
            </w:r>
            <w:r w:rsidRPr="00D84176">
              <w:rPr>
                <w:rFonts w:eastAsia="Times New Roman"/>
                <w:b/>
                <w:lang w:val="ro-RO" w:eastAsia="en-US"/>
              </w:rPr>
              <w:t>Descrieți problema, persoanele/entitățile afectate și cele care contribuie la apariția problemei, cu justificarea necesității schimbării situației curente și viitoare, în baza dovezilor și datelor colectate și examinate.</w:t>
            </w:r>
          </w:p>
        </w:tc>
      </w:tr>
      <w:tr w:rsidR="00DB04CD" w:rsidRPr="00BE0138" w:rsidTr="005D0DD0">
        <w:trPr>
          <w:trHeight w:val="551"/>
        </w:trPr>
        <w:tc>
          <w:tcPr>
            <w:tcW w:w="10141" w:type="dxa"/>
            <w:gridSpan w:val="2"/>
          </w:tcPr>
          <w:p w:rsidR="00B64726" w:rsidRDefault="00B64726" w:rsidP="002B3949">
            <w:pPr>
              <w:pStyle w:val="Style7"/>
              <w:tabs>
                <w:tab w:val="left" w:leader="underscore" w:pos="9374"/>
              </w:tabs>
              <w:ind w:left="139" w:firstLine="284"/>
              <w:jc w:val="both"/>
              <w:rPr>
                <w:rFonts w:eastAsia="Times New Roman"/>
                <w:b/>
                <w:lang w:val="ro-RO" w:eastAsia="en-US"/>
              </w:rPr>
            </w:pPr>
          </w:p>
          <w:p w:rsidR="008D0C8C" w:rsidRPr="008D0C8C" w:rsidRDefault="009355BE" w:rsidP="002B3949">
            <w:pPr>
              <w:pStyle w:val="Style7"/>
              <w:tabs>
                <w:tab w:val="left" w:leader="underscore" w:pos="9374"/>
              </w:tabs>
              <w:ind w:left="139" w:firstLine="284"/>
              <w:jc w:val="both"/>
              <w:rPr>
                <w:rFonts w:eastAsia="Times New Roman"/>
                <w:lang w:val="ro-RO" w:eastAsia="en-US"/>
              </w:rPr>
            </w:pPr>
            <w:r>
              <w:rPr>
                <w:rFonts w:eastAsia="Times New Roman"/>
                <w:lang w:val="ro-RO" w:eastAsia="en-US"/>
              </w:rPr>
              <w:t>1.</w:t>
            </w:r>
            <w:r w:rsidR="008D0C8C" w:rsidRPr="008D0C8C">
              <w:rPr>
                <w:rFonts w:eastAsia="Times New Roman"/>
                <w:lang w:val="ro-RO" w:eastAsia="en-US"/>
              </w:rPr>
              <w:t>Obligația Republicii Moldova de a transpune legislația Uniunii Europene (UE) este una dintre condițiile principale ale Acordului de Asociere și a Acordului de Liber Schimb Aprofundat și Cuprinzător (DCFTA) pe care Republica Moldova le-a semnat cu UE în 2014. Aceste acorduri reprezintă un cadru exti</w:t>
            </w:r>
            <w:r w:rsidR="00DD36BB">
              <w:rPr>
                <w:rFonts w:eastAsia="Times New Roman"/>
                <w:lang w:val="ro-RO" w:eastAsia="en-US"/>
              </w:rPr>
              <w:t xml:space="preserve">ns de cooperare și integrare a Republica Moldova în </w:t>
            </w:r>
            <w:r w:rsidR="008D0C8C" w:rsidRPr="008D0C8C">
              <w:rPr>
                <w:rFonts w:eastAsia="Times New Roman"/>
                <w:lang w:val="ro-RO" w:eastAsia="en-US"/>
              </w:rPr>
              <w:t>UE.</w:t>
            </w:r>
          </w:p>
          <w:p w:rsidR="008D0C8C" w:rsidRPr="008D0C8C" w:rsidRDefault="008D0C8C" w:rsidP="008D0C8C">
            <w:pPr>
              <w:pStyle w:val="Style7"/>
              <w:tabs>
                <w:tab w:val="left" w:leader="underscore" w:pos="9374"/>
              </w:tabs>
              <w:ind w:left="74" w:firstLine="357"/>
              <w:jc w:val="both"/>
              <w:rPr>
                <w:rFonts w:eastAsia="Times New Roman"/>
                <w:lang w:val="ro-RO" w:eastAsia="en-US"/>
              </w:rPr>
            </w:pPr>
            <w:r w:rsidRPr="008D0C8C">
              <w:rPr>
                <w:rFonts w:eastAsia="Times New Roman"/>
                <w:lang w:val="ro-RO" w:eastAsia="en-US"/>
              </w:rPr>
              <w:t>Transpunerea legislației UE în legislația națională a Republicii Moldova implică aducerea regulilor și standardelor UE în concordanță cu legislația internă a țării. Acest proces presupune adoptarea, modificarea sau abrogarea legilor naționale pentru a se potrivi cu cerințele și standardele impuse de UE.</w:t>
            </w:r>
          </w:p>
          <w:p w:rsidR="008D0C8C" w:rsidRPr="008D0C8C" w:rsidRDefault="008D0C8C" w:rsidP="008D0C8C">
            <w:pPr>
              <w:pStyle w:val="Style7"/>
              <w:tabs>
                <w:tab w:val="left" w:leader="underscore" w:pos="9374"/>
              </w:tabs>
              <w:ind w:left="74" w:firstLine="357"/>
              <w:jc w:val="both"/>
              <w:rPr>
                <w:rFonts w:eastAsia="Times New Roman"/>
                <w:lang w:val="ro-RO" w:eastAsia="en-US"/>
              </w:rPr>
            </w:pPr>
            <w:r w:rsidRPr="008D0C8C">
              <w:rPr>
                <w:rFonts w:eastAsia="Times New Roman"/>
                <w:lang w:val="ro-RO" w:eastAsia="en-US"/>
              </w:rPr>
              <w:t>Iată câteva aspecte cheie legate de obligația de a transpune legi</w:t>
            </w:r>
            <w:r>
              <w:rPr>
                <w:rFonts w:eastAsia="Times New Roman"/>
                <w:lang w:val="ro-RO" w:eastAsia="en-US"/>
              </w:rPr>
              <w:t>slația UE în Republica Moldova:</w:t>
            </w:r>
          </w:p>
          <w:p w:rsidR="008D0C8C" w:rsidRPr="008D0C8C" w:rsidRDefault="008D0C8C" w:rsidP="008D0C8C">
            <w:pPr>
              <w:pStyle w:val="Style7"/>
              <w:tabs>
                <w:tab w:val="left" w:leader="underscore" w:pos="9374"/>
              </w:tabs>
              <w:ind w:left="74" w:firstLine="357"/>
              <w:jc w:val="both"/>
              <w:rPr>
                <w:rFonts w:eastAsia="Times New Roman"/>
                <w:lang w:val="ro-RO" w:eastAsia="en-US"/>
              </w:rPr>
            </w:pPr>
            <w:r w:rsidRPr="008D0C8C">
              <w:rPr>
                <w:rFonts w:eastAsia="Times New Roman"/>
                <w:i/>
                <w:lang w:val="ro-RO" w:eastAsia="en-US"/>
              </w:rPr>
              <w:t>Armonizarea legislației:</w:t>
            </w:r>
            <w:r w:rsidRPr="008D0C8C">
              <w:rPr>
                <w:rFonts w:eastAsia="Times New Roman"/>
                <w:lang w:val="ro-RO" w:eastAsia="en-US"/>
              </w:rPr>
              <w:t xml:space="preserve"> Republica Moldova trebuie să alinieze legislația sa cu acquis-ul comunitar al UE, care reprezintă totalitatea legilor, reglementărilor </w:t>
            </w:r>
            <w:r w:rsidR="00DD36BB">
              <w:rPr>
                <w:rFonts w:eastAsia="Times New Roman"/>
                <w:lang w:val="ro-RO" w:eastAsia="en-US"/>
              </w:rPr>
              <w:t xml:space="preserve">și directivelor adoptate de UE, </w:t>
            </w:r>
            <w:r w:rsidRPr="008D0C8C">
              <w:rPr>
                <w:rFonts w:eastAsia="Times New Roman"/>
                <w:lang w:val="ro-RO" w:eastAsia="en-US"/>
              </w:rPr>
              <w:t>pentru a asigura coerența între leg</w:t>
            </w:r>
            <w:r w:rsidR="00DD36BB">
              <w:rPr>
                <w:rFonts w:eastAsia="Times New Roman"/>
                <w:lang w:val="ro-RO" w:eastAsia="en-US"/>
              </w:rPr>
              <w:t>islația națională</w:t>
            </w:r>
            <w:r>
              <w:rPr>
                <w:rFonts w:eastAsia="Times New Roman"/>
                <w:lang w:val="ro-RO" w:eastAsia="en-US"/>
              </w:rPr>
              <w:t xml:space="preserve"> și cea a UE.</w:t>
            </w:r>
          </w:p>
          <w:p w:rsidR="008D0C8C" w:rsidRPr="008D0C8C" w:rsidRDefault="008D0C8C" w:rsidP="008D0C8C">
            <w:pPr>
              <w:pStyle w:val="Style7"/>
              <w:tabs>
                <w:tab w:val="left" w:leader="underscore" w:pos="9374"/>
              </w:tabs>
              <w:ind w:left="74" w:firstLine="357"/>
              <w:jc w:val="both"/>
              <w:rPr>
                <w:rFonts w:eastAsia="Times New Roman"/>
                <w:lang w:val="ro-RO" w:eastAsia="en-US"/>
              </w:rPr>
            </w:pPr>
            <w:r w:rsidRPr="008D0C8C">
              <w:rPr>
                <w:rFonts w:eastAsia="Times New Roman"/>
                <w:i/>
                <w:lang w:val="ro-RO" w:eastAsia="en-US"/>
              </w:rPr>
              <w:t xml:space="preserve">Monitorizare și evaluare: </w:t>
            </w:r>
            <w:r w:rsidRPr="008D0C8C">
              <w:rPr>
                <w:rFonts w:eastAsia="Times New Roman"/>
                <w:lang w:val="ro-RO" w:eastAsia="en-US"/>
              </w:rPr>
              <w:t>UE urmărește îndeaproape progresul Republicii Moldova în transpunerea legislației UE și poate oferi asistență tehnică și expertiză în acest proces. De asemenea, există mecanisme de evaluare și monitorizare pentru a verifica dacă Republica Moldova respectă angajamentele asumate în cadrul Ac</w:t>
            </w:r>
            <w:r>
              <w:rPr>
                <w:rFonts w:eastAsia="Times New Roman"/>
                <w:lang w:val="ro-RO" w:eastAsia="en-US"/>
              </w:rPr>
              <w:t>ordurilor de Asociere și DCFTA.</w:t>
            </w:r>
          </w:p>
          <w:p w:rsidR="008D0C8C" w:rsidRPr="008D0C8C" w:rsidRDefault="008D0C8C" w:rsidP="008D0C8C">
            <w:pPr>
              <w:pStyle w:val="Style7"/>
              <w:tabs>
                <w:tab w:val="left" w:leader="underscore" w:pos="9374"/>
              </w:tabs>
              <w:ind w:left="74" w:firstLine="357"/>
              <w:jc w:val="both"/>
              <w:rPr>
                <w:rFonts w:eastAsia="Times New Roman"/>
                <w:lang w:val="ro-RO" w:eastAsia="en-US"/>
              </w:rPr>
            </w:pPr>
            <w:r w:rsidRPr="008D0C8C">
              <w:rPr>
                <w:rFonts w:eastAsia="Times New Roman"/>
                <w:i/>
                <w:lang w:val="ro-RO" w:eastAsia="en-US"/>
              </w:rPr>
              <w:t>Beneficii economice și comerciale:</w:t>
            </w:r>
            <w:r w:rsidR="00DD36BB">
              <w:rPr>
                <w:rFonts w:eastAsia="Times New Roman"/>
                <w:lang w:val="ro-RO" w:eastAsia="en-US"/>
              </w:rPr>
              <w:t xml:space="preserve"> t</w:t>
            </w:r>
            <w:r w:rsidRPr="008D0C8C">
              <w:rPr>
                <w:rFonts w:eastAsia="Times New Roman"/>
                <w:lang w:val="ro-RO" w:eastAsia="en-US"/>
              </w:rPr>
              <w:t xml:space="preserve">ranspunerea legislației UE înseamnă că Republica Moldova poate beneficia de acces preferențial la piața UE, ceea ce poate </w:t>
            </w:r>
            <w:r w:rsidR="00233F41">
              <w:rPr>
                <w:rFonts w:eastAsia="Times New Roman"/>
                <w:lang w:val="ro-RO" w:eastAsia="en-US"/>
              </w:rPr>
              <w:t>stimula comerțul și investiții în toate sectoarele</w:t>
            </w:r>
            <w:r w:rsidRPr="008D0C8C">
              <w:rPr>
                <w:rFonts w:eastAsia="Times New Roman"/>
                <w:lang w:val="ro-RO" w:eastAsia="en-US"/>
              </w:rPr>
              <w:t>. În plus, aceasta poate contribui la modernizarea și consolidarea instituțiilor și a sistemului juridic din Repu</w:t>
            </w:r>
            <w:r>
              <w:rPr>
                <w:rFonts w:eastAsia="Times New Roman"/>
                <w:lang w:val="ro-RO" w:eastAsia="en-US"/>
              </w:rPr>
              <w:t>blica Moldova.</w:t>
            </w:r>
          </w:p>
          <w:p w:rsidR="008D0C8C" w:rsidRPr="008D0C8C" w:rsidRDefault="008D0C8C" w:rsidP="00233F41">
            <w:pPr>
              <w:pStyle w:val="Style7"/>
              <w:tabs>
                <w:tab w:val="left" w:leader="underscore" w:pos="9374"/>
              </w:tabs>
              <w:ind w:left="72" w:firstLine="360"/>
              <w:jc w:val="both"/>
              <w:rPr>
                <w:rFonts w:eastAsia="Times New Roman"/>
                <w:lang w:val="ro-RO" w:eastAsia="en-US"/>
              </w:rPr>
            </w:pPr>
            <w:r w:rsidRPr="008D0C8C">
              <w:rPr>
                <w:rFonts w:eastAsia="Times New Roman"/>
                <w:i/>
                <w:lang w:val="ro-RO" w:eastAsia="en-US"/>
              </w:rPr>
              <w:t>Proces continuu:</w:t>
            </w:r>
            <w:r w:rsidRPr="008D0C8C">
              <w:rPr>
                <w:rFonts w:eastAsia="Times New Roman"/>
                <w:lang w:val="ro-RO" w:eastAsia="en-US"/>
              </w:rPr>
              <w:t xml:space="preserve"> Procesul de transpunere a legislației UE este un proces continuu și dinamic. Republica Moldova trebuie să fie dispusă să ajusteze și să actualizeze legislația sa pentru a răspunde evoluțiilor în cadrul UE și a menține alinierea cu cer</w:t>
            </w:r>
            <w:r w:rsidR="00233F41">
              <w:rPr>
                <w:rFonts w:eastAsia="Times New Roman"/>
                <w:lang w:val="ro-RO" w:eastAsia="en-US"/>
              </w:rPr>
              <w:t>ințele și standardele europene.</w:t>
            </w:r>
          </w:p>
          <w:p w:rsidR="008D0C8C" w:rsidRDefault="008D0C8C" w:rsidP="008D0C8C">
            <w:pPr>
              <w:pStyle w:val="Style7"/>
              <w:tabs>
                <w:tab w:val="left" w:leader="underscore" w:pos="9374"/>
              </w:tabs>
              <w:ind w:left="72" w:firstLine="360"/>
              <w:jc w:val="both"/>
              <w:rPr>
                <w:rFonts w:eastAsia="Times New Roman"/>
                <w:lang w:val="ro-RO" w:eastAsia="en-US"/>
              </w:rPr>
            </w:pPr>
            <w:r w:rsidRPr="008D0C8C">
              <w:rPr>
                <w:rFonts w:eastAsia="Times New Roman"/>
                <w:lang w:val="ro-RO" w:eastAsia="en-US"/>
              </w:rPr>
              <w:t>În concluzie, Republica Moldova are obligația de a transpune legislația UE ca parte a procesului de integrare europeană și pentru a beneficia de avantajele colaborării cu UE. Aceasta este o componentă cheie a parcursului său spre apropierea de Uniunea Europeană.</w:t>
            </w:r>
          </w:p>
          <w:p w:rsidR="008D0C8C" w:rsidRDefault="008D0C8C" w:rsidP="00F5497E">
            <w:pPr>
              <w:pStyle w:val="Style7"/>
              <w:tabs>
                <w:tab w:val="left" w:leader="underscore" w:pos="9374"/>
              </w:tabs>
              <w:jc w:val="both"/>
              <w:rPr>
                <w:rFonts w:eastAsia="Times New Roman"/>
                <w:color w:val="FF0000"/>
                <w:lang w:val="ro-RO" w:eastAsia="en-US"/>
              </w:rPr>
            </w:pPr>
          </w:p>
          <w:p w:rsidR="00C34115" w:rsidRDefault="009355BE" w:rsidP="009355BE">
            <w:pPr>
              <w:pStyle w:val="Style7"/>
              <w:tabs>
                <w:tab w:val="left" w:leader="underscore" w:pos="9374"/>
              </w:tabs>
              <w:ind w:firstLine="281"/>
              <w:jc w:val="both"/>
              <w:rPr>
                <w:rFonts w:eastAsia="Times New Roman"/>
                <w:lang w:val="ro-RO" w:eastAsia="en-US"/>
              </w:rPr>
            </w:pPr>
            <w:r w:rsidRPr="009355BE">
              <w:rPr>
                <w:rFonts w:eastAsia="Times New Roman"/>
                <w:lang w:val="ro-RO" w:eastAsia="en-US"/>
              </w:rPr>
              <w:t>2.</w:t>
            </w:r>
            <w:r w:rsidR="00C34115" w:rsidRPr="00C34115">
              <w:rPr>
                <w:lang w:val="en-US"/>
              </w:rPr>
              <w:t xml:space="preserve"> </w:t>
            </w:r>
            <w:r w:rsidR="00C34115" w:rsidRPr="00C34115">
              <w:rPr>
                <w:rFonts w:eastAsia="Times New Roman"/>
                <w:lang w:val="ro-RO" w:eastAsia="en-US"/>
              </w:rPr>
              <w:t>Republi</w:t>
            </w:r>
            <w:r w:rsidR="00B64726">
              <w:rPr>
                <w:rFonts w:eastAsia="Times New Roman"/>
                <w:lang w:val="ro-RO" w:eastAsia="en-US"/>
              </w:rPr>
              <w:t>ca Moldova</w:t>
            </w:r>
            <w:r w:rsidR="00E52FB2">
              <w:rPr>
                <w:rFonts w:eastAsia="Times New Roman"/>
                <w:lang w:val="ro-RO" w:eastAsia="en-US"/>
              </w:rPr>
              <w:t xml:space="preserve"> (RM)</w:t>
            </w:r>
            <w:r w:rsidR="00B64726">
              <w:rPr>
                <w:rFonts w:eastAsia="Times New Roman"/>
                <w:lang w:val="ro-RO" w:eastAsia="en-US"/>
              </w:rPr>
              <w:t xml:space="preserve"> </w:t>
            </w:r>
            <w:r w:rsidR="00E01546" w:rsidRPr="00E01546">
              <w:rPr>
                <w:rFonts w:eastAsia="Times New Roman"/>
                <w:lang w:val="ro-RO" w:eastAsia="en-US"/>
              </w:rPr>
              <w:t xml:space="preserve">în data de 23 iunie 2023 </w:t>
            </w:r>
            <w:r w:rsidR="00E01546">
              <w:rPr>
                <w:rFonts w:eastAsia="Times New Roman"/>
                <w:lang w:val="ro-RO" w:eastAsia="en-US"/>
              </w:rPr>
              <w:t>a primit statutul</w:t>
            </w:r>
            <w:r w:rsidR="00E01546" w:rsidRPr="00E01546">
              <w:rPr>
                <w:rFonts w:eastAsia="Times New Roman"/>
                <w:lang w:val="ro-RO" w:eastAsia="en-US"/>
              </w:rPr>
              <w:t xml:space="preserve"> de țară candidat </w:t>
            </w:r>
            <w:r w:rsidR="00C34115" w:rsidRPr="00C34115">
              <w:rPr>
                <w:rFonts w:eastAsia="Times New Roman"/>
                <w:lang w:val="ro-RO" w:eastAsia="en-US"/>
              </w:rPr>
              <w:t xml:space="preserve">la Uniunea Europeană (UE), iar acest statut implică un proces de aliniere la acquis-ul comunitar al UE, inclusiv în ceea ce privește politica comună în domeniul pescuitului și acvaculturii. </w:t>
            </w:r>
          </w:p>
          <w:p w:rsidR="003634DD" w:rsidRDefault="00E52FB2" w:rsidP="00E01546">
            <w:pPr>
              <w:pStyle w:val="Style7"/>
              <w:tabs>
                <w:tab w:val="left" w:leader="underscore" w:pos="9374"/>
              </w:tabs>
              <w:ind w:firstLine="281"/>
              <w:jc w:val="both"/>
              <w:rPr>
                <w:lang w:val="ro-MD"/>
              </w:rPr>
            </w:pPr>
            <w:r>
              <w:rPr>
                <w:rFonts w:eastAsia="Times New Roman"/>
                <w:lang w:val="ro-RO" w:eastAsia="en-US"/>
              </w:rPr>
              <w:lastRenderedPageBreak/>
              <w:t>Nemijlocit după aderare la UE, RM</w:t>
            </w:r>
            <w:r w:rsidR="00C34115" w:rsidRPr="00C34115">
              <w:rPr>
                <w:rFonts w:eastAsia="Times New Roman"/>
                <w:lang w:val="ro-RO" w:eastAsia="en-US"/>
              </w:rPr>
              <w:t xml:space="preserve"> va fi obligată să respecte politica comună în domeniul pescuitului și acvaculturii a UE, așa cum prevăd tratatele și re</w:t>
            </w:r>
            <w:r w:rsidR="00E01546">
              <w:rPr>
                <w:rFonts w:eastAsia="Times New Roman"/>
                <w:lang w:val="ro-RO" w:eastAsia="en-US"/>
              </w:rPr>
              <w:t xml:space="preserve">gulamentele europene relevante. </w:t>
            </w:r>
            <w:r w:rsidR="00E03FB3">
              <w:rPr>
                <w:rFonts w:eastAsia="Times New Roman"/>
                <w:lang w:val="ro-RO" w:eastAsia="en-US"/>
              </w:rPr>
              <w:t xml:space="preserve">Astfel, </w:t>
            </w:r>
            <w:r>
              <w:rPr>
                <w:rFonts w:eastAsia="Times New Roman"/>
                <w:lang w:val="ro-RO" w:eastAsia="en-US"/>
              </w:rPr>
              <w:t xml:space="preserve">aceasta </w:t>
            </w:r>
            <w:r w:rsidR="00E03FB3" w:rsidRPr="00E03FB3">
              <w:rPr>
                <w:rFonts w:eastAsia="Times New Roman"/>
                <w:lang w:val="ro-RO" w:eastAsia="en-US"/>
              </w:rPr>
              <w:t>va trebui să pu</w:t>
            </w:r>
            <w:r w:rsidR="005075E9">
              <w:rPr>
                <w:rFonts w:eastAsia="Times New Roman"/>
                <w:lang w:val="ro-RO" w:eastAsia="en-US"/>
              </w:rPr>
              <w:t>nă în aplicare politica comună în domeniul pescuitului și acvaculturii</w:t>
            </w:r>
            <w:r w:rsidR="00E03FB3" w:rsidRPr="00E03FB3">
              <w:rPr>
                <w:rFonts w:eastAsia="Times New Roman"/>
                <w:lang w:val="ro-RO" w:eastAsia="en-US"/>
              </w:rPr>
              <w:t>, inclusiv în ceea ce privește gestionarea resurselor piscicole, controlul pescuitului, reglementările de siguranță și igienă, precum și normele de mediu</w:t>
            </w:r>
            <w:r w:rsidR="00E03FB3" w:rsidRPr="006448E1">
              <w:rPr>
                <w:rFonts w:eastAsia="Times New Roman"/>
                <w:lang w:val="ro-MD" w:eastAsia="en-US"/>
              </w:rPr>
              <w:t>.</w:t>
            </w:r>
            <w:r w:rsidR="00E03FB3" w:rsidRPr="006448E1">
              <w:rPr>
                <w:lang w:val="ro-MD"/>
              </w:rPr>
              <w:t xml:space="preserve"> </w:t>
            </w:r>
          </w:p>
          <w:p w:rsidR="0097381E" w:rsidRPr="00E504C8" w:rsidRDefault="003634DD" w:rsidP="00E504C8">
            <w:pPr>
              <w:pStyle w:val="Style7"/>
              <w:tabs>
                <w:tab w:val="left" w:leader="underscore" w:pos="9374"/>
              </w:tabs>
              <w:ind w:firstLine="281"/>
              <w:jc w:val="both"/>
              <w:rPr>
                <w:rFonts w:eastAsia="Times New Roman"/>
                <w:lang w:val="ro-RO" w:eastAsia="en-US"/>
              </w:rPr>
            </w:pPr>
            <w:r w:rsidRPr="003634DD">
              <w:rPr>
                <w:lang w:val="ro-MD"/>
              </w:rPr>
              <w:t>Republica Moldova care nu are ieșire la mare, pescuitul maritim re</w:t>
            </w:r>
            <w:r w:rsidR="005075E9">
              <w:rPr>
                <w:lang w:val="ro-MD"/>
              </w:rPr>
              <w:t>prezenta o provocare, dar creează</w:t>
            </w:r>
            <w:r w:rsidRPr="003634DD">
              <w:rPr>
                <w:lang w:val="ro-MD"/>
              </w:rPr>
              <w:t xml:space="preserve"> oportunități pentru dezvoltarea și susține</w:t>
            </w:r>
            <w:r>
              <w:rPr>
                <w:lang w:val="ro-MD"/>
              </w:rPr>
              <w:t>rea industriei piscicole prin cooperări regională.</w:t>
            </w:r>
            <w:r w:rsidRPr="003634DD">
              <w:rPr>
                <w:lang w:val="ro-MD"/>
              </w:rPr>
              <w:t xml:space="preserve"> În cazul în care o țară fără acces la mare este înconjurată de state vecine cu ieșire la mare, poate exista oportunitatea de a dezvolta acorduri de cooperare pentru pescuit și gestionarea resurselor pi</w:t>
            </w:r>
            <w:r w:rsidR="004B0A5D">
              <w:rPr>
                <w:lang w:val="ro-MD"/>
              </w:rPr>
              <w:t xml:space="preserve">scicole în zone maritime comune, cum ar fi </w:t>
            </w:r>
            <w:r w:rsidR="006448E1">
              <w:rPr>
                <w:rFonts w:eastAsia="Times New Roman"/>
                <w:lang w:val="ro-RO" w:eastAsia="en-US"/>
              </w:rPr>
              <w:t xml:space="preserve">cooperări cu </w:t>
            </w:r>
            <w:r w:rsidR="00E03FB3" w:rsidRPr="00E03FB3">
              <w:rPr>
                <w:rFonts w:eastAsia="Times New Roman"/>
                <w:lang w:val="ro-RO" w:eastAsia="en-US"/>
              </w:rPr>
              <w:t>instituțiile UE, inclusiv Comisia Europeană și Agenția European</w:t>
            </w:r>
            <w:r w:rsidR="007400FF">
              <w:rPr>
                <w:rFonts w:eastAsia="Times New Roman"/>
                <w:lang w:val="ro-RO" w:eastAsia="en-US"/>
              </w:rPr>
              <w:t>ă pentru Controlul Pescuitului, ca urmare RM va obține acces</w:t>
            </w:r>
            <w:r w:rsidR="00E504C8" w:rsidRPr="00E504C8">
              <w:rPr>
                <w:rFonts w:eastAsia="Times New Roman"/>
                <w:lang w:val="ro-RO" w:eastAsia="en-US"/>
              </w:rPr>
              <w:t xml:space="preserve"> la piața europeană și sprijin financia</w:t>
            </w:r>
            <w:r w:rsidR="00E504C8">
              <w:rPr>
                <w:rFonts w:eastAsia="Times New Roman"/>
                <w:lang w:val="ro-RO" w:eastAsia="en-US"/>
              </w:rPr>
              <w:t>r pentru dezvoltarea sectorului</w:t>
            </w:r>
            <w:r w:rsidR="007400FF">
              <w:rPr>
                <w:rFonts w:eastAsia="Times New Roman"/>
                <w:lang w:val="ro-RO" w:eastAsia="en-US"/>
              </w:rPr>
              <w:t xml:space="preserve"> piscicol și de acvacultură</w:t>
            </w:r>
            <w:r w:rsidR="00E03FB3" w:rsidRPr="00E03FB3">
              <w:rPr>
                <w:rFonts w:eastAsia="Times New Roman"/>
                <w:lang w:val="ro-RO" w:eastAsia="en-US"/>
              </w:rPr>
              <w:t>.</w:t>
            </w:r>
            <w:r w:rsidR="00E03FB3" w:rsidRPr="00E03FB3">
              <w:rPr>
                <w:lang w:val="en-US"/>
              </w:rPr>
              <w:t xml:space="preserve"> </w:t>
            </w:r>
            <w:r w:rsidR="005075E9">
              <w:rPr>
                <w:lang w:val="en-US"/>
              </w:rPr>
              <w:t xml:space="preserve">Totodată, </w:t>
            </w:r>
            <w:r w:rsidR="00E03FB3" w:rsidRPr="00E03FB3">
              <w:rPr>
                <w:rFonts w:eastAsia="Times New Roman"/>
                <w:lang w:val="ro-RO" w:eastAsia="en-US"/>
              </w:rPr>
              <w:t>Republica Moldova va trebui să dezvolte sisteme eficiente de monitorizare și control pentru a asigura respectarea r</w:t>
            </w:r>
            <w:r w:rsidR="00E504C8">
              <w:rPr>
                <w:rFonts w:eastAsia="Times New Roman"/>
                <w:lang w:val="ro-RO" w:eastAsia="en-US"/>
              </w:rPr>
              <w:t xml:space="preserve">egulilor și reglementărilor UE, </w:t>
            </w:r>
            <w:r w:rsidR="007400FF">
              <w:rPr>
                <w:rFonts w:eastAsia="Times New Roman"/>
                <w:lang w:val="ro-RO" w:eastAsia="en-US"/>
              </w:rPr>
              <w:t>va trebui să îndeplinească</w:t>
            </w:r>
            <w:r w:rsidR="002B3949" w:rsidRPr="002B3949">
              <w:rPr>
                <w:rFonts w:eastAsia="Times New Roman"/>
                <w:lang w:val="ro-RO" w:eastAsia="en-US"/>
              </w:rPr>
              <w:t xml:space="preserve"> responsabilitățile legate de gestionarea sustenabilă a resurselor piscicole și protecția mediului marin.</w:t>
            </w:r>
          </w:p>
          <w:p w:rsidR="00E01546" w:rsidRPr="00E01546" w:rsidRDefault="00E01546" w:rsidP="00E01546">
            <w:pPr>
              <w:pStyle w:val="Style7"/>
              <w:tabs>
                <w:tab w:val="left" w:leader="underscore" w:pos="9374"/>
              </w:tabs>
              <w:ind w:firstLine="281"/>
              <w:jc w:val="both"/>
              <w:rPr>
                <w:rFonts w:eastAsia="Times New Roman"/>
                <w:lang w:val="ro-RO" w:eastAsia="en-US"/>
              </w:rPr>
            </w:pPr>
            <w:r w:rsidRPr="00E01546">
              <w:rPr>
                <w:rFonts w:eastAsia="Times New Roman"/>
                <w:lang w:val="ro-RO" w:eastAsia="en-US"/>
              </w:rPr>
              <w:t>Este important ca țările fără acces la mare să abordeze pescuitul și gestionarea resurselor piscicole cu grijă și responsabilitate, pentru a asigura o exploatare sustenabilă și pentru a proteja mediul acvatic. De asemenea, cooperarea regională și acordurile internaționale pot juca un rol crucial în gestionarea resurselor piscicole în zonele maritime comune sau în lacurile și râurile transfrontaliere.</w:t>
            </w:r>
          </w:p>
          <w:p w:rsidR="00BF1B97" w:rsidRPr="006B6DB7" w:rsidRDefault="005075E9" w:rsidP="005075E9">
            <w:pPr>
              <w:pStyle w:val="Style7"/>
              <w:tabs>
                <w:tab w:val="left" w:leader="underscore" w:pos="9374"/>
              </w:tabs>
              <w:ind w:left="72" w:firstLine="360"/>
              <w:jc w:val="both"/>
              <w:rPr>
                <w:rFonts w:eastAsia="Times New Roman"/>
                <w:lang w:val="ro-RO" w:eastAsia="en-US"/>
              </w:rPr>
            </w:pPr>
            <w:r w:rsidRPr="006B6DB7">
              <w:rPr>
                <w:rFonts w:eastAsia="Times New Roman"/>
                <w:lang w:val="ro-RO" w:eastAsia="en-US"/>
              </w:rPr>
              <w:t xml:space="preserve">Ca urmare unei analize și conform datelor statistice în Republica Moldova </w:t>
            </w:r>
            <w:r w:rsidR="004E0CA0" w:rsidRPr="006B6DB7">
              <w:rPr>
                <w:rFonts w:eastAsia="Times New Roman"/>
                <w:lang w:val="ro-RO" w:eastAsia="en-US"/>
              </w:rPr>
              <w:t>aproximativ 2/3 din consumul de pește este importat, care constituie în mare part</w:t>
            </w:r>
            <w:r w:rsidRPr="006B6DB7">
              <w:rPr>
                <w:rFonts w:eastAsia="Times New Roman"/>
                <w:lang w:val="ro-RO" w:eastAsia="en-US"/>
              </w:rPr>
              <w:t xml:space="preserve">e resurse maritime, </w:t>
            </w:r>
            <w:r w:rsidR="008C16EF" w:rsidRPr="006B6DB7">
              <w:rPr>
                <w:rFonts w:eastAsia="Times New Roman"/>
                <w:lang w:val="ro-RO" w:eastAsia="en-US"/>
              </w:rPr>
              <w:t>în perioada ultimilor 10</w:t>
            </w:r>
            <w:r w:rsidR="0078602D" w:rsidRPr="006B6DB7">
              <w:rPr>
                <w:rFonts w:eastAsia="Times New Roman"/>
                <w:lang w:val="ro-RO" w:eastAsia="en-US"/>
              </w:rPr>
              <w:t xml:space="preserve"> ani </w:t>
            </w:r>
            <w:r w:rsidR="008C16EF" w:rsidRPr="006B6DB7">
              <w:rPr>
                <w:rFonts w:eastAsia="Times New Roman"/>
                <w:lang w:val="ro-RO" w:eastAsia="en-US"/>
              </w:rPr>
              <w:t xml:space="preserve">au crescut cantitățile de pește importate de aproximativ </w:t>
            </w:r>
            <w:r w:rsidR="0078602D" w:rsidRPr="006B6DB7">
              <w:rPr>
                <w:rFonts w:eastAsia="Times New Roman"/>
                <w:lang w:val="ro-RO" w:eastAsia="en-US"/>
              </w:rPr>
              <w:t>2</w:t>
            </w:r>
            <w:r w:rsidR="008C16EF" w:rsidRPr="006B6DB7">
              <w:rPr>
                <w:rFonts w:eastAsia="Times New Roman"/>
                <w:lang w:val="ro-RO" w:eastAsia="en-US"/>
              </w:rPr>
              <w:t xml:space="preserve"> ori</w:t>
            </w:r>
            <w:r w:rsidR="003D7840" w:rsidRPr="006B6DB7">
              <w:rPr>
                <w:rFonts w:eastAsia="Times New Roman"/>
                <w:lang w:val="ro-RO" w:eastAsia="en-US"/>
              </w:rPr>
              <w:t>, față de producția de pește internă (vezi tabelul)</w:t>
            </w:r>
          </w:p>
          <w:tbl>
            <w:tblPr>
              <w:tblpPr w:leftFromText="180" w:rightFromText="180" w:vertAnchor="text" w:horzAnchor="margin" w:tblpX="-145" w:tblpY="243"/>
              <w:tblOverlap w:val="never"/>
              <w:tblW w:w="10078" w:type="dxa"/>
              <w:tblLayout w:type="fixed"/>
              <w:tblCellMar>
                <w:left w:w="0" w:type="dxa"/>
                <w:right w:w="0" w:type="dxa"/>
              </w:tblCellMar>
              <w:tblLook w:val="0600" w:firstRow="0" w:lastRow="0" w:firstColumn="0" w:lastColumn="0" w:noHBand="1" w:noVBand="1"/>
            </w:tblPr>
            <w:tblGrid>
              <w:gridCol w:w="1408"/>
              <w:gridCol w:w="785"/>
              <w:gridCol w:w="704"/>
              <w:gridCol w:w="704"/>
              <w:gridCol w:w="704"/>
              <w:gridCol w:w="703"/>
              <w:gridCol w:w="704"/>
              <w:gridCol w:w="704"/>
              <w:gridCol w:w="704"/>
              <w:gridCol w:w="703"/>
              <w:gridCol w:w="704"/>
              <w:gridCol w:w="704"/>
              <w:gridCol w:w="847"/>
            </w:tblGrid>
            <w:tr w:rsidR="00DB04CD" w:rsidRPr="00BE0138" w:rsidTr="00615CC4">
              <w:trPr>
                <w:trHeight w:val="195"/>
              </w:trPr>
              <w:tc>
                <w:tcPr>
                  <w:tcW w:w="10078" w:type="dxa"/>
                  <w:gridSpan w:val="13"/>
                  <w:tcBorders>
                    <w:top w:val="single" w:sz="4" w:space="0" w:color="auto"/>
                    <w:left w:val="single" w:sz="4" w:space="0" w:color="auto"/>
                    <w:bottom w:val="single" w:sz="4" w:space="0" w:color="auto"/>
                    <w:right w:val="single" w:sz="4" w:space="0" w:color="auto"/>
                  </w:tcBorders>
                  <w:shd w:val="clear" w:color="auto" w:fill="80ABE0"/>
                  <w:tcMar>
                    <w:top w:w="72" w:type="dxa"/>
                    <w:left w:w="144" w:type="dxa"/>
                    <w:bottom w:w="72" w:type="dxa"/>
                    <w:right w:w="144" w:type="dxa"/>
                  </w:tcMar>
                  <w:vAlign w:val="center"/>
                </w:tcPr>
                <w:p w:rsidR="00BF1B97" w:rsidRPr="006B6DB7" w:rsidRDefault="004E0CA0" w:rsidP="00BF1B97">
                  <w:pPr>
                    <w:jc w:val="center"/>
                    <w:textAlignment w:val="baseline"/>
                    <w:rPr>
                      <w:rFonts w:ascii="Arial" w:eastAsia="Times New Roman" w:hAnsi="Arial" w:cs="Arial"/>
                      <w:b/>
                      <w:bCs/>
                      <w:kern w:val="24"/>
                      <w:sz w:val="20"/>
                      <w:szCs w:val="20"/>
                      <w:lang w:val="ro-RO"/>
                    </w:rPr>
                  </w:pPr>
                  <w:r w:rsidRPr="006B6DB7">
                    <w:rPr>
                      <w:rFonts w:ascii="Arial" w:eastAsia="Times New Roman" w:hAnsi="Arial" w:cs="Arial"/>
                      <w:b/>
                      <w:bCs/>
                      <w:kern w:val="24"/>
                      <w:sz w:val="20"/>
                      <w:szCs w:val="20"/>
                      <w:lang w:val="ro-RO"/>
                    </w:rPr>
                    <w:t>Dinamica producerii și consumului de pește</w:t>
                  </w:r>
                </w:p>
              </w:tc>
            </w:tr>
            <w:tr w:rsidR="00DB04CD" w:rsidRPr="00BE0138" w:rsidTr="00615CC4">
              <w:trPr>
                <w:trHeight w:val="97"/>
              </w:trPr>
              <w:tc>
                <w:tcPr>
                  <w:tcW w:w="1408" w:type="dxa"/>
                  <w:vMerge w:val="restart"/>
                  <w:tcBorders>
                    <w:top w:val="single" w:sz="4" w:space="0" w:color="auto"/>
                    <w:left w:val="single" w:sz="8" w:space="0" w:color="000000"/>
                    <w:right w:val="single" w:sz="8" w:space="0" w:color="000000"/>
                  </w:tcBorders>
                  <w:shd w:val="clear" w:color="auto" w:fill="auto"/>
                  <w:tcMar>
                    <w:top w:w="72" w:type="dxa"/>
                    <w:left w:w="144" w:type="dxa"/>
                    <w:bottom w:w="72" w:type="dxa"/>
                    <w:right w:w="144" w:type="dxa"/>
                  </w:tcMar>
                  <w:vAlign w:val="center"/>
                  <w:hideMark/>
                </w:tcPr>
                <w:p w:rsidR="00BF1B97" w:rsidRPr="006B6DB7" w:rsidRDefault="00BF1B97" w:rsidP="00BF1B97">
                  <w:pPr>
                    <w:kinsoku w:val="0"/>
                    <w:overflowPunct w:val="0"/>
                    <w:ind w:left="-57" w:right="-57"/>
                    <w:jc w:val="center"/>
                    <w:textAlignment w:val="baseline"/>
                    <w:rPr>
                      <w:rFonts w:ascii="Arial" w:eastAsia="Times New Roman" w:hAnsi="Arial" w:cs="Arial"/>
                      <w:sz w:val="20"/>
                      <w:szCs w:val="20"/>
                      <w:lang w:val="ro-RO"/>
                    </w:rPr>
                  </w:pPr>
                  <w:r w:rsidRPr="006B6DB7">
                    <w:rPr>
                      <w:rFonts w:ascii="Arial" w:eastAsia="Times New Roman" w:hAnsi="Arial" w:cs="Arial"/>
                      <w:b/>
                      <w:bCs/>
                      <w:kern w:val="24"/>
                      <w:sz w:val="20"/>
                      <w:szCs w:val="20"/>
                      <w:lang w:val="ro-RO"/>
                    </w:rPr>
                    <w:t>Producția și consumul de pește</w:t>
                  </w:r>
                </w:p>
              </w:tc>
              <w:tc>
                <w:tcPr>
                  <w:tcW w:w="8670" w:type="dxa"/>
                  <w:gridSpan w:val="12"/>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vAlign w:val="bottom"/>
                </w:tcPr>
                <w:p w:rsidR="00BF1B97" w:rsidRPr="006B6DB7" w:rsidRDefault="00BF1B97" w:rsidP="00BF1B97">
                  <w:pPr>
                    <w:jc w:val="center"/>
                    <w:textAlignment w:val="baseline"/>
                    <w:rPr>
                      <w:rFonts w:ascii="Arial" w:eastAsia="Times New Roman" w:hAnsi="Arial" w:cs="Arial"/>
                      <w:b/>
                      <w:sz w:val="20"/>
                      <w:szCs w:val="20"/>
                      <w:lang w:val="ro-RO"/>
                    </w:rPr>
                  </w:pPr>
                  <w:r w:rsidRPr="006B6DB7">
                    <w:rPr>
                      <w:rFonts w:ascii="Arial" w:eastAsia="Times New Roman" w:hAnsi="Arial" w:cs="Arial"/>
                      <w:b/>
                      <w:sz w:val="20"/>
                      <w:szCs w:val="20"/>
                      <w:lang w:val="ro-RO"/>
                    </w:rPr>
                    <w:t>anii</w:t>
                  </w:r>
                </w:p>
              </w:tc>
            </w:tr>
            <w:tr w:rsidR="00DB04CD" w:rsidRPr="00BE0138" w:rsidTr="00615CC4">
              <w:trPr>
                <w:trHeight w:val="414"/>
              </w:trPr>
              <w:tc>
                <w:tcPr>
                  <w:tcW w:w="1408"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15CC4" w:rsidRPr="006B6DB7" w:rsidRDefault="00615CC4" w:rsidP="00BF1B97">
                  <w:pPr>
                    <w:kinsoku w:val="0"/>
                    <w:overflowPunct w:val="0"/>
                    <w:ind w:left="-227" w:right="-183"/>
                    <w:jc w:val="center"/>
                    <w:textAlignment w:val="baseline"/>
                    <w:rPr>
                      <w:rFonts w:ascii="Arial" w:eastAsia="Times New Roman" w:hAnsi="Arial" w:cs="Arial"/>
                      <w:b/>
                      <w:bCs/>
                      <w:kern w:val="24"/>
                      <w:sz w:val="20"/>
                      <w:szCs w:val="20"/>
                      <w:lang w:val="ro-RO"/>
                    </w:rPr>
                  </w:pPr>
                </w:p>
              </w:tc>
              <w:tc>
                <w:tcPr>
                  <w:tcW w:w="785" w:type="dxa"/>
                  <w:tcBorders>
                    <w:top w:val="single" w:sz="4" w:space="0" w:color="auto"/>
                    <w:left w:val="single" w:sz="8" w:space="0" w:color="000000"/>
                    <w:right w:val="single" w:sz="4" w:space="0" w:color="auto"/>
                  </w:tcBorders>
                  <w:shd w:val="clear" w:color="auto" w:fill="auto"/>
                  <w:tcMar>
                    <w:top w:w="72" w:type="dxa"/>
                    <w:left w:w="144" w:type="dxa"/>
                    <w:bottom w:w="72" w:type="dxa"/>
                    <w:right w:w="144" w:type="dxa"/>
                  </w:tcMar>
                  <w:vAlign w:val="center"/>
                </w:tcPr>
                <w:p w:rsidR="00615CC4" w:rsidRPr="006B6DB7" w:rsidRDefault="00615CC4" w:rsidP="00BF1B97">
                  <w:pPr>
                    <w:ind w:left="547" w:hanging="547"/>
                    <w:jc w:val="both"/>
                    <w:textAlignment w:val="baseline"/>
                    <w:rPr>
                      <w:rFonts w:ascii="Arial" w:eastAsia="Times New Roman" w:hAnsi="Arial" w:cs="Arial"/>
                      <w:sz w:val="20"/>
                      <w:szCs w:val="20"/>
                      <w:lang w:val="ro-RO"/>
                    </w:rPr>
                  </w:pPr>
                  <w:r w:rsidRPr="006B6DB7">
                    <w:rPr>
                      <w:rFonts w:ascii="Arial" w:eastAsia="Times New Roman" w:hAnsi="Arial" w:cs="Arial"/>
                      <w:b/>
                      <w:sz w:val="20"/>
                      <w:szCs w:val="20"/>
                      <w:lang w:val="ro-RO"/>
                    </w:rPr>
                    <w:t>2000</w:t>
                  </w:r>
                </w:p>
              </w:tc>
              <w:tc>
                <w:tcPr>
                  <w:tcW w:w="704" w:type="dxa"/>
                  <w:tcBorders>
                    <w:top w:val="single" w:sz="4" w:space="0" w:color="auto"/>
                    <w:left w:val="single" w:sz="4" w:space="0" w:color="auto"/>
                    <w:right w:val="single" w:sz="4" w:space="0" w:color="auto"/>
                  </w:tcBorders>
                  <w:shd w:val="clear" w:color="auto" w:fill="auto"/>
                  <w:vAlign w:val="center"/>
                </w:tcPr>
                <w:p w:rsidR="00615CC4" w:rsidRPr="006B6DB7" w:rsidRDefault="00615CC4" w:rsidP="00BF1B97">
                  <w:pPr>
                    <w:ind w:left="547" w:hanging="547"/>
                    <w:jc w:val="center"/>
                    <w:textAlignment w:val="baseline"/>
                    <w:rPr>
                      <w:rFonts w:ascii="Arial" w:eastAsia="Times New Roman" w:hAnsi="Arial" w:cs="Arial"/>
                      <w:sz w:val="20"/>
                      <w:szCs w:val="20"/>
                      <w:lang w:val="ro-RO"/>
                    </w:rPr>
                  </w:pPr>
                  <w:r w:rsidRPr="006B6DB7">
                    <w:rPr>
                      <w:rFonts w:ascii="Arial" w:eastAsia="Times New Roman" w:hAnsi="Arial" w:cs="Arial"/>
                      <w:b/>
                      <w:bCs/>
                      <w:kern w:val="24"/>
                      <w:sz w:val="20"/>
                      <w:szCs w:val="20"/>
                      <w:lang w:val="en-US"/>
                    </w:rPr>
                    <w:t>2008</w:t>
                  </w:r>
                </w:p>
              </w:tc>
              <w:tc>
                <w:tcPr>
                  <w:tcW w:w="704" w:type="dxa"/>
                  <w:tcBorders>
                    <w:top w:val="single" w:sz="4" w:space="0" w:color="auto"/>
                    <w:left w:val="single" w:sz="4" w:space="0" w:color="auto"/>
                    <w:right w:val="single" w:sz="4" w:space="0" w:color="auto"/>
                  </w:tcBorders>
                  <w:shd w:val="clear" w:color="auto" w:fill="auto"/>
                  <w:vAlign w:val="center"/>
                </w:tcPr>
                <w:p w:rsidR="00615CC4" w:rsidRPr="006B6DB7" w:rsidRDefault="00615CC4" w:rsidP="00BF1B97">
                  <w:pPr>
                    <w:jc w:val="center"/>
                    <w:textAlignment w:val="baseline"/>
                    <w:rPr>
                      <w:rFonts w:ascii="Arial" w:eastAsia="Times New Roman" w:hAnsi="Arial" w:cs="Arial"/>
                      <w:sz w:val="20"/>
                      <w:szCs w:val="20"/>
                      <w:lang w:val="ro-RO"/>
                    </w:rPr>
                  </w:pPr>
                  <w:r w:rsidRPr="006B6DB7">
                    <w:rPr>
                      <w:rFonts w:ascii="Arial" w:eastAsia="Times New Roman" w:hAnsi="Arial" w:cs="Arial"/>
                      <w:b/>
                      <w:bCs/>
                      <w:kern w:val="24"/>
                      <w:sz w:val="20"/>
                      <w:szCs w:val="20"/>
                      <w:lang w:val="en-US"/>
                    </w:rPr>
                    <w:t>2011</w:t>
                  </w:r>
                </w:p>
              </w:tc>
              <w:tc>
                <w:tcPr>
                  <w:tcW w:w="704" w:type="dxa"/>
                  <w:tcBorders>
                    <w:top w:val="single" w:sz="4" w:space="0" w:color="auto"/>
                    <w:left w:val="single" w:sz="4" w:space="0" w:color="auto"/>
                    <w:right w:val="single" w:sz="4" w:space="0" w:color="auto"/>
                  </w:tcBorders>
                  <w:shd w:val="clear" w:color="auto" w:fill="auto"/>
                  <w:vAlign w:val="center"/>
                </w:tcPr>
                <w:p w:rsidR="00615CC4" w:rsidRPr="006B6DB7" w:rsidRDefault="00615CC4" w:rsidP="00BF1B97">
                  <w:pPr>
                    <w:jc w:val="center"/>
                    <w:textAlignment w:val="baseline"/>
                    <w:rPr>
                      <w:rFonts w:ascii="Arial" w:eastAsia="Times New Roman" w:hAnsi="Arial" w:cs="Arial"/>
                      <w:sz w:val="20"/>
                      <w:szCs w:val="20"/>
                      <w:lang w:val="ro-RO"/>
                    </w:rPr>
                  </w:pPr>
                  <w:r w:rsidRPr="006B6DB7">
                    <w:rPr>
                      <w:rFonts w:ascii="Arial" w:eastAsia="Times New Roman" w:hAnsi="Arial" w:cs="Arial"/>
                      <w:b/>
                      <w:bCs/>
                      <w:kern w:val="24"/>
                      <w:sz w:val="20"/>
                      <w:szCs w:val="20"/>
                      <w:lang w:val="en-US"/>
                    </w:rPr>
                    <w:t>2013</w:t>
                  </w:r>
                </w:p>
              </w:tc>
              <w:tc>
                <w:tcPr>
                  <w:tcW w:w="703" w:type="dxa"/>
                  <w:tcBorders>
                    <w:top w:val="single" w:sz="4" w:space="0" w:color="auto"/>
                    <w:left w:val="single" w:sz="4" w:space="0" w:color="auto"/>
                    <w:right w:val="single" w:sz="4" w:space="0" w:color="auto"/>
                  </w:tcBorders>
                  <w:shd w:val="clear" w:color="auto" w:fill="auto"/>
                  <w:vAlign w:val="center"/>
                </w:tcPr>
                <w:p w:rsidR="00615CC4" w:rsidRPr="006B6DB7" w:rsidRDefault="00615CC4" w:rsidP="00BF1B97">
                  <w:pPr>
                    <w:jc w:val="center"/>
                    <w:textAlignment w:val="baseline"/>
                    <w:rPr>
                      <w:rFonts w:ascii="Arial" w:eastAsia="Times New Roman" w:hAnsi="Arial" w:cs="Arial"/>
                      <w:sz w:val="20"/>
                      <w:szCs w:val="20"/>
                      <w:lang w:val="ro-RO"/>
                    </w:rPr>
                  </w:pPr>
                  <w:r w:rsidRPr="006B6DB7">
                    <w:rPr>
                      <w:rFonts w:ascii="Arial" w:eastAsia="Times New Roman" w:hAnsi="Arial" w:cs="Arial"/>
                      <w:b/>
                      <w:bCs/>
                      <w:kern w:val="24"/>
                      <w:sz w:val="20"/>
                      <w:szCs w:val="20"/>
                      <w:lang w:val="en-US"/>
                    </w:rPr>
                    <w:t>2015</w:t>
                  </w:r>
                </w:p>
              </w:tc>
              <w:tc>
                <w:tcPr>
                  <w:tcW w:w="704" w:type="dxa"/>
                  <w:tcBorders>
                    <w:top w:val="single" w:sz="4" w:space="0" w:color="auto"/>
                    <w:left w:val="single" w:sz="4" w:space="0" w:color="auto"/>
                    <w:right w:val="single" w:sz="4" w:space="0" w:color="auto"/>
                  </w:tcBorders>
                  <w:shd w:val="clear" w:color="auto" w:fill="auto"/>
                  <w:vAlign w:val="center"/>
                </w:tcPr>
                <w:p w:rsidR="00615CC4" w:rsidRPr="006B6DB7" w:rsidRDefault="00615CC4" w:rsidP="00BF1B97">
                  <w:pPr>
                    <w:jc w:val="center"/>
                    <w:textAlignment w:val="baseline"/>
                    <w:rPr>
                      <w:rFonts w:ascii="Arial" w:eastAsia="Times New Roman" w:hAnsi="Arial" w:cs="Arial"/>
                      <w:sz w:val="20"/>
                      <w:szCs w:val="20"/>
                      <w:lang w:val="ro-RO"/>
                    </w:rPr>
                  </w:pPr>
                  <w:r w:rsidRPr="006B6DB7">
                    <w:rPr>
                      <w:rFonts w:ascii="Arial" w:eastAsia="Times New Roman" w:hAnsi="Arial" w:cs="Arial"/>
                      <w:b/>
                      <w:bCs/>
                      <w:kern w:val="24"/>
                      <w:sz w:val="20"/>
                      <w:szCs w:val="20"/>
                      <w:lang w:val="en-US"/>
                    </w:rPr>
                    <w:t>2016</w:t>
                  </w:r>
                </w:p>
              </w:tc>
              <w:tc>
                <w:tcPr>
                  <w:tcW w:w="704" w:type="dxa"/>
                  <w:tcBorders>
                    <w:top w:val="single" w:sz="4" w:space="0" w:color="auto"/>
                    <w:left w:val="single" w:sz="4" w:space="0" w:color="auto"/>
                    <w:right w:val="single" w:sz="4" w:space="0" w:color="auto"/>
                  </w:tcBorders>
                  <w:shd w:val="clear" w:color="auto" w:fill="auto"/>
                  <w:vAlign w:val="center"/>
                </w:tcPr>
                <w:p w:rsidR="00615CC4" w:rsidRPr="006B6DB7" w:rsidRDefault="00615CC4" w:rsidP="00BF1B97">
                  <w:pPr>
                    <w:jc w:val="center"/>
                    <w:textAlignment w:val="baseline"/>
                    <w:rPr>
                      <w:rFonts w:ascii="Arial" w:eastAsia="Times New Roman" w:hAnsi="Arial" w:cs="Arial"/>
                      <w:sz w:val="20"/>
                      <w:szCs w:val="20"/>
                      <w:lang w:val="ro-RO"/>
                    </w:rPr>
                  </w:pPr>
                  <w:r w:rsidRPr="006B6DB7">
                    <w:rPr>
                      <w:rFonts w:ascii="Arial" w:eastAsia="Times New Roman" w:hAnsi="Arial" w:cs="Arial"/>
                      <w:b/>
                      <w:bCs/>
                      <w:kern w:val="24"/>
                      <w:sz w:val="20"/>
                      <w:szCs w:val="20"/>
                      <w:lang w:val="en-US"/>
                    </w:rPr>
                    <w:t>2017</w:t>
                  </w:r>
                </w:p>
              </w:tc>
              <w:tc>
                <w:tcPr>
                  <w:tcW w:w="704" w:type="dxa"/>
                  <w:tcBorders>
                    <w:top w:val="single" w:sz="4" w:space="0" w:color="auto"/>
                    <w:left w:val="single" w:sz="4" w:space="0" w:color="auto"/>
                    <w:right w:val="single" w:sz="4" w:space="0" w:color="auto"/>
                  </w:tcBorders>
                  <w:shd w:val="clear" w:color="auto" w:fill="auto"/>
                  <w:vAlign w:val="center"/>
                </w:tcPr>
                <w:p w:rsidR="00615CC4" w:rsidRPr="006B6DB7" w:rsidRDefault="00615CC4" w:rsidP="00615CC4">
                  <w:pPr>
                    <w:jc w:val="center"/>
                    <w:textAlignment w:val="baseline"/>
                    <w:rPr>
                      <w:rFonts w:ascii="Arial" w:eastAsia="Times New Roman" w:hAnsi="Arial" w:cs="Arial"/>
                      <w:b/>
                      <w:sz w:val="20"/>
                      <w:szCs w:val="20"/>
                      <w:lang w:val="ro-RO"/>
                    </w:rPr>
                  </w:pPr>
                  <w:r w:rsidRPr="006B6DB7">
                    <w:rPr>
                      <w:rFonts w:ascii="Arial" w:eastAsia="Times New Roman" w:hAnsi="Arial" w:cs="Arial"/>
                      <w:b/>
                      <w:sz w:val="20"/>
                      <w:szCs w:val="20"/>
                      <w:lang w:val="ro-RO"/>
                    </w:rPr>
                    <w:t>2018</w:t>
                  </w:r>
                </w:p>
              </w:tc>
              <w:tc>
                <w:tcPr>
                  <w:tcW w:w="703" w:type="dxa"/>
                  <w:tcBorders>
                    <w:top w:val="single" w:sz="4" w:space="0" w:color="auto"/>
                    <w:left w:val="single" w:sz="4" w:space="0" w:color="auto"/>
                    <w:right w:val="single" w:sz="4" w:space="0" w:color="auto"/>
                  </w:tcBorders>
                  <w:shd w:val="clear" w:color="auto" w:fill="auto"/>
                  <w:vAlign w:val="center"/>
                </w:tcPr>
                <w:p w:rsidR="00615CC4" w:rsidRPr="006B6DB7" w:rsidRDefault="00615CC4" w:rsidP="00BF1B97">
                  <w:pPr>
                    <w:jc w:val="center"/>
                    <w:textAlignment w:val="baseline"/>
                    <w:rPr>
                      <w:rFonts w:ascii="Arial" w:eastAsia="Times New Roman" w:hAnsi="Arial" w:cs="Arial"/>
                      <w:b/>
                      <w:sz w:val="20"/>
                      <w:szCs w:val="20"/>
                      <w:lang w:val="ro-RO"/>
                    </w:rPr>
                  </w:pPr>
                  <w:r w:rsidRPr="006B6DB7">
                    <w:rPr>
                      <w:rFonts w:ascii="Arial" w:eastAsia="Times New Roman" w:hAnsi="Arial" w:cs="Arial"/>
                      <w:b/>
                      <w:sz w:val="20"/>
                      <w:szCs w:val="20"/>
                      <w:lang w:val="ro-RO"/>
                    </w:rPr>
                    <w:t>2019</w:t>
                  </w:r>
                </w:p>
              </w:tc>
              <w:tc>
                <w:tcPr>
                  <w:tcW w:w="704" w:type="dxa"/>
                  <w:tcBorders>
                    <w:top w:val="single" w:sz="4" w:space="0" w:color="auto"/>
                    <w:left w:val="single" w:sz="4" w:space="0" w:color="auto"/>
                    <w:right w:val="single" w:sz="4" w:space="0" w:color="auto"/>
                  </w:tcBorders>
                  <w:shd w:val="clear" w:color="auto" w:fill="auto"/>
                  <w:vAlign w:val="center"/>
                </w:tcPr>
                <w:p w:rsidR="00615CC4" w:rsidRPr="006B6DB7" w:rsidRDefault="00615CC4" w:rsidP="00615CC4">
                  <w:pPr>
                    <w:jc w:val="center"/>
                    <w:textAlignment w:val="baseline"/>
                    <w:rPr>
                      <w:rFonts w:ascii="Arial" w:eastAsia="Times New Roman" w:hAnsi="Arial" w:cs="Arial"/>
                      <w:b/>
                      <w:sz w:val="20"/>
                      <w:szCs w:val="20"/>
                      <w:lang w:val="ro-RO"/>
                    </w:rPr>
                  </w:pPr>
                  <w:r w:rsidRPr="006B6DB7">
                    <w:rPr>
                      <w:rFonts w:ascii="Arial" w:eastAsia="Times New Roman" w:hAnsi="Arial" w:cs="Arial"/>
                      <w:b/>
                      <w:sz w:val="20"/>
                      <w:szCs w:val="20"/>
                      <w:lang w:val="ro-RO"/>
                    </w:rPr>
                    <w:t>2020</w:t>
                  </w:r>
                </w:p>
              </w:tc>
              <w:tc>
                <w:tcPr>
                  <w:tcW w:w="704" w:type="dxa"/>
                  <w:tcBorders>
                    <w:top w:val="single" w:sz="4" w:space="0" w:color="auto"/>
                    <w:left w:val="single" w:sz="4" w:space="0" w:color="auto"/>
                    <w:right w:val="single" w:sz="4" w:space="0" w:color="auto"/>
                  </w:tcBorders>
                  <w:shd w:val="clear" w:color="auto" w:fill="auto"/>
                  <w:vAlign w:val="center"/>
                </w:tcPr>
                <w:p w:rsidR="00615CC4" w:rsidRPr="006B6DB7" w:rsidRDefault="00615CC4" w:rsidP="00615CC4">
                  <w:pPr>
                    <w:jc w:val="center"/>
                    <w:textAlignment w:val="baseline"/>
                    <w:rPr>
                      <w:rFonts w:ascii="Arial" w:eastAsia="Times New Roman" w:hAnsi="Arial" w:cs="Arial"/>
                      <w:b/>
                      <w:sz w:val="20"/>
                      <w:szCs w:val="20"/>
                      <w:lang w:val="ro-RO"/>
                    </w:rPr>
                  </w:pPr>
                  <w:r w:rsidRPr="006B6DB7">
                    <w:rPr>
                      <w:rFonts w:ascii="Arial" w:eastAsia="Times New Roman" w:hAnsi="Arial" w:cs="Arial"/>
                      <w:b/>
                      <w:sz w:val="20"/>
                      <w:szCs w:val="20"/>
                      <w:lang w:val="ro-RO"/>
                    </w:rPr>
                    <w:t>2021</w:t>
                  </w:r>
                </w:p>
              </w:tc>
              <w:tc>
                <w:tcPr>
                  <w:tcW w:w="847" w:type="dxa"/>
                  <w:tcBorders>
                    <w:top w:val="single" w:sz="4" w:space="0" w:color="auto"/>
                    <w:left w:val="single" w:sz="4" w:space="0" w:color="auto"/>
                    <w:right w:val="single" w:sz="4" w:space="0" w:color="auto"/>
                  </w:tcBorders>
                  <w:shd w:val="clear" w:color="auto" w:fill="auto"/>
                  <w:vAlign w:val="center"/>
                </w:tcPr>
                <w:p w:rsidR="00615CC4" w:rsidRPr="006B6DB7" w:rsidRDefault="00615CC4" w:rsidP="00615CC4">
                  <w:pPr>
                    <w:jc w:val="center"/>
                    <w:textAlignment w:val="baseline"/>
                    <w:rPr>
                      <w:rFonts w:ascii="Arial" w:eastAsia="Times New Roman" w:hAnsi="Arial" w:cs="Arial"/>
                      <w:b/>
                      <w:sz w:val="20"/>
                      <w:szCs w:val="20"/>
                      <w:lang w:val="ro-RO"/>
                    </w:rPr>
                  </w:pPr>
                  <w:r w:rsidRPr="006B6DB7">
                    <w:rPr>
                      <w:rFonts w:ascii="Arial" w:eastAsia="Times New Roman" w:hAnsi="Arial" w:cs="Arial"/>
                      <w:b/>
                      <w:sz w:val="20"/>
                      <w:szCs w:val="20"/>
                      <w:lang w:val="ro-RO"/>
                    </w:rPr>
                    <w:t>2022</w:t>
                  </w:r>
                </w:p>
              </w:tc>
            </w:tr>
            <w:tr w:rsidR="00DB04CD" w:rsidRPr="00BE0138" w:rsidTr="00615CC4">
              <w:trPr>
                <w:trHeight w:val="542"/>
              </w:trPr>
              <w:tc>
                <w:tcPr>
                  <w:tcW w:w="1408" w:type="dxa"/>
                  <w:tcBorders>
                    <w:top w:val="single" w:sz="8" w:space="0" w:color="000000"/>
                    <w:left w:val="single" w:sz="8"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615CC4" w:rsidRPr="006B6DB7" w:rsidRDefault="00615CC4" w:rsidP="00BF1B97">
                  <w:pPr>
                    <w:textAlignment w:val="baseline"/>
                    <w:rPr>
                      <w:rFonts w:ascii="Arial" w:eastAsia="Times New Roman" w:hAnsi="Arial" w:cs="Arial"/>
                      <w:sz w:val="20"/>
                      <w:szCs w:val="20"/>
                      <w:lang w:val="en-US"/>
                    </w:rPr>
                  </w:pPr>
                  <w:r w:rsidRPr="006B6DB7">
                    <w:rPr>
                      <w:rFonts w:ascii="Arial" w:eastAsia="Times New Roman" w:hAnsi="Arial" w:cs="Arial"/>
                      <w:bCs/>
                      <w:kern w:val="24"/>
                      <w:sz w:val="20"/>
                      <w:szCs w:val="20"/>
                      <w:lang w:val="ro-RO"/>
                    </w:rPr>
                    <w:t>Producția piscicolă autohtonă</w:t>
                  </w:r>
                  <w:r w:rsidRPr="006B6DB7">
                    <w:rPr>
                      <w:rFonts w:ascii="Arial" w:eastAsia="Times New Roman" w:hAnsi="Arial" w:cs="Arial"/>
                      <w:bCs/>
                      <w:kern w:val="24"/>
                      <w:sz w:val="20"/>
                      <w:szCs w:val="20"/>
                      <w:lang w:val="en-US"/>
                    </w:rPr>
                    <w:t xml:space="preserve">, </w:t>
                  </w:r>
                  <w:r w:rsidRPr="006B6DB7">
                    <w:rPr>
                      <w:rFonts w:ascii="Arial" w:eastAsia="Times New Roman" w:hAnsi="Arial" w:cs="Arial"/>
                      <w:bCs/>
                      <w:kern w:val="24"/>
                      <w:sz w:val="20"/>
                      <w:szCs w:val="20"/>
                      <w:lang w:val="ro-RO"/>
                    </w:rPr>
                    <w:t>t</w:t>
                  </w:r>
                  <w:r w:rsidRPr="006B6DB7">
                    <w:rPr>
                      <w:rFonts w:ascii="Arial" w:eastAsia="Times New Roman" w:hAnsi="Arial" w:cs="Arial"/>
                      <w:bCs/>
                      <w:i/>
                      <w:iCs/>
                      <w:kern w:val="24"/>
                      <w:sz w:val="20"/>
                      <w:szCs w:val="20"/>
                      <w:lang w:val="en-US"/>
                    </w:rPr>
                    <w:t xml:space="preserve"> </w:t>
                  </w:r>
                </w:p>
              </w:tc>
              <w:tc>
                <w:tcPr>
                  <w:tcW w:w="785"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01890" w:rsidRPr="006B6DB7" w:rsidRDefault="00801890" w:rsidP="00BF1B97">
                  <w:pPr>
                    <w:ind w:left="432" w:hanging="432"/>
                    <w:jc w:val="center"/>
                    <w:textAlignment w:val="baseline"/>
                    <w:rPr>
                      <w:rFonts w:ascii="Arial" w:eastAsia="Times New Roman" w:hAnsi="Arial" w:cs="Arial"/>
                      <w:bCs/>
                      <w:kern w:val="24"/>
                      <w:sz w:val="20"/>
                      <w:szCs w:val="20"/>
                      <w:lang w:val="ro-RO"/>
                    </w:rPr>
                  </w:pPr>
                </w:p>
                <w:p w:rsidR="00615CC4" w:rsidRPr="006B6DB7" w:rsidRDefault="00615CC4" w:rsidP="00BF1B97">
                  <w:pPr>
                    <w:ind w:left="432" w:hanging="432"/>
                    <w:jc w:val="center"/>
                    <w:textAlignment w:val="baseline"/>
                    <w:rPr>
                      <w:rFonts w:ascii="Arial" w:eastAsia="Times New Roman" w:hAnsi="Arial" w:cs="Arial"/>
                      <w:sz w:val="20"/>
                      <w:szCs w:val="20"/>
                      <w:lang w:val="en-US"/>
                    </w:rPr>
                  </w:pPr>
                  <w:r w:rsidRPr="006B6DB7">
                    <w:rPr>
                      <w:rFonts w:ascii="Arial" w:eastAsia="Times New Roman" w:hAnsi="Arial" w:cs="Arial"/>
                      <w:bCs/>
                      <w:kern w:val="24"/>
                      <w:sz w:val="20"/>
                      <w:szCs w:val="20"/>
                      <w:lang w:val="ro-RO"/>
                    </w:rPr>
                    <w:t>1745</w:t>
                  </w:r>
                </w:p>
                <w:p w:rsidR="00615CC4" w:rsidRPr="006B6DB7" w:rsidRDefault="00615CC4" w:rsidP="00BF1B97">
                  <w:pPr>
                    <w:ind w:left="432" w:hanging="432"/>
                    <w:jc w:val="center"/>
                    <w:textAlignment w:val="baseline"/>
                    <w:rPr>
                      <w:rFonts w:ascii="Arial" w:eastAsia="Times New Roman" w:hAnsi="Arial" w:cs="Arial"/>
                      <w:sz w:val="20"/>
                      <w:szCs w:val="20"/>
                      <w:lang w:val="en-US"/>
                    </w:rPr>
                  </w:pPr>
                </w:p>
              </w:tc>
              <w:tc>
                <w:tcPr>
                  <w:tcW w:w="704"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01890" w:rsidRPr="006B6DB7" w:rsidRDefault="00801890" w:rsidP="00BF1B97">
                  <w:pPr>
                    <w:ind w:left="547" w:hanging="547"/>
                    <w:jc w:val="center"/>
                    <w:textAlignment w:val="baseline"/>
                    <w:rPr>
                      <w:rFonts w:ascii="Arial" w:eastAsia="Times New Roman" w:hAnsi="Arial" w:cs="Arial"/>
                      <w:bCs/>
                      <w:kern w:val="24"/>
                      <w:sz w:val="20"/>
                      <w:szCs w:val="20"/>
                      <w:lang w:val="ro-RO"/>
                    </w:rPr>
                  </w:pPr>
                </w:p>
                <w:p w:rsidR="00615CC4" w:rsidRPr="006B6DB7" w:rsidRDefault="00615CC4" w:rsidP="00BF1B97">
                  <w:pPr>
                    <w:ind w:left="547" w:hanging="547"/>
                    <w:jc w:val="center"/>
                    <w:textAlignment w:val="baseline"/>
                    <w:rPr>
                      <w:rFonts w:ascii="Arial" w:eastAsia="Times New Roman" w:hAnsi="Arial" w:cs="Arial"/>
                      <w:sz w:val="20"/>
                      <w:szCs w:val="20"/>
                      <w:lang w:val="en-US"/>
                    </w:rPr>
                  </w:pPr>
                  <w:r w:rsidRPr="006B6DB7">
                    <w:rPr>
                      <w:rFonts w:ascii="Arial" w:eastAsia="Times New Roman" w:hAnsi="Arial" w:cs="Arial"/>
                      <w:bCs/>
                      <w:kern w:val="24"/>
                      <w:sz w:val="20"/>
                      <w:szCs w:val="20"/>
                      <w:lang w:val="ro-RO"/>
                    </w:rPr>
                    <w:t>7836</w:t>
                  </w:r>
                </w:p>
                <w:p w:rsidR="00615CC4" w:rsidRPr="006B6DB7" w:rsidRDefault="00615CC4" w:rsidP="00BF1B97">
                  <w:pPr>
                    <w:ind w:left="547" w:hanging="547"/>
                    <w:jc w:val="center"/>
                    <w:textAlignment w:val="baseline"/>
                    <w:rPr>
                      <w:rFonts w:ascii="Arial" w:eastAsia="Times New Roman" w:hAnsi="Arial" w:cs="Arial"/>
                      <w:sz w:val="20"/>
                      <w:szCs w:val="20"/>
                      <w:lang w:val="en-US"/>
                    </w:rPr>
                  </w:pPr>
                </w:p>
              </w:tc>
              <w:tc>
                <w:tcPr>
                  <w:tcW w:w="704"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01890" w:rsidRPr="006B6DB7" w:rsidRDefault="00801890" w:rsidP="00BF1B97">
                  <w:pPr>
                    <w:jc w:val="center"/>
                    <w:textAlignment w:val="baseline"/>
                    <w:rPr>
                      <w:rFonts w:ascii="Arial" w:eastAsia="Times New Roman" w:hAnsi="Arial" w:cs="Arial"/>
                      <w:bCs/>
                      <w:kern w:val="24"/>
                      <w:sz w:val="20"/>
                      <w:szCs w:val="20"/>
                      <w:lang w:val="en-US"/>
                    </w:rPr>
                  </w:pPr>
                </w:p>
                <w:p w:rsidR="00615CC4" w:rsidRPr="006B6DB7" w:rsidRDefault="00615CC4" w:rsidP="00BF1B97">
                  <w:pPr>
                    <w:jc w:val="center"/>
                    <w:textAlignment w:val="baseline"/>
                    <w:rPr>
                      <w:rFonts w:ascii="Arial" w:eastAsia="Times New Roman" w:hAnsi="Arial" w:cs="Arial"/>
                      <w:sz w:val="20"/>
                      <w:szCs w:val="20"/>
                      <w:lang w:val="en-US"/>
                    </w:rPr>
                  </w:pPr>
                  <w:r w:rsidRPr="006B6DB7">
                    <w:rPr>
                      <w:rFonts w:ascii="Arial" w:eastAsia="Times New Roman" w:hAnsi="Arial" w:cs="Arial"/>
                      <w:bCs/>
                      <w:kern w:val="24"/>
                      <w:sz w:val="20"/>
                      <w:szCs w:val="20"/>
                      <w:lang w:val="en-US"/>
                    </w:rPr>
                    <w:t>10135</w:t>
                  </w:r>
                </w:p>
                <w:p w:rsidR="00615CC4" w:rsidRPr="006B6DB7" w:rsidRDefault="00615CC4" w:rsidP="00BF1B97">
                  <w:pPr>
                    <w:jc w:val="center"/>
                    <w:textAlignment w:val="baseline"/>
                    <w:rPr>
                      <w:rFonts w:ascii="Arial" w:eastAsia="Times New Roman" w:hAnsi="Arial" w:cs="Arial"/>
                      <w:sz w:val="20"/>
                      <w:szCs w:val="20"/>
                      <w:lang w:val="en-US"/>
                    </w:rPr>
                  </w:pPr>
                </w:p>
              </w:tc>
              <w:tc>
                <w:tcPr>
                  <w:tcW w:w="704"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01890" w:rsidRPr="006B6DB7" w:rsidRDefault="00801890" w:rsidP="00BF1B97">
                  <w:pPr>
                    <w:jc w:val="center"/>
                    <w:textAlignment w:val="baseline"/>
                    <w:rPr>
                      <w:rFonts w:ascii="Arial" w:eastAsia="Times New Roman" w:hAnsi="Arial" w:cs="Arial"/>
                      <w:bCs/>
                      <w:kern w:val="24"/>
                      <w:sz w:val="20"/>
                      <w:szCs w:val="20"/>
                      <w:lang w:val="en-US"/>
                    </w:rPr>
                  </w:pPr>
                </w:p>
                <w:p w:rsidR="00615CC4" w:rsidRPr="006B6DB7" w:rsidRDefault="00615CC4" w:rsidP="00BF1B97">
                  <w:pPr>
                    <w:jc w:val="center"/>
                    <w:textAlignment w:val="baseline"/>
                    <w:rPr>
                      <w:rFonts w:ascii="Arial" w:eastAsia="Times New Roman" w:hAnsi="Arial" w:cs="Arial"/>
                      <w:sz w:val="20"/>
                      <w:szCs w:val="20"/>
                      <w:lang w:val="en-US"/>
                    </w:rPr>
                  </w:pPr>
                  <w:r w:rsidRPr="006B6DB7">
                    <w:rPr>
                      <w:rFonts w:ascii="Arial" w:eastAsia="Times New Roman" w:hAnsi="Arial" w:cs="Arial"/>
                      <w:bCs/>
                      <w:kern w:val="24"/>
                      <w:sz w:val="20"/>
                      <w:szCs w:val="20"/>
                      <w:lang w:val="en-US"/>
                    </w:rPr>
                    <w:t>10329</w:t>
                  </w:r>
                </w:p>
                <w:p w:rsidR="00615CC4" w:rsidRPr="006B6DB7" w:rsidRDefault="00615CC4" w:rsidP="00BF1B97">
                  <w:pPr>
                    <w:jc w:val="center"/>
                    <w:textAlignment w:val="baseline"/>
                    <w:rPr>
                      <w:rFonts w:ascii="Arial" w:eastAsia="Times New Roman" w:hAnsi="Arial" w:cs="Arial"/>
                      <w:sz w:val="20"/>
                      <w:szCs w:val="20"/>
                      <w:lang w:val="en-US"/>
                    </w:rPr>
                  </w:pPr>
                </w:p>
              </w:tc>
              <w:tc>
                <w:tcPr>
                  <w:tcW w:w="703"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01890" w:rsidRPr="006B6DB7" w:rsidRDefault="00801890" w:rsidP="00BF1B97">
                  <w:pPr>
                    <w:tabs>
                      <w:tab w:val="left" w:pos="570"/>
                    </w:tabs>
                    <w:jc w:val="center"/>
                    <w:textAlignment w:val="baseline"/>
                    <w:rPr>
                      <w:rFonts w:ascii="Arial" w:eastAsia="Times New Roman" w:hAnsi="Arial" w:cs="Arial"/>
                      <w:bCs/>
                      <w:kern w:val="24"/>
                      <w:sz w:val="20"/>
                      <w:szCs w:val="20"/>
                      <w:lang w:val="en-US"/>
                    </w:rPr>
                  </w:pPr>
                </w:p>
                <w:p w:rsidR="00615CC4" w:rsidRPr="006B6DB7" w:rsidRDefault="00615CC4" w:rsidP="00BF1B97">
                  <w:pPr>
                    <w:tabs>
                      <w:tab w:val="left" w:pos="570"/>
                    </w:tabs>
                    <w:jc w:val="center"/>
                    <w:textAlignment w:val="baseline"/>
                    <w:rPr>
                      <w:rFonts w:ascii="Arial" w:eastAsia="Times New Roman" w:hAnsi="Arial" w:cs="Arial"/>
                      <w:sz w:val="20"/>
                      <w:szCs w:val="20"/>
                      <w:lang w:val="en-US"/>
                    </w:rPr>
                  </w:pPr>
                  <w:r w:rsidRPr="006B6DB7">
                    <w:rPr>
                      <w:rFonts w:ascii="Arial" w:eastAsia="Times New Roman" w:hAnsi="Arial" w:cs="Arial"/>
                      <w:bCs/>
                      <w:kern w:val="24"/>
                      <w:sz w:val="20"/>
                      <w:szCs w:val="20"/>
                      <w:lang w:val="en-US"/>
                    </w:rPr>
                    <w:t>11202</w:t>
                  </w:r>
                </w:p>
                <w:p w:rsidR="00615CC4" w:rsidRPr="006B6DB7" w:rsidRDefault="00615CC4" w:rsidP="00BF1B97">
                  <w:pPr>
                    <w:jc w:val="center"/>
                    <w:textAlignment w:val="baseline"/>
                    <w:rPr>
                      <w:rFonts w:ascii="Arial" w:eastAsia="Times New Roman" w:hAnsi="Arial" w:cs="Arial"/>
                      <w:sz w:val="20"/>
                      <w:szCs w:val="20"/>
                      <w:lang w:val="en-US"/>
                    </w:rPr>
                  </w:pPr>
                </w:p>
              </w:tc>
              <w:tc>
                <w:tcPr>
                  <w:tcW w:w="704"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01890" w:rsidRPr="006B6DB7" w:rsidRDefault="00801890" w:rsidP="00BF1B97">
                  <w:pPr>
                    <w:jc w:val="center"/>
                    <w:textAlignment w:val="baseline"/>
                    <w:rPr>
                      <w:rFonts w:ascii="Arial" w:eastAsia="Times New Roman" w:hAnsi="Arial" w:cs="Arial"/>
                      <w:bCs/>
                      <w:kern w:val="24"/>
                      <w:sz w:val="20"/>
                      <w:szCs w:val="20"/>
                      <w:lang w:val="en-US"/>
                    </w:rPr>
                  </w:pPr>
                </w:p>
                <w:p w:rsidR="00615CC4" w:rsidRPr="006B6DB7" w:rsidRDefault="00615CC4" w:rsidP="00BF1B97">
                  <w:pPr>
                    <w:jc w:val="center"/>
                    <w:textAlignment w:val="baseline"/>
                    <w:rPr>
                      <w:rFonts w:ascii="Arial" w:eastAsia="Times New Roman" w:hAnsi="Arial" w:cs="Arial"/>
                      <w:sz w:val="20"/>
                      <w:szCs w:val="20"/>
                      <w:lang w:val="en-US"/>
                    </w:rPr>
                  </w:pPr>
                  <w:r w:rsidRPr="006B6DB7">
                    <w:rPr>
                      <w:rFonts w:ascii="Arial" w:eastAsia="Times New Roman" w:hAnsi="Arial" w:cs="Arial"/>
                      <w:bCs/>
                      <w:kern w:val="24"/>
                      <w:sz w:val="20"/>
                      <w:szCs w:val="20"/>
                      <w:lang w:val="en-US"/>
                    </w:rPr>
                    <w:t>12011</w:t>
                  </w:r>
                </w:p>
                <w:p w:rsidR="00615CC4" w:rsidRPr="006B6DB7" w:rsidRDefault="00615CC4" w:rsidP="00BF1B97">
                  <w:pPr>
                    <w:jc w:val="center"/>
                    <w:textAlignment w:val="baseline"/>
                    <w:rPr>
                      <w:rFonts w:ascii="Arial" w:eastAsia="Times New Roman" w:hAnsi="Arial" w:cs="Arial"/>
                      <w:sz w:val="20"/>
                      <w:szCs w:val="20"/>
                      <w:lang w:val="en-US"/>
                    </w:rPr>
                  </w:pPr>
                </w:p>
              </w:tc>
              <w:tc>
                <w:tcPr>
                  <w:tcW w:w="704" w:type="dxa"/>
                  <w:tcBorders>
                    <w:top w:val="single" w:sz="8" w:space="0" w:color="000000"/>
                    <w:left w:val="single" w:sz="6" w:space="0" w:color="000000"/>
                    <w:bottom w:val="single" w:sz="6" w:space="0" w:color="000000"/>
                    <w:right w:val="single" w:sz="4" w:space="0" w:color="auto"/>
                  </w:tcBorders>
                  <w:shd w:val="clear" w:color="auto" w:fill="FFFFFF"/>
                  <w:tcMar>
                    <w:top w:w="72" w:type="dxa"/>
                    <w:left w:w="72" w:type="dxa"/>
                    <w:bottom w:w="72" w:type="dxa"/>
                    <w:right w:w="72" w:type="dxa"/>
                  </w:tcMar>
                  <w:vAlign w:val="center"/>
                </w:tcPr>
                <w:p w:rsidR="00801890" w:rsidRPr="006B6DB7" w:rsidRDefault="00801890" w:rsidP="00BF1B97">
                  <w:pPr>
                    <w:jc w:val="center"/>
                    <w:textAlignment w:val="baseline"/>
                    <w:rPr>
                      <w:rFonts w:ascii="Arial" w:eastAsia="Times New Roman" w:hAnsi="Arial" w:cs="Arial"/>
                      <w:bCs/>
                      <w:kern w:val="24"/>
                      <w:sz w:val="20"/>
                      <w:szCs w:val="20"/>
                      <w:lang w:val="en-US"/>
                    </w:rPr>
                  </w:pPr>
                </w:p>
                <w:p w:rsidR="00615CC4" w:rsidRPr="006B6DB7" w:rsidRDefault="00615CC4" w:rsidP="00BF1B97">
                  <w:pPr>
                    <w:jc w:val="center"/>
                    <w:textAlignment w:val="baseline"/>
                    <w:rPr>
                      <w:rFonts w:ascii="Arial" w:eastAsia="Times New Roman" w:hAnsi="Arial" w:cs="Arial"/>
                      <w:sz w:val="20"/>
                      <w:szCs w:val="20"/>
                      <w:lang w:val="en-US"/>
                    </w:rPr>
                  </w:pPr>
                  <w:r w:rsidRPr="006B6DB7">
                    <w:rPr>
                      <w:rFonts w:ascii="Arial" w:eastAsia="Times New Roman" w:hAnsi="Arial" w:cs="Arial"/>
                      <w:bCs/>
                      <w:kern w:val="24"/>
                      <w:sz w:val="20"/>
                      <w:szCs w:val="20"/>
                      <w:lang w:val="en-US"/>
                    </w:rPr>
                    <w:t>12083</w:t>
                  </w:r>
                </w:p>
                <w:p w:rsidR="00615CC4" w:rsidRPr="006B6DB7" w:rsidRDefault="00615CC4" w:rsidP="00BF1B97">
                  <w:pPr>
                    <w:jc w:val="center"/>
                    <w:textAlignment w:val="baseline"/>
                    <w:rPr>
                      <w:rFonts w:ascii="Arial" w:eastAsia="Times New Roman" w:hAnsi="Arial" w:cs="Arial"/>
                      <w:sz w:val="20"/>
                      <w:szCs w:val="20"/>
                      <w:lang w:val="en-US"/>
                    </w:rPr>
                  </w:pPr>
                </w:p>
              </w:tc>
              <w:tc>
                <w:tcPr>
                  <w:tcW w:w="704" w:type="dxa"/>
                  <w:tcBorders>
                    <w:top w:val="single" w:sz="8" w:space="0" w:color="000000"/>
                    <w:left w:val="single" w:sz="4" w:space="0" w:color="auto"/>
                    <w:bottom w:val="single" w:sz="6" w:space="0" w:color="000000"/>
                    <w:right w:val="single" w:sz="4" w:space="0" w:color="auto"/>
                  </w:tcBorders>
                  <w:shd w:val="clear" w:color="auto" w:fill="FFFFFF"/>
                  <w:vAlign w:val="center"/>
                </w:tcPr>
                <w:p w:rsidR="00615CC4" w:rsidRPr="006B6DB7" w:rsidRDefault="00615CC4" w:rsidP="00615CC4">
                  <w:pPr>
                    <w:jc w:val="center"/>
                    <w:rPr>
                      <w:rFonts w:ascii="Arial" w:eastAsia="Times New Roman" w:hAnsi="Arial" w:cs="Arial"/>
                      <w:sz w:val="20"/>
                      <w:szCs w:val="20"/>
                      <w:lang w:val="ro-RO"/>
                    </w:rPr>
                  </w:pPr>
                  <w:r w:rsidRPr="006B6DB7">
                    <w:rPr>
                      <w:rFonts w:ascii="Arial" w:eastAsia="Times New Roman" w:hAnsi="Arial" w:cs="Arial"/>
                      <w:sz w:val="20"/>
                      <w:szCs w:val="20"/>
                      <w:lang w:val="ro-RO"/>
                    </w:rPr>
                    <w:t>12500</w:t>
                  </w:r>
                </w:p>
              </w:tc>
              <w:tc>
                <w:tcPr>
                  <w:tcW w:w="703" w:type="dxa"/>
                  <w:tcBorders>
                    <w:top w:val="single" w:sz="8" w:space="0" w:color="000000"/>
                    <w:left w:val="single" w:sz="4" w:space="0" w:color="auto"/>
                    <w:bottom w:val="single" w:sz="6" w:space="0" w:color="000000"/>
                    <w:right w:val="single" w:sz="4" w:space="0" w:color="auto"/>
                  </w:tcBorders>
                  <w:shd w:val="clear" w:color="auto" w:fill="FFFFFF"/>
                  <w:vAlign w:val="center"/>
                </w:tcPr>
                <w:p w:rsidR="00615CC4" w:rsidRPr="006B6DB7" w:rsidRDefault="00615CC4" w:rsidP="00BF1B97">
                  <w:pPr>
                    <w:jc w:val="center"/>
                    <w:rPr>
                      <w:rFonts w:ascii="Arial" w:eastAsia="Times New Roman" w:hAnsi="Arial" w:cs="Arial"/>
                      <w:sz w:val="20"/>
                      <w:szCs w:val="20"/>
                      <w:lang w:val="ro-RO"/>
                    </w:rPr>
                  </w:pPr>
                  <w:r w:rsidRPr="006B6DB7">
                    <w:rPr>
                      <w:rFonts w:ascii="Arial" w:eastAsia="Times New Roman" w:hAnsi="Arial" w:cs="Arial"/>
                      <w:sz w:val="20"/>
                      <w:szCs w:val="20"/>
                      <w:lang w:val="ro-RO"/>
                    </w:rPr>
                    <w:t>12680</w:t>
                  </w:r>
                </w:p>
              </w:tc>
              <w:tc>
                <w:tcPr>
                  <w:tcW w:w="704" w:type="dxa"/>
                  <w:tcBorders>
                    <w:top w:val="single" w:sz="8" w:space="0" w:color="000000"/>
                    <w:left w:val="single" w:sz="4" w:space="0" w:color="auto"/>
                    <w:bottom w:val="single" w:sz="6" w:space="0" w:color="000000"/>
                    <w:right w:val="single" w:sz="4" w:space="0" w:color="auto"/>
                  </w:tcBorders>
                  <w:shd w:val="clear" w:color="auto" w:fill="FFFFFF"/>
                  <w:vAlign w:val="center"/>
                </w:tcPr>
                <w:p w:rsidR="00615CC4" w:rsidRPr="006B6DB7" w:rsidRDefault="00615CC4" w:rsidP="00615CC4">
                  <w:pPr>
                    <w:jc w:val="center"/>
                    <w:rPr>
                      <w:rFonts w:ascii="Arial" w:eastAsia="Times New Roman" w:hAnsi="Arial" w:cs="Arial"/>
                      <w:sz w:val="20"/>
                      <w:szCs w:val="20"/>
                      <w:lang w:val="en-US"/>
                    </w:rPr>
                  </w:pPr>
                  <w:r w:rsidRPr="006B6DB7">
                    <w:rPr>
                      <w:rFonts w:ascii="Arial" w:eastAsia="Times New Roman" w:hAnsi="Arial" w:cs="Arial"/>
                      <w:sz w:val="20"/>
                      <w:szCs w:val="20"/>
                      <w:lang w:val="en-US"/>
                    </w:rPr>
                    <w:t>12900</w:t>
                  </w:r>
                </w:p>
              </w:tc>
              <w:tc>
                <w:tcPr>
                  <w:tcW w:w="704" w:type="dxa"/>
                  <w:tcBorders>
                    <w:top w:val="single" w:sz="8" w:space="0" w:color="000000"/>
                    <w:left w:val="single" w:sz="4" w:space="0" w:color="auto"/>
                    <w:bottom w:val="single" w:sz="6" w:space="0" w:color="000000"/>
                    <w:right w:val="single" w:sz="4" w:space="0" w:color="auto"/>
                  </w:tcBorders>
                  <w:shd w:val="clear" w:color="auto" w:fill="FFFFFF"/>
                  <w:vAlign w:val="center"/>
                </w:tcPr>
                <w:p w:rsidR="00615CC4" w:rsidRPr="006B6DB7" w:rsidRDefault="00615CC4" w:rsidP="00615CC4">
                  <w:pPr>
                    <w:jc w:val="center"/>
                    <w:rPr>
                      <w:rFonts w:ascii="Arial" w:eastAsia="Times New Roman" w:hAnsi="Arial" w:cs="Arial"/>
                      <w:sz w:val="20"/>
                      <w:szCs w:val="20"/>
                      <w:lang w:val="en-US"/>
                    </w:rPr>
                  </w:pPr>
                  <w:r w:rsidRPr="006B6DB7">
                    <w:rPr>
                      <w:rFonts w:ascii="Arial" w:eastAsia="Times New Roman" w:hAnsi="Arial" w:cs="Arial"/>
                      <w:sz w:val="20"/>
                      <w:szCs w:val="20"/>
                      <w:lang w:val="en-US"/>
                    </w:rPr>
                    <w:t>13900</w:t>
                  </w:r>
                </w:p>
              </w:tc>
              <w:tc>
                <w:tcPr>
                  <w:tcW w:w="847" w:type="dxa"/>
                  <w:tcBorders>
                    <w:top w:val="single" w:sz="8" w:space="0" w:color="000000"/>
                    <w:left w:val="single" w:sz="4" w:space="0" w:color="auto"/>
                    <w:bottom w:val="single" w:sz="6" w:space="0" w:color="000000"/>
                    <w:right w:val="single" w:sz="6" w:space="0" w:color="000000"/>
                  </w:tcBorders>
                  <w:shd w:val="clear" w:color="auto" w:fill="FFFFFF"/>
                  <w:vAlign w:val="center"/>
                </w:tcPr>
                <w:p w:rsidR="00615CC4" w:rsidRPr="006B6DB7" w:rsidRDefault="00615CC4" w:rsidP="00615CC4">
                  <w:pPr>
                    <w:jc w:val="center"/>
                    <w:rPr>
                      <w:rFonts w:ascii="Arial" w:eastAsia="Times New Roman" w:hAnsi="Arial" w:cs="Arial"/>
                      <w:sz w:val="20"/>
                      <w:szCs w:val="20"/>
                      <w:lang w:val="en-US"/>
                    </w:rPr>
                  </w:pPr>
                  <w:r w:rsidRPr="006B6DB7">
                    <w:rPr>
                      <w:rFonts w:ascii="Arial" w:eastAsia="Times New Roman" w:hAnsi="Arial" w:cs="Arial"/>
                      <w:sz w:val="20"/>
                      <w:szCs w:val="20"/>
                      <w:lang w:val="en-US"/>
                    </w:rPr>
                    <w:t>14200</w:t>
                  </w:r>
                </w:p>
              </w:tc>
            </w:tr>
            <w:tr w:rsidR="00DB04CD" w:rsidRPr="00BE0138" w:rsidTr="00615CC4">
              <w:trPr>
                <w:trHeight w:val="328"/>
              </w:trPr>
              <w:tc>
                <w:tcPr>
                  <w:tcW w:w="1408" w:type="dxa"/>
                  <w:tcBorders>
                    <w:top w:val="single" w:sz="6" w:space="0" w:color="000000"/>
                    <w:left w:val="single" w:sz="8" w:space="0" w:color="000000"/>
                    <w:bottom w:val="single" w:sz="6" w:space="0" w:color="000000"/>
                    <w:right w:val="single" w:sz="6" w:space="0" w:color="000000"/>
                  </w:tcBorders>
                  <w:shd w:val="clear" w:color="auto" w:fill="FFFFFF"/>
                  <w:tcMar>
                    <w:top w:w="72" w:type="dxa"/>
                    <w:left w:w="144" w:type="dxa"/>
                    <w:bottom w:w="72" w:type="dxa"/>
                    <w:right w:w="144" w:type="dxa"/>
                  </w:tcMar>
                  <w:hideMark/>
                </w:tcPr>
                <w:p w:rsidR="00615CC4" w:rsidRPr="006B6DB7" w:rsidRDefault="00FF2237" w:rsidP="00FF2237">
                  <w:pPr>
                    <w:ind w:left="-132" w:firstLine="75"/>
                    <w:textAlignment w:val="baseline"/>
                    <w:rPr>
                      <w:rFonts w:ascii="Arial" w:eastAsia="Times New Roman" w:hAnsi="Arial" w:cs="Arial"/>
                      <w:sz w:val="20"/>
                      <w:szCs w:val="20"/>
                      <w:lang w:val="ro-RO"/>
                    </w:rPr>
                  </w:pPr>
                  <w:r w:rsidRPr="006B6DB7">
                    <w:rPr>
                      <w:rFonts w:ascii="Arial" w:eastAsia="Times New Roman" w:hAnsi="Arial" w:cs="Arial"/>
                      <w:bCs/>
                      <w:kern w:val="24"/>
                      <w:sz w:val="20"/>
                      <w:szCs w:val="20"/>
                      <w:lang w:val="ro-RO"/>
                    </w:rPr>
                    <w:t>Import (pește viu), t</w:t>
                  </w:r>
                </w:p>
              </w:tc>
              <w:tc>
                <w:tcPr>
                  <w:tcW w:w="785"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615CC4" w:rsidRPr="006B6DB7" w:rsidRDefault="00615CC4" w:rsidP="00BF1B97">
                  <w:pPr>
                    <w:ind w:left="547" w:hanging="547"/>
                    <w:jc w:val="center"/>
                    <w:textAlignment w:val="baseline"/>
                    <w:rPr>
                      <w:rFonts w:ascii="Arial" w:eastAsia="Times New Roman" w:hAnsi="Arial" w:cs="Arial"/>
                      <w:sz w:val="20"/>
                      <w:szCs w:val="20"/>
                      <w:lang w:val="en-US"/>
                    </w:rPr>
                  </w:pPr>
                  <w:r w:rsidRPr="006B6DB7">
                    <w:rPr>
                      <w:rFonts w:ascii="Arial" w:eastAsia="Times New Roman" w:hAnsi="Arial" w:cs="Arial"/>
                      <w:bCs/>
                      <w:kern w:val="24"/>
                      <w:sz w:val="20"/>
                      <w:szCs w:val="20"/>
                      <w:lang w:val="ro-RO"/>
                    </w:rPr>
                    <w:t>126,1</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615CC4" w:rsidRPr="006B6DB7" w:rsidRDefault="00615CC4" w:rsidP="00BF1B97">
                  <w:pPr>
                    <w:ind w:left="547" w:right="-72" w:hanging="547"/>
                    <w:jc w:val="center"/>
                    <w:textAlignment w:val="baseline"/>
                    <w:rPr>
                      <w:rFonts w:ascii="Arial" w:eastAsia="Times New Roman" w:hAnsi="Arial" w:cs="Arial"/>
                      <w:sz w:val="20"/>
                      <w:szCs w:val="20"/>
                      <w:lang w:val="en-US"/>
                    </w:rPr>
                  </w:pPr>
                  <w:r w:rsidRPr="006B6DB7">
                    <w:rPr>
                      <w:rFonts w:ascii="Arial" w:eastAsia="Times New Roman" w:hAnsi="Arial" w:cs="Arial"/>
                      <w:bCs/>
                      <w:kern w:val="24"/>
                      <w:sz w:val="20"/>
                      <w:szCs w:val="20"/>
                      <w:lang w:val="ro-RO"/>
                    </w:rPr>
                    <w:t>341,2</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615CC4" w:rsidRPr="006B6DB7" w:rsidRDefault="00615CC4" w:rsidP="00BF1B97">
                  <w:pPr>
                    <w:jc w:val="center"/>
                    <w:textAlignment w:val="baseline"/>
                    <w:rPr>
                      <w:rFonts w:ascii="Arial" w:eastAsia="Times New Roman" w:hAnsi="Arial" w:cs="Arial"/>
                      <w:sz w:val="20"/>
                      <w:szCs w:val="20"/>
                      <w:lang w:val="en-US"/>
                    </w:rPr>
                  </w:pPr>
                  <w:r w:rsidRPr="006B6DB7">
                    <w:rPr>
                      <w:rFonts w:ascii="Arial" w:eastAsia="Times New Roman" w:hAnsi="Arial" w:cs="Arial"/>
                      <w:bCs/>
                      <w:kern w:val="24"/>
                      <w:sz w:val="20"/>
                      <w:szCs w:val="20"/>
                      <w:lang w:val="en-US"/>
                    </w:rPr>
                    <w:t>310</w:t>
                  </w:r>
                  <w:r w:rsidRPr="006B6DB7">
                    <w:rPr>
                      <w:rFonts w:ascii="Arial" w:eastAsia="Times New Roman" w:hAnsi="Arial" w:cs="Arial"/>
                      <w:bCs/>
                      <w:kern w:val="24"/>
                      <w:sz w:val="20"/>
                      <w:szCs w:val="20"/>
                      <w:lang w:val="ro-RO"/>
                    </w:rPr>
                    <w:t>,</w:t>
                  </w:r>
                  <w:r w:rsidRPr="006B6DB7">
                    <w:rPr>
                      <w:rFonts w:ascii="Arial" w:eastAsia="Times New Roman" w:hAnsi="Arial" w:cs="Arial"/>
                      <w:bCs/>
                      <w:kern w:val="24"/>
                      <w:sz w:val="20"/>
                      <w:szCs w:val="20"/>
                      <w:lang w:val="en-US"/>
                    </w:rPr>
                    <w:t>1</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615CC4" w:rsidRPr="006B6DB7" w:rsidRDefault="00615CC4" w:rsidP="00BF1B97">
                  <w:pPr>
                    <w:jc w:val="center"/>
                    <w:textAlignment w:val="baseline"/>
                    <w:rPr>
                      <w:rFonts w:ascii="Arial" w:eastAsia="Times New Roman" w:hAnsi="Arial" w:cs="Arial"/>
                      <w:sz w:val="20"/>
                      <w:szCs w:val="20"/>
                      <w:lang w:val="en-US"/>
                    </w:rPr>
                  </w:pPr>
                  <w:r w:rsidRPr="006B6DB7">
                    <w:rPr>
                      <w:rFonts w:ascii="Arial" w:eastAsia="Times New Roman" w:hAnsi="Arial" w:cs="Arial"/>
                      <w:bCs/>
                      <w:kern w:val="24"/>
                      <w:sz w:val="20"/>
                      <w:szCs w:val="20"/>
                      <w:lang w:val="en-US"/>
                    </w:rPr>
                    <w:t>287</w:t>
                  </w:r>
                  <w:r w:rsidRPr="006B6DB7">
                    <w:rPr>
                      <w:rFonts w:ascii="Arial" w:eastAsia="Times New Roman" w:hAnsi="Arial" w:cs="Arial"/>
                      <w:bCs/>
                      <w:kern w:val="24"/>
                      <w:sz w:val="20"/>
                      <w:szCs w:val="20"/>
                      <w:lang w:val="ro-RO"/>
                    </w:rPr>
                    <w:t>,</w:t>
                  </w:r>
                  <w:r w:rsidRPr="006B6DB7">
                    <w:rPr>
                      <w:rFonts w:ascii="Arial" w:eastAsia="Times New Roman" w:hAnsi="Arial" w:cs="Arial"/>
                      <w:bCs/>
                      <w:kern w:val="24"/>
                      <w:sz w:val="20"/>
                      <w:szCs w:val="20"/>
                      <w:lang w:val="en-US"/>
                    </w:rPr>
                    <w:t>0</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615CC4" w:rsidRPr="006B6DB7" w:rsidRDefault="00615CC4" w:rsidP="00BF1B97">
                  <w:pPr>
                    <w:jc w:val="center"/>
                    <w:textAlignment w:val="baseline"/>
                    <w:rPr>
                      <w:rFonts w:ascii="Arial" w:eastAsia="Times New Roman" w:hAnsi="Arial" w:cs="Arial"/>
                      <w:sz w:val="20"/>
                      <w:szCs w:val="20"/>
                      <w:lang w:val="en-US"/>
                    </w:rPr>
                  </w:pPr>
                  <w:r w:rsidRPr="006B6DB7">
                    <w:rPr>
                      <w:rFonts w:ascii="Arial" w:eastAsia="Times New Roman" w:hAnsi="Arial" w:cs="Arial"/>
                      <w:bCs/>
                      <w:kern w:val="24"/>
                      <w:sz w:val="20"/>
                      <w:szCs w:val="20"/>
                      <w:lang w:val="en-US"/>
                    </w:rPr>
                    <w:t>226</w:t>
                  </w:r>
                  <w:r w:rsidRPr="006B6DB7">
                    <w:rPr>
                      <w:rFonts w:ascii="Arial" w:eastAsia="Times New Roman" w:hAnsi="Arial" w:cs="Arial"/>
                      <w:bCs/>
                      <w:kern w:val="24"/>
                      <w:sz w:val="20"/>
                      <w:szCs w:val="20"/>
                      <w:lang w:val="ro-RO"/>
                    </w:rPr>
                    <w:t>,</w:t>
                  </w:r>
                  <w:r w:rsidRPr="006B6DB7">
                    <w:rPr>
                      <w:rFonts w:ascii="Arial" w:eastAsia="Times New Roman" w:hAnsi="Arial" w:cs="Arial"/>
                      <w:bCs/>
                      <w:kern w:val="24"/>
                      <w:sz w:val="20"/>
                      <w:szCs w:val="20"/>
                      <w:lang w:val="en-US"/>
                    </w:rPr>
                    <w:t>6</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615CC4" w:rsidRPr="006B6DB7" w:rsidRDefault="00615CC4" w:rsidP="00BF1B97">
                  <w:pPr>
                    <w:jc w:val="center"/>
                    <w:textAlignment w:val="baseline"/>
                    <w:rPr>
                      <w:rFonts w:ascii="Arial" w:eastAsia="Times New Roman" w:hAnsi="Arial" w:cs="Arial"/>
                      <w:sz w:val="20"/>
                      <w:szCs w:val="20"/>
                      <w:lang w:val="en-US"/>
                    </w:rPr>
                  </w:pPr>
                  <w:r w:rsidRPr="006B6DB7">
                    <w:rPr>
                      <w:rFonts w:ascii="Arial" w:hAnsi="Arial" w:cs="Arial"/>
                      <w:bCs/>
                      <w:kern w:val="24"/>
                      <w:sz w:val="20"/>
                      <w:szCs w:val="20"/>
                      <w:lang w:val="en-US"/>
                    </w:rPr>
                    <w:t>251,9</w:t>
                  </w:r>
                </w:p>
              </w:tc>
              <w:tc>
                <w:tcPr>
                  <w:tcW w:w="704" w:type="dxa"/>
                  <w:tcBorders>
                    <w:top w:val="single" w:sz="6" w:space="0" w:color="000000"/>
                    <w:left w:val="single" w:sz="6" w:space="0" w:color="000000"/>
                    <w:bottom w:val="single" w:sz="6" w:space="0" w:color="000000"/>
                    <w:right w:val="single" w:sz="4" w:space="0" w:color="auto"/>
                  </w:tcBorders>
                  <w:shd w:val="clear" w:color="auto" w:fill="FFFFFF"/>
                  <w:tcMar>
                    <w:top w:w="72" w:type="dxa"/>
                    <w:left w:w="72" w:type="dxa"/>
                    <w:bottom w:w="72" w:type="dxa"/>
                    <w:right w:w="72" w:type="dxa"/>
                  </w:tcMar>
                  <w:vAlign w:val="center"/>
                </w:tcPr>
                <w:p w:rsidR="00615CC4" w:rsidRPr="006B6DB7" w:rsidRDefault="00615CC4" w:rsidP="00BF1B97">
                  <w:pPr>
                    <w:jc w:val="center"/>
                    <w:textAlignment w:val="baseline"/>
                    <w:rPr>
                      <w:rFonts w:ascii="Arial" w:eastAsia="Times New Roman" w:hAnsi="Arial" w:cs="Arial"/>
                      <w:sz w:val="20"/>
                      <w:szCs w:val="20"/>
                      <w:lang w:val="en-US"/>
                    </w:rPr>
                  </w:pPr>
                  <w:r w:rsidRPr="006B6DB7">
                    <w:rPr>
                      <w:rFonts w:ascii="Arial" w:eastAsia="Times New Roman" w:hAnsi="Arial" w:cs="Arial"/>
                      <w:bCs/>
                      <w:kern w:val="24"/>
                      <w:sz w:val="20"/>
                      <w:szCs w:val="20"/>
                      <w:lang w:val="en-US"/>
                    </w:rPr>
                    <w:t>264</w:t>
                  </w:r>
                  <w:r w:rsidRPr="006B6DB7">
                    <w:rPr>
                      <w:rFonts w:ascii="Arial" w:eastAsia="Times New Roman" w:hAnsi="Arial" w:cs="Arial"/>
                      <w:bCs/>
                      <w:kern w:val="24"/>
                      <w:sz w:val="20"/>
                      <w:szCs w:val="20"/>
                      <w:lang w:val="ro-RO"/>
                    </w:rPr>
                    <w:t>,</w:t>
                  </w:r>
                  <w:r w:rsidRPr="006B6DB7">
                    <w:rPr>
                      <w:rFonts w:ascii="Arial" w:eastAsia="Times New Roman" w:hAnsi="Arial" w:cs="Arial"/>
                      <w:bCs/>
                      <w:kern w:val="24"/>
                      <w:sz w:val="20"/>
                      <w:szCs w:val="20"/>
                      <w:lang w:val="en-US"/>
                    </w:rPr>
                    <w:t>3</w:t>
                  </w:r>
                </w:p>
              </w:tc>
              <w:tc>
                <w:tcPr>
                  <w:tcW w:w="704" w:type="dxa"/>
                  <w:tcBorders>
                    <w:top w:val="single" w:sz="6" w:space="0" w:color="000000"/>
                    <w:left w:val="single" w:sz="4" w:space="0" w:color="auto"/>
                    <w:bottom w:val="single" w:sz="6" w:space="0" w:color="000000"/>
                    <w:right w:val="single" w:sz="4" w:space="0" w:color="auto"/>
                  </w:tcBorders>
                  <w:shd w:val="clear" w:color="auto" w:fill="FFFFFF"/>
                  <w:vAlign w:val="center"/>
                </w:tcPr>
                <w:p w:rsidR="00615CC4" w:rsidRPr="006B6DB7" w:rsidRDefault="00615CC4" w:rsidP="00615CC4">
                  <w:pPr>
                    <w:jc w:val="center"/>
                    <w:textAlignment w:val="baseline"/>
                    <w:rPr>
                      <w:rFonts w:ascii="Arial" w:eastAsia="Times New Roman" w:hAnsi="Arial" w:cs="Arial"/>
                      <w:sz w:val="20"/>
                      <w:szCs w:val="20"/>
                      <w:lang w:val="ro-RO"/>
                    </w:rPr>
                  </w:pPr>
                  <w:r w:rsidRPr="006B6DB7">
                    <w:rPr>
                      <w:rFonts w:ascii="Arial" w:eastAsia="Times New Roman" w:hAnsi="Arial" w:cs="Arial"/>
                      <w:sz w:val="20"/>
                      <w:szCs w:val="20"/>
                      <w:lang w:val="en-US"/>
                    </w:rPr>
                    <w:t>329,0</w:t>
                  </w:r>
                </w:p>
              </w:tc>
              <w:tc>
                <w:tcPr>
                  <w:tcW w:w="703" w:type="dxa"/>
                  <w:tcBorders>
                    <w:top w:val="single" w:sz="6" w:space="0" w:color="000000"/>
                    <w:left w:val="single" w:sz="4" w:space="0" w:color="auto"/>
                    <w:bottom w:val="single" w:sz="6" w:space="0" w:color="000000"/>
                    <w:right w:val="single" w:sz="4" w:space="0" w:color="auto"/>
                  </w:tcBorders>
                  <w:shd w:val="clear" w:color="auto" w:fill="FFFFFF"/>
                  <w:vAlign w:val="center"/>
                </w:tcPr>
                <w:p w:rsidR="00615CC4" w:rsidRPr="006B6DB7" w:rsidRDefault="00615CC4" w:rsidP="00BF1B97">
                  <w:pPr>
                    <w:jc w:val="center"/>
                    <w:textAlignment w:val="baseline"/>
                    <w:rPr>
                      <w:rFonts w:ascii="Arial" w:eastAsia="Times New Roman" w:hAnsi="Arial" w:cs="Arial"/>
                      <w:sz w:val="20"/>
                      <w:szCs w:val="20"/>
                      <w:lang w:val="en-US"/>
                    </w:rPr>
                  </w:pPr>
                  <w:r w:rsidRPr="006B6DB7">
                    <w:rPr>
                      <w:rFonts w:ascii="Arial" w:eastAsia="Times New Roman" w:hAnsi="Arial" w:cs="Arial"/>
                      <w:sz w:val="20"/>
                      <w:szCs w:val="20"/>
                      <w:lang w:val="en-US"/>
                    </w:rPr>
                    <w:t>263</w:t>
                  </w:r>
                  <w:r w:rsidRPr="006B6DB7">
                    <w:rPr>
                      <w:rFonts w:ascii="Arial" w:eastAsia="Times New Roman" w:hAnsi="Arial" w:cs="Arial"/>
                      <w:sz w:val="20"/>
                      <w:szCs w:val="20"/>
                      <w:lang w:val="ro-RO"/>
                    </w:rPr>
                    <w:t>,</w:t>
                  </w:r>
                  <w:r w:rsidRPr="006B6DB7">
                    <w:rPr>
                      <w:rFonts w:ascii="Arial" w:eastAsia="Times New Roman" w:hAnsi="Arial" w:cs="Arial"/>
                      <w:sz w:val="20"/>
                      <w:szCs w:val="20"/>
                      <w:lang w:val="en-US"/>
                    </w:rPr>
                    <w:t>2</w:t>
                  </w:r>
                </w:p>
              </w:tc>
              <w:tc>
                <w:tcPr>
                  <w:tcW w:w="704" w:type="dxa"/>
                  <w:tcBorders>
                    <w:top w:val="single" w:sz="6" w:space="0" w:color="000000"/>
                    <w:left w:val="single" w:sz="4" w:space="0" w:color="auto"/>
                    <w:bottom w:val="single" w:sz="6" w:space="0" w:color="000000"/>
                    <w:right w:val="single" w:sz="4" w:space="0" w:color="auto"/>
                  </w:tcBorders>
                  <w:shd w:val="clear" w:color="auto" w:fill="FFFFFF"/>
                  <w:vAlign w:val="center"/>
                </w:tcPr>
                <w:p w:rsidR="00615CC4" w:rsidRPr="006B6DB7" w:rsidRDefault="00615CC4" w:rsidP="00615CC4">
                  <w:pPr>
                    <w:jc w:val="center"/>
                    <w:textAlignment w:val="baseline"/>
                    <w:rPr>
                      <w:rFonts w:ascii="Arial" w:eastAsia="Times New Roman" w:hAnsi="Arial" w:cs="Arial"/>
                      <w:sz w:val="20"/>
                      <w:szCs w:val="20"/>
                      <w:lang w:val="ro-RO"/>
                    </w:rPr>
                  </w:pPr>
                  <w:r w:rsidRPr="006B6DB7">
                    <w:rPr>
                      <w:rFonts w:ascii="Arial" w:eastAsia="Times New Roman" w:hAnsi="Arial" w:cs="Arial"/>
                      <w:sz w:val="20"/>
                      <w:szCs w:val="20"/>
                      <w:lang w:val="ro-RO"/>
                    </w:rPr>
                    <w:t>338,2</w:t>
                  </w:r>
                </w:p>
              </w:tc>
              <w:tc>
                <w:tcPr>
                  <w:tcW w:w="704" w:type="dxa"/>
                  <w:tcBorders>
                    <w:top w:val="single" w:sz="6" w:space="0" w:color="000000"/>
                    <w:left w:val="single" w:sz="4" w:space="0" w:color="auto"/>
                    <w:bottom w:val="single" w:sz="6" w:space="0" w:color="000000"/>
                    <w:right w:val="single" w:sz="4" w:space="0" w:color="auto"/>
                  </w:tcBorders>
                  <w:shd w:val="clear" w:color="auto" w:fill="FFFFFF"/>
                  <w:vAlign w:val="center"/>
                </w:tcPr>
                <w:p w:rsidR="00615CC4" w:rsidRPr="006B6DB7" w:rsidRDefault="00801890" w:rsidP="00615CC4">
                  <w:pPr>
                    <w:jc w:val="center"/>
                    <w:textAlignment w:val="baseline"/>
                    <w:rPr>
                      <w:rFonts w:ascii="Arial" w:eastAsia="Times New Roman" w:hAnsi="Arial" w:cs="Arial"/>
                      <w:sz w:val="20"/>
                      <w:szCs w:val="20"/>
                      <w:lang w:val="ro-RO"/>
                    </w:rPr>
                  </w:pPr>
                  <w:r w:rsidRPr="006B6DB7">
                    <w:rPr>
                      <w:rFonts w:ascii="Arial" w:eastAsia="Times New Roman" w:hAnsi="Arial" w:cs="Arial"/>
                      <w:sz w:val="20"/>
                      <w:szCs w:val="20"/>
                      <w:lang w:val="ro-RO"/>
                    </w:rPr>
                    <w:t>331,0</w:t>
                  </w:r>
                </w:p>
              </w:tc>
              <w:tc>
                <w:tcPr>
                  <w:tcW w:w="847" w:type="dxa"/>
                  <w:tcBorders>
                    <w:top w:val="single" w:sz="6" w:space="0" w:color="000000"/>
                    <w:left w:val="single" w:sz="4" w:space="0" w:color="auto"/>
                    <w:bottom w:val="single" w:sz="6" w:space="0" w:color="000000"/>
                    <w:right w:val="single" w:sz="6" w:space="0" w:color="000000"/>
                  </w:tcBorders>
                  <w:shd w:val="clear" w:color="auto" w:fill="FFFFFF"/>
                  <w:vAlign w:val="center"/>
                </w:tcPr>
                <w:p w:rsidR="00615CC4" w:rsidRPr="006B6DB7" w:rsidRDefault="005D0DD0" w:rsidP="00615CC4">
                  <w:pPr>
                    <w:jc w:val="center"/>
                    <w:textAlignment w:val="baseline"/>
                    <w:rPr>
                      <w:rFonts w:ascii="Arial" w:eastAsia="Times New Roman" w:hAnsi="Arial" w:cs="Arial"/>
                      <w:sz w:val="20"/>
                      <w:szCs w:val="20"/>
                      <w:lang w:val="ro-RO"/>
                    </w:rPr>
                  </w:pPr>
                  <w:r w:rsidRPr="006B6DB7">
                    <w:rPr>
                      <w:rFonts w:ascii="Arial" w:eastAsia="Times New Roman" w:hAnsi="Arial" w:cs="Arial"/>
                      <w:sz w:val="20"/>
                      <w:szCs w:val="20"/>
                      <w:lang w:val="ro-RO"/>
                    </w:rPr>
                    <w:t>890,2</w:t>
                  </w:r>
                </w:p>
              </w:tc>
            </w:tr>
            <w:tr w:rsidR="00DB04CD" w:rsidRPr="00BE0138" w:rsidTr="00615CC4">
              <w:trPr>
                <w:trHeight w:val="328"/>
              </w:trPr>
              <w:tc>
                <w:tcPr>
                  <w:tcW w:w="1408" w:type="dxa"/>
                  <w:tcBorders>
                    <w:top w:val="single" w:sz="6" w:space="0" w:color="000000"/>
                    <w:left w:val="single" w:sz="8" w:space="0" w:color="000000"/>
                    <w:bottom w:val="single" w:sz="6" w:space="0" w:color="000000"/>
                    <w:right w:val="single" w:sz="6" w:space="0" w:color="000000"/>
                  </w:tcBorders>
                  <w:shd w:val="clear" w:color="auto" w:fill="FFFFFF"/>
                  <w:tcMar>
                    <w:top w:w="72" w:type="dxa"/>
                    <w:left w:w="144" w:type="dxa"/>
                    <w:bottom w:w="72" w:type="dxa"/>
                    <w:right w:w="144" w:type="dxa"/>
                  </w:tcMar>
                </w:tcPr>
                <w:p w:rsidR="00FF2237" w:rsidRPr="006B6DB7" w:rsidRDefault="00FF2237" w:rsidP="00FF2237">
                  <w:pPr>
                    <w:ind w:left="-90" w:firstLine="33"/>
                    <w:textAlignment w:val="baseline"/>
                    <w:rPr>
                      <w:rFonts w:ascii="Arial" w:eastAsia="Times New Roman" w:hAnsi="Arial" w:cs="Arial"/>
                      <w:bCs/>
                      <w:kern w:val="24"/>
                      <w:sz w:val="20"/>
                      <w:szCs w:val="20"/>
                      <w:lang w:val="ro-RO"/>
                    </w:rPr>
                  </w:pPr>
                  <w:r w:rsidRPr="006B6DB7">
                    <w:rPr>
                      <w:rFonts w:ascii="Arial" w:eastAsia="Times New Roman" w:hAnsi="Arial" w:cs="Arial"/>
                      <w:bCs/>
                      <w:kern w:val="24"/>
                      <w:sz w:val="20"/>
                      <w:szCs w:val="20"/>
                      <w:lang w:val="ro-RO"/>
                    </w:rPr>
                    <w:t>Consumul,</w:t>
                  </w:r>
                </w:p>
                <w:p w:rsidR="00615CC4" w:rsidRPr="006B6DB7" w:rsidRDefault="00FF2237" w:rsidP="00FF2237">
                  <w:pPr>
                    <w:ind w:left="632" w:hanging="689"/>
                    <w:textAlignment w:val="baseline"/>
                    <w:rPr>
                      <w:rFonts w:ascii="Arial" w:eastAsia="Times New Roman" w:hAnsi="Arial" w:cs="Arial"/>
                      <w:bCs/>
                      <w:kern w:val="24"/>
                      <w:sz w:val="20"/>
                      <w:szCs w:val="20"/>
                      <w:lang w:val="ro-RO"/>
                    </w:rPr>
                  </w:pPr>
                  <w:r w:rsidRPr="006B6DB7">
                    <w:rPr>
                      <w:rFonts w:ascii="Arial" w:eastAsia="Times New Roman" w:hAnsi="Arial" w:cs="Arial"/>
                      <w:bCs/>
                      <w:kern w:val="24"/>
                      <w:sz w:val="20"/>
                      <w:szCs w:val="20"/>
                      <w:lang w:val="ro-RO"/>
                    </w:rPr>
                    <w:t>total,t</w:t>
                  </w:r>
                </w:p>
              </w:tc>
              <w:tc>
                <w:tcPr>
                  <w:tcW w:w="785"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615CC4" w:rsidRPr="006B6DB7" w:rsidRDefault="005D0DD0" w:rsidP="00BF1B97">
                  <w:pPr>
                    <w:ind w:left="547" w:hanging="547"/>
                    <w:jc w:val="center"/>
                    <w:textAlignment w:val="baseline"/>
                    <w:rPr>
                      <w:rFonts w:ascii="Arial" w:eastAsia="Times New Roman" w:hAnsi="Arial" w:cs="Arial"/>
                      <w:bCs/>
                      <w:kern w:val="24"/>
                      <w:sz w:val="20"/>
                      <w:szCs w:val="20"/>
                      <w:lang w:val="ro-RO"/>
                    </w:rPr>
                  </w:pPr>
                  <w:r w:rsidRPr="006B6DB7">
                    <w:rPr>
                      <w:rFonts w:ascii="Arial" w:eastAsia="Times New Roman" w:hAnsi="Arial" w:cs="Arial"/>
                      <w:bCs/>
                      <w:kern w:val="24"/>
                      <w:sz w:val="20"/>
                      <w:szCs w:val="20"/>
                      <w:lang w:val="ro-RO"/>
                    </w:rPr>
                    <w:t>14357</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615CC4" w:rsidRPr="006B6DB7" w:rsidRDefault="005D0DD0" w:rsidP="00BF1B97">
                  <w:pPr>
                    <w:ind w:left="547" w:right="-72" w:hanging="547"/>
                    <w:jc w:val="center"/>
                    <w:textAlignment w:val="baseline"/>
                    <w:rPr>
                      <w:rFonts w:ascii="Arial" w:eastAsia="Times New Roman" w:hAnsi="Arial" w:cs="Arial"/>
                      <w:bCs/>
                      <w:kern w:val="24"/>
                      <w:sz w:val="20"/>
                      <w:szCs w:val="20"/>
                      <w:lang w:val="ro-RO"/>
                    </w:rPr>
                  </w:pPr>
                  <w:r w:rsidRPr="006B6DB7">
                    <w:rPr>
                      <w:rFonts w:ascii="Arial" w:eastAsia="Times New Roman" w:hAnsi="Arial" w:cs="Arial"/>
                      <w:bCs/>
                      <w:kern w:val="24"/>
                      <w:sz w:val="20"/>
                      <w:szCs w:val="20"/>
                      <w:lang w:val="ro-RO"/>
                    </w:rPr>
                    <w:t>41951</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615CC4" w:rsidRPr="006B6DB7" w:rsidRDefault="005D0DD0" w:rsidP="00BF1B97">
                  <w:pPr>
                    <w:jc w:val="center"/>
                    <w:textAlignment w:val="baseline"/>
                    <w:rPr>
                      <w:rFonts w:ascii="Arial" w:eastAsia="Times New Roman" w:hAnsi="Arial" w:cs="Arial"/>
                      <w:bCs/>
                      <w:kern w:val="24"/>
                      <w:sz w:val="20"/>
                      <w:szCs w:val="20"/>
                      <w:lang w:val="en-US"/>
                    </w:rPr>
                  </w:pPr>
                  <w:r w:rsidRPr="006B6DB7">
                    <w:rPr>
                      <w:rFonts w:ascii="Arial" w:eastAsia="Times New Roman" w:hAnsi="Arial" w:cs="Arial"/>
                      <w:bCs/>
                      <w:kern w:val="24"/>
                      <w:sz w:val="20"/>
                      <w:szCs w:val="20"/>
                      <w:lang w:val="en-US"/>
                    </w:rPr>
                    <w:t>41147</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615CC4" w:rsidRPr="006B6DB7" w:rsidRDefault="005D0DD0" w:rsidP="00BF1B97">
                  <w:pPr>
                    <w:jc w:val="center"/>
                    <w:textAlignment w:val="baseline"/>
                    <w:rPr>
                      <w:rFonts w:ascii="Arial" w:eastAsia="Times New Roman" w:hAnsi="Arial" w:cs="Arial"/>
                      <w:bCs/>
                      <w:kern w:val="24"/>
                      <w:sz w:val="20"/>
                      <w:szCs w:val="20"/>
                      <w:lang w:val="en-US"/>
                    </w:rPr>
                  </w:pPr>
                  <w:r w:rsidRPr="006B6DB7">
                    <w:rPr>
                      <w:rFonts w:ascii="Arial" w:eastAsia="Times New Roman" w:hAnsi="Arial" w:cs="Arial"/>
                      <w:bCs/>
                      <w:kern w:val="24"/>
                      <w:sz w:val="20"/>
                      <w:szCs w:val="20"/>
                      <w:lang w:val="en-US"/>
                    </w:rPr>
                    <w:t>39027</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615CC4" w:rsidRPr="006B6DB7" w:rsidRDefault="005D0DD0" w:rsidP="00BF1B97">
                  <w:pPr>
                    <w:jc w:val="center"/>
                    <w:textAlignment w:val="baseline"/>
                    <w:rPr>
                      <w:rFonts w:ascii="Arial" w:eastAsia="Times New Roman" w:hAnsi="Arial" w:cs="Arial"/>
                      <w:bCs/>
                      <w:kern w:val="24"/>
                      <w:sz w:val="20"/>
                      <w:szCs w:val="20"/>
                      <w:lang w:val="en-US"/>
                    </w:rPr>
                  </w:pPr>
                  <w:r w:rsidRPr="006B6DB7">
                    <w:rPr>
                      <w:rFonts w:ascii="Arial" w:eastAsia="Times New Roman" w:hAnsi="Arial" w:cs="Arial"/>
                      <w:bCs/>
                      <w:kern w:val="24"/>
                      <w:sz w:val="20"/>
                      <w:szCs w:val="20"/>
                      <w:lang w:val="en-US"/>
                    </w:rPr>
                    <w:t>33865</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615CC4" w:rsidRPr="006B6DB7" w:rsidRDefault="005D0DD0" w:rsidP="00BF1B97">
                  <w:pPr>
                    <w:jc w:val="center"/>
                    <w:textAlignment w:val="baseline"/>
                    <w:rPr>
                      <w:rFonts w:ascii="Arial" w:hAnsi="Arial" w:cs="Arial"/>
                      <w:bCs/>
                      <w:kern w:val="24"/>
                      <w:sz w:val="20"/>
                      <w:szCs w:val="20"/>
                      <w:lang w:val="en-US"/>
                    </w:rPr>
                  </w:pPr>
                  <w:r w:rsidRPr="006B6DB7">
                    <w:rPr>
                      <w:rFonts w:ascii="Arial" w:hAnsi="Arial" w:cs="Arial"/>
                      <w:bCs/>
                      <w:kern w:val="24"/>
                      <w:sz w:val="20"/>
                      <w:szCs w:val="20"/>
                      <w:lang w:val="en-US"/>
                    </w:rPr>
                    <w:t>37201</w:t>
                  </w:r>
                </w:p>
              </w:tc>
              <w:tc>
                <w:tcPr>
                  <w:tcW w:w="704" w:type="dxa"/>
                  <w:tcBorders>
                    <w:top w:val="single" w:sz="6" w:space="0" w:color="000000"/>
                    <w:left w:val="single" w:sz="6" w:space="0" w:color="000000"/>
                    <w:bottom w:val="single" w:sz="6" w:space="0" w:color="000000"/>
                    <w:right w:val="single" w:sz="4" w:space="0" w:color="auto"/>
                  </w:tcBorders>
                  <w:shd w:val="clear" w:color="auto" w:fill="FFFFFF"/>
                  <w:tcMar>
                    <w:top w:w="72" w:type="dxa"/>
                    <w:left w:w="72" w:type="dxa"/>
                    <w:bottom w:w="72" w:type="dxa"/>
                    <w:right w:w="72" w:type="dxa"/>
                  </w:tcMar>
                  <w:vAlign w:val="center"/>
                </w:tcPr>
                <w:p w:rsidR="00615CC4" w:rsidRPr="006B6DB7" w:rsidRDefault="005D0DD0" w:rsidP="00BF1B97">
                  <w:pPr>
                    <w:jc w:val="center"/>
                    <w:textAlignment w:val="baseline"/>
                    <w:rPr>
                      <w:rFonts w:ascii="Arial" w:eastAsia="Times New Roman" w:hAnsi="Arial" w:cs="Arial"/>
                      <w:bCs/>
                      <w:kern w:val="24"/>
                      <w:sz w:val="20"/>
                      <w:szCs w:val="20"/>
                      <w:lang w:val="en-US"/>
                    </w:rPr>
                  </w:pPr>
                  <w:r w:rsidRPr="006B6DB7">
                    <w:rPr>
                      <w:rFonts w:ascii="Arial" w:eastAsia="Times New Roman" w:hAnsi="Arial" w:cs="Arial"/>
                      <w:bCs/>
                      <w:kern w:val="24"/>
                      <w:sz w:val="20"/>
                      <w:szCs w:val="20"/>
                      <w:lang w:val="en-US"/>
                    </w:rPr>
                    <w:t>38519</w:t>
                  </w:r>
                </w:p>
              </w:tc>
              <w:tc>
                <w:tcPr>
                  <w:tcW w:w="704" w:type="dxa"/>
                  <w:tcBorders>
                    <w:top w:val="single" w:sz="6" w:space="0" w:color="000000"/>
                    <w:left w:val="single" w:sz="4" w:space="0" w:color="auto"/>
                    <w:bottom w:val="single" w:sz="6" w:space="0" w:color="000000"/>
                    <w:right w:val="single" w:sz="4" w:space="0" w:color="auto"/>
                  </w:tcBorders>
                  <w:shd w:val="clear" w:color="auto" w:fill="FFFFFF"/>
                  <w:vAlign w:val="center"/>
                </w:tcPr>
                <w:p w:rsidR="00615CC4" w:rsidRPr="006B6DB7" w:rsidRDefault="005D0DD0" w:rsidP="00615CC4">
                  <w:pPr>
                    <w:jc w:val="center"/>
                    <w:textAlignment w:val="baseline"/>
                    <w:rPr>
                      <w:rFonts w:ascii="Arial" w:eastAsia="Times New Roman" w:hAnsi="Arial" w:cs="Arial"/>
                      <w:sz w:val="20"/>
                      <w:szCs w:val="20"/>
                      <w:lang w:val="en-US"/>
                    </w:rPr>
                  </w:pPr>
                  <w:r w:rsidRPr="006B6DB7">
                    <w:rPr>
                      <w:rFonts w:ascii="Arial" w:eastAsia="Times New Roman" w:hAnsi="Arial" w:cs="Arial"/>
                      <w:sz w:val="20"/>
                      <w:szCs w:val="20"/>
                      <w:lang w:val="en-US"/>
                    </w:rPr>
                    <w:t>39106</w:t>
                  </w:r>
                </w:p>
              </w:tc>
              <w:tc>
                <w:tcPr>
                  <w:tcW w:w="703" w:type="dxa"/>
                  <w:tcBorders>
                    <w:top w:val="single" w:sz="6" w:space="0" w:color="000000"/>
                    <w:left w:val="single" w:sz="4" w:space="0" w:color="auto"/>
                    <w:bottom w:val="single" w:sz="6" w:space="0" w:color="000000"/>
                    <w:right w:val="single" w:sz="4" w:space="0" w:color="auto"/>
                  </w:tcBorders>
                  <w:shd w:val="clear" w:color="auto" w:fill="FFFFFF"/>
                  <w:vAlign w:val="center"/>
                </w:tcPr>
                <w:p w:rsidR="00615CC4" w:rsidRPr="006B6DB7" w:rsidRDefault="005D0DD0" w:rsidP="00BF1B97">
                  <w:pPr>
                    <w:jc w:val="center"/>
                    <w:textAlignment w:val="baseline"/>
                    <w:rPr>
                      <w:rFonts w:ascii="Arial" w:eastAsia="Times New Roman" w:hAnsi="Arial" w:cs="Arial"/>
                      <w:sz w:val="20"/>
                      <w:szCs w:val="20"/>
                      <w:lang w:val="en-US"/>
                    </w:rPr>
                  </w:pPr>
                  <w:r w:rsidRPr="006B6DB7">
                    <w:rPr>
                      <w:rFonts w:ascii="Arial" w:eastAsia="Times New Roman" w:hAnsi="Arial" w:cs="Arial"/>
                      <w:sz w:val="20"/>
                      <w:szCs w:val="20"/>
                      <w:lang w:val="en-US"/>
                    </w:rPr>
                    <w:t>39220</w:t>
                  </w:r>
                </w:p>
              </w:tc>
              <w:tc>
                <w:tcPr>
                  <w:tcW w:w="704" w:type="dxa"/>
                  <w:tcBorders>
                    <w:top w:val="single" w:sz="6" w:space="0" w:color="000000"/>
                    <w:left w:val="single" w:sz="4" w:space="0" w:color="auto"/>
                    <w:bottom w:val="single" w:sz="6" w:space="0" w:color="000000"/>
                    <w:right w:val="single" w:sz="4" w:space="0" w:color="auto"/>
                  </w:tcBorders>
                  <w:shd w:val="clear" w:color="auto" w:fill="FFFFFF"/>
                  <w:vAlign w:val="center"/>
                </w:tcPr>
                <w:p w:rsidR="00615CC4" w:rsidRPr="006B6DB7" w:rsidRDefault="005D0DD0" w:rsidP="00615CC4">
                  <w:pPr>
                    <w:jc w:val="center"/>
                    <w:textAlignment w:val="baseline"/>
                    <w:rPr>
                      <w:rFonts w:ascii="Arial" w:eastAsia="Times New Roman" w:hAnsi="Arial" w:cs="Arial"/>
                      <w:sz w:val="20"/>
                      <w:szCs w:val="20"/>
                      <w:lang w:val="ro-RO"/>
                    </w:rPr>
                  </w:pPr>
                  <w:r w:rsidRPr="006B6DB7">
                    <w:rPr>
                      <w:rFonts w:ascii="Arial" w:eastAsia="Times New Roman" w:hAnsi="Arial" w:cs="Arial"/>
                      <w:sz w:val="20"/>
                      <w:szCs w:val="20"/>
                      <w:lang w:val="ro-RO"/>
                    </w:rPr>
                    <w:t>39480</w:t>
                  </w:r>
                </w:p>
              </w:tc>
              <w:tc>
                <w:tcPr>
                  <w:tcW w:w="704" w:type="dxa"/>
                  <w:tcBorders>
                    <w:top w:val="single" w:sz="6" w:space="0" w:color="000000"/>
                    <w:left w:val="single" w:sz="4" w:space="0" w:color="auto"/>
                    <w:bottom w:val="single" w:sz="6" w:space="0" w:color="000000"/>
                    <w:right w:val="single" w:sz="4" w:space="0" w:color="auto"/>
                  </w:tcBorders>
                  <w:shd w:val="clear" w:color="auto" w:fill="FFFFFF"/>
                  <w:vAlign w:val="center"/>
                </w:tcPr>
                <w:p w:rsidR="00615CC4" w:rsidRPr="006B6DB7" w:rsidRDefault="005D0DD0" w:rsidP="00615CC4">
                  <w:pPr>
                    <w:jc w:val="center"/>
                    <w:textAlignment w:val="baseline"/>
                    <w:rPr>
                      <w:rFonts w:ascii="Arial" w:eastAsia="Times New Roman" w:hAnsi="Arial" w:cs="Arial"/>
                      <w:sz w:val="20"/>
                      <w:szCs w:val="20"/>
                      <w:lang w:val="ro-RO"/>
                    </w:rPr>
                  </w:pPr>
                  <w:r w:rsidRPr="006B6DB7">
                    <w:rPr>
                      <w:rFonts w:ascii="Arial" w:eastAsia="Times New Roman" w:hAnsi="Arial" w:cs="Arial"/>
                      <w:sz w:val="20"/>
                      <w:szCs w:val="20"/>
                      <w:lang w:val="ro-RO"/>
                    </w:rPr>
                    <w:t>36977</w:t>
                  </w:r>
                </w:p>
              </w:tc>
              <w:tc>
                <w:tcPr>
                  <w:tcW w:w="847" w:type="dxa"/>
                  <w:tcBorders>
                    <w:top w:val="single" w:sz="6" w:space="0" w:color="000000"/>
                    <w:left w:val="single" w:sz="4" w:space="0" w:color="auto"/>
                    <w:bottom w:val="single" w:sz="6" w:space="0" w:color="000000"/>
                    <w:right w:val="single" w:sz="6" w:space="0" w:color="000000"/>
                  </w:tcBorders>
                  <w:shd w:val="clear" w:color="auto" w:fill="FFFFFF"/>
                  <w:vAlign w:val="center"/>
                </w:tcPr>
                <w:p w:rsidR="00615CC4" w:rsidRPr="006B6DB7" w:rsidRDefault="005D0DD0" w:rsidP="00615CC4">
                  <w:pPr>
                    <w:jc w:val="center"/>
                    <w:textAlignment w:val="baseline"/>
                    <w:rPr>
                      <w:rFonts w:ascii="Arial" w:eastAsia="Times New Roman" w:hAnsi="Arial" w:cs="Arial"/>
                      <w:sz w:val="20"/>
                      <w:szCs w:val="20"/>
                      <w:lang w:val="ro-RO"/>
                    </w:rPr>
                  </w:pPr>
                  <w:r w:rsidRPr="006B6DB7">
                    <w:rPr>
                      <w:rFonts w:ascii="Arial" w:eastAsia="Times New Roman" w:hAnsi="Arial" w:cs="Arial"/>
                      <w:sz w:val="20"/>
                      <w:szCs w:val="20"/>
                      <w:lang w:val="ro-RO"/>
                    </w:rPr>
                    <w:t>46637</w:t>
                  </w:r>
                </w:p>
              </w:tc>
            </w:tr>
          </w:tbl>
          <w:p w:rsidR="00056D52" w:rsidRPr="00DB04CD" w:rsidRDefault="00056D52" w:rsidP="00056D52">
            <w:pPr>
              <w:pStyle w:val="Style7"/>
              <w:tabs>
                <w:tab w:val="left" w:leader="underscore" w:pos="9374"/>
              </w:tabs>
              <w:ind w:left="72" w:firstLine="360"/>
              <w:jc w:val="both"/>
              <w:rPr>
                <w:rFonts w:eastAsia="Times New Roman"/>
                <w:color w:val="FF0000"/>
                <w:sz w:val="20"/>
                <w:szCs w:val="20"/>
                <w:lang w:val="ro-RO" w:eastAsia="en-US"/>
              </w:rPr>
            </w:pPr>
          </w:p>
          <w:p w:rsidR="00801890" w:rsidRPr="00DB04CD" w:rsidRDefault="00801890" w:rsidP="00056D52">
            <w:pPr>
              <w:pStyle w:val="Style7"/>
              <w:tabs>
                <w:tab w:val="left" w:leader="underscore" w:pos="9374"/>
              </w:tabs>
              <w:ind w:left="72" w:firstLine="360"/>
              <w:jc w:val="both"/>
              <w:rPr>
                <w:rFonts w:eastAsia="Times New Roman"/>
                <w:color w:val="FF0000"/>
                <w:lang w:val="ro-RO" w:eastAsia="en-US"/>
              </w:rPr>
            </w:pPr>
          </w:p>
          <w:p w:rsidR="00F44DF9" w:rsidRPr="00F935F7" w:rsidRDefault="003D7840" w:rsidP="00BE70CD">
            <w:pPr>
              <w:pStyle w:val="Style7"/>
              <w:tabs>
                <w:tab w:val="left" w:leader="underscore" w:pos="9374"/>
              </w:tabs>
              <w:ind w:left="72" w:firstLine="360"/>
              <w:jc w:val="both"/>
              <w:rPr>
                <w:rFonts w:eastAsia="Times New Roman"/>
                <w:lang w:val="ro-RO" w:eastAsia="en-US"/>
              </w:rPr>
            </w:pPr>
            <w:r w:rsidRPr="00F935F7">
              <w:rPr>
                <w:rFonts w:eastAsia="Times New Roman"/>
                <w:lang w:val="ro-RO" w:eastAsia="en-US"/>
              </w:rPr>
              <w:t>Urmare, factorilor climaterici care acționează agresiv asupra bazinelor acvatice interne</w:t>
            </w:r>
            <w:r w:rsidR="00F44DF9" w:rsidRPr="00F935F7">
              <w:rPr>
                <w:rFonts w:eastAsia="Times New Roman"/>
                <w:lang w:val="ro-RO" w:eastAsia="en-US"/>
              </w:rPr>
              <w:t>,</w:t>
            </w:r>
            <w:r w:rsidRPr="00F935F7">
              <w:rPr>
                <w:rFonts w:eastAsia="Times New Roman"/>
                <w:lang w:val="ro-RO" w:eastAsia="en-US"/>
              </w:rPr>
              <w:t xml:space="preserve"> iar consumul de</w:t>
            </w:r>
            <w:r w:rsidR="00F44DF9" w:rsidRPr="00F935F7">
              <w:rPr>
                <w:rFonts w:eastAsia="Times New Roman"/>
                <w:lang w:val="ro-RO" w:eastAsia="en-US"/>
              </w:rPr>
              <w:t xml:space="preserve"> pește se mărește din an în an, se preconizează</w:t>
            </w:r>
            <w:r w:rsidRPr="00F935F7">
              <w:rPr>
                <w:rFonts w:eastAsia="Times New Roman"/>
                <w:lang w:val="ro-RO" w:eastAsia="en-US"/>
              </w:rPr>
              <w:t xml:space="preserve"> trecerea</w:t>
            </w:r>
            <w:r w:rsidR="005E443D">
              <w:rPr>
                <w:rFonts w:eastAsia="Times New Roman"/>
                <w:lang w:val="ro-RO" w:eastAsia="en-US"/>
              </w:rPr>
              <w:t xml:space="preserve"> unor agenți</w:t>
            </w:r>
            <w:r w:rsidRPr="00F935F7">
              <w:rPr>
                <w:rFonts w:eastAsia="Times New Roman"/>
                <w:lang w:val="ro-RO" w:eastAsia="en-US"/>
              </w:rPr>
              <w:t xml:space="preserve"> economici </w:t>
            </w:r>
            <w:r w:rsidR="006B6DB7">
              <w:rPr>
                <w:rFonts w:eastAsia="Times New Roman"/>
                <w:lang w:val="ro-RO" w:eastAsia="en-US"/>
              </w:rPr>
              <w:t>de la pescuitul din</w:t>
            </w:r>
            <w:r w:rsidR="00F44DF9" w:rsidRPr="00F935F7">
              <w:rPr>
                <w:rFonts w:eastAsia="Times New Roman"/>
                <w:lang w:val="ro-RO" w:eastAsia="en-US"/>
              </w:rPr>
              <w:t xml:space="preserve"> bazinele acvatice interne la pescuitul maritim, care oferă o diversitate m</w:t>
            </w:r>
            <w:r w:rsidR="00F935F7" w:rsidRPr="00F935F7">
              <w:rPr>
                <w:rFonts w:eastAsia="Times New Roman"/>
                <w:lang w:val="ro-RO" w:eastAsia="en-US"/>
              </w:rPr>
              <w:t>ai mare de produse de</w:t>
            </w:r>
            <w:r w:rsidR="00F44DF9" w:rsidRPr="00F935F7">
              <w:rPr>
                <w:rFonts w:eastAsia="Times New Roman"/>
                <w:lang w:val="ro-RO" w:eastAsia="en-US"/>
              </w:rPr>
              <w:t xml:space="preserve"> pescuit.</w:t>
            </w:r>
          </w:p>
          <w:p w:rsidR="003D7840" w:rsidRPr="00F935F7" w:rsidRDefault="00F44DF9" w:rsidP="00BE70CD">
            <w:pPr>
              <w:pStyle w:val="Style7"/>
              <w:tabs>
                <w:tab w:val="left" w:leader="underscore" w:pos="9374"/>
              </w:tabs>
              <w:ind w:left="72" w:firstLine="360"/>
              <w:jc w:val="both"/>
              <w:rPr>
                <w:rFonts w:eastAsia="Times New Roman"/>
                <w:lang w:val="ro-RO" w:eastAsia="en-US"/>
              </w:rPr>
            </w:pPr>
            <w:r w:rsidRPr="00F935F7">
              <w:rPr>
                <w:rFonts w:eastAsia="Times New Roman"/>
                <w:lang w:val="ro-RO" w:eastAsia="en-US"/>
              </w:rPr>
              <w:t>Astfel</w:t>
            </w:r>
            <w:r w:rsidR="007176A2" w:rsidRPr="00F935F7">
              <w:rPr>
                <w:rFonts w:eastAsia="Times New Roman"/>
                <w:lang w:val="ro-RO" w:eastAsia="en-US"/>
              </w:rPr>
              <w:t>,</w:t>
            </w:r>
            <w:r w:rsidRPr="00F935F7">
              <w:rPr>
                <w:rFonts w:eastAsia="Times New Roman"/>
                <w:lang w:val="ro-RO" w:eastAsia="en-US"/>
              </w:rPr>
              <w:t xml:space="preserve"> Ministerul preconizează </w:t>
            </w:r>
            <w:r w:rsidR="006B6DB7">
              <w:rPr>
                <w:rFonts w:eastAsia="Times New Roman"/>
                <w:lang w:val="ro-RO" w:eastAsia="en-US"/>
              </w:rPr>
              <w:t>preluarea</w:t>
            </w:r>
            <w:r w:rsidRPr="00F935F7">
              <w:rPr>
                <w:rFonts w:eastAsia="Times New Roman"/>
                <w:lang w:val="ro-RO" w:eastAsia="en-US"/>
              </w:rPr>
              <w:t xml:space="preserve"> tuturor actelor și a standardelor UE</w:t>
            </w:r>
            <w:r w:rsidR="00F5497E" w:rsidRPr="00F935F7">
              <w:rPr>
                <w:rFonts w:eastAsia="Times New Roman"/>
                <w:lang w:val="ro-RO" w:eastAsia="en-US"/>
              </w:rPr>
              <w:t xml:space="preserve"> pentru a crea un suport legislativ pentru agenții economici și pentru a crea posibilități de a accesa cote de pescuit maritim.</w:t>
            </w:r>
          </w:p>
          <w:p w:rsidR="00F5497E" w:rsidRPr="001948F6" w:rsidRDefault="00F5497E" w:rsidP="00F5497E">
            <w:pPr>
              <w:pStyle w:val="Style7"/>
              <w:tabs>
                <w:tab w:val="left" w:leader="underscore" w:pos="9374"/>
              </w:tabs>
              <w:ind w:left="72" w:firstLine="360"/>
              <w:jc w:val="both"/>
              <w:rPr>
                <w:rFonts w:eastAsia="Times New Roman"/>
                <w:lang w:val="ro-RO" w:eastAsia="en-US"/>
              </w:rPr>
            </w:pPr>
            <w:r w:rsidRPr="001948F6">
              <w:rPr>
                <w:rFonts w:eastAsia="Times New Roman"/>
                <w:lang w:val="ro-RO" w:eastAsia="en-US"/>
              </w:rPr>
              <w:t xml:space="preserve">Proiectului de Lege privind politica comună în domeniul pescuitului și acvaculturii intră în categoria actelor </w:t>
            </w:r>
            <w:r w:rsidR="00F935F7" w:rsidRPr="001948F6">
              <w:rPr>
                <w:rFonts w:eastAsia="Times New Roman"/>
                <w:lang w:val="ro-RO" w:eastAsia="en-US"/>
              </w:rPr>
              <w:t xml:space="preserve">necesare pentru activitatea piscicultorilor, dar și </w:t>
            </w:r>
            <w:r w:rsidRPr="001948F6">
              <w:rPr>
                <w:rFonts w:eastAsia="Times New Roman"/>
                <w:lang w:val="ro-RO" w:eastAsia="en-US"/>
              </w:rPr>
              <w:t>obligatorii de a fi preluate în legislația națională. Acesta va fi o provocare dar și un suport pentru agenții economici.</w:t>
            </w:r>
          </w:p>
          <w:p w:rsidR="00F5497E" w:rsidRPr="001948F6" w:rsidRDefault="00F5497E" w:rsidP="00F5497E">
            <w:pPr>
              <w:pStyle w:val="Style7"/>
              <w:tabs>
                <w:tab w:val="left" w:leader="underscore" w:pos="9374"/>
              </w:tabs>
              <w:ind w:left="72" w:firstLine="360"/>
              <w:jc w:val="both"/>
              <w:rPr>
                <w:rFonts w:eastAsia="Times New Roman"/>
                <w:lang w:val="ro-RO" w:eastAsia="en-US"/>
              </w:rPr>
            </w:pPr>
            <w:r w:rsidRPr="001948F6">
              <w:rPr>
                <w:rFonts w:eastAsia="Times New Roman"/>
                <w:lang w:val="ro-RO" w:eastAsia="en-US"/>
              </w:rPr>
              <w:t xml:space="preserve">Astfel, pentru a reglementa toate aspectele legate de activitatea de pescuit interior și în zonele maritime, proiectul dat va cuprinde următoarele aspecte: </w:t>
            </w:r>
          </w:p>
          <w:p w:rsidR="00F5497E" w:rsidRPr="001948F6" w:rsidRDefault="00F5497E" w:rsidP="00F5497E">
            <w:pPr>
              <w:pStyle w:val="Style7"/>
              <w:tabs>
                <w:tab w:val="left" w:leader="underscore" w:pos="9374"/>
              </w:tabs>
              <w:ind w:left="72" w:firstLine="360"/>
              <w:jc w:val="both"/>
              <w:rPr>
                <w:rFonts w:eastAsia="Times New Roman"/>
                <w:lang w:val="ro-RO" w:eastAsia="en-US"/>
              </w:rPr>
            </w:pPr>
            <w:r w:rsidRPr="001948F6">
              <w:rPr>
                <w:rFonts w:eastAsia="Times New Roman"/>
                <w:lang w:val="ro-RO" w:eastAsia="en-US"/>
              </w:rPr>
              <w:t xml:space="preserve">Gestionarea </w:t>
            </w:r>
            <w:r w:rsidR="005E443D">
              <w:rPr>
                <w:rFonts w:eastAsia="Times New Roman"/>
                <w:lang w:val="ro-RO" w:eastAsia="en-US"/>
              </w:rPr>
              <w:t>resurselor piscicole: acesta prevede</w:t>
            </w:r>
            <w:r w:rsidRPr="001948F6">
              <w:rPr>
                <w:rFonts w:eastAsia="Times New Roman"/>
                <w:lang w:val="ro-RO" w:eastAsia="en-US"/>
              </w:rPr>
              <w:t xml:space="preserve"> măsuri pentru gestionarea durabilă a resurselor piscicole, inclusiv stabilirea cotelor de pescuit, a perioadelor de prohibiție și a zonelor protejate. </w:t>
            </w:r>
            <w:r w:rsidRPr="005E443D">
              <w:rPr>
                <w:rFonts w:eastAsia="Times New Roman"/>
                <w:i/>
                <w:lang w:val="ro-RO" w:eastAsia="en-US"/>
              </w:rPr>
              <w:t>Drepturile și obligațiile pescarilor:</w:t>
            </w:r>
            <w:r w:rsidRPr="001948F6">
              <w:rPr>
                <w:rFonts w:eastAsia="Times New Roman"/>
                <w:lang w:val="ro-RO" w:eastAsia="en-US"/>
              </w:rPr>
              <w:t xml:space="preserve"> proiectul ține cont de drepturile dar și de responsabilitățile pescarilor, inclusiv condițiile de lucru și de siguranță, drepturile de acces la resursele piscicole și modalitățile de raportare a capturilor.</w:t>
            </w:r>
          </w:p>
          <w:p w:rsidR="00F5497E" w:rsidRPr="001948F6" w:rsidRDefault="00F5497E" w:rsidP="00F5497E">
            <w:pPr>
              <w:pStyle w:val="Style7"/>
              <w:tabs>
                <w:tab w:val="left" w:leader="underscore" w:pos="9374"/>
              </w:tabs>
              <w:ind w:left="72" w:firstLine="360"/>
              <w:jc w:val="both"/>
              <w:rPr>
                <w:rFonts w:eastAsia="Times New Roman"/>
                <w:lang w:val="ro-RO" w:eastAsia="en-US"/>
              </w:rPr>
            </w:pPr>
            <w:r w:rsidRPr="007151E3">
              <w:rPr>
                <w:rFonts w:eastAsia="Times New Roman"/>
                <w:i/>
                <w:lang w:val="ro-RO" w:eastAsia="en-US"/>
              </w:rPr>
              <w:lastRenderedPageBreak/>
              <w:t>Monitorizare și control:</w:t>
            </w:r>
            <w:r w:rsidRPr="001948F6">
              <w:rPr>
                <w:rFonts w:eastAsia="Times New Roman"/>
                <w:lang w:val="ro-RO" w:eastAsia="en-US"/>
              </w:rPr>
              <w:t xml:space="preserve"> totodată va fi prevăzut crearea unui sistem de monitorizare și control eficient pentru a urmări activitatea pescarilor și pentru a asigura respectarea regulilor. Acest sistem poate include dispozitive de urmărire a navelor, inspecții la bordul navelor, raportări periodice și sancțiuni pentru încălcări.</w:t>
            </w:r>
          </w:p>
          <w:p w:rsidR="003D7840" w:rsidRPr="001948F6" w:rsidRDefault="00F5497E" w:rsidP="007151E3">
            <w:pPr>
              <w:pStyle w:val="Style7"/>
              <w:tabs>
                <w:tab w:val="left" w:leader="underscore" w:pos="9374"/>
              </w:tabs>
              <w:ind w:left="72" w:firstLine="360"/>
              <w:jc w:val="both"/>
              <w:rPr>
                <w:rFonts w:eastAsia="Times New Roman"/>
                <w:lang w:val="ro-RO" w:eastAsia="en-US"/>
              </w:rPr>
            </w:pPr>
            <w:r w:rsidRPr="007151E3">
              <w:rPr>
                <w:rFonts w:eastAsia="Times New Roman"/>
                <w:i/>
                <w:lang w:val="ro-RO" w:eastAsia="en-US"/>
              </w:rPr>
              <w:t>Protecția mediului marin:</w:t>
            </w:r>
            <w:r w:rsidRPr="001948F6">
              <w:rPr>
                <w:rFonts w:eastAsia="Times New Roman"/>
                <w:lang w:val="ro-RO" w:eastAsia="en-US"/>
              </w:rPr>
              <w:t xml:space="preserve"> proiectul include și prevederi pentru protecția mediului marin, cum ar fi interzicerea practicilor de pescuit dăunătoare, gestionarea deșeurilor din pescuit și măsuri pentru prevenirea poluării marine.</w:t>
            </w:r>
            <w:r w:rsidR="007151E3" w:rsidRPr="007151E3">
              <w:rPr>
                <w:lang w:val="en-US"/>
              </w:rPr>
              <w:t xml:space="preserve"> </w:t>
            </w:r>
            <w:r w:rsidR="007151E3">
              <w:rPr>
                <w:rFonts w:eastAsia="Times New Roman"/>
                <w:lang w:val="ro-RO" w:eastAsia="en-US"/>
              </w:rPr>
              <w:t xml:space="preserve">Prevederile actului vor </w:t>
            </w:r>
            <w:r w:rsidR="007151E3" w:rsidRPr="007151E3">
              <w:rPr>
                <w:rFonts w:eastAsia="Times New Roman"/>
                <w:lang w:val="ro-RO" w:eastAsia="en-US"/>
              </w:rPr>
              <w:t>fi în concordanță cu standardele și directivele internaționale și regi</w:t>
            </w:r>
            <w:r w:rsidR="007151E3">
              <w:rPr>
                <w:rFonts w:eastAsia="Times New Roman"/>
                <w:lang w:val="ro-RO" w:eastAsia="en-US"/>
              </w:rPr>
              <w:t>onale privind pescuitul durabil, dar și</w:t>
            </w:r>
            <w:r w:rsidRPr="001948F6">
              <w:rPr>
                <w:rFonts w:eastAsia="Times New Roman"/>
                <w:lang w:val="ro-RO" w:eastAsia="en-US"/>
              </w:rPr>
              <w:t xml:space="preserve"> suport legislativ pentru a asigura o exploatare</w:t>
            </w:r>
            <w:r w:rsidR="007151E3">
              <w:rPr>
                <w:rFonts w:eastAsia="Times New Roman"/>
                <w:lang w:val="ro-RO" w:eastAsia="en-US"/>
              </w:rPr>
              <w:t>a</w:t>
            </w:r>
            <w:r w:rsidRPr="001948F6">
              <w:rPr>
                <w:rFonts w:eastAsia="Times New Roman"/>
                <w:lang w:val="ro-RO" w:eastAsia="en-US"/>
              </w:rPr>
              <w:t xml:space="preserve"> durabilă a resurselor piscicole și pentru a proteja mediul marin. Ace</w:t>
            </w:r>
            <w:r w:rsidR="007151E3">
              <w:rPr>
                <w:rFonts w:eastAsia="Times New Roman"/>
                <w:lang w:val="ro-RO" w:eastAsia="en-US"/>
              </w:rPr>
              <w:t>astă viziune</w:t>
            </w:r>
            <w:r w:rsidRPr="001948F6">
              <w:rPr>
                <w:rFonts w:eastAsia="Times New Roman"/>
                <w:lang w:val="ro-RO" w:eastAsia="en-US"/>
              </w:rPr>
              <w:t xml:space="preserve"> trebui să fie dezvoltat</w:t>
            </w:r>
            <w:r w:rsidR="007151E3">
              <w:rPr>
                <w:rFonts w:eastAsia="Times New Roman"/>
                <w:lang w:val="ro-RO" w:eastAsia="en-US"/>
              </w:rPr>
              <w:t>ă</w:t>
            </w:r>
            <w:r w:rsidRPr="001948F6">
              <w:rPr>
                <w:rFonts w:eastAsia="Times New Roman"/>
                <w:lang w:val="ro-RO" w:eastAsia="en-US"/>
              </w:rPr>
              <w:t xml:space="preserve"> și implementat</w:t>
            </w:r>
            <w:r w:rsidR="007151E3">
              <w:rPr>
                <w:rFonts w:eastAsia="Times New Roman"/>
                <w:lang w:val="ro-RO" w:eastAsia="en-US"/>
              </w:rPr>
              <w:t>ă</w:t>
            </w:r>
            <w:r w:rsidRPr="001948F6">
              <w:rPr>
                <w:rFonts w:eastAsia="Times New Roman"/>
                <w:lang w:val="ro-RO" w:eastAsia="en-US"/>
              </w:rPr>
              <w:t xml:space="preserve"> în strânsă cooperare cu comunitățile locale, industria de pescuit și organizațiile de mediu pentru a asigura o abordare echilibrată și responsabilă a pescuitului maritim.</w:t>
            </w:r>
          </w:p>
          <w:p w:rsidR="00CA01EE" w:rsidRPr="00DB04CD" w:rsidRDefault="00CA01EE" w:rsidP="001948F6">
            <w:pPr>
              <w:pStyle w:val="Style7"/>
              <w:tabs>
                <w:tab w:val="left" w:leader="underscore" w:pos="9374"/>
              </w:tabs>
              <w:jc w:val="both"/>
              <w:rPr>
                <w:rFonts w:eastAsia="Times New Roman"/>
                <w:color w:val="FF0000"/>
                <w:lang w:val="ro-RO" w:eastAsia="en-US"/>
              </w:rPr>
            </w:pPr>
          </w:p>
        </w:tc>
      </w:tr>
      <w:tr w:rsidR="001948F6" w:rsidRPr="00BE0138" w:rsidTr="005D0DD0">
        <w:trPr>
          <w:trHeight w:val="551"/>
        </w:trPr>
        <w:tc>
          <w:tcPr>
            <w:tcW w:w="10141" w:type="dxa"/>
            <w:gridSpan w:val="2"/>
          </w:tcPr>
          <w:p w:rsidR="001948F6" w:rsidRDefault="001948F6" w:rsidP="00D84176">
            <w:pPr>
              <w:pStyle w:val="Style7"/>
              <w:numPr>
                <w:ilvl w:val="0"/>
                <w:numId w:val="39"/>
              </w:numPr>
              <w:tabs>
                <w:tab w:val="left" w:leader="underscore" w:pos="9374"/>
              </w:tabs>
              <w:jc w:val="both"/>
              <w:rPr>
                <w:rFonts w:eastAsia="Times New Roman"/>
                <w:b/>
                <w:lang w:val="ro-RO" w:eastAsia="en-US"/>
              </w:rPr>
            </w:pPr>
            <w:r w:rsidRPr="001948F6">
              <w:rPr>
                <w:rFonts w:eastAsia="Times New Roman"/>
                <w:b/>
                <w:lang w:val="ro-RO" w:eastAsia="en-US"/>
              </w:rPr>
              <w:lastRenderedPageBreak/>
              <w:t>Expuneți clar cauzele care au dus la apariția problemei.</w:t>
            </w:r>
          </w:p>
        </w:tc>
      </w:tr>
      <w:tr w:rsidR="00DB04CD" w:rsidRPr="00BE0138" w:rsidTr="005D0DD0">
        <w:trPr>
          <w:trHeight w:val="551"/>
        </w:trPr>
        <w:tc>
          <w:tcPr>
            <w:tcW w:w="10141" w:type="dxa"/>
            <w:gridSpan w:val="2"/>
          </w:tcPr>
          <w:p w:rsidR="00070CFB" w:rsidRPr="0050471A" w:rsidRDefault="00070CFB" w:rsidP="00070CFB">
            <w:pPr>
              <w:pStyle w:val="Style7"/>
              <w:tabs>
                <w:tab w:val="left" w:leader="underscore" w:pos="9374"/>
              </w:tabs>
              <w:ind w:left="720"/>
              <w:rPr>
                <w:rFonts w:eastAsia="Times New Roman"/>
                <w:lang w:val="ro-RO" w:eastAsia="en-US"/>
              </w:rPr>
            </w:pPr>
            <w:r w:rsidRPr="0050471A">
              <w:rPr>
                <w:rFonts w:eastAsia="Times New Roman"/>
                <w:lang w:val="ro-RO" w:eastAsia="en-US"/>
              </w:rPr>
              <w:t xml:space="preserve">Cauzele care au dus la </w:t>
            </w:r>
            <w:r w:rsidR="00427080" w:rsidRPr="0050471A">
              <w:rPr>
                <w:rFonts w:eastAsia="Times New Roman"/>
                <w:lang w:val="ro-RO" w:eastAsia="en-US"/>
              </w:rPr>
              <w:t>apariția</w:t>
            </w:r>
            <w:r w:rsidR="001948F6" w:rsidRPr="0050471A">
              <w:rPr>
                <w:rFonts w:eastAsia="Times New Roman"/>
                <w:lang w:val="ro-RO" w:eastAsia="en-US"/>
              </w:rPr>
              <w:t xml:space="preserve"> problemelor</w:t>
            </w:r>
            <w:r w:rsidRPr="0050471A">
              <w:rPr>
                <w:rFonts w:eastAsia="Times New Roman"/>
                <w:lang w:val="ro-RO" w:eastAsia="en-US"/>
              </w:rPr>
              <w:t xml:space="preserve"> sunt:</w:t>
            </w:r>
          </w:p>
          <w:p w:rsidR="004F7013" w:rsidRPr="0050471A" w:rsidRDefault="00070CFB" w:rsidP="00427080">
            <w:pPr>
              <w:pStyle w:val="Style7"/>
              <w:tabs>
                <w:tab w:val="left" w:leader="underscore" w:pos="9374"/>
              </w:tabs>
              <w:ind w:left="720"/>
              <w:rPr>
                <w:rFonts w:eastAsia="Times New Roman"/>
                <w:lang w:val="ro-RO" w:eastAsia="en-US"/>
              </w:rPr>
            </w:pPr>
            <w:r w:rsidRPr="0050471A">
              <w:rPr>
                <w:rFonts w:eastAsia="Times New Roman"/>
                <w:lang w:val="ro-RO" w:eastAsia="en-US"/>
              </w:rPr>
              <w:t>1.</w:t>
            </w:r>
            <w:r w:rsidR="001948F6" w:rsidRPr="0050471A">
              <w:rPr>
                <w:rFonts w:eastAsia="Times New Roman"/>
                <w:lang w:val="ro-RO" w:eastAsia="en-US"/>
              </w:rPr>
              <w:t xml:space="preserve"> </w:t>
            </w:r>
            <w:r w:rsidR="004F7013" w:rsidRPr="0050471A">
              <w:rPr>
                <w:rFonts w:eastAsia="Times New Roman"/>
                <w:lang w:val="ro-RO" w:eastAsia="en-US"/>
              </w:rPr>
              <w:t>Aspirațiile cetățenilor RM de a face parte familiei UE</w:t>
            </w:r>
          </w:p>
          <w:p w:rsidR="00070CFB" w:rsidRPr="0050471A" w:rsidRDefault="004F7013" w:rsidP="004F7013">
            <w:pPr>
              <w:pStyle w:val="Style7"/>
              <w:tabs>
                <w:tab w:val="left" w:leader="underscore" w:pos="9374"/>
              </w:tabs>
              <w:ind w:left="720"/>
              <w:rPr>
                <w:rFonts w:eastAsia="Times New Roman"/>
                <w:lang w:val="ro-RO" w:eastAsia="en-US"/>
              </w:rPr>
            </w:pPr>
            <w:r w:rsidRPr="0050471A">
              <w:rPr>
                <w:rFonts w:eastAsia="Times New Roman"/>
                <w:lang w:val="ro-RO" w:eastAsia="en-US"/>
              </w:rPr>
              <w:t>2. Începerea procesului de aderare a RM la UE;</w:t>
            </w:r>
          </w:p>
          <w:p w:rsidR="00070CFB" w:rsidRPr="0050471A" w:rsidRDefault="00427080" w:rsidP="00C9681B">
            <w:pPr>
              <w:pStyle w:val="Style7"/>
              <w:tabs>
                <w:tab w:val="left" w:leader="underscore" w:pos="9374"/>
              </w:tabs>
              <w:ind w:left="720"/>
              <w:rPr>
                <w:rFonts w:eastAsia="Times New Roman"/>
                <w:lang w:val="ro-RO" w:eastAsia="en-US"/>
              </w:rPr>
            </w:pPr>
            <w:r w:rsidRPr="0050471A">
              <w:rPr>
                <w:rFonts w:eastAsia="Times New Roman"/>
                <w:lang w:val="ro-RO" w:eastAsia="en-US"/>
              </w:rPr>
              <w:t xml:space="preserve">3. </w:t>
            </w:r>
            <w:r w:rsidR="004F7013" w:rsidRPr="0050471A">
              <w:rPr>
                <w:rFonts w:eastAsia="Times New Roman"/>
                <w:lang w:val="ro-RO" w:eastAsia="en-US"/>
              </w:rPr>
              <w:t>Relațiile comerciale și de cooperare cu UE</w:t>
            </w:r>
            <w:r w:rsidR="00070CFB" w:rsidRPr="0050471A">
              <w:rPr>
                <w:rFonts w:eastAsia="Times New Roman"/>
                <w:lang w:val="ro-RO" w:eastAsia="en-US"/>
              </w:rPr>
              <w:t>;</w:t>
            </w:r>
          </w:p>
          <w:p w:rsidR="00EF6BB0" w:rsidRPr="0050471A" w:rsidRDefault="00EF6BB0" w:rsidP="00C9681B">
            <w:pPr>
              <w:pStyle w:val="Style7"/>
              <w:tabs>
                <w:tab w:val="left" w:leader="underscore" w:pos="9374"/>
              </w:tabs>
              <w:ind w:left="720"/>
              <w:rPr>
                <w:rFonts w:eastAsia="Times New Roman"/>
                <w:lang w:val="ro-RO" w:eastAsia="en-US"/>
              </w:rPr>
            </w:pPr>
            <w:r w:rsidRPr="0050471A">
              <w:rPr>
                <w:rFonts w:eastAsia="Times New Roman"/>
                <w:lang w:val="ro-RO" w:eastAsia="en-US"/>
              </w:rPr>
              <w:t>4.</w:t>
            </w:r>
            <w:r w:rsidR="004F7013" w:rsidRPr="0050471A">
              <w:rPr>
                <w:rFonts w:eastAsia="Times New Roman"/>
                <w:lang w:val="ro-RO" w:eastAsia="en-US"/>
              </w:rPr>
              <w:t xml:space="preserve"> Acțiunea factorilor climaterici asupra bazinelor naturale și artificiale</w:t>
            </w:r>
            <w:r w:rsidR="0050471A" w:rsidRPr="0050471A">
              <w:rPr>
                <w:rFonts w:eastAsia="Times New Roman"/>
                <w:lang w:val="ro-RO" w:eastAsia="en-US"/>
              </w:rPr>
              <w:t xml:space="preserve"> și aspirațiile piscicultorilor la o viață mai decentă</w:t>
            </w:r>
            <w:r w:rsidRPr="0050471A">
              <w:rPr>
                <w:rFonts w:eastAsia="Times New Roman"/>
                <w:lang w:val="ro-RO" w:eastAsia="en-US"/>
              </w:rPr>
              <w:t>;</w:t>
            </w:r>
          </w:p>
          <w:p w:rsidR="009B7FE3" w:rsidRPr="0050471A" w:rsidRDefault="00C9681B" w:rsidP="00070CFB">
            <w:pPr>
              <w:pStyle w:val="Style7"/>
              <w:tabs>
                <w:tab w:val="left" w:leader="underscore" w:pos="9374"/>
              </w:tabs>
              <w:ind w:left="720"/>
              <w:rPr>
                <w:rFonts w:eastAsia="Times New Roman"/>
                <w:lang w:val="ro-RO" w:eastAsia="en-US"/>
              </w:rPr>
            </w:pPr>
            <w:r w:rsidRPr="0050471A">
              <w:rPr>
                <w:rFonts w:eastAsia="Times New Roman"/>
                <w:lang w:val="ro-RO" w:eastAsia="en-US"/>
              </w:rPr>
              <w:t>5</w:t>
            </w:r>
            <w:r w:rsidR="00070CFB" w:rsidRPr="0050471A">
              <w:rPr>
                <w:rFonts w:eastAsia="Times New Roman"/>
                <w:lang w:val="ro-RO" w:eastAsia="en-US"/>
              </w:rPr>
              <w:t xml:space="preserve">. </w:t>
            </w:r>
            <w:r w:rsidR="005E443D">
              <w:rPr>
                <w:rFonts w:eastAsia="Times New Roman"/>
                <w:lang w:val="ro-RO" w:eastAsia="en-US"/>
              </w:rPr>
              <w:t>Doleanțele piscicultori</w:t>
            </w:r>
            <w:r w:rsidR="007151E3">
              <w:rPr>
                <w:rFonts w:eastAsia="Times New Roman"/>
                <w:lang w:val="ro-RO" w:eastAsia="en-US"/>
              </w:rPr>
              <w:t>lor</w:t>
            </w:r>
            <w:r w:rsidR="005E443D">
              <w:rPr>
                <w:rFonts w:eastAsia="Times New Roman"/>
                <w:lang w:val="ro-RO" w:eastAsia="en-US"/>
              </w:rPr>
              <w:t xml:space="preserve"> pentru</w:t>
            </w:r>
            <w:r w:rsidR="004F7013" w:rsidRPr="0050471A">
              <w:rPr>
                <w:rFonts w:eastAsia="Times New Roman"/>
                <w:lang w:val="ro-RO" w:eastAsia="en-US"/>
              </w:rPr>
              <w:t xml:space="preserve"> </w:t>
            </w:r>
            <w:r w:rsidR="005E443D">
              <w:rPr>
                <w:rFonts w:eastAsia="Times New Roman"/>
                <w:lang w:val="ro-RO" w:eastAsia="en-US"/>
              </w:rPr>
              <w:t>diversificarea produselor de</w:t>
            </w:r>
            <w:r w:rsidR="004F7013" w:rsidRPr="0050471A">
              <w:rPr>
                <w:rFonts w:eastAsia="Times New Roman"/>
                <w:lang w:val="ro-RO" w:eastAsia="en-US"/>
              </w:rPr>
              <w:t xml:space="preserve"> pescuit</w:t>
            </w:r>
            <w:r w:rsidR="00070CFB" w:rsidRPr="0050471A">
              <w:rPr>
                <w:rFonts w:eastAsia="Times New Roman"/>
                <w:lang w:val="ro-RO" w:eastAsia="en-US"/>
              </w:rPr>
              <w:t>.</w:t>
            </w:r>
          </w:p>
          <w:p w:rsidR="001948F6" w:rsidRPr="00DB04CD" w:rsidRDefault="001948F6" w:rsidP="00070CFB">
            <w:pPr>
              <w:pStyle w:val="Style7"/>
              <w:tabs>
                <w:tab w:val="left" w:leader="underscore" w:pos="9374"/>
              </w:tabs>
              <w:ind w:left="720"/>
              <w:rPr>
                <w:rFonts w:eastAsia="Times New Roman"/>
                <w:b/>
                <w:color w:val="FF0000"/>
                <w:lang w:val="ro-RO" w:eastAsia="en-US"/>
              </w:rPr>
            </w:pPr>
          </w:p>
        </w:tc>
      </w:tr>
      <w:tr w:rsidR="0050471A" w:rsidRPr="00BE0138" w:rsidTr="005D0DD0">
        <w:trPr>
          <w:trHeight w:val="551"/>
        </w:trPr>
        <w:tc>
          <w:tcPr>
            <w:tcW w:w="10141" w:type="dxa"/>
            <w:gridSpan w:val="2"/>
          </w:tcPr>
          <w:p w:rsidR="0050471A" w:rsidRPr="0050471A" w:rsidRDefault="0050471A" w:rsidP="00D84176">
            <w:pPr>
              <w:pStyle w:val="Style7"/>
              <w:numPr>
                <w:ilvl w:val="0"/>
                <w:numId w:val="39"/>
              </w:numPr>
              <w:tabs>
                <w:tab w:val="left" w:leader="underscore" w:pos="9374"/>
              </w:tabs>
              <w:rPr>
                <w:rFonts w:eastAsia="Times New Roman"/>
                <w:b/>
                <w:lang w:val="ro-RO" w:eastAsia="en-US"/>
              </w:rPr>
            </w:pPr>
            <w:r w:rsidRPr="0050471A">
              <w:rPr>
                <w:rFonts w:eastAsia="Times New Roman"/>
                <w:b/>
                <w:lang w:val="ro-RO" w:eastAsia="en-US"/>
              </w:rPr>
              <w:t>Descrieți cum a evoluat problema şi cum va evolua fără o intervenție</w:t>
            </w:r>
          </w:p>
        </w:tc>
      </w:tr>
      <w:tr w:rsidR="00DB04CD" w:rsidRPr="00BE0138" w:rsidTr="005D0DD0">
        <w:trPr>
          <w:trHeight w:val="551"/>
        </w:trPr>
        <w:tc>
          <w:tcPr>
            <w:tcW w:w="10141" w:type="dxa"/>
            <w:gridSpan w:val="2"/>
          </w:tcPr>
          <w:p w:rsidR="007151E3" w:rsidRDefault="007151E3" w:rsidP="005D6DB3">
            <w:pPr>
              <w:pStyle w:val="Style7"/>
              <w:tabs>
                <w:tab w:val="left" w:leader="underscore" w:pos="9374"/>
              </w:tabs>
              <w:ind w:firstLine="423"/>
              <w:jc w:val="both"/>
              <w:rPr>
                <w:rFonts w:eastAsia="Times New Roman"/>
                <w:lang w:val="ro-RO" w:eastAsia="en-US"/>
              </w:rPr>
            </w:pPr>
          </w:p>
          <w:p w:rsidR="00D94148" w:rsidRPr="00D84176" w:rsidRDefault="007151E3" w:rsidP="00571B8D">
            <w:pPr>
              <w:pStyle w:val="Style7"/>
              <w:tabs>
                <w:tab w:val="left" w:leader="underscore" w:pos="9374"/>
              </w:tabs>
              <w:ind w:firstLine="423"/>
              <w:jc w:val="both"/>
              <w:rPr>
                <w:rFonts w:eastAsia="Times New Roman"/>
                <w:lang w:val="ro-RO" w:eastAsia="en-US"/>
              </w:rPr>
            </w:pPr>
            <w:r w:rsidRPr="007151E3">
              <w:rPr>
                <w:rFonts w:eastAsia="Times New Roman"/>
                <w:lang w:val="ro-RO" w:eastAsia="en-US"/>
              </w:rPr>
              <w:t xml:space="preserve">Republica Moldova </w:t>
            </w:r>
            <w:r w:rsidR="00571B8D">
              <w:rPr>
                <w:rFonts w:eastAsia="Times New Roman"/>
                <w:lang w:val="ro-RO" w:eastAsia="en-US"/>
              </w:rPr>
              <w:t xml:space="preserve">a </w:t>
            </w:r>
            <w:r w:rsidRPr="007151E3">
              <w:rPr>
                <w:rFonts w:eastAsia="Times New Roman"/>
                <w:lang w:val="ro-RO" w:eastAsia="en-US"/>
              </w:rPr>
              <w:t>recunoscut importanța alinierii la standardele internaționale pentru a promova dezvoltarea sectorului piscicol și acvaculturii și pentru a asigura o exploatare sustenabilă a resurselor piscicole. Î</w:t>
            </w:r>
            <w:r w:rsidR="00571B8D">
              <w:rPr>
                <w:rFonts w:eastAsia="Times New Roman"/>
                <w:lang w:val="ro-RO" w:eastAsia="en-US"/>
              </w:rPr>
              <w:t xml:space="preserve">n procesul de armonizare au </w:t>
            </w:r>
            <w:r w:rsidRPr="007151E3">
              <w:rPr>
                <w:rFonts w:eastAsia="Times New Roman"/>
                <w:lang w:val="ro-RO" w:eastAsia="en-US"/>
              </w:rPr>
              <w:t xml:space="preserve">loc </w:t>
            </w:r>
            <w:r w:rsidR="00571B8D">
              <w:rPr>
                <w:rFonts w:eastAsia="Times New Roman"/>
                <w:lang w:val="ro-RO" w:eastAsia="en-US"/>
              </w:rPr>
              <w:t xml:space="preserve">consultări și negocieri </w:t>
            </w:r>
            <w:r w:rsidRPr="007151E3">
              <w:rPr>
                <w:rFonts w:eastAsia="Times New Roman"/>
                <w:lang w:val="ro-RO" w:eastAsia="en-US"/>
              </w:rPr>
              <w:t>cu organizații</w:t>
            </w:r>
            <w:r w:rsidR="00571B8D">
              <w:rPr>
                <w:rFonts w:eastAsia="Times New Roman"/>
                <w:lang w:val="ro-RO" w:eastAsia="en-US"/>
              </w:rPr>
              <w:t>le</w:t>
            </w:r>
            <w:r w:rsidRPr="007151E3">
              <w:rPr>
                <w:rFonts w:eastAsia="Times New Roman"/>
                <w:lang w:val="ro-RO" w:eastAsia="en-US"/>
              </w:rPr>
              <w:t xml:space="preserve"> internaționale </w:t>
            </w:r>
            <w:r w:rsidR="00571B8D">
              <w:rPr>
                <w:rFonts w:eastAsia="Times New Roman"/>
                <w:lang w:val="ro-RO" w:eastAsia="en-US"/>
              </w:rPr>
              <w:t>care recomandă revizuirea și actualizarea</w:t>
            </w:r>
            <w:r w:rsidRPr="007151E3">
              <w:rPr>
                <w:rFonts w:eastAsia="Times New Roman"/>
                <w:lang w:val="ro-RO" w:eastAsia="en-US"/>
              </w:rPr>
              <w:t xml:space="preserve"> legislației naționale pentru a reflecta cerințele specifice ale domeniului piscicol și acvaculturii.</w:t>
            </w:r>
            <w:r w:rsidR="00571B8D">
              <w:rPr>
                <w:rFonts w:eastAsia="Times New Roman"/>
                <w:lang w:val="ro-RO" w:eastAsia="en-US"/>
              </w:rPr>
              <w:t xml:space="preserve"> D</w:t>
            </w:r>
            <w:r w:rsidR="00DC5CEC" w:rsidRPr="00D84176">
              <w:rPr>
                <w:rFonts w:eastAsia="Times New Roman"/>
                <w:lang w:val="ro-RO" w:eastAsia="en-US"/>
              </w:rPr>
              <w:t xml:space="preserve">iscrepanța între legislația națională și cerințele legislative ale Uniunii Europene (UE) sau ale altor organisme internaționale în domeniul pescuitului și acvaculturii duce la dificultăți în </w:t>
            </w:r>
            <w:r w:rsidR="00571B8D">
              <w:rPr>
                <w:rFonts w:eastAsia="Times New Roman"/>
                <w:lang w:val="ro-RO" w:eastAsia="en-US"/>
              </w:rPr>
              <w:t>accesarea</w:t>
            </w:r>
            <w:r w:rsidR="00DC5CEC" w:rsidRPr="00D84176">
              <w:rPr>
                <w:rFonts w:eastAsia="Times New Roman"/>
                <w:lang w:val="ro-RO" w:eastAsia="en-US"/>
              </w:rPr>
              <w:t xml:space="preserve"> piețelor internaționale și în asigurarea gestionării dur</w:t>
            </w:r>
            <w:r w:rsidR="005D6DB3" w:rsidRPr="00D84176">
              <w:rPr>
                <w:rFonts w:eastAsia="Times New Roman"/>
                <w:lang w:val="ro-RO" w:eastAsia="en-US"/>
              </w:rPr>
              <w:t xml:space="preserve">abile a resurselor piscicole, afectează </w:t>
            </w:r>
            <w:r w:rsidR="00DC5CEC" w:rsidRPr="00D84176">
              <w:rPr>
                <w:rFonts w:eastAsia="Times New Roman"/>
                <w:lang w:val="ro-RO" w:eastAsia="en-US"/>
              </w:rPr>
              <w:t>comp</w:t>
            </w:r>
            <w:r w:rsidR="005D6DB3" w:rsidRPr="00D84176">
              <w:rPr>
                <w:rFonts w:eastAsia="Times New Roman"/>
                <w:lang w:val="ro-RO" w:eastAsia="en-US"/>
              </w:rPr>
              <w:t>etitivitatea produselor și se</w:t>
            </w:r>
            <w:r w:rsidR="00DC5CEC" w:rsidRPr="00D84176">
              <w:rPr>
                <w:rFonts w:eastAsia="Times New Roman"/>
                <w:lang w:val="ro-RO" w:eastAsia="en-US"/>
              </w:rPr>
              <w:t xml:space="preserve"> restrânge </w:t>
            </w:r>
            <w:r w:rsidR="005D6DB3" w:rsidRPr="00D84176">
              <w:rPr>
                <w:rFonts w:eastAsia="Times New Roman"/>
                <w:lang w:val="ro-RO" w:eastAsia="en-US"/>
              </w:rPr>
              <w:t>asupra oportunităților</w:t>
            </w:r>
            <w:r w:rsidR="00DC5CEC" w:rsidRPr="00D84176">
              <w:rPr>
                <w:rFonts w:eastAsia="Times New Roman"/>
                <w:lang w:val="ro-RO" w:eastAsia="en-US"/>
              </w:rPr>
              <w:t xml:space="preserve"> de export</w:t>
            </w:r>
            <w:r w:rsidR="005D6DB3" w:rsidRPr="00D84176">
              <w:rPr>
                <w:rFonts w:eastAsia="Times New Roman"/>
                <w:lang w:val="ro-RO" w:eastAsia="en-US"/>
              </w:rPr>
              <w:t xml:space="preserve"> al acestora</w:t>
            </w:r>
            <w:r w:rsidR="00DC5CEC" w:rsidRPr="00D84176">
              <w:rPr>
                <w:rFonts w:eastAsia="Times New Roman"/>
                <w:lang w:val="ro-RO" w:eastAsia="en-US"/>
              </w:rPr>
              <w:t>.</w:t>
            </w:r>
          </w:p>
          <w:p w:rsidR="00D94148" w:rsidRPr="00D84176" w:rsidRDefault="005D6DB3" w:rsidP="00D75587">
            <w:pPr>
              <w:pStyle w:val="Style7"/>
              <w:tabs>
                <w:tab w:val="left" w:leader="underscore" w:pos="9374"/>
              </w:tabs>
              <w:ind w:left="-14" w:firstLine="437"/>
              <w:jc w:val="both"/>
              <w:rPr>
                <w:rFonts w:eastAsia="Times New Roman"/>
                <w:lang w:val="ro-RO" w:eastAsia="en-US"/>
              </w:rPr>
            </w:pPr>
            <w:r w:rsidRPr="00D84176">
              <w:rPr>
                <w:rFonts w:eastAsia="Times New Roman"/>
                <w:lang w:val="ro-RO" w:eastAsia="en-US"/>
              </w:rPr>
              <w:t>Lipsa</w:t>
            </w:r>
            <w:r w:rsidR="00D94148" w:rsidRPr="00D84176">
              <w:rPr>
                <w:rFonts w:eastAsia="Times New Roman"/>
                <w:lang w:val="ro-RO" w:eastAsia="en-US"/>
              </w:rPr>
              <w:t xml:space="preserve"> </w:t>
            </w:r>
            <w:r w:rsidR="00DA1520" w:rsidRPr="00D84176">
              <w:rPr>
                <w:rFonts w:eastAsia="Times New Roman"/>
                <w:lang w:val="ro-RO" w:eastAsia="en-US"/>
              </w:rPr>
              <w:t>oportunităților</w:t>
            </w:r>
            <w:r w:rsidR="00D94148" w:rsidRPr="00D84176">
              <w:rPr>
                <w:rFonts w:eastAsia="Times New Roman"/>
                <w:lang w:val="ro-RO" w:eastAsia="en-US"/>
              </w:rPr>
              <w:t xml:space="preserve"> pentru agenții economici din domeniul pescuitului si acvaculturii pentru pescuitul maritim poate fi analizata </w:t>
            </w:r>
            <w:r w:rsidR="00DA1520" w:rsidRPr="00D84176">
              <w:rPr>
                <w:rFonts w:eastAsia="Times New Roman"/>
                <w:lang w:val="ro-RO" w:eastAsia="en-US"/>
              </w:rPr>
              <w:t xml:space="preserve">prin prisma limitării </w:t>
            </w:r>
            <w:r w:rsidR="00D94148" w:rsidRPr="00D84176">
              <w:rPr>
                <w:rFonts w:eastAsia="Times New Roman"/>
                <w:lang w:val="ro-RO" w:eastAsia="en-US"/>
              </w:rPr>
              <w:t xml:space="preserve">accesului </w:t>
            </w:r>
            <w:r w:rsidR="00DA1520" w:rsidRPr="00D84176">
              <w:rPr>
                <w:rFonts w:eastAsia="Times New Roman"/>
                <w:lang w:val="ro-RO" w:eastAsia="en-US"/>
              </w:rPr>
              <w:t>agenților</w:t>
            </w:r>
            <w:r w:rsidR="00D94148" w:rsidRPr="00D84176">
              <w:rPr>
                <w:rFonts w:eastAsia="Times New Roman"/>
                <w:lang w:val="ro-RO" w:eastAsia="en-US"/>
              </w:rPr>
              <w:t xml:space="preserve"> economici din </w:t>
            </w:r>
            <w:r w:rsidRPr="00D84176">
              <w:rPr>
                <w:rFonts w:eastAsia="Times New Roman"/>
                <w:lang w:val="ro-RO" w:eastAsia="en-US"/>
              </w:rPr>
              <w:t xml:space="preserve">țară </w:t>
            </w:r>
            <w:r w:rsidR="00D94148" w:rsidRPr="00D84176">
              <w:rPr>
                <w:rFonts w:eastAsia="Times New Roman"/>
                <w:lang w:val="ro-RO" w:eastAsia="en-US"/>
              </w:rPr>
              <w:t>la activitățile de pescuit maritim din ca</w:t>
            </w:r>
            <w:r w:rsidRPr="00D84176">
              <w:rPr>
                <w:rFonts w:eastAsia="Times New Roman"/>
                <w:lang w:val="ro-RO" w:eastAsia="en-US"/>
              </w:rPr>
              <w:t xml:space="preserve">uza restricțiilor geografice, </w:t>
            </w:r>
            <w:r w:rsidR="00D94148" w:rsidRPr="00D84176">
              <w:rPr>
                <w:rFonts w:eastAsia="Times New Roman"/>
                <w:lang w:val="ro-RO" w:eastAsia="en-US"/>
              </w:rPr>
              <w:t>lipsei de infrastruct</w:t>
            </w:r>
            <w:r w:rsidR="00DA1520" w:rsidRPr="00D84176">
              <w:rPr>
                <w:rFonts w:eastAsia="Times New Roman"/>
                <w:lang w:val="ro-RO" w:eastAsia="en-US"/>
              </w:rPr>
              <w:t xml:space="preserve">ură dar și </w:t>
            </w:r>
            <w:r w:rsidR="00D94148" w:rsidRPr="00D84176">
              <w:rPr>
                <w:rFonts w:eastAsia="Times New Roman"/>
                <w:lang w:val="ro-RO" w:eastAsia="en-US"/>
              </w:rPr>
              <w:t>atrage</w:t>
            </w:r>
            <w:r w:rsidR="00D75587" w:rsidRPr="00D84176">
              <w:rPr>
                <w:rFonts w:eastAsia="Times New Roman"/>
                <w:lang w:val="ro-RO" w:eastAsia="en-US"/>
              </w:rPr>
              <w:t>rii</w:t>
            </w:r>
            <w:r w:rsidR="00D94148" w:rsidRPr="00D84176">
              <w:rPr>
                <w:rFonts w:eastAsia="Times New Roman"/>
                <w:lang w:val="ro-RO" w:eastAsia="en-US"/>
              </w:rPr>
              <w:t xml:space="preserve"> investiții</w:t>
            </w:r>
            <w:r w:rsidR="00DA1520" w:rsidRPr="00D84176">
              <w:rPr>
                <w:rFonts w:eastAsia="Times New Roman"/>
                <w:lang w:val="ro-RO" w:eastAsia="en-US"/>
              </w:rPr>
              <w:t>lor</w:t>
            </w:r>
            <w:r w:rsidR="00D94148" w:rsidRPr="00D84176">
              <w:rPr>
                <w:rFonts w:eastAsia="Times New Roman"/>
                <w:lang w:val="ro-RO" w:eastAsia="en-US"/>
              </w:rPr>
              <w:t xml:space="preserve"> în dezvoltarea sectorului acvaculturii</w:t>
            </w:r>
            <w:r w:rsidR="00D75587" w:rsidRPr="00D84176">
              <w:rPr>
                <w:rFonts w:eastAsia="Times New Roman"/>
                <w:lang w:val="ro-RO" w:eastAsia="en-US"/>
              </w:rPr>
              <w:t xml:space="preserve"> și pescuitului</w:t>
            </w:r>
            <w:r w:rsidR="00D94148" w:rsidRPr="00D84176">
              <w:rPr>
                <w:rFonts w:eastAsia="Times New Roman"/>
                <w:lang w:val="ro-RO" w:eastAsia="en-US"/>
              </w:rPr>
              <w:t xml:space="preserve">. </w:t>
            </w:r>
            <w:r w:rsidR="0021425B">
              <w:rPr>
                <w:rFonts w:eastAsia="Times New Roman"/>
                <w:lang w:val="ro-RO" w:eastAsia="en-US"/>
              </w:rPr>
              <w:t>Ca țâră</w:t>
            </w:r>
            <w:r w:rsidR="0021425B" w:rsidRPr="0021425B">
              <w:rPr>
                <w:rFonts w:eastAsia="Times New Roman"/>
                <w:lang w:val="ro-RO" w:eastAsia="en-US"/>
              </w:rPr>
              <w:t xml:space="preserve"> fără </w:t>
            </w:r>
            <w:r w:rsidR="0021425B">
              <w:rPr>
                <w:rFonts w:eastAsia="Times New Roman"/>
                <w:lang w:val="ro-RO" w:eastAsia="en-US"/>
              </w:rPr>
              <w:t>ieșire la mare va fi necesară</w:t>
            </w:r>
            <w:r w:rsidR="0021425B" w:rsidRPr="0021425B">
              <w:rPr>
                <w:rFonts w:eastAsia="Times New Roman"/>
                <w:lang w:val="ro-RO" w:eastAsia="en-US"/>
              </w:rPr>
              <w:t xml:space="preserve"> cooperarea regională </w:t>
            </w:r>
            <w:r w:rsidR="0021425B">
              <w:rPr>
                <w:rFonts w:eastAsia="Times New Roman"/>
                <w:lang w:val="ro-RO" w:eastAsia="en-US"/>
              </w:rPr>
              <w:t>prin dezvoltarea</w:t>
            </w:r>
            <w:r w:rsidR="0021425B" w:rsidRPr="0021425B">
              <w:rPr>
                <w:rFonts w:eastAsia="Times New Roman"/>
                <w:lang w:val="ro-RO" w:eastAsia="en-US"/>
              </w:rPr>
              <w:t xml:space="preserve"> acorduri</w:t>
            </w:r>
            <w:r w:rsidR="0021425B">
              <w:rPr>
                <w:rFonts w:eastAsia="Times New Roman"/>
                <w:lang w:val="ro-RO" w:eastAsia="en-US"/>
              </w:rPr>
              <w:t>lor</w:t>
            </w:r>
            <w:r w:rsidR="0021425B" w:rsidRPr="0021425B">
              <w:rPr>
                <w:rFonts w:eastAsia="Times New Roman"/>
                <w:lang w:val="ro-RO" w:eastAsia="en-US"/>
              </w:rPr>
              <w:t xml:space="preserve"> și planuri</w:t>
            </w:r>
            <w:r w:rsidR="0021425B">
              <w:rPr>
                <w:rFonts w:eastAsia="Times New Roman"/>
                <w:lang w:val="ro-RO" w:eastAsia="en-US"/>
              </w:rPr>
              <w:t>lor</w:t>
            </w:r>
            <w:r w:rsidR="0021425B" w:rsidRPr="0021425B">
              <w:rPr>
                <w:rFonts w:eastAsia="Times New Roman"/>
                <w:lang w:val="ro-RO" w:eastAsia="en-US"/>
              </w:rPr>
              <w:t xml:space="preserve"> pentru gestionarea sustenabilă a resurselor piscicole în zonele maritime comune. Sprijinul financiar și tehnic din partea organizațiilor internaționale, cum ar fi Organizația Națiunilor Unite pentru Alimentație și Agricultură (FAO) sau Banca Mondială, poate juca un rol important în abordarea problemei și în promovarea dezvoltării sectorului piscicol și al acvaculturii.</w:t>
            </w:r>
          </w:p>
          <w:p w:rsidR="00D94148" w:rsidRDefault="0040797F" w:rsidP="00D75587">
            <w:pPr>
              <w:pStyle w:val="Style7"/>
              <w:tabs>
                <w:tab w:val="left" w:leader="underscore" w:pos="9374"/>
              </w:tabs>
              <w:ind w:left="-14" w:firstLine="437"/>
              <w:jc w:val="both"/>
              <w:rPr>
                <w:rFonts w:eastAsia="Times New Roman"/>
                <w:lang w:val="ro-RO" w:eastAsia="en-US"/>
              </w:rPr>
            </w:pPr>
            <w:r>
              <w:rPr>
                <w:rFonts w:eastAsia="Times New Roman"/>
                <w:lang w:val="ro-RO" w:eastAsia="en-US"/>
              </w:rPr>
              <w:t xml:space="preserve">Neconcordanța legislației </w:t>
            </w:r>
            <w:r w:rsidR="0021425B">
              <w:rPr>
                <w:rFonts w:eastAsia="Times New Roman"/>
                <w:lang w:val="ro-RO" w:eastAsia="en-US"/>
              </w:rPr>
              <w:t>va limita</w:t>
            </w:r>
            <w:r w:rsidR="0021425B" w:rsidRPr="0021425B">
              <w:rPr>
                <w:rFonts w:eastAsia="Times New Roman"/>
                <w:lang w:val="ro-RO" w:eastAsia="en-US"/>
              </w:rPr>
              <w:t xml:space="preserve"> </w:t>
            </w:r>
            <w:r w:rsidR="00D84176" w:rsidRPr="00D84176">
              <w:rPr>
                <w:rFonts w:eastAsia="Times New Roman"/>
                <w:lang w:val="ro-RO" w:eastAsia="en-US"/>
              </w:rPr>
              <w:t>R</w:t>
            </w:r>
            <w:r w:rsidR="0021425B">
              <w:rPr>
                <w:rFonts w:eastAsia="Times New Roman"/>
                <w:lang w:val="ro-RO" w:eastAsia="en-US"/>
              </w:rPr>
              <w:t>epublica</w:t>
            </w:r>
            <w:r w:rsidR="00D84176" w:rsidRPr="00D84176">
              <w:rPr>
                <w:rFonts w:eastAsia="Times New Roman"/>
                <w:lang w:val="ro-RO" w:eastAsia="en-US"/>
              </w:rPr>
              <w:t xml:space="preserve"> Moldova </w:t>
            </w:r>
            <w:r>
              <w:rPr>
                <w:rFonts w:eastAsia="Times New Roman"/>
                <w:lang w:val="ro-RO" w:eastAsia="en-US"/>
              </w:rPr>
              <w:t>în opțiunea cooperării</w:t>
            </w:r>
            <w:r w:rsidR="0021425B">
              <w:rPr>
                <w:rFonts w:eastAsia="Times New Roman"/>
                <w:lang w:val="ro-RO" w:eastAsia="en-US"/>
              </w:rPr>
              <w:t xml:space="preserve"> regionale</w:t>
            </w:r>
            <w:r w:rsidR="00D94148" w:rsidRPr="00D84176">
              <w:rPr>
                <w:rFonts w:eastAsia="Times New Roman"/>
                <w:lang w:val="ro-RO" w:eastAsia="en-US"/>
              </w:rPr>
              <w:t xml:space="preserve"> pentru a obține acces la zonele maritime comune și pentru a împărți resursele piscicole în mod sustenabil. </w:t>
            </w:r>
            <w:r w:rsidR="00D84176" w:rsidRPr="00D84176">
              <w:rPr>
                <w:rFonts w:eastAsia="Times New Roman"/>
                <w:lang w:val="en-US" w:eastAsia="en-US"/>
              </w:rPr>
              <w:t>E</w:t>
            </w:r>
            <w:r w:rsidR="00A010C6" w:rsidRPr="00D84176">
              <w:rPr>
                <w:rFonts w:eastAsia="Times New Roman"/>
                <w:lang w:val="ro-RO" w:eastAsia="en-US"/>
              </w:rPr>
              <w:t>voluția</w:t>
            </w:r>
            <w:r w:rsidR="004B790B">
              <w:rPr>
                <w:rFonts w:eastAsia="Times New Roman"/>
                <w:lang w:val="ro-RO" w:eastAsia="en-US"/>
              </w:rPr>
              <w:t xml:space="preserve"> problemei va crea impedimente în</w:t>
            </w:r>
            <w:r w:rsidR="00DA1520" w:rsidRPr="00D84176">
              <w:rPr>
                <w:rFonts w:eastAsia="Times New Roman"/>
                <w:lang w:val="ro-RO" w:eastAsia="en-US"/>
              </w:rPr>
              <w:t xml:space="preserve"> </w:t>
            </w:r>
            <w:r w:rsidR="004B790B">
              <w:rPr>
                <w:rFonts w:eastAsia="Times New Roman"/>
                <w:lang w:val="ro-RO" w:eastAsia="en-US"/>
              </w:rPr>
              <w:t>activitatea sectorului</w:t>
            </w:r>
            <w:r w:rsidR="00DA1520" w:rsidRPr="00D84176">
              <w:rPr>
                <w:rFonts w:eastAsia="Times New Roman"/>
                <w:lang w:val="ro-RO" w:eastAsia="en-US"/>
              </w:rPr>
              <w:t xml:space="preserve"> de acvacultură și a altor</w:t>
            </w:r>
            <w:r w:rsidR="004B790B">
              <w:rPr>
                <w:rFonts w:eastAsia="Times New Roman"/>
                <w:lang w:val="ro-RO" w:eastAsia="en-US"/>
              </w:rPr>
              <w:t xml:space="preserve"> sectoare conexe, în limitarea sau lipsa </w:t>
            </w:r>
            <w:r w:rsidR="00DA1520" w:rsidRPr="00D84176">
              <w:rPr>
                <w:rFonts w:eastAsia="Times New Roman"/>
                <w:lang w:val="ro-RO" w:eastAsia="en-US"/>
              </w:rPr>
              <w:t>alternative</w:t>
            </w:r>
            <w:r w:rsidR="004B790B">
              <w:rPr>
                <w:rFonts w:eastAsia="Times New Roman"/>
                <w:lang w:val="ro-RO" w:eastAsia="en-US"/>
              </w:rPr>
              <w:t>lor</w:t>
            </w:r>
            <w:r w:rsidR="00DA1520" w:rsidRPr="00D84176">
              <w:rPr>
                <w:rFonts w:eastAsia="Times New Roman"/>
                <w:lang w:val="ro-RO" w:eastAsia="en-US"/>
              </w:rPr>
              <w:t xml:space="preserve"> pentru agenții economici din domen</w:t>
            </w:r>
            <w:r w:rsidR="004B790B">
              <w:rPr>
                <w:rFonts w:eastAsia="Times New Roman"/>
                <w:lang w:val="ro-RO" w:eastAsia="en-US"/>
              </w:rPr>
              <w:t xml:space="preserve">iul pescuitului și acvaculturii, lipsa </w:t>
            </w:r>
            <w:r w:rsidR="00DA1520" w:rsidRPr="00D84176">
              <w:rPr>
                <w:rFonts w:eastAsia="Times New Roman"/>
                <w:lang w:val="ro-RO" w:eastAsia="en-US"/>
              </w:rPr>
              <w:t>dezvoltării durabile a resurselor piscicole și acvaculturii pentru a asigura protejarea me</w:t>
            </w:r>
            <w:r w:rsidR="004B790B">
              <w:rPr>
                <w:rFonts w:eastAsia="Times New Roman"/>
                <w:lang w:val="ro-RO" w:eastAsia="en-US"/>
              </w:rPr>
              <w:t>diului marin în</w:t>
            </w:r>
            <w:r w:rsidR="00DA1520" w:rsidRPr="00D84176">
              <w:rPr>
                <w:rFonts w:eastAsia="Times New Roman"/>
                <w:lang w:val="ro-RO" w:eastAsia="en-US"/>
              </w:rPr>
              <w:t xml:space="preserve"> menținerea unei baze solide pentru industria piscicolă.</w:t>
            </w:r>
            <w:r w:rsidR="00DA1520" w:rsidRPr="00D84176">
              <w:rPr>
                <w:lang w:val="en-US"/>
              </w:rPr>
              <w:t xml:space="preserve"> </w:t>
            </w:r>
          </w:p>
          <w:p w:rsidR="00771DB6" w:rsidRPr="00D84176" w:rsidRDefault="00A010C6" w:rsidP="00A010C6">
            <w:pPr>
              <w:pStyle w:val="Style7"/>
              <w:tabs>
                <w:tab w:val="left" w:leader="underscore" w:pos="9374"/>
              </w:tabs>
              <w:ind w:left="-14" w:firstLine="437"/>
              <w:jc w:val="both"/>
              <w:rPr>
                <w:rFonts w:eastAsia="Times New Roman"/>
                <w:lang w:val="ro-RO" w:eastAsia="en-US"/>
              </w:rPr>
            </w:pPr>
            <w:r>
              <w:rPr>
                <w:rFonts w:eastAsia="Times New Roman"/>
                <w:lang w:val="ro-RO" w:eastAsia="en-US"/>
              </w:rPr>
              <w:t>Inacțiunea statului î</w:t>
            </w:r>
            <w:r w:rsidR="004B790B">
              <w:rPr>
                <w:rFonts w:eastAsia="Times New Roman"/>
                <w:lang w:val="ro-RO" w:eastAsia="en-US"/>
              </w:rPr>
              <w:t>n această direcție va</w:t>
            </w:r>
            <w:r>
              <w:rPr>
                <w:rFonts w:eastAsia="Times New Roman"/>
                <w:lang w:val="ro-RO" w:eastAsia="en-US"/>
              </w:rPr>
              <w:t xml:space="preserve"> crea</w:t>
            </w:r>
            <w:r w:rsidR="00771DB6" w:rsidRPr="00D84176">
              <w:rPr>
                <w:rFonts w:eastAsia="Times New Roman"/>
                <w:lang w:val="ro-RO" w:eastAsia="en-US"/>
              </w:rPr>
              <w:t xml:space="preserve"> </w:t>
            </w:r>
            <w:r>
              <w:rPr>
                <w:rFonts w:eastAsia="Times New Roman"/>
                <w:lang w:val="ro-RO" w:eastAsia="en-US"/>
              </w:rPr>
              <w:t xml:space="preserve">următoarele </w:t>
            </w:r>
            <w:r w:rsidR="00771DB6" w:rsidRPr="00D84176">
              <w:rPr>
                <w:rFonts w:eastAsia="Times New Roman"/>
                <w:lang w:val="ro-RO" w:eastAsia="en-US"/>
              </w:rPr>
              <w:t xml:space="preserve">dezavantaje </w:t>
            </w:r>
            <w:r>
              <w:rPr>
                <w:rFonts w:eastAsia="Times New Roman"/>
                <w:lang w:val="ro-RO" w:eastAsia="en-US"/>
              </w:rPr>
              <w:t>pentru sectorul pescuitului și acvaculturii</w:t>
            </w:r>
            <w:r w:rsidR="00771DB6" w:rsidRPr="00D84176">
              <w:rPr>
                <w:rFonts w:eastAsia="Times New Roman"/>
                <w:lang w:val="ro-RO" w:eastAsia="en-US"/>
              </w:rPr>
              <w:t>:</w:t>
            </w:r>
          </w:p>
          <w:p w:rsidR="00771DB6" w:rsidRPr="00A010C6" w:rsidRDefault="00D75587" w:rsidP="0021425B">
            <w:pPr>
              <w:pStyle w:val="Style7"/>
              <w:tabs>
                <w:tab w:val="left" w:leader="underscore" w:pos="9374"/>
              </w:tabs>
              <w:ind w:firstLine="792"/>
              <w:jc w:val="both"/>
              <w:rPr>
                <w:rFonts w:eastAsia="Times New Roman"/>
                <w:lang w:val="ro-RO" w:eastAsia="en-US"/>
              </w:rPr>
            </w:pPr>
            <w:r w:rsidRPr="00D84176">
              <w:rPr>
                <w:rFonts w:eastAsia="Times New Roman"/>
                <w:lang w:val="ro-RO" w:eastAsia="en-US"/>
              </w:rPr>
              <w:t xml:space="preserve">- </w:t>
            </w:r>
            <w:r w:rsidRPr="00A010C6">
              <w:rPr>
                <w:rFonts w:eastAsia="Times New Roman"/>
                <w:i/>
                <w:lang w:val="ro-RO" w:eastAsia="en-US"/>
              </w:rPr>
              <w:t>supraexploatarea resurselor pisci</w:t>
            </w:r>
            <w:r w:rsidRPr="00A010C6">
              <w:rPr>
                <w:rFonts w:eastAsia="Times New Roman"/>
                <w:lang w:val="ro-RO" w:eastAsia="en-US"/>
              </w:rPr>
              <w:t>cole</w:t>
            </w:r>
            <w:r w:rsidR="00A010C6">
              <w:rPr>
                <w:rFonts w:eastAsia="Times New Roman"/>
                <w:lang w:val="ro-RO" w:eastAsia="en-US"/>
              </w:rPr>
              <w:t xml:space="preserve"> - f</w:t>
            </w:r>
            <w:r w:rsidR="00A010C6" w:rsidRPr="00A010C6">
              <w:rPr>
                <w:rFonts w:eastAsia="Times New Roman"/>
                <w:lang w:val="ro-RO" w:eastAsia="en-US"/>
              </w:rPr>
              <w:t xml:space="preserve">ără o legislație adecvată pentru gestionarea resurselor piscicole, există riscul supraexploatării acestora. Aceasta poate duce la scăderea stocurilor de pește și la </w:t>
            </w:r>
            <w:r w:rsidR="00A010C6" w:rsidRPr="00A010C6">
              <w:rPr>
                <w:rFonts w:eastAsia="Times New Roman"/>
                <w:lang w:val="ro-RO" w:eastAsia="en-US"/>
              </w:rPr>
              <w:lastRenderedPageBreak/>
              <w:t>pierderea suste</w:t>
            </w:r>
            <w:r w:rsidR="00A010C6">
              <w:rPr>
                <w:rFonts w:eastAsia="Times New Roman"/>
                <w:lang w:val="ro-RO" w:eastAsia="en-US"/>
              </w:rPr>
              <w:t>nabilității sectorului piscicol</w:t>
            </w:r>
            <w:r w:rsidR="00771DB6" w:rsidRPr="00A010C6">
              <w:rPr>
                <w:rFonts w:eastAsia="Times New Roman"/>
                <w:lang w:val="ro-RO" w:eastAsia="en-US"/>
              </w:rPr>
              <w:t>;</w:t>
            </w:r>
          </w:p>
          <w:p w:rsidR="00771DB6" w:rsidRPr="008A774B" w:rsidRDefault="00C9681B" w:rsidP="008A774B">
            <w:pPr>
              <w:pStyle w:val="Style7"/>
              <w:tabs>
                <w:tab w:val="left" w:leader="underscore" w:pos="9374"/>
              </w:tabs>
              <w:ind w:firstLine="792"/>
              <w:jc w:val="both"/>
              <w:rPr>
                <w:rFonts w:eastAsia="Times New Roman"/>
                <w:lang w:val="ro-RO" w:eastAsia="en-US"/>
              </w:rPr>
            </w:pPr>
            <w:r w:rsidRPr="00A010C6">
              <w:rPr>
                <w:rFonts w:eastAsia="Times New Roman"/>
                <w:lang w:val="ro-RO" w:eastAsia="en-US"/>
              </w:rPr>
              <w:t xml:space="preserve">- </w:t>
            </w:r>
            <w:r w:rsidR="008A774B" w:rsidRPr="008A774B">
              <w:rPr>
                <w:rFonts w:eastAsia="Times New Roman"/>
                <w:i/>
                <w:lang w:val="ro-RO" w:eastAsia="en-US"/>
              </w:rPr>
              <w:t>dificultăți în comerțul internațional</w:t>
            </w:r>
            <w:r w:rsidR="008A774B">
              <w:rPr>
                <w:rFonts w:eastAsia="Times New Roman"/>
                <w:lang w:val="ro-RO" w:eastAsia="en-US"/>
              </w:rPr>
              <w:t xml:space="preserve"> - L</w:t>
            </w:r>
            <w:r w:rsidR="008A774B" w:rsidRPr="008A774B">
              <w:rPr>
                <w:rFonts w:eastAsia="Times New Roman"/>
                <w:lang w:val="ro-RO" w:eastAsia="en-US"/>
              </w:rPr>
              <w:t xml:space="preserve">ipsa armonizării legislative va continua să creeze dificultăți pentru accesul </w:t>
            </w:r>
            <w:r w:rsidR="008A774B">
              <w:rPr>
                <w:rFonts w:eastAsia="Times New Roman"/>
                <w:lang w:val="ro-RO" w:eastAsia="en-US"/>
              </w:rPr>
              <w:t>Republicii Moldova la</w:t>
            </w:r>
            <w:r w:rsidR="008A774B" w:rsidRPr="008A774B">
              <w:rPr>
                <w:rFonts w:eastAsia="Times New Roman"/>
                <w:lang w:val="ro-RO" w:eastAsia="en-US"/>
              </w:rPr>
              <w:t xml:space="preserve"> piețele internaționale. Aceasta poate afecta competitivitatea produselor </w:t>
            </w:r>
            <w:r w:rsidR="008A774B">
              <w:rPr>
                <w:rFonts w:eastAsia="Times New Roman"/>
                <w:lang w:val="ro-RO" w:eastAsia="en-US"/>
              </w:rPr>
              <w:t xml:space="preserve">piscicole </w:t>
            </w:r>
            <w:r w:rsidR="008A774B" w:rsidRPr="008A774B">
              <w:rPr>
                <w:rFonts w:eastAsia="Times New Roman"/>
                <w:lang w:val="ro-RO" w:eastAsia="en-US"/>
              </w:rPr>
              <w:t xml:space="preserve">și </w:t>
            </w:r>
            <w:r w:rsidR="008A774B">
              <w:rPr>
                <w:rFonts w:eastAsia="Times New Roman"/>
                <w:lang w:val="ro-RO" w:eastAsia="en-US"/>
              </w:rPr>
              <w:t xml:space="preserve">lipsa oportunităților la export și ca urmare va surveni </w:t>
            </w:r>
            <w:r w:rsidR="00DC5CEC" w:rsidRPr="00A010C6">
              <w:rPr>
                <w:rFonts w:eastAsia="Times New Roman"/>
                <w:lang w:val="ro-RO" w:eastAsia="en-US"/>
              </w:rPr>
              <w:t>stagnare</w:t>
            </w:r>
            <w:r w:rsidR="008A774B">
              <w:rPr>
                <w:rFonts w:eastAsia="Times New Roman"/>
                <w:lang w:val="ro-RO" w:eastAsia="en-US"/>
              </w:rPr>
              <w:t>a</w:t>
            </w:r>
            <w:r w:rsidR="00DC5CEC" w:rsidRPr="00A010C6">
              <w:rPr>
                <w:rFonts w:eastAsia="Times New Roman"/>
                <w:lang w:val="ro-RO" w:eastAsia="en-US"/>
              </w:rPr>
              <w:t xml:space="preserve"> economică</w:t>
            </w:r>
            <w:r w:rsidR="008A774B">
              <w:rPr>
                <w:rFonts w:eastAsia="Times New Roman"/>
                <w:lang w:val="ro-RO" w:eastAsia="en-US"/>
              </w:rPr>
              <w:t xml:space="preserve"> a sectorului</w:t>
            </w:r>
            <w:r w:rsidR="00DC5CEC" w:rsidRPr="00A010C6">
              <w:rPr>
                <w:rFonts w:eastAsia="Times New Roman"/>
                <w:lang w:val="ro-RO" w:eastAsia="en-US"/>
              </w:rPr>
              <w:t>;</w:t>
            </w:r>
          </w:p>
          <w:p w:rsidR="00DC5CEC" w:rsidRPr="00A010C6" w:rsidRDefault="00DC5CEC" w:rsidP="00091529">
            <w:pPr>
              <w:pStyle w:val="Style7"/>
              <w:tabs>
                <w:tab w:val="left" w:leader="underscore" w:pos="9374"/>
              </w:tabs>
              <w:ind w:firstLine="792"/>
              <w:jc w:val="both"/>
              <w:rPr>
                <w:rFonts w:eastAsia="Times New Roman"/>
                <w:lang w:val="ro-MD" w:eastAsia="en-US"/>
              </w:rPr>
            </w:pPr>
            <w:r w:rsidRPr="00A010C6">
              <w:rPr>
                <w:rFonts w:eastAsia="Times New Roman"/>
                <w:lang w:val="en-US" w:eastAsia="en-US"/>
              </w:rPr>
              <w:t xml:space="preserve">- </w:t>
            </w:r>
            <w:r w:rsidR="008A774B">
              <w:rPr>
                <w:rFonts w:eastAsia="Times New Roman"/>
                <w:i/>
                <w:lang w:val="ro-MD" w:eastAsia="en-US"/>
              </w:rPr>
              <w:t>c</w:t>
            </w:r>
            <w:r w:rsidR="008A774B" w:rsidRPr="008A774B">
              <w:rPr>
                <w:rFonts w:eastAsia="Times New Roman"/>
                <w:i/>
                <w:lang w:val="ro-MD" w:eastAsia="en-US"/>
              </w:rPr>
              <w:t>ompetitivitate</w:t>
            </w:r>
            <w:r w:rsidRPr="008A774B">
              <w:rPr>
                <w:rFonts w:eastAsia="Times New Roman"/>
                <w:i/>
                <w:lang w:val="ro-MD" w:eastAsia="en-US"/>
              </w:rPr>
              <w:t xml:space="preserve"> redusă</w:t>
            </w:r>
            <w:r w:rsidR="00A010C6">
              <w:rPr>
                <w:rFonts w:eastAsia="Times New Roman"/>
                <w:lang w:val="ro-MD" w:eastAsia="en-US"/>
              </w:rPr>
              <w:t xml:space="preserve"> - l</w:t>
            </w:r>
            <w:r w:rsidR="00A010C6" w:rsidRPr="00A010C6">
              <w:rPr>
                <w:rFonts w:eastAsia="Times New Roman"/>
                <w:lang w:val="ro-MD" w:eastAsia="en-US"/>
              </w:rPr>
              <w:t>ipsa unei legislații actualizate și aliniate la standardele internaționale poate duce la o competitivitate redusă pe piața</w:t>
            </w:r>
            <w:r w:rsidR="008A774B">
              <w:rPr>
                <w:rFonts w:eastAsia="Times New Roman"/>
                <w:lang w:val="ro-MD" w:eastAsia="en-US"/>
              </w:rPr>
              <w:t xml:space="preserve"> globală a produselor piscicole</w:t>
            </w:r>
            <w:r w:rsidRPr="00A010C6">
              <w:rPr>
                <w:rFonts w:eastAsia="Times New Roman"/>
                <w:lang w:val="ro-MD" w:eastAsia="en-US"/>
              </w:rPr>
              <w:t>;</w:t>
            </w:r>
          </w:p>
          <w:p w:rsidR="00DC5CEC" w:rsidRPr="00A010C6" w:rsidRDefault="00DC5CEC" w:rsidP="00091529">
            <w:pPr>
              <w:pStyle w:val="Style7"/>
              <w:tabs>
                <w:tab w:val="left" w:leader="underscore" w:pos="9374"/>
              </w:tabs>
              <w:ind w:firstLine="792"/>
              <w:jc w:val="both"/>
              <w:rPr>
                <w:rFonts w:eastAsia="Times New Roman"/>
                <w:lang w:val="ro-MD" w:eastAsia="en-US"/>
              </w:rPr>
            </w:pPr>
            <w:r w:rsidRPr="00A010C6">
              <w:rPr>
                <w:rFonts w:eastAsia="Times New Roman"/>
                <w:lang w:val="ro-MD" w:eastAsia="en-US"/>
              </w:rPr>
              <w:t xml:space="preserve">- </w:t>
            </w:r>
            <w:r w:rsidR="00A010C6" w:rsidRPr="008A774B">
              <w:rPr>
                <w:rFonts w:eastAsia="Times New Roman"/>
                <w:i/>
                <w:lang w:val="ro-MD" w:eastAsia="en-US"/>
              </w:rPr>
              <w:t>investiții reduse și inovare</w:t>
            </w:r>
            <w:r w:rsidR="00A010C6">
              <w:rPr>
                <w:rFonts w:eastAsia="Times New Roman"/>
                <w:lang w:val="ro-MD" w:eastAsia="en-US"/>
              </w:rPr>
              <w:t xml:space="preserve"> - f</w:t>
            </w:r>
            <w:r w:rsidR="00A010C6" w:rsidRPr="00A010C6">
              <w:rPr>
                <w:rFonts w:eastAsia="Times New Roman"/>
                <w:lang w:val="ro-MD" w:eastAsia="en-US"/>
              </w:rPr>
              <w:t>ără un cadru legal adecvat, poate fi mai dificil pentru investitori să aibă încredere în dezvoltarea sectorului piscicol și acv</w:t>
            </w:r>
            <w:r w:rsidR="008A774B">
              <w:rPr>
                <w:rFonts w:eastAsia="Times New Roman"/>
                <w:lang w:val="ro-MD" w:eastAsia="en-US"/>
              </w:rPr>
              <w:t>aculturii din Republica Moldova,  a</w:t>
            </w:r>
            <w:r w:rsidR="00A010C6" w:rsidRPr="00A010C6">
              <w:rPr>
                <w:rFonts w:eastAsia="Times New Roman"/>
                <w:lang w:val="ro-MD" w:eastAsia="en-US"/>
              </w:rPr>
              <w:t>ceasta poate limita accesul la finanțare și resurse pentru inovare</w:t>
            </w:r>
            <w:r w:rsidRPr="00A010C6">
              <w:rPr>
                <w:rFonts w:eastAsia="Times New Roman"/>
                <w:lang w:val="ro-MD" w:eastAsia="en-US"/>
              </w:rPr>
              <w:t>;</w:t>
            </w:r>
          </w:p>
          <w:p w:rsidR="0001559C" w:rsidRDefault="00DC5CEC" w:rsidP="00091529">
            <w:pPr>
              <w:pStyle w:val="Style7"/>
              <w:tabs>
                <w:tab w:val="left" w:leader="underscore" w:pos="9374"/>
              </w:tabs>
              <w:ind w:firstLine="792"/>
              <w:jc w:val="both"/>
              <w:rPr>
                <w:rFonts w:eastAsia="Times New Roman"/>
                <w:lang w:val="ro-MD" w:eastAsia="en-US"/>
              </w:rPr>
            </w:pPr>
            <w:r w:rsidRPr="00A010C6">
              <w:rPr>
                <w:rFonts w:eastAsia="Times New Roman"/>
                <w:lang w:val="ro-MD" w:eastAsia="en-US"/>
              </w:rPr>
              <w:t xml:space="preserve">- </w:t>
            </w:r>
            <w:r w:rsidR="008A774B" w:rsidRPr="008A774B">
              <w:rPr>
                <w:rFonts w:eastAsia="Times New Roman"/>
                <w:i/>
                <w:lang w:val="ro-MD" w:eastAsia="en-US"/>
              </w:rPr>
              <w:t>pierderea oportunităților de dezvoltare</w:t>
            </w:r>
            <w:r w:rsidR="008A774B">
              <w:rPr>
                <w:rFonts w:eastAsia="Times New Roman"/>
                <w:lang w:val="ro-MD" w:eastAsia="en-US"/>
              </w:rPr>
              <w:t xml:space="preserve"> -  f</w:t>
            </w:r>
            <w:r w:rsidR="008A774B" w:rsidRPr="008A774B">
              <w:rPr>
                <w:rFonts w:eastAsia="Times New Roman"/>
                <w:lang w:val="ro-MD" w:eastAsia="en-US"/>
              </w:rPr>
              <w:t xml:space="preserve">ără armonizarea legislației, Republica Moldova poate pierde oportunități semnificative de dezvoltare a sectorului piscicol și acvaculturii, </w:t>
            </w:r>
            <w:r w:rsidR="00663252">
              <w:rPr>
                <w:rFonts w:eastAsia="Times New Roman"/>
                <w:lang w:val="ro-MD" w:eastAsia="en-US"/>
              </w:rPr>
              <w:t xml:space="preserve">prin accesarea cotelor maritime, </w:t>
            </w:r>
            <w:r w:rsidR="008A774B" w:rsidRPr="008A774B">
              <w:rPr>
                <w:rFonts w:eastAsia="Times New Roman"/>
                <w:lang w:val="ro-MD" w:eastAsia="en-US"/>
              </w:rPr>
              <w:t>care ar putea contribui la creșterea economică și la securitatea alimentară</w:t>
            </w:r>
            <w:r w:rsidR="0001559C" w:rsidRPr="0001559C">
              <w:rPr>
                <w:rFonts w:eastAsia="Times New Roman"/>
                <w:lang w:val="ro-MD" w:eastAsia="en-US"/>
              </w:rPr>
              <w:t>;</w:t>
            </w:r>
          </w:p>
          <w:p w:rsidR="00DC5CEC" w:rsidRDefault="00663252" w:rsidP="00091529">
            <w:pPr>
              <w:pStyle w:val="Style7"/>
              <w:tabs>
                <w:tab w:val="left" w:leader="underscore" w:pos="9374"/>
              </w:tabs>
              <w:ind w:firstLine="792"/>
              <w:jc w:val="both"/>
              <w:rPr>
                <w:rFonts w:eastAsia="Times New Roman"/>
                <w:lang w:val="ro-MD" w:eastAsia="en-US"/>
              </w:rPr>
            </w:pPr>
            <w:r>
              <w:rPr>
                <w:rFonts w:eastAsia="Times New Roman"/>
                <w:lang w:val="ro-MD" w:eastAsia="en-US"/>
              </w:rPr>
              <w:t xml:space="preserve">- pierderea </w:t>
            </w:r>
            <w:r w:rsidR="0001559C" w:rsidRPr="0001559C">
              <w:rPr>
                <w:rFonts w:eastAsia="Times New Roman"/>
                <w:lang w:val="ro-MD" w:eastAsia="en-US"/>
              </w:rPr>
              <w:t>locuri</w:t>
            </w:r>
            <w:r>
              <w:rPr>
                <w:rFonts w:eastAsia="Times New Roman"/>
                <w:lang w:val="ro-MD" w:eastAsia="en-US"/>
              </w:rPr>
              <w:t>lor</w:t>
            </w:r>
            <w:r w:rsidR="0001559C" w:rsidRPr="0001559C">
              <w:rPr>
                <w:rFonts w:eastAsia="Times New Roman"/>
                <w:lang w:val="ro-MD" w:eastAsia="en-US"/>
              </w:rPr>
              <w:t xml:space="preserve"> de muncă</w:t>
            </w:r>
            <w:r w:rsidR="0001559C">
              <w:rPr>
                <w:rFonts w:eastAsia="Times New Roman"/>
                <w:lang w:val="ro-MD" w:eastAsia="en-US"/>
              </w:rPr>
              <w:t xml:space="preserve"> – incapacitatea de activitate a sectorului se va răsfrânge și asupra locurilor de muncă iar aceasta </w:t>
            </w:r>
            <w:r w:rsidR="0001559C" w:rsidRPr="0001559C">
              <w:rPr>
                <w:rFonts w:eastAsia="Times New Roman"/>
                <w:lang w:val="ro-MD" w:eastAsia="en-US"/>
              </w:rPr>
              <w:t>poate avea consecințe semnificative asupra angajaților din acest domeniu și asupra economiei în ansamblu.</w:t>
            </w:r>
          </w:p>
          <w:p w:rsidR="0001559C" w:rsidRPr="00A010C6" w:rsidRDefault="0001559C" w:rsidP="00091529">
            <w:pPr>
              <w:pStyle w:val="Style7"/>
              <w:tabs>
                <w:tab w:val="left" w:leader="underscore" w:pos="9374"/>
              </w:tabs>
              <w:ind w:firstLine="792"/>
              <w:jc w:val="both"/>
              <w:rPr>
                <w:rFonts w:eastAsia="Times New Roman"/>
                <w:lang w:val="ro-MD" w:eastAsia="en-US"/>
              </w:rPr>
            </w:pPr>
            <w:r w:rsidRPr="0001559C">
              <w:rPr>
                <w:rFonts w:eastAsia="Times New Roman"/>
                <w:lang w:val="ro-MD" w:eastAsia="en-US"/>
              </w:rPr>
              <w:t>Pentru a evita aceste evoluții negative, este esențială continuarea eforturilor de armonizare a legislației naționale cu cerințele internaționale în domeniul pescuitului și acvaculturii. Aceasta va asigura dezvoltarea durabilă a sectorului și va contribui la integrarea cu succes a Republicii Moldova în comerțul internațional și în eforturile globale de conservare a resurselor marine.</w:t>
            </w:r>
          </w:p>
          <w:p w:rsidR="00D84176" w:rsidRPr="00DC5CEC" w:rsidRDefault="00D84176" w:rsidP="00091529">
            <w:pPr>
              <w:pStyle w:val="Style7"/>
              <w:tabs>
                <w:tab w:val="left" w:leader="underscore" w:pos="9374"/>
              </w:tabs>
              <w:ind w:firstLine="792"/>
              <w:jc w:val="both"/>
              <w:rPr>
                <w:rFonts w:eastAsia="Times New Roman"/>
                <w:b/>
                <w:color w:val="FF0000"/>
                <w:lang w:val="en-US" w:eastAsia="en-US"/>
              </w:rPr>
            </w:pPr>
          </w:p>
        </w:tc>
      </w:tr>
      <w:tr w:rsidR="00D84176" w:rsidRPr="00BE0138" w:rsidTr="005D0DD0">
        <w:trPr>
          <w:trHeight w:val="551"/>
        </w:trPr>
        <w:tc>
          <w:tcPr>
            <w:tcW w:w="10141" w:type="dxa"/>
            <w:gridSpan w:val="2"/>
          </w:tcPr>
          <w:p w:rsidR="00D84176" w:rsidRPr="00D84176" w:rsidRDefault="00D84176" w:rsidP="00D84176">
            <w:pPr>
              <w:pStyle w:val="Style7"/>
              <w:numPr>
                <w:ilvl w:val="0"/>
                <w:numId w:val="39"/>
              </w:numPr>
              <w:tabs>
                <w:tab w:val="left" w:leader="underscore" w:pos="9374"/>
              </w:tabs>
              <w:jc w:val="both"/>
              <w:rPr>
                <w:rFonts w:eastAsia="Times New Roman"/>
                <w:b/>
                <w:lang w:val="ro-RO" w:eastAsia="en-US"/>
              </w:rPr>
            </w:pPr>
            <w:r w:rsidRPr="00D84176">
              <w:rPr>
                <w:rFonts w:eastAsia="Times New Roman"/>
                <w:b/>
                <w:lang w:val="ro-RO" w:eastAsia="en-US"/>
              </w:rPr>
              <w:lastRenderedPageBreak/>
              <w:t>Descrieți cadrul juridic actual aplicabil raporturilor analizate şi identificați carenţele prevederilor normative în vigoare, identificați documentele de politici şi reglementările existente care condiționează intervenția statului</w:t>
            </w:r>
          </w:p>
        </w:tc>
      </w:tr>
      <w:tr w:rsidR="00DB04CD" w:rsidRPr="00BE0138" w:rsidTr="005D0DD0">
        <w:trPr>
          <w:trHeight w:val="551"/>
        </w:trPr>
        <w:tc>
          <w:tcPr>
            <w:tcW w:w="10141" w:type="dxa"/>
            <w:gridSpan w:val="2"/>
          </w:tcPr>
          <w:p w:rsidR="003D7ACC" w:rsidRPr="00DA2403" w:rsidRDefault="00D22E36" w:rsidP="00DA2403">
            <w:pPr>
              <w:pStyle w:val="Style7"/>
              <w:tabs>
                <w:tab w:val="left" w:leader="underscore" w:pos="9374"/>
              </w:tabs>
              <w:ind w:firstLine="720"/>
              <w:jc w:val="both"/>
              <w:rPr>
                <w:rFonts w:eastAsia="Times New Roman"/>
                <w:lang w:val="ro-RO" w:eastAsia="en-US"/>
              </w:rPr>
            </w:pPr>
            <w:r w:rsidRPr="00DA2403">
              <w:rPr>
                <w:rFonts w:eastAsia="Times New Roman"/>
                <w:lang w:val="ro-RO" w:eastAsia="en-US"/>
              </w:rPr>
              <w:t xml:space="preserve">Actualmente, </w:t>
            </w:r>
            <w:r w:rsidR="00FB3191" w:rsidRPr="00DA2403">
              <w:rPr>
                <w:rFonts w:eastAsia="Times New Roman"/>
                <w:lang w:val="ro-RO" w:eastAsia="en-US"/>
              </w:rPr>
              <w:t xml:space="preserve">nu este cadrul juridic care să reglementeze </w:t>
            </w:r>
            <w:r w:rsidR="00D84176" w:rsidRPr="00DA2403">
              <w:rPr>
                <w:rFonts w:eastAsia="Times New Roman"/>
                <w:lang w:val="ro-RO" w:eastAsia="en-US"/>
              </w:rPr>
              <w:t xml:space="preserve">pescuitul maritim, </w:t>
            </w:r>
            <w:r w:rsidR="00FB3191" w:rsidRPr="00DA2403">
              <w:rPr>
                <w:rFonts w:eastAsia="Times New Roman"/>
                <w:lang w:val="ro-RO" w:eastAsia="en-US"/>
              </w:rPr>
              <w:t>însă</w:t>
            </w:r>
            <w:r w:rsidR="00663252">
              <w:rPr>
                <w:rFonts w:eastAsia="Times New Roman"/>
                <w:lang w:val="ro-RO" w:eastAsia="en-US"/>
              </w:rPr>
              <w:t xml:space="preserve"> local</w:t>
            </w:r>
            <w:r w:rsidR="00C33D19" w:rsidRPr="00DA2403">
              <w:rPr>
                <w:rFonts w:eastAsia="Times New Roman"/>
                <w:lang w:val="ro-RO" w:eastAsia="en-US"/>
              </w:rPr>
              <w:t xml:space="preserve">, sunt aplicabile </w:t>
            </w:r>
            <w:r w:rsidR="00043429" w:rsidRPr="00DA2403">
              <w:rPr>
                <w:rFonts w:eastAsia="Times New Roman"/>
                <w:lang w:val="ro-RO" w:eastAsia="en-US"/>
              </w:rPr>
              <w:t>prevederile Legii nr. 149/2006</w:t>
            </w:r>
            <w:r w:rsidR="004875BA" w:rsidRPr="00DA2403">
              <w:rPr>
                <w:rFonts w:eastAsia="Times New Roman"/>
                <w:lang w:val="ro-RO" w:eastAsia="en-US"/>
              </w:rPr>
              <w:t xml:space="preserve"> </w:t>
            </w:r>
            <w:r w:rsidR="00043429" w:rsidRPr="00DA2403">
              <w:rPr>
                <w:rFonts w:eastAsia="Times New Roman"/>
                <w:lang w:val="ro-RO" w:eastAsia="en-US"/>
              </w:rPr>
              <w:t>privind fondul piscicol, pescuitul şi piscicultura, care nu  este armonizat</w:t>
            </w:r>
            <w:r w:rsidR="00663252">
              <w:rPr>
                <w:rFonts w:eastAsia="Times New Roman"/>
                <w:lang w:val="ro-RO" w:eastAsia="en-US"/>
              </w:rPr>
              <w:t>ă</w:t>
            </w:r>
            <w:r w:rsidR="00043429" w:rsidRPr="00DA2403">
              <w:rPr>
                <w:rFonts w:eastAsia="Times New Roman"/>
                <w:lang w:val="ro-RO" w:eastAsia="en-US"/>
              </w:rPr>
              <w:t xml:space="preserve"> la acquis-ul UE</w:t>
            </w:r>
            <w:r w:rsidR="00DA2403" w:rsidRPr="00DA2403">
              <w:rPr>
                <w:rFonts w:eastAsia="Times New Roman"/>
                <w:lang w:val="ro-RO" w:eastAsia="en-US"/>
              </w:rPr>
              <w:t>.</w:t>
            </w:r>
          </w:p>
          <w:p w:rsidR="003D7ACC" w:rsidRPr="00DB04CD" w:rsidRDefault="003D7ACC" w:rsidP="00663252">
            <w:pPr>
              <w:pStyle w:val="Style7"/>
              <w:tabs>
                <w:tab w:val="left" w:leader="underscore" w:pos="9374"/>
              </w:tabs>
              <w:ind w:firstLine="706"/>
              <w:jc w:val="both"/>
              <w:rPr>
                <w:rFonts w:eastAsia="Times New Roman"/>
                <w:color w:val="FF0000"/>
                <w:lang w:val="ro-RO" w:eastAsia="en-US"/>
              </w:rPr>
            </w:pPr>
            <w:r w:rsidRPr="00DA2403">
              <w:rPr>
                <w:rFonts w:eastAsia="Times New Roman"/>
                <w:lang w:val="ro-RO" w:eastAsia="en-US"/>
              </w:rPr>
              <w:t xml:space="preserve">Pe lângă aceasta, considerăm că </w:t>
            </w:r>
            <w:r w:rsidR="00870667" w:rsidRPr="00DA2403">
              <w:rPr>
                <w:rFonts w:eastAsia="Times New Roman"/>
                <w:lang w:val="ro-RO" w:eastAsia="en-US"/>
              </w:rPr>
              <w:t>legislația</w:t>
            </w:r>
            <w:r w:rsidRPr="00DA2403">
              <w:rPr>
                <w:rFonts w:eastAsia="Times New Roman"/>
                <w:lang w:val="ro-RO" w:eastAsia="en-US"/>
              </w:rPr>
              <w:t xml:space="preserve"> </w:t>
            </w:r>
            <w:r w:rsidR="00870667" w:rsidRPr="00DA2403">
              <w:rPr>
                <w:rFonts w:eastAsia="Times New Roman"/>
                <w:lang w:val="ro-RO" w:eastAsia="en-US"/>
              </w:rPr>
              <w:t>națională</w:t>
            </w:r>
            <w:r w:rsidRPr="00DA2403">
              <w:rPr>
                <w:rFonts w:eastAsia="Times New Roman"/>
                <w:lang w:val="ro-RO" w:eastAsia="en-US"/>
              </w:rPr>
              <w:t xml:space="preserve"> adusă în </w:t>
            </w:r>
            <w:r w:rsidR="00870667" w:rsidRPr="00DA2403">
              <w:rPr>
                <w:rFonts w:eastAsia="Times New Roman"/>
                <w:lang w:val="ro-RO" w:eastAsia="en-US"/>
              </w:rPr>
              <w:t>concordanță</w:t>
            </w:r>
            <w:r w:rsidRPr="00DA2403">
              <w:rPr>
                <w:rFonts w:eastAsia="Times New Roman"/>
                <w:lang w:val="ro-RO" w:eastAsia="en-US"/>
              </w:rPr>
              <w:t xml:space="preserve"> cu rigorile Uniunii Europene va contribui semnificativ la efectuarea unuia din primii </w:t>
            </w:r>
            <w:r w:rsidR="00870667" w:rsidRPr="00DA2403">
              <w:rPr>
                <w:rFonts w:eastAsia="Times New Roman"/>
                <w:lang w:val="ro-RO" w:eastAsia="en-US"/>
              </w:rPr>
              <w:t>pași</w:t>
            </w:r>
            <w:r w:rsidRPr="00DA2403">
              <w:rPr>
                <w:rFonts w:eastAsia="Times New Roman"/>
                <w:lang w:val="ro-RO" w:eastAsia="en-US"/>
              </w:rPr>
              <w:t xml:space="preserve"> de a crea un mediu </w:t>
            </w:r>
            <w:r w:rsidR="00870667" w:rsidRPr="00DA2403">
              <w:rPr>
                <w:rFonts w:eastAsia="Times New Roman"/>
                <w:lang w:val="ro-RO" w:eastAsia="en-US"/>
              </w:rPr>
              <w:t>investițional</w:t>
            </w:r>
            <w:r w:rsidRPr="00DA2403">
              <w:rPr>
                <w:rFonts w:eastAsia="Times New Roman"/>
                <w:lang w:val="ro-RO" w:eastAsia="en-US"/>
              </w:rPr>
              <w:t xml:space="preserve"> atractiv pentru investitorii străini </w:t>
            </w:r>
            <w:r w:rsidR="00870667" w:rsidRPr="00DA2403">
              <w:rPr>
                <w:rFonts w:eastAsia="Times New Roman"/>
                <w:lang w:val="ro-RO" w:eastAsia="en-US"/>
              </w:rPr>
              <w:t>și</w:t>
            </w:r>
            <w:r w:rsidRPr="00DA2403">
              <w:rPr>
                <w:rFonts w:eastAsia="Times New Roman"/>
                <w:lang w:val="ro-RO" w:eastAsia="en-US"/>
              </w:rPr>
              <w:t xml:space="preserve"> anume cei europeni în ce </w:t>
            </w:r>
            <w:r w:rsidR="00870667" w:rsidRPr="00DA2403">
              <w:rPr>
                <w:rFonts w:eastAsia="Times New Roman"/>
                <w:lang w:val="ro-RO" w:eastAsia="en-US"/>
              </w:rPr>
              <w:t>privește</w:t>
            </w:r>
            <w:r w:rsidRPr="00DA2403">
              <w:rPr>
                <w:rFonts w:eastAsia="Times New Roman"/>
                <w:lang w:val="ro-RO" w:eastAsia="en-US"/>
              </w:rPr>
              <w:t xml:space="preserve"> dezvoltarea sectorului </w:t>
            </w:r>
            <w:r w:rsidR="00663252">
              <w:rPr>
                <w:rFonts w:eastAsia="Times New Roman"/>
                <w:lang w:val="ro-RO" w:eastAsia="en-US"/>
              </w:rPr>
              <w:t>pescuitului și acvaculturii, dar și de a accesa cote maritime în asigurarea securității alimentare a țării, ținând cont de mărirea consumului intern din an în an a peștelui și produselor din pescuit.</w:t>
            </w:r>
          </w:p>
        </w:tc>
      </w:tr>
      <w:tr w:rsidR="00DB04CD" w:rsidRPr="00DB04CD" w:rsidTr="005D0DD0">
        <w:tc>
          <w:tcPr>
            <w:tcW w:w="10141" w:type="dxa"/>
            <w:gridSpan w:val="2"/>
          </w:tcPr>
          <w:p w:rsidR="00DC1912" w:rsidRPr="00DB04CD" w:rsidRDefault="00DD4797" w:rsidP="006E5501">
            <w:pPr>
              <w:pStyle w:val="Style9"/>
              <w:widowControl/>
              <w:tabs>
                <w:tab w:val="left" w:pos="993"/>
              </w:tabs>
              <w:spacing w:line="240" w:lineRule="auto"/>
              <w:ind w:firstLine="0"/>
              <w:rPr>
                <w:rStyle w:val="FontStyle42"/>
                <w:color w:val="FF0000"/>
                <w:sz w:val="24"/>
                <w:szCs w:val="24"/>
                <w:lang w:val="ro-RO" w:eastAsia="ro-RO"/>
              </w:rPr>
            </w:pPr>
            <w:r w:rsidRPr="00021097">
              <w:rPr>
                <w:rStyle w:val="FontStyle42"/>
                <w:sz w:val="24"/>
                <w:szCs w:val="24"/>
                <w:lang w:val="ro-RO" w:eastAsia="ro-RO"/>
              </w:rPr>
              <w:t>2</w:t>
            </w:r>
            <w:r w:rsidR="00DC1912" w:rsidRPr="00021097">
              <w:rPr>
                <w:rStyle w:val="FontStyle42"/>
                <w:sz w:val="24"/>
                <w:szCs w:val="24"/>
                <w:lang w:val="ro-RO" w:eastAsia="ro-RO"/>
              </w:rPr>
              <w:t>.</w:t>
            </w:r>
            <w:r w:rsidR="002705E8" w:rsidRPr="00021097">
              <w:rPr>
                <w:rStyle w:val="FontStyle42"/>
                <w:sz w:val="24"/>
                <w:szCs w:val="24"/>
                <w:lang w:val="ro-RO" w:eastAsia="ro-RO"/>
              </w:rPr>
              <w:t xml:space="preserve"> </w:t>
            </w:r>
            <w:r w:rsidR="00DC1912" w:rsidRPr="00021097">
              <w:rPr>
                <w:rStyle w:val="FontStyle42"/>
                <w:sz w:val="24"/>
                <w:szCs w:val="24"/>
                <w:lang w:val="ro-RO" w:eastAsia="ro-RO"/>
              </w:rPr>
              <w:t>Stabilirea obiectivelor</w:t>
            </w:r>
          </w:p>
        </w:tc>
      </w:tr>
      <w:tr w:rsidR="00C52549" w:rsidRPr="00BE0138" w:rsidTr="005D0DD0">
        <w:tc>
          <w:tcPr>
            <w:tcW w:w="10141" w:type="dxa"/>
            <w:gridSpan w:val="2"/>
          </w:tcPr>
          <w:p w:rsidR="00C52549" w:rsidRPr="004A5D0F" w:rsidRDefault="00C52549" w:rsidP="004A5D0F">
            <w:pPr>
              <w:pStyle w:val="Style9"/>
              <w:widowControl/>
              <w:tabs>
                <w:tab w:val="left" w:pos="706"/>
              </w:tabs>
              <w:spacing w:line="240" w:lineRule="auto"/>
              <w:ind w:left="-3" w:firstLine="423"/>
              <w:rPr>
                <w:rStyle w:val="FontStyle42"/>
                <w:i/>
                <w:sz w:val="24"/>
                <w:szCs w:val="24"/>
                <w:lang w:val="ro-RO" w:eastAsia="ro-RO"/>
              </w:rPr>
            </w:pPr>
            <w:r w:rsidRPr="004A5D0F">
              <w:rPr>
                <w:rStyle w:val="FontStyle42"/>
                <w:i/>
                <w:sz w:val="24"/>
                <w:szCs w:val="24"/>
                <w:lang w:val="ro-RO" w:eastAsia="ro-RO"/>
              </w:rPr>
              <w:t>a)</w:t>
            </w:r>
            <w:r w:rsidRPr="004A5D0F">
              <w:rPr>
                <w:rStyle w:val="FontStyle42"/>
                <w:i/>
                <w:sz w:val="24"/>
                <w:szCs w:val="24"/>
                <w:lang w:val="ro-RO" w:eastAsia="ro-RO"/>
              </w:rPr>
              <w:tab/>
              <w:t>Expuneți obiectivele (care trebuie să fie legate direct de problemă și cauzele acesteia, formulate cuantificat, măsurabil, fixat în timp și realist).</w:t>
            </w:r>
          </w:p>
        </w:tc>
      </w:tr>
      <w:tr w:rsidR="00DB04CD" w:rsidRPr="00BE0138" w:rsidTr="005D0DD0">
        <w:trPr>
          <w:trHeight w:val="1628"/>
        </w:trPr>
        <w:tc>
          <w:tcPr>
            <w:tcW w:w="10141" w:type="dxa"/>
            <w:gridSpan w:val="2"/>
          </w:tcPr>
          <w:p w:rsidR="00431FED" w:rsidRDefault="00C52549" w:rsidP="00C52549">
            <w:pPr>
              <w:pStyle w:val="Style30"/>
              <w:widowControl/>
              <w:tabs>
                <w:tab w:val="left" w:pos="357"/>
                <w:tab w:val="left" w:pos="972"/>
              </w:tabs>
              <w:ind w:firstLine="848"/>
              <w:rPr>
                <w:lang w:val="ro-RO" w:eastAsia="ro-RO"/>
              </w:rPr>
            </w:pPr>
            <w:r w:rsidRPr="00C52549">
              <w:rPr>
                <w:lang w:val="ro-RO" w:eastAsia="ro-RO"/>
              </w:rPr>
              <w:t>Stabilirea obiectivelor în soluționarea problemei lipsei pescuitului marin pentru țările fără ieșire la mare poate implica o abordare cuprinzătoare care să țină cont de mai multe aspecte, inclusiv dezvoltarea durabilă, colaborarea regională și promovarea acvaculturii. Iată câteva obiective cheie:</w:t>
            </w:r>
          </w:p>
          <w:p w:rsidR="00C52549" w:rsidRDefault="00C52549" w:rsidP="00814C58">
            <w:pPr>
              <w:pStyle w:val="Style30"/>
              <w:widowControl/>
              <w:numPr>
                <w:ilvl w:val="0"/>
                <w:numId w:val="40"/>
              </w:numPr>
              <w:tabs>
                <w:tab w:val="left" w:pos="357"/>
                <w:tab w:val="left" w:pos="848"/>
                <w:tab w:val="center" w:pos="990"/>
              </w:tabs>
              <w:ind w:left="0" w:firstLine="565"/>
              <w:rPr>
                <w:rStyle w:val="FontStyle43"/>
                <w:sz w:val="24"/>
                <w:szCs w:val="24"/>
                <w:lang w:val="ro-RO" w:eastAsia="ro-RO"/>
              </w:rPr>
            </w:pPr>
            <w:r w:rsidRPr="00C52549">
              <w:rPr>
                <w:rStyle w:val="FontStyle43"/>
                <w:sz w:val="24"/>
                <w:szCs w:val="24"/>
                <w:lang w:val="ro-RO" w:eastAsia="ro-RO"/>
              </w:rPr>
              <w:t xml:space="preserve">Diversificarea surselor de proteină: Unul dintre obiectivele principale </w:t>
            </w:r>
            <w:r>
              <w:rPr>
                <w:rStyle w:val="FontStyle43"/>
                <w:sz w:val="24"/>
                <w:szCs w:val="24"/>
                <w:lang w:val="ro-RO" w:eastAsia="ro-RO"/>
              </w:rPr>
              <w:t xml:space="preserve">este </w:t>
            </w:r>
            <w:r w:rsidRPr="00C52549">
              <w:rPr>
                <w:rStyle w:val="FontStyle43"/>
                <w:sz w:val="24"/>
                <w:szCs w:val="24"/>
                <w:lang w:val="ro-RO" w:eastAsia="ro-RO"/>
              </w:rPr>
              <w:t xml:space="preserve">asigurarea unei surse adecvate de proteine pentru populație. </w:t>
            </w:r>
            <w:r>
              <w:rPr>
                <w:rStyle w:val="FontStyle43"/>
                <w:sz w:val="24"/>
                <w:szCs w:val="24"/>
                <w:lang w:val="ro-RO" w:eastAsia="ro-RO"/>
              </w:rPr>
              <w:t>Speciile de pește marin</w:t>
            </w:r>
            <w:r w:rsidRPr="00C52549">
              <w:rPr>
                <w:rStyle w:val="FontStyle43"/>
                <w:sz w:val="24"/>
                <w:szCs w:val="24"/>
                <w:lang w:val="ro-RO" w:eastAsia="ro-RO"/>
              </w:rPr>
              <w:t>:</w:t>
            </w:r>
            <w:r>
              <w:rPr>
                <w:rStyle w:val="FontStyle43"/>
                <w:sz w:val="24"/>
                <w:szCs w:val="24"/>
                <w:lang w:val="ro-RO" w:eastAsia="ro-RO"/>
              </w:rPr>
              <w:t xml:space="preserve"> Ton, Somon, Cod, Hering, Calcan, Macrou, Sturion, sunt surse esențiale de proteină</w:t>
            </w:r>
            <w:r w:rsidR="00814C58">
              <w:rPr>
                <w:rStyle w:val="FontStyle43"/>
                <w:sz w:val="24"/>
                <w:szCs w:val="24"/>
                <w:lang w:val="ro-RO" w:eastAsia="ro-RO"/>
              </w:rPr>
              <w:t xml:space="preserve">. Acesta poate fi </w:t>
            </w:r>
            <w:r w:rsidRPr="00C52549">
              <w:rPr>
                <w:rStyle w:val="FontStyle43"/>
                <w:sz w:val="24"/>
                <w:szCs w:val="24"/>
                <w:lang w:val="ro-RO" w:eastAsia="ro-RO"/>
              </w:rPr>
              <w:t>realizat prin dezvoltarea acvaculturii și a altor surse de producere a peștelui în medii controlate</w:t>
            </w:r>
            <w:r w:rsidR="00814C58">
              <w:rPr>
                <w:rStyle w:val="FontStyle43"/>
                <w:sz w:val="24"/>
                <w:szCs w:val="24"/>
                <w:lang w:val="ro-RO" w:eastAsia="ro-RO"/>
              </w:rPr>
              <w:t xml:space="preserve"> dar și din pescuitul marin</w:t>
            </w:r>
            <w:r w:rsidRPr="00C52549">
              <w:rPr>
                <w:rStyle w:val="FontStyle43"/>
                <w:sz w:val="24"/>
                <w:szCs w:val="24"/>
                <w:lang w:val="ro-RO" w:eastAsia="ro-RO"/>
              </w:rPr>
              <w:t>.</w:t>
            </w:r>
          </w:p>
          <w:p w:rsidR="00C52549" w:rsidRDefault="00C52549" w:rsidP="00814C58">
            <w:pPr>
              <w:pStyle w:val="Style30"/>
              <w:widowControl/>
              <w:numPr>
                <w:ilvl w:val="0"/>
                <w:numId w:val="40"/>
              </w:numPr>
              <w:tabs>
                <w:tab w:val="left" w:pos="357"/>
                <w:tab w:val="center" w:pos="848"/>
                <w:tab w:val="left" w:pos="972"/>
              </w:tabs>
              <w:ind w:left="0" w:firstLine="565"/>
              <w:rPr>
                <w:rStyle w:val="FontStyle43"/>
                <w:sz w:val="24"/>
                <w:szCs w:val="24"/>
                <w:lang w:val="ro-RO" w:eastAsia="ro-RO"/>
              </w:rPr>
            </w:pPr>
            <w:r w:rsidRPr="00814C58">
              <w:rPr>
                <w:rStyle w:val="FontStyle43"/>
                <w:sz w:val="24"/>
                <w:szCs w:val="24"/>
                <w:lang w:val="ro-RO" w:eastAsia="ro-RO"/>
              </w:rPr>
              <w:t>Gestionarea sustenabilă a resurselor piscicole: Dacă țările fără ieșire la mare obțin acces la apele maritime sau au acorduri de pescui</w:t>
            </w:r>
            <w:r w:rsidR="00814C58" w:rsidRPr="00814C58">
              <w:rPr>
                <w:rStyle w:val="FontStyle43"/>
                <w:sz w:val="24"/>
                <w:szCs w:val="24"/>
                <w:lang w:val="ro-RO" w:eastAsia="ro-RO"/>
              </w:rPr>
              <w:t>t cu țările vecine, este obligator</w:t>
            </w:r>
            <w:r w:rsidRPr="00814C58">
              <w:rPr>
                <w:rStyle w:val="FontStyle43"/>
                <w:sz w:val="24"/>
                <w:szCs w:val="24"/>
                <w:lang w:val="ro-RO" w:eastAsia="ro-RO"/>
              </w:rPr>
              <w:t xml:space="preserve"> să se asigure o gestionare durabilă a resurselor piscicole. Acest lucru implică stabilirea de cote de pescuit, monitorizarea stocurilor de pește și protejarea habitatelor marine.</w:t>
            </w:r>
          </w:p>
          <w:p w:rsidR="00814C58" w:rsidRDefault="00814C58" w:rsidP="00814C58">
            <w:pPr>
              <w:pStyle w:val="Style30"/>
              <w:widowControl/>
              <w:numPr>
                <w:ilvl w:val="0"/>
                <w:numId w:val="40"/>
              </w:numPr>
              <w:tabs>
                <w:tab w:val="center" w:pos="360"/>
                <w:tab w:val="left" w:pos="848"/>
              </w:tabs>
              <w:ind w:left="-3" w:firstLine="568"/>
              <w:rPr>
                <w:rStyle w:val="FontStyle43"/>
                <w:sz w:val="24"/>
                <w:szCs w:val="24"/>
                <w:lang w:val="ro-RO" w:eastAsia="ro-RO"/>
              </w:rPr>
            </w:pPr>
            <w:r w:rsidRPr="00814C58">
              <w:rPr>
                <w:rStyle w:val="FontStyle43"/>
                <w:sz w:val="24"/>
                <w:szCs w:val="24"/>
                <w:lang w:val="ro-RO" w:eastAsia="ro-RO"/>
              </w:rPr>
              <w:t>Dezvoltarea acvaculturii: Promovarea dezvoltării acvaculturii poate fi un obiectiv important. Acesta ar putea include investiții în infrastructură pentru fermele piscicole, sprijin financiar și tehnic pentru producția de pește și crustacee în medii controlate și dezvoltarea unor regulamente eficiente pentru această industrie.</w:t>
            </w:r>
          </w:p>
          <w:p w:rsidR="00814C58" w:rsidRDefault="00814C58" w:rsidP="00814C58">
            <w:pPr>
              <w:pStyle w:val="Style30"/>
              <w:widowControl/>
              <w:numPr>
                <w:ilvl w:val="0"/>
                <w:numId w:val="40"/>
              </w:numPr>
              <w:tabs>
                <w:tab w:val="center" w:pos="360"/>
                <w:tab w:val="left" w:pos="972"/>
              </w:tabs>
              <w:ind w:left="0" w:firstLine="565"/>
              <w:rPr>
                <w:rStyle w:val="FontStyle43"/>
                <w:sz w:val="24"/>
                <w:szCs w:val="24"/>
                <w:lang w:val="ro-RO" w:eastAsia="ro-RO"/>
              </w:rPr>
            </w:pPr>
            <w:r w:rsidRPr="00814C58">
              <w:rPr>
                <w:rStyle w:val="FontStyle43"/>
                <w:sz w:val="24"/>
                <w:szCs w:val="24"/>
                <w:lang w:val="ro-RO" w:eastAsia="ro-RO"/>
              </w:rPr>
              <w:t xml:space="preserve">Colaborarea regională: Pentru a obține acces la zonele maritime și pentru a gestiona resursele piscicole în mod eficient, colaborarea regională cu țările vecine cu coastă este esențială. Obiectivul ar </w:t>
            </w:r>
            <w:r w:rsidRPr="00814C58">
              <w:rPr>
                <w:rStyle w:val="FontStyle43"/>
                <w:sz w:val="24"/>
                <w:szCs w:val="24"/>
                <w:lang w:val="ro-RO" w:eastAsia="ro-RO"/>
              </w:rPr>
              <w:lastRenderedPageBreak/>
              <w:t>trebui să fie negocierea și semnarea acordurilor care să permită țărilor fără ieșire la mare să aibă acces la resursele comune.</w:t>
            </w:r>
          </w:p>
          <w:p w:rsidR="00814C58" w:rsidRDefault="00814C58" w:rsidP="00814C58">
            <w:pPr>
              <w:pStyle w:val="Style30"/>
              <w:widowControl/>
              <w:numPr>
                <w:ilvl w:val="0"/>
                <w:numId w:val="40"/>
              </w:numPr>
              <w:tabs>
                <w:tab w:val="center" w:pos="360"/>
                <w:tab w:val="center" w:pos="829"/>
                <w:tab w:val="left" w:pos="972"/>
              </w:tabs>
              <w:ind w:left="0" w:firstLine="565"/>
              <w:rPr>
                <w:rStyle w:val="FontStyle43"/>
                <w:sz w:val="24"/>
                <w:szCs w:val="24"/>
                <w:lang w:val="ro-RO" w:eastAsia="ro-RO"/>
              </w:rPr>
            </w:pPr>
            <w:r w:rsidRPr="00814C58">
              <w:rPr>
                <w:rStyle w:val="FontStyle43"/>
                <w:sz w:val="24"/>
                <w:szCs w:val="24"/>
                <w:lang w:val="ro-RO" w:eastAsia="ro-RO"/>
              </w:rPr>
              <w:t>Promovarea pescuitului sustenabil: Încurajarea adoptării practicilor de pescuit sustenabil și a tehnicilor de pescuit selective poate ajuta la protejarea resurselor și la menținerea mediului marin sănătos.</w:t>
            </w:r>
          </w:p>
          <w:p w:rsidR="00814C58" w:rsidRDefault="00814C58" w:rsidP="00814C58">
            <w:pPr>
              <w:pStyle w:val="Style30"/>
              <w:widowControl/>
              <w:numPr>
                <w:ilvl w:val="0"/>
                <w:numId w:val="40"/>
              </w:numPr>
              <w:tabs>
                <w:tab w:val="center" w:pos="360"/>
                <w:tab w:val="center" w:pos="829"/>
                <w:tab w:val="left" w:pos="972"/>
              </w:tabs>
              <w:ind w:left="0" w:firstLine="565"/>
              <w:rPr>
                <w:rStyle w:val="FontStyle43"/>
                <w:sz w:val="24"/>
                <w:szCs w:val="24"/>
                <w:lang w:val="ro-RO" w:eastAsia="ro-RO"/>
              </w:rPr>
            </w:pPr>
            <w:r w:rsidRPr="00814C58">
              <w:rPr>
                <w:rStyle w:val="FontStyle43"/>
                <w:sz w:val="24"/>
                <w:szCs w:val="24"/>
                <w:lang w:val="ro-RO" w:eastAsia="ro-RO"/>
              </w:rPr>
              <w:t>Investiții în cercetare și inovare: Dezvoltarea soluțiilor tehnologice inovatoare pentru pescuit și acvacultură poate ajuta la creșterea eficienței și sustenabilității acestor industrii.</w:t>
            </w:r>
          </w:p>
          <w:p w:rsidR="00814C58" w:rsidRDefault="00814C58" w:rsidP="00814C58">
            <w:pPr>
              <w:pStyle w:val="Style30"/>
              <w:widowControl/>
              <w:numPr>
                <w:ilvl w:val="0"/>
                <w:numId w:val="40"/>
              </w:numPr>
              <w:tabs>
                <w:tab w:val="center" w:pos="360"/>
                <w:tab w:val="left" w:pos="972"/>
              </w:tabs>
              <w:ind w:left="0" w:firstLine="565"/>
              <w:rPr>
                <w:rStyle w:val="FontStyle43"/>
                <w:sz w:val="24"/>
                <w:szCs w:val="24"/>
                <w:lang w:val="ro-RO" w:eastAsia="ro-RO"/>
              </w:rPr>
            </w:pPr>
            <w:r w:rsidRPr="00814C58">
              <w:rPr>
                <w:rStyle w:val="FontStyle43"/>
                <w:sz w:val="24"/>
                <w:szCs w:val="24"/>
                <w:lang w:val="ro-RO" w:eastAsia="ro-RO"/>
              </w:rPr>
              <w:t>Asigurarea securității alimentare: Un obiectiv fundamental este asigurarea securității alimentare a populației prin diversificarea surselor de alimente, inclusiv a producției de pește și crustacee.</w:t>
            </w:r>
          </w:p>
          <w:p w:rsidR="00814C58" w:rsidRDefault="00814C58" w:rsidP="00814C58">
            <w:pPr>
              <w:pStyle w:val="Style30"/>
              <w:widowControl/>
              <w:tabs>
                <w:tab w:val="center" w:pos="360"/>
                <w:tab w:val="left" w:pos="972"/>
              </w:tabs>
              <w:ind w:left="-3" w:firstLine="568"/>
              <w:rPr>
                <w:rStyle w:val="FontStyle43"/>
                <w:sz w:val="24"/>
                <w:szCs w:val="24"/>
                <w:lang w:val="ro-RO" w:eastAsia="ro-RO"/>
              </w:rPr>
            </w:pPr>
            <w:r w:rsidRPr="00814C58">
              <w:rPr>
                <w:rStyle w:val="FontStyle43"/>
                <w:sz w:val="24"/>
                <w:szCs w:val="24"/>
                <w:lang w:val="ro-RO" w:eastAsia="ro-RO"/>
              </w:rPr>
              <w:t>Aceste obiective pot varia în funcție de condițiile specifice ale fiecărei țări fără ieșire la mare și de resursele disponibile. Planificarea și implementarea unui plan strategic care să vizeze aceste obiective pot contribui la soluționarea problemei lipsei pescuitului marin și la promovarea unei dezvoltări durabile în domeniul piscicol.</w:t>
            </w:r>
          </w:p>
          <w:p w:rsidR="00814C58" w:rsidRPr="00C52549" w:rsidRDefault="00814C58" w:rsidP="00814C58">
            <w:pPr>
              <w:pStyle w:val="Style30"/>
              <w:widowControl/>
              <w:tabs>
                <w:tab w:val="center" w:pos="360"/>
                <w:tab w:val="left" w:pos="972"/>
              </w:tabs>
              <w:ind w:left="-3" w:firstLine="568"/>
              <w:rPr>
                <w:rStyle w:val="FontStyle43"/>
                <w:sz w:val="24"/>
                <w:szCs w:val="24"/>
                <w:lang w:val="ro-RO" w:eastAsia="ro-RO"/>
              </w:rPr>
            </w:pPr>
          </w:p>
        </w:tc>
      </w:tr>
      <w:tr w:rsidR="00DB04CD" w:rsidRPr="00DB04CD" w:rsidTr="005D0DD0">
        <w:tc>
          <w:tcPr>
            <w:tcW w:w="10141" w:type="dxa"/>
            <w:gridSpan w:val="2"/>
            <w:tcBorders>
              <w:bottom w:val="single" w:sz="4" w:space="0" w:color="auto"/>
            </w:tcBorders>
          </w:tcPr>
          <w:p w:rsidR="00DC1912" w:rsidRPr="00DB04CD" w:rsidRDefault="00DD4797" w:rsidP="002705E8">
            <w:pPr>
              <w:pStyle w:val="Style7"/>
              <w:widowControl/>
              <w:tabs>
                <w:tab w:val="left" w:leader="underscore" w:pos="9374"/>
              </w:tabs>
              <w:jc w:val="both"/>
              <w:rPr>
                <w:rStyle w:val="FontStyle42"/>
                <w:color w:val="FF0000"/>
                <w:sz w:val="24"/>
                <w:szCs w:val="24"/>
                <w:lang w:val="ro-RO" w:eastAsia="ro-RO"/>
              </w:rPr>
            </w:pPr>
            <w:r w:rsidRPr="00021097">
              <w:rPr>
                <w:rStyle w:val="FontStyle42"/>
                <w:sz w:val="24"/>
                <w:szCs w:val="24"/>
                <w:lang w:val="ro-RO" w:eastAsia="ro-RO"/>
              </w:rPr>
              <w:lastRenderedPageBreak/>
              <w:t>3</w:t>
            </w:r>
            <w:r w:rsidR="00DC1912" w:rsidRPr="00021097">
              <w:rPr>
                <w:rStyle w:val="FontStyle42"/>
                <w:sz w:val="24"/>
                <w:szCs w:val="24"/>
                <w:lang w:val="ro-RO" w:eastAsia="ro-RO"/>
              </w:rPr>
              <w:t>. Identificarea opţiunilor</w:t>
            </w:r>
          </w:p>
        </w:tc>
      </w:tr>
      <w:tr w:rsidR="004A5D0F" w:rsidRPr="00BE0138" w:rsidTr="005D0DD0">
        <w:tc>
          <w:tcPr>
            <w:tcW w:w="10141" w:type="dxa"/>
            <w:gridSpan w:val="2"/>
            <w:tcBorders>
              <w:bottom w:val="single" w:sz="4" w:space="0" w:color="auto"/>
            </w:tcBorders>
          </w:tcPr>
          <w:p w:rsidR="004A5D0F" w:rsidRDefault="004A5D0F" w:rsidP="004A5D0F">
            <w:pPr>
              <w:pStyle w:val="Style7"/>
              <w:widowControl/>
              <w:numPr>
                <w:ilvl w:val="0"/>
                <w:numId w:val="41"/>
              </w:numPr>
              <w:tabs>
                <w:tab w:val="left" w:leader="underscore" w:pos="9374"/>
              </w:tabs>
              <w:jc w:val="both"/>
              <w:rPr>
                <w:rStyle w:val="FontStyle42"/>
                <w:i/>
                <w:sz w:val="24"/>
                <w:szCs w:val="24"/>
                <w:lang w:val="ro-RO" w:eastAsia="ro-RO"/>
              </w:rPr>
            </w:pPr>
            <w:r w:rsidRPr="004A5D0F">
              <w:rPr>
                <w:rStyle w:val="FontStyle42"/>
                <w:i/>
                <w:sz w:val="24"/>
                <w:szCs w:val="24"/>
                <w:lang w:val="ro-RO" w:eastAsia="ro-RO"/>
              </w:rPr>
              <w:t>Expuneți succint opțiunea „a nu face nimic”, care presupune lipsa de intervenție.</w:t>
            </w:r>
          </w:p>
          <w:p w:rsidR="004A5D0F" w:rsidRPr="004A5D0F" w:rsidRDefault="004A5D0F" w:rsidP="004A5D0F">
            <w:pPr>
              <w:pStyle w:val="Style7"/>
              <w:widowControl/>
              <w:tabs>
                <w:tab w:val="left" w:leader="underscore" w:pos="9374"/>
              </w:tabs>
              <w:ind w:left="783"/>
              <w:jc w:val="both"/>
              <w:rPr>
                <w:rStyle w:val="FontStyle42"/>
                <w:i/>
                <w:sz w:val="24"/>
                <w:szCs w:val="24"/>
                <w:lang w:val="ro-RO" w:eastAsia="ro-RO"/>
              </w:rPr>
            </w:pPr>
          </w:p>
        </w:tc>
      </w:tr>
      <w:tr w:rsidR="00DB04CD" w:rsidRPr="00BE0138" w:rsidTr="005D0DD0">
        <w:trPr>
          <w:trHeight w:val="1305"/>
        </w:trPr>
        <w:tc>
          <w:tcPr>
            <w:tcW w:w="10141" w:type="dxa"/>
            <w:gridSpan w:val="2"/>
            <w:tcBorders>
              <w:bottom w:val="single" w:sz="4" w:space="0" w:color="auto"/>
            </w:tcBorders>
          </w:tcPr>
          <w:p w:rsidR="00355AB0" w:rsidRDefault="004A5D0F" w:rsidP="004A5D0F">
            <w:pPr>
              <w:pStyle w:val="Style15"/>
              <w:spacing w:line="240" w:lineRule="auto"/>
              <w:ind w:firstLine="605"/>
              <w:jc w:val="both"/>
              <w:rPr>
                <w:rStyle w:val="FontStyle43"/>
                <w:sz w:val="24"/>
                <w:szCs w:val="24"/>
                <w:lang w:val="ro-RO" w:eastAsia="ro-RO"/>
              </w:rPr>
            </w:pPr>
            <w:r w:rsidRPr="004A5D0F">
              <w:rPr>
                <w:rStyle w:val="FontStyle43"/>
                <w:sz w:val="24"/>
                <w:szCs w:val="24"/>
                <w:lang w:val="ro-RO" w:eastAsia="ro-RO"/>
              </w:rPr>
              <w:t>Absența unei intervenții în direcția elaborării și adoptării unui proiect de Lege privind politica comună în domeniul pescuitului și acvaculturii poate avea mai multe consecințe semnificative și potențial negative pentru Republica Moldova. Iată câteva dintre aceste consecințe posibile:</w:t>
            </w:r>
          </w:p>
          <w:p w:rsidR="004A5D0F" w:rsidRPr="004A5D0F" w:rsidRDefault="004A5D0F" w:rsidP="004A5D0F">
            <w:pPr>
              <w:pStyle w:val="Style15"/>
              <w:numPr>
                <w:ilvl w:val="0"/>
                <w:numId w:val="42"/>
              </w:numPr>
              <w:tabs>
                <w:tab w:val="center" w:pos="990"/>
              </w:tabs>
              <w:spacing w:line="240" w:lineRule="auto"/>
              <w:ind w:left="-3" w:firstLine="608"/>
              <w:jc w:val="both"/>
              <w:rPr>
                <w:rStyle w:val="FontStyle43"/>
                <w:sz w:val="24"/>
                <w:szCs w:val="24"/>
                <w:lang w:val="ro-RO" w:eastAsia="ro-RO"/>
              </w:rPr>
            </w:pPr>
            <w:r w:rsidRPr="004A5D0F">
              <w:rPr>
                <w:rStyle w:val="FontStyle43"/>
                <w:sz w:val="24"/>
                <w:szCs w:val="24"/>
                <w:lang w:val="ro-RO" w:eastAsia="ro-RO"/>
              </w:rPr>
              <w:t xml:space="preserve">Lipsa unui cadru legal adecvat: Fără o lege care să reglementeze politica comună în domeniul pescuitului și acvaculturii, sectorul piscicol </w:t>
            </w:r>
            <w:r>
              <w:rPr>
                <w:rStyle w:val="FontStyle43"/>
                <w:sz w:val="24"/>
                <w:szCs w:val="24"/>
                <w:lang w:val="ro-RO" w:eastAsia="ro-RO"/>
              </w:rPr>
              <w:t xml:space="preserve">nu </w:t>
            </w:r>
            <w:r w:rsidRPr="004A5D0F">
              <w:rPr>
                <w:rStyle w:val="FontStyle43"/>
                <w:sz w:val="24"/>
                <w:szCs w:val="24"/>
                <w:lang w:val="ro-RO" w:eastAsia="ro-RO"/>
              </w:rPr>
              <w:t>poate funcționa în absența unor reguli și orientări clare. Acest lucru poate duce la incertitudine juridică și la dificultăți în gestionarea eficientă a resurselor piscicole.</w:t>
            </w:r>
          </w:p>
          <w:p w:rsidR="004A5D0F" w:rsidRPr="004A5D0F" w:rsidRDefault="004A5D0F" w:rsidP="004A5D0F">
            <w:pPr>
              <w:pStyle w:val="Style15"/>
              <w:numPr>
                <w:ilvl w:val="0"/>
                <w:numId w:val="42"/>
              </w:numPr>
              <w:tabs>
                <w:tab w:val="center" w:pos="990"/>
              </w:tabs>
              <w:spacing w:line="240" w:lineRule="auto"/>
              <w:ind w:left="0" w:firstLine="605"/>
              <w:jc w:val="both"/>
              <w:rPr>
                <w:rStyle w:val="FontStyle43"/>
                <w:color w:val="FF0000"/>
                <w:sz w:val="24"/>
                <w:szCs w:val="24"/>
                <w:lang w:val="ro-RO" w:eastAsia="ro-RO"/>
              </w:rPr>
            </w:pPr>
            <w:r w:rsidRPr="004A5D0F">
              <w:rPr>
                <w:rStyle w:val="FontStyle43"/>
                <w:sz w:val="24"/>
                <w:szCs w:val="24"/>
                <w:lang w:val="ro-RO" w:eastAsia="ro-RO"/>
              </w:rPr>
              <w:t>Supraexploatarea resurselor piscicole: Lipsa unei reglementări adecvate poate duce la supraexploatarea resurselor piscicole, ceea ce poate afecta durabilitatea stocurilor de pește și poate compromite viitorul sectorului piscicol.</w:t>
            </w:r>
          </w:p>
          <w:p w:rsidR="004A5D0F" w:rsidRPr="004A5D0F" w:rsidRDefault="004A5D0F" w:rsidP="004A5D0F">
            <w:pPr>
              <w:pStyle w:val="Style15"/>
              <w:numPr>
                <w:ilvl w:val="0"/>
                <w:numId w:val="42"/>
              </w:numPr>
              <w:tabs>
                <w:tab w:val="center" w:pos="605"/>
                <w:tab w:val="center" w:pos="990"/>
              </w:tabs>
              <w:spacing w:line="240" w:lineRule="auto"/>
              <w:ind w:left="-3" w:firstLine="608"/>
              <w:jc w:val="both"/>
              <w:rPr>
                <w:rStyle w:val="FontStyle43"/>
                <w:color w:val="FF0000"/>
                <w:sz w:val="24"/>
                <w:szCs w:val="24"/>
                <w:lang w:val="ro-RO" w:eastAsia="ro-RO"/>
              </w:rPr>
            </w:pPr>
            <w:r w:rsidRPr="004A5D0F">
              <w:rPr>
                <w:rStyle w:val="FontStyle43"/>
                <w:sz w:val="24"/>
                <w:szCs w:val="24"/>
                <w:lang w:val="ro-RO" w:eastAsia="ro-RO"/>
              </w:rPr>
              <w:t>Competitivitate redusă: Absența unui cadru legal modern și aliniat la standardele internaționale poate face ca sectorul piscicol din Republica Moldova să fie mai puțin competitiv pe piețele internaționale. Acest lucru poate limita oportunitățile de export și dezvoltare economică.</w:t>
            </w:r>
          </w:p>
          <w:p w:rsidR="004A5D0F" w:rsidRPr="004A5D0F" w:rsidRDefault="004A5D0F" w:rsidP="004A5D0F">
            <w:pPr>
              <w:pStyle w:val="Style15"/>
              <w:numPr>
                <w:ilvl w:val="0"/>
                <w:numId w:val="42"/>
              </w:numPr>
              <w:tabs>
                <w:tab w:val="center" w:pos="605"/>
                <w:tab w:val="center" w:pos="964"/>
              </w:tabs>
              <w:spacing w:line="240" w:lineRule="auto"/>
              <w:ind w:left="-3" w:firstLine="568"/>
              <w:jc w:val="both"/>
              <w:rPr>
                <w:rStyle w:val="FontStyle43"/>
                <w:color w:val="FF0000"/>
                <w:sz w:val="24"/>
                <w:szCs w:val="24"/>
                <w:lang w:val="ro-RO" w:eastAsia="ro-RO"/>
              </w:rPr>
            </w:pPr>
            <w:r w:rsidRPr="004A5D0F">
              <w:rPr>
                <w:rStyle w:val="FontStyle43"/>
                <w:sz w:val="24"/>
                <w:szCs w:val="24"/>
                <w:lang w:val="ro-RO" w:eastAsia="ro-RO"/>
              </w:rPr>
              <w:t>Probleme de mediu: Lipsa reglementărilor adecvate poate duce la probleme de mediu, cum ar fi poluarea, distrugerea habitatelor marine și impactul asupra ecosistemelor marine.</w:t>
            </w:r>
          </w:p>
          <w:p w:rsidR="004A5D0F" w:rsidRPr="004A5D0F" w:rsidRDefault="004A5D0F" w:rsidP="004A5D0F">
            <w:pPr>
              <w:pStyle w:val="Style15"/>
              <w:numPr>
                <w:ilvl w:val="0"/>
                <w:numId w:val="42"/>
              </w:numPr>
              <w:tabs>
                <w:tab w:val="center" w:pos="605"/>
                <w:tab w:val="center" w:pos="990"/>
              </w:tabs>
              <w:spacing w:line="240" w:lineRule="auto"/>
              <w:ind w:left="-3" w:firstLine="608"/>
              <w:jc w:val="both"/>
              <w:rPr>
                <w:rStyle w:val="FontStyle43"/>
                <w:color w:val="FF0000"/>
                <w:sz w:val="24"/>
                <w:szCs w:val="24"/>
                <w:lang w:val="ro-RO" w:eastAsia="ro-RO"/>
              </w:rPr>
            </w:pPr>
            <w:r w:rsidRPr="004A5D0F">
              <w:rPr>
                <w:rStyle w:val="FontStyle43"/>
                <w:sz w:val="24"/>
                <w:szCs w:val="24"/>
                <w:lang w:val="ro-RO" w:eastAsia="ro-RO"/>
              </w:rPr>
              <w:t>Securitate alimentară: Dacă sectorul piscicol nu este bine gestionat, acest lucru poate avea un impact negativ asupra securității alimentare a populației, deoarece peștele este o sursă importantă de hrană pentru mulți oameni.</w:t>
            </w:r>
          </w:p>
          <w:p w:rsidR="004A5D0F" w:rsidRPr="00EF1A96" w:rsidRDefault="00EF1A96" w:rsidP="00EF1A96">
            <w:pPr>
              <w:pStyle w:val="Style15"/>
              <w:numPr>
                <w:ilvl w:val="0"/>
                <w:numId w:val="42"/>
              </w:numPr>
              <w:tabs>
                <w:tab w:val="center" w:pos="605"/>
                <w:tab w:val="center" w:pos="1054"/>
              </w:tabs>
              <w:spacing w:line="240" w:lineRule="auto"/>
              <w:ind w:left="0" w:firstLine="605"/>
              <w:jc w:val="both"/>
              <w:rPr>
                <w:rStyle w:val="FontStyle43"/>
                <w:color w:val="FF0000"/>
                <w:sz w:val="24"/>
                <w:szCs w:val="24"/>
                <w:lang w:val="ro-RO" w:eastAsia="ro-RO"/>
              </w:rPr>
            </w:pPr>
            <w:r w:rsidRPr="00EF1A96">
              <w:rPr>
                <w:rStyle w:val="FontStyle43"/>
                <w:sz w:val="24"/>
                <w:szCs w:val="24"/>
                <w:lang w:val="ro-RO" w:eastAsia="ro-RO"/>
              </w:rPr>
              <w:t>Pierderea oportunităților de dezvoltare: Lipsa unui cadru legal adecvat poate împiedica dezvoltarea și modernizarea sectorului piscicol și acvaculturii, ceea ce poate duce la pierderea oportunităților de creștere economică și de creare a locurilor de muncă.</w:t>
            </w:r>
          </w:p>
          <w:p w:rsidR="00EF1A96" w:rsidRPr="00EF1A96" w:rsidRDefault="00EF1A96" w:rsidP="00EF1A96">
            <w:pPr>
              <w:pStyle w:val="Style15"/>
              <w:numPr>
                <w:ilvl w:val="0"/>
                <w:numId w:val="42"/>
              </w:numPr>
              <w:tabs>
                <w:tab w:val="center" w:pos="605"/>
                <w:tab w:val="center" w:pos="990"/>
              </w:tabs>
              <w:spacing w:line="240" w:lineRule="auto"/>
              <w:ind w:left="0" w:firstLine="605"/>
              <w:jc w:val="both"/>
              <w:rPr>
                <w:rStyle w:val="FontStyle43"/>
                <w:sz w:val="24"/>
                <w:szCs w:val="24"/>
                <w:lang w:val="ro-RO" w:eastAsia="ro-RO"/>
              </w:rPr>
            </w:pPr>
            <w:r w:rsidRPr="00EF1A96">
              <w:rPr>
                <w:rStyle w:val="FontStyle43"/>
                <w:sz w:val="24"/>
                <w:szCs w:val="24"/>
                <w:lang w:val="ro-RO" w:eastAsia="ro-RO"/>
              </w:rPr>
              <w:t>Probleme în relațiile internaționale: Republica Moldova, ca țară candidat pentru aderare la Uniunea Europeană, ar trebui să alinieze legislația sa la acquis-ul UE. Absența unui cadru legal corespunzător poate crea dificultăți în relațiile cu Uniunea Europeană și alte organizații internaționale.</w:t>
            </w:r>
          </w:p>
          <w:p w:rsidR="00EF1A96" w:rsidRPr="00DB04CD" w:rsidRDefault="00EF1A96" w:rsidP="00EF1A96">
            <w:pPr>
              <w:pStyle w:val="Style15"/>
              <w:tabs>
                <w:tab w:val="center" w:pos="605"/>
                <w:tab w:val="center" w:pos="1132"/>
              </w:tabs>
              <w:spacing w:line="240" w:lineRule="auto"/>
              <w:ind w:left="605"/>
              <w:jc w:val="both"/>
              <w:rPr>
                <w:rStyle w:val="FontStyle43"/>
                <w:color w:val="FF0000"/>
                <w:sz w:val="24"/>
                <w:szCs w:val="24"/>
                <w:lang w:val="ro-RO" w:eastAsia="ro-RO"/>
              </w:rPr>
            </w:pPr>
          </w:p>
        </w:tc>
      </w:tr>
      <w:tr w:rsidR="00DB04CD" w:rsidRPr="00BE0138" w:rsidTr="005D0DD0">
        <w:trPr>
          <w:trHeight w:val="1305"/>
        </w:trPr>
        <w:tc>
          <w:tcPr>
            <w:tcW w:w="10141" w:type="dxa"/>
            <w:gridSpan w:val="2"/>
            <w:tcBorders>
              <w:bottom w:val="single" w:sz="4" w:space="0" w:color="auto"/>
            </w:tcBorders>
          </w:tcPr>
          <w:p w:rsidR="008646D3" w:rsidRPr="00DB04CD" w:rsidRDefault="008646D3" w:rsidP="008646D3">
            <w:pPr>
              <w:pStyle w:val="Style15"/>
              <w:widowControl/>
              <w:spacing w:before="240"/>
              <w:ind w:firstLine="702"/>
              <w:jc w:val="both"/>
              <w:rPr>
                <w:b/>
                <w:bCs/>
                <w:color w:val="FF0000"/>
                <w:lang w:val="ro-RO" w:eastAsia="ro-RO"/>
              </w:rPr>
            </w:pPr>
            <w:r w:rsidRPr="00021097">
              <w:rPr>
                <w:b/>
                <w:bCs/>
                <w:lang w:val="ro-RO" w:eastAsia="ro-RO"/>
              </w:rPr>
              <w:t>b) Expuneți principalele prevederi ale proiectului, cu impact, explicând cum acestea țintesc cauzele problemei, cu indicarea novațiilor și întregului spectru de soluţii/drepturi/obligaţii ce se doresc să fie aprobate</w:t>
            </w:r>
          </w:p>
        </w:tc>
      </w:tr>
      <w:tr w:rsidR="00DB04CD" w:rsidRPr="00BE0138" w:rsidTr="005D0DD0">
        <w:trPr>
          <w:trHeight w:val="800"/>
        </w:trPr>
        <w:tc>
          <w:tcPr>
            <w:tcW w:w="10141" w:type="dxa"/>
            <w:gridSpan w:val="2"/>
            <w:tcBorders>
              <w:bottom w:val="nil"/>
            </w:tcBorders>
          </w:tcPr>
          <w:p w:rsidR="00B63F2B" w:rsidRDefault="00B63F2B" w:rsidP="00EF1A96">
            <w:pPr>
              <w:pStyle w:val="Style15"/>
              <w:widowControl/>
              <w:ind w:firstLine="612"/>
              <w:jc w:val="both"/>
              <w:rPr>
                <w:lang w:val="ro-RO" w:eastAsia="ro-RO"/>
              </w:rPr>
            </w:pPr>
            <w:r w:rsidRPr="00B63F2B">
              <w:rPr>
                <w:lang w:val="ro-RO" w:eastAsia="ro-RO"/>
              </w:rPr>
              <w:t>Proiectul de lege este o noutate pentru RM și stabilește un cadru legislativ unic pentru organizarea activităților de pescuit și de acvacultură maritimă pentru obținerea producției maxime, întru asigurarea securității alimentare, contribuind totodată la ocuparea forței de muncă, pentru gestionarea pescuitului și exploatarea resurselor biologice marine vii, dar și pentru colectarea de date științifice privind ecosistemul marin și a cantităților de pește disponibil.</w:t>
            </w:r>
          </w:p>
          <w:p w:rsidR="00B63F2B" w:rsidRDefault="00B63F2B" w:rsidP="00EF1A96">
            <w:pPr>
              <w:pStyle w:val="Style15"/>
              <w:widowControl/>
              <w:ind w:firstLine="612"/>
              <w:jc w:val="both"/>
              <w:rPr>
                <w:lang w:val="ro-RO" w:eastAsia="ro-RO"/>
              </w:rPr>
            </w:pPr>
          </w:p>
          <w:p w:rsidR="00B63F2B" w:rsidRDefault="00B63F2B" w:rsidP="00EF1A96">
            <w:pPr>
              <w:pStyle w:val="Style15"/>
              <w:widowControl/>
              <w:ind w:firstLine="612"/>
              <w:jc w:val="both"/>
              <w:rPr>
                <w:lang w:val="ro-RO" w:eastAsia="ro-RO"/>
              </w:rPr>
            </w:pPr>
            <w:r w:rsidRPr="00B63F2B">
              <w:rPr>
                <w:lang w:val="ro-RO" w:eastAsia="ro-RO"/>
              </w:rPr>
              <w:lastRenderedPageBreak/>
              <w:t>Sfera de aplicare a PCPA cuprinde conservarea resurselor biologice marine și gestionarea activităților de pescuit care vizează astfel de resurse. În plus, aceasta cuprinde măsurile de piață și măsurile financiare luate în sprijinul obiectivelor acesteia, resursele biologice de apă dulce și activitățile de acvacultură, precum și prelucrarea și comercializarea produselor pescărești și de acvacultură, în cazul în care astfel de activități au loc pe teritoriul statelor membre sau în apele Uniunii, fiind desfășurate inclusiv de către navele de pescuit care arborează pavilionul unor țări terțe și sunt înregistrate în RM, sau de către navele de pescuit ale Uniunii, sau de către resortisanți ai statelor membre.</w:t>
            </w:r>
          </w:p>
          <w:p w:rsidR="00EF1A96" w:rsidRPr="00EF1A96" w:rsidRDefault="00E1787D" w:rsidP="00EF1A96">
            <w:pPr>
              <w:pStyle w:val="Style15"/>
              <w:widowControl/>
              <w:ind w:firstLine="612"/>
              <w:jc w:val="both"/>
              <w:rPr>
                <w:lang w:val="ro-RO" w:eastAsia="ro-RO"/>
              </w:rPr>
            </w:pPr>
            <w:r w:rsidRPr="00EF1A96">
              <w:rPr>
                <w:lang w:val="ro-RO" w:eastAsia="ro-RO"/>
              </w:rPr>
              <w:t xml:space="preserve">Prezentul proiect are drept scop </w:t>
            </w:r>
            <w:r w:rsidR="00EF1A96" w:rsidRPr="00EF1A96">
              <w:rPr>
                <w:lang w:val="ro-RO" w:eastAsia="ro-RO"/>
              </w:rPr>
              <w:t>consolidarea cadrului instituțional și crearea condițiilor organizatorice și economico-juridice favorabile unei dezvoltări durabile a pisciculturii și acvaculturii, care să asigure:</w:t>
            </w:r>
          </w:p>
          <w:p w:rsidR="00EF1A96" w:rsidRPr="00EF1A96" w:rsidRDefault="00EF1A96" w:rsidP="00EF1A96">
            <w:pPr>
              <w:pStyle w:val="Style15"/>
              <w:widowControl/>
              <w:tabs>
                <w:tab w:val="center" w:pos="1132"/>
              </w:tabs>
              <w:ind w:firstLine="612"/>
              <w:jc w:val="both"/>
              <w:rPr>
                <w:lang w:val="ro-RO" w:eastAsia="ro-RO"/>
              </w:rPr>
            </w:pPr>
            <w:r w:rsidRPr="00EF1A96">
              <w:rPr>
                <w:lang w:val="ro-RO" w:eastAsia="ro-RO"/>
              </w:rPr>
              <w:t>(a)</w:t>
            </w:r>
            <w:r w:rsidRPr="00EF1A96">
              <w:rPr>
                <w:lang w:val="ro-RO" w:eastAsia="ro-RO"/>
              </w:rPr>
              <w:tab/>
              <w:t xml:space="preserve"> funcționalitatea sectorului de acvacultură în bazinele acvatice naturale și artificiale, ferme specializate în creșterea peștelui;</w:t>
            </w:r>
          </w:p>
          <w:p w:rsidR="00EF1A96" w:rsidRPr="00EF1A96" w:rsidRDefault="00EF1A96" w:rsidP="00EF1A96">
            <w:pPr>
              <w:pStyle w:val="Style15"/>
              <w:widowControl/>
              <w:tabs>
                <w:tab w:val="center" w:pos="990"/>
              </w:tabs>
              <w:ind w:firstLine="612"/>
              <w:jc w:val="both"/>
              <w:rPr>
                <w:lang w:val="ro-RO" w:eastAsia="ro-RO"/>
              </w:rPr>
            </w:pPr>
            <w:r w:rsidRPr="00EF1A96">
              <w:rPr>
                <w:lang w:val="ro-RO" w:eastAsia="ro-RO"/>
              </w:rPr>
              <w:t>(b)</w:t>
            </w:r>
            <w:r w:rsidRPr="00EF1A96">
              <w:rPr>
                <w:lang w:val="ro-RO" w:eastAsia="ro-RO"/>
              </w:rPr>
              <w:tab/>
              <w:t xml:space="preserve"> crearea și sprijinirea organizațiilor de producători pentru dezvoltarea durabilă a activităților de pescuit și acvacultură;</w:t>
            </w:r>
          </w:p>
          <w:p w:rsidR="00EF1A96" w:rsidRPr="00EF1A96" w:rsidRDefault="00EF1A96" w:rsidP="00EF1A96">
            <w:pPr>
              <w:pStyle w:val="Style15"/>
              <w:widowControl/>
              <w:tabs>
                <w:tab w:val="center" w:pos="1557"/>
              </w:tabs>
              <w:ind w:firstLine="565"/>
              <w:jc w:val="both"/>
              <w:rPr>
                <w:lang w:val="ro-RO" w:eastAsia="ro-RO"/>
              </w:rPr>
            </w:pPr>
            <w:r w:rsidRPr="00EF1A96">
              <w:rPr>
                <w:lang w:val="ro-RO" w:eastAsia="ro-RO"/>
              </w:rPr>
              <w:t>(c)</w:t>
            </w:r>
            <w:r w:rsidRPr="00EF1A96">
              <w:rPr>
                <w:lang w:val="ro-RO" w:eastAsia="ro-RO"/>
              </w:rPr>
              <w:tab/>
              <w:t xml:space="preserve"> sporirea calității și a competitivității produselor de acvacultură și promovarea acestora pe piața internă și cea externă;</w:t>
            </w:r>
          </w:p>
          <w:p w:rsidR="00EF1A96" w:rsidRPr="00EF1A96" w:rsidRDefault="00EF1A96" w:rsidP="00EF1A96">
            <w:pPr>
              <w:pStyle w:val="Style15"/>
              <w:widowControl/>
              <w:tabs>
                <w:tab w:val="center" w:pos="724"/>
              </w:tabs>
              <w:ind w:firstLine="612"/>
              <w:jc w:val="both"/>
              <w:rPr>
                <w:lang w:val="ro-RO" w:eastAsia="ro-RO"/>
              </w:rPr>
            </w:pPr>
            <w:r w:rsidRPr="00EF1A96">
              <w:rPr>
                <w:lang w:val="ro-RO" w:eastAsia="ro-RO"/>
              </w:rPr>
              <w:t>(d) relațiile internaționale în domeniul pisciculturii și acvaculturii;</w:t>
            </w:r>
          </w:p>
          <w:p w:rsidR="00EF1A96" w:rsidRPr="00EF1A96" w:rsidRDefault="00EF1A96" w:rsidP="00EF1A96">
            <w:pPr>
              <w:pStyle w:val="Style15"/>
              <w:widowControl/>
              <w:ind w:firstLine="612"/>
              <w:jc w:val="both"/>
              <w:rPr>
                <w:lang w:val="ro-RO" w:eastAsia="ro-RO"/>
              </w:rPr>
            </w:pPr>
            <w:r w:rsidRPr="00EF1A96">
              <w:rPr>
                <w:lang w:val="ro-RO" w:eastAsia="ro-RO"/>
              </w:rPr>
              <w:t>(e) obținerea accesului la ape și resurse pentru a exploata în mod sustenabil o parte din surplusul de resurse biologice marine, în schimbul unei compensații financiare din partea Uniunii, care poate include sprijin sectorial;</w:t>
            </w:r>
          </w:p>
          <w:p w:rsidR="00E1787D" w:rsidRDefault="00EF1A96" w:rsidP="00EF1A96">
            <w:pPr>
              <w:pStyle w:val="Style15"/>
              <w:widowControl/>
              <w:ind w:firstLine="565"/>
              <w:jc w:val="both"/>
              <w:rPr>
                <w:lang w:val="ro-RO" w:eastAsia="ro-RO"/>
              </w:rPr>
            </w:pPr>
            <w:r w:rsidRPr="00EF1A96">
              <w:rPr>
                <w:lang w:val="ro-RO" w:eastAsia="ro-RO"/>
              </w:rPr>
              <w:t>(f) evitarea și reducerea la minimum a capturilor nedorite.</w:t>
            </w:r>
          </w:p>
          <w:p w:rsidR="00B63F2B" w:rsidRPr="00EF1A96" w:rsidRDefault="00B63F2B" w:rsidP="00EF1A96">
            <w:pPr>
              <w:pStyle w:val="Style15"/>
              <w:widowControl/>
              <w:ind w:firstLine="565"/>
              <w:jc w:val="both"/>
              <w:rPr>
                <w:lang w:val="ro-RO" w:eastAsia="ro-RO"/>
              </w:rPr>
            </w:pPr>
            <w:r w:rsidRPr="00B63F2B">
              <w:rPr>
                <w:lang w:val="ro-RO" w:eastAsia="ro-RO"/>
              </w:rPr>
              <w:t>PCPA va garanta că activitățile de pescuit și de acvacultură contribuie la crearea unor condiții de mediu, economice și sociale sustenabile pe termen lung și va include norme care să asigure trasabilitatea, securitatea și calitatea produselor comercializate atât pe piața națională cât și UE, mai mult decât atât, politica comună în domeniul pescuitului și acvaculturii va contribui la creșterea productivității, la un standard de viață echitabil pentru sectorul pescuitului, inclusiv pentru pescuitul la scară mică, la stabilitatea piețelor, precum și să asigure disponibilitatea aprovizionării cu alimente și prețuri rezonabile de livrare către consumatori.</w:t>
            </w:r>
          </w:p>
          <w:p w:rsidR="004929EF" w:rsidRPr="00B63F2B" w:rsidRDefault="00B63F2B" w:rsidP="00F02B56">
            <w:pPr>
              <w:pStyle w:val="Style15"/>
              <w:widowControl/>
              <w:jc w:val="both"/>
              <w:rPr>
                <w:lang w:val="ro-RO" w:eastAsia="ro-RO"/>
              </w:rPr>
            </w:pPr>
            <w:r w:rsidRPr="00B63F2B">
              <w:rPr>
                <w:lang w:val="ro-RO" w:eastAsia="ro-RO"/>
              </w:rPr>
              <w:t>PCPA va contribui la protecția mediului marin, la gestionarea durabilă a tuturor speciilor exploatate în scop comercial și, în special, la atingerea unei stări ecologice bune până în anul 2030. Prin aplicarea unei abordări ecosistemice, impacturile de mediu ale activităților de pescuit ar trebui limitate, iar capturile nedorite ar trebui evitate și reduse în măsura posibilităților, astfel proiectul vine cu prevederi ce ține de planificarea capturilor și gestionarea acestora rezonabil.</w:t>
            </w:r>
          </w:p>
          <w:p w:rsidR="00B63F2B" w:rsidRPr="00B63F2B" w:rsidRDefault="00B63F2B" w:rsidP="00B63F2B">
            <w:pPr>
              <w:pStyle w:val="Style15"/>
              <w:widowControl/>
              <w:ind w:firstLine="565"/>
              <w:jc w:val="both"/>
              <w:rPr>
                <w:lang w:val="ro-RO" w:eastAsia="ro-RO"/>
              </w:rPr>
            </w:pPr>
            <w:r w:rsidRPr="00B63F2B">
              <w:rPr>
                <w:lang w:val="ro-RO" w:eastAsia="ro-RO"/>
              </w:rPr>
              <w:t>Măsura propusă în prezentul proiect, transpune: Regulamentul (UE) nr. 1380/2013 al Parlamentului European și al Consiliului din 11 decembrie 2013 privind politica comună în domeniul pescuitului, de modificare a Regulamentelor (CE) nr. 1954/2003 și (CE) nr. 1224/2009 ale Consiliului și de abrogare a Regulamentelor (CE) nr. 2371/2002 și (CE) nr. 639/2004 ale Consiliului și a Deciziei 2004/585/CE a Consiliului, (publicat în Jurnalul Oficial al Uniunii Europene) și Regulamentului (UE) nr. 1379/2013 al Parlamentului European şi al Consiliului privind organizarea comună a piețelor în sectorul produselor pescărești și de acvacultură, de modificare a Regulamentelor (CE) nr. 1184/2006 și (CE) nr. 1224/2009 ale Consiliului și de abrogare a Regulamentului (CE) nr. 104/2000 al Consiliului, CELEX: 32017R0717, publicat în (Jurnalul Oficial al Uniunii Europene L 1354 din 28 decembrie 2013), așa cum a fost modificat ultima oară prin Regulamentul (UE) 2020/560 al Parlamentului European și al Consiliului din 23 aprilie 2020.</w:t>
            </w:r>
          </w:p>
          <w:p w:rsidR="00D6248B" w:rsidRPr="00DB04CD" w:rsidRDefault="00B63F2B" w:rsidP="00B63F2B">
            <w:pPr>
              <w:pStyle w:val="Style15"/>
              <w:widowControl/>
              <w:jc w:val="both"/>
              <w:rPr>
                <w:color w:val="FF0000"/>
                <w:lang w:val="ro-RO" w:eastAsia="ro-RO"/>
              </w:rPr>
            </w:pPr>
            <w:r w:rsidRPr="00B63F2B">
              <w:rPr>
                <w:lang w:val="ro-RO" w:eastAsia="ro-RO"/>
              </w:rPr>
              <w:t>Astfel, menționăm că, implementarea și transpunerea Regulamentelor menționate sunt importante în contextul realizării obligațiunilor RM ce rezultă din Capitolul 13 (Pescuitul și politica maritimă) din Titlul IV al Acordului de Asociere Republica Moldova – Uniunea Europeană.</w:t>
            </w:r>
          </w:p>
        </w:tc>
      </w:tr>
      <w:tr w:rsidR="00DB04CD" w:rsidRPr="00BE0138" w:rsidTr="005D0DD0">
        <w:trPr>
          <w:trHeight w:val="800"/>
        </w:trPr>
        <w:tc>
          <w:tcPr>
            <w:tcW w:w="10141" w:type="dxa"/>
            <w:gridSpan w:val="2"/>
            <w:tcBorders>
              <w:bottom w:val="nil"/>
            </w:tcBorders>
          </w:tcPr>
          <w:p w:rsidR="00E1787D" w:rsidRPr="00DB04CD" w:rsidRDefault="00E1787D" w:rsidP="00E1787D">
            <w:pPr>
              <w:pStyle w:val="Style15"/>
              <w:widowControl/>
              <w:ind w:firstLine="612"/>
              <w:jc w:val="both"/>
              <w:rPr>
                <w:b/>
                <w:color w:val="FF0000"/>
                <w:lang w:val="ro-RO" w:eastAsia="ro-RO"/>
              </w:rPr>
            </w:pPr>
            <w:r w:rsidRPr="00DB04CD">
              <w:rPr>
                <w:b/>
                <w:lang w:val="ro-RO" w:eastAsia="ro-RO"/>
              </w:rPr>
              <w:lastRenderedPageBreak/>
              <w:t>c) Expuneți opțiunile alternative analizate sau explicați motivul de ce acestea nu au fost luate în considerare</w:t>
            </w:r>
          </w:p>
        </w:tc>
      </w:tr>
      <w:tr w:rsidR="00DB04CD" w:rsidRPr="008D0C8C" w:rsidTr="005D0DD0">
        <w:trPr>
          <w:trHeight w:val="800"/>
        </w:trPr>
        <w:tc>
          <w:tcPr>
            <w:tcW w:w="10141" w:type="dxa"/>
            <w:gridSpan w:val="2"/>
            <w:tcBorders>
              <w:bottom w:val="nil"/>
            </w:tcBorders>
          </w:tcPr>
          <w:p w:rsidR="00E1787D" w:rsidRPr="00DB04CD" w:rsidRDefault="00E22F1C" w:rsidP="00C3065E">
            <w:pPr>
              <w:pStyle w:val="Style15"/>
              <w:widowControl/>
              <w:ind w:firstLine="612"/>
              <w:jc w:val="both"/>
              <w:rPr>
                <w:color w:val="FF0000"/>
                <w:lang w:val="ro-RO" w:eastAsia="ro-RO"/>
              </w:rPr>
            </w:pPr>
            <w:r>
              <w:rPr>
                <w:lang w:val="ro-RO" w:eastAsia="ro-RO"/>
              </w:rPr>
              <w:t>-</w:t>
            </w:r>
          </w:p>
        </w:tc>
      </w:tr>
      <w:tr w:rsidR="00DB04CD" w:rsidRPr="00C3065E" w:rsidTr="005D0DD0">
        <w:trPr>
          <w:trHeight w:val="221"/>
        </w:trPr>
        <w:tc>
          <w:tcPr>
            <w:tcW w:w="10141" w:type="dxa"/>
            <w:gridSpan w:val="2"/>
          </w:tcPr>
          <w:p w:rsidR="00DD4797" w:rsidRPr="00DB04CD" w:rsidRDefault="00DD4797" w:rsidP="00B567AB">
            <w:pPr>
              <w:pStyle w:val="Style7"/>
              <w:widowControl/>
              <w:tabs>
                <w:tab w:val="left" w:pos="885"/>
              </w:tabs>
              <w:jc w:val="both"/>
              <w:rPr>
                <w:rStyle w:val="FontStyle42"/>
                <w:sz w:val="24"/>
                <w:szCs w:val="24"/>
                <w:lang w:val="ro-RO" w:eastAsia="ro-RO"/>
              </w:rPr>
            </w:pPr>
            <w:r w:rsidRPr="00DB04CD">
              <w:rPr>
                <w:rStyle w:val="FontStyle42"/>
                <w:sz w:val="24"/>
                <w:szCs w:val="24"/>
                <w:lang w:val="ro-RO" w:eastAsia="ro-RO"/>
              </w:rPr>
              <w:t>4. Analiza impacturilor opţiunilor</w:t>
            </w:r>
          </w:p>
        </w:tc>
      </w:tr>
      <w:tr w:rsidR="00DB04CD" w:rsidRPr="00BE0138" w:rsidTr="005D0DD0">
        <w:trPr>
          <w:trHeight w:val="889"/>
        </w:trPr>
        <w:tc>
          <w:tcPr>
            <w:tcW w:w="10141" w:type="dxa"/>
            <w:gridSpan w:val="2"/>
          </w:tcPr>
          <w:p w:rsidR="00DE2299" w:rsidRPr="00DB04CD" w:rsidRDefault="00DE2299" w:rsidP="00803EFD">
            <w:pPr>
              <w:pStyle w:val="Style6"/>
              <w:widowControl/>
              <w:tabs>
                <w:tab w:val="left" w:pos="142"/>
                <w:tab w:val="left" w:pos="885"/>
              </w:tabs>
              <w:spacing w:line="274" w:lineRule="exact"/>
              <w:rPr>
                <w:bCs/>
                <w:iCs/>
                <w:lang w:val="ro-RO" w:eastAsia="ro-RO"/>
              </w:rPr>
            </w:pPr>
          </w:p>
          <w:p w:rsidR="00B210F4" w:rsidRPr="00DB04CD" w:rsidRDefault="00803EFD" w:rsidP="00146180">
            <w:pPr>
              <w:pStyle w:val="Style6"/>
              <w:tabs>
                <w:tab w:val="left" w:pos="142"/>
                <w:tab w:val="left" w:pos="885"/>
              </w:tabs>
              <w:spacing w:line="274" w:lineRule="exact"/>
              <w:rPr>
                <w:rStyle w:val="FontStyle42"/>
                <w:lang w:val="ro-RO" w:eastAsia="ro-RO"/>
              </w:rPr>
            </w:pPr>
            <w:r w:rsidRPr="00DB04CD">
              <w:rPr>
                <w:bCs/>
                <w:iCs/>
                <w:lang w:val="ro-RO" w:eastAsia="ro-RO"/>
              </w:rPr>
              <w:t>a) Expuneți efectele negative şi pozitive ale stării actuale și evoluția acestora în viitor, care vor sta la baza calculării impacturilor opțiunii recomandate</w:t>
            </w:r>
            <w:r w:rsidR="00DE2299" w:rsidRPr="00DB04CD">
              <w:rPr>
                <w:bCs/>
                <w:iCs/>
                <w:lang w:val="ro-RO" w:eastAsia="ro-RO"/>
              </w:rPr>
              <w:t>.</w:t>
            </w:r>
          </w:p>
        </w:tc>
      </w:tr>
      <w:tr w:rsidR="00DB04CD" w:rsidRPr="00BE0138" w:rsidTr="005D0DD0">
        <w:trPr>
          <w:trHeight w:val="1520"/>
        </w:trPr>
        <w:tc>
          <w:tcPr>
            <w:tcW w:w="10141" w:type="dxa"/>
            <w:gridSpan w:val="2"/>
          </w:tcPr>
          <w:p w:rsidR="00B35685" w:rsidRPr="00DB04CD" w:rsidRDefault="00B35685" w:rsidP="008259BE">
            <w:pPr>
              <w:pStyle w:val="Style6"/>
              <w:widowControl/>
              <w:tabs>
                <w:tab w:val="left" w:pos="142"/>
                <w:tab w:val="left" w:pos="417"/>
                <w:tab w:val="left" w:pos="885"/>
              </w:tabs>
              <w:spacing w:line="274" w:lineRule="exact"/>
              <w:ind w:firstLine="612"/>
              <w:rPr>
                <w:b/>
                <w:bCs/>
                <w:iCs/>
                <w:color w:val="FF0000"/>
                <w:lang w:val="ro-RO" w:eastAsia="ro-RO"/>
              </w:rPr>
            </w:pPr>
          </w:p>
          <w:p w:rsidR="00E22F1C" w:rsidRPr="00E22F1C" w:rsidRDefault="00E22F1C" w:rsidP="00E22F1C">
            <w:pPr>
              <w:pStyle w:val="Style6"/>
              <w:widowControl/>
              <w:tabs>
                <w:tab w:val="left" w:pos="142"/>
                <w:tab w:val="left" w:pos="417"/>
                <w:tab w:val="left" w:pos="885"/>
              </w:tabs>
              <w:spacing w:line="274" w:lineRule="exact"/>
              <w:ind w:firstLine="612"/>
              <w:rPr>
                <w:bCs/>
                <w:iCs/>
                <w:lang w:val="ro-RO" w:eastAsia="ro-RO"/>
              </w:rPr>
            </w:pPr>
            <w:r w:rsidRPr="00E22F1C">
              <w:rPr>
                <w:bCs/>
                <w:iCs/>
                <w:lang w:val="ro-RO" w:eastAsia="ro-RO"/>
              </w:rPr>
              <w:t xml:space="preserve">În contextul armonizării cadrului normativ, Opțiunile propuse sunt următoarele: </w:t>
            </w:r>
          </w:p>
          <w:p w:rsidR="00E22F1C" w:rsidRPr="00E22F1C" w:rsidRDefault="00E22F1C" w:rsidP="00E22F1C">
            <w:pPr>
              <w:pStyle w:val="Style6"/>
              <w:widowControl/>
              <w:tabs>
                <w:tab w:val="left" w:pos="142"/>
                <w:tab w:val="left" w:pos="417"/>
                <w:tab w:val="left" w:pos="885"/>
              </w:tabs>
              <w:spacing w:line="274" w:lineRule="exact"/>
              <w:ind w:firstLine="612"/>
              <w:rPr>
                <w:bCs/>
                <w:iCs/>
                <w:lang w:val="ro-RO" w:eastAsia="ro-RO"/>
              </w:rPr>
            </w:pPr>
            <w:r w:rsidRPr="00E22F1C">
              <w:rPr>
                <w:bCs/>
                <w:iCs/>
                <w:lang w:val="ro-RO" w:eastAsia="ro-RO"/>
              </w:rPr>
              <w:t>- opţiunea I – a nu face nimic, a lăsa lucrurile aşa cum sunt. În lipsa intervenției statului problema va evolua astfel cum este descris la compartimentul Definirea problemei, lit.d.</w:t>
            </w:r>
          </w:p>
          <w:p w:rsidR="007A0DB3" w:rsidRPr="00DB04CD" w:rsidRDefault="00E22F1C" w:rsidP="0040271E">
            <w:pPr>
              <w:pStyle w:val="Style6"/>
              <w:widowControl/>
              <w:tabs>
                <w:tab w:val="left" w:pos="142"/>
                <w:tab w:val="left" w:pos="417"/>
                <w:tab w:val="left" w:pos="885"/>
              </w:tabs>
              <w:spacing w:line="274" w:lineRule="exact"/>
              <w:ind w:firstLine="612"/>
              <w:rPr>
                <w:bCs/>
                <w:iCs/>
                <w:color w:val="FF0000"/>
                <w:lang w:val="ro-RO" w:eastAsia="ro-RO"/>
              </w:rPr>
            </w:pPr>
            <w:r w:rsidRPr="00E22F1C">
              <w:rPr>
                <w:bCs/>
                <w:iCs/>
                <w:lang w:val="ro-RO" w:eastAsia="ro-RO"/>
              </w:rPr>
              <w:t>- opţiunea II – Aprobarea proiectul</w:t>
            </w:r>
            <w:r w:rsidR="0040271E">
              <w:rPr>
                <w:bCs/>
                <w:iCs/>
                <w:lang w:val="ro-RO" w:eastAsia="ro-RO"/>
              </w:rPr>
              <w:t>ui</w:t>
            </w:r>
            <w:r w:rsidRPr="00E22F1C">
              <w:rPr>
                <w:bCs/>
                <w:iCs/>
                <w:lang w:val="ro-RO" w:eastAsia="ro-RO"/>
              </w:rPr>
              <w:t xml:space="preserve"> de Lege privind politica comună în domeniul pescuitului și acvaculturii armonizat la cerințele actului comunitar.</w:t>
            </w:r>
          </w:p>
        </w:tc>
      </w:tr>
      <w:tr w:rsidR="00DB04CD" w:rsidRPr="00BE0138" w:rsidTr="005D0DD0">
        <w:trPr>
          <w:trHeight w:val="506"/>
        </w:trPr>
        <w:tc>
          <w:tcPr>
            <w:tcW w:w="10141" w:type="dxa"/>
            <w:gridSpan w:val="2"/>
          </w:tcPr>
          <w:p w:rsidR="00DE2299" w:rsidRPr="00DB04CD" w:rsidRDefault="00DE2299" w:rsidP="00C209E2">
            <w:pPr>
              <w:pStyle w:val="Style6"/>
              <w:tabs>
                <w:tab w:val="left" w:pos="142"/>
                <w:tab w:val="left" w:pos="885"/>
              </w:tabs>
              <w:spacing w:line="274" w:lineRule="exact"/>
              <w:ind w:left="612" w:hanging="11"/>
              <w:jc w:val="both"/>
              <w:rPr>
                <w:rStyle w:val="FontStyle41"/>
                <w:i w:val="0"/>
                <w:color w:val="FF0000"/>
                <w:sz w:val="24"/>
                <w:szCs w:val="24"/>
                <w:lang w:val="ro-RO" w:eastAsia="ro-RO"/>
              </w:rPr>
            </w:pPr>
            <w:r w:rsidRPr="00DB04CD">
              <w:rPr>
                <w:rStyle w:val="FontStyle41"/>
                <w:i w:val="0"/>
                <w:sz w:val="24"/>
                <w:szCs w:val="24"/>
                <w:lang w:val="ro-RO" w:eastAsia="ro-RO"/>
              </w:rPr>
              <w:t>b</w:t>
            </w:r>
            <w:r w:rsidRPr="00DB04CD">
              <w:rPr>
                <w:rStyle w:val="FontStyle41"/>
                <w:i w:val="0"/>
                <w:sz w:val="24"/>
                <w:szCs w:val="24"/>
                <w:vertAlign w:val="superscript"/>
                <w:lang w:val="ro-RO" w:eastAsia="ro-RO"/>
              </w:rPr>
              <w:t>1</w:t>
            </w:r>
            <w:r w:rsidRPr="00DB04CD">
              <w:rPr>
                <w:rStyle w:val="FontStyle41"/>
                <w:i w:val="0"/>
                <w:sz w:val="24"/>
                <w:szCs w:val="24"/>
                <w:lang w:val="ro-RO" w:eastAsia="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DB04CD" w:rsidRPr="00BE0138" w:rsidTr="005D0DD0">
        <w:tc>
          <w:tcPr>
            <w:tcW w:w="10141" w:type="dxa"/>
            <w:gridSpan w:val="2"/>
          </w:tcPr>
          <w:p w:rsidR="00E22F1C" w:rsidRPr="00E22F1C" w:rsidRDefault="00E22F1C" w:rsidP="00E22F1C">
            <w:pPr>
              <w:pStyle w:val="Style29"/>
              <w:widowControl/>
              <w:tabs>
                <w:tab w:val="left" w:pos="142"/>
                <w:tab w:val="left" w:pos="678"/>
                <w:tab w:val="left" w:pos="993"/>
              </w:tabs>
              <w:ind w:firstLine="706"/>
              <w:jc w:val="both"/>
              <w:rPr>
                <w:rStyle w:val="FontStyle41"/>
                <w:b w:val="0"/>
                <w:i w:val="0"/>
                <w:sz w:val="24"/>
                <w:szCs w:val="24"/>
                <w:lang w:val="ro-RO" w:eastAsia="ro-RO"/>
              </w:rPr>
            </w:pPr>
            <w:r w:rsidRPr="00E22F1C">
              <w:rPr>
                <w:rStyle w:val="FontStyle41"/>
                <w:b w:val="0"/>
                <w:i w:val="0"/>
                <w:sz w:val="24"/>
                <w:szCs w:val="24"/>
                <w:lang w:val="ro-RO" w:eastAsia="ro-RO"/>
              </w:rPr>
              <w:t>Procesul de armonizare a legislației naționale cu prevederile legislației Uniunii Europene (UE) va continua pentru a permite Republicii Moldova să se conformeze mai bine cerințelor și standardelor UE în domeniul pescuitului și acvaculturii. Acest proces este crucial deoarece Republica Moldova este o țară candidat pentru aderarea la UE și trebuie să aducă legislația sa în concordanță cu acquis-ul comunitar.</w:t>
            </w:r>
          </w:p>
          <w:p w:rsidR="00E22F1C" w:rsidRPr="00E22F1C" w:rsidRDefault="00E22F1C" w:rsidP="00E22F1C">
            <w:pPr>
              <w:pStyle w:val="Style29"/>
              <w:widowControl/>
              <w:tabs>
                <w:tab w:val="left" w:pos="142"/>
                <w:tab w:val="left" w:pos="993"/>
              </w:tabs>
              <w:ind w:firstLine="706"/>
              <w:jc w:val="both"/>
              <w:rPr>
                <w:rStyle w:val="FontStyle41"/>
                <w:b w:val="0"/>
                <w:i w:val="0"/>
                <w:sz w:val="24"/>
                <w:szCs w:val="24"/>
                <w:lang w:val="ro-RO" w:eastAsia="ro-RO"/>
              </w:rPr>
            </w:pPr>
            <w:r w:rsidRPr="00E22F1C">
              <w:rPr>
                <w:rStyle w:val="FontStyle41"/>
                <w:b w:val="0"/>
                <w:i w:val="0"/>
                <w:sz w:val="24"/>
                <w:szCs w:val="24"/>
                <w:lang w:val="ro-RO" w:eastAsia="ro-RO"/>
              </w:rPr>
              <w:t xml:space="preserve">În ceea ce privește posibilitatea piscicultorilor de a pescui în apele maritime, acest lucru depinde de și de acordurile și acțiunile diplomatice între Republica Moldova și statele membre ale UE sau alte țări terțe. În general, acest aspect ar putea necesita negocieri și acorduri pentru a permite accesul la resursele piscicole din apele maritime ale altor țări. Acesta este un proces complex, care implică negocieri privind cotele de pescuit, condițiile de acces și conservarea resurselor. </w:t>
            </w:r>
          </w:p>
          <w:p w:rsidR="00E22F1C" w:rsidRPr="00E22F1C" w:rsidRDefault="00E22F1C" w:rsidP="00E22F1C">
            <w:pPr>
              <w:pStyle w:val="Style29"/>
              <w:widowControl/>
              <w:tabs>
                <w:tab w:val="left" w:pos="142"/>
                <w:tab w:val="left" w:pos="993"/>
              </w:tabs>
              <w:ind w:firstLine="706"/>
              <w:jc w:val="both"/>
              <w:rPr>
                <w:rStyle w:val="FontStyle41"/>
                <w:b w:val="0"/>
                <w:i w:val="0"/>
                <w:sz w:val="24"/>
                <w:szCs w:val="24"/>
                <w:lang w:val="ro-RO" w:eastAsia="ro-RO"/>
              </w:rPr>
            </w:pPr>
            <w:r w:rsidRPr="00E22F1C">
              <w:rPr>
                <w:rStyle w:val="FontStyle41"/>
                <w:b w:val="0"/>
                <w:i w:val="0"/>
                <w:sz w:val="24"/>
                <w:szCs w:val="24"/>
                <w:lang w:val="ro-RO" w:eastAsia="ro-RO"/>
              </w:rPr>
              <w:t>Arborarea navelor comerciale pentru pescuit în spațiile maritime ale țărilor membre UE și ale altor țări terțe este, de asemenea, reglementată de acordurile internaționale și de acordurile bilaterale. Navele comerciale trebuie să respecte regulile și cerințele stabilite de țările în ale căror ape maritime doresc să pescuiască. Aceste cerințe pot include obținerea de permise de pescuit, respectarea cotelor de pescuit și a regulilor de conservare.</w:t>
            </w:r>
          </w:p>
          <w:p w:rsidR="00E22F1C" w:rsidRPr="00E22F1C" w:rsidRDefault="00E22F1C" w:rsidP="00E22F1C">
            <w:pPr>
              <w:pStyle w:val="Style29"/>
              <w:widowControl/>
              <w:tabs>
                <w:tab w:val="left" w:pos="142"/>
                <w:tab w:val="left" w:pos="993"/>
              </w:tabs>
              <w:ind w:firstLine="706"/>
              <w:jc w:val="both"/>
              <w:rPr>
                <w:rStyle w:val="FontStyle41"/>
                <w:b w:val="0"/>
                <w:i w:val="0"/>
                <w:sz w:val="24"/>
                <w:szCs w:val="24"/>
                <w:lang w:val="ro-RO" w:eastAsia="ro-RO"/>
              </w:rPr>
            </w:pPr>
            <w:r w:rsidRPr="00E22F1C">
              <w:rPr>
                <w:rStyle w:val="FontStyle41"/>
                <w:b w:val="0"/>
                <w:i w:val="0"/>
                <w:sz w:val="24"/>
                <w:szCs w:val="24"/>
                <w:lang w:val="ro-RO" w:eastAsia="ro-RO"/>
              </w:rPr>
              <w:t>În ansamblu, Republica Moldova va continua să lucreze la dezvoltarea relațiilor sale în domeniul pescuitului și acvaculturii cu UE și alte state. Acest lucru implică alinierea la standardele și regulamentele internaționale, negocierea acordurilor care să permită accesul la resursele piscicole și asigurarea respectării regulilor și cerințelor fiecărei țări sau regiuni în care se dorește pescuitul. Este important ca aceste acțiuni să fie realizate într-un mod transparent și sustenabil pentru a promova gestionarea durabilă a resurselor piscicole și pentru a susține dezvoltarea sectorului piscicol.</w:t>
            </w:r>
          </w:p>
          <w:p w:rsidR="009F5C29" w:rsidRPr="00A97E13" w:rsidRDefault="009F5C29" w:rsidP="00A97E13">
            <w:pPr>
              <w:pStyle w:val="Style29"/>
              <w:widowControl/>
              <w:tabs>
                <w:tab w:val="left" w:pos="142"/>
                <w:tab w:val="left" w:pos="744"/>
                <w:tab w:val="left" w:pos="993"/>
              </w:tabs>
              <w:ind w:firstLine="706"/>
              <w:jc w:val="both"/>
              <w:rPr>
                <w:bCs/>
                <w:i/>
                <w:iCs/>
                <w:lang w:val="ro-RO" w:eastAsia="ro-RO"/>
              </w:rPr>
            </w:pPr>
            <w:r w:rsidRPr="004B7093">
              <w:rPr>
                <w:rStyle w:val="FontStyle41"/>
                <w:b w:val="0"/>
                <w:sz w:val="24"/>
                <w:szCs w:val="24"/>
                <w:lang w:val="ro-RO" w:eastAsia="ro-RO"/>
              </w:rPr>
              <w:t>Beneficii:</w:t>
            </w:r>
          </w:p>
          <w:p w:rsidR="003125E4" w:rsidRPr="004B7093" w:rsidRDefault="003125E4" w:rsidP="003125E4">
            <w:pPr>
              <w:pStyle w:val="Style29"/>
              <w:widowControl/>
              <w:numPr>
                <w:ilvl w:val="0"/>
                <w:numId w:val="43"/>
              </w:numPr>
              <w:tabs>
                <w:tab w:val="left" w:pos="142"/>
                <w:tab w:val="left" w:pos="744"/>
                <w:tab w:val="left" w:pos="993"/>
              </w:tabs>
              <w:jc w:val="both"/>
              <w:rPr>
                <w:lang w:val="ro-MD"/>
              </w:rPr>
            </w:pPr>
            <w:r w:rsidRPr="004B7093">
              <w:rPr>
                <w:lang w:val="ro-MD"/>
              </w:rPr>
              <w:t>Aliniere la standardele internaționale și ale Uniunii Europene;</w:t>
            </w:r>
          </w:p>
          <w:p w:rsidR="003125E4" w:rsidRPr="004B7093" w:rsidRDefault="003125E4" w:rsidP="003125E4">
            <w:pPr>
              <w:pStyle w:val="Style29"/>
              <w:widowControl/>
              <w:numPr>
                <w:ilvl w:val="0"/>
                <w:numId w:val="43"/>
              </w:numPr>
              <w:tabs>
                <w:tab w:val="left" w:pos="142"/>
                <w:tab w:val="left" w:pos="744"/>
                <w:tab w:val="left" w:pos="993"/>
              </w:tabs>
              <w:jc w:val="both"/>
              <w:rPr>
                <w:lang w:val="ro-MD"/>
              </w:rPr>
            </w:pPr>
            <w:r w:rsidRPr="004B7093">
              <w:rPr>
                <w:lang w:val="ro-MD"/>
              </w:rPr>
              <w:t>Promovarea dezvoltării durabile;</w:t>
            </w:r>
          </w:p>
          <w:p w:rsidR="003125E4" w:rsidRPr="004B7093" w:rsidRDefault="003125E4" w:rsidP="003125E4">
            <w:pPr>
              <w:pStyle w:val="Style29"/>
              <w:widowControl/>
              <w:numPr>
                <w:ilvl w:val="0"/>
                <w:numId w:val="43"/>
              </w:numPr>
              <w:tabs>
                <w:tab w:val="left" w:pos="142"/>
                <w:tab w:val="left" w:pos="744"/>
                <w:tab w:val="left" w:pos="993"/>
              </w:tabs>
              <w:jc w:val="both"/>
              <w:rPr>
                <w:lang w:val="ro-MD"/>
              </w:rPr>
            </w:pPr>
            <w:r w:rsidRPr="004B7093">
              <w:rPr>
                <w:lang w:val="ro-MD"/>
              </w:rPr>
              <w:t>Conservarea resurselor piscicole;</w:t>
            </w:r>
          </w:p>
          <w:p w:rsidR="003125E4" w:rsidRPr="004B7093" w:rsidRDefault="003125E4" w:rsidP="003125E4">
            <w:pPr>
              <w:pStyle w:val="Style29"/>
              <w:widowControl/>
              <w:numPr>
                <w:ilvl w:val="0"/>
                <w:numId w:val="43"/>
              </w:numPr>
              <w:tabs>
                <w:tab w:val="left" w:pos="142"/>
                <w:tab w:val="left" w:pos="744"/>
                <w:tab w:val="left" w:pos="993"/>
              </w:tabs>
              <w:jc w:val="both"/>
              <w:rPr>
                <w:lang w:val="ro-MD"/>
              </w:rPr>
            </w:pPr>
            <w:r w:rsidRPr="004B7093">
              <w:rPr>
                <w:lang w:val="ro-MD"/>
              </w:rPr>
              <w:t>Sprijin pentru producătorii locali;</w:t>
            </w:r>
          </w:p>
          <w:p w:rsidR="003125E4" w:rsidRPr="004B7093" w:rsidRDefault="003125E4" w:rsidP="003125E4">
            <w:pPr>
              <w:pStyle w:val="Style29"/>
              <w:widowControl/>
              <w:numPr>
                <w:ilvl w:val="0"/>
                <w:numId w:val="43"/>
              </w:numPr>
              <w:tabs>
                <w:tab w:val="left" w:pos="142"/>
                <w:tab w:val="left" w:pos="744"/>
                <w:tab w:val="left" w:pos="993"/>
              </w:tabs>
              <w:jc w:val="both"/>
              <w:rPr>
                <w:lang w:val="ro-MD"/>
              </w:rPr>
            </w:pPr>
            <w:r w:rsidRPr="004B7093">
              <w:rPr>
                <w:lang w:val="ro-MD"/>
              </w:rPr>
              <w:t>Creșterea exporturilor;</w:t>
            </w:r>
          </w:p>
          <w:p w:rsidR="003125E4" w:rsidRPr="004B7093" w:rsidRDefault="003125E4" w:rsidP="003125E4">
            <w:pPr>
              <w:pStyle w:val="Style29"/>
              <w:widowControl/>
              <w:numPr>
                <w:ilvl w:val="0"/>
                <w:numId w:val="43"/>
              </w:numPr>
              <w:tabs>
                <w:tab w:val="left" w:pos="142"/>
                <w:tab w:val="left" w:pos="744"/>
                <w:tab w:val="left" w:pos="993"/>
              </w:tabs>
              <w:jc w:val="both"/>
              <w:rPr>
                <w:lang w:val="ro-MD"/>
              </w:rPr>
            </w:pPr>
            <w:r w:rsidRPr="004B7093">
              <w:rPr>
                <w:lang w:val="ro-MD"/>
              </w:rPr>
              <w:t>Siguranța alimentară;</w:t>
            </w:r>
          </w:p>
          <w:p w:rsidR="003125E4" w:rsidRPr="003125E4" w:rsidRDefault="003125E4" w:rsidP="003125E4">
            <w:pPr>
              <w:pStyle w:val="Style29"/>
              <w:widowControl/>
              <w:numPr>
                <w:ilvl w:val="0"/>
                <w:numId w:val="43"/>
              </w:numPr>
              <w:tabs>
                <w:tab w:val="left" w:pos="142"/>
                <w:tab w:val="left" w:pos="744"/>
                <w:tab w:val="left" w:pos="993"/>
              </w:tabs>
              <w:jc w:val="both"/>
              <w:rPr>
                <w:color w:val="FF0000"/>
                <w:lang w:val="ro-MD"/>
              </w:rPr>
            </w:pPr>
            <w:r w:rsidRPr="004B7093">
              <w:rPr>
                <w:lang w:val="ro-MD"/>
              </w:rPr>
              <w:t>Atracția de fonduri și asistență internațională</w:t>
            </w:r>
            <w:r w:rsidR="00840D0E" w:rsidRPr="004B7093">
              <w:rPr>
                <w:lang w:val="ro-MD"/>
              </w:rPr>
              <w:t xml:space="preserve">        </w:t>
            </w:r>
          </w:p>
          <w:p w:rsidR="003125E4" w:rsidRDefault="003125E4" w:rsidP="003125E4">
            <w:pPr>
              <w:pStyle w:val="Style29"/>
              <w:widowControl/>
              <w:tabs>
                <w:tab w:val="left" w:pos="142"/>
                <w:tab w:val="left" w:pos="744"/>
                <w:tab w:val="left" w:pos="993"/>
              </w:tabs>
              <w:ind w:firstLine="0"/>
              <w:jc w:val="both"/>
              <w:rPr>
                <w:b/>
                <w:i/>
                <w:color w:val="FF0000"/>
                <w:lang w:val="en-US"/>
              </w:rPr>
            </w:pPr>
          </w:p>
          <w:p w:rsidR="009F5C29" w:rsidRPr="00A97E13" w:rsidRDefault="009F5C29" w:rsidP="009F5C29">
            <w:pPr>
              <w:pStyle w:val="Style29"/>
              <w:widowControl/>
              <w:tabs>
                <w:tab w:val="left" w:pos="142"/>
                <w:tab w:val="left" w:pos="744"/>
                <w:tab w:val="left" w:pos="993"/>
              </w:tabs>
              <w:ind w:firstLine="706"/>
              <w:jc w:val="both"/>
              <w:rPr>
                <w:i/>
                <w:lang w:val="en-US"/>
              </w:rPr>
            </w:pPr>
            <w:r w:rsidRPr="00A97E13">
              <w:rPr>
                <w:i/>
                <w:lang w:val="en-US"/>
              </w:rPr>
              <w:t>Costuri:</w:t>
            </w:r>
          </w:p>
          <w:p w:rsidR="00AA4D26" w:rsidRDefault="00407878" w:rsidP="003905BC">
            <w:pPr>
              <w:pStyle w:val="Style29"/>
              <w:widowControl/>
              <w:tabs>
                <w:tab w:val="left" w:pos="142"/>
                <w:tab w:val="left" w:pos="706"/>
                <w:tab w:val="left" w:pos="744"/>
                <w:tab w:val="center" w:pos="990"/>
              </w:tabs>
              <w:ind w:firstLine="706"/>
              <w:jc w:val="both"/>
              <w:rPr>
                <w:lang w:val="ro-MD"/>
              </w:rPr>
            </w:pPr>
            <w:r>
              <w:rPr>
                <w:lang w:val="en-US"/>
              </w:rPr>
              <w:t>P</w:t>
            </w:r>
            <w:r w:rsidRPr="00407878">
              <w:rPr>
                <w:lang w:val="ro-MD"/>
              </w:rPr>
              <w:t xml:space="preserve">roiectul </w:t>
            </w:r>
            <w:r w:rsidR="004C20A7">
              <w:rPr>
                <w:lang w:val="ro-MD"/>
              </w:rPr>
              <w:t xml:space="preserve">de </w:t>
            </w:r>
            <w:r w:rsidRPr="00407878">
              <w:rPr>
                <w:lang w:val="ro-MD"/>
              </w:rPr>
              <w:t>Lege privind politica comună în domeniul pescuitului și acvaculturii</w:t>
            </w:r>
            <w:r>
              <w:rPr>
                <w:lang w:val="ro-MD"/>
              </w:rPr>
              <w:t xml:space="preserve"> </w:t>
            </w:r>
            <w:r w:rsidR="004C20A7">
              <w:rPr>
                <w:lang w:val="ro-MD"/>
              </w:rPr>
              <w:t xml:space="preserve">este un act </w:t>
            </w:r>
            <w:r>
              <w:rPr>
                <w:lang w:val="ro-MD"/>
              </w:rPr>
              <w:t xml:space="preserve">general, care va servi </w:t>
            </w:r>
            <w:r w:rsidR="004C20A7">
              <w:rPr>
                <w:lang w:val="ro-MD"/>
              </w:rPr>
              <w:t xml:space="preserve">drept </w:t>
            </w:r>
            <w:r>
              <w:rPr>
                <w:lang w:val="ro-MD"/>
              </w:rPr>
              <w:t>temei pentru elaborarea altor acte secundare pentru reglementarea și monitorizarea pescuitului maritim, astfel</w:t>
            </w:r>
            <w:r w:rsidR="00181EBF">
              <w:rPr>
                <w:lang w:val="ro-MD"/>
              </w:rPr>
              <w:t>,</w:t>
            </w:r>
            <w:r>
              <w:rPr>
                <w:lang w:val="ro-MD"/>
              </w:rPr>
              <w:t xml:space="preserve"> c</w:t>
            </w:r>
            <w:r w:rsidR="00AA4D26" w:rsidRPr="00AA4D26">
              <w:rPr>
                <w:lang w:val="ro-MD"/>
              </w:rPr>
              <w:t>heltuieli administrative</w:t>
            </w:r>
            <w:r>
              <w:rPr>
                <w:lang w:val="en-US"/>
              </w:rPr>
              <w:t>,</w:t>
            </w:r>
            <w:r w:rsidR="00AA4D26" w:rsidRPr="00AA4D26">
              <w:rPr>
                <w:lang w:val="ro-MD"/>
              </w:rPr>
              <w:t xml:space="preserve"> pentru salarizarea pers</w:t>
            </w:r>
            <w:r w:rsidR="00AA4D26">
              <w:rPr>
                <w:lang w:val="ro-MD"/>
              </w:rPr>
              <w:t xml:space="preserve">oanelor implicate în elaborarea </w:t>
            </w:r>
            <w:r w:rsidR="00AA4D26" w:rsidRPr="00AA4D26">
              <w:rPr>
                <w:lang w:val="ro-MD"/>
              </w:rPr>
              <w:t>documentelor (persoanele sunt angajate în cadrul instituțiilor statului și la elaborare, doar își exercită atribuțiile de funcție cu salariul conform funcției)</w:t>
            </w:r>
            <w:r w:rsidR="004C20A7">
              <w:rPr>
                <w:lang w:val="ro-MD"/>
              </w:rPr>
              <w:t>,</w:t>
            </w:r>
            <w:r w:rsidR="00AA4D26" w:rsidRPr="00AA4D26">
              <w:rPr>
                <w:lang w:val="ro-MD"/>
              </w:rPr>
              <w:t xml:space="preserve"> pentru realizarea acestui </w:t>
            </w:r>
            <w:r w:rsidR="00181EBF">
              <w:rPr>
                <w:lang w:val="ro-MD"/>
              </w:rPr>
              <w:t>proces nu presupun</w:t>
            </w:r>
            <w:r w:rsidR="00AA4D26" w:rsidRPr="00AA4D26">
              <w:rPr>
                <w:lang w:val="ro-MD"/>
              </w:rPr>
              <w:t xml:space="preserve"> </w:t>
            </w:r>
            <w:r w:rsidR="00181EBF">
              <w:rPr>
                <w:lang w:val="ro-MD"/>
              </w:rPr>
              <w:t>careva cheltuieli</w:t>
            </w:r>
            <w:r w:rsidR="00AA4D26" w:rsidRPr="00AA4D26">
              <w:rPr>
                <w:lang w:val="ro-MD"/>
              </w:rPr>
              <w:t xml:space="preserve"> suplimentare din bugetul național.</w:t>
            </w:r>
          </w:p>
          <w:p w:rsidR="00840D0E" w:rsidRDefault="003905BC" w:rsidP="00E26CD3">
            <w:pPr>
              <w:pStyle w:val="Style29"/>
              <w:widowControl/>
              <w:tabs>
                <w:tab w:val="left" w:pos="142"/>
                <w:tab w:val="left" w:pos="706"/>
                <w:tab w:val="left" w:pos="744"/>
              </w:tabs>
              <w:ind w:firstLine="706"/>
              <w:jc w:val="both"/>
              <w:rPr>
                <w:lang w:val="ro-MD"/>
              </w:rPr>
            </w:pPr>
            <w:r w:rsidRPr="003905BC">
              <w:rPr>
                <w:lang w:val="ro-MD"/>
              </w:rPr>
              <w:t>Implementarea PCPA urmează să fie instituită prin intermediul unui Fond de susținere aprobat prin Hotărâre de Guvern și care va institui condițiile sprijinului financiar pentru politica în domeniul maritim și în domeniul pescuitului pentru perioada de implementare</w:t>
            </w:r>
            <w:r>
              <w:rPr>
                <w:lang w:val="ro-MD"/>
              </w:rPr>
              <w:t xml:space="preserve">. Sursele de susținere vor fi alocate din </w:t>
            </w:r>
            <w:r w:rsidR="00181EBF">
              <w:rPr>
                <w:lang w:val="ro-MD"/>
              </w:rPr>
              <w:t>Fondul</w:t>
            </w:r>
            <w:r w:rsidR="00181EBF" w:rsidRPr="00181EBF">
              <w:rPr>
                <w:lang w:val="ro-MD"/>
              </w:rPr>
              <w:t xml:space="preserve"> european pentru afaceri maritime, pescuit și acvacultură</w:t>
            </w:r>
            <w:r>
              <w:rPr>
                <w:lang w:val="ro-MD"/>
              </w:rPr>
              <w:t xml:space="preserve">. </w:t>
            </w:r>
          </w:p>
          <w:p w:rsidR="00E26CD3" w:rsidRPr="00E26CD3" w:rsidRDefault="00E26CD3" w:rsidP="00E26CD3">
            <w:pPr>
              <w:pStyle w:val="Style29"/>
              <w:widowControl/>
              <w:tabs>
                <w:tab w:val="left" w:pos="142"/>
                <w:tab w:val="left" w:pos="706"/>
                <w:tab w:val="left" w:pos="744"/>
              </w:tabs>
              <w:ind w:firstLine="706"/>
              <w:jc w:val="both"/>
              <w:rPr>
                <w:rStyle w:val="FontStyle41"/>
                <w:b w:val="0"/>
                <w:bCs w:val="0"/>
                <w:i w:val="0"/>
                <w:iCs w:val="0"/>
                <w:sz w:val="24"/>
                <w:szCs w:val="24"/>
                <w:lang w:val="ro-MD"/>
              </w:rPr>
            </w:pPr>
          </w:p>
          <w:p w:rsidR="007A0DB3" w:rsidRPr="00A97E13" w:rsidRDefault="00821D52" w:rsidP="00E26CD3">
            <w:pPr>
              <w:pStyle w:val="Style29"/>
              <w:widowControl/>
              <w:tabs>
                <w:tab w:val="left" w:pos="142"/>
                <w:tab w:val="left" w:pos="744"/>
                <w:tab w:val="left" w:pos="993"/>
              </w:tabs>
              <w:ind w:left="72" w:firstLine="634"/>
              <w:jc w:val="both"/>
              <w:rPr>
                <w:rStyle w:val="FontStyle41"/>
                <w:b w:val="0"/>
                <w:sz w:val="24"/>
                <w:szCs w:val="24"/>
                <w:lang w:val="ro-RO" w:eastAsia="ro-RO"/>
              </w:rPr>
            </w:pPr>
            <w:r w:rsidRPr="00A97E13">
              <w:rPr>
                <w:rStyle w:val="FontStyle41"/>
                <w:b w:val="0"/>
                <w:sz w:val="24"/>
                <w:szCs w:val="24"/>
                <w:lang w:val="ro-RO" w:eastAsia="ro-RO"/>
              </w:rPr>
              <w:t>Impacturile identificate</w:t>
            </w:r>
          </w:p>
          <w:p w:rsidR="007A0DB3" w:rsidRPr="008619DF" w:rsidRDefault="00B35685" w:rsidP="00E26CD3">
            <w:pPr>
              <w:pStyle w:val="Style29"/>
              <w:widowControl/>
              <w:tabs>
                <w:tab w:val="left" w:pos="142"/>
                <w:tab w:val="left" w:pos="744"/>
                <w:tab w:val="left" w:pos="993"/>
              </w:tabs>
              <w:ind w:firstLine="706"/>
              <w:jc w:val="both"/>
              <w:rPr>
                <w:rStyle w:val="FontStyle41"/>
                <w:b w:val="0"/>
                <w:i w:val="0"/>
                <w:sz w:val="24"/>
                <w:szCs w:val="24"/>
                <w:lang w:val="ro-RO" w:eastAsia="ro-RO"/>
              </w:rPr>
            </w:pPr>
            <w:r w:rsidRPr="008619DF">
              <w:rPr>
                <w:rStyle w:val="FontStyle41"/>
                <w:b w:val="0"/>
                <w:i w:val="0"/>
                <w:sz w:val="24"/>
                <w:szCs w:val="24"/>
                <w:lang w:val="ro-RO" w:eastAsia="ro-RO"/>
              </w:rPr>
              <w:t>I</w:t>
            </w:r>
            <w:r w:rsidR="007A0DB3" w:rsidRPr="008619DF">
              <w:rPr>
                <w:rStyle w:val="FontStyle41"/>
                <w:b w:val="0"/>
                <w:i w:val="0"/>
                <w:sz w:val="24"/>
                <w:szCs w:val="24"/>
                <w:lang w:val="ro-RO" w:eastAsia="ro-RO"/>
              </w:rPr>
              <w:t>mplementarea prezentului act normativ va crea beneficii sociale, acoperind un număr semnificativ de beneficiari, beneficii economice, relevând un număr considerabil de locuri de muncă și afaceri viabile ce urmează să funcționeze în zonele rurale, precum și beneficii fiscale, stimulând activitatea economică a localităților rurale și favorizând ulterior contribuțiile beneficiarilor în bugetul de stat.</w:t>
            </w:r>
          </w:p>
          <w:p w:rsidR="003E637A" w:rsidRPr="008619DF" w:rsidRDefault="003E637A" w:rsidP="00E26CD3">
            <w:pPr>
              <w:pStyle w:val="Style29"/>
              <w:widowControl/>
              <w:tabs>
                <w:tab w:val="left" w:pos="142"/>
                <w:tab w:val="left" w:pos="744"/>
                <w:tab w:val="left" w:pos="993"/>
              </w:tabs>
              <w:ind w:firstLine="706"/>
              <w:jc w:val="both"/>
              <w:rPr>
                <w:rStyle w:val="FontStyle41"/>
                <w:b w:val="0"/>
                <w:i w:val="0"/>
                <w:sz w:val="24"/>
                <w:szCs w:val="24"/>
                <w:lang w:val="ro-RO" w:eastAsia="ro-RO"/>
              </w:rPr>
            </w:pPr>
            <w:r w:rsidRPr="008619DF">
              <w:rPr>
                <w:rStyle w:val="FontStyle41"/>
                <w:b w:val="0"/>
                <w:i w:val="0"/>
                <w:sz w:val="24"/>
                <w:szCs w:val="24"/>
                <w:lang w:val="ro-RO" w:eastAsia="ro-RO"/>
              </w:rPr>
              <w:t>Intervenția propusă are impact pozitiv asupra sănătății publice și asupra competitivității afacerilor, a activităților întreprinderilor din domeniul alimentar</w:t>
            </w:r>
          </w:p>
          <w:p w:rsidR="00821D52" w:rsidRPr="008619DF" w:rsidRDefault="00821D52" w:rsidP="00E26CD3">
            <w:pPr>
              <w:pStyle w:val="Style29"/>
              <w:widowControl/>
              <w:tabs>
                <w:tab w:val="left" w:pos="142"/>
                <w:tab w:val="left" w:pos="744"/>
                <w:tab w:val="left" w:pos="993"/>
              </w:tabs>
              <w:ind w:firstLine="706"/>
              <w:jc w:val="both"/>
              <w:rPr>
                <w:rStyle w:val="FontStyle41"/>
                <w:b w:val="0"/>
                <w:i w:val="0"/>
                <w:sz w:val="24"/>
                <w:szCs w:val="24"/>
                <w:lang w:val="ro-RO" w:eastAsia="ro-RO"/>
              </w:rPr>
            </w:pPr>
            <w:r w:rsidRPr="008619DF">
              <w:rPr>
                <w:rStyle w:val="FontStyle41"/>
                <w:b w:val="0"/>
                <w:i w:val="0"/>
                <w:sz w:val="24"/>
                <w:szCs w:val="24"/>
                <w:lang w:val="ro-RO" w:eastAsia="ro-RO"/>
              </w:rPr>
              <w:t xml:space="preserve">Din punct de vedere economic </w:t>
            </w:r>
            <w:r w:rsidR="00F14BE8" w:rsidRPr="008619DF">
              <w:rPr>
                <w:rStyle w:val="FontStyle41"/>
                <w:b w:val="0"/>
                <w:i w:val="0"/>
                <w:sz w:val="24"/>
                <w:szCs w:val="24"/>
                <w:lang w:val="ro-RO" w:eastAsia="ro-RO"/>
              </w:rPr>
              <w:t xml:space="preserve">vom </w:t>
            </w:r>
            <w:r w:rsidRPr="008619DF">
              <w:rPr>
                <w:rStyle w:val="FontStyle41"/>
                <w:b w:val="0"/>
                <w:i w:val="0"/>
                <w:sz w:val="24"/>
                <w:szCs w:val="24"/>
                <w:lang w:val="ro-RO" w:eastAsia="ro-RO"/>
              </w:rPr>
              <w:t>identif</w:t>
            </w:r>
            <w:r w:rsidR="00F14BE8" w:rsidRPr="008619DF">
              <w:rPr>
                <w:rStyle w:val="FontStyle41"/>
                <w:b w:val="0"/>
                <w:i w:val="0"/>
                <w:sz w:val="24"/>
                <w:szCs w:val="24"/>
                <w:lang w:val="ro-RO" w:eastAsia="ro-RO"/>
              </w:rPr>
              <w:t>ica</w:t>
            </w:r>
            <w:r w:rsidRPr="008619DF">
              <w:rPr>
                <w:rStyle w:val="FontStyle41"/>
                <w:b w:val="0"/>
                <w:i w:val="0"/>
                <w:sz w:val="24"/>
                <w:szCs w:val="24"/>
                <w:lang w:val="ro-RO" w:eastAsia="ro-RO"/>
              </w:rPr>
              <w:t xml:space="preserve"> un impact major pozitiv asupra competitivității</w:t>
            </w:r>
          </w:p>
          <w:p w:rsidR="00821D52" w:rsidRPr="00E26CD3" w:rsidRDefault="00F14BE8" w:rsidP="00C209E2">
            <w:pPr>
              <w:pStyle w:val="Style29"/>
              <w:widowControl/>
              <w:tabs>
                <w:tab w:val="left" w:pos="142"/>
                <w:tab w:val="left" w:pos="744"/>
                <w:tab w:val="left" w:pos="993"/>
              </w:tabs>
              <w:ind w:firstLine="0"/>
              <w:jc w:val="both"/>
              <w:rPr>
                <w:rStyle w:val="FontStyle41"/>
                <w:b w:val="0"/>
                <w:i w:val="0"/>
                <w:sz w:val="24"/>
                <w:szCs w:val="24"/>
                <w:lang w:val="ro-RO" w:eastAsia="ro-RO"/>
              </w:rPr>
            </w:pPr>
            <w:r w:rsidRPr="008619DF">
              <w:rPr>
                <w:rStyle w:val="FontStyle41"/>
                <w:b w:val="0"/>
                <w:i w:val="0"/>
                <w:sz w:val="24"/>
                <w:szCs w:val="24"/>
                <w:lang w:val="ro-RO" w:eastAsia="ro-RO"/>
              </w:rPr>
              <w:t xml:space="preserve">afacerilor, </w:t>
            </w:r>
            <w:r w:rsidR="003E637A" w:rsidRPr="008619DF">
              <w:rPr>
                <w:rStyle w:val="FontStyle41"/>
                <w:b w:val="0"/>
                <w:i w:val="0"/>
                <w:sz w:val="24"/>
                <w:szCs w:val="24"/>
                <w:lang w:val="ro-RO" w:eastAsia="ro-RO"/>
              </w:rPr>
              <w:t>activității</w:t>
            </w:r>
            <w:r w:rsidR="00821D52" w:rsidRPr="008619DF">
              <w:rPr>
                <w:rStyle w:val="FontStyle41"/>
                <w:b w:val="0"/>
                <w:i w:val="0"/>
                <w:sz w:val="24"/>
                <w:szCs w:val="24"/>
                <w:lang w:val="ro-RO" w:eastAsia="ro-RO"/>
              </w:rPr>
              <w:t xml:space="preserve"> întreprinderilor mici și</w:t>
            </w:r>
            <w:r w:rsidRPr="008619DF">
              <w:rPr>
                <w:rStyle w:val="FontStyle41"/>
                <w:b w:val="0"/>
                <w:i w:val="0"/>
                <w:sz w:val="24"/>
                <w:szCs w:val="24"/>
                <w:lang w:val="ro-RO" w:eastAsia="ro-RO"/>
              </w:rPr>
              <w:t xml:space="preserve"> mijlocii din domeniul piscicol,</w:t>
            </w:r>
            <w:r w:rsidR="00C209E2" w:rsidRPr="008619DF">
              <w:rPr>
                <w:rStyle w:val="FontStyle41"/>
                <w:b w:val="0"/>
                <w:i w:val="0"/>
                <w:sz w:val="24"/>
                <w:szCs w:val="24"/>
                <w:lang w:val="ro-RO" w:eastAsia="ro-RO"/>
              </w:rPr>
              <w:t xml:space="preserve"> începând de la </w:t>
            </w:r>
            <w:r w:rsidR="00821D52" w:rsidRPr="008619DF">
              <w:rPr>
                <w:rStyle w:val="FontStyle41"/>
                <w:b w:val="0"/>
                <w:i w:val="0"/>
                <w:sz w:val="24"/>
                <w:szCs w:val="24"/>
                <w:lang w:val="ro-RO" w:eastAsia="ro-RO"/>
              </w:rPr>
              <w:t xml:space="preserve">producere până la export. </w:t>
            </w:r>
            <w:r w:rsidR="00E26CD3" w:rsidRPr="00E26CD3">
              <w:rPr>
                <w:rStyle w:val="FontStyle41"/>
                <w:b w:val="0"/>
                <w:i w:val="0"/>
                <w:sz w:val="24"/>
                <w:szCs w:val="24"/>
                <w:lang w:val="ro-RO" w:eastAsia="ro-RO"/>
              </w:rPr>
              <w:t>Implementarea politicii poate aduce beneficii comunităților locale, în special celor din zonele costiere sau rurale, unde sectorul piscicol este adesea o sursă importantă de venituri și locuri de muncă.</w:t>
            </w:r>
          </w:p>
          <w:p w:rsidR="00821D52" w:rsidRPr="00E26CD3" w:rsidRDefault="00821D52" w:rsidP="00E26CD3">
            <w:pPr>
              <w:pStyle w:val="Style29"/>
              <w:widowControl/>
              <w:tabs>
                <w:tab w:val="left" w:pos="142"/>
                <w:tab w:val="left" w:pos="744"/>
                <w:tab w:val="left" w:pos="993"/>
              </w:tabs>
              <w:ind w:firstLine="706"/>
              <w:jc w:val="both"/>
              <w:rPr>
                <w:rStyle w:val="FontStyle41"/>
                <w:b w:val="0"/>
                <w:i w:val="0"/>
                <w:sz w:val="24"/>
                <w:szCs w:val="24"/>
                <w:lang w:val="ro-RO" w:eastAsia="ro-RO"/>
              </w:rPr>
            </w:pPr>
            <w:r w:rsidRPr="00E26CD3">
              <w:rPr>
                <w:rStyle w:val="FontStyle41"/>
                <w:b w:val="0"/>
                <w:i w:val="0"/>
                <w:sz w:val="24"/>
                <w:szCs w:val="24"/>
                <w:lang w:val="ro-RO" w:eastAsia="ro-RO"/>
              </w:rPr>
              <w:t>Din punct de vedere social</w:t>
            </w:r>
            <w:r w:rsidRPr="00E26CD3">
              <w:rPr>
                <w:rStyle w:val="FontStyle41"/>
                <w:i w:val="0"/>
                <w:sz w:val="24"/>
                <w:szCs w:val="24"/>
                <w:lang w:val="ro-RO" w:eastAsia="ro-RO"/>
              </w:rPr>
              <w:t xml:space="preserve"> </w:t>
            </w:r>
            <w:r w:rsidRPr="00E26CD3">
              <w:rPr>
                <w:rStyle w:val="FontStyle41"/>
                <w:b w:val="0"/>
                <w:i w:val="0"/>
                <w:sz w:val="24"/>
                <w:szCs w:val="24"/>
                <w:lang w:val="ro-RO" w:eastAsia="ro-RO"/>
              </w:rPr>
              <w:t xml:space="preserve">referindu-ne la sănătatea populației </w:t>
            </w:r>
            <w:r w:rsidR="003E637A" w:rsidRPr="00E26CD3">
              <w:rPr>
                <w:rStyle w:val="FontStyle41"/>
                <w:b w:val="0"/>
                <w:i w:val="0"/>
                <w:sz w:val="24"/>
                <w:szCs w:val="24"/>
                <w:lang w:val="ro-RO" w:eastAsia="ro-RO"/>
              </w:rPr>
              <w:t>vom identifica</w:t>
            </w:r>
            <w:r w:rsidRPr="00E26CD3">
              <w:rPr>
                <w:rStyle w:val="FontStyle41"/>
                <w:b w:val="0"/>
                <w:i w:val="0"/>
                <w:sz w:val="24"/>
                <w:szCs w:val="24"/>
                <w:lang w:val="ro-RO" w:eastAsia="ro-RO"/>
              </w:rPr>
              <w:t xml:space="preserve"> un impact major</w:t>
            </w:r>
          </w:p>
          <w:p w:rsidR="00821D52" w:rsidRPr="00E26CD3" w:rsidRDefault="00821D52" w:rsidP="006D7170">
            <w:pPr>
              <w:pStyle w:val="Style29"/>
              <w:widowControl/>
              <w:tabs>
                <w:tab w:val="left" w:pos="142"/>
                <w:tab w:val="left" w:pos="744"/>
                <w:tab w:val="left" w:pos="993"/>
              </w:tabs>
              <w:ind w:firstLine="0"/>
              <w:jc w:val="both"/>
              <w:rPr>
                <w:rStyle w:val="FontStyle41"/>
                <w:b w:val="0"/>
                <w:i w:val="0"/>
                <w:sz w:val="24"/>
                <w:szCs w:val="24"/>
                <w:lang w:val="ro-RO" w:eastAsia="ro-RO"/>
              </w:rPr>
            </w:pPr>
            <w:r w:rsidRPr="00E26CD3">
              <w:rPr>
                <w:rStyle w:val="FontStyle41"/>
                <w:b w:val="0"/>
                <w:i w:val="0"/>
                <w:sz w:val="24"/>
                <w:szCs w:val="24"/>
                <w:lang w:val="ro-RO" w:eastAsia="ro-RO"/>
              </w:rPr>
              <w:t xml:space="preserve">pozitiv, care </w:t>
            </w:r>
            <w:r w:rsidR="00E26CD3" w:rsidRPr="00E26CD3">
              <w:rPr>
                <w:rStyle w:val="FontStyle41"/>
                <w:b w:val="0"/>
                <w:i w:val="0"/>
                <w:sz w:val="24"/>
                <w:szCs w:val="24"/>
                <w:lang w:val="ro-RO" w:eastAsia="ro-RO"/>
              </w:rPr>
              <w:t>poate contribui la asigurarea securității alimentare a populației, furnizând o sursă importantă de proteine și nutrienți sănătoși</w:t>
            </w:r>
            <w:r w:rsidRPr="00E26CD3">
              <w:rPr>
                <w:rStyle w:val="FontStyle41"/>
                <w:b w:val="0"/>
                <w:i w:val="0"/>
                <w:sz w:val="24"/>
                <w:szCs w:val="24"/>
                <w:lang w:val="ro-RO" w:eastAsia="ro-RO"/>
              </w:rPr>
              <w:t>.</w:t>
            </w:r>
          </w:p>
          <w:p w:rsidR="002243D3" w:rsidRPr="00E26CD3" w:rsidRDefault="00821D52" w:rsidP="00E26CD3">
            <w:pPr>
              <w:pStyle w:val="Style29"/>
              <w:widowControl/>
              <w:tabs>
                <w:tab w:val="left" w:pos="142"/>
                <w:tab w:val="left" w:pos="744"/>
                <w:tab w:val="left" w:pos="993"/>
              </w:tabs>
              <w:ind w:firstLine="706"/>
              <w:jc w:val="both"/>
              <w:rPr>
                <w:rStyle w:val="FontStyle41"/>
                <w:b w:val="0"/>
                <w:i w:val="0"/>
                <w:sz w:val="24"/>
                <w:szCs w:val="24"/>
                <w:lang w:val="ro-RO" w:eastAsia="ro-RO"/>
              </w:rPr>
            </w:pPr>
            <w:r w:rsidRPr="00E26CD3">
              <w:rPr>
                <w:rStyle w:val="FontStyle41"/>
                <w:b w:val="0"/>
                <w:i w:val="0"/>
                <w:sz w:val="24"/>
                <w:szCs w:val="24"/>
                <w:lang w:val="ro-RO" w:eastAsia="ro-RO"/>
              </w:rPr>
              <w:t>Astfel, în final menționăm faptul că o dată cu aprobarea preze</w:t>
            </w:r>
            <w:r w:rsidR="00C209E2" w:rsidRPr="00E26CD3">
              <w:rPr>
                <w:rStyle w:val="FontStyle41"/>
                <w:b w:val="0"/>
                <w:i w:val="0"/>
                <w:sz w:val="24"/>
                <w:szCs w:val="24"/>
                <w:lang w:val="ro-RO" w:eastAsia="ro-RO"/>
              </w:rPr>
              <w:t xml:space="preserve">ntului proiect </w:t>
            </w:r>
            <w:r w:rsidR="00E26CD3" w:rsidRPr="00E26CD3">
              <w:rPr>
                <w:rStyle w:val="FontStyle41"/>
                <w:b w:val="0"/>
                <w:i w:val="0"/>
                <w:sz w:val="24"/>
                <w:szCs w:val="24"/>
                <w:lang w:val="ro-RO" w:eastAsia="ro-RO"/>
              </w:rPr>
              <w:t xml:space="preserve">RM poate atrage sprijin financiar și asistență tehnică din partea organizațiilor internaționale și a donatorilor, ceea ce poate contribui la dezvoltarea și modernizarea sectorului piscicol, </w:t>
            </w:r>
            <w:r w:rsidR="00E26CD3">
              <w:rPr>
                <w:rStyle w:val="FontStyle41"/>
                <w:b w:val="0"/>
                <w:i w:val="0"/>
                <w:sz w:val="24"/>
                <w:szCs w:val="24"/>
                <w:lang w:val="ro-RO" w:eastAsia="ro-RO"/>
              </w:rPr>
              <w:t xml:space="preserve">dar și pentru a </w:t>
            </w:r>
            <w:r w:rsidR="00E26CD3" w:rsidRPr="00E26CD3">
              <w:rPr>
                <w:rStyle w:val="FontStyle41"/>
                <w:b w:val="0"/>
                <w:i w:val="0"/>
                <w:sz w:val="24"/>
                <w:szCs w:val="24"/>
                <w:lang w:val="ro-RO" w:eastAsia="ro-RO"/>
              </w:rPr>
              <w:t xml:space="preserve">stimula cercetarea și dezvoltarea în domeniul piscicol și acvaculturii, ceea ce poate duce la îmbunătățirea tehnologiilor și practicilor din sector. </w:t>
            </w:r>
            <w:r w:rsidR="00BC2ABA" w:rsidRPr="00E26CD3">
              <w:rPr>
                <w:rStyle w:val="FontStyle41"/>
                <w:b w:val="0"/>
                <w:i w:val="0"/>
                <w:sz w:val="24"/>
                <w:szCs w:val="24"/>
                <w:lang w:val="ro-RO" w:eastAsia="ro-RO"/>
              </w:rPr>
              <w:t xml:space="preserve">Aceasta va influența benefic asupra mediului de afaceri din </w:t>
            </w:r>
            <w:r w:rsidR="00E26CD3">
              <w:rPr>
                <w:rStyle w:val="FontStyle41"/>
                <w:b w:val="0"/>
                <w:i w:val="0"/>
                <w:sz w:val="24"/>
                <w:szCs w:val="24"/>
                <w:lang w:val="ro-RO" w:eastAsia="ro-RO"/>
              </w:rPr>
              <w:t xml:space="preserve">acest domeniu </w:t>
            </w:r>
            <w:r w:rsidR="00BC2ABA" w:rsidRPr="00E26CD3">
              <w:rPr>
                <w:rStyle w:val="FontStyle41"/>
                <w:b w:val="0"/>
                <w:i w:val="0"/>
                <w:sz w:val="24"/>
                <w:szCs w:val="24"/>
                <w:lang w:val="ro-RO" w:eastAsia="ro-RO"/>
              </w:rPr>
              <w:t>sporind competitivitatea și accesul pe piața UE.</w:t>
            </w:r>
          </w:p>
          <w:p w:rsidR="00C87166" w:rsidRPr="00DB04CD" w:rsidRDefault="00C87166" w:rsidP="003E637A">
            <w:pPr>
              <w:pStyle w:val="Style29"/>
              <w:widowControl/>
              <w:tabs>
                <w:tab w:val="left" w:pos="142"/>
                <w:tab w:val="left" w:pos="744"/>
                <w:tab w:val="left" w:pos="993"/>
              </w:tabs>
              <w:ind w:left="522" w:hanging="18"/>
              <w:jc w:val="both"/>
              <w:rPr>
                <w:rStyle w:val="FontStyle41"/>
                <w:b w:val="0"/>
                <w:i w:val="0"/>
                <w:color w:val="FF0000"/>
                <w:sz w:val="24"/>
                <w:szCs w:val="24"/>
                <w:lang w:val="en-US" w:eastAsia="ro-RO"/>
              </w:rPr>
            </w:pPr>
          </w:p>
        </w:tc>
      </w:tr>
      <w:tr w:rsidR="00DB04CD" w:rsidRPr="00BE0138" w:rsidTr="005D0DD0">
        <w:trPr>
          <w:trHeight w:val="810"/>
        </w:trPr>
        <w:tc>
          <w:tcPr>
            <w:tcW w:w="10141" w:type="dxa"/>
            <w:gridSpan w:val="2"/>
          </w:tcPr>
          <w:p w:rsidR="00446492" w:rsidRPr="00DB04CD" w:rsidRDefault="008E4FDE" w:rsidP="00C209E2">
            <w:pPr>
              <w:pStyle w:val="Style18"/>
              <w:tabs>
                <w:tab w:val="left" w:pos="142"/>
                <w:tab w:val="left" w:pos="743"/>
              </w:tabs>
              <w:spacing w:line="240" w:lineRule="auto"/>
              <w:ind w:left="612" w:hanging="11"/>
              <w:jc w:val="both"/>
              <w:rPr>
                <w:rStyle w:val="FontStyle40"/>
                <w:b/>
                <w:sz w:val="24"/>
                <w:szCs w:val="24"/>
                <w:lang w:val="ro-RO" w:eastAsia="ro-RO"/>
              </w:rPr>
            </w:pPr>
            <w:r w:rsidRPr="00DB04CD">
              <w:rPr>
                <w:b/>
                <w:iCs/>
                <w:lang w:val="ro-RO" w:eastAsia="ro-RO"/>
              </w:rPr>
              <w:lastRenderedPageBreak/>
              <w:t>b</w:t>
            </w:r>
            <w:r w:rsidRPr="00DB04CD">
              <w:rPr>
                <w:b/>
                <w:iCs/>
                <w:vertAlign w:val="superscript"/>
                <w:lang w:val="ro-RO" w:eastAsia="ro-RO"/>
              </w:rPr>
              <w:t>2</w:t>
            </w:r>
            <w:r w:rsidRPr="00DB04CD">
              <w:rPr>
                <w:b/>
                <w:iCs/>
                <w:lang w:val="ro-RO" w:eastAsia="ro-RO"/>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DB04CD" w:rsidRPr="00BE0138" w:rsidTr="005D0DD0">
        <w:trPr>
          <w:trHeight w:val="435"/>
        </w:trPr>
        <w:tc>
          <w:tcPr>
            <w:tcW w:w="10141" w:type="dxa"/>
            <w:gridSpan w:val="2"/>
          </w:tcPr>
          <w:p w:rsidR="008E4FDE" w:rsidRPr="00DB04CD" w:rsidRDefault="008E4FDE" w:rsidP="008E4FDE">
            <w:pPr>
              <w:pStyle w:val="Style18"/>
              <w:tabs>
                <w:tab w:val="left" w:pos="142"/>
                <w:tab w:val="left" w:pos="743"/>
              </w:tabs>
              <w:spacing w:line="240" w:lineRule="auto"/>
              <w:ind w:firstLine="601"/>
              <w:jc w:val="both"/>
              <w:rPr>
                <w:i/>
                <w:iCs/>
                <w:lang w:val="ro-RO" w:eastAsia="ro-RO"/>
              </w:rPr>
            </w:pPr>
            <w:r w:rsidRPr="00DB04CD">
              <w:rPr>
                <w:iCs/>
                <w:lang w:val="ro-RO" w:eastAsia="ro-RO"/>
              </w:rPr>
              <w:t>Nu s-au identificat alte opțiuni alternative.</w:t>
            </w:r>
          </w:p>
        </w:tc>
      </w:tr>
      <w:tr w:rsidR="00DB04CD" w:rsidRPr="00BE0138" w:rsidTr="005D0DD0">
        <w:trPr>
          <w:trHeight w:val="1005"/>
        </w:trPr>
        <w:tc>
          <w:tcPr>
            <w:tcW w:w="10141" w:type="dxa"/>
            <w:gridSpan w:val="2"/>
          </w:tcPr>
          <w:p w:rsidR="008E4FDE" w:rsidRPr="00DB04CD" w:rsidRDefault="008E4FDE" w:rsidP="00C209E2">
            <w:pPr>
              <w:pStyle w:val="Style18"/>
              <w:tabs>
                <w:tab w:val="left" w:pos="142"/>
                <w:tab w:val="left" w:pos="743"/>
              </w:tabs>
              <w:spacing w:line="240" w:lineRule="auto"/>
              <w:ind w:left="612" w:firstLine="0"/>
              <w:jc w:val="both"/>
              <w:rPr>
                <w:b/>
                <w:i/>
                <w:iCs/>
                <w:color w:val="FF0000"/>
                <w:lang w:val="ro-RO" w:eastAsia="ro-RO"/>
              </w:rPr>
            </w:pPr>
            <w:r w:rsidRPr="00DB04CD">
              <w:rPr>
                <w:rStyle w:val="FontStyle40"/>
                <w:b/>
                <w:i w:val="0"/>
                <w:sz w:val="24"/>
                <w:szCs w:val="24"/>
                <w:lang w:val="ro-RO" w:eastAsia="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DB04CD" w:rsidRPr="00BE0138" w:rsidTr="005D0DD0">
        <w:trPr>
          <w:trHeight w:val="945"/>
        </w:trPr>
        <w:tc>
          <w:tcPr>
            <w:tcW w:w="10141" w:type="dxa"/>
            <w:gridSpan w:val="2"/>
          </w:tcPr>
          <w:p w:rsidR="008E4FDE" w:rsidRPr="00DB04CD" w:rsidRDefault="00961C75" w:rsidP="008619DF">
            <w:pPr>
              <w:pStyle w:val="Style18"/>
              <w:widowControl/>
              <w:tabs>
                <w:tab w:val="left" w:pos="142"/>
                <w:tab w:val="left" w:pos="743"/>
              </w:tabs>
              <w:spacing w:line="240" w:lineRule="auto"/>
              <w:ind w:firstLine="605"/>
              <w:jc w:val="both"/>
              <w:rPr>
                <w:rStyle w:val="FontStyle40"/>
                <w:i w:val="0"/>
                <w:color w:val="FF0000"/>
                <w:sz w:val="24"/>
                <w:szCs w:val="24"/>
                <w:lang w:val="ro-RO" w:eastAsia="ro-RO"/>
              </w:rPr>
            </w:pPr>
            <w:r w:rsidRPr="008619DF">
              <w:rPr>
                <w:rStyle w:val="FontStyle40"/>
                <w:i w:val="0"/>
                <w:sz w:val="24"/>
                <w:szCs w:val="24"/>
                <w:lang w:val="ro-RO" w:eastAsia="ro-RO"/>
              </w:rPr>
              <w:t>Riscuri care pot duce la eșecul intervenției nu s-au identificat. Gradul de conformare a prevederilor stabilite prin proiectul prenotat va fi u</w:t>
            </w:r>
            <w:r w:rsidR="008619DF" w:rsidRPr="008619DF">
              <w:rPr>
                <w:rStyle w:val="FontStyle40"/>
                <w:i w:val="0"/>
                <w:sz w:val="24"/>
                <w:szCs w:val="24"/>
                <w:lang w:val="ro-RO" w:eastAsia="ro-RO"/>
              </w:rPr>
              <w:t xml:space="preserve">nul optim, deoarece acestea vor fi respectate doar de către agenții economici care vor dori să acceseze cote de pescuit maritim care vor trebui să se conformeze </w:t>
            </w:r>
            <w:r w:rsidRPr="008619DF">
              <w:rPr>
                <w:rStyle w:val="FontStyle40"/>
                <w:i w:val="0"/>
                <w:sz w:val="24"/>
                <w:szCs w:val="24"/>
                <w:lang w:val="ro-RO" w:eastAsia="ro-RO"/>
              </w:rPr>
              <w:t>practicilor UE.</w:t>
            </w:r>
          </w:p>
        </w:tc>
      </w:tr>
      <w:tr w:rsidR="00DB04CD" w:rsidRPr="00BE0138" w:rsidTr="005D0DD0">
        <w:trPr>
          <w:trHeight w:val="1110"/>
        </w:trPr>
        <w:tc>
          <w:tcPr>
            <w:tcW w:w="10141" w:type="dxa"/>
            <w:gridSpan w:val="2"/>
          </w:tcPr>
          <w:p w:rsidR="00961C75" w:rsidRPr="00DB04CD" w:rsidRDefault="00961C75" w:rsidP="00C209E2">
            <w:pPr>
              <w:pStyle w:val="Style18"/>
              <w:widowControl/>
              <w:tabs>
                <w:tab w:val="left" w:pos="142"/>
                <w:tab w:val="left" w:pos="743"/>
              </w:tabs>
              <w:ind w:left="612" w:firstLine="0"/>
              <w:jc w:val="both"/>
              <w:rPr>
                <w:rStyle w:val="FontStyle40"/>
                <w:b/>
                <w:i w:val="0"/>
                <w:color w:val="FF0000"/>
                <w:sz w:val="24"/>
                <w:szCs w:val="24"/>
                <w:lang w:val="ro-RO" w:eastAsia="ro-RO"/>
              </w:rPr>
            </w:pPr>
            <w:r w:rsidRPr="00DB04CD">
              <w:rPr>
                <w:rStyle w:val="FontStyle40"/>
                <w:b/>
                <w:i w:val="0"/>
                <w:sz w:val="24"/>
                <w:szCs w:val="24"/>
                <w:lang w:val="ro-RO" w:eastAsia="ro-RO"/>
              </w:rPr>
              <w:t>d) Dacă este cazul, pentru opțiunea recomandată expuneți costurile de conformare pentru</w:t>
            </w:r>
            <w:r w:rsidR="00C209E2" w:rsidRPr="00DB04CD">
              <w:rPr>
                <w:rStyle w:val="FontStyle40"/>
                <w:b/>
                <w:i w:val="0"/>
                <w:sz w:val="24"/>
                <w:szCs w:val="24"/>
                <w:lang w:val="ro-RO" w:eastAsia="ro-RO"/>
              </w:rPr>
              <w:t xml:space="preserve"> </w:t>
            </w:r>
            <w:r w:rsidRPr="00DB04CD">
              <w:rPr>
                <w:rStyle w:val="FontStyle40"/>
                <w:b/>
                <w:i w:val="0"/>
                <w:sz w:val="24"/>
                <w:szCs w:val="24"/>
                <w:lang w:val="ro-RO" w:eastAsia="ro-RO"/>
              </w:rPr>
              <w:t>întreprinderi, dacă există impact disproporționat care poate distorsiona concurența și ce impact are opțiunea asupra întreprinderilor mici și mijlocii. Se explică dacă sunt propuse măsuri de diminuare a acestor impacturi</w:t>
            </w:r>
          </w:p>
        </w:tc>
      </w:tr>
      <w:tr w:rsidR="00DB04CD" w:rsidRPr="00DB04CD" w:rsidTr="005D0DD0">
        <w:trPr>
          <w:trHeight w:val="260"/>
        </w:trPr>
        <w:tc>
          <w:tcPr>
            <w:tcW w:w="10141" w:type="dxa"/>
            <w:gridSpan w:val="2"/>
          </w:tcPr>
          <w:p w:rsidR="0054744F" w:rsidRPr="00E22F1C" w:rsidRDefault="003E637A" w:rsidP="0054744F">
            <w:pPr>
              <w:pStyle w:val="Style18"/>
              <w:tabs>
                <w:tab w:val="left" w:pos="142"/>
                <w:tab w:val="left" w:pos="743"/>
              </w:tabs>
              <w:jc w:val="both"/>
              <w:rPr>
                <w:rStyle w:val="FontStyle40"/>
                <w:i w:val="0"/>
                <w:sz w:val="24"/>
                <w:szCs w:val="24"/>
                <w:lang w:val="ro-RO" w:eastAsia="ro-RO"/>
              </w:rPr>
            </w:pPr>
            <w:r w:rsidRPr="00E22F1C">
              <w:rPr>
                <w:rStyle w:val="FontStyle40"/>
                <w:i w:val="0"/>
                <w:sz w:val="24"/>
                <w:szCs w:val="24"/>
                <w:lang w:val="ro-RO" w:eastAsia="ro-RO"/>
              </w:rPr>
              <w:t>Nu este cazul.</w:t>
            </w:r>
          </w:p>
        </w:tc>
      </w:tr>
      <w:tr w:rsidR="00DB04CD" w:rsidRPr="00BE0138" w:rsidTr="005D0DD0">
        <w:trPr>
          <w:trHeight w:val="931"/>
        </w:trPr>
        <w:tc>
          <w:tcPr>
            <w:tcW w:w="10141" w:type="dxa"/>
            <w:gridSpan w:val="2"/>
          </w:tcPr>
          <w:p w:rsidR="0054744F" w:rsidRPr="00E22F1C" w:rsidRDefault="0054744F" w:rsidP="0054744F">
            <w:pPr>
              <w:pStyle w:val="Style18"/>
              <w:widowControl/>
              <w:tabs>
                <w:tab w:val="left" w:pos="142"/>
                <w:tab w:val="left" w:pos="743"/>
              </w:tabs>
              <w:ind w:firstLine="605"/>
              <w:jc w:val="both"/>
              <w:rPr>
                <w:rStyle w:val="FontStyle40"/>
                <w:b/>
                <w:i w:val="0"/>
                <w:sz w:val="24"/>
                <w:szCs w:val="24"/>
                <w:u w:val="single"/>
                <w:lang w:val="ro-RO" w:eastAsia="ro-RO"/>
              </w:rPr>
            </w:pPr>
            <w:r w:rsidRPr="00E22F1C">
              <w:rPr>
                <w:rStyle w:val="FontStyle40"/>
                <w:b/>
                <w:i w:val="0"/>
                <w:sz w:val="24"/>
                <w:szCs w:val="24"/>
                <w:u w:val="single"/>
                <w:lang w:val="ro-RO" w:eastAsia="ro-RO"/>
              </w:rPr>
              <w:t>Concluzie</w:t>
            </w:r>
          </w:p>
          <w:p w:rsidR="0054744F" w:rsidRPr="00E22F1C" w:rsidRDefault="0054744F" w:rsidP="00C209E2">
            <w:pPr>
              <w:pStyle w:val="Style18"/>
              <w:tabs>
                <w:tab w:val="left" w:pos="142"/>
                <w:tab w:val="left" w:pos="743"/>
              </w:tabs>
              <w:ind w:left="612" w:firstLine="0"/>
              <w:jc w:val="both"/>
              <w:rPr>
                <w:rStyle w:val="FontStyle40"/>
                <w:b/>
                <w:i w:val="0"/>
                <w:sz w:val="24"/>
                <w:szCs w:val="24"/>
                <w:lang w:val="ro-RO" w:eastAsia="ro-RO"/>
              </w:rPr>
            </w:pPr>
            <w:r w:rsidRPr="00E22F1C">
              <w:rPr>
                <w:rStyle w:val="FontStyle40"/>
                <w:b/>
                <w:i w:val="0"/>
                <w:sz w:val="24"/>
                <w:szCs w:val="24"/>
                <w:lang w:val="ro-RO" w:eastAsia="ro-RO"/>
              </w:rPr>
              <w:t>e) Argumentați selectarea unei opțiunii, în baza atingerii obiectivelor, beneficiilor și costurilor, precum și a asigurării celui mai mic impact negativ asupra celor afectați</w:t>
            </w:r>
          </w:p>
        </w:tc>
      </w:tr>
      <w:tr w:rsidR="00DB04CD" w:rsidRPr="00BE0138" w:rsidTr="005D0DD0">
        <w:trPr>
          <w:trHeight w:val="1395"/>
        </w:trPr>
        <w:tc>
          <w:tcPr>
            <w:tcW w:w="10141" w:type="dxa"/>
            <w:gridSpan w:val="2"/>
          </w:tcPr>
          <w:p w:rsidR="0054744F" w:rsidRPr="00A875F3" w:rsidRDefault="000D6941" w:rsidP="000D6941">
            <w:pPr>
              <w:pStyle w:val="Style18"/>
              <w:tabs>
                <w:tab w:val="left" w:pos="142"/>
                <w:tab w:val="left" w:pos="743"/>
              </w:tabs>
              <w:spacing w:after="240"/>
              <w:ind w:firstLine="601"/>
              <w:jc w:val="both"/>
              <w:rPr>
                <w:rStyle w:val="FontStyle40"/>
                <w:i w:val="0"/>
                <w:sz w:val="24"/>
                <w:szCs w:val="24"/>
                <w:lang w:val="ro-RO" w:eastAsia="ro-RO"/>
              </w:rPr>
            </w:pPr>
            <w:r w:rsidRPr="00A875F3">
              <w:rPr>
                <w:rStyle w:val="FontStyle40"/>
                <w:i w:val="0"/>
                <w:sz w:val="24"/>
                <w:szCs w:val="24"/>
                <w:lang w:val="ro-RO" w:eastAsia="ro-RO"/>
              </w:rPr>
              <w:t xml:space="preserve">Aprobarea proiectul </w:t>
            </w:r>
            <w:r w:rsidR="0040271E">
              <w:rPr>
                <w:rStyle w:val="FontStyle40"/>
                <w:i w:val="0"/>
                <w:sz w:val="24"/>
                <w:szCs w:val="24"/>
                <w:lang w:val="ro-RO" w:eastAsia="ro-RO"/>
              </w:rPr>
              <w:t xml:space="preserve">de lege, </w:t>
            </w:r>
            <w:r w:rsidRPr="00A875F3">
              <w:rPr>
                <w:rStyle w:val="FontStyle40"/>
                <w:i w:val="0"/>
                <w:sz w:val="24"/>
                <w:szCs w:val="24"/>
                <w:lang w:val="ro-RO" w:eastAsia="ro-RO"/>
              </w:rPr>
              <w:t>va permite alinierea cadrului legislativ național la regulamentul UE privind politica comună în domeniul pescuitului maritim și acvaculturii</w:t>
            </w:r>
            <w:r w:rsidR="00A875F3" w:rsidRPr="00A875F3">
              <w:rPr>
                <w:rStyle w:val="FontStyle40"/>
                <w:i w:val="0"/>
                <w:sz w:val="24"/>
                <w:szCs w:val="24"/>
                <w:lang w:val="ro-RO" w:eastAsia="ro-RO"/>
              </w:rPr>
              <w:t>, aceasta</w:t>
            </w:r>
            <w:r w:rsidRPr="00A875F3">
              <w:rPr>
                <w:rStyle w:val="FontStyle40"/>
                <w:i w:val="0"/>
                <w:sz w:val="24"/>
                <w:szCs w:val="24"/>
                <w:lang w:val="ro-RO" w:eastAsia="ro-RO"/>
              </w:rPr>
              <w:t xml:space="preserve"> reprezintă un pas semnificativ pentru Republica Moldova în procesul său de apropiere de Uniunea Europeană și pentru dezvoltarea sectorului piscicol și acvaculturii în conformitate cu standardele internaționale și europene.</w:t>
            </w:r>
          </w:p>
          <w:p w:rsidR="000D6941" w:rsidRPr="00DB04CD" w:rsidRDefault="00A875F3" w:rsidP="000D6941">
            <w:pPr>
              <w:pStyle w:val="Style18"/>
              <w:tabs>
                <w:tab w:val="left" w:pos="142"/>
                <w:tab w:val="left" w:pos="743"/>
              </w:tabs>
              <w:spacing w:after="240"/>
              <w:ind w:firstLine="601"/>
              <w:jc w:val="both"/>
              <w:rPr>
                <w:rStyle w:val="FontStyle40"/>
                <w:i w:val="0"/>
                <w:color w:val="FF0000"/>
                <w:sz w:val="24"/>
                <w:szCs w:val="24"/>
                <w:lang w:val="ro-RO" w:eastAsia="ro-RO"/>
              </w:rPr>
            </w:pPr>
            <w:r>
              <w:rPr>
                <w:rStyle w:val="FontStyle40"/>
                <w:i w:val="0"/>
                <w:sz w:val="24"/>
                <w:szCs w:val="24"/>
                <w:lang w:val="ro-RO" w:eastAsia="ro-RO"/>
              </w:rPr>
              <w:t xml:space="preserve">Totodată , vor fi create </w:t>
            </w:r>
            <w:r w:rsidRPr="00A875F3">
              <w:rPr>
                <w:rStyle w:val="FontStyle40"/>
                <w:i w:val="0"/>
                <w:sz w:val="24"/>
                <w:szCs w:val="24"/>
                <w:lang w:val="ro-RO" w:eastAsia="ro-RO"/>
              </w:rPr>
              <w:t xml:space="preserve">oportunități pentru dezvoltarea sectorului piscicol și acvaculturii în Republica Moldova, extinzând activitățile de pescuit în apele maritime și aducând beneficii atât pentru agenții economici, cât și pentru populație prin diversificarea opțiunilor alimentare și asigurarea cu </w:t>
            </w:r>
            <w:r w:rsidRPr="00A875F3">
              <w:rPr>
                <w:rStyle w:val="FontStyle40"/>
                <w:i w:val="0"/>
                <w:sz w:val="24"/>
                <w:szCs w:val="24"/>
                <w:lang w:val="ro-RO" w:eastAsia="ro-RO"/>
              </w:rPr>
              <w:lastRenderedPageBreak/>
              <w:t xml:space="preserve">produse piscicole de calitate. </w:t>
            </w:r>
          </w:p>
        </w:tc>
      </w:tr>
      <w:tr w:rsidR="00DB04CD" w:rsidRPr="00DB04CD" w:rsidTr="005D0DD0">
        <w:trPr>
          <w:trHeight w:val="395"/>
        </w:trPr>
        <w:tc>
          <w:tcPr>
            <w:tcW w:w="10141" w:type="dxa"/>
            <w:gridSpan w:val="2"/>
          </w:tcPr>
          <w:p w:rsidR="0054744F" w:rsidRPr="00DB04CD" w:rsidRDefault="0054744F" w:rsidP="00F76062">
            <w:pPr>
              <w:pStyle w:val="Style18"/>
              <w:tabs>
                <w:tab w:val="left" w:pos="142"/>
                <w:tab w:val="left" w:pos="743"/>
              </w:tabs>
              <w:spacing w:after="240" w:line="276" w:lineRule="auto"/>
              <w:ind w:firstLine="601"/>
              <w:rPr>
                <w:rStyle w:val="FontStyle40"/>
                <w:b/>
                <w:i w:val="0"/>
                <w:color w:val="FF0000"/>
                <w:sz w:val="24"/>
                <w:szCs w:val="24"/>
                <w:lang w:val="ro-RO" w:eastAsia="ro-RO"/>
              </w:rPr>
            </w:pPr>
            <w:r w:rsidRPr="00DB04CD">
              <w:rPr>
                <w:rStyle w:val="FontStyle40"/>
                <w:b/>
                <w:i w:val="0"/>
                <w:sz w:val="24"/>
                <w:szCs w:val="24"/>
                <w:lang w:val="ro-RO" w:eastAsia="ro-RO"/>
              </w:rPr>
              <w:lastRenderedPageBreak/>
              <w:t>5. Implementarea şi monitorizarea</w:t>
            </w:r>
          </w:p>
        </w:tc>
      </w:tr>
      <w:tr w:rsidR="00DB04CD" w:rsidRPr="00BE0138" w:rsidTr="005D0DD0">
        <w:trPr>
          <w:trHeight w:val="638"/>
        </w:trPr>
        <w:tc>
          <w:tcPr>
            <w:tcW w:w="10141" w:type="dxa"/>
            <w:gridSpan w:val="2"/>
          </w:tcPr>
          <w:p w:rsidR="0054744F" w:rsidRPr="00A97E13" w:rsidRDefault="0054744F" w:rsidP="00C209E2">
            <w:pPr>
              <w:pStyle w:val="Style18"/>
              <w:tabs>
                <w:tab w:val="left" w:pos="142"/>
                <w:tab w:val="left" w:pos="743"/>
              </w:tabs>
              <w:spacing w:after="240" w:line="240" w:lineRule="auto"/>
              <w:ind w:left="612" w:hanging="11"/>
              <w:rPr>
                <w:rStyle w:val="FontStyle40"/>
                <w:b/>
                <w:i w:val="0"/>
                <w:sz w:val="24"/>
                <w:szCs w:val="24"/>
                <w:lang w:val="ro-RO" w:eastAsia="ro-RO"/>
              </w:rPr>
            </w:pPr>
            <w:r w:rsidRPr="00A97E13">
              <w:rPr>
                <w:rStyle w:val="FontStyle40"/>
                <w:b/>
                <w:sz w:val="24"/>
                <w:szCs w:val="24"/>
                <w:lang w:val="ro-RO" w:eastAsia="ro-RO"/>
              </w:rPr>
              <w:t>a) Descrieți cum va fi organizată implementarea opțiunii recomandate, ce cadru juridic necesită a fi modificat și/sau elaborat și aprobat, ce schimbări instituționale sun</w:t>
            </w:r>
            <w:r w:rsidRPr="00A97E13">
              <w:rPr>
                <w:rStyle w:val="FontStyle40"/>
                <w:b/>
                <w:i w:val="0"/>
                <w:sz w:val="24"/>
                <w:szCs w:val="24"/>
                <w:lang w:val="ro-RO" w:eastAsia="ro-RO"/>
              </w:rPr>
              <w:t>t necesare</w:t>
            </w:r>
          </w:p>
        </w:tc>
      </w:tr>
      <w:tr w:rsidR="00DB04CD" w:rsidRPr="00BE0138" w:rsidTr="005D0DD0">
        <w:trPr>
          <w:trHeight w:val="1250"/>
        </w:trPr>
        <w:tc>
          <w:tcPr>
            <w:tcW w:w="10141" w:type="dxa"/>
            <w:gridSpan w:val="2"/>
          </w:tcPr>
          <w:p w:rsidR="00A97E13" w:rsidRPr="00A97E13" w:rsidRDefault="00A97E13" w:rsidP="00A97E13">
            <w:pPr>
              <w:pStyle w:val="Style29"/>
              <w:tabs>
                <w:tab w:val="left" w:pos="142"/>
                <w:tab w:val="left" w:pos="743"/>
                <w:tab w:val="left" w:pos="993"/>
              </w:tabs>
              <w:ind w:firstLine="605"/>
              <w:jc w:val="both"/>
              <w:rPr>
                <w:rStyle w:val="FontStyle40"/>
                <w:i w:val="0"/>
                <w:sz w:val="24"/>
                <w:szCs w:val="24"/>
                <w:lang w:val="ro-RO" w:eastAsia="ro-RO"/>
              </w:rPr>
            </w:pPr>
            <w:r w:rsidRPr="00A97E13">
              <w:rPr>
                <w:rStyle w:val="FontStyle40"/>
                <w:i w:val="0"/>
                <w:sz w:val="24"/>
                <w:szCs w:val="24"/>
                <w:lang w:val="ro-RO" w:eastAsia="ro-RO"/>
              </w:rPr>
              <w:t>Prezentul proiect de lege are drept geneză Acordul de Asociere între Republica Moldova, pe de o parte şi Uniunea Europeană şi Comunitatea Europeană a  Energiei Atomice şi statele membre ale acestora, pe de altă parte, a Capitolului 13, privind politica în domeniul pescuitului, prin consolidarea și cooperarea privind aspecte referitoare la guvernanța în domeniul maritim și al pescuitului, dezvoltând astfel o cooperare bilaterală și multilaterală mai strânsă în sectorul pescuitului.</w:t>
            </w:r>
          </w:p>
          <w:p w:rsidR="0054744F" w:rsidRDefault="00A97E13" w:rsidP="00A97E13">
            <w:pPr>
              <w:pStyle w:val="Style29"/>
              <w:tabs>
                <w:tab w:val="left" w:pos="142"/>
                <w:tab w:val="left" w:pos="743"/>
                <w:tab w:val="left" w:pos="993"/>
              </w:tabs>
              <w:ind w:firstLine="605"/>
              <w:jc w:val="both"/>
              <w:rPr>
                <w:rStyle w:val="FontStyle40"/>
                <w:i w:val="0"/>
                <w:sz w:val="24"/>
                <w:szCs w:val="24"/>
                <w:lang w:val="ro-RO" w:eastAsia="ro-RO"/>
              </w:rPr>
            </w:pPr>
            <w:r w:rsidRPr="00A97E13">
              <w:rPr>
                <w:rStyle w:val="FontStyle40"/>
                <w:i w:val="0"/>
                <w:sz w:val="24"/>
                <w:szCs w:val="24"/>
                <w:lang w:val="ro-RO" w:eastAsia="ro-RO"/>
              </w:rPr>
              <w:t xml:space="preserve">Ca țară fără litoral și geographic dezavantajată, având ieșire la surse de apă sărace în resurse piscicole, Republica Moldova a atenționat de necesitatea dezvoltării cooperării internaționale în domeniul valorificării resurselor piscicole din zonele economice, pe baza unor acorduri juste și echitabile, care să asigure accesul țârilor din această categorie, la resursele piscicole și la alte resurse naturale din zonele economice. Ca urmare prin Legea 395/2006 a fost aprobată aderarea Republicii Moldova la Convenția Națiunilor Unite asupra dreptului mării și la Acordul referitor la aplicarea pârții a XI-a a Convenției Națiunilor Unite asupra dreptului mării. Astfel, proiectul de lege privind politica comună în domeniul pescuitului și acvaculturii are drept scop preluarea acquis-ului UE în domeniul politicii pescuitului maritim. </w:t>
            </w:r>
            <w:r w:rsidR="0054744F" w:rsidRPr="00A97E13">
              <w:rPr>
                <w:rStyle w:val="FontStyle40"/>
                <w:i w:val="0"/>
                <w:sz w:val="24"/>
                <w:szCs w:val="24"/>
                <w:lang w:val="ro-RO" w:eastAsia="ro-RO"/>
              </w:rPr>
              <w:t>Ca urmare aprobării prezentului proiect</w:t>
            </w:r>
            <w:r w:rsidR="005C1489" w:rsidRPr="00A97E13">
              <w:rPr>
                <w:rStyle w:val="FontStyle40"/>
                <w:i w:val="0"/>
                <w:sz w:val="24"/>
                <w:szCs w:val="24"/>
                <w:lang w:val="ro-RO" w:eastAsia="ro-RO"/>
              </w:rPr>
              <w:t xml:space="preserve"> prevederile actului preno</w:t>
            </w:r>
            <w:r w:rsidR="009B3CC3" w:rsidRPr="00A97E13">
              <w:rPr>
                <w:rStyle w:val="FontStyle40"/>
                <w:i w:val="0"/>
                <w:sz w:val="24"/>
                <w:szCs w:val="24"/>
                <w:lang w:val="ro-RO" w:eastAsia="ro-RO"/>
              </w:rPr>
              <w:t>tat</w:t>
            </w:r>
            <w:r w:rsidR="005C1489" w:rsidRPr="00A97E13">
              <w:rPr>
                <w:rStyle w:val="FontStyle40"/>
                <w:i w:val="0"/>
                <w:sz w:val="24"/>
                <w:szCs w:val="24"/>
                <w:lang w:val="ro-RO" w:eastAsia="ro-RO"/>
              </w:rPr>
              <w:t xml:space="preserve"> nu vine în </w:t>
            </w:r>
            <w:r w:rsidR="0054744F" w:rsidRPr="00A97E13">
              <w:rPr>
                <w:rStyle w:val="FontStyle40"/>
                <w:i w:val="0"/>
                <w:sz w:val="24"/>
                <w:szCs w:val="24"/>
                <w:lang w:val="ro-RO" w:eastAsia="ro-RO"/>
              </w:rPr>
              <w:t xml:space="preserve"> </w:t>
            </w:r>
            <w:r w:rsidR="009B3CC3" w:rsidRPr="00A97E13">
              <w:rPr>
                <w:rStyle w:val="FontStyle40"/>
                <w:i w:val="0"/>
                <w:sz w:val="24"/>
                <w:szCs w:val="24"/>
                <w:lang w:val="ro-RO" w:eastAsia="ro-RO"/>
              </w:rPr>
              <w:t>contradicție cu prevederile</w:t>
            </w:r>
            <w:r w:rsidR="0054744F" w:rsidRPr="00A97E13">
              <w:rPr>
                <w:rStyle w:val="FontStyle40"/>
                <w:i w:val="0"/>
                <w:sz w:val="24"/>
                <w:szCs w:val="24"/>
                <w:lang w:val="ro-RO" w:eastAsia="ro-RO"/>
              </w:rPr>
              <w:t xml:space="preserve"> </w:t>
            </w:r>
            <w:r w:rsidR="009B3CC3" w:rsidRPr="00A97E13">
              <w:rPr>
                <w:rStyle w:val="FontStyle40"/>
                <w:i w:val="0"/>
                <w:sz w:val="24"/>
                <w:szCs w:val="24"/>
                <w:lang w:val="ro-RO" w:eastAsia="ro-RO"/>
              </w:rPr>
              <w:t xml:space="preserve">legislației </w:t>
            </w:r>
            <w:r w:rsidR="0054744F" w:rsidRPr="00A97E13">
              <w:rPr>
                <w:rStyle w:val="FontStyle40"/>
                <w:i w:val="0"/>
                <w:sz w:val="24"/>
                <w:szCs w:val="24"/>
                <w:lang w:val="ro-RO" w:eastAsia="ro-RO"/>
              </w:rPr>
              <w:t>naționale</w:t>
            </w:r>
            <w:r w:rsidR="00691AA7" w:rsidRPr="00A97E13">
              <w:rPr>
                <w:rStyle w:val="FontStyle40"/>
                <w:i w:val="0"/>
                <w:sz w:val="24"/>
                <w:szCs w:val="24"/>
                <w:lang w:val="ro-RO" w:eastAsia="ro-RO"/>
              </w:rPr>
              <w:t xml:space="preserve"> și nu sunt necesare schimbări instituționale.</w:t>
            </w:r>
          </w:p>
          <w:p w:rsidR="00A97E13" w:rsidRPr="00A97E13" w:rsidRDefault="00A97E13" w:rsidP="00A97E13">
            <w:pPr>
              <w:pStyle w:val="Style29"/>
              <w:tabs>
                <w:tab w:val="left" w:pos="142"/>
                <w:tab w:val="left" w:pos="743"/>
                <w:tab w:val="left" w:pos="993"/>
              </w:tabs>
              <w:ind w:firstLine="605"/>
              <w:jc w:val="both"/>
              <w:rPr>
                <w:rStyle w:val="FontStyle40"/>
                <w:i w:val="0"/>
                <w:sz w:val="24"/>
                <w:szCs w:val="24"/>
                <w:lang w:val="ro-RO" w:eastAsia="ro-RO"/>
              </w:rPr>
            </w:pPr>
          </w:p>
        </w:tc>
      </w:tr>
      <w:tr w:rsidR="00DB04CD" w:rsidRPr="00BE0138" w:rsidTr="005D0DD0">
        <w:trPr>
          <w:trHeight w:val="350"/>
        </w:trPr>
        <w:tc>
          <w:tcPr>
            <w:tcW w:w="10141" w:type="dxa"/>
            <w:gridSpan w:val="2"/>
          </w:tcPr>
          <w:p w:rsidR="00F409B2" w:rsidRPr="00DB04CD" w:rsidRDefault="00F409B2" w:rsidP="005C1489">
            <w:pPr>
              <w:pStyle w:val="Style29"/>
              <w:tabs>
                <w:tab w:val="left" w:pos="142"/>
                <w:tab w:val="left" w:pos="743"/>
                <w:tab w:val="left" w:pos="993"/>
              </w:tabs>
              <w:spacing w:line="240" w:lineRule="auto"/>
              <w:ind w:firstLine="605"/>
              <w:rPr>
                <w:rStyle w:val="FontStyle40"/>
                <w:b/>
                <w:i w:val="0"/>
                <w:color w:val="FF0000"/>
                <w:sz w:val="24"/>
                <w:szCs w:val="24"/>
                <w:lang w:val="ro-RO" w:eastAsia="ro-RO"/>
              </w:rPr>
            </w:pPr>
            <w:r w:rsidRPr="00DB04CD">
              <w:rPr>
                <w:rStyle w:val="FontStyle40"/>
                <w:b/>
                <w:i w:val="0"/>
                <w:sz w:val="24"/>
                <w:szCs w:val="24"/>
                <w:lang w:val="ro-RO" w:eastAsia="ro-RO"/>
              </w:rPr>
              <w:t>b) Indicați clar indicatorii de performanță în baza cărora se va efectua monitorizarea</w:t>
            </w:r>
          </w:p>
        </w:tc>
      </w:tr>
      <w:tr w:rsidR="00DB04CD" w:rsidRPr="00BE0138" w:rsidTr="00521F94">
        <w:trPr>
          <w:trHeight w:val="1462"/>
        </w:trPr>
        <w:tc>
          <w:tcPr>
            <w:tcW w:w="10141" w:type="dxa"/>
            <w:gridSpan w:val="2"/>
          </w:tcPr>
          <w:p w:rsidR="001D3635" w:rsidRPr="00521F94" w:rsidRDefault="001D3635" w:rsidP="00C209E2">
            <w:pPr>
              <w:pStyle w:val="Style29"/>
              <w:tabs>
                <w:tab w:val="left" w:pos="142"/>
                <w:tab w:val="left" w:pos="743"/>
                <w:tab w:val="left" w:pos="993"/>
              </w:tabs>
              <w:ind w:firstLine="612"/>
              <w:rPr>
                <w:rStyle w:val="FontStyle40"/>
                <w:i w:val="0"/>
                <w:sz w:val="24"/>
                <w:szCs w:val="24"/>
                <w:lang w:val="ro-RO" w:eastAsia="ro-RO"/>
              </w:rPr>
            </w:pPr>
            <w:r w:rsidRPr="00521F94">
              <w:rPr>
                <w:rStyle w:val="FontStyle40"/>
                <w:i w:val="0"/>
                <w:sz w:val="24"/>
                <w:szCs w:val="24"/>
                <w:lang w:val="ro-RO" w:eastAsia="ro-RO"/>
              </w:rPr>
              <w:t>Monitorizarea se va efectua în baza următorilor indicatori de performanță:</w:t>
            </w:r>
          </w:p>
          <w:p w:rsidR="001D3635" w:rsidRPr="00521F94" w:rsidRDefault="001D3635" w:rsidP="00C209E2">
            <w:pPr>
              <w:pStyle w:val="Style29"/>
              <w:tabs>
                <w:tab w:val="left" w:pos="142"/>
                <w:tab w:val="left" w:pos="743"/>
                <w:tab w:val="left" w:pos="993"/>
              </w:tabs>
              <w:ind w:firstLine="612"/>
              <w:rPr>
                <w:rStyle w:val="FontStyle40"/>
                <w:i w:val="0"/>
                <w:sz w:val="24"/>
                <w:szCs w:val="24"/>
                <w:lang w:val="ro-RO" w:eastAsia="ro-RO"/>
              </w:rPr>
            </w:pPr>
            <w:r w:rsidRPr="00521F94">
              <w:rPr>
                <w:rStyle w:val="FontStyle40"/>
                <w:i w:val="0"/>
                <w:sz w:val="24"/>
                <w:szCs w:val="24"/>
                <w:lang w:val="ro-RO" w:eastAsia="ro-RO"/>
              </w:rPr>
              <w:t xml:space="preserve">1. </w:t>
            </w:r>
            <w:r w:rsidR="000F0FD6" w:rsidRPr="00521F94">
              <w:rPr>
                <w:rStyle w:val="FontStyle40"/>
                <w:i w:val="0"/>
                <w:sz w:val="24"/>
                <w:szCs w:val="24"/>
                <w:lang w:val="ro-RO" w:eastAsia="ro-RO"/>
              </w:rPr>
              <w:t>Numărul agenților economici/întreprinderilor</w:t>
            </w:r>
            <w:r w:rsidR="00A97E13" w:rsidRPr="00521F94">
              <w:rPr>
                <w:rStyle w:val="FontStyle40"/>
                <w:i w:val="0"/>
                <w:sz w:val="24"/>
                <w:szCs w:val="24"/>
                <w:lang w:val="ro-RO" w:eastAsia="ro-RO"/>
              </w:rPr>
              <w:t xml:space="preserve"> care practică pescuitul maritim</w:t>
            </w:r>
            <w:r w:rsidRPr="00521F94">
              <w:rPr>
                <w:rStyle w:val="FontStyle40"/>
                <w:i w:val="0"/>
                <w:sz w:val="24"/>
                <w:szCs w:val="24"/>
                <w:lang w:val="ro-RO" w:eastAsia="ro-RO"/>
              </w:rPr>
              <w:t>;</w:t>
            </w:r>
          </w:p>
          <w:p w:rsidR="001D3635" w:rsidRPr="00521F94" w:rsidRDefault="001D3635" w:rsidP="00C209E2">
            <w:pPr>
              <w:pStyle w:val="Style29"/>
              <w:tabs>
                <w:tab w:val="left" w:pos="142"/>
                <w:tab w:val="left" w:pos="743"/>
                <w:tab w:val="left" w:pos="993"/>
              </w:tabs>
              <w:ind w:firstLine="612"/>
              <w:rPr>
                <w:rStyle w:val="FontStyle40"/>
                <w:i w:val="0"/>
                <w:sz w:val="24"/>
                <w:szCs w:val="24"/>
                <w:lang w:val="ro-RO" w:eastAsia="ro-RO"/>
              </w:rPr>
            </w:pPr>
            <w:r w:rsidRPr="00521F94">
              <w:rPr>
                <w:rStyle w:val="FontStyle40"/>
                <w:i w:val="0"/>
                <w:sz w:val="24"/>
                <w:szCs w:val="24"/>
                <w:lang w:val="ro-RO" w:eastAsia="ro-RO"/>
              </w:rPr>
              <w:t>2.</w:t>
            </w:r>
            <w:r w:rsidR="000F0FD6" w:rsidRPr="00521F94">
              <w:rPr>
                <w:lang w:val="en-US"/>
              </w:rPr>
              <w:t xml:space="preserve"> </w:t>
            </w:r>
            <w:r w:rsidR="000F0FD6" w:rsidRPr="00521F94">
              <w:rPr>
                <w:rStyle w:val="FontStyle40"/>
                <w:i w:val="0"/>
                <w:sz w:val="24"/>
                <w:szCs w:val="24"/>
                <w:lang w:val="ro-RO" w:eastAsia="ro-RO"/>
              </w:rPr>
              <w:t>Numărul de</w:t>
            </w:r>
            <w:r w:rsidR="00A97E13" w:rsidRPr="00521F94">
              <w:rPr>
                <w:rStyle w:val="FontStyle40"/>
                <w:i w:val="0"/>
                <w:sz w:val="24"/>
                <w:szCs w:val="24"/>
                <w:lang w:val="ro-RO" w:eastAsia="ro-RO"/>
              </w:rPr>
              <w:t xml:space="preserve"> </w:t>
            </w:r>
            <w:r w:rsidR="00521F94" w:rsidRPr="00521F94">
              <w:rPr>
                <w:rStyle w:val="FontStyle40"/>
                <w:i w:val="0"/>
                <w:sz w:val="24"/>
                <w:szCs w:val="24"/>
                <w:lang w:val="ro-RO" w:eastAsia="ro-RO"/>
              </w:rPr>
              <w:t>organizații de producători create</w:t>
            </w:r>
            <w:r w:rsidRPr="00521F94">
              <w:rPr>
                <w:rStyle w:val="FontStyle40"/>
                <w:i w:val="0"/>
                <w:sz w:val="24"/>
                <w:szCs w:val="24"/>
                <w:lang w:val="ro-RO" w:eastAsia="ro-RO"/>
              </w:rPr>
              <w:t>;</w:t>
            </w:r>
          </w:p>
          <w:p w:rsidR="001D3635" w:rsidRPr="00521F94" w:rsidRDefault="001D3635" w:rsidP="000F0FD6">
            <w:pPr>
              <w:pStyle w:val="Style29"/>
              <w:tabs>
                <w:tab w:val="left" w:pos="142"/>
                <w:tab w:val="left" w:pos="743"/>
                <w:tab w:val="left" w:pos="993"/>
              </w:tabs>
              <w:ind w:firstLine="612"/>
              <w:rPr>
                <w:rStyle w:val="FontStyle40"/>
                <w:i w:val="0"/>
                <w:sz w:val="24"/>
                <w:szCs w:val="24"/>
                <w:lang w:val="ro-RO" w:eastAsia="ro-RO"/>
              </w:rPr>
            </w:pPr>
            <w:r w:rsidRPr="00521F94">
              <w:rPr>
                <w:rStyle w:val="FontStyle40"/>
                <w:i w:val="0"/>
                <w:sz w:val="24"/>
                <w:szCs w:val="24"/>
                <w:lang w:val="ro-RO" w:eastAsia="ro-RO"/>
              </w:rPr>
              <w:t>3.</w:t>
            </w:r>
            <w:r w:rsidR="00521F94" w:rsidRPr="00521F94">
              <w:rPr>
                <w:rStyle w:val="FontStyle40"/>
                <w:i w:val="0"/>
                <w:sz w:val="24"/>
                <w:szCs w:val="24"/>
                <w:lang w:val="ro-RO" w:eastAsia="ro-RO"/>
              </w:rPr>
              <w:t xml:space="preserve"> Volumul producției de produse piscicole capturate și comercializate.</w:t>
            </w:r>
          </w:p>
          <w:p w:rsidR="001D3635" w:rsidRPr="00DB04CD" w:rsidRDefault="000F0FD6" w:rsidP="00CF27D3">
            <w:pPr>
              <w:pStyle w:val="Style29"/>
              <w:tabs>
                <w:tab w:val="left" w:pos="142"/>
                <w:tab w:val="left" w:pos="743"/>
                <w:tab w:val="left" w:pos="993"/>
              </w:tabs>
              <w:ind w:firstLine="612"/>
              <w:rPr>
                <w:rStyle w:val="FontStyle40"/>
                <w:color w:val="FF0000"/>
                <w:sz w:val="24"/>
                <w:szCs w:val="24"/>
                <w:lang w:val="ro-RO" w:eastAsia="ro-RO"/>
              </w:rPr>
            </w:pPr>
            <w:r w:rsidRPr="00521F94">
              <w:rPr>
                <w:rStyle w:val="FontStyle40"/>
                <w:i w:val="0"/>
                <w:sz w:val="24"/>
                <w:szCs w:val="24"/>
                <w:lang w:val="ro-RO" w:eastAsia="ro-RO"/>
              </w:rPr>
              <w:t>4</w:t>
            </w:r>
            <w:r w:rsidR="001D3635" w:rsidRPr="00521F94">
              <w:rPr>
                <w:rStyle w:val="FontStyle40"/>
                <w:i w:val="0"/>
                <w:sz w:val="24"/>
                <w:szCs w:val="24"/>
                <w:lang w:val="ro-RO" w:eastAsia="ro-RO"/>
              </w:rPr>
              <w:t xml:space="preserve">. </w:t>
            </w:r>
            <w:r w:rsidR="00521F94" w:rsidRPr="00521F94">
              <w:rPr>
                <w:rStyle w:val="FontStyle40"/>
                <w:i w:val="0"/>
                <w:sz w:val="24"/>
                <w:szCs w:val="24"/>
                <w:lang w:val="ro-RO" w:eastAsia="ro-RO"/>
              </w:rPr>
              <w:t>Numărul de locurilor de muncă create</w:t>
            </w:r>
            <w:r w:rsidR="008A4434" w:rsidRPr="00521F94">
              <w:rPr>
                <w:rStyle w:val="FontStyle40"/>
                <w:i w:val="0"/>
                <w:sz w:val="24"/>
                <w:szCs w:val="24"/>
                <w:lang w:val="ro-RO" w:eastAsia="ro-RO"/>
              </w:rPr>
              <w:t>.</w:t>
            </w:r>
          </w:p>
        </w:tc>
      </w:tr>
      <w:tr w:rsidR="00DB04CD" w:rsidRPr="00521F94" w:rsidTr="005D0DD0">
        <w:trPr>
          <w:trHeight w:val="930"/>
        </w:trPr>
        <w:tc>
          <w:tcPr>
            <w:tcW w:w="10141" w:type="dxa"/>
            <w:gridSpan w:val="2"/>
          </w:tcPr>
          <w:p w:rsidR="00F409B2" w:rsidRPr="00DB04CD" w:rsidRDefault="00F409B2" w:rsidP="00F409B2">
            <w:pPr>
              <w:pStyle w:val="Style29"/>
              <w:tabs>
                <w:tab w:val="left" w:pos="142"/>
                <w:tab w:val="left" w:pos="743"/>
                <w:tab w:val="left" w:pos="993"/>
              </w:tabs>
              <w:ind w:firstLine="612"/>
              <w:rPr>
                <w:rStyle w:val="FontStyle40"/>
                <w:b/>
                <w:i w:val="0"/>
                <w:color w:val="FF0000"/>
                <w:sz w:val="24"/>
                <w:szCs w:val="24"/>
                <w:lang w:val="ro-RO" w:eastAsia="ro-RO"/>
              </w:rPr>
            </w:pPr>
            <w:r w:rsidRPr="00521F94">
              <w:rPr>
                <w:rStyle w:val="FontStyle40"/>
                <w:b/>
                <w:i w:val="0"/>
                <w:sz w:val="24"/>
                <w:szCs w:val="24"/>
                <w:lang w:val="ro-RO" w:eastAsia="ro-RO"/>
              </w:rPr>
              <w:t xml:space="preserve">c) Identificați peste </w:t>
            </w:r>
            <w:r w:rsidR="00521F94" w:rsidRPr="00521F94">
              <w:rPr>
                <w:rStyle w:val="FontStyle40"/>
                <w:b/>
                <w:i w:val="0"/>
                <w:sz w:val="24"/>
                <w:szCs w:val="24"/>
                <w:lang w:val="ro-RO" w:eastAsia="ro-RO"/>
              </w:rPr>
              <w:t>cât</w:t>
            </w:r>
            <w:r w:rsidRPr="00521F94">
              <w:rPr>
                <w:rStyle w:val="FontStyle40"/>
                <w:b/>
                <w:i w:val="0"/>
                <w:sz w:val="24"/>
                <w:szCs w:val="24"/>
                <w:lang w:val="ro-RO" w:eastAsia="ro-RO"/>
              </w:rPr>
              <w:t xml:space="preserve"> timp vor fi resimțite impacturile estimate și este necesară evaluarea performanței actului normativ propus. Explicați cum va fi monitorizată şi evaluată opţiunea</w:t>
            </w:r>
          </w:p>
        </w:tc>
      </w:tr>
      <w:tr w:rsidR="00DB04CD" w:rsidRPr="008D0C8C" w:rsidTr="005D0DD0">
        <w:trPr>
          <w:trHeight w:val="557"/>
        </w:trPr>
        <w:tc>
          <w:tcPr>
            <w:tcW w:w="10141" w:type="dxa"/>
            <w:gridSpan w:val="2"/>
          </w:tcPr>
          <w:p w:rsidR="00F409B2" w:rsidRPr="00DB04CD" w:rsidRDefault="00CA63D5" w:rsidP="00521F94">
            <w:pPr>
              <w:pStyle w:val="Style29"/>
              <w:tabs>
                <w:tab w:val="left" w:pos="142"/>
                <w:tab w:val="left" w:pos="743"/>
                <w:tab w:val="left" w:pos="993"/>
              </w:tabs>
              <w:ind w:firstLine="612"/>
              <w:jc w:val="both"/>
              <w:rPr>
                <w:rStyle w:val="FontStyle40"/>
                <w:i w:val="0"/>
                <w:color w:val="FF0000"/>
                <w:sz w:val="24"/>
                <w:szCs w:val="24"/>
                <w:lang w:val="ro-RO" w:eastAsia="ro-RO"/>
              </w:rPr>
            </w:pPr>
            <w:r>
              <w:rPr>
                <w:rStyle w:val="FontStyle40"/>
                <w:i w:val="0"/>
                <w:color w:val="FF0000"/>
                <w:sz w:val="24"/>
                <w:szCs w:val="24"/>
                <w:lang w:val="en-US" w:eastAsia="ro-RO"/>
              </w:rPr>
              <w:t>-</w:t>
            </w:r>
          </w:p>
        </w:tc>
      </w:tr>
      <w:tr w:rsidR="00DB04CD" w:rsidRPr="00DB04CD" w:rsidTr="005D0DD0">
        <w:trPr>
          <w:trHeight w:val="319"/>
        </w:trPr>
        <w:tc>
          <w:tcPr>
            <w:tcW w:w="10141" w:type="dxa"/>
            <w:gridSpan w:val="2"/>
          </w:tcPr>
          <w:p w:rsidR="00891B25" w:rsidRPr="00DB04CD" w:rsidRDefault="00B567AB" w:rsidP="00C209E2">
            <w:pPr>
              <w:ind w:firstLine="612"/>
              <w:jc w:val="both"/>
              <w:rPr>
                <w:b/>
                <w:bCs/>
                <w:lang w:val="ro-RO"/>
              </w:rPr>
            </w:pPr>
            <w:r w:rsidRPr="00DB04CD">
              <w:rPr>
                <w:b/>
                <w:bCs/>
                <w:lang w:val="ro-RO"/>
              </w:rPr>
              <w:t>6.</w:t>
            </w:r>
            <w:r w:rsidR="00700116" w:rsidRPr="00DB04CD">
              <w:rPr>
                <w:b/>
                <w:bCs/>
                <w:lang w:val="ro-RO"/>
              </w:rPr>
              <w:t xml:space="preserve"> </w:t>
            </w:r>
            <w:r w:rsidR="00891B25" w:rsidRPr="00DB04CD">
              <w:rPr>
                <w:b/>
                <w:bCs/>
                <w:lang w:val="ro-RO"/>
              </w:rPr>
              <w:t>Consultarea</w:t>
            </w:r>
          </w:p>
        </w:tc>
      </w:tr>
      <w:tr w:rsidR="00DB04CD" w:rsidRPr="00BE0138" w:rsidTr="005D0DD0">
        <w:trPr>
          <w:trHeight w:val="295"/>
        </w:trPr>
        <w:tc>
          <w:tcPr>
            <w:tcW w:w="10141" w:type="dxa"/>
            <w:gridSpan w:val="2"/>
          </w:tcPr>
          <w:p w:rsidR="009D3B34" w:rsidRPr="00DB04CD" w:rsidRDefault="008A4434" w:rsidP="00C209E2">
            <w:pPr>
              <w:pStyle w:val="Style9"/>
              <w:spacing w:line="276" w:lineRule="auto"/>
              <w:ind w:firstLine="612"/>
              <w:rPr>
                <w:b/>
                <w:bCs/>
                <w:lang w:val="ro-RO"/>
              </w:rPr>
            </w:pPr>
            <w:r w:rsidRPr="00DB04CD">
              <w:rPr>
                <w:b/>
                <w:bCs/>
                <w:lang w:val="ro-RO"/>
              </w:rPr>
              <w:t>a) Identificați principalele părţi (grupuri) interesate în intervenţia propusă</w:t>
            </w:r>
          </w:p>
        </w:tc>
      </w:tr>
      <w:tr w:rsidR="00DB04CD" w:rsidRPr="00BE0138" w:rsidTr="00722A7D">
        <w:trPr>
          <w:trHeight w:val="558"/>
        </w:trPr>
        <w:tc>
          <w:tcPr>
            <w:tcW w:w="10141" w:type="dxa"/>
            <w:gridSpan w:val="2"/>
          </w:tcPr>
          <w:p w:rsidR="00537463" w:rsidRPr="000D6941" w:rsidRDefault="00CA63D5" w:rsidP="000B60A3">
            <w:pPr>
              <w:pStyle w:val="Style9"/>
              <w:ind w:firstLine="612"/>
              <w:rPr>
                <w:bCs/>
                <w:lang w:val="ro-RO"/>
              </w:rPr>
            </w:pPr>
            <w:r w:rsidRPr="000D6941">
              <w:rPr>
                <w:bCs/>
                <w:lang w:val="ro-RO"/>
              </w:rPr>
              <w:t xml:space="preserve">Principalele părţi (grupuri) interesate în intervenţia propusă pe de o parte sunt </w:t>
            </w:r>
            <w:r w:rsidR="000B60A3" w:rsidRPr="000D6941">
              <w:rPr>
                <w:bCs/>
                <w:lang w:val="ro-RO"/>
              </w:rPr>
              <w:t>pescarii și fermierii piscicol, Organizațiile profesionale,</w:t>
            </w:r>
            <w:r w:rsidR="000B60A3" w:rsidRPr="000D6941">
              <w:rPr>
                <w:lang w:val="en-US"/>
              </w:rPr>
              <w:t xml:space="preserve"> </w:t>
            </w:r>
            <w:r w:rsidR="000B60A3" w:rsidRPr="000D6941">
              <w:rPr>
                <w:bCs/>
                <w:lang w:val="ro-RO"/>
              </w:rPr>
              <w:t xml:space="preserve">Organizațiile de mediu, Organizațiile regionale, Companiile din sectorul privat, inclusiv cele din industria procesării și comercializării peștelui, </w:t>
            </w:r>
            <w:r w:rsidRPr="000D6941">
              <w:rPr>
                <w:bCs/>
                <w:lang w:val="ro-RO"/>
              </w:rPr>
              <w:t>iar de cealaltă parte sunt</w:t>
            </w:r>
            <w:r w:rsidR="000B60A3" w:rsidRPr="000D6941">
              <w:rPr>
                <w:lang w:val="en-US"/>
              </w:rPr>
              <w:t xml:space="preserve"> </w:t>
            </w:r>
            <w:r w:rsidR="000B60A3" w:rsidRPr="000D6941">
              <w:rPr>
                <w:bCs/>
                <w:lang w:val="ro-RO"/>
              </w:rPr>
              <w:t>Guvernul și autoritățile naționale</w:t>
            </w:r>
            <w:r w:rsidR="000D6941" w:rsidRPr="000D6941">
              <w:rPr>
                <w:bCs/>
                <w:lang w:val="ro-RO"/>
              </w:rPr>
              <w:t>, Comunitatea academică și cercetătorii din domeniul pescuitului și acvaculturii, dar și Organizațiile internaționale de pescuit,</w:t>
            </w:r>
            <w:r w:rsidR="000D6941" w:rsidRPr="000D6941">
              <w:rPr>
                <w:lang w:val="en-US"/>
              </w:rPr>
              <w:t xml:space="preserve"> </w:t>
            </w:r>
            <w:r w:rsidR="000D6941" w:rsidRPr="000D6941">
              <w:rPr>
                <w:bCs/>
                <w:lang w:val="ro-RO"/>
              </w:rPr>
              <w:t>precum Comisia Internațională pentru Conservarea Resurselor Piscicole din Marea Baltică (ICES) și Comisia Internațională pentru Conservarea Tonului Atlantic (ICCAT) au un rol în dezvoltarea regulilor internaționale pentru gestionarea resurselor piscicole</w:t>
            </w:r>
            <w:r w:rsidR="0080166D" w:rsidRPr="000D6941">
              <w:rPr>
                <w:bCs/>
                <w:lang w:val="ro-RO"/>
              </w:rPr>
              <w:t>.</w:t>
            </w:r>
          </w:p>
          <w:p w:rsidR="000D6941" w:rsidRPr="000D6941" w:rsidRDefault="000D6941" w:rsidP="000D6941">
            <w:pPr>
              <w:pStyle w:val="Style9"/>
              <w:ind w:firstLine="612"/>
              <w:rPr>
                <w:bCs/>
                <w:lang w:val="ro-RO"/>
              </w:rPr>
            </w:pPr>
            <w:r w:rsidRPr="000D6941">
              <w:rPr>
                <w:bCs/>
                <w:lang w:val="ro-RO"/>
              </w:rPr>
              <w:t>Totodată și Organizațiile nonguvernamentale și cetățenii pot juca un rol important în monitorizarea și influențarea procesului de formulare a politicii, asigurându-se că aceasta servește interesele publice și mediului.</w:t>
            </w:r>
          </w:p>
          <w:p w:rsidR="0080166D" w:rsidRPr="00DB04CD" w:rsidRDefault="000D6941" w:rsidP="000D6941">
            <w:pPr>
              <w:pStyle w:val="Style9"/>
              <w:spacing w:line="240" w:lineRule="auto"/>
              <w:ind w:firstLine="612"/>
              <w:rPr>
                <w:bCs/>
                <w:color w:val="FF0000"/>
                <w:lang w:val="ro-RO"/>
              </w:rPr>
            </w:pPr>
            <w:r w:rsidRPr="000D6941">
              <w:rPr>
                <w:bCs/>
                <w:lang w:val="ro-RO"/>
              </w:rPr>
              <w:t xml:space="preserve">Aceste părți interesate pot avea interese diferite și pot colabora sau concura în procesul de dezvoltare a politicilor comune în domeniul pescuitului și acvaculturii, iar consultarea și implicarea </w:t>
            </w:r>
            <w:r w:rsidRPr="000D6941">
              <w:rPr>
                <w:bCs/>
                <w:lang w:val="ro-RO"/>
              </w:rPr>
              <w:lastRenderedPageBreak/>
              <w:t>acestor părți sunt importante pentru a asigura o politică echilibrată și eficientă.</w:t>
            </w:r>
          </w:p>
        </w:tc>
      </w:tr>
      <w:tr w:rsidR="00DB04CD" w:rsidRPr="00BE0138" w:rsidTr="005D0DD0">
        <w:trPr>
          <w:trHeight w:val="600"/>
        </w:trPr>
        <w:tc>
          <w:tcPr>
            <w:tcW w:w="10141" w:type="dxa"/>
            <w:gridSpan w:val="2"/>
          </w:tcPr>
          <w:p w:rsidR="008A4434" w:rsidRPr="00DB04CD" w:rsidRDefault="008A4434" w:rsidP="00C209E2">
            <w:pPr>
              <w:pStyle w:val="Style9"/>
              <w:spacing w:before="240" w:line="276" w:lineRule="auto"/>
              <w:ind w:firstLine="612"/>
              <w:rPr>
                <w:b/>
                <w:bCs/>
                <w:color w:val="FF0000"/>
                <w:lang w:val="ro-RO"/>
              </w:rPr>
            </w:pPr>
            <w:r w:rsidRPr="00DB04CD">
              <w:rPr>
                <w:b/>
                <w:bCs/>
                <w:lang w:val="ro-RO"/>
              </w:rPr>
              <w:lastRenderedPageBreak/>
              <w:t>b) Explicați succint cum (prin ce metode) s-a asigurat consultarea adecvată a părţilor</w:t>
            </w:r>
          </w:p>
        </w:tc>
      </w:tr>
      <w:tr w:rsidR="00DB04CD" w:rsidRPr="00BE0138" w:rsidTr="005D0DD0">
        <w:trPr>
          <w:trHeight w:val="710"/>
        </w:trPr>
        <w:tc>
          <w:tcPr>
            <w:tcW w:w="10141" w:type="dxa"/>
            <w:gridSpan w:val="2"/>
          </w:tcPr>
          <w:p w:rsidR="00722A7D" w:rsidRDefault="00CA63D5" w:rsidP="00CA63D5">
            <w:pPr>
              <w:pStyle w:val="Style9"/>
              <w:ind w:firstLine="565"/>
              <w:rPr>
                <w:bCs/>
                <w:lang w:val="ro-MD"/>
              </w:rPr>
            </w:pPr>
            <w:r w:rsidRPr="00CA63D5">
              <w:rPr>
                <w:bCs/>
                <w:lang w:val="ro-MD"/>
              </w:rPr>
              <w:t>Pentru a asigura transparența în procesul decizional Anunț</w:t>
            </w:r>
            <w:r w:rsidR="00722A7D">
              <w:rPr>
                <w:bCs/>
                <w:lang w:val="ro-MD"/>
              </w:rPr>
              <w:t>ul</w:t>
            </w:r>
            <w:r w:rsidRPr="00CA63D5">
              <w:rPr>
                <w:bCs/>
                <w:lang w:val="ro-MD"/>
              </w:rPr>
              <w:t xml:space="preserve"> privind inițierea </w:t>
            </w:r>
            <w:r w:rsidR="00722A7D">
              <w:rPr>
                <w:bCs/>
                <w:lang w:val="ro-MD"/>
              </w:rPr>
              <w:t xml:space="preserve">și </w:t>
            </w:r>
            <w:r w:rsidRPr="00CA63D5">
              <w:rPr>
                <w:bCs/>
                <w:lang w:val="ro-MD"/>
              </w:rPr>
              <w:t>elaborarea proiectului și studiul de cercetare/analiza</w:t>
            </w:r>
            <w:r w:rsidR="00722A7D">
              <w:rPr>
                <w:bCs/>
                <w:lang w:val="ro-MD"/>
              </w:rPr>
              <w:t xml:space="preserve"> a impactului de reglementare vor fi</w:t>
            </w:r>
            <w:r w:rsidRPr="00CA63D5">
              <w:rPr>
                <w:bCs/>
                <w:lang w:val="ro-MD"/>
              </w:rPr>
              <w:t xml:space="preserve"> publicat</w:t>
            </w:r>
            <w:r w:rsidR="00722A7D">
              <w:rPr>
                <w:bCs/>
                <w:lang w:val="ro-MD"/>
              </w:rPr>
              <w:t>e pe particip.gov.md.</w:t>
            </w:r>
          </w:p>
          <w:p w:rsidR="00CA63D5" w:rsidRPr="00CA63D5" w:rsidRDefault="00CA63D5" w:rsidP="00CA63D5">
            <w:pPr>
              <w:pStyle w:val="Style9"/>
              <w:ind w:firstLine="565"/>
              <w:rPr>
                <w:bCs/>
                <w:lang w:val="ro-MD"/>
              </w:rPr>
            </w:pPr>
            <w:r w:rsidRPr="00CA63D5">
              <w:rPr>
                <w:bCs/>
                <w:lang w:val="ro-MD"/>
              </w:rPr>
              <w:t>După înregistrarea proiectului de Cancelaria de Stat și examinarea în cadrul ședinței Secretarilor</w:t>
            </w:r>
          </w:p>
          <w:p w:rsidR="00CA63D5" w:rsidRPr="00CA63D5" w:rsidRDefault="00CA63D5" w:rsidP="00CA63D5">
            <w:pPr>
              <w:pStyle w:val="Style9"/>
              <w:ind w:firstLine="565"/>
              <w:rPr>
                <w:bCs/>
                <w:lang w:val="ro-MD"/>
              </w:rPr>
            </w:pPr>
            <w:r w:rsidRPr="00CA63D5">
              <w:rPr>
                <w:bCs/>
                <w:lang w:val="ro-MD"/>
              </w:rPr>
              <w:t>Generali, proiectul prenotat va fi transmis spre avizare și consultări publice, cu autoritățile publice centrale de specialitate, organele de stat abilitate și cu reprezentanții sectorului privat.</w:t>
            </w:r>
          </w:p>
          <w:p w:rsidR="00CA63D5" w:rsidRPr="00CA63D5" w:rsidRDefault="00CA63D5" w:rsidP="00CA63D5">
            <w:pPr>
              <w:pStyle w:val="Style9"/>
              <w:ind w:firstLine="565"/>
              <w:rPr>
                <w:bCs/>
                <w:lang w:val="ro-MD"/>
              </w:rPr>
            </w:pPr>
            <w:r w:rsidRPr="00CA63D5">
              <w:rPr>
                <w:bCs/>
                <w:lang w:val="ro-MD"/>
              </w:rPr>
              <w:t>Pentru promovarea opțiunii propuse sunt interesate mai multe entități, cele mai importante fiind</w:t>
            </w:r>
          </w:p>
          <w:p w:rsidR="00CA63D5" w:rsidRPr="00CA63D5" w:rsidRDefault="00CA63D5" w:rsidP="00CA63D5">
            <w:pPr>
              <w:pStyle w:val="Style9"/>
              <w:ind w:firstLine="565"/>
              <w:rPr>
                <w:bCs/>
                <w:lang w:val="ro-MD"/>
              </w:rPr>
            </w:pPr>
            <w:r w:rsidRPr="00CA63D5">
              <w:rPr>
                <w:bCs/>
                <w:lang w:val="ro-MD"/>
              </w:rPr>
              <w:t>autoritățile statului, precum Ministerul Economiei, Ministerul Sănătății, Ministerul Afacerilor Externe și Integrării Europene, Ministerul Finanțelor, Ministerul Mediului, Agenția Națională pentru Siguranța Alimentelor, Agenția Navală, Centrul de Armonizare a Legislației, Centrul Național Anticorupție, Grupul de lucru al Comisiei de Stat pentru Reglementarea Activității de Întreprinzător implicate nemijlocit în crearea condițiilor de activitate a agenților economici din domeniu, cât și de protejare a consumatorului.</w:t>
            </w:r>
          </w:p>
          <w:p w:rsidR="003A0EAE" w:rsidRPr="00CA63D5" w:rsidRDefault="00CA63D5" w:rsidP="00CA63D5">
            <w:pPr>
              <w:pStyle w:val="Style9"/>
              <w:ind w:firstLine="565"/>
              <w:rPr>
                <w:bCs/>
                <w:lang w:val="en-US"/>
              </w:rPr>
            </w:pPr>
            <w:r w:rsidRPr="00CA63D5">
              <w:rPr>
                <w:bCs/>
                <w:lang w:val="ro-MD"/>
              </w:rPr>
              <w:t>Comentariile, obiecțiile și propunerile părților consultate, inclusiv ale operatorilor cu activități în domeniile reglementate vor fi analizate și luate în considerație la îmbunătățirea proiectului propus.</w:t>
            </w:r>
          </w:p>
        </w:tc>
      </w:tr>
      <w:tr w:rsidR="00DB04CD" w:rsidRPr="00BE0138" w:rsidTr="005D0DD0">
        <w:trPr>
          <w:trHeight w:val="710"/>
        </w:trPr>
        <w:tc>
          <w:tcPr>
            <w:tcW w:w="10141" w:type="dxa"/>
            <w:gridSpan w:val="2"/>
          </w:tcPr>
          <w:p w:rsidR="00DF7B9F" w:rsidRPr="00DB04CD" w:rsidRDefault="00DF7B9F" w:rsidP="00FF06E3">
            <w:pPr>
              <w:pStyle w:val="Style9"/>
              <w:ind w:firstLine="702"/>
              <w:rPr>
                <w:b/>
                <w:bCs/>
                <w:color w:val="FF0000"/>
                <w:lang w:val="ro-MD"/>
              </w:rPr>
            </w:pPr>
            <w:r w:rsidRPr="00DB04CD">
              <w:rPr>
                <w:b/>
                <w:bCs/>
                <w:lang w:val="ro-MD"/>
              </w:rPr>
              <w:t>c) Expuneți succint poziţia fiecărei entităţi consultate față de documentul de analiză a impactului şi/sau intervenţia propusă (se expune poziția a cel puțin unui exponent din fiecare grup de</w:t>
            </w:r>
            <w:r w:rsidR="00FF06E3" w:rsidRPr="00DB04CD">
              <w:rPr>
                <w:b/>
                <w:bCs/>
                <w:lang w:val="ro-MD"/>
              </w:rPr>
              <w:t xml:space="preserve"> </w:t>
            </w:r>
            <w:r w:rsidRPr="00DB04CD">
              <w:rPr>
                <w:b/>
                <w:bCs/>
                <w:lang w:val="ro-MD"/>
              </w:rPr>
              <w:t>interese identificat)</w:t>
            </w:r>
          </w:p>
        </w:tc>
      </w:tr>
      <w:tr w:rsidR="00DB04CD" w:rsidRPr="00BE0138" w:rsidTr="005D0DD0">
        <w:trPr>
          <w:trHeight w:val="710"/>
        </w:trPr>
        <w:tc>
          <w:tcPr>
            <w:tcW w:w="10141" w:type="dxa"/>
            <w:gridSpan w:val="2"/>
          </w:tcPr>
          <w:p w:rsidR="00D57F52" w:rsidRPr="00DB04CD" w:rsidRDefault="00D57F52" w:rsidP="000B60A3">
            <w:pPr>
              <w:pStyle w:val="Style9"/>
              <w:ind w:firstLine="612"/>
              <w:rPr>
                <w:bCs/>
                <w:color w:val="FF0000"/>
                <w:lang w:val="ro-MD"/>
              </w:rPr>
            </w:pPr>
          </w:p>
        </w:tc>
      </w:tr>
    </w:tbl>
    <w:tbl>
      <w:tblPr>
        <w:tblW w:w="5501" w:type="pct"/>
        <w:tblInd w:w="-315" w:type="dxa"/>
        <w:tblLook w:val="04A0" w:firstRow="1" w:lastRow="0" w:firstColumn="1" w:lastColumn="0" w:noHBand="0" w:noVBand="1"/>
      </w:tblPr>
      <w:tblGrid>
        <w:gridCol w:w="4998"/>
        <w:gridCol w:w="1337"/>
        <w:gridCol w:w="1339"/>
        <w:gridCol w:w="2350"/>
      </w:tblGrid>
      <w:tr w:rsidR="00DB04CD" w:rsidRPr="00DB04CD" w:rsidTr="00D57F52">
        <w:trPr>
          <w:trHeight w:val="245"/>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jc w:val="center"/>
              <w:rPr>
                <w:rFonts w:eastAsia="Times New Roman"/>
                <w:b/>
                <w:bCs/>
                <w:lang w:val="ro-RO" w:eastAsia="en-US"/>
              </w:rPr>
            </w:pPr>
            <w:r w:rsidRPr="000B60A3">
              <w:rPr>
                <w:rFonts w:eastAsia="Times New Roman"/>
                <w:b/>
                <w:bCs/>
                <w:lang w:val="ro-RO" w:eastAsia="en-US"/>
              </w:rPr>
              <w:t>Tabel pentru identificarea impacturilor</w:t>
            </w:r>
          </w:p>
        </w:tc>
      </w:tr>
      <w:tr w:rsidR="00DB04CD" w:rsidRPr="00DB04CD" w:rsidTr="00D57F52">
        <w:trPr>
          <w:trHeight w:val="263"/>
        </w:trPr>
        <w:tc>
          <w:tcPr>
            <w:tcW w:w="249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jc w:val="center"/>
              <w:rPr>
                <w:rFonts w:eastAsia="Times New Roman"/>
                <w:b/>
                <w:bCs/>
                <w:lang w:val="ro-RO" w:eastAsia="en-US"/>
              </w:rPr>
            </w:pPr>
            <w:r w:rsidRPr="000B60A3">
              <w:rPr>
                <w:rFonts w:eastAsia="Times New Roman"/>
                <w:b/>
                <w:bCs/>
                <w:lang w:val="ro-RO" w:eastAsia="en-US"/>
              </w:rPr>
              <w:t>Categorii de impact</w:t>
            </w:r>
          </w:p>
        </w:tc>
        <w:tc>
          <w:tcPr>
            <w:tcW w:w="2507" w:type="pct"/>
            <w:gridSpan w:val="3"/>
            <w:tcBorders>
              <w:top w:val="single" w:sz="4" w:space="0" w:color="auto"/>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jc w:val="center"/>
              <w:rPr>
                <w:rFonts w:eastAsia="Times New Roman"/>
                <w:b/>
                <w:lang w:val="ro-RO" w:eastAsia="en-US"/>
              </w:rPr>
            </w:pPr>
            <w:r w:rsidRPr="000B60A3">
              <w:rPr>
                <w:rFonts w:eastAsia="Times New Roman"/>
                <w:b/>
                <w:lang w:val="ro-RO" w:eastAsia="en-US"/>
              </w:rPr>
              <w:t>Punctaj atribuit</w:t>
            </w:r>
          </w:p>
        </w:tc>
      </w:tr>
      <w:tr w:rsidR="00DB04CD" w:rsidRPr="00DB04CD" w:rsidTr="00D57F52">
        <w:trPr>
          <w:trHeight w:val="444"/>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i/>
                <w:lang w:val="ro-RO" w:eastAsia="en-US"/>
              </w:rPr>
            </w:pPr>
          </w:p>
        </w:tc>
        <w:tc>
          <w:tcPr>
            <w:tcW w:w="667"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i/>
                <w:lang w:val="ro-RO" w:eastAsia="en-US"/>
              </w:rPr>
            </w:pPr>
            <w:r w:rsidRPr="000B60A3">
              <w:rPr>
                <w:rFonts w:eastAsia="Times New Roman"/>
                <w:i/>
                <w:lang w:val="ro-RO" w:eastAsia="en-US"/>
              </w:rPr>
              <w:t xml:space="preserve">Opțiunea </w:t>
            </w:r>
          </w:p>
          <w:p w:rsidR="00DC1912" w:rsidRPr="000B60A3" w:rsidRDefault="00DC1912" w:rsidP="00DC1912">
            <w:pPr>
              <w:widowControl/>
              <w:autoSpaceDE/>
              <w:autoSpaceDN/>
              <w:adjustRightInd/>
              <w:rPr>
                <w:rFonts w:eastAsia="Times New Roman"/>
                <w:i/>
                <w:lang w:val="ro-RO" w:eastAsia="en-US"/>
              </w:rPr>
            </w:pPr>
            <w:r w:rsidRPr="000B60A3">
              <w:rPr>
                <w:rFonts w:eastAsia="Times New Roman"/>
                <w:i/>
                <w:lang w:val="ro-RO" w:eastAsia="en-US"/>
              </w:rPr>
              <w:t>propusă</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i/>
                <w:lang w:val="ro-RO" w:eastAsia="en-US"/>
              </w:rPr>
            </w:pPr>
            <w:r w:rsidRPr="000B60A3">
              <w:rPr>
                <w:rFonts w:eastAsia="Times New Roman"/>
                <w:bCs/>
                <w:i/>
                <w:lang w:val="ro-RO" w:eastAsia="en-US"/>
              </w:rPr>
              <w:t>Opțiunea alterativă 1</w:t>
            </w: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i/>
                <w:lang w:val="ro-RO" w:eastAsia="en-US"/>
              </w:rPr>
            </w:pPr>
            <w:r w:rsidRPr="000B60A3">
              <w:rPr>
                <w:rFonts w:eastAsia="Times New Roman"/>
                <w:bCs/>
                <w:i/>
                <w:lang w:val="ro-RO" w:eastAsia="en-US"/>
              </w:rPr>
              <w:t>Opțiunea alterativă 2</w:t>
            </w:r>
          </w:p>
        </w:tc>
      </w:tr>
      <w:tr w:rsidR="00DB04CD" w:rsidRPr="00DB04CD" w:rsidTr="00D57F52">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
                <w:lang w:val="ro-RO" w:eastAsia="en-US"/>
              </w:rPr>
            </w:pPr>
            <w:r w:rsidRPr="000B60A3">
              <w:rPr>
                <w:rFonts w:eastAsia="Times New Roman"/>
                <w:b/>
                <w:bCs/>
                <w:lang w:val="ro-RO" w:eastAsia="en-US"/>
              </w:rPr>
              <w:t>Economic</w:t>
            </w:r>
          </w:p>
        </w:tc>
      </w:tr>
      <w:tr w:rsidR="00DB04CD" w:rsidRPr="00DB04CD" w:rsidTr="00D57F52">
        <w:trPr>
          <w:trHeight w:val="219"/>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lang w:val="ro-RO" w:eastAsia="en-US"/>
              </w:rPr>
            </w:pPr>
            <w:r w:rsidRPr="000B60A3">
              <w:rPr>
                <w:rFonts w:eastAsia="Times New Roman"/>
                <w:bCs/>
                <w:lang w:val="ro-RO" w:eastAsia="en-US"/>
              </w:rPr>
              <w:t>costurile desfășurării afacerilor</w:t>
            </w:r>
          </w:p>
        </w:tc>
        <w:tc>
          <w:tcPr>
            <w:tcW w:w="667" w:type="pct"/>
            <w:tcBorders>
              <w:top w:val="nil"/>
              <w:left w:val="single" w:sz="6" w:space="0" w:color="000000"/>
              <w:bottom w:val="single" w:sz="6" w:space="0" w:color="000000"/>
              <w:right w:val="single" w:sz="6" w:space="0" w:color="000000"/>
            </w:tcBorders>
          </w:tcPr>
          <w:p w:rsidR="00DC1912" w:rsidRPr="000B60A3" w:rsidRDefault="00D25E20" w:rsidP="00DC1912">
            <w:pPr>
              <w:widowControl/>
              <w:autoSpaceDE/>
              <w:autoSpaceDN/>
              <w:adjustRightInd/>
              <w:rPr>
                <w:rFonts w:eastAsia="Times New Roman"/>
                <w:lang w:val="ro-RO" w:eastAsia="en-US"/>
              </w:rPr>
            </w:pPr>
            <w:r w:rsidRPr="000B60A3">
              <w:rPr>
                <w:rFonts w:eastAsia="Times New Roman"/>
                <w:lang w:val="ro-RO" w:eastAsia="en-US"/>
              </w:rPr>
              <w:t>1</w:t>
            </w:r>
            <w:r w:rsidR="00DD1C38" w:rsidRPr="000B60A3">
              <w:rPr>
                <w:rFonts w:eastAsia="Times New Roman"/>
                <w:lang w:val="ro-RO" w:eastAsia="en-US"/>
              </w:rPr>
              <w:t xml:space="preserve"> </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228"/>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povara administrativă</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246"/>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lang w:val="ro-RO" w:eastAsia="en-US"/>
              </w:rPr>
            </w:pPr>
            <w:r w:rsidRPr="000B60A3">
              <w:rPr>
                <w:rFonts w:eastAsia="Times New Roman"/>
                <w:bCs/>
                <w:lang w:val="ro-RO" w:eastAsia="en-US"/>
              </w:rPr>
              <w:t>fluxurile comerciale și investiționale</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387CCF">
            <w:pPr>
              <w:widowControl/>
              <w:autoSpaceDE/>
              <w:autoSpaceDN/>
              <w:adjustRightInd/>
              <w:rPr>
                <w:rFonts w:eastAsia="Times New Roman"/>
                <w:lang w:val="ro-RO" w:eastAsia="en-US"/>
              </w:rPr>
            </w:pPr>
            <w:r w:rsidRPr="000B60A3">
              <w:rPr>
                <w:rFonts w:eastAsia="Times New Roman"/>
                <w:lang w:val="ro-RO" w:eastAsia="en-US"/>
              </w:rPr>
              <w:t>2</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237"/>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lang w:val="ro-RO" w:eastAsia="en-US"/>
              </w:rPr>
            </w:pPr>
            <w:r w:rsidRPr="000B60A3">
              <w:rPr>
                <w:rFonts w:eastAsia="Times New Roman"/>
                <w:bCs/>
                <w:lang w:val="ro-RO" w:eastAsia="en-US"/>
              </w:rPr>
              <w:t>competitivitatea afacerilor</w:t>
            </w:r>
          </w:p>
        </w:tc>
        <w:tc>
          <w:tcPr>
            <w:tcW w:w="667" w:type="pct"/>
            <w:tcBorders>
              <w:top w:val="nil"/>
              <w:left w:val="single" w:sz="6" w:space="0" w:color="000000"/>
              <w:bottom w:val="single" w:sz="6" w:space="0" w:color="000000"/>
              <w:right w:val="single" w:sz="6" w:space="0" w:color="000000"/>
            </w:tcBorders>
          </w:tcPr>
          <w:p w:rsidR="00DC1912" w:rsidRPr="000B60A3" w:rsidRDefault="003A0EAE" w:rsidP="00DC1912">
            <w:pPr>
              <w:widowControl/>
              <w:autoSpaceDE/>
              <w:autoSpaceDN/>
              <w:adjustRightInd/>
              <w:rPr>
                <w:rFonts w:eastAsia="Times New Roman"/>
                <w:lang w:val="ro-RO" w:eastAsia="en-US"/>
              </w:rPr>
            </w:pPr>
            <w:r w:rsidRPr="000B60A3">
              <w:rPr>
                <w:rFonts w:eastAsia="Times New Roman"/>
                <w:lang w:val="ro-RO" w:eastAsia="en-US"/>
              </w:rPr>
              <w:t>3</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138"/>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activitatea diferitor categorii de întreprinderi mici și mijlocii</w:t>
            </w:r>
          </w:p>
        </w:tc>
        <w:tc>
          <w:tcPr>
            <w:tcW w:w="667" w:type="pct"/>
            <w:tcBorders>
              <w:top w:val="nil"/>
              <w:left w:val="single" w:sz="6" w:space="0" w:color="000000"/>
              <w:bottom w:val="single" w:sz="6" w:space="0" w:color="000000"/>
              <w:right w:val="single" w:sz="6" w:space="0" w:color="000000"/>
            </w:tcBorders>
          </w:tcPr>
          <w:p w:rsidR="00DC1912" w:rsidRPr="000B60A3" w:rsidRDefault="003A0EAE" w:rsidP="00DC1912">
            <w:pPr>
              <w:widowControl/>
              <w:autoSpaceDE/>
              <w:autoSpaceDN/>
              <w:adjustRightInd/>
              <w:rPr>
                <w:rFonts w:eastAsia="Times New Roman"/>
                <w:lang w:val="ro-RO" w:eastAsia="en-US"/>
              </w:rPr>
            </w:pPr>
            <w:r w:rsidRPr="000B60A3">
              <w:rPr>
                <w:rFonts w:eastAsia="Times New Roman"/>
                <w:lang w:val="ro-RO" w:eastAsia="en-US"/>
              </w:rPr>
              <w:t>2</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66"/>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concurența pe piață</w:t>
            </w:r>
          </w:p>
        </w:tc>
        <w:tc>
          <w:tcPr>
            <w:tcW w:w="667" w:type="pct"/>
            <w:tcBorders>
              <w:top w:val="nil"/>
              <w:left w:val="single" w:sz="6" w:space="0" w:color="000000"/>
              <w:bottom w:val="single" w:sz="6" w:space="0" w:color="000000"/>
              <w:right w:val="single" w:sz="6" w:space="0" w:color="000000"/>
            </w:tcBorders>
          </w:tcPr>
          <w:p w:rsidR="00DC1912" w:rsidRPr="000B60A3" w:rsidRDefault="000B60A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75"/>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activitatea de inovare și cercetare</w:t>
            </w:r>
          </w:p>
        </w:tc>
        <w:tc>
          <w:tcPr>
            <w:tcW w:w="667" w:type="pct"/>
            <w:tcBorders>
              <w:top w:val="nil"/>
              <w:left w:val="single" w:sz="6" w:space="0" w:color="000000"/>
              <w:bottom w:val="single" w:sz="6" w:space="0" w:color="000000"/>
              <w:right w:val="single" w:sz="6" w:space="0" w:color="000000"/>
            </w:tcBorders>
          </w:tcPr>
          <w:p w:rsidR="00DC1912" w:rsidRPr="000B60A3" w:rsidRDefault="000B60A3" w:rsidP="00DC1912">
            <w:pPr>
              <w:widowControl/>
              <w:autoSpaceDE/>
              <w:autoSpaceDN/>
              <w:adjustRightInd/>
              <w:rPr>
                <w:rFonts w:eastAsia="Times New Roman"/>
                <w:lang w:val="ro-RO" w:eastAsia="en-US"/>
              </w:rPr>
            </w:pPr>
            <w:r w:rsidRPr="000B60A3">
              <w:rPr>
                <w:rFonts w:eastAsia="Times New Roman"/>
                <w:lang w:val="ro-RO" w:eastAsia="en-US"/>
              </w:rPr>
              <w:t>1</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53"/>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veniturile și cheltuielile publice</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210"/>
        </w:trPr>
        <w:tc>
          <w:tcPr>
            <w:tcW w:w="2493"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cadrul instituțional al autorităților publice</w:t>
            </w:r>
          </w:p>
        </w:tc>
        <w:tc>
          <w:tcPr>
            <w:tcW w:w="667" w:type="pct"/>
            <w:tcBorders>
              <w:top w:val="nil"/>
              <w:left w:val="single" w:sz="6" w:space="0" w:color="000000"/>
              <w:bottom w:val="single" w:sz="4" w:space="0" w:color="auto"/>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4" w:space="0" w:color="auto"/>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4" w:space="0" w:color="auto"/>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147"/>
        </w:trPr>
        <w:tc>
          <w:tcPr>
            <w:tcW w:w="249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C1912" w:rsidRPr="000B60A3" w:rsidRDefault="00DC1912" w:rsidP="00DC1912">
            <w:pPr>
              <w:widowControl/>
              <w:autoSpaceDE/>
              <w:autoSpaceDN/>
              <w:adjustRightInd/>
              <w:jc w:val="both"/>
              <w:rPr>
                <w:rFonts w:eastAsia="Times New Roman"/>
                <w:bCs/>
                <w:lang w:val="ro-RO" w:eastAsia="en-US"/>
              </w:rPr>
            </w:pPr>
            <w:r w:rsidRPr="000B60A3">
              <w:rPr>
                <w:rFonts w:eastAsia="Times New Roman"/>
                <w:bCs/>
                <w:lang w:val="ro-RO" w:eastAsia="en-US"/>
              </w:rPr>
              <w:t>alegerea, calitatea și prețurile pentru consumatori</w:t>
            </w:r>
          </w:p>
        </w:tc>
        <w:tc>
          <w:tcPr>
            <w:tcW w:w="667" w:type="pct"/>
            <w:tcBorders>
              <w:top w:val="single" w:sz="4" w:space="0" w:color="auto"/>
              <w:left w:val="single" w:sz="4" w:space="0" w:color="auto"/>
              <w:bottom w:val="single" w:sz="4" w:space="0" w:color="auto"/>
              <w:right w:val="single" w:sz="4" w:space="0" w:color="auto"/>
            </w:tcBorders>
          </w:tcPr>
          <w:p w:rsidR="00DC1912" w:rsidRPr="000B60A3" w:rsidRDefault="000B60A3" w:rsidP="00DC1912">
            <w:pPr>
              <w:widowControl/>
              <w:autoSpaceDE/>
              <w:autoSpaceDN/>
              <w:adjustRightInd/>
              <w:jc w:val="both"/>
              <w:rPr>
                <w:rFonts w:eastAsia="Times New Roman"/>
                <w:lang w:val="ro-RO" w:eastAsia="en-US"/>
              </w:rPr>
            </w:pPr>
            <w:r w:rsidRPr="000B60A3">
              <w:rPr>
                <w:rFonts w:eastAsia="Times New Roman"/>
                <w:lang w:val="ro-RO" w:eastAsia="en-US"/>
              </w:rPr>
              <w:t>0</w:t>
            </w:r>
          </w:p>
        </w:tc>
        <w:tc>
          <w:tcPr>
            <w:tcW w:w="668" w:type="pct"/>
            <w:tcBorders>
              <w:top w:val="single" w:sz="4" w:space="0" w:color="auto"/>
              <w:left w:val="single" w:sz="4" w:space="0" w:color="auto"/>
              <w:bottom w:val="single" w:sz="4" w:space="0" w:color="auto"/>
              <w:right w:val="single" w:sz="4" w:space="0" w:color="auto"/>
            </w:tcBorders>
          </w:tcPr>
          <w:p w:rsidR="00DC1912" w:rsidRPr="000B60A3" w:rsidRDefault="00DC1912" w:rsidP="00DC1912">
            <w:pPr>
              <w:widowControl/>
              <w:autoSpaceDE/>
              <w:autoSpaceDN/>
              <w:adjustRightInd/>
              <w:jc w:val="both"/>
              <w:rPr>
                <w:rFonts w:eastAsia="Times New Roman"/>
                <w:bCs/>
                <w:lang w:val="ro-RO" w:eastAsia="en-US"/>
              </w:rPr>
            </w:pPr>
          </w:p>
        </w:tc>
        <w:tc>
          <w:tcPr>
            <w:tcW w:w="1172" w:type="pct"/>
            <w:tcBorders>
              <w:top w:val="single" w:sz="4" w:space="0" w:color="auto"/>
              <w:left w:val="single" w:sz="4" w:space="0" w:color="auto"/>
              <w:bottom w:val="single" w:sz="4" w:space="0" w:color="auto"/>
              <w:right w:val="single" w:sz="4" w:space="0" w:color="auto"/>
            </w:tcBorders>
          </w:tcPr>
          <w:p w:rsidR="00DC1912" w:rsidRPr="000B60A3" w:rsidRDefault="00DC1912" w:rsidP="00DC1912">
            <w:pPr>
              <w:widowControl/>
              <w:autoSpaceDE/>
              <w:autoSpaceDN/>
              <w:adjustRightInd/>
              <w:jc w:val="both"/>
              <w:rPr>
                <w:rFonts w:eastAsia="Times New Roman"/>
                <w:lang w:val="ro-RO" w:eastAsia="en-US"/>
              </w:rPr>
            </w:pPr>
          </w:p>
        </w:tc>
      </w:tr>
      <w:tr w:rsidR="00DB04CD" w:rsidRPr="00DB04CD" w:rsidTr="00D57F52">
        <w:trPr>
          <w:trHeight w:val="53"/>
        </w:trPr>
        <w:tc>
          <w:tcPr>
            <w:tcW w:w="249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bunăstarea gospodăriilor casnice și a cetățenilor</w:t>
            </w:r>
          </w:p>
        </w:tc>
        <w:tc>
          <w:tcPr>
            <w:tcW w:w="667" w:type="pct"/>
            <w:tcBorders>
              <w:top w:val="single" w:sz="4" w:space="0" w:color="auto"/>
              <w:left w:val="single" w:sz="6" w:space="0" w:color="000000"/>
              <w:bottom w:val="single" w:sz="6" w:space="0" w:color="000000"/>
              <w:right w:val="single" w:sz="6" w:space="0" w:color="000000"/>
            </w:tcBorders>
          </w:tcPr>
          <w:p w:rsidR="00DC1912" w:rsidRPr="000B60A3" w:rsidRDefault="000B60A3" w:rsidP="00DC1912">
            <w:pPr>
              <w:widowControl/>
              <w:autoSpaceDE/>
              <w:autoSpaceDN/>
              <w:adjustRightInd/>
              <w:rPr>
                <w:rFonts w:eastAsia="Times New Roman"/>
                <w:lang w:val="ro-RO" w:eastAsia="en-US"/>
              </w:rPr>
            </w:pPr>
            <w:r w:rsidRPr="000B60A3">
              <w:rPr>
                <w:rFonts w:eastAsia="Times New Roman"/>
                <w:lang w:val="ro-RO" w:eastAsia="en-US"/>
              </w:rPr>
              <w:t>1</w:t>
            </w:r>
          </w:p>
        </w:tc>
        <w:tc>
          <w:tcPr>
            <w:tcW w:w="668" w:type="pct"/>
            <w:tcBorders>
              <w:top w:val="single" w:sz="4" w:space="0" w:color="auto"/>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single" w:sz="4" w:space="0" w:color="auto"/>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246"/>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en-US" w:eastAsia="en-US"/>
              </w:rPr>
            </w:pPr>
            <w:r w:rsidRPr="000B60A3">
              <w:rPr>
                <w:rFonts w:eastAsia="Times New Roman"/>
                <w:bCs/>
                <w:lang w:val="ro-RO" w:eastAsia="en-US"/>
              </w:rPr>
              <w:t>situația social-economică în anumite regiuni</w:t>
            </w:r>
          </w:p>
        </w:tc>
        <w:tc>
          <w:tcPr>
            <w:tcW w:w="667" w:type="pct"/>
            <w:tcBorders>
              <w:top w:val="nil"/>
              <w:left w:val="single" w:sz="6" w:space="0" w:color="000000"/>
              <w:bottom w:val="single" w:sz="6" w:space="0" w:color="000000"/>
              <w:right w:val="single" w:sz="6" w:space="0" w:color="000000"/>
            </w:tcBorders>
          </w:tcPr>
          <w:p w:rsidR="00DC1912" w:rsidRPr="000B60A3" w:rsidRDefault="00115622" w:rsidP="00DC1912">
            <w:pPr>
              <w:widowControl/>
              <w:autoSpaceDE/>
              <w:autoSpaceDN/>
              <w:adjustRightInd/>
              <w:rPr>
                <w:rFonts w:eastAsia="Times New Roman"/>
                <w:lang w:val="ro-RO" w:eastAsia="en-US"/>
              </w:rPr>
            </w:pPr>
            <w:r w:rsidRPr="000B60A3">
              <w:rPr>
                <w:rFonts w:eastAsia="Times New Roman"/>
                <w:lang w:val="ro-RO" w:eastAsia="en-US"/>
              </w:rPr>
              <w:t>1</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246"/>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en-US" w:eastAsia="en-US"/>
              </w:rPr>
            </w:pPr>
            <w:r w:rsidRPr="000B60A3">
              <w:rPr>
                <w:rFonts w:eastAsia="Times New Roman"/>
                <w:bCs/>
                <w:lang w:val="ro-RO" w:eastAsia="en-US"/>
              </w:rPr>
              <w:t>situația macroeconomică</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237"/>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alte aspecte economice</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53"/>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
                <w:lang w:val="ro-RO" w:eastAsia="en-US"/>
              </w:rPr>
            </w:pPr>
            <w:r w:rsidRPr="000B60A3">
              <w:rPr>
                <w:rFonts w:eastAsia="Times New Roman"/>
                <w:b/>
                <w:bCs/>
                <w:lang w:val="ro-RO" w:eastAsia="en-US"/>
              </w:rPr>
              <w:t>Social</w:t>
            </w:r>
          </w:p>
        </w:tc>
      </w:tr>
      <w:tr w:rsidR="00DB04CD" w:rsidRPr="00DB04CD" w:rsidTr="00D57F52">
        <w:trPr>
          <w:trHeight w:val="156"/>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gradul de ocupare a forței de muncă</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2</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53"/>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nivelul de salarizare</w:t>
            </w:r>
          </w:p>
        </w:tc>
        <w:tc>
          <w:tcPr>
            <w:tcW w:w="667" w:type="pct"/>
            <w:tcBorders>
              <w:top w:val="nil"/>
              <w:left w:val="single" w:sz="6" w:space="0" w:color="000000"/>
              <w:bottom w:val="single" w:sz="6" w:space="0" w:color="000000"/>
              <w:right w:val="single" w:sz="6" w:space="0" w:color="000000"/>
            </w:tcBorders>
          </w:tcPr>
          <w:p w:rsidR="00DC1912" w:rsidRPr="000B60A3" w:rsidRDefault="00D25E20"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53"/>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condițiile și organizarea muncii</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1</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53"/>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sănătatea și securitatea muncii</w:t>
            </w:r>
          </w:p>
        </w:tc>
        <w:tc>
          <w:tcPr>
            <w:tcW w:w="667" w:type="pct"/>
            <w:tcBorders>
              <w:top w:val="nil"/>
              <w:left w:val="single" w:sz="6" w:space="0" w:color="000000"/>
              <w:bottom w:val="single" w:sz="6" w:space="0" w:color="000000"/>
              <w:right w:val="single" w:sz="6" w:space="0" w:color="000000"/>
            </w:tcBorders>
          </w:tcPr>
          <w:p w:rsidR="00DC1912" w:rsidRPr="000B60A3" w:rsidRDefault="000B60A3" w:rsidP="00DC1912">
            <w:pPr>
              <w:widowControl/>
              <w:autoSpaceDE/>
              <w:autoSpaceDN/>
              <w:adjustRightInd/>
              <w:rPr>
                <w:rFonts w:eastAsia="Times New Roman"/>
                <w:lang w:val="ro-RO" w:eastAsia="en-US"/>
              </w:rPr>
            </w:pPr>
            <w:r w:rsidRPr="000B60A3">
              <w:rPr>
                <w:rFonts w:eastAsia="Times New Roman"/>
                <w:lang w:val="ro-RO" w:eastAsia="en-US"/>
              </w:rPr>
              <w:t>1</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102"/>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formarea profesională</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210"/>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lastRenderedPageBreak/>
              <w:t>inegalitatea și distribuția veniturilor</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210"/>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nivelul veniturilor populației</w:t>
            </w:r>
          </w:p>
        </w:tc>
        <w:tc>
          <w:tcPr>
            <w:tcW w:w="667" w:type="pct"/>
            <w:tcBorders>
              <w:top w:val="nil"/>
              <w:left w:val="single" w:sz="6" w:space="0" w:color="000000"/>
              <w:bottom w:val="single" w:sz="6" w:space="0" w:color="000000"/>
              <w:right w:val="single" w:sz="6" w:space="0" w:color="000000"/>
            </w:tcBorders>
          </w:tcPr>
          <w:p w:rsidR="00DC1912" w:rsidRPr="000B60A3" w:rsidRDefault="00D25E20" w:rsidP="00DC1912">
            <w:pPr>
              <w:widowControl/>
              <w:autoSpaceDE/>
              <w:autoSpaceDN/>
              <w:adjustRightInd/>
              <w:rPr>
                <w:rFonts w:eastAsia="Times New Roman"/>
                <w:lang w:val="ro-RO" w:eastAsia="en-US"/>
              </w:rPr>
            </w:pPr>
            <w:r w:rsidRPr="000B60A3">
              <w:rPr>
                <w:rFonts w:eastAsia="Times New Roman"/>
                <w:lang w:val="ro-RO" w:eastAsia="en-US"/>
              </w:rPr>
              <w:t>1</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129"/>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nivelul sărăciei</w:t>
            </w:r>
          </w:p>
        </w:tc>
        <w:tc>
          <w:tcPr>
            <w:tcW w:w="667" w:type="pct"/>
            <w:tcBorders>
              <w:top w:val="nil"/>
              <w:left w:val="single" w:sz="6" w:space="0" w:color="000000"/>
              <w:bottom w:val="single" w:sz="6" w:space="0" w:color="000000"/>
              <w:right w:val="single" w:sz="6" w:space="0" w:color="000000"/>
            </w:tcBorders>
          </w:tcPr>
          <w:p w:rsidR="00DC1912" w:rsidRPr="000B60A3" w:rsidRDefault="000B60A3" w:rsidP="00DC1912">
            <w:pPr>
              <w:widowControl/>
              <w:autoSpaceDE/>
              <w:autoSpaceDN/>
              <w:adjustRightInd/>
              <w:rPr>
                <w:rFonts w:eastAsia="Times New Roman"/>
                <w:lang w:val="ro-RO" w:eastAsia="en-US"/>
              </w:rPr>
            </w:pPr>
            <w:r w:rsidRPr="000B60A3">
              <w:rPr>
                <w:rFonts w:eastAsia="Times New Roman"/>
                <w:lang w:val="ro-RO" w:eastAsia="en-US"/>
              </w:rPr>
              <w:t>1</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444"/>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accesul la bunuri și servicii de bază, în special pentru persoanele social-vulnerabile</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53"/>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diversitatea culturală și lingvistică</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53"/>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partidele politice și organizațiile civice</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120"/>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sănătatea publică, inclusiv mortalitatea și morbiditatea</w:t>
            </w:r>
          </w:p>
        </w:tc>
        <w:tc>
          <w:tcPr>
            <w:tcW w:w="667" w:type="pct"/>
            <w:tcBorders>
              <w:top w:val="nil"/>
              <w:left w:val="single" w:sz="6" w:space="0" w:color="000000"/>
              <w:bottom w:val="single" w:sz="6" w:space="0" w:color="000000"/>
              <w:right w:val="single" w:sz="6" w:space="0" w:color="000000"/>
            </w:tcBorders>
          </w:tcPr>
          <w:p w:rsidR="00DC1912" w:rsidRPr="000B60A3" w:rsidRDefault="000B60A3" w:rsidP="00DC1912">
            <w:pPr>
              <w:widowControl/>
              <w:autoSpaceDE/>
              <w:autoSpaceDN/>
              <w:adjustRightInd/>
              <w:rPr>
                <w:rFonts w:eastAsia="Times New Roman"/>
                <w:lang w:val="ro-RO" w:eastAsia="en-US"/>
              </w:rPr>
            </w:pPr>
            <w:r w:rsidRPr="000B60A3">
              <w:rPr>
                <w:rFonts w:eastAsia="Times New Roman"/>
                <w:lang w:val="ro-RO" w:eastAsia="en-US"/>
              </w:rPr>
              <w:t>2</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53"/>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modul sănătos de viață al populației</w:t>
            </w:r>
          </w:p>
        </w:tc>
        <w:tc>
          <w:tcPr>
            <w:tcW w:w="667" w:type="pct"/>
            <w:tcBorders>
              <w:top w:val="nil"/>
              <w:left w:val="single" w:sz="6" w:space="0" w:color="000000"/>
              <w:bottom w:val="single" w:sz="6" w:space="0" w:color="000000"/>
              <w:right w:val="single" w:sz="6" w:space="0" w:color="000000"/>
            </w:tcBorders>
          </w:tcPr>
          <w:p w:rsidR="00DC1912" w:rsidRPr="000B60A3" w:rsidRDefault="00D25E20" w:rsidP="00DC1912">
            <w:pPr>
              <w:widowControl/>
              <w:autoSpaceDE/>
              <w:autoSpaceDN/>
              <w:adjustRightInd/>
              <w:rPr>
                <w:rFonts w:eastAsia="Times New Roman"/>
                <w:lang w:val="ro-RO" w:eastAsia="en-US"/>
              </w:rPr>
            </w:pPr>
            <w:r w:rsidRPr="000B60A3">
              <w:rPr>
                <w:rFonts w:eastAsia="Times New Roman"/>
                <w:lang w:val="ro-RO" w:eastAsia="en-US"/>
              </w:rPr>
              <w:t>1</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228"/>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nivelul criminalității și securității publice</w:t>
            </w:r>
          </w:p>
        </w:tc>
        <w:tc>
          <w:tcPr>
            <w:tcW w:w="667" w:type="pct"/>
            <w:tcBorders>
              <w:top w:val="nil"/>
              <w:left w:val="single" w:sz="6" w:space="0" w:color="000000"/>
              <w:bottom w:val="single" w:sz="6" w:space="0" w:color="000000"/>
              <w:right w:val="single" w:sz="6" w:space="0" w:color="000000"/>
            </w:tcBorders>
          </w:tcPr>
          <w:p w:rsidR="00DC1912" w:rsidRPr="000B60A3" w:rsidRDefault="000B60A3" w:rsidP="00DC1912">
            <w:pPr>
              <w:widowControl/>
              <w:autoSpaceDE/>
              <w:autoSpaceDN/>
              <w:adjustRightInd/>
              <w:rPr>
                <w:rFonts w:eastAsia="Times New Roman"/>
                <w:lang w:val="ro-RO" w:eastAsia="en-US"/>
              </w:rPr>
            </w:pPr>
            <w:r w:rsidRPr="000B60A3">
              <w:rPr>
                <w:rFonts w:eastAsia="Times New Roman"/>
                <w:lang w:val="ro-RO" w:eastAsia="en-US"/>
              </w:rPr>
              <w:t>1</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57"/>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accesul și calitatea serviciilor de protecție socială</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165"/>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accesul și calitatea serviciilor educaționale</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53"/>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accesul și calitatea serviciilor medicale</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84"/>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accesul și calitatea serviciilor publice administrative</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53"/>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nivelul și calitatea educației populației</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111"/>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conservarea patrimoniului cultural</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444"/>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accesul populației la resurse culturale și participarea în manifestații culturale</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174"/>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accesul și participarea populației în activități sportive</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273"/>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discriminarea</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246"/>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alte aspecte sociale</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
                <w:lang w:val="ro-RO" w:eastAsia="en-US"/>
              </w:rPr>
            </w:pPr>
            <w:r w:rsidRPr="000B60A3">
              <w:rPr>
                <w:rFonts w:eastAsia="Times New Roman"/>
                <w:b/>
                <w:lang w:val="ro-RO" w:eastAsia="en-US"/>
              </w:rPr>
              <w:t>De mediu</w:t>
            </w:r>
          </w:p>
        </w:tc>
      </w:tr>
      <w:tr w:rsidR="00DB04CD" w:rsidRPr="00DB04CD" w:rsidTr="00D57F52">
        <w:trPr>
          <w:trHeight w:val="444"/>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clima, inclusiv emisiile gazelor cu efect de seră și celor care afectează stratul de ozon</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53"/>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calitatea aerului</w:t>
            </w:r>
          </w:p>
        </w:tc>
        <w:tc>
          <w:tcPr>
            <w:tcW w:w="667" w:type="pct"/>
            <w:tcBorders>
              <w:top w:val="nil"/>
              <w:left w:val="single" w:sz="6" w:space="0" w:color="000000"/>
              <w:bottom w:val="single" w:sz="6" w:space="0" w:color="000000"/>
              <w:right w:val="single" w:sz="6" w:space="0" w:color="000000"/>
            </w:tcBorders>
          </w:tcPr>
          <w:p w:rsidR="00DC1912" w:rsidRPr="000B60A3" w:rsidRDefault="00D25E20"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444"/>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lang w:val="ro-RO" w:eastAsia="en-US"/>
              </w:rPr>
            </w:pPr>
            <w:r w:rsidRPr="000B60A3">
              <w:rPr>
                <w:rFonts w:eastAsia="Times New Roman"/>
                <w:bCs/>
                <w:lang w:val="ro-RO" w:eastAsia="en-US"/>
              </w:rPr>
              <w:t>calitatea și cantitatea apei și resurselor acvatice, inclusiv a apei potabile și de alt gen</w:t>
            </w:r>
          </w:p>
        </w:tc>
        <w:tc>
          <w:tcPr>
            <w:tcW w:w="667" w:type="pct"/>
            <w:tcBorders>
              <w:top w:val="nil"/>
              <w:left w:val="single" w:sz="6" w:space="0" w:color="000000"/>
              <w:bottom w:val="single" w:sz="6" w:space="0" w:color="000000"/>
              <w:right w:val="single" w:sz="6" w:space="0" w:color="000000"/>
            </w:tcBorders>
          </w:tcPr>
          <w:p w:rsidR="00DC1912" w:rsidRPr="000B60A3" w:rsidRDefault="000B60A3" w:rsidP="00DC1912">
            <w:pPr>
              <w:widowControl/>
              <w:autoSpaceDE/>
              <w:autoSpaceDN/>
              <w:adjustRightInd/>
              <w:rPr>
                <w:rFonts w:eastAsia="Times New Roman"/>
                <w:lang w:val="ro-RO" w:eastAsia="en-US"/>
              </w:rPr>
            </w:pPr>
            <w:r w:rsidRPr="000B60A3">
              <w:rPr>
                <w:rFonts w:eastAsia="Times New Roman"/>
                <w:lang w:val="ro-RO" w:eastAsia="en-US"/>
              </w:rPr>
              <w:t>3</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129"/>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biodiversitatea</w:t>
            </w:r>
          </w:p>
        </w:tc>
        <w:tc>
          <w:tcPr>
            <w:tcW w:w="667" w:type="pct"/>
            <w:tcBorders>
              <w:top w:val="nil"/>
              <w:left w:val="single" w:sz="6" w:space="0" w:color="000000"/>
              <w:bottom w:val="single" w:sz="6" w:space="0" w:color="000000"/>
              <w:right w:val="single" w:sz="6" w:space="0" w:color="000000"/>
            </w:tcBorders>
          </w:tcPr>
          <w:p w:rsidR="00DC1912" w:rsidRPr="000B60A3" w:rsidRDefault="000B60A3" w:rsidP="00DC1912">
            <w:pPr>
              <w:widowControl/>
              <w:autoSpaceDE/>
              <w:autoSpaceDN/>
              <w:adjustRightInd/>
              <w:rPr>
                <w:rFonts w:eastAsia="Times New Roman"/>
                <w:lang w:val="ro-RO" w:eastAsia="en-US"/>
              </w:rPr>
            </w:pPr>
            <w:r w:rsidRPr="000B60A3">
              <w:rPr>
                <w:rFonts w:eastAsia="Times New Roman"/>
                <w:lang w:val="ro-RO" w:eastAsia="en-US"/>
              </w:rPr>
              <w:t>2</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228"/>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flora</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53"/>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fauna</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66"/>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peisajele naturale</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165"/>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starea și resursele solului</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53"/>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producerea și reciclarea deșeurilor</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102"/>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utilizarea eficientă a resurselor regenerabile și neregenerabile</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53"/>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consumul și producția durabilă</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strike/>
                <w:lang w:val="ro-RO" w:eastAsia="en-US"/>
              </w:rPr>
            </w:pPr>
            <w:r w:rsidRPr="000B60A3">
              <w:rPr>
                <w:rFonts w:eastAsia="Times New Roman"/>
                <w:strike/>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111"/>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intensitatea energetică</w:t>
            </w:r>
          </w:p>
        </w:tc>
        <w:tc>
          <w:tcPr>
            <w:tcW w:w="667" w:type="pct"/>
            <w:tcBorders>
              <w:top w:val="nil"/>
              <w:left w:val="single" w:sz="6" w:space="0" w:color="000000"/>
              <w:bottom w:val="single" w:sz="6" w:space="0" w:color="000000"/>
              <w:right w:val="single" w:sz="6" w:space="0" w:color="000000"/>
            </w:tcBorders>
          </w:tcPr>
          <w:p w:rsidR="00DC1912" w:rsidRPr="000B60A3" w:rsidRDefault="00D94D13"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129"/>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eficiența și performanța energetică</w:t>
            </w:r>
          </w:p>
        </w:tc>
        <w:tc>
          <w:tcPr>
            <w:tcW w:w="667" w:type="pct"/>
            <w:tcBorders>
              <w:top w:val="nil"/>
              <w:left w:val="single" w:sz="6" w:space="0" w:color="000000"/>
              <w:bottom w:val="single" w:sz="6" w:space="0" w:color="000000"/>
              <w:right w:val="single" w:sz="6" w:space="0" w:color="000000"/>
            </w:tcBorders>
          </w:tcPr>
          <w:p w:rsidR="00DC1912" w:rsidRPr="000B60A3" w:rsidRDefault="00115622"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rPr>
          <w:trHeight w:val="192"/>
        </w:trPr>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bunăstarea animalelor</w:t>
            </w:r>
          </w:p>
        </w:tc>
        <w:tc>
          <w:tcPr>
            <w:tcW w:w="667" w:type="pct"/>
            <w:tcBorders>
              <w:top w:val="nil"/>
              <w:left w:val="single" w:sz="6" w:space="0" w:color="000000"/>
              <w:bottom w:val="single" w:sz="6" w:space="0" w:color="000000"/>
              <w:right w:val="single" w:sz="6" w:space="0" w:color="000000"/>
            </w:tcBorders>
          </w:tcPr>
          <w:p w:rsidR="00DC1912" w:rsidRPr="000B60A3" w:rsidRDefault="00F402F5" w:rsidP="00DC1912">
            <w:pPr>
              <w:widowControl/>
              <w:autoSpaceDE/>
              <w:autoSpaceDN/>
              <w:adjustRightInd/>
              <w:rPr>
                <w:rFonts w:eastAsia="Times New Roman"/>
                <w:strike/>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riscuri majore pentru mediu (incendii, explozii, accidente etc.)</w:t>
            </w:r>
          </w:p>
        </w:tc>
        <w:tc>
          <w:tcPr>
            <w:tcW w:w="667" w:type="pct"/>
            <w:tcBorders>
              <w:top w:val="nil"/>
              <w:left w:val="single" w:sz="6" w:space="0" w:color="000000"/>
              <w:bottom w:val="single" w:sz="6" w:space="0" w:color="000000"/>
              <w:right w:val="single" w:sz="6" w:space="0" w:color="000000"/>
            </w:tcBorders>
          </w:tcPr>
          <w:p w:rsidR="00DC1912" w:rsidRPr="000B60A3" w:rsidRDefault="00115622" w:rsidP="00DC1912">
            <w:pPr>
              <w:widowControl/>
              <w:autoSpaceDE/>
              <w:autoSpaceDN/>
              <w:adjustRightInd/>
              <w:rPr>
                <w:rFonts w:eastAsia="Times New Roman"/>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c>
          <w:tcPr>
            <w:tcW w:w="24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utilizarea terenurilor</w:t>
            </w:r>
          </w:p>
        </w:tc>
        <w:tc>
          <w:tcPr>
            <w:tcW w:w="667" w:type="pct"/>
            <w:tcBorders>
              <w:top w:val="nil"/>
              <w:left w:val="single" w:sz="6" w:space="0" w:color="000000"/>
              <w:bottom w:val="single" w:sz="6" w:space="0" w:color="000000"/>
              <w:right w:val="single" w:sz="6" w:space="0" w:color="000000"/>
            </w:tcBorders>
          </w:tcPr>
          <w:p w:rsidR="00DC1912" w:rsidRPr="000B60A3" w:rsidRDefault="00F402F5" w:rsidP="00DC1912">
            <w:pPr>
              <w:widowControl/>
              <w:autoSpaceDE/>
              <w:autoSpaceDN/>
              <w:adjustRightInd/>
              <w:rPr>
                <w:rFonts w:eastAsia="Times New Roman"/>
                <w:strike/>
                <w:lang w:val="ro-RO" w:eastAsia="en-US"/>
              </w:rPr>
            </w:pPr>
            <w:r w:rsidRPr="000B60A3">
              <w:rPr>
                <w:rFonts w:eastAsia="Times New Roman"/>
                <w:lang w:val="ro-RO" w:eastAsia="en-US"/>
              </w:rPr>
              <w:t>0</w:t>
            </w:r>
          </w:p>
        </w:tc>
        <w:tc>
          <w:tcPr>
            <w:tcW w:w="668"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6" w:space="0" w:color="000000"/>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c>
          <w:tcPr>
            <w:tcW w:w="2493"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0B60A3" w:rsidRDefault="00DC1912" w:rsidP="00DC1912">
            <w:pPr>
              <w:widowControl/>
              <w:autoSpaceDE/>
              <w:autoSpaceDN/>
              <w:adjustRightInd/>
              <w:rPr>
                <w:rFonts w:eastAsia="Times New Roman"/>
                <w:bCs/>
                <w:lang w:val="ro-RO" w:eastAsia="en-US"/>
              </w:rPr>
            </w:pPr>
            <w:r w:rsidRPr="000B60A3">
              <w:rPr>
                <w:rFonts w:eastAsia="Times New Roman"/>
                <w:bCs/>
                <w:lang w:val="ro-RO" w:eastAsia="en-US"/>
              </w:rPr>
              <w:t>alte aspecte de mediu</w:t>
            </w:r>
          </w:p>
        </w:tc>
        <w:tc>
          <w:tcPr>
            <w:tcW w:w="667" w:type="pct"/>
            <w:tcBorders>
              <w:top w:val="nil"/>
              <w:left w:val="single" w:sz="6" w:space="0" w:color="000000"/>
              <w:bottom w:val="single" w:sz="4" w:space="0" w:color="auto"/>
              <w:right w:val="single" w:sz="6" w:space="0" w:color="000000"/>
            </w:tcBorders>
          </w:tcPr>
          <w:p w:rsidR="00DC1912" w:rsidRPr="000B60A3" w:rsidRDefault="00115622" w:rsidP="00DC1912">
            <w:pPr>
              <w:widowControl/>
              <w:autoSpaceDE/>
              <w:autoSpaceDN/>
              <w:adjustRightInd/>
              <w:rPr>
                <w:rFonts w:eastAsia="Times New Roman"/>
                <w:lang w:val="ro-RO" w:eastAsia="en-US"/>
              </w:rPr>
            </w:pPr>
            <w:r w:rsidRPr="000B60A3">
              <w:rPr>
                <w:rFonts w:eastAsia="Times New Roman"/>
                <w:lang w:val="ro-RO" w:eastAsia="en-US"/>
              </w:rPr>
              <w:t>0</w:t>
            </w:r>
            <w:r w:rsidR="000F7739" w:rsidRPr="000B60A3">
              <w:rPr>
                <w:rFonts w:eastAsia="Times New Roman"/>
                <w:lang w:val="ro-RO" w:eastAsia="en-US"/>
              </w:rPr>
              <w:t xml:space="preserve"> </w:t>
            </w:r>
          </w:p>
        </w:tc>
        <w:tc>
          <w:tcPr>
            <w:tcW w:w="668" w:type="pct"/>
            <w:tcBorders>
              <w:top w:val="nil"/>
              <w:left w:val="single" w:sz="6" w:space="0" w:color="000000"/>
              <w:bottom w:val="single" w:sz="4" w:space="0" w:color="auto"/>
              <w:right w:val="single" w:sz="6" w:space="0" w:color="000000"/>
            </w:tcBorders>
          </w:tcPr>
          <w:p w:rsidR="00DC1912" w:rsidRPr="000B60A3" w:rsidRDefault="00DC1912" w:rsidP="00DC1912">
            <w:pPr>
              <w:widowControl/>
              <w:autoSpaceDE/>
              <w:autoSpaceDN/>
              <w:adjustRightInd/>
              <w:rPr>
                <w:rFonts w:eastAsia="Times New Roman"/>
                <w:bCs/>
                <w:lang w:val="ro-RO" w:eastAsia="en-US"/>
              </w:rPr>
            </w:pPr>
          </w:p>
        </w:tc>
        <w:tc>
          <w:tcPr>
            <w:tcW w:w="1172" w:type="pct"/>
            <w:tcBorders>
              <w:top w:val="nil"/>
              <w:left w:val="single" w:sz="6" w:space="0" w:color="000000"/>
              <w:bottom w:val="single" w:sz="4" w:space="0" w:color="auto"/>
              <w:right w:val="single" w:sz="6" w:space="0" w:color="000000"/>
            </w:tcBorders>
          </w:tcPr>
          <w:p w:rsidR="00DC1912" w:rsidRPr="000B60A3" w:rsidRDefault="00DC1912" w:rsidP="00DC1912">
            <w:pPr>
              <w:widowControl/>
              <w:autoSpaceDE/>
              <w:autoSpaceDN/>
              <w:adjustRightInd/>
              <w:rPr>
                <w:rFonts w:eastAsia="Times New Roman"/>
                <w:lang w:val="ro-RO" w:eastAsia="en-US"/>
              </w:rPr>
            </w:pPr>
          </w:p>
        </w:tc>
      </w:tr>
      <w:tr w:rsidR="00DB04CD" w:rsidRPr="00DB04CD" w:rsidTr="00D57F52">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0B60A3" w:rsidRDefault="00DC1912" w:rsidP="00DC1912">
            <w:pPr>
              <w:widowControl/>
              <w:autoSpaceDE/>
              <w:autoSpaceDN/>
              <w:adjustRightInd/>
              <w:jc w:val="right"/>
              <w:rPr>
                <w:rFonts w:eastAsia="Times New Roman"/>
                <w:b/>
                <w:bCs/>
                <w:lang w:val="ro-RO" w:eastAsia="en-US"/>
              </w:rPr>
            </w:pPr>
            <w:r w:rsidRPr="000B60A3">
              <w:rPr>
                <w:rFonts w:eastAsia="Times New Roman"/>
                <w:b/>
                <w:bCs/>
                <w:lang w:val="ro-RO" w:eastAsia="en-US"/>
              </w:rPr>
              <w:t>Anexe</w:t>
            </w:r>
          </w:p>
        </w:tc>
      </w:tr>
      <w:tr w:rsidR="00DB04CD" w:rsidRPr="00DB04CD" w:rsidTr="00D57F52">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0B60A3" w:rsidRDefault="00DC1912" w:rsidP="00D57F52">
            <w:pPr>
              <w:widowControl/>
              <w:autoSpaceDE/>
              <w:autoSpaceDN/>
              <w:adjustRightInd/>
              <w:rPr>
                <w:rFonts w:eastAsia="Times New Roman"/>
                <w:lang w:val="ro-RO" w:eastAsia="en-GB"/>
              </w:rPr>
            </w:pPr>
          </w:p>
        </w:tc>
      </w:tr>
      <w:tr w:rsidR="000B60A3" w:rsidRPr="00DB04CD" w:rsidTr="00D57F52">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60A3" w:rsidRPr="000B60A3" w:rsidRDefault="000B60A3" w:rsidP="00D57F52">
            <w:pPr>
              <w:widowControl/>
              <w:autoSpaceDE/>
              <w:autoSpaceDN/>
              <w:adjustRightInd/>
              <w:rPr>
                <w:rFonts w:eastAsia="Times New Roman"/>
                <w:lang w:val="ro-RO" w:eastAsia="en-GB"/>
              </w:rPr>
            </w:pPr>
          </w:p>
        </w:tc>
      </w:tr>
    </w:tbl>
    <w:p w:rsidR="00D26C26" w:rsidRPr="00DB04CD" w:rsidRDefault="00D26C26" w:rsidP="0040271E">
      <w:pPr>
        <w:pStyle w:val="Style18"/>
        <w:widowControl/>
        <w:tabs>
          <w:tab w:val="left" w:pos="142"/>
        </w:tabs>
        <w:spacing w:line="240" w:lineRule="auto"/>
        <w:ind w:firstLine="0"/>
        <w:jc w:val="both"/>
        <w:rPr>
          <w:rStyle w:val="FontStyle40"/>
          <w:b/>
          <w:color w:val="FF0000"/>
          <w:lang w:val="ro-RO" w:eastAsia="ro-RO"/>
        </w:rPr>
      </w:pPr>
    </w:p>
    <w:sectPr w:rsidR="00D26C26" w:rsidRPr="00DB04CD" w:rsidSect="00E61D83">
      <w:footerReference w:type="default" r:id="rId9"/>
      <w:pgSz w:w="11905" w:h="16837"/>
      <w:pgMar w:top="900" w:right="964" w:bottom="630" w:left="1814" w:header="720" w:footer="720" w:gutter="0"/>
      <w:pgNumType w:start="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40B" w:rsidRDefault="00D3340B">
      <w:r>
        <w:separator/>
      </w:r>
    </w:p>
  </w:endnote>
  <w:endnote w:type="continuationSeparator" w:id="0">
    <w:p w:rsidR="00D3340B" w:rsidRDefault="00D3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273158"/>
      <w:docPartObj>
        <w:docPartGallery w:val="Page Numbers (Bottom of Page)"/>
        <w:docPartUnique/>
      </w:docPartObj>
    </w:sdtPr>
    <w:sdtEndPr/>
    <w:sdtContent>
      <w:p w:rsidR="000B60A3" w:rsidRDefault="000B60A3">
        <w:pPr>
          <w:pStyle w:val="Subsol"/>
          <w:jc w:val="center"/>
        </w:pPr>
        <w:r>
          <w:fldChar w:fldCharType="begin"/>
        </w:r>
        <w:r>
          <w:instrText>PAGE   \* MERGEFORMAT</w:instrText>
        </w:r>
        <w:r>
          <w:fldChar w:fldCharType="separate"/>
        </w:r>
        <w:r w:rsidR="00BE0138">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40B" w:rsidRDefault="00D3340B">
      <w:r>
        <w:separator/>
      </w:r>
    </w:p>
  </w:footnote>
  <w:footnote w:type="continuationSeparator" w:id="0">
    <w:p w:rsidR="00D3340B" w:rsidRDefault="00D33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B4714"/>
    <w:multiLevelType w:val="hybridMultilevel"/>
    <w:tmpl w:val="B98A8AC4"/>
    <w:lvl w:ilvl="0" w:tplc="63BEF174">
      <w:start w:val="1"/>
      <w:numFmt w:val="decimal"/>
      <w:lvlText w:val="%1."/>
      <w:lvlJc w:val="left"/>
      <w:pPr>
        <w:ind w:left="346" w:hanging="360"/>
      </w:pPr>
      <w:rPr>
        <w:rFonts w:hint="default"/>
      </w:rPr>
    </w:lvl>
    <w:lvl w:ilvl="1" w:tplc="04180019" w:tentative="1">
      <w:start w:val="1"/>
      <w:numFmt w:val="lowerLetter"/>
      <w:lvlText w:val="%2."/>
      <w:lvlJc w:val="left"/>
      <w:pPr>
        <w:ind w:left="1066" w:hanging="360"/>
      </w:pPr>
    </w:lvl>
    <w:lvl w:ilvl="2" w:tplc="0418001B" w:tentative="1">
      <w:start w:val="1"/>
      <w:numFmt w:val="lowerRoman"/>
      <w:lvlText w:val="%3."/>
      <w:lvlJc w:val="right"/>
      <w:pPr>
        <w:ind w:left="1786" w:hanging="180"/>
      </w:pPr>
    </w:lvl>
    <w:lvl w:ilvl="3" w:tplc="0418000F" w:tentative="1">
      <w:start w:val="1"/>
      <w:numFmt w:val="decimal"/>
      <w:lvlText w:val="%4."/>
      <w:lvlJc w:val="left"/>
      <w:pPr>
        <w:ind w:left="2506" w:hanging="360"/>
      </w:pPr>
    </w:lvl>
    <w:lvl w:ilvl="4" w:tplc="04180019" w:tentative="1">
      <w:start w:val="1"/>
      <w:numFmt w:val="lowerLetter"/>
      <w:lvlText w:val="%5."/>
      <w:lvlJc w:val="left"/>
      <w:pPr>
        <w:ind w:left="3226" w:hanging="360"/>
      </w:pPr>
    </w:lvl>
    <w:lvl w:ilvl="5" w:tplc="0418001B" w:tentative="1">
      <w:start w:val="1"/>
      <w:numFmt w:val="lowerRoman"/>
      <w:lvlText w:val="%6."/>
      <w:lvlJc w:val="right"/>
      <w:pPr>
        <w:ind w:left="3946" w:hanging="180"/>
      </w:pPr>
    </w:lvl>
    <w:lvl w:ilvl="6" w:tplc="0418000F" w:tentative="1">
      <w:start w:val="1"/>
      <w:numFmt w:val="decimal"/>
      <w:lvlText w:val="%7."/>
      <w:lvlJc w:val="left"/>
      <w:pPr>
        <w:ind w:left="4666" w:hanging="360"/>
      </w:pPr>
    </w:lvl>
    <w:lvl w:ilvl="7" w:tplc="04180019" w:tentative="1">
      <w:start w:val="1"/>
      <w:numFmt w:val="lowerLetter"/>
      <w:lvlText w:val="%8."/>
      <w:lvlJc w:val="left"/>
      <w:pPr>
        <w:ind w:left="5386" w:hanging="360"/>
      </w:pPr>
    </w:lvl>
    <w:lvl w:ilvl="8" w:tplc="0418001B" w:tentative="1">
      <w:start w:val="1"/>
      <w:numFmt w:val="lowerRoman"/>
      <w:lvlText w:val="%9."/>
      <w:lvlJc w:val="right"/>
      <w:pPr>
        <w:ind w:left="6106" w:hanging="180"/>
      </w:pPr>
    </w:lvl>
  </w:abstractNum>
  <w:abstractNum w:abstractNumId="1">
    <w:nsid w:val="057E638D"/>
    <w:multiLevelType w:val="hybridMultilevel"/>
    <w:tmpl w:val="66740ED6"/>
    <w:lvl w:ilvl="0" w:tplc="BE684AEA">
      <w:start w:val="1"/>
      <w:numFmt w:val="decimal"/>
      <w:lvlText w:val="%1."/>
      <w:lvlJc w:val="left"/>
      <w:pPr>
        <w:ind w:left="641" w:hanging="360"/>
      </w:pPr>
      <w:rPr>
        <w:rFonts w:hint="default"/>
      </w:rPr>
    </w:lvl>
    <w:lvl w:ilvl="1" w:tplc="04180019" w:tentative="1">
      <w:start w:val="1"/>
      <w:numFmt w:val="lowerLetter"/>
      <w:lvlText w:val="%2."/>
      <w:lvlJc w:val="left"/>
      <w:pPr>
        <w:ind w:left="1361" w:hanging="360"/>
      </w:pPr>
    </w:lvl>
    <w:lvl w:ilvl="2" w:tplc="0418001B" w:tentative="1">
      <w:start w:val="1"/>
      <w:numFmt w:val="lowerRoman"/>
      <w:lvlText w:val="%3."/>
      <w:lvlJc w:val="right"/>
      <w:pPr>
        <w:ind w:left="2081" w:hanging="180"/>
      </w:pPr>
    </w:lvl>
    <w:lvl w:ilvl="3" w:tplc="0418000F" w:tentative="1">
      <w:start w:val="1"/>
      <w:numFmt w:val="decimal"/>
      <w:lvlText w:val="%4."/>
      <w:lvlJc w:val="left"/>
      <w:pPr>
        <w:ind w:left="2801" w:hanging="360"/>
      </w:pPr>
    </w:lvl>
    <w:lvl w:ilvl="4" w:tplc="04180019" w:tentative="1">
      <w:start w:val="1"/>
      <w:numFmt w:val="lowerLetter"/>
      <w:lvlText w:val="%5."/>
      <w:lvlJc w:val="left"/>
      <w:pPr>
        <w:ind w:left="3521" w:hanging="360"/>
      </w:pPr>
    </w:lvl>
    <w:lvl w:ilvl="5" w:tplc="0418001B" w:tentative="1">
      <w:start w:val="1"/>
      <w:numFmt w:val="lowerRoman"/>
      <w:lvlText w:val="%6."/>
      <w:lvlJc w:val="right"/>
      <w:pPr>
        <w:ind w:left="4241" w:hanging="180"/>
      </w:pPr>
    </w:lvl>
    <w:lvl w:ilvl="6" w:tplc="0418000F" w:tentative="1">
      <w:start w:val="1"/>
      <w:numFmt w:val="decimal"/>
      <w:lvlText w:val="%7."/>
      <w:lvlJc w:val="left"/>
      <w:pPr>
        <w:ind w:left="4961" w:hanging="360"/>
      </w:pPr>
    </w:lvl>
    <w:lvl w:ilvl="7" w:tplc="04180019" w:tentative="1">
      <w:start w:val="1"/>
      <w:numFmt w:val="lowerLetter"/>
      <w:lvlText w:val="%8."/>
      <w:lvlJc w:val="left"/>
      <w:pPr>
        <w:ind w:left="5681" w:hanging="360"/>
      </w:pPr>
    </w:lvl>
    <w:lvl w:ilvl="8" w:tplc="0418001B" w:tentative="1">
      <w:start w:val="1"/>
      <w:numFmt w:val="lowerRoman"/>
      <w:lvlText w:val="%9."/>
      <w:lvlJc w:val="right"/>
      <w:pPr>
        <w:ind w:left="6401" w:hanging="180"/>
      </w:pPr>
    </w:lvl>
  </w:abstractNum>
  <w:abstractNum w:abstractNumId="2">
    <w:nsid w:val="069C398E"/>
    <w:multiLevelType w:val="hybridMultilevel"/>
    <w:tmpl w:val="B2BA0610"/>
    <w:lvl w:ilvl="0" w:tplc="D6A2A920">
      <w:start w:val="1"/>
      <w:numFmt w:val="lowerLetter"/>
      <w:lvlText w:val="%1)"/>
      <w:lvlJc w:val="left"/>
      <w:pPr>
        <w:ind w:left="499" w:hanging="360"/>
      </w:pPr>
      <w:rPr>
        <w:rFonts w:hint="default"/>
      </w:rPr>
    </w:lvl>
    <w:lvl w:ilvl="1" w:tplc="04180019" w:tentative="1">
      <w:start w:val="1"/>
      <w:numFmt w:val="lowerLetter"/>
      <w:lvlText w:val="%2."/>
      <w:lvlJc w:val="left"/>
      <w:pPr>
        <w:ind w:left="1219" w:hanging="360"/>
      </w:pPr>
    </w:lvl>
    <w:lvl w:ilvl="2" w:tplc="0418001B" w:tentative="1">
      <w:start w:val="1"/>
      <w:numFmt w:val="lowerRoman"/>
      <w:lvlText w:val="%3."/>
      <w:lvlJc w:val="right"/>
      <w:pPr>
        <w:ind w:left="1939" w:hanging="180"/>
      </w:pPr>
    </w:lvl>
    <w:lvl w:ilvl="3" w:tplc="0418000F" w:tentative="1">
      <w:start w:val="1"/>
      <w:numFmt w:val="decimal"/>
      <w:lvlText w:val="%4."/>
      <w:lvlJc w:val="left"/>
      <w:pPr>
        <w:ind w:left="2659" w:hanging="360"/>
      </w:pPr>
    </w:lvl>
    <w:lvl w:ilvl="4" w:tplc="04180019" w:tentative="1">
      <w:start w:val="1"/>
      <w:numFmt w:val="lowerLetter"/>
      <w:lvlText w:val="%5."/>
      <w:lvlJc w:val="left"/>
      <w:pPr>
        <w:ind w:left="3379" w:hanging="360"/>
      </w:pPr>
    </w:lvl>
    <w:lvl w:ilvl="5" w:tplc="0418001B" w:tentative="1">
      <w:start w:val="1"/>
      <w:numFmt w:val="lowerRoman"/>
      <w:lvlText w:val="%6."/>
      <w:lvlJc w:val="right"/>
      <w:pPr>
        <w:ind w:left="4099" w:hanging="180"/>
      </w:pPr>
    </w:lvl>
    <w:lvl w:ilvl="6" w:tplc="0418000F" w:tentative="1">
      <w:start w:val="1"/>
      <w:numFmt w:val="decimal"/>
      <w:lvlText w:val="%7."/>
      <w:lvlJc w:val="left"/>
      <w:pPr>
        <w:ind w:left="4819" w:hanging="360"/>
      </w:pPr>
    </w:lvl>
    <w:lvl w:ilvl="7" w:tplc="04180019" w:tentative="1">
      <w:start w:val="1"/>
      <w:numFmt w:val="lowerLetter"/>
      <w:lvlText w:val="%8."/>
      <w:lvlJc w:val="left"/>
      <w:pPr>
        <w:ind w:left="5539" w:hanging="360"/>
      </w:pPr>
    </w:lvl>
    <w:lvl w:ilvl="8" w:tplc="0418001B" w:tentative="1">
      <w:start w:val="1"/>
      <w:numFmt w:val="lowerRoman"/>
      <w:lvlText w:val="%9."/>
      <w:lvlJc w:val="right"/>
      <w:pPr>
        <w:ind w:left="6259" w:hanging="180"/>
      </w:pPr>
    </w:lvl>
  </w:abstractNum>
  <w:abstractNum w:abstractNumId="3">
    <w:nsid w:val="0869468A"/>
    <w:multiLevelType w:val="hybridMultilevel"/>
    <w:tmpl w:val="9D624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42CC9"/>
    <w:multiLevelType w:val="hybridMultilevel"/>
    <w:tmpl w:val="8A405592"/>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D0021"/>
    <w:multiLevelType w:val="hybridMultilevel"/>
    <w:tmpl w:val="D66ED0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8863FC"/>
    <w:multiLevelType w:val="hybridMultilevel"/>
    <w:tmpl w:val="41ACB09E"/>
    <w:lvl w:ilvl="0" w:tplc="526A3ABA">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158A03E9"/>
    <w:multiLevelType w:val="hybridMultilevel"/>
    <w:tmpl w:val="65C6EFCA"/>
    <w:lvl w:ilvl="0" w:tplc="0419000D">
      <w:start w:val="1"/>
      <w:numFmt w:val="bullet"/>
      <w:lvlText w:val=""/>
      <w:lvlJc w:val="left"/>
      <w:pPr>
        <w:ind w:left="782" w:hanging="360"/>
      </w:pPr>
      <w:rPr>
        <w:rFonts w:ascii="Wingdings" w:hAnsi="Wingdings"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9">
    <w:nsid w:val="16416059"/>
    <w:multiLevelType w:val="hybridMultilevel"/>
    <w:tmpl w:val="2CB0D31E"/>
    <w:lvl w:ilvl="0" w:tplc="7DDCE98C">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9185286"/>
    <w:multiLevelType w:val="hybridMultilevel"/>
    <w:tmpl w:val="6E427CA2"/>
    <w:lvl w:ilvl="0" w:tplc="8A8A60BE">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1">
    <w:nsid w:val="1A6A19D6"/>
    <w:multiLevelType w:val="hybridMultilevel"/>
    <w:tmpl w:val="A39034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A22260"/>
    <w:multiLevelType w:val="hybridMultilevel"/>
    <w:tmpl w:val="5162955E"/>
    <w:lvl w:ilvl="0" w:tplc="04190017">
      <w:start w:val="1"/>
      <w:numFmt w:val="lowerLetter"/>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3">
    <w:nsid w:val="1CD83921"/>
    <w:multiLevelType w:val="hybridMultilevel"/>
    <w:tmpl w:val="5686C732"/>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694457"/>
    <w:multiLevelType w:val="hybridMultilevel"/>
    <w:tmpl w:val="962EC8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73B10D2"/>
    <w:multiLevelType w:val="hybridMultilevel"/>
    <w:tmpl w:val="53B84694"/>
    <w:lvl w:ilvl="0" w:tplc="29120E0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6A1DE1"/>
    <w:multiLevelType w:val="hybridMultilevel"/>
    <w:tmpl w:val="E70AEE7C"/>
    <w:lvl w:ilvl="0" w:tplc="B4C80018">
      <w:start w:val="1"/>
      <w:numFmt w:val="decimal"/>
      <w:lvlText w:val="%1."/>
      <w:lvlJc w:val="left"/>
      <w:pPr>
        <w:ind w:left="791" w:hanging="360"/>
      </w:pPr>
      <w:rPr>
        <w:rFonts w:hint="default"/>
      </w:rPr>
    </w:lvl>
    <w:lvl w:ilvl="1" w:tplc="04180019" w:tentative="1">
      <w:start w:val="1"/>
      <w:numFmt w:val="lowerLetter"/>
      <w:lvlText w:val="%2."/>
      <w:lvlJc w:val="left"/>
      <w:pPr>
        <w:ind w:left="1511" w:hanging="360"/>
      </w:pPr>
    </w:lvl>
    <w:lvl w:ilvl="2" w:tplc="0418001B" w:tentative="1">
      <w:start w:val="1"/>
      <w:numFmt w:val="lowerRoman"/>
      <w:lvlText w:val="%3."/>
      <w:lvlJc w:val="right"/>
      <w:pPr>
        <w:ind w:left="2231" w:hanging="180"/>
      </w:pPr>
    </w:lvl>
    <w:lvl w:ilvl="3" w:tplc="0418000F" w:tentative="1">
      <w:start w:val="1"/>
      <w:numFmt w:val="decimal"/>
      <w:lvlText w:val="%4."/>
      <w:lvlJc w:val="left"/>
      <w:pPr>
        <w:ind w:left="2951" w:hanging="360"/>
      </w:pPr>
    </w:lvl>
    <w:lvl w:ilvl="4" w:tplc="04180019" w:tentative="1">
      <w:start w:val="1"/>
      <w:numFmt w:val="lowerLetter"/>
      <w:lvlText w:val="%5."/>
      <w:lvlJc w:val="left"/>
      <w:pPr>
        <w:ind w:left="3671" w:hanging="360"/>
      </w:pPr>
    </w:lvl>
    <w:lvl w:ilvl="5" w:tplc="0418001B" w:tentative="1">
      <w:start w:val="1"/>
      <w:numFmt w:val="lowerRoman"/>
      <w:lvlText w:val="%6."/>
      <w:lvlJc w:val="right"/>
      <w:pPr>
        <w:ind w:left="4391" w:hanging="180"/>
      </w:pPr>
    </w:lvl>
    <w:lvl w:ilvl="6" w:tplc="0418000F" w:tentative="1">
      <w:start w:val="1"/>
      <w:numFmt w:val="decimal"/>
      <w:lvlText w:val="%7."/>
      <w:lvlJc w:val="left"/>
      <w:pPr>
        <w:ind w:left="5111" w:hanging="360"/>
      </w:pPr>
    </w:lvl>
    <w:lvl w:ilvl="7" w:tplc="04180019" w:tentative="1">
      <w:start w:val="1"/>
      <w:numFmt w:val="lowerLetter"/>
      <w:lvlText w:val="%8."/>
      <w:lvlJc w:val="left"/>
      <w:pPr>
        <w:ind w:left="5831" w:hanging="360"/>
      </w:pPr>
    </w:lvl>
    <w:lvl w:ilvl="8" w:tplc="0418001B" w:tentative="1">
      <w:start w:val="1"/>
      <w:numFmt w:val="lowerRoman"/>
      <w:lvlText w:val="%9."/>
      <w:lvlJc w:val="right"/>
      <w:pPr>
        <w:ind w:left="6551" w:hanging="180"/>
      </w:pPr>
    </w:lvl>
  </w:abstractNum>
  <w:abstractNum w:abstractNumId="18">
    <w:nsid w:val="379A5BAF"/>
    <w:multiLevelType w:val="hybridMultilevel"/>
    <w:tmpl w:val="2E84C66C"/>
    <w:lvl w:ilvl="0" w:tplc="CADE582C">
      <w:start w:val="1"/>
      <w:numFmt w:val="decimal"/>
      <w:lvlText w:val="%1."/>
      <w:lvlJc w:val="left"/>
      <w:pPr>
        <w:ind w:left="972" w:hanging="360"/>
      </w:pPr>
      <w:rPr>
        <w:rFonts w:ascii="Times New Roman" w:eastAsiaTheme="minorEastAsia" w:hAnsi="Times New Roman" w:cs="Times New Roman"/>
        <w:color w:val="auto"/>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9">
    <w:nsid w:val="41E668DF"/>
    <w:multiLevelType w:val="hybridMultilevel"/>
    <w:tmpl w:val="A9E2E0B0"/>
    <w:lvl w:ilvl="0" w:tplc="6278E99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FB731A"/>
    <w:multiLevelType w:val="hybridMultilevel"/>
    <w:tmpl w:val="0CC06580"/>
    <w:lvl w:ilvl="0" w:tplc="4842617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B43807"/>
    <w:multiLevelType w:val="hybridMultilevel"/>
    <w:tmpl w:val="37868CE8"/>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2">
    <w:nsid w:val="4CDA1769"/>
    <w:multiLevelType w:val="hybridMultilevel"/>
    <w:tmpl w:val="2DFC8906"/>
    <w:lvl w:ilvl="0" w:tplc="2BD4BFC2">
      <w:start w:val="1"/>
      <w:numFmt w:val="decimal"/>
      <w:lvlText w:val="%1)"/>
      <w:lvlJc w:val="left"/>
      <w:pPr>
        <w:ind w:left="1066" w:hanging="360"/>
      </w:pPr>
      <w:rPr>
        <w:rFonts w:hint="default"/>
      </w:rPr>
    </w:lvl>
    <w:lvl w:ilvl="1" w:tplc="04180019" w:tentative="1">
      <w:start w:val="1"/>
      <w:numFmt w:val="lowerLetter"/>
      <w:lvlText w:val="%2."/>
      <w:lvlJc w:val="left"/>
      <w:pPr>
        <w:ind w:left="1786" w:hanging="360"/>
      </w:pPr>
    </w:lvl>
    <w:lvl w:ilvl="2" w:tplc="0418001B" w:tentative="1">
      <w:start w:val="1"/>
      <w:numFmt w:val="lowerRoman"/>
      <w:lvlText w:val="%3."/>
      <w:lvlJc w:val="right"/>
      <w:pPr>
        <w:ind w:left="2506" w:hanging="180"/>
      </w:pPr>
    </w:lvl>
    <w:lvl w:ilvl="3" w:tplc="0418000F" w:tentative="1">
      <w:start w:val="1"/>
      <w:numFmt w:val="decimal"/>
      <w:lvlText w:val="%4."/>
      <w:lvlJc w:val="left"/>
      <w:pPr>
        <w:ind w:left="3226" w:hanging="360"/>
      </w:pPr>
    </w:lvl>
    <w:lvl w:ilvl="4" w:tplc="04180019" w:tentative="1">
      <w:start w:val="1"/>
      <w:numFmt w:val="lowerLetter"/>
      <w:lvlText w:val="%5."/>
      <w:lvlJc w:val="left"/>
      <w:pPr>
        <w:ind w:left="3946" w:hanging="360"/>
      </w:pPr>
    </w:lvl>
    <w:lvl w:ilvl="5" w:tplc="0418001B" w:tentative="1">
      <w:start w:val="1"/>
      <w:numFmt w:val="lowerRoman"/>
      <w:lvlText w:val="%6."/>
      <w:lvlJc w:val="right"/>
      <w:pPr>
        <w:ind w:left="4666" w:hanging="180"/>
      </w:pPr>
    </w:lvl>
    <w:lvl w:ilvl="6" w:tplc="0418000F" w:tentative="1">
      <w:start w:val="1"/>
      <w:numFmt w:val="decimal"/>
      <w:lvlText w:val="%7."/>
      <w:lvlJc w:val="left"/>
      <w:pPr>
        <w:ind w:left="5386" w:hanging="360"/>
      </w:pPr>
    </w:lvl>
    <w:lvl w:ilvl="7" w:tplc="04180019" w:tentative="1">
      <w:start w:val="1"/>
      <w:numFmt w:val="lowerLetter"/>
      <w:lvlText w:val="%8."/>
      <w:lvlJc w:val="left"/>
      <w:pPr>
        <w:ind w:left="6106" w:hanging="360"/>
      </w:pPr>
    </w:lvl>
    <w:lvl w:ilvl="8" w:tplc="0418001B" w:tentative="1">
      <w:start w:val="1"/>
      <w:numFmt w:val="lowerRoman"/>
      <w:lvlText w:val="%9."/>
      <w:lvlJc w:val="right"/>
      <w:pPr>
        <w:ind w:left="6826" w:hanging="180"/>
      </w:pPr>
    </w:lvl>
  </w:abstractNum>
  <w:abstractNum w:abstractNumId="23">
    <w:nsid w:val="50A2269C"/>
    <w:multiLevelType w:val="hybridMultilevel"/>
    <w:tmpl w:val="E80835B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4">
    <w:nsid w:val="50CE481E"/>
    <w:multiLevelType w:val="hybridMultilevel"/>
    <w:tmpl w:val="B4EAEDF4"/>
    <w:lvl w:ilvl="0" w:tplc="440E35D4">
      <w:start w:val="1"/>
      <w:numFmt w:val="decimal"/>
      <w:lvlText w:val="%1."/>
      <w:lvlJc w:val="left"/>
      <w:pPr>
        <w:ind w:left="1920" w:hanging="360"/>
      </w:pPr>
      <w:rPr>
        <w:rFonts w:ascii="Times New Roman" w:hAnsi="Times New Roman" w:cs="Times New Roman" w:hint="default"/>
        <w:b w:val="0"/>
        <w:strike w:val="0"/>
        <w:color w:val="auto"/>
        <w:sz w:val="24"/>
        <w:szCs w:val="24"/>
        <w:lang w:val="en-U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5">
    <w:nsid w:val="511A078D"/>
    <w:multiLevelType w:val="hybridMultilevel"/>
    <w:tmpl w:val="0FC67C64"/>
    <w:lvl w:ilvl="0" w:tplc="66728B3E">
      <w:start w:val="1"/>
      <w:numFmt w:val="decimal"/>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56652D1B"/>
    <w:multiLevelType w:val="hybridMultilevel"/>
    <w:tmpl w:val="339EA55A"/>
    <w:lvl w:ilvl="0" w:tplc="1F5EDCCC">
      <w:start w:val="1"/>
      <w:numFmt w:val="lowerLetter"/>
      <w:lvlText w:val="%1)"/>
      <w:lvlJc w:val="left"/>
      <w:pPr>
        <w:ind w:left="783" w:hanging="360"/>
      </w:pPr>
      <w:rPr>
        <w:rFonts w:hint="default"/>
      </w:rPr>
    </w:lvl>
    <w:lvl w:ilvl="1" w:tplc="04180019" w:tentative="1">
      <w:start w:val="1"/>
      <w:numFmt w:val="lowerLetter"/>
      <w:lvlText w:val="%2."/>
      <w:lvlJc w:val="left"/>
      <w:pPr>
        <w:ind w:left="1503" w:hanging="360"/>
      </w:pPr>
    </w:lvl>
    <w:lvl w:ilvl="2" w:tplc="0418001B" w:tentative="1">
      <w:start w:val="1"/>
      <w:numFmt w:val="lowerRoman"/>
      <w:lvlText w:val="%3."/>
      <w:lvlJc w:val="right"/>
      <w:pPr>
        <w:ind w:left="2223" w:hanging="180"/>
      </w:pPr>
    </w:lvl>
    <w:lvl w:ilvl="3" w:tplc="0418000F" w:tentative="1">
      <w:start w:val="1"/>
      <w:numFmt w:val="decimal"/>
      <w:lvlText w:val="%4."/>
      <w:lvlJc w:val="left"/>
      <w:pPr>
        <w:ind w:left="2943" w:hanging="360"/>
      </w:pPr>
    </w:lvl>
    <w:lvl w:ilvl="4" w:tplc="04180019" w:tentative="1">
      <w:start w:val="1"/>
      <w:numFmt w:val="lowerLetter"/>
      <w:lvlText w:val="%5."/>
      <w:lvlJc w:val="left"/>
      <w:pPr>
        <w:ind w:left="3663" w:hanging="360"/>
      </w:pPr>
    </w:lvl>
    <w:lvl w:ilvl="5" w:tplc="0418001B" w:tentative="1">
      <w:start w:val="1"/>
      <w:numFmt w:val="lowerRoman"/>
      <w:lvlText w:val="%6."/>
      <w:lvlJc w:val="right"/>
      <w:pPr>
        <w:ind w:left="4383" w:hanging="180"/>
      </w:pPr>
    </w:lvl>
    <w:lvl w:ilvl="6" w:tplc="0418000F" w:tentative="1">
      <w:start w:val="1"/>
      <w:numFmt w:val="decimal"/>
      <w:lvlText w:val="%7."/>
      <w:lvlJc w:val="left"/>
      <w:pPr>
        <w:ind w:left="5103" w:hanging="360"/>
      </w:pPr>
    </w:lvl>
    <w:lvl w:ilvl="7" w:tplc="04180019" w:tentative="1">
      <w:start w:val="1"/>
      <w:numFmt w:val="lowerLetter"/>
      <w:lvlText w:val="%8."/>
      <w:lvlJc w:val="left"/>
      <w:pPr>
        <w:ind w:left="5823" w:hanging="360"/>
      </w:pPr>
    </w:lvl>
    <w:lvl w:ilvl="8" w:tplc="0418001B" w:tentative="1">
      <w:start w:val="1"/>
      <w:numFmt w:val="lowerRoman"/>
      <w:lvlText w:val="%9."/>
      <w:lvlJc w:val="right"/>
      <w:pPr>
        <w:ind w:left="6543" w:hanging="180"/>
      </w:pPr>
    </w:lvl>
  </w:abstractNum>
  <w:abstractNum w:abstractNumId="27">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A43C12"/>
    <w:multiLevelType w:val="hybridMultilevel"/>
    <w:tmpl w:val="CC569C2C"/>
    <w:lvl w:ilvl="0" w:tplc="DAAA2620">
      <w:start w:val="1"/>
      <w:numFmt w:val="decimal"/>
      <w:lvlText w:val="%1."/>
      <w:lvlJc w:val="left"/>
      <w:pPr>
        <w:ind w:left="1066" w:hanging="360"/>
      </w:pPr>
      <w:rPr>
        <w:rFonts w:hint="default"/>
        <w:b w:val="0"/>
        <w:i w:val="0"/>
        <w:color w:val="auto"/>
      </w:rPr>
    </w:lvl>
    <w:lvl w:ilvl="1" w:tplc="04180019" w:tentative="1">
      <w:start w:val="1"/>
      <w:numFmt w:val="lowerLetter"/>
      <w:lvlText w:val="%2."/>
      <w:lvlJc w:val="left"/>
      <w:pPr>
        <w:ind w:left="1786" w:hanging="360"/>
      </w:pPr>
    </w:lvl>
    <w:lvl w:ilvl="2" w:tplc="0418001B" w:tentative="1">
      <w:start w:val="1"/>
      <w:numFmt w:val="lowerRoman"/>
      <w:lvlText w:val="%3."/>
      <w:lvlJc w:val="right"/>
      <w:pPr>
        <w:ind w:left="2506" w:hanging="180"/>
      </w:pPr>
    </w:lvl>
    <w:lvl w:ilvl="3" w:tplc="0418000F" w:tentative="1">
      <w:start w:val="1"/>
      <w:numFmt w:val="decimal"/>
      <w:lvlText w:val="%4."/>
      <w:lvlJc w:val="left"/>
      <w:pPr>
        <w:ind w:left="3226" w:hanging="360"/>
      </w:pPr>
    </w:lvl>
    <w:lvl w:ilvl="4" w:tplc="04180019" w:tentative="1">
      <w:start w:val="1"/>
      <w:numFmt w:val="lowerLetter"/>
      <w:lvlText w:val="%5."/>
      <w:lvlJc w:val="left"/>
      <w:pPr>
        <w:ind w:left="3946" w:hanging="360"/>
      </w:pPr>
    </w:lvl>
    <w:lvl w:ilvl="5" w:tplc="0418001B" w:tentative="1">
      <w:start w:val="1"/>
      <w:numFmt w:val="lowerRoman"/>
      <w:lvlText w:val="%6."/>
      <w:lvlJc w:val="right"/>
      <w:pPr>
        <w:ind w:left="4666" w:hanging="180"/>
      </w:pPr>
    </w:lvl>
    <w:lvl w:ilvl="6" w:tplc="0418000F" w:tentative="1">
      <w:start w:val="1"/>
      <w:numFmt w:val="decimal"/>
      <w:lvlText w:val="%7."/>
      <w:lvlJc w:val="left"/>
      <w:pPr>
        <w:ind w:left="5386" w:hanging="360"/>
      </w:pPr>
    </w:lvl>
    <w:lvl w:ilvl="7" w:tplc="04180019" w:tentative="1">
      <w:start w:val="1"/>
      <w:numFmt w:val="lowerLetter"/>
      <w:lvlText w:val="%8."/>
      <w:lvlJc w:val="left"/>
      <w:pPr>
        <w:ind w:left="6106" w:hanging="360"/>
      </w:pPr>
    </w:lvl>
    <w:lvl w:ilvl="8" w:tplc="0418001B" w:tentative="1">
      <w:start w:val="1"/>
      <w:numFmt w:val="lowerRoman"/>
      <w:lvlText w:val="%9."/>
      <w:lvlJc w:val="right"/>
      <w:pPr>
        <w:ind w:left="6826" w:hanging="180"/>
      </w:pPr>
    </w:lvl>
  </w:abstractNum>
  <w:abstractNum w:abstractNumId="30">
    <w:nsid w:val="617B7C0F"/>
    <w:multiLevelType w:val="hybridMultilevel"/>
    <w:tmpl w:val="3DB016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725092"/>
    <w:multiLevelType w:val="hybridMultilevel"/>
    <w:tmpl w:val="F39A1342"/>
    <w:lvl w:ilvl="0" w:tplc="5890E806">
      <w:start w:val="1"/>
      <w:numFmt w:val="decimal"/>
      <w:lvlText w:val="%1."/>
      <w:lvlJc w:val="left"/>
      <w:pPr>
        <w:ind w:left="1606" w:hanging="90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2">
    <w:nsid w:val="69CD2BA1"/>
    <w:multiLevelType w:val="hybridMultilevel"/>
    <w:tmpl w:val="EF9A8BBE"/>
    <w:lvl w:ilvl="0" w:tplc="04190017">
      <w:start w:val="1"/>
      <w:numFmt w:val="lowerLetter"/>
      <w:lvlText w:val="%1)"/>
      <w:lvlJc w:val="left"/>
      <w:pPr>
        <w:ind w:left="243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1B5FC5"/>
    <w:multiLevelType w:val="hybridMultilevel"/>
    <w:tmpl w:val="F3D017D2"/>
    <w:lvl w:ilvl="0" w:tplc="C5E4421E">
      <w:start w:val="1"/>
      <w:numFmt w:val="lowerLetter"/>
      <w:lvlText w:val="%1)"/>
      <w:lvlJc w:val="left"/>
      <w:pPr>
        <w:ind w:left="783" w:hanging="360"/>
      </w:pPr>
      <w:rPr>
        <w:rFonts w:hint="default"/>
      </w:rPr>
    </w:lvl>
    <w:lvl w:ilvl="1" w:tplc="04180019" w:tentative="1">
      <w:start w:val="1"/>
      <w:numFmt w:val="lowerLetter"/>
      <w:lvlText w:val="%2."/>
      <w:lvlJc w:val="left"/>
      <w:pPr>
        <w:ind w:left="1503" w:hanging="360"/>
      </w:pPr>
    </w:lvl>
    <w:lvl w:ilvl="2" w:tplc="0418001B" w:tentative="1">
      <w:start w:val="1"/>
      <w:numFmt w:val="lowerRoman"/>
      <w:lvlText w:val="%3."/>
      <w:lvlJc w:val="right"/>
      <w:pPr>
        <w:ind w:left="2223" w:hanging="180"/>
      </w:pPr>
    </w:lvl>
    <w:lvl w:ilvl="3" w:tplc="0418000F" w:tentative="1">
      <w:start w:val="1"/>
      <w:numFmt w:val="decimal"/>
      <w:lvlText w:val="%4."/>
      <w:lvlJc w:val="left"/>
      <w:pPr>
        <w:ind w:left="2943" w:hanging="360"/>
      </w:pPr>
    </w:lvl>
    <w:lvl w:ilvl="4" w:tplc="04180019" w:tentative="1">
      <w:start w:val="1"/>
      <w:numFmt w:val="lowerLetter"/>
      <w:lvlText w:val="%5."/>
      <w:lvlJc w:val="left"/>
      <w:pPr>
        <w:ind w:left="3663" w:hanging="360"/>
      </w:pPr>
    </w:lvl>
    <w:lvl w:ilvl="5" w:tplc="0418001B" w:tentative="1">
      <w:start w:val="1"/>
      <w:numFmt w:val="lowerRoman"/>
      <w:lvlText w:val="%6."/>
      <w:lvlJc w:val="right"/>
      <w:pPr>
        <w:ind w:left="4383" w:hanging="180"/>
      </w:pPr>
    </w:lvl>
    <w:lvl w:ilvl="6" w:tplc="0418000F" w:tentative="1">
      <w:start w:val="1"/>
      <w:numFmt w:val="decimal"/>
      <w:lvlText w:val="%7."/>
      <w:lvlJc w:val="left"/>
      <w:pPr>
        <w:ind w:left="5103" w:hanging="360"/>
      </w:pPr>
    </w:lvl>
    <w:lvl w:ilvl="7" w:tplc="04180019" w:tentative="1">
      <w:start w:val="1"/>
      <w:numFmt w:val="lowerLetter"/>
      <w:lvlText w:val="%8."/>
      <w:lvlJc w:val="left"/>
      <w:pPr>
        <w:ind w:left="5823" w:hanging="360"/>
      </w:pPr>
    </w:lvl>
    <w:lvl w:ilvl="8" w:tplc="0418001B" w:tentative="1">
      <w:start w:val="1"/>
      <w:numFmt w:val="lowerRoman"/>
      <w:lvlText w:val="%9."/>
      <w:lvlJc w:val="right"/>
      <w:pPr>
        <w:ind w:left="6543" w:hanging="180"/>
      </w:pPr>
    </w:lvl>
  </w:abstractNum>
  <w:abstractNum w:abstractNumId="34">
    <w:nsid w:val="6F684632"/>
    <w:multiLevelType w:val="hybridMultilevel"/>
    <w:tmpl w:val="68ACF9BE"/>
    <w:lvl w:ilvl="0" w:tplc="0419000D">
      <w:start w:val="1"/>
      <w:numFmt w:val="bullet"/>
      <w:lvlText w:val=""/>
      <w:lvlJc w:val="left"/>
      <w:pPr>
        <w:ind w:left="1321" w:hanging="360"/>
      </w:pPr>
      <w:rPr>
        <w:rFonts w:ascii="Wingdings" w:hAnsi="Wingdings"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5">
    <w:nsid w:val="712620ED"/>
    <w:multiLevelType w:val="hybridMultilevel"/>
    <w:tmpl w:val="DE24A306"/>
    <w:lvl w:ilvl="0" w:tplc="BEE85C8C">
      <w:start w:val="11"/>
      <w:numFmt w:val="bullet"/>
      <w:lvlText w:val="-"/>
      <w:lvlJc w:val="left"/>
      <w:pPr>
        <w:ind w:left="720" w:hanging="360"/>
      </w:pPr>
      <w:rPr>
        <w:rFonts w:ascii="Cambria" w:eastAsia="Calibri" w:hAnsi="Cambria" w:cs="Calibri Ligh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B91F38"/>
    <w:multiLevelType w:val="hybridMultilevel"/>
    <w:tmpl w:val="6F7C65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1C5410"/>
    <w:multiLevelType w:val="hybridMultilevel"/>
    <w:tmpl w:val="EAB6F87C"/>
    <w:lvl w:ilvl="0" w:tplc="82CAF216">
      <w:numFmt w:val="bullet"/>
      <w:lvlText w:val="-"/>
      <w:lvlJc w:val="left"/>
      <w:pPr>
        <w:ind w:left="360" w:hanging="360"/>
      </w:pPr>
      <w:rPr>
        <w:rFonts w:ascii="Calibri Light" w:eastAsia="Calibr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4801529"/>
    <w:multiLevelType w:val="hybridMultilevel"/>
    <w:tmpl w:val="0944BC6A"/>
    <w:lvl w:ilvl="0" w:tplc="E304B4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DA0D89"/>
    <w:multiLevelType w:val="hybridMultilevel"/>
    <w:tmpl w:val="6380C40E"/>
    <w:lvl w:ilvl="0" w:tplc="44E215EC">
      <w:start w:val="1"/>
      <w:numFmt w:val="decimal"/>
      <w:lvlText w:val="%1)"/>
      <w:lvlJc w:val="left"/>
      <w:pPr>
        <w:ind w:left="1441" w:hanging="84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41">
    <w:nsid w:val="7CE23EB9"/>
    <w:multiLevelType w:val="hybridMultilevel"/>
    <w:tmpl w:val="4622F0B8"/>
    <w:lvl w:ilvl="0" w:tplc="84C4B42C">
      <w:start w:val="1"/>
      <w:numFmt w:val="decimal"/>
      <w:lvlText w:val="%1."/>
      <w:lvlJc w:val="left"/>
      <w:pPr>
        <w:ind w:left="965" w:hanging="360"/>
      </w:pPr>
      <w:rPr>
        <w:rFonts w:hint="default"/>
        <w:color w:val="auto"/>
      </w:rPr>
    </w:lvl>
    <w:lvl w:ilvl="1" w:tplc="04180019" w:tentative="1">
      <w:start w:val="1"/>
      <w:numFmt w:val="lowerLetter"/>
      <w:lvlText w:val="%2."/>
      <w:lvlJc w:val="left"/>
      <w:pPr>
        <w:ind w:left="1685" w:hanging="360"/>
      </w:pPr>
    </w:lvl>
    <w:lvl w:ilvl="2" w:tplc="0418001B" w:tentative="1">
      <w:start w:val="1"/>
      <w:numFmt w:val="lowerRoman"/>
      <w:lvlText w:val="%3."/>
      <w:lvlJc w:val="right"/>
      <w:pPr>
        <w:ind w:left="2405" w:hanging="180"/>
      </w:pPr>
    </w:lvl>
    <w:lvl w:ilvl="3" w:tplc="0418000F" w:tentative="1">
      <w:start w:val="1"/>
      <w:numFmt w:val="decimal"/>
      <w:lvlText w:val="%4."/>
      <w:lvlJc w:val="left"/>
      <w:pPr>
        <w:ind w:left="3125" w:hanging="360"/>
      </w:pPr>
    </w:lvl>
    <w:lvl w:ilvl="4" w:tplc="04180019" w:tentative="1">
      <w:start w:val="1"/>
      <w:numFmt w:val="lowerLetter"/>
      <w:lvlText w:val="%5."/>
      <w:lvlJc w:val="left"/>
      <w:pPr>
        <w:ind w:left="3845" w:hanging="360"/>
      </w:pPr>
    </w:lvl>
    <w:lvl w:ilvl="5" w:tplc="0418001B" w:tentative="1">
      <w:start w:val="1"/>
      <w:numFmt w:val="lowerRoman"/>
      <w:lvlText w:val="%6."/>
      <w:lvlJc w:val="right"/>
      <w:pPr>
        <w:ind w:left="4565" w:hanging="180"/>
      </w:pPr>
    </w:lvl>
    <w:lvl w:ilvl="6" w:tplc="0418000F" w:tentative="1">
      <w:start w:val="1"/>
      <w:numFmt w:val="decimal"/>
      <w:lvlText w:val="%7."/>
      <w:lvlJc w:val="left"/>
      <w:pPr>
        <w:ind w:left="5285" w:hanging="360"/>
      </w:pPr>
    </w:lvl>
    <w:lvl w:ilvl="7" w:tplc="04180019" w:tentative="1">
      <w:start w:val="1"/>
      <w:numFmt w:val="lowerLetter"/>
      <w:lvlText w:val="%8."/>
      <w:lvlJc w:val="left"/>
      <w:pPr>
        <w:ind w:left="6005" w:hanging="360"/>
      </w:pPr>
    </w:lvl>
    <w:lvl w:ilvl="8" w:tplc="0418001B" w:tentative="1">
      <w:start w:val="1"/>
      <w:numFmt w:val="lowerRoman"/>
      <w:lvlText w:val="%9."/>
      <w:lvlJc w:val="right"/>
      <w:pPr>
        <w:ind w:left="6725" w:hanging="180"/>
      </w:pPr>
    </w:lvl>
  </w:abstractNum>
  <w:abstractNum w:abstractNumId="42">
    <w:nsid w:val="7D2F3504"/>
    <w:multiLevelType w:val="singleLevel"/>
    <w:tmpl w:val="53A4472E"/>
    <w:lvl w:ilvl="0">
      <w:start w:val="1"/>
      <w:numFmt w:val="decimal"/>
      <w:lvlText w:val="%1."/>
      <w:legacy w:legacy="1" w:legacySpace="0" w:legacyIndent="240"/>
      <w:lvlJc w:val="left"/>
      <w:rPr>
        <w:rFonts w:ascii="Times New Roman" w:hAnsi="Times New Roman" w:cs="Times New Roman" w:hint="default"/>
        <w:b w:val="0"/>
      </w:rPr>
    </w:lvl>
  </w:abstractNum>
  <w:abstractNum w:abstractNumId="43">
    <w:nsid w:val="7F9965AA"/>
    <w:multiLevelType w:val="hybridMultilevel"/>
    <w:tmpl w:val="1B46A3C0"/>
    <w:lvl w:ilvl="0" w:tplc="3E4EA78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42"/>
  </w:num>
  <w:num w:numId="2">
    <w:abstractNumId w:val="37"/>
  </w:num>
  <w:num w:numId="3">
    <w:abstractNumId w:val="9"/>
  </w:num>
  <w:num w:numId="4">
    <w:abstractNumId w:val="27"/>
  </w:num>
  <w:num w:numId="5">
    <w:abstractNumId w:val="14"/>
  </w:num>
  <w:num w:numId="6">
    <w:abstractNumId w:val="40"/>
  </w:num>
  <w:num w:numId="7">
    <w:abstractNumId w:val="23"/>
  </w:num>
  <w:num w:numId="8">
    <w:abstractNumId w:val="21"/>
  </w:num>
  <w:num w:numId="9">
    <w:abstractNumId w:val="10"/>
  </w:num>
  <w:num w:numId="10">
    <w:abstractNumId w:val="30"/>
  </w:num>
  <w:num w:numId="11">
    <w:abstractNumId w:val="28"/>
  </w:num>
  <w:num w:numId="12">
    <w:abstractNumId w:val="36"/>
  </w:num>
  <w:num w:numId="13">
    <w:abstractNumId w:val="7"/>
  </w:num>
  <w:num w:numId="14">
    <w:abstractNumId w:val="4"/>
  </w:num>
  <w:num w:numId="15">
    <w:abstractNumId w:val="20"/>
  </w:num>
  <w:num w:numId="16">
    <w:abstractNumId w:val="3"/>
  </w:num>
  <w:num w:numId="17">
    <w:abstractNumId w:val="6"/>
  </w:num>
  <w:num w:numId="18">
    <w:abstractNumId w:val="35"/>
  </w:num>
  <w:num w:numId="19">
    <w:abstractNumId w:val="16"/>
  </w:num>
  <w:num w:numId="20">
    <w:abstractNumId w:val="38"/>
  </w:num>
  <w:num w:numId="21">
    <w:abstractNumId w:val="34"/>
  </w:num>
  <w:num w:numId="22">
    <w:abstractNumId w:val="24"/>
  </w:num>
  <w:num w:numId="23">
    <w:abstractNumId w:val="39"/>
  </w:num>
  <w:num w:numId="24">
    <w:abstractNumId w:val="19"/>
  </w:num>
  <w:num w:numId="25">
    <w:abstractNumId w:val="8"/>
  </w:num>
  <w:num w:numId="26">
    <w:abstractNumId w:val="32"/>
  </w:num>
  <w:num w:numId="27">
    <w:abstractNumId w:val="11"/>
  </w:num>
  <w:num w:numId="28">
    <w:abstractNumId w:val="5"/>
  </w:num>
  <w:num w:numId="29">
    <w:abstractNumId w:val="43"/>
  </w:num>
  <w:num w:numId="30">
    <w:abstractNumId w:val="12"/>
  </w:num>
  <w:num w:numId="31">
    <w:abstractNumId w:val="31"/>
  </w:num>
  <w:num w:numId="32">
    <w:abstractNumId w:val="18"/>
  </w:num>
  <w:num w:numId="33">
    <w:abstractNumId w:val="25"/>
  </w:num>
  <w:num w:numId="34">
    <w:abstractNumId w:val="17"/>
  </w:num>
  <w:num w:numId="35">
    <w:abstractNumId w:val="2"/>
  </w:num>
  <w:num w:numId="36">
    <w:abstractNumId w:val="33"/>
  </w:num>
  <w:num w:numId="37">
    <w:abstractNumId w:val="0"/>
  </w:num>
  <w:num w:numId="38">
    <w:abstractNumId w:val="1"/>
  </w:num>
  <w:num w:numId="39">
    <w:abstractNumId w:val="13"/>
  </w:num>
  <w:num w:numId="40">
    <w:abstractNumId w:val="15"/>
  </w:num>
  <w:num w:numId="41">
    <w:abstractNumId w:val="26"/>
  </w:num>
  <w:num w:numId="42">
    <w:abstractNumId w:val="41"/>
  </w:num>
  <w:num w:numId="43">
    <w:abstractNumId w:val="2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6C"/>
    <w:rsid w:val="000000C6"/>
    <w:rsid w:val="00001712"/>
    <w:rsid w:val="00002F13"/>
    <w:rsid w:val="000045C2"/>
    <w:rsid w:val="00005E2F"/>
    <w:rsid w:val="0001559C"/>
    <w:rsid w:val="00015AEE"/>
    <w:rsid w:val="00021097"/>
    <w:rsid w:val="000226E2"/>
    <w:rsid w:val="00023EBF"/>
    <w:rsid w:val="0002754E"/>
    <w:rsid w:val="00034AF0"/>
    <w:rsid w:val="00034BAA"/>
    <w:rsid w:val="00036C2B"/>
    <w:rsid w:val="00043429"/>
    <w:rsid w:val="000450E9"/>
    <w:rsid w:val="00046EB7"/>
    <w:rsid w:val="000511A1"/>
    <w:rsid w:val="00052A93"/>
    <w:rsid w:val="00054360"/>
    <w:rsid w:val="0005571B"/>
    <w:rsid w:val="00056D52"/>
    <w:rsid w:val="00063CD8"/>
    <w:rsid w:val="00063E9D"/>
    <w:rsid w:val="00070600"/>
    <w:rsid w:val="00070CFB"/>
    <w:rsid w:val="0007216D"/>
    <w:rsid w:val="000758CD"/>
    <w:rsid w:val="00075E7C"/>
    <w:rsid w:val="000766FC"/>
    <w:rsid w:val="00076F20"/>
    <w:rsid w:val="000773F4"/>
    <w:rsid w:val="000777B9"/>
    <w:rsid w:val="00083147"/>
    <w:rsid w:val="00084AAE"/>
    <w:rsid w:val="00086B72"/>
    <w:rsid w:val="000879E4"/>
    <w:rsid w:val="00091529"/>
    <w:rsid w:val="00092216"/>
    <w:rsid w:val="00095D41"/>
    <w:rsid w:val="00096119"/>
    <w:rsid w:val="000966B0"/>
    <w:rsid w:val="00096E8C"/>
    <w:rsid w:val="0009709C"/>
    <w:rsid w:val="000A388C"/>
    <w:rsid w:val="000A547E"/>
    <w:rsid w:val="000A7C67"/>
    <w:rsid w:val="000B1079"/>
    <w:rsid w:val="000B29BE"/>
    <w:rsid w:val="000B2A6C"/>
    <w:rsid w:val="000B414E"/>
    <w:rsid w:val="000B60A3"/>
    <w:rsid w:val="000C2CF4"/>
    <w:rsid w:val="000D1910"/>
    <w:rsid w:val="000D1D3E"/>
    <w:rsid w:val="000D36C3"/>
    <w:rsid w:val="000D5406"/>
    <w:rsid w:val="000D6941"/>
    <w:rsid w:val="000D7291"/>
    <w:rsid w:val="000D76B3"/>
    <w:rsid w:val="000D7763"/>
    <w:rsid w:val="000E46EF"/>
    <w:rsid w:val="000F0CF7"/>
    <w:rsid w:val="000F0FD6"/>
    <w:rsid w:val="000F2629"/>
    <w:rsid w:val="000F7739"/>
    <w:rsid w:val="00101BF3"/>
    <w:rsid w:val="00104C06"/>
    <w:rsid w:val="00107A5F"/>
    <w:rsid w:val="00107F5E"/>
    <w:rsid w:val="00110EC4"/>
    <w:rsid w:val="001110B7"/>
    <w:rsid w:val="00114BA7"/>
    <w:rsid w:val="00115622"/>
    <w:rsid w:val="00116709"/>
    <w:rsid w:val="001200C1"/>
    <w:rsid w:val="00120D4F"/>
    <w:rsid w:val="00124FBE"/>
    <w:rsid w:val="001266FD"/>
    <w:rsid w:val="0013098B"/>
    <w:rsid w:val="0013151E"/>
    <w:rsid w:val="001326FB"/>
    <w:rsid w:val="00133382"/>
    <w:rsid w:val="00134300"/>
    <w:rsid w:val="0013626E"/>
    <w:rsid w:val="00136A73"/>
    <w:rsid w:val="001378F7"/>
    <w:rsid w:val="0014048A"/>
    <w:rsid w:val="001413A0"/>
    <w:rsid w:val="0014278E"/>
    <w:rsid w:val="00142880"/>
    <w:rsid w:val="00146180"/>
    <w:rsid w:val="00153C08"/>
    <w:rsid w:val="0015675E"/>
    <w:rsid w:val="00164763"/>
    <w:rsid w:val="0016485E"/>
    <w:rsid w:val="00164920"/>
    <w:rsid w:val="00164998"/>
    <w:rsid w:val="00171AD1"/>
    <w:rsid w:val="00172037"/>
    <w:rsid w:val="00174357"/>
    <w:rsid w:val="0017701F"/>
    <w:rsid w:val="00181AEA"/>
    <w:rsid w:val="00181EBF"/>
    <w:rsid w:val="00187998"/>
    <w:rsid w:val="001927EC"/>
    <w:rsid w:val="00193104"/>
    <w:rsid w:val="001948F6"/>
    <w:rsid w:val="00195544"/>
    <w:rsid w:val="00196925"/>
    <w:rsid w:val="001A1807"/>
    <w:rsid w:val="001A2A85"/>
    <w:rsid w:val="001A472B"/>
    <w:rsid w:val="001A6695"/>
    <w:rsid w:val="001A6F62"/>
    <w:rsid w:val="001B11C9"/>
    <w:rsid w:val="001B4C83"/>
    <w:rsid w:val="001B56F2"/>
    <w:rsid w:val="001B73FC"/>
    <w:rsid w:val="001B7E75"/>
    <w:rsid w:val="001C02A6"/>
    <w:rsid w:val="001C1A6D"/>
    <w:rsid w:val="001C1F59"/>
    <w:rsid w:val="001C2A82"/>
    <w:rsid w:val="001C590F"/>
    <w:rsid w:val="001D0D92"/>
    <w:rsid w:val="001D3635"/>
    <w:rsid w:val="001D3640"/>
    <w:rsid w:val="001D3AA4"/>
    <w:rsid w:val="001D41D8"/>
    <w:rsid w:val="001D5346"/>
    <w:rsid w:val="001E3D63"/>
    <w:rsid w:val="001F0657"/>
    <w:rsid w:val="002024AA"/>
    <w:rsid w:val="00202D33"/>
    <w:rsid w:val="00204BD1"/>
    <w:rsid w:val="00207544"/>
    <w:rsid w:val="0021425B"/>
    <w:rsid w:val="00216CF0"/>
    <w:rsid w:val="00220710"/>
    <w:rsid w:val="00221835"/>
    <w:rsid w:val="002243D3"/>
    <w:rsid w:val="0023083B"/>
    <w:rsid w:val="00231A20"/>
    <w:rsid w:val="00233F41"/>
    <w:rsid w:val="0023523E"/>
    <w:rsid w:val="00236B80"/>
    <w:rsid w:val="00237685"/>
    <w:rsid w:val="00240A14"/>
    <w:rsid w:val="002424AE"/>
    <w:rsid w:val="00245216"/>
    <w:rsid w:val="00250CF7"/>
    <w:rsid w:val="00254029"/>
    <w:rsid w:val="00263AB6"/>
    <w:rsid w:val="002705E8"/>
    <w:rsid w:val="00271336"/>
    <w:rsid w:val="002729F7"/>
    <w:rsid w:val="00273785"/>
    <w:rsid w:val="0027657D"/>
    <w:rsid w:val="002779BD"/>
    <w:rsid w:val="00281315"/>
    <w:rsid w:val="002813E4"/>
    <w:rsid w:val="00281D7F"/>
    <w:rsid w:val="00284C73"/>
    <w:rsid w:val="00292BBA"/>
    <w:rsid w:val="00292C0C"/>
    <w:rsid w:val="00295111"/>
    <w:rsid w:val="002975E9"/>
    <w:rsid w:val="00297759"/>
    <w:rsid w:val="002A2765"/>
    <w:rsid w:val="002A751B"/>
    <w:rsid w:val="002A7F5D"/>
    <w:rsid w:val="002B01D5"/>
    <w:rsid w:val="002B2518"/>
    <w:rsid w:val="002B3949"/>
    <w:rsid w:val="002B39DF"/>
    <w:rsid w:val="002B4F98"/>
    <w:rsid w:val="002C3501"/>
    <w:rsid w:val="002C38F6"/>
    <w:rsid w:val="002C407E"/>
    <w:rsid w:val="002C599F"/>
    <w:rsid w:val="002C60B9"/>
    <w:rsid w:val="002C659D"/>
    <w:rsid w:val="002D00A0"/>
    <w:rsid w:val="002D09EC"/>
    <w:rsid w:val="002D5D48"/>
    <w:rsid w:val="002D5F30"/>
    <w:rsid w:val="002E2583"/>
    <w:rsid w:val="002E2F4E"/>
    <w:rsid w:val="002E40A6"/>
    <w:rsid w:val="002E707D"/>
    <w:rsid w:val="0030006C"/>
    <w:rsid w:val="00301D3F"/>
    <w:rsid w:val="003054B4"/>
    <w:rsid w:val="00311806"/>
    <w:rsid w:val="003125E4"/>
    <w:rsid w:val="00315B28"/>
    <w:rsid w:val="00323FBF"/>
    <w:rsid w:val="00324865"/>
    <w:rsid w:val="00326B47"/>
    <w:rsid w:val="0032792E"/>
    <w:rsid w:val="0033064B"/>
    <w:rsid w:val="00333A2C"/>
    <w:rsid w:val="00335ADF"/>
    <w:rsid w:val="00343B85"/>
    <w:rsid w:val="0035350C"/>
    <w:rsid w:val="003546AE"/>
    <w:rsid w:val="00355AB0"/>
    <w:rsid w:val="0035601A"/>
    <w:rsid w:val="003634DD"/>
    <w:rsid w:val="003636FC"/>
    <w:rsid w:val="003640B9"/>
    <w:rsid w:val="003713ED"/>
    <w:rsid w:val="00382662"/>
    <w:rsid w:val="0038294C"/>
    <w:rsid w:val="00384119"/>
    <w:rsid w:val="0038606D"/>
    <w:rsid w:val="0038630D"/>
    <w:rsid w:val="003868A1"/>
    <w:rsid w:val="00387CCF"/>
    <w:rsid w:val="00390378"/>
    <w:rsid w:val="003905BC"/>
    <w:rsid w:val="003906B0"/>
    <w:rsid w:val="003A0EAE"/>
    <w:rsid w:val="003A24F4"/>
    <w:rsid w:val="003A28BE"/>
    <w:rsid w:val="003A5100"/>
    <w:rsid w:val="003A5723"/>
    <w:rsid w:val="003A58A5"/>
    <w:rsid w:val="003B0B86"/>
    <w:rsid w:val="003B22A4"/>
    <w:rsid w:val="003B303A"/>
    <w:rsid w:val="003B3949"/>
    <w:rsid w:val="003B5B59"/>
    <w:rsid w:val="003C2B55"/>
    <w:rsid w:val="003C6905"/>
    <w:rsid w:val="003C7136"/>
    <w:rsid w:val="003C791A"/>
    <w:rsid w:val="003D0290"/>
    <w:rsid w:val="003D5CA5"/>
    <w:rsid w:val="003D7840"/>
    <w:rsid w:val="003D7ACC"/>
    <w:rsid w:val="003E0C02"/>
    <w:rsid w:val="003E121D"/>
    <w:rsid w:val="003E1C17"/>
    <w:rsid w:val="003E1D38"/>
    <w:rsid w:val="003E2628"/>
    <w:rsid w:val="003E375C"/>
    <w:rsid w:val="003E4E19"/>
    <w:rsid w:val="003E637A"/>
    <w:rsid w:val="003E6C05"/>
    <w:rsid w:val="003E76C7"/>
    <w:rsid w:val="003F0F14"/>
    <w:rsid w:val="003F12A5"/>
    <w:rsid w:val="003F2586"/>
    <w:rsid w:val="003F51BD"/>
    <w:rsid w:val="003F6481"/>
    <w:rsid w:val="003F7CAC"/>
    <w:rsid w:val="0040271E"/>
    <w:rsid w:val="00407878"/>
    <w:rsid w:val="0040797F"/>
    <w:rsid w:val="00410EF2"/>
    <w:rsid w:val="00413773"/>
    <w:rsid w:val="00417B51"/>
    <w:rsid w:val="00417DB5"/>
    <w:rsid w:val="004226B3"/>
    <w:rsid w:val="00423919"/>
    <w:rsid w:val="00425B90"/>
    <w:rsid w:val="00425EDD"/>
    <w:rsid w:val="00427080"/>
    <w:rsid w:val="00430E74"/>
    <w:rsid w:val="00431FED"/>
    <w:rsid w:val="004337A3"/>
    <w:rsid w:val="004342A2"/>
    <w:rsid w:val="004416B7"/>
    <w:rsid w:val="00443001"/>
    <w:rsid w:val="00446492"/>
    <w:rsid w:val="00452EE6"/>
    <w:rsid w:val="00453E9D"/>
    <w:rsid w:val="00454E61"/>
    <w:rsid w:val="004569CA"/>
    <w:rsid w:val="00461078"/>
    <w:rsid w:val="004654C6"/>
    <w:rsid w:val="00465E70"/>
    <w:rsid w:val="00470926"/>
    <w:rsid w:val="00471004"/>
    <w:rsid w:val="00472205"/>
    <w:rsid w:val="0047532F"/>
    <w:rsid w:val="00480D82"/>
    <w:rsid w:val="004851D8"/>
    <w:rsid w:val="004855E4"/>
    <w:rsid w:val="004875BA"/>
    <w:rsid w:val="004905D4"/>
    <w:rsid w:val="00491D14"/>
    <w:rsid w:val="0049245E"/>
    <w:rsid w:val="004929EF"/>
    <w:rsid w:val="00493340"/>
    <w:rsid w:val="00495079"/>
    <w:rsid w:val="004970D6"/>
    <w:rsid w:val="004A2CE0"/>
    <w:rsid w:val="004A5D0F"/>
    <w:rsid w:val="004B0A5D"/>
    <w:rsid w:val="004B2D85"/>
    <w:rsid w:val="004B34B8"/>
    <w:rsid w:val="004B6565"/>
    <w:rsid w:val="004B705A"/>
    <w:rsid w:val="004B7093"/>
    <w:rsid w:val="004B790B"/>
    <w:rsid w:val="004C05EE"/>
    <w:rsid w:val="004C20A7"/>
    <w:rsid w:val="004C3A67"/>
    <w:rsid w:val="004C53A4"/>
    <w:rsid w:val="004C6D6B"/>
    <w:rsid w:val="004D5890"/>
    <w:rsid w:val="004E0CA0"/>
    <w:rsid w:val="004F0DBC"/>
    <w:rsid w:val="004F121F"/>
    <w:rsid w:val="004F12BA"/>
    <w:rsid w:val="004F2DC8"/>
    <w:rsid w:val="004F3176"/>
    <w:rsid w:val="004F3CB5"/>
    <w:rsid w:val="004F4229"/>
    <w:rsid w:val="004F4836"/>
    <w:rsid w:val="004F5708"/>
    <w:rsid w:val="004F7013"/>
    <w:rsid w:val="00500154"/>
    <w:rsid w:val="00503E7C"/>
    <w:rsid w:val="0050471A"/>
    <w:rsid w:val="00505735"/>
    <w:rsid w:val="00506F49"/>
    <w:rsid w:val="005075E9"/>
    <w:rsid w:val="005109BD"/>
    <w:rsid w:val="0051516F"/>
    <w:rsid w:val="00515E89"/>
    <w:rsid w:val="00520732"/>
    <w:rsid w:val="00521F94"/>
    <w:rsid w:val="00531C00"/>
    <w:rsid w:val="005337D9"/>
    <w:rsid w:val="00535D09"/>
    <w:rsid w:val="00535D26"/>
    <w:rsid w:val="00537463"/>
    <w:rsid w:val="0053748A"/>
    <w:rsid w:val="00541482"/>
    <w:rsid w:val="00542742"/>
    <w:rsid w:val="00544A1B"/>
    <w:rsid w:val="005452F6"/>
    <w:rsid w:val="00546D72"/>
    <w:rsid w:val="0054744F"/>
    <w:rsid w:val="00547C47"/>
    <w:rsid w:val="0055218C"/>
    <w:rsid w:val="00557A14"/>
    <w:rsid w:val="00571B8D"/>
    <w:rsid w:val="00571E6A"/>
    <w:rsid w:val="0057297D"/>
    <w:rsid w:val="00575083"/>
    <w:rsid w:val="0057528A"/>
    <w:rsid w:val="00577401"/>
    <w:rsid w:val="00577BB1"/>
    <w:rsid w:val="00577C00"/>
    <w:rsid w:val="0058006D"/>
    <w:rsid w:val="00580E8E"/>
    <w:rsid w:val="0058522F"/>
    <w:rsid w:val="0058537B"/>
    <w:rsid w:val="0058602A"/>
    <w:rsid w:val="00586B02"/>
    <w:rsid w:val="00587152"/>
    <w:rsid w:val="005904D8"/>
    <w:rsid w:val="00592802"/>
    <w:rsid w:val="00592994"/>
    <w:rsid w:val="005930BA"/>
    <w:rsid w:val="0059445C"/>
    <w:rsid w:val="00595815"/>
    <w:rsid w:val="00596A60"/>
    <w:rsid w:val="005A0BCC"/>
    <w:rsid w:val="005A0FF2"/>
    <w:rsid w:val="005A2851"/>
    <w:rsid w:val="005A3123"/>
    <w:rsid w:val="005A3D56"/>
    <w:rsid w:val="005A4CC4"/>
    <w:rsid w:val="005A6DE8"/>
    <w:rsid w:val="005A7957"/>
    <w:rsid w:val="005B2CD5"/>
    <w:rsid w:val="005B3439"/>
    <w:rsid w:val="005B59E8"/>
    <w:rsid w:val="005B6420"/>
    <w:rsid w:val="005C1489"/>
    <w:rsid w:val="005C24F7"/>
    <w:rsid w:val="005C30E4"/>
    <w:rsid w:val="005C36E8"/>
    <w:rsid w:val="005C463C"/>
    <w:rsid w:val="005C68C8"/>
    <w:rsid w:val="005D0DD0"/>
    <w:rsid w:val="005D25C2"/>
    <w:rsid w:val="005D2EE5"/>
    <w:rsid w:val="005D62A3"/>
    <w:rsid w:val="005D6DB3"/>
    <w:rsid w:val="005E06AC"/>
    <w:rsid w:val="005E1DD2"/>
    <w:rsid w:val="005E31F4"/>
    <w:rsid w:val="005E42F0"/>
    <w:rsid w:val="005E43D0"/>
    <w:rsid w:val="005E443D"/>
    <w:rsid w:val="005F2B58"/>
    <w:rsid w:val="005F2F0B"/>
    <w:rsid w:val="005F46DE"/>
    <w:rsid w:val="005F7E37"/>
    <w:rsid w:val="00600500"/>
    <w:rsid w:val="0060088E"/>
    <w:rsid w:val="00604124"/>
    <w:rsid w:val="006051B7"/>
    <w:rsid w:val="006074B7"/>
    <w:rsid w:val="00607786"/>
    <w:rsid w:val="00610F8E"/>
    <w:rsid w:val="0061564F"/>
    <w:rsid w:val="00615BBD"/>
    <w:rsid w:val="00615CC4"/>
    <w:rsid w:val="006173B0"/>
    <w:rsid w:val="0061760E"/>
    <w:rsid w:val="006205AD"/>
    <w:rsid w:val="00622A31"/>
    <w:rsid w:val="00622A7B"/>
    <w:rsid w:val="006240F3"/>
    <w:rsid w:val="0062523F"/>
    <w:rsid w:val="0062635A"/>
    <w:rsid w:val="0063133C"/>
    <w:rsid w:val="0063417D"/>
    <w:rsid w:val="006351C6"/>
    <w:rsid w:val="00637359"/>
    <w:rsid w:val="0063751C"/>
    <w:rsid w:val="006448E1"/>
    <w:rsid w:val="0064590B"/>
    <w:rsid w:val="00645DCB"/>
    <w:rsid w:val="006544EE"/>
    <w:rsid w:val="00656A13"/>
    <w:rsid w:val="00657277"/>
    <w:rsid w:val="006612BC"/>
    <w:rsid w:val="00663252"/>
    <w:rsid w:val="006672F1"/>
    <w:rsid w:val="00671DFB"/>
    <w:rsid w:val="0067255C"/>
    <w:rsid w:val="00672DA0"/>
    <w:rsid w:val="00674D67"/>
    <w:rsid w:val="00676CFA"/>
    <w:rsid w:val="00677816"/>
    <w:rsid w:val="006803B1"/>
    <w:rsid w:val="006823B8"/>
    <w:rsid w:val="0068500D"/>
    <w:rsid w:val="006856C0"/>
    <w:rsid w:val="00691AA7"/>
    <w:rsid w:val="00692117"/>
    <w:rsid w:val="006930B8"/>
    <w:rsid w:val="00695C88"/>
    <w:rsid w:val="006A05EE"/>
    <w:rsid w:val="006A13B0"/>
    <w:rsid w:val="006A151C"/>
    <w:rsid w:val="006A1A77"/>
    <w:rsid w:val="006A3314"/>
    <w:rsid w:val="006A5744"/>
    <w:rsid w:val="006A773C"/>
    <w:rsid w:val="006A7859"/>
    <w:rsid w:val="006B48D3"/>
    <w:rsid w:val="006B533B"/>
    <w:rsid w:val="006B6DB7"/>
    <w:rsid w:val="006C2B60"/>
    <w:rsid w:val="006C3FB1"/>
    <w:rsid w:val="006C5790"/>
    <w:rsid w:val="006C5BAF"/>
    <w:rsid w:val="006C7DB6"/>
    <w:rsid w:val="006D05F7"/>
    <w:rsid w:val="006D1C1E"/>
    <w:rsid w:val="006D3A7B"/>
    <w:rsid w:val="006D4109"/>
    <w:rsid w:val="006D7170"/>
    <w:rsid w:val="006E0517"/>
    <w:rsid w:val="006E0652"/>
    <w:rsid w:val="006E1F91"/>
    <w:rsid w:val="006E3263"/>
    <w:rsid w:val="006E3550"/>
    <w:rsid w:val="006E5320"/>
    <w:rsid w:val="006E5501"/>
    <w:rsid w:val="006E593B"/>
    <w:rsid w:val="006E74B3"/>
    <w:rsid w:val="006E75CC"/>
    <w:rsid w:val="006E7986"/>
    <w:rsid w:val="00700116"/>
    <w:rsid w:val="0070118B"/>
    <w:rsid w:val="00702437"/>
    <w:rsid w:val="00703B63"/>
    <w:rsid w:val="00710D78"/>
    <w:rsid w:val="007151E3"/>
    <w:rsid w:val="00715B3D"/>
    <w:rsid w:val="007176A2"/>
    <w:rsid w:val="0072006B"/>
    <w:rsid w:val="007214CA"/>
    <w:rsid w:val="00722A7D"/>
    <w:rsid w:val="007250B9"/>
    <w:rsid w:val="00725FE9"/>
    <w:rsid w:val="00731CD3"/>
    <w:rsid w:val="0073564F"/>
    <w:rsid w:val="00735C2B"/>
    <w:rsid w:val="0073618F"/>
    <w:rsid w:val="007374F4"/>
    <w:rsid w:val="007400FF"/>
    <w:rsid w:val="00740E72"/>
    <w:rsid w:val="00742674"/>
    <w:rsid w:val="007435C1"/>
    <w:rsid w:val="00743A0B"/>
    <w:rsid w:val="00745C2C"/>
    <w:rsid w:val="00756E25"/>
    <w:rsid w:val="00766A19"/>
    <w:rsid w:val="007675D6"/>
    <w:rsid w:val="00767AC7"/>
    <w:rsid w:val="00767D8D"/>
    <w:rsid w:val="00771DB6"/>
    <w:rsid w:val="0077212F"/>
    <w:rsid w:val="0077299C"/>
    <w:rsid w:val="00780838"/>
    <w:rsid w:val="00781EA9"/>
    <w:rsid w:val="0078602D"/>
    <w:rsid w:val="007860E4"/>
    <w:rsid w:val="007874FE"/>
    <w:rsid w:val="00787725"/>
    <w:rsid w:val="00795976"/>
    <w:rsid w:val="007A0DB3"/>
    <w:rsid w:val="007A1642"/>
    <w:rsid w:val="007A3902"/>
    <w:rsid w:val="007A68C6"/>
    <w:rsid w:val="007A6A27"/>
    <w:rsid w:val="007A7355"/>
    <w:rsid w:val="007A78E8"/>
    <w:rsid w:val="007B0CED"/>
    <w:rsid w:val="007B1189"/>
    <w:rsid w:val="007B6B3D"/>
    <w:rsid w:val="007C4E98"/>
    <w:rsid w:val="007C5D9F"/>
    <w:rsid w:val="007D1CBB"/>
    <w:rsid w:val="007D299B"/>
    <w:rsid w:val="007D4F4E"/>
    <w:rsid w:val="007D76A6"/>
    <w:rsid w:val="007E264C"/>
    <w:rsid w:val="007E620E"/>
    <w:rsid w:val="007E6D14"/>
    <w:rsid w:val="007F4284"/>
    <w:rsid w:val="007F533C"/>
    <w:rsid w:val="007F5E18"/>
    <w:rsid w:val="007F776F"/>
    <w:rsid w:val="008009A9"/>
    <w:rsid w:val="0080166D"/>
    <w:rsid w:val="00801890"/>
    <w:rsid w:val="00803C43"/>
    <w:rsid w:val="00803EFD"/>
    <w:rsid w:val="008066E1"/>
    <w:rsid w:val="0080787E"/>
    <w:rsid w:val="00810A09"/>
    <w:rsid w:val="00812967"/>
    <w:rsid w:val="00814C58"/>
    <w:rsid w:val="00814D9B"/>
    <w:rsid w:val="008168F1"/>
    <w:rsid w:val="00821D52"/>
    <w:rsid w:val="00821D7F"/>
    <w:rsid w:val="00823243"/>
    <w:rsid w:val="008259BE"/>
    <w:rsid w:val="008270C1"/>
    <w:rsid w:val="00830BC9"/>
    <w:rsid w:val="00830E74"/>
    <w:rsid w:val="00832E2B"/>
    <w:rsid w:val="00837EE3"/>
    <w:rsid w:val="00840D0E"/>
    <w:rsid w:val="00845756"/>
    <w:rsid w:val="00850196"/>
    <w:rsid w:val="00850E40"/>
    <w:rsid w:val="00852C80"/>
    <w:rsid w:val="00852FAB"/>
    <w:rsid w:val="00860E70"/>
    <w:rsid w:val="008619DF"/>
    <w:rsid w:val="008646D3"/>
    <w:rsid w:val="00864D5A"/>
    <w:rsid w:val="00867095"/>
    <w:rsid w:val="008678B4"/>
    <w:rsid w:val="00870667"/>
    <w:rsid w:val="008758A6"/>
    <w:rsid w:val="008834F8"/>
    <w:rsid w:val="008844CD"/>
    <w:rsid w:val="00887826"/>
    <w:rsid w:val="00891B25"/>
    <w:rsid w:val="00891E98"/>
    <w:rsid w:val="00894930"/>
    <w:rsid w:val="00895AC8"/>
    <w:rsid w:val="008A207E"/>
    <w:rsid w:val="008A2D74"/>
    <w:rsid w:val="008A3BC3"/>
    <w:rsid w:val="008A4434"/>
    <w:rsid w:val="008A774B"/>
    <w:rsid w:val="008B6F10"/>
    <w:rsid w:val="008C06A4"/>
    <w:rsid w:val="008C16EF"/>
    <w:rsid w:val="008C7789"/>
    <w:rsid w:val="008D05E2"/>
    <w:rsid w:val="008D0C8C"/>
    <w:rsid w:val="008D2166"/>
    <w:rsid w:val="008D52CD"/>
    <w:rsid w:val="008D5B1A"/>
    <w:rsid w:val="008D6DFC"/>
    <w:rsid w:val="008D76C0"/>
    <w:rsid w:val="008D7866"/>
    <w:rsid w:val="008E0261"/>
    <w:rsid w:val="008E056D"/>
    <w:rsid w:val="008E09AE"/>
    <w:rsid w:val="008E4FDE"/>
    <w:rsid w:val="008E650B"/>
    <w:rsid w:val="008E6E8F"/>
    <w:rsid w:val="008F128A"/>
    <w:rsid w:val="008F2E62"/>
    <w:rsid w:val="008F308D"/>
    <w:rsid w:val="008F3258"/>
    <w:rsid w:val="008F3638"/>
    <w:rsid w:val="008F54EF"/>
    <w:rsid w:val="008F7FAF"/>
    <w:rsid w:val="00900DEF"/>
    <w:rsid w:val="00902F52"/>
    <w:rsid w:val="00907B50"/>
    <w:rsid w:val="00907D9F"/>
    <w:rsid w:val="00912B28"/>
    <w:rsid w:val="00915946"/>
    <w:rsid w:val="009166D9"/>
    <w:rsid w:val="00917189"/>
    <w:rsid w:val="00917255"/>
    <w:rsid w:val="00917677"/>
    <w:rsid w:val="0092293C"/>
    <w:rsid w:val="00923400"/>
    <w:rsid w:val="009235EB"/>
    <w:rsid w:val="009348A0"/>
    <w:rsid w:val="009355BE"/>
    <w:rsid w:val="009377D4"/>
    <w:rsid w:val="00941A5E"/>
    <w:rsid w:val="009474E8"/>
    <w:rsid w:val="00955101"/>
    <w:rsid w:val="0096003C"/>
    <w:rsid w:val="00961C75"/>
    <w:rsid w:val="00964130"/>
    <w:rsid w:val="00965410"/>
    <w:rsid w:val="00971FBF"/>
    <w:rsid w:val="0097381E"/>
    <w:rsid w:val="00977C84"/>
    <w:rsid w:val="00981B43"/>
    <w:rsid w:val="00984159"/>
    <w:rsid w:val="009A2AFE"/>
    <w:rsid w:val="009A61FE"/>
    <w:rsid w:val="009B0786"/>
    <w:rsid w:val="009B1267"/>
    <w:rsid w:val="009B2F4B"/>
    <w:rsid w:val="009B3CC3"/>
    <w:rsid w:val="009B4BFA"/>
    <w:rsid w:val="009B6551"/>
    <w:rsid w:val="009B7FE3"/>
    <w:rsid w:val="009C3DF2"/>
    <w:rsid w:val="009C7399"/>
    <w:rsid w:val="009D3B34"/>
    <w:rsid w:val="009D4785"/>
    <w:rsid w:val="009D4923"/>
    <w:rsid w:val="009D74E3"/>
    <w:rsid w:val="009E1A0D"/>
    <w:rsid w:val="009E6B82"/>
    <w:rsid w:val="009F1E8E"/>
    <w:rsid w:val="009F2887"/>
    <w:rsid w:val="009F4D47"/>
    <w:rsid w:val="009F4DBE"/>
    <w:rsid w:val="009F5C29"/>
    <w:rsid w:val="00A00869"/>
    <w:rsid w:val="00A010C6"/>
    <w:rsid w:val="00A024CC"/>
    <w:rsid w:val="00A03C70"/>
    <w:rsid w:val="00A04A71"/>
    <w:rsid w:val="00A061E4"/>
    <w:rsid w:val="00A10CB7"/>
    <w:rsid w:val="00A12329"/>
    <w:rsid w:val="00A174AE"/>
    <w:rsid w:val="00A17A13"/>
    <w:rsid w:val="00A239D8"/>
    <w:rsid w:val="00A23BFE"/>
    <w:rsid w:val="00A24713"/>
    <w:rsid w:val="00A25343"/>
    <w:rsid w:val="00A26070"/>
    <w:rsid w:val="00A40B7C"/>
    <w:rsid w:val="00A42EC6"/>
    <w:rsid w:val="00A46304"/>
    <w:rsid w:val="00A508F9"/>
    <w:rsid w:val="00A5513C"/>
    <w:rsid w:val="00A57126"/>
    <w:rsid w:val="00A60AE5"/>
    <w:rsid w:val="00A63BF1"/>
    <w:rsid w:val="00A6419C"/>
    <w:rsid w:val="00A6708E"/>
    <w:rsid w:val="00A72E93"/>
    <w:rsid w:val="00A76115"/>
    <w:rsid w:val="00A7636C"/>
    <w:rsid w:val="00A8023B"/>
    <w:rsid w:val="00A80503"/>
    <w:rsid w:val="00A82AC0"/>
    <w:rsid w:val="00A82E27"/>
    <w:rsid w:val="00A839D0"/>
    <w:rsid w:val="00A83CC3"/>
    <w:rsid w:val="00A843DA"/>
    <w:rsid w:val="00A84A36"/>
    <w:rsid w:val="00A875F3"/>
    <w:rsid w:val="00A9779A"/>
    <w:rsid w:val="00A979C5"/>
    <w:rsid w:val="00A97E13"/>
    <w:rsid w:val="00AA0274"/>
    <w:rsid w:val="00AA0C48"/>
    <w:rsid w:val="00AA2B38"/>
    <w:rsid w:val="00AA3792"/>
    <w:rsid w:val="00AA4CA4"/>
    <w:rsid w:val="00AA4D26"/>
    <w:rsid w:val="00AA716E"/>
    <w:rsid w:val="00AA79D9"/>
    <w:rsid w:val="00AB10FE"/>
    <w:rsid w:val="00AC1783"/>
    <w:rsid w:val="00AC18AA"/>
    <w:rsid w:val="00AC2576"/>
    <w:rsid w:val="00AC43B1"/>
    <w:rsid w:val="00AC487E"/>
    <w:rsid w:val="00AC554D"/>
    <w:rsid w:val="00AD19FF"/>
    <w:rsid w:val="00AD4295"/>
    <w:rsid w:val="00AD4A43"/>
    <w:rsid w:val="00AD60A7"/>
    <w:rsid w:val="00AE05DF"/>
    <w:rsid w:val="00AE107F"/>
    <w:rsid w:val="00AE653B"/>
    <w:rsid w:val="00AF0E98"/>
    <w:rsid w:val="00AF0FEC"/>
    <w:rsid w:val="00AF1684"/>
    <w:rsid w:val="00AF1ACD"/>
    <w:rsid w:val="00AF401E"/>
    <w:rsid w:val="00AF62F1"/>
    <w:rsid w:val="00AF635D"/>
    <w:rsid w:val="00B01D14"/>
    <w:rsid w:val="00B04FF5"/>
    <w:rsid w:val="00B077CA"/>
    <w:rsid w:val="00B078FC"/>
    <w:rsid w:val="00B120E8"/>
    <w:rsid w:val="00B14610"/>
    <w:rsid w:val="00B14789"/>
    <w:rsid w:val="00B17AED"/>
    <w:rsid w:val="00B2081E"/>
    <w:rsid w:val="00B210F4"/>
    <w:rsid w:val="00B32AA9"/>
    <w:rsid w:val="00B3378D"/>
    <w:rsid w:val="00B35685"/>
    <w:rsid w:val="00B35E5E"/>
    <w:rsid w:val="00B36E46"/>
    <w:rsid w:val="00B44622"/>
    <w:rsid w:val="00B46676"/>
    <w:rsid w:val="00B46C4D"/>
    <w:rsid w:val="00B53B11"/>
    <w:rsid w:val="00B5648F"/>
    <w:rsid w:val="00B567AB"/>
    <w:rsid w:val="00B579DB"/>
    <w:rsid w:val="00B62C0F"/>
    <w:rsid w:val="00B639EF"/>
    <w:rsid w:val="00B63F2B"/>
    <w:rsid w:val="00B64726"/>
    <w:rsid w:val="00B64FBE"/>
    <w:rsid w:val="00B70791"/>
    <w:rsid w:val="00B70D46"/>
    <w:rsid w:val="00B77CEF"/>
    <w:rsid w:val="00B80899"/>
    <w:rsid w:val="00B83920"/>
    <w:rsid w:val="00B842DF"/>
    <w:rsid w:val="00B862CD"/>
    <w:rsid w:val="00B93F71"/>
    <w:rsid w:val="00B95746"/>
    <w:rsid w:val="00B96E29"/>
    <w:rsid w:val="00B96F90"/>
    <w:rsid w:val="00B97ECA"/>
    <w:rsid w:val="00BA177A"/>
    <w:rsid w:val="00BA3112"/>
    <w:rsid w:val="00BA4BE3"/>
    <w:rsid w:val="00BA589F"/>
    <w:rsid w:val="00BB2C5C"/>
    <w:rsid w:val="00BB385C"/>
    <w:rsid w:val="00BB3EDD"/>
    <w:rsid w:val="00BB4C8B"/>
    <w:rsid w:val="00BC246B"/>
    <w:rsid w:val="00BC2ABA"/>
    <w:rsid w:val="00BC4CDA"/>
    <w:rsid w:val="00BD458E"/>
    <w:rsid w:val="00BD49F0"/>
    <w:rsid w:val="00BE0138"/>
    <w:rsid w:val="00BE33F7"/>
    <w:rsid w:val="00BE5F37"/>
    <w:rsid w:val="00BE6FBE"/>
    <w:rsid w:val="00BE70CD"/>
    <w:rsid w:val="00BF0208"/>
    <w:rsid w:val="00BF1B97"/>
    <w:rsid w:val="00BF1FF1"/>
    <w:rsid w:val="00BF3170"/>
    <w:rsid w:val="00BF342C"/>
    <w:rsid w:val="00BF5A94"/>
    <w:rsid w:val="00BF7941"/>
    <w:rsid w:val="00C005EE"/>
    <w:rsid w:val="00C01111"/>
    <w:rsid w:val="00C01F2C"/>
    <w:rsid w:val="00C0209D"/>
    <w:rsid w:val="00C06180"/>
    <w:rsid w:val="00C06303"/>
    <w:rsid w:val="00C0636D"/>
    <w:rsid w:val="00C07062"/>
    <w:rsid w:val="00C11094"/>
    <w:rsid w:val="00C11DB2"/>
    <w:rsid w:val="00C209E2"/>
    <w:rsid w:val="00C2254F"/>
    <w:rsid w:val="00C253E5"/>
    <w:rsid w:val="00C3065E"/>
    <w:rsid w:val="00C33D19"/>
    <w:rsid w:val="00C34115"/>
    <w:rsid w:val="00C36F6F"/>
    <w:rsid w:val="00C40F28"/>
    <w:rsid w:val="00C4102D"/>
    <w:rsid w:val="00C447FC"/>
    <w:rsid w:val="00C52549"/>
    <w:rsid w:val="00C544EC"/>
    <w:rsid w:val="00C545D6"/>
    <w:rsid w:val="00C565D0"/>
    <w:rsid w:val="00C57B21"/>
    <w:rsid w:val="00C63283"/>
    <w:rsid w:val="00C637A4"/>
    <w:rsid w:val="00C67BC6"/>
    <w:rsid w:val="00C7172C"/>
    <w:rsid w:val="00C7177C"/>
    <w:rsid w:val="00C73680"/>
    <w:rsid w:val="00C73E03"/>
    <w:rsid w:val="00C74E70"/>
    <w:rsid w:val="00C74EA2"/>
    <w:rsid w:val="00C75587"/>
    <w:rsid w:val="00C7716A"/>
    <w:rsid w:val="00C80EE1"/>
    <w:rsid w:val="00C82845"/>
    <w:rsid w:val="00C840EB"/>
    <w:rsid w:val="00C84576"/>
    <w:rsid w:val="00C87166"/>
    <w:rsid w:val="00C90E40"/>
    <w:rsid w:val="00C92397"/>
    <w:rsid w:val="00C92A77"/>
    <w:rsid w:val="00C935A8"/>
    <w:rsid w:val="00C9681B"/>
    <w:rsid w:val="00C96992"/>
    <w:rsid w:val="00CA01EE"/>
    <w:rsid w:val="00CA0E71"/>
    <w:rsid w:val="00CA1E11"/>
    <w:rsid w:val="00CA2BE5"/>
    <w:rsid w:val="00CA4556"/>
    <w:rsid w:val="00CA63D5"/>
    <w:rsid w:val="00CA7577"/>
    <w:rsid w:val="00CB037B"/>
    <w:rsid w:val="00CB220F"/>
    <w:rsid w:val="00CB6AD2"/>
    <w:rsid w:val="00CC2898"/>
    <w:rsid w:val="00CC3AEE"/>
    <w:rsid w:val="00CD089B"/>
    <w:rsid w:val="00CD104B"/>
    <w:rsid w:val="00CD1368"/>
    <w:rsid w:val="00CD178A"/>
    <w:rsid w:val="00CD18BD"/>
    <w:rsid w:val="00CD253F"/>
    <w:rsid w:val="00CD28D1"/>
    <w:rsid w:val="00CD642A"/>
    <w:rsid w:val="00CE3214"/>
    <w:rsid w:val="00CE576E"/>
    <w:rsid w:val="00CE76E1"/>
    <w:rsid w:val="00CF0D98"/>
    <w:rsid w:val="00CF121C"/>
    <w:rsid w:val="00CF27D3"/>
    <w:rsid w:val="00CF32DD"/>
    <w:rsid w:val="00CF49A2"/>
    <w:rsid w:val="00D1049A"/>
    <w:rsid w:val="00D12902"/>
    <w:rsid w:val="00D17A02"/>
    <w:rsid w:val="00D21245"/>
    <w:rsid w:val="00D22E36"/>
    <w:rsid w:val="00D23E7C"/>
    <w:rsid w:val="00D2473C"/>
    <w:rsid w:val="00D248D9"/>
    <w:rsid w:val="00D25237"/>
    <w:rsid w:val="00D25C11"/>
    <w:rsid w:val="00D25CF7"/>
    <w:rsid w:val="00D25E20"/>
    <w:rsid w:val="00D26C26"/>
    <w:rsid w:val="00D30729"/>
    <w:rsid w:val="00D32EAC"/>
    <w:rsid w:val="00D3340B"/>
    <w:rsid w:val="00D3347D"/>
    <w:rsid w:val="00D338B5"/>
    <w:rsid w:val="00D3688B"/>
    <w:rsid w:val="00D43E95"/>
    <w:rsid w:val="00D50D2B"/>
    <w:rsid w:val="00D50EB8"/>
    <w:rsid w:val="00D57F52"/>
    <w:rsid w:val="00D6248B"/>
    <w:rsid w:val="00D64260"/>
    <w:rsid w:val="00D64922"/>
    <w:rsid w:val="00D704AF"/>
    <w:rsid w:val="00D72795"/>
    <w:rsid w:val="00D72937"/>
    <w:rsid w:val="00D72EC5"/>
    <w:rsid w:val="00D731ED"/>
    <w:rsid w:val="00D73C83"/>
    <w:rsid w:val="00D75587"/>
    <w:rsid w:val="00D75ACF"/>
    <w:rsid w:val="00D7619A"/>
    <w:rsid w:val="00D773C1"/>
    <w:rsid w:val="00D775EE"/>
    <w:rsid w:val="00D775FD"/>
    <w:rsid w:val="00D8032B"/>
    <w:rsid w:val="00D8222E"/>
    <w:rsid w:val="00D84176"/>
    <w:rsid w:val="00D926B4"/>
    <w:rsid w:val="00D94148"/>
    <w:rsid w:val="00D945F0"/>
    <w:rsid w:val="00D94D13"/>
    <w:rsid w:val="00D979B4"/>
    <w:rsid w:val="00DA1520"/>
    <w:rsid w:val="00DA2403"/>
    <w:rsid w:val="00DA26CA"/>
    <w:rsid w:val="00DA4857"/>
    <w:rsid w:val="00DA54E1"/>
    <w:rsid w:val="00DA663F"/>
    <w:rsid w:val="00DA7157"/>
    <w:rsid w:val="00DA75D6"/>
    <w:rsid w:val="00DB0390"/>
    <w:rsid w:val="00DB04CD"/>
    <w:rsid w:val="00DB47A9"/>
    <w:rsid w:val="00DC1912"/>
    <w:rsid w:val="00DC4467"/>
    <w:rsid w:val="00DC5CEC"/>
    <w:rsid w:val="00DD1C38"/>
    <w:rsid w:val="00DD36BB"/>
    <w:rsid w:val="00DD4357"/>
    <w:rsid w:val="00DD4797"/>
    <w:rsid w:val="00DE2299"/>
    <w:rsid w:val="00DE4F49"/>
    <w:rsid w:val="00DF514A"/>
    <w:rsid w:val="00DF77AE"/>
    <w:rsid w:val="00DF7B9F"/>
    <w:rsid w:val="00E01546"/>
    <w:rsid w:val="00E01F75"/>
    <w:rsid w:val="00E03FB3"/>
    <w:rsid w:val="00E04039"/>
    <w:rsid w:val="00E17351"/>
    <w:rsid w:val="00E1787D"/>
    <w:rsid w:val="00E20A33"/>
    <w:rsid w:val="00E218C9"/>
    <w:rsid w:val="00E222DE"/>
    <w:rsid w:val="00E22F1C"/>
    <w:rsid w:val="00E22FC0"/>
    <w:rsid w:val="00E239F8"/>
    <w:rsid w:val="00E23B61"/>
    <w:rsid w:val="00E23EAF"/>
    <w:rsid w:val="00E23EBF"/>
    <w:rsid w:val="00E24F09"/>
    <w:rsid w:val="00E2599E"/>
    <w:rsid w:val="00E26CD3"/>
    <w:rsid w:val="00E30152"/>
    <w:rsid w:val="00E31D98"/>
    <w:rsid w:val="00E3229B"/>
    <w:rsid w:val="00E32D0B"/>
    <w:rsid w:val="00E34F0B"/>
    <w:rsid w:val="00E35828"/>
    <w:rsid w:val="00E37A14"/>
    <w:rsid w:val="00E37B10"/>
    <w:rsid w:val="00E41F50"/>
    <w:rsid w:val="00E43A9D"/>
    <w:rsid w:val="00E46B2D"/>
    <w:rsid w:val="00E47BA2"/>
    <w:rsid w:val="00E504C8"/>
    <w:rsid w:val="00E52FB2"/>
    <w:rsid w:val="00E5515D"/>
    <w:rsid w:val="00E55A9E"/>
    <w:rsid w:val="00E605BF"/>
    <w:rsid w:val="00E60908"/>
    <w:rsid w:val="00E60C60"/>
    <w:rsid w:val="00E60CFB"/>
    <w:rsid w:val="00E61AA8"/>
    <w:rsid w:val="00E61BFC"/>
    <w:rsid w:val="00E61D83"/>
    <w:rsid w:val="00E64FBD"/>
    <w:rsid w:val="00E6615D"/>
    <w:rsid w:val="00E66797"/>
    <w:rsid w:val="00E66D7D"/>
    <w:rsid w:val="00E67A8B"/>
    <w:rsid w:val="00E70C59"/>
    <w:rsid w:val="00E734EE"/>
    <w:rsid w:val="00E74444"/>
    <w:rsid w:val="00E75C86"/>
    <w:rsid w:val="00E762D1"/>
    <w:rsid w:val="00E80B17"/>
    <w:rsid w:val="00E80B5D"/>
    <w:rsid w:val="00E80D14"/>
    <w:rsid w:val="00E82927"/>
    <w:rsid w:val="00E8723A"/>
    <w:rsid w:val="00E87ED4"/>
    <w:rsid w:val="00E90466"/>
    <w:rsid w:val="00E9103B"/>
    <w:rsid w:val="00E9127C"/>
    <w:rsid w:val="00E9509F"/>
    <w:rsid w:val="00EA06AB"/>
    <w:rsid w:val="00EA0D4F"/>
    <w:rsid w:val="00EA201F"/>
    <w:rsid w:val="00EA401B"/>
    <w:rsid w:val="00EA4BD7"/>
    <w:rsid w:val="00EB27AB"/>
    <w:rsid w:val="00EB3BEA"/>
    <w:rsid w:val="00EC503A"/>
    <w:rsid w:val="00EC6F55"/>
    <w:rsid w:val="00ED01D9"/>
    <w:rsid w:val="00ED03F3"/>
    <w:rsid w:val="00ED075B"/>
    <w:rsid w:val="00ED3FDD"/>
    <w:rsid w:val="00EE01CF"/>
    <w:rsid w:val="00EE17E7"/>
    <w:rsid w:val="00EE2F37"/>
    <w:rsid w:val="00EE2F7D"/>
    <w:rsid w:val="00EE437D"/>
    <w:rsid w:val="00EE46B1"/>
    <w:rsid w:val="00EE4975"/>
    <w:rsid w:val="00EE5025"/>
    <w:rsid w:val="00EF1A96"/>
    <w:rsid w:val="00EF1CCB"/>
    <w:rsid w:val="00EF2B6E"/>
    <w:rsid w:val="00EF3C5C"/>
    <w:rsid w:val="00EF413B"/>
    <w:rsid w:val="00EF488B"/>
    <w:rsid w:val="00EF57DF"/>
    <w:rsid w:val="00EF6BB0"/>
    <w:rsid w:val="00EF77A6"/>
    <w:rsid w:val="00F01C01"/>
    <w:rsid w:val="00F02B56"/>
    <w:rsid w:val="00F02C7E"/>
    <w:rsid w:val="00F03A68"/>
    <w:rsid w:val="00F103C9"/>
    <w:rsid w:val="00F14BE8"/>
    <w:rsid w:val="00F175C8"/>
    <w:rsid w:val="00F205DD"/>
    <w:rsid w:val="00F24205"/>
    <w:rsid w:val="00F246AD"/>
    <w:rsid w:val="00F257B1"/>
    <w:rsid w:val="00F305B4"/>
    <w:rsid w:val="00F3091C"/>
    <w:rsid w:val="00F3197D"/>
    <w:rsid w:val="00F32A58"/>
    <w:rsid w:val="00F33A77"/>
    <w:rsid w:val="00F37984"/>
    <w:rsid w:val="00F402F5"/>
    <w:rsid w:val="00F409B2"/>
    <w:rsid w:val="00F40C22"/>
    <w:rsid w:val="00F44DF9"/>
    <w:rsid w:val="00F45562"/>
    <w:rsid w:val="00F45A0B"/>
    <w:rsid w:val="00F477BE"/>
    <w:rsid w:val="00F47AF1"/>
    <w:rsid w:val="00F540F4"/>
    <w:rsid w:val="00F5497E"/>
    <w:rsid w:val="00F5518E"/>
    <w:rsid w:val="00F551A1"/>
    <w:rsid w:val="00F5579E"/>
    <w:rsid w:val="00F6014E"/>
    <w:rsid w:val="00F627C4"/>
    <w:rsid w:val="00F63050"/>
    <w:rsid w:val="00F65BDA"/>
    <w:rsid w:val="00F66B41"/>
    <w:rsid w:val="00F67582"/>
    <w:rsid w:val="00F70A86"/>
    <w:rsid w:val="00F736BB"/>
    <w:rsid w:val="00F74B3F"/>
    <w:rsid w:val="00F76062"/>
    <w:rsid w:val="00F76574"/>
    <w:rsid w:val="00F82F54"/>
    <w:rsid w:val="00F835DF"/>
    <w:rsid w:val="00F908BD"/>
    <w:rsid w:val="00F9199B"/>
    <w:rsid w:val="00F935F7"/>
    <w:rsid w:val="00F93E77"/>
    <w:rsid w:val="00F94F3F"/>
    <w:rsid w:val="00F97714"/>
    <w:rsid w:val="00F97957"/>
    <w:rsid w:val="00F97BD5"/>
    <w:rsid w:val="00F97CEB"/>
    <w:rsid w:val="00FA07FB"/>
    <w:rsid w:val="00FA0C8A"/>
    <w:rsid w:val="00FA1B78"/>
    <w:rsid w:val="00FA1D78"/>
    <w:rsid w:val="00FA5111"/>
    <w:rsid w:val="00FB02BF"/>
    <w:rsid w:val="00FB02FF"/>
    <w:rsid w:val="00FB1BCD"/>
    <w:rsid w:val="00FB3191"/>
    <w:rsid w:val="00FB379B"/>
    <w:rsid w:val="00FB62E1"/>
    <w:rsid w:val="00FB7C88"/>
    <w:rsid w:val="00FB7EC8"/>
    <w:rsid w:val="00FC3C73"/>
    <w:rsid w:val="00FC5298"/>
    <w:rsid w:val="00FC5610"/>
    <w:rsid w:val="00FC5758"/>
    <w:rsid w:val="00FD011A"/>
    <w:rsid w:val="00FD1142"/>
    <w:rsid w:val="00FD4500"/>
    <w:rsid w:val="00FD47CB"/>
    <w:rsid w:val="00FD6630"/>
    <w:rsid w:val="00FD75B9"/>
    <w:rsid w:val="00FE00F7"/>
    <w:rsid w:val="00FE13EA"/>
    <w:rsid w:val="00FE32D7"/>
    <w:rsid w:val="00FE4A30"/>
    <w:rsid w:val="00FF06E3"/>
    <w:rsid w:val="00FF212F"/>
    <w:rsid w:val="00FF2237"/>
    <w:rsid w:val="00FF3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BC959-87CE-4B70-95F2-AFFBC5F3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Fontdeparagrafimplicit"/>
    <w:uiPriority w:val="99"/>
    <w:rsid w:val="0030006C"/>
    <w:rPr>
      <w:rFonts w:ascii="Times New Roman" w:hAnsi="Times New Roman" w:cs="Times New Roman"/>
      <w:b/>
      <w:bCs/>
      <w:sz w:val="26"/>
      <w:szCs w:val="26"/>
    </w:rPr>
  </w:style>
  <w:style w:type="character" w:customStyle="1" w:styleId="FontStyle40">
    <w:name w:val="Font Style40"/>
    <w:basedOn w:val="Fontdeparagrafimplicit"/>
    <w:uiPriority w:val="99"/>
    <w:rsid w:val="0030006C"/>
    <w:rPr>
      <w:rFonts w:ascii="Times New Roman" w:hAnsi="Times New Roman" w:cs="Times New Roman"/>
      <w:i/>
      <w:iCs/>
      <w:sz w:val="22"/>
      <w:szCs w:val="22"/>
    </w:rPr>
  </w:style>
  <w:style w:type="character" w:customStyle="1" w:styleId="FontStyle41">
    <w:name w:val="Font Style41"/>
    <w:basedOn w:val="Fontdeparagrafimplicit"/>
    <w:uiPriority w:val="99"/>
    <w:rsid w:val="0030006C"/>
    <w:rPr>
      <w:rFonts w:ascii="Times New Roman" w:hAnsi="Times New Roman" w:cs="Times New Roman"/>
      <w:b/>
      <w:bCs/>
      <w:i/>
      <w:iCs/>
      <w:sz w:val="22"/>
      <w:szCs w:val="22"/>
    </w:rPr>
  </w:style>
  <w:style w:type="character" w:customStyle="1" w:styleId="FontStyle42">
    <w:name w:val="Font Style42"/>
    <w:basedOn w:val="Fontdeparagrafimplicit"/>
    <w:uiPriority w:val="99"/>
    <w:rsid w:val="0030006C"/>
    <w:rPr>
      <w:rFonts w:ascii="Times New Roman" w:hAnsi="Times New Roman" w:cs="Times New Roman"/>
      <w:b/>
      <w:bCs/>
      <w:sz w:val="22"/>
      <w:szCs w:val="22"/>
    </w:rPr>
  </w:style>
  <w:style w:type="character" w:customStyle="1" w:styleId="FontStyle43">
    <w:name w:val="Font Style43"/>
    <w:basedOn w:val="Fontdeparagrafimplicit"/>
    <w:uiPriority w:val="99"/>
    <w:rsid w:val="0030006C"/>
    <w:rPr>
      <w:rFonts w:ascii="Times New Roman" w:hAnsi="Times New Roman" w:cs="Times New Roman"/>
      <w:sz w:val="22"/>
      <w:szCs w:val="22"/>
    </w:rPr>
  </w:style>
  <w:style w:type="character" w:customStyle="1" w:styleId="FontStyle44">
    <w:name w:val="Font Style44"/>
    <w:basedOn w:val="Fontdeparagrafimplicit"/>
    <w:uiPriority w:val="99"/>
    <w:rsid w:val="0030006C"/>
    <w:rPr>
      <w:rFonts w:ascii="Times New Roman" w:hAnsi="Times New Roman" w:cs="Times New Roman"/>
      <w:sz w:val="20"/>
      <w:szCs w:val="20"/>
    </w:rPr>
  </w:style>
  <w:style w:type="character" w:styleId="Hyperlink">
    <w:name w:val="Hyperlink"/>
    <w:basedOn w:val="Fontdeparagrafimplicit"/>
    <w:uiPriority w:val="99"/>
    <w:unhideWhenUsed/>
    <w:rsid w:val="0030006C"/>
    <w:rPr>
      <w:color w:val="0000FF" w:themeColor="hyperlink"/>
      <w:u w:val="single"/>
    </w:rPr>
  </w:style>
  <w:style w:type="character" w:styleId="Referincomentariu">
    <w:name w:val="annotation reference"/>
    <w:basedOn w:val="Fontdeparagrafimplicit"/>
    <w:uiPriority w:val="99"/>
    <w:semiHidden/>
    <w:unhideWhenUsed/>
    <w:rsid w:val="0030006C"/>
    <w:rPr>
      <w:sz w:val="16"/>
      <w:szCs w:val="16"/>
    </w:rPr>
  </w:style>
  <w:style w:type="paragraph" w:styleId="Textcomentariu">
    <w:name w:val="annotation text"/>
    <w:basedOn w:val="Normal"/>
    <w:link w:val="TextcomentariuCaracter"/>
    <w:uiPriority w:val="99"/>
    <w:semiHidden/>
    <w:unhideWhenUsed/>
    <w:rsid w:val="0030006C"/>
    <w:rPr>
      <w:sz w:val="20"/>
      <w:szCs w:val="20"/>
    </w:rPr>
  </w:style>
  <w:style w:type="character" w:customStyle="1" w:styleId="TextcomentariuCaracter">
    <w:name w:val="Text comentariu Caracter"/>
    <w:basedOn w:val="Fontdeparagrafimplicit"/>
    <w:link w:val="Textcomentariu"/>
    <w:uiPriority w:val="99"/>
    <w:semiHidden/>
    <w:rsid w:val="0030006C"/>
    <w:rPr>
      <w:rFonts w:eastAsiaTheme="minorEastAsia" w:cs="Times New Roman"/>
      <w:sz w:val="20"/>
      <w:szCs w:val="20"/>
      <w:lang w:eastAsia="ru-RU"/>
    </w:rPr>
  </w:style>
  <w:style w:type="paragraph" w:styleId="Listparagraf">
    <w:name w:val="List Paragraph"/>
    <w:basedOn w:val="Normal"/>
    <w:link w:val="ListparagrafCaracter"/>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TextnBalon">
    <w:name w:val="Balloon Text"/>
    <w:basedOn w:val="Normal"/>
    <w:link w:val="TextnBalonCaracter"/>
    <w:uiPriority w:val="99"/>
    <w:semiHidden/>
    <w:unhideWhenUsed/>
    <w:rsid w:val="003000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0006C"/>
    <w:rPr>
      <w:rFonts w:ascii="Tahoma" w:eastAsiaTheme="minorEastAsia" w:hAnsi="Tahoma" w:cs="Tahoma"/>
      <w:sz w:val="16"/>
      <w:szCs w:val="16"/>
      <w:lang w:eastAsia="ru-RU"/>
    </w:rPr>
  </w:style>
  <w:style w:type="paragraph" w:styleId="SubiectComentariu">
    <w:name w:val="annotation subject"/>
    <w:basedOn w:val="Textcomentariu"/>
    <w:next w:val="Textcomentariu"/>
    <w:link w:val="SubiectComentariuCaracter"/>
    <w:uiPriority w:val="99"/>
    <w:semiHidden/>
    <w:unhideWhenUsed/>
    <w:rsid w:val="0030006C"/>
    <w:rPr>
      <w:b/>
      <w:bCs/>
    </w:rPr>
  </w:style>
  <w:style w:type="character" w:customStyle="1" w:styleId="SubiectComentariuCaracter">
    <w:name w:val="Subiect Comentariu Caracter"/>
    <w:basedOn w:val="TextcomentariuCaracter"/>
    <w:link w:val="SubiectComentariu"/>
    <w:uiPriority w:val="99"/>
    <w:semiHidden/>
    <w:rsid w:val="0030006C"/>
    <w:rPr>
      <w:rFonts w:eastAsiaTheme="minorEastAsia" w:cs="Times New Roman"/>
      <w:b/>
      <w:bCs/>
      <w:sz w:val="20"/>
      <w:szCs w:val="20"/>
      <w:lang w:eastAsia="ru-RU"/>
    </w:rPr>
  </w:style>
  <w:style w:type="paragraph" w:styleId="Antet">
    <w:name w:val="header"/>
    <w:basedOn w:val="Normal"/>
    <w:link w:val="AntetCaracter"/>
    <w:uiPriority w:val="99"/>
    <w:unhideWhenUsed/>
    <w:rsid w:val="00263AB6"/>
    <w:pPr>
      <w:tabs>
        <w:tab w:val="center" w:pos="4677"/>
        <w:tab w:val="right" w:pos="9355"/>
      </w:tabs>
    </w:pPr>
  </w:style>
  <w:style w:type="character" w:customStyle="1" w:styleId="AntetCaracter">
    <w:name w:val="Antet Caracter"/>
    <w:basedOn w:val="Fontdeparagrafimplicit"/>
    <w:link w:val="Antet"/>
    <w:uiPriority w:val="99"/>
    <w:rsid w:val="00263AB6"/>
    <w:rPr>
      <w:rFonts w:eastAsiaTheme="minorEastAsia" w:cs="Times New Roman"/>
      <w:sz w:val="24"/>
      <w:szCs w:val="24"/>
      <w:lang w:eastAsia="ru-RU"/>
    </w:rPr>
  </w:style>
  <w:style w:type="paragraph" w:styleId="Subsol">
    <w:name w:val="footer"/>
    <w:basedOn w:val="Normal"/>
    <w:link w:val="SubsolCaracter"/>
    <w:uiPriority w:val="99"/>
    <w:unhideWhenUsed/>
    <w:rsid w:val="00263AB6"/>
    <w:pPr>
      <w:tabs>
        <w:tab w:val="center" w:pos="4677"/>
        <w:tab w:val="right" w:pos="9355"/>
      </w:tabs>
    </w:pPr>
  </w:style>
  <w:style w:type="character" w:customStyle="1" w:styleId="SubsolCaracter">
    <w:name w:val="Subsol Caracter"/>
    <w:basedOn w:val="Fontdeparagrafimplicit"/>
    <w:link w:val="Subsol"/>
    <w:uiPriority w:val="99"/>
    <w:rsid w:val="00263AB6"/>
    <w:rPr>
      <w:rFonts w:eastAsiaTheme="minorEastAsia" w:cs="Times New Roman"/>
      <w:sz w:val="24"/>
      <w:szCs w:val="24"/>
      <w:lang w:eastAsia="ru-RU"/>
    </w:rPr>
  </w:style>
  <w:style w:type="table" w:styleId="Tabelgril">
    <w:name w:val="Table Grid"/>
    <w:basedOn w:val="TabelNormal"/>
    <w:uiPriority w:val="59"/>
    <w:rsid w:val="00DC191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
    <w:name w:val="caption"/>
    <w:aliases w:val="Top caption"/>
    <w:basedOn w:val="Normal"/>
    <w:next w:val="Normal"/>
    <w:uiPriority w:val="99"/>
    <w:qFormat/>
    <w:rsid w:val="003C6905"/>
    <w:pPr>
      <w:keepNext/>
      <w:framePr w:w="9356" w:wrap="around" w:vAnchor="text" w:hAnchor="text" w:y="1"/>
      <w:widowControl/>
      <w:autoSpaceDE/>
      <w:autoSpaceDN/>
      <w:adjustRightInd/>
      <w:spacing w:before="240" w:after="120"/>
    </w:pPr>
    <w:rPr>
      <w:rFonts w:asciiTheme="minorHAnsi" w:eastAsia="SimSun" w:hAnsiTheme="minorHAnsi" w:cs="Cambria"/>
      <w:b/>
      <w:caps/>
      <w:color w:val="1F497D" w:themeColor="text2"/>
      <w:sz w:val="20"/>
      <w:szCs w:val="20"/>
      <w:lang w:val="lt-LT" w:eastAsia="en-US"/>
    </w:rPr>
  </w:style>
  <w:style w:type="table" w:customStyle="1" w:styleId="Civittatable">
    <w:name w:val="Civitta table"/>
    <w:basedOn w:val="TabelNormal"/>
    <w:uiPriority w:val="99"/>
    <w:rsid w:val="003C6905"/>
    <w:pPr>
      <w:spacing w:before="60" w:after="60" w:line="240" w:lineRule="auto"/>
    </w:pPr>
    <w:rPr>
      <w:rFonts w:asciiTheme="minorHAnsi" w:eastAsia="SimSun" w:hAnsiTheme="minorHAnsi"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Textnotdesubsol">
    <w:name w:val="footnote text"/>
    <w:basedOn w:val="Normal"/>
    <w:link w:val="TextnotdesubsolCaracter"/>
    <w:uiPriority w:val="99"/>
    <w:rsid w:val="00281315"/>
    <w:pPr>
      <w:widowControl/>
      <w:autoSpaceDE/>
      <w:autoSpaceDN/>
      <w:adjustRightInd/>
      <w:jc w:val="both"/>
    </w:pPr>
    <w:rPr>
      <w:rFonts w:asciiTheme="minorHAnsi" w:eastAsia="SimSun" w:hAnsiTheme="minorHAnsi" w:cs="Cambria"/>
      <w:sz w:val="20"/>
      <w:szCs w:val="20"/>
      <w:lang w:val="lt-LT" w:eastAsia="en-US"/>
    </w:rPr>
  </w:style>
  <w:style w:type="character" w:customStyle="1" w:styleId="TextnotdesubsolCaracter">
    <w:name w:val="Text notă de subsol Caracter"/>
    <w:basedOn w:val="Fontdeparagrafimplicit"/>
    <w:link w:val="Textnotdesubsol"/>
    <w:uiPriority w:val="99"/>
    <w:rsid w:val="00281315"/>
    <w:rPr>
      <w:rFonts w:asciiTheme="minorHAnsi" w:eastAsia="SimSun" w:hAnsiTheme="minorHAnsi" w:cs="Cambria"/>
      <w:sz w:val="20"/>
      <w:szCs w:val="20"/>
      <w:lang w:val="lt-LT"/>
    </w:rPr>
  </w:style>
  <w:style w:type="character" w:styleId="Referinnotdesubsol">
    <w:name w:val="footnote reference"/>
    <w:basedOn w:val="Fontdeparagrafimplicit"/>
    <w:uiPriority w:val="99"/>
    <w:rsid w:val="00281315"/>
    <w:rPr>
      <w:vertAlign w:val="superscript"/>
    </w:rPr>
  </w:style>
  <w:style w:type="character" w:customStyle="1" w:styleId="ListparagrafCaracter">
    <w:name w:val="Listă paragraf Caracter"/>
    <w:link w:val="Listparagraf"/>
    <w:uiPriority w:val="34"/>
    <w:rsid w:val="008D76C0"/>
    <w:rPr>
      <w:rFonts w:ascii="Calibri" w:eastAsia="Times New Roman" w:hAnsi="Calibri" w:cs="Times New Roman"/>
      <w:sz w:val="22"/>
      <w:lang w:val="en-US"/>
    </w:rPr>
  </w:style>
  <w:style w:type="character" w:styleId="HyperlinkParcurs">
    <w:name w:val="FollowedHyperlink"/>
    <w:basedOn w:val="Fontdeparagrafimplicit"/>
    <w:uiPriority w:val="99"/>
    <w:semiHidden/>
    <w:unhideWhenUsed/>
    <w:rsid w:val="00D247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42605">
      <w:bodyDiv w:val="1"/>
      <w:marLeft w:val="0"/>
      <w:marRight w:val="0"/>
      <w:marTop w:val="0"/>
      <w:marBottom w:val="0"/>
      <w:divBdr>
        <w:top w:val="none" w:sz="0" w:space="0" w:color="auto"/>
        <w:left w:val="none" w:sz="0" w:space="0" w:color="auto"/>
        <w:bottom w:val="none" w:sz="0" w:space="0" w:color="auto"/>
        <w:right w:val="none" w:sz="0" w:space="0" w:color="auto"/>
      </w:divBdr>
      <w:divsChild>
        <w:div w:id="2044094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rica.turcanu@maia.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D5737-26D2-4362-A0A4-3912F1EB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5972</TotalTime>
  <Pages>12</Pages>
  <Words>5946</Words>
  <Characters>34491</Characters>
  <Application>Microsoft Office Word</Application>
  <DocSecurity>0</DocSecurity>
  <Lines>287</Lines>
  <Paragraphs>80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40357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Viorica ȚURCANU</cp:lastModifiedBy>
  <cp:revision>36</cp:revision>
  <cp:lastPrinted>2023-06-27T12:30:00Z</cp:lastPrinted>
  <dcterms:created xsi:type="dcterms:W3CDTF">2023-09-26T13:41:00Z</dcterms:created>
  <dcterms:modified xsi:type="dcterms:W3CDTF">2023-10-19T07:59:00Z</dcterms:modified>
</cp:coreProperties>
</file>