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62EB1" w14:textId="5AB18375" w:rsidR="00941684" w:rsidRPr="00715EFE" w:rsidRDefault="00941684" w:rsidP="00715EFE">
      <w:pPr>
        <w:ind w:firstLine="567"/>
        <w:jc w:val="center"/>
        <w:rPr>
          <w:b/>
          <w:sz w:val="28"/>
          <w:szCs w:val="28"/>
          <w:lang w:val="ro-MD" w:eastAsia="ru-RU"/>
        </w:rPr>
      </w:pPr>
      <w:r w:rsidRPr="00715EFE">
        <w:rPr>
          <w:b/>
          <w:sz w:val="28"/>
          <w:szCs w:val="28"/>
          <w:lang w:val="ro-MD" w:eastAsia="ru-RU"/>
        </w:rPr>
        <w:t>pentru modificarea anexei nr. 1 la Hotărârea</w:t>
      </w:r>
    </w:p>
    <w:p w14:paraId="1BF37CF0" w14:textId="58609420" w:rsidR="00D62788" w:rsidRPr="00715EFE" w:rsidRDefault="00941684" w:rsidP="00715EFE">
      <w:pPr>
        <w:ind w:firstLine="567"/>
        <w:jc w:val="center"/>
        <w:rPr>
          <w:b/>
          <w:sz w:val="28"/>
          <w:szCs w:val="28"/>
          <w:lang w:val="ro-MD" w:eastAsia="ru-RU"/>
        </w:rPr>
      </w:pPr>
      <w:r w:rsidRPr="00715EFE">
        <w:rPr>
          <w:b/>
          <w:sz w:val="28"/>
          <w:szCs w:val="28"/>
          <w:lang w:val="ro-MD" w:eastAsia="ru-RU"/>
        </w:rPr>
        <w:t>Guv</w:t>
      </w:r>
      <w:r w:rsidR="00715EFE" w:rsidRPr="00715EFE">
        <w:rPr>
          <w:b/>
          <w:sz w:val="28"/>
          <w:szCs w:val="28"/>
          <w:lang w:val="ro-MD" w:eastAsia="ru-RU"/>
        </w:rPr>
        <w:t>ernului nr.1009/</w:t>
      </w:r>
      <w:r w:rsidRPr="00715EFE">
        <w:rPr>
          <w:b/>
          <w:sz w:val="28"/>
          <w:szCs w:val="28"/>
          <w:lang w:val="ro-MD" w:eastAsia="ru-RU"/>
        </w:rPr>
        <w:t>2006</w:t>
      </w:r>
      <w:r w:rsidR="00715EFE" w:rsidRPr="00715EFE">
        <w:rPr>
          <w:b/>
          <w:sz w:val="28"/>
          <w:szCs w:val="28"/>
          <w:lang w:val="ro-MD" w:eastAsia="ru-RU"/>
        </w:rPr>
        <w:t xml:space="preserve"> </w:t>
      </w:r>
      <w:r w:rsidR="00715EFE" w:rsidRPr="00715EFE">
        <w:rPr>
          <w:b/>
          <w:sz w:val="28"/>
          <w:szCs w:val="28"/>
          <w:lang w:val="ro-MD"/>
        </w:rPr>
        <w:t xml:space="preserve">cu privire la cuantumurile burselor, soldele lunare, altor forme de ajutoare sociale pentru studenții din instituțiile de învățământ superior, elevii din instituțiile de învățământ profesional tehnic </w:t>
      </w:r>
      <w:proofErr w:type="spellStart"/>
      <w:r w:rsidR="00715EFE" w:rsidRPr="00715EFE">
        <w:rPr>
          <w:b/>
          <w:sz w:val="28"/>
          <w:szCs w:val="28"/>
          <w:lang w:val="ro-MD"/>
        </w:rPr>
        <w:t>postsecundar</w:t>
      </w:r>
      <w:proofErr w:type="spellEnd"/>
      <w:r w:rsidR="00715EFE" w:rsidRPr="00715EFE">
        <w:rPr>
          <w:b/>
          <w:sz w:val="28"/>
          <w:szCs w:val="28"/>
          <w:lang w:val="ro-MD"/>
        </w:rPr>
        <w:t xml:space="preserve"> </w:t>
      </w:r>
      <w:proofErr w:type="spellStart"/>
      <w:r w:rsidR="00715EFE" w:rsidRPr="00715EFE">
        <w:rPr>
          <w:b/>
          <w:sz w:val="28"/>
          <w:szCs w:val="28"/>
          <w:lang w:val="ro-MD"/>
        </w:rPr>
        <w:t>şi</w:t>
      </w:r>
      <w:proofErr w:type="spellEnd"/>
      <w:r w:rsidR="00715EFE" w:rsidRPr="00715EFE">
        <w:rPr>
          <w:b/>
          <w:sz w:val="28"/>
          <w:szCs w:val="28"/>
          <w:lang w:val="ro-MD"/>
        </w:rPr>
        <w:t xml:space="preserve"> </w:t>
      </w:r>
      <w:proofErr w:type="spellStart"/>
      <w:r w:rsidR="00715EFE" w:rsidRPr="00715EFE">
        <w:rPr>
          <w:b/>
          <w:sz w:val="28"/>
          <w:szCs w:val="28"/>
          <w:lang w:val="ro-MD"/>
        </w:rPr>
        <w:t>postsecundar</w:t>
      </w:r>
      <w:proofErr w:type="spellEnd"/>
      <w:r w:rsidR="00715EFE" w:rsidRPr="00715EFE">
        <w:rPr>
          <w:b/>
          <w:sz w:val="28"/>
          <w:szCs w:val="28"/>
          <w:lang w:val="ro-MD"/>
        </w:rPr>
        <w:t xml:space="preserve"> </w:t>
      </w:r>
      <w:proofErr w:type="spellStart"/>
      <w:r w:rsidR="00715EFE" w:rsidRPr="00715EFE">
        <w:rPr>
          <w:b/>
          <w:sz w:val="28"/>
          <w:szCs w:val="28"/>
          <w:lang w:val="ro-MD"/>
        </w:rPr>
        <w:t>nonterţiar</w:t>
      </w:r>
      <w:proofErr w:type="spellEnd"/>
      <w:r w:rsidR="00715EFE" w:rsidRPr="00715EFE">
        <w:rPr>
          <w:b/>
          <w:sz w:val="28"/>
          <w:szCs w:val="28"/>
          <w:lang w:val="ro-MD"/>
        </w:rPr>
        <w:t>, profesional tehnic secundar și persoanele care studiază în învățământul postuniversitar</w:t>
      </w:r>
    </w:p>
    <w:p w14:paraId="3E938803" w14:textId="77777777" w:rsidR="00D62788" w:rsidRPr="00715EFE" w:rsidRDefault="00D62788" w:rsidP="00715EFE">
      <w:pPr>
        <w:ind w:firstLine="567"/>
        <w:jc w:val="center"/>
        <w:rPr>
          <w:b/>
          <w:sz w:val="28"/>
          <w:szCs w:val="28"/>
          <w:lang w:val="ro-MD" w:eastAsia="ru-RU"/>
        </w:rPr>
      </w:pPr>
    </w:p>
    <w:p w14:paraId="0EEFAE04" w14:textId="1590487B" w:rsidR="00D62788" w:rsidRPr="00715EFE" w:rsidRDefault="00D62788" w:rsidP="00715EFE">
      <w:pPr>
        <w:rPr>
          <w:color w:val="000000"/>
          <w:sz w:val="28"/>
          <w:szCs w:val="28"/>
          <w:lang w:val="ro-MD"/>
        </w:rPr>
      </w:pPr>
      <w:r w:rsidRPr="00715EFE">
        <w:rPr>
          <w:color w:val="000000"/>
          <w:sz w:val="28"/>
          <w:szCs w:val="28"/>
          <w:lang w:val="ro-MD"/>
        </w:rPr>
        <w:t>În temeiul prevederilor</w:t>
      </w:r>
      <w:r w:rsidRPr="00715EFE">
        <w:rPr>
          <w:color w:val="000000" w:themeColor="text1"/>
          <w:sz w:val="28"/>
          <w:szCs w:val="28"/>
          <w:lang w:val="ro-MD"/>
        </w:rPr>
        <w:t xml:space="preserve"> </w:t>
      </w:r>
      <w:r w:rsidR="007B6E37" w:rsidRPr="00715EFE">
        <w:rPr>
          <w:color w:val="000000" w:themeColor="text1"/>
          <w:sz w:val="28"/>
          <w:szCs w:val="28"/>
          <w:lang w:val="ro-MD"/>
        </w:rPr>
        <w:t>art.19 alin. (4</w:t>
      </w:r>
      <w:r w:rsidRPr="00715EFE">
        <w:rPr>
          <w:color w:val="000000" w:themeColor="text1"/>
          <w:sz w:val="28"/>
          <w:szCs w:val="28"/>
          <w:lang w:val="ro-MD"/>
        </w:rPr>
        <w:t xml:space="preserve">) </w:t>
      </w:r>
      <w:r w:rsidRPr="00715EFE">
        <w:rPr>
          <w:color w:val="000000"/>
          <w:sz w:val="28"/>
          <w:szCs w:val="28"/>
          <w:lang w:val="ro-MD"/>
        </w:rPr>
        <w:t xml:space="preserve">din Codul educației al Republicii Moldova nr.152/2014 (Monitorul Oficial al Republicii Moldova, 2014, nr. 319-324, art. 634), cu modificările ulterioare, </w:t>
      </w:r>
      <w:bookmarkStart w:id="0" w:name="_GoBack"/>
      <w:bookmarkEnd w:id="0"/>
      <w:r w:rsidRPr="00715EFE">
        <w:rPr>
          <w:color w:val="000000"/>
          <w:sz w:val="28"/>
          <w:szCs w:val="28"/>
          <w:lang w:val="ro-MD"/>
        </w:rPr>
        <w:t>Guvernul HOTĂRĂŞTE:</w:t>
      </w:r>
    </w:p>
    <w:p w14:paraId="7ABCC3AD" w14:textId="43D8E932" w:rsidR="006E1D36" w:rsidRPr="00715EFE" w:rsidRDefault="00453257" w:rsidP="00715EFE">
      <w:pPr>
        <w:ind w:firstLine="454"/>
        <w:rPr>
          <w:sz w:val="28"/>
          <w:szCs w:val="28"/>
          <w:lang w:val="ro-MD"/>
        </w:rPr>
      </w:pPr>
      <w:r w:rsidRPr="00715EFE">
        <w:rPr>
          <w:sz w:val="28"/>
          <w:szCs w:val="28"/>
          <w:lang w:val="ro-MD"/>
        </w:rPr>
        <w:t xml:space="preserve">1. Punctul 2 din </w:t>
      </w:r>
      <w:r w:rsidR="00941684" w:rsidRPr="00715EFE">
        <w:rPr>
          <w:sz w:val="28"/>
          <w:szCs w:val="28"/>
          <w:lang w:val="ro-MD"/>
        </w:rPr>
        <w:t xml:space="preserve">Notele la </w:t>
      </w:r>
      <w:r w:rsidR="00130861" w:rsidRPr="00715EFE">
        <w:rPr>
          <w:sz w:val="28"/>
          <w:szCs w:val="28"/>
          <w:lang w:val="ro-MD"/>
        </w:rPr>
        <w:t xml:space="preserve">Anexa </w:t>
      </w:r>
      <w:r w:rsidR="00C93B02" w:rsidRPr="00715EFE">
        <w:rPr>
          <w:sz w:val="28"/>
          <w:szCs w:val="28"/>
          <w:lang w:val="ro-MD"/>
        </w:rPr>
        <w:t>nr. 1</w:t>
      </w:r>
      <w:r w:rsidR="00941684" w:rsidRPr="00715EFE">
        <w:rPr>
          <w:sz w:val="28"/>
          <w:szCs w:val="28"/>
          <w:lang w:val="ro-MD"/>
        </w:rPr>
        <w:t xml:space="preserve"> </w:t>
      </w:r>
      <w:r w:rsidR="00C93B02" w:rsidRPr="00715EFE">
        <w:rPr>
          <w:sz w:val="28"/>
          <w:szCs w:val="28"/>
          <w:lang w:val="ro-MD"/>
        </w:rPr>
        <w:t xml:space="preserve">la </w:t>
      </w:r>
      <w:r w:rsidR="00941684" w:rsidRPr="00715EFE">
        <w:rPr>
          <w:sz w:val="28"/>
          <w:szCs w:val="28"/>
          <w:lang w:val="ro-MD"/>
        </w:rPr>
        <w:t>Hotărârea</w:t>
      </w:r>
      <w:r w:rsidR="00C93B02" w:rsidRPr="00715EFE">
        <w:rPr>
          <w:sz w:val="28"/>
          <w:szCs w:val="28"/>
          <w:lang w:val="ro-MD"/>
        </w:rPr>
        <w:t xml:space="preserve"> Guvernului nr. 1009</w:t>
      </w:r>
      <w:r w:rsidR="002766C1" w:rsidRPr="00715EFE">
        <w:rPr>
          <w:sz w:val="28"/>
          <w:szCs w:val="28"/>
          <w:lang w:val="ro-MD"/>
        </w:rPr>
        <w:t>/</w:t>
      </w:r>
      <w:r w:rsidR="00C93B02" w:rsidRPr="00715EFE">
        <w:rPr>
          <w:sz w:val="28"/>
          <w:szCs w:val="28"/>
          <w:lang w:val="ro-MD"/>
        </w:rPr>
        <w:t xml:space="preserve">2006 „Cu privire la cuantumurile burselor, </w:t>
      </w:r>
      <w:r w:rsidR="00F24BBB" w:rsidRPr="00715EFE">
        <w:rPr>
          <w:sz w:val="28"/>
          <w:szCs w:val="28"/>
          <w:lang w:val="ro-MD"/>
        </w:rPr>
        <w:t xml:space="preserve">soldele lunare, </w:t>
      </w:r>
      <w:r w:rsidR="00C93B02" w:rsidRPr="00715EFE">
        <w:rPr>
          <w:sz w:val="28"/>
          <w:szCs w:val="28"/>
          <w:lang w:val="ro-MD"/>
        </w:rPr>
        <w:t xml:space="preserve">altor forme de ajutoare sociale pentru </w:t>
      </w:r>
      <w:r w:rsidR="00941684" w:rsidRPr="00715EFE">
        <w:rPr>
          <w:sz w:val="28"/>
          <w:szCs w:val="28"/>
          <w:lang w:val="ro-MD"/>
        </w:rPr>
        <w:t>studenții</w:t>
      </w:r>
      <w:r w:rsidR="00C93B02" w:rsidRPr="00715EFE">
        <w:rPr>
          <w:sz w:val="28"/>
          <w:szCs w:val="28"/>
          <w:lang w:val="ro-MD"/>
        </w:rPr>
        <w:t xml:space="preserve"> din </w:t>
      </w:r>
      <w:r w:rsidR="00941684" w:rsidRPr="00715EFE">
        <w:rPr>
          <w:sz w:val="28"/>
          <w:szCs w:val="28"/>
          <w:lang w:val="ro-MD"/>
        </w:rPr>
        <w:t>instituțiile</w:t>
      </w:r>
      <w:r w:rsidR="00C93B02" w:rsidRPr="00715EFE">
        <w:rPr>
          <w:sz w:val="28"/>
          <w:szCs w:val="28"/>
          <w:lang w:val="ro-MD"/>
        </w:rPr>
        <w:t xml:space="preserve"> de </w:t>
      </w:r>
      <w:r w:rsidR="00941684" w:rsidRPr="00715EFE">
        <w:rPr>
          <w:sz w:val="28"/>
          <w:szCs w:val="28"/>
          <w:lang w:val="ro-MD"/>
        </w:rPr>
        <w:t>învățământ</w:t>
      </w:r>
      <w:r w:rsidR="00C93B02" w:rsidRPr="00715EFE">
        <w:rPr>
          <w:sz w:val="28"/>
          <w:szCs w:val="28"/>
          <w:lang w:val="ro-MD"/>
        </w:rPr>
        <w:t xml:space="preserve"> superior, elevii din </w:t>
      </w:r>
      <w:r w:rsidR="00941684" w:rsidRPr="00715EFE">
        <w:rPr>
          <w:sz w:val="28"/>
          <w:szCs w:val="28"/>
          <w:lang w:val="ro-MD"/>
        </w:rPr>
        <w:t>instituțiile</w:t>
      </w:r>
      <w:r w:rsidR="00C93B02" w:rsidRPr="00715EFE">
        <w:rPr>
          <w:sz w:val="28"/>
          <w:szCs w:val="28"/>
          <w:lang w:val="ro-MD"/>
        </w:rPr>
        <w:t xml:space="preserve"> de </w:t>
      </w:r>
      <w:r w:rsidR="00941684" w:rsidRPr="00715EFE">
        <w:rPr>
          <w:sz w:val="28"/>
          <w:szCs w:val="28"/>
          <w:lang w:val="ro-MD"/>
        </w:rPr>
        <w:t>învățământ</w:t>
      </w:r>
      <w:r w:rsidR="00C93B02" w:rsidRPr="00715EFE">
        <w:rPr>
          <w:sz w:val="28"/>
          <w:szCs w:val="28"/>
          <w:lang w:val="ro-MD"/>
        </w:rPr>
        <w:t xml:space="preserve"> profesional tehnic </w:t>
      </w:r>
      <w:proofErr w:type="spellStart"/>
      <w:r w:rsidR="00C93B02" w:rsidRPr="00715EFE">
        <w:rPr>
          <w:sz w:val="28"/>
          <w:szCs w:val="28"/>
          <w:lang w:val="ro-MD"/>
        </w:rPr>
        <w:t>postsecundar</w:t>
      </w:r>
      <w:proofErr w:type="spellEnd"/>
      <w:r w:rsidR="00C93B02" w:rsidRPr="00715EFE">
        <w:rPr>
          <w:sz w:val="28"/>
          <w:szCs w:val="28"/>
          <w:lang w:val="ro-MD"/>
        </w:rPr>
        <w:t xml:space="preserve"> </w:t>
      </w:r>
      <w:proofErr w:type="spellStart"/>
      <w:r w:rsidR="00C93B02" w:rsidRPr="00715EFE">
        <w:rPr>
          <w:sz w:val="28"/>
          <w:szCs w:val="28"/>
          <w:lang w:val="ro-MD"/>
        </w:rPr>
        <w:t>şi</w:t>
      </w:r>
      <w:proofErr w:type="spellEnd"/>
      <w:r w:rsidR="00C93B02" w:rsidRPr="00715EFE">
        <w:rPr>
          <w:sz w:val="28"/>
          <w:szCs w:val="28"/>
          <w:lang w:val="ro-MD"/>
        </w:rPr>
        <w:t xml:space="preserve"> </w:t>
      </w:r>
      <w:proofErr w:type="spellStart"/>
      <w:r w:rsidR="00C93B02" w:rsidRPr="00715EFE">
        <w:rPr>
          <w:sz w:val="28"/>
          <w:szCs w:val="28"/>
          <w:lang w:val="ro-MD"/>
        </w:rPr>
        <w:t>postsecundar</w:t>
      </w:r>
      <w:proofErr w:type="spellEnd"/>
      <w:r w:rsidR="00C93B02" w:rsidRPr="00715EFE">
        <w:rPr>
          <w:sz w:val="28"/>
          <w:szCs w:val="28"/>
          <w:lang w:val="ro-MD"/>
        </w:rPr>
        <w:t xml:space="preserve"> </w:t>
      </w:r>
      <w:proofErr w:type="spellStart"/>
      <w:r w:rsidR="00C93B02" w:rsidRPr="00715EFE">
        <w:rPr>
          <w:sz w:val="28"/>
          <w:szCs w:val="28"/>
          <w:lang w:val="ro-MD"/>
        </w:rPr>
        <w:t>nonterţiar</w:t>
      </w:r>
      <w:proofErr w:type="spellEnd"/>
      <w:r w:rsidR="00C93B02" w:rsidRPr="00715EFE">
        <w:rPr>
          <w:sz w:val="28"/>
          <w:szCs w:val="28"/>
          <w:lang w:val="ro-MD"/>
        </w:rPr>
        <w:t xml:space="preserve">, profesional tehnic secundar </w:t>
      </w:r>
      <w:r w:rsidR="00941684" w:rsidRPr="00715EFE">
        <w:rPr>
          <w:sz w:val="28"/>
          <w:szCs w:val="28"/>
          <w:lang w:val="ro-MD"/>
        </w:rPr>
        <w:t>și</w:t>
      </w:r>
      <w:r w:rsidR="00C93B02" w:rsidRPr="00715EFE">
        <w:rPr>
          <w:sz w:val="28"/>
          <w:szCs w:val="28"/>
          <w:lang w:val="ro-MD"/>
        </w:rPr>
        <w:t xml:space="preserve"> persoanele care studiază în </w:t>
      </w:r>
      <w:r w:rsidR="00941684" w:rsidRPr="00715EFE">
        <w:rPr>
          <w:sz w:val="28"/>
          <w:szCs w:val="28"/>
          <w:lang w:val="ro-MD"/>
        </w:rPr>
        <w:t>învățământul</w:t>
      </w:r>
      <w:r w:rsidR="00C93B02" w:rsidRPr="00715EFE">
        <w:rPr>
          <w:sz w:val="28"/>
          <w:szCs w:val="28"/>
          <w:lang w:val="ro-MD"/>
        </w:rPr>
        <w:t xml:space="preserve"> postuniversitar” (Monitorul Oficial al Republicii Moldova, 2006, nr.142-145, art.1092), se modifică după cum urmează:</w:t>
      </w:r>
    </w:p>
    <w:p w14:paraId="5D3EDD44" w14:textId="77777777" w:rsidR="00E17B9E" w:rsidRPr="00715EFE" w:rsidRDefault="006E1D36" w:rsidP="00715EFE">
      <w:pPr>
        <w:pStyle w:val="ListParagraph"/>
        <w:numPr>
          <w:ilvl w:val="0"/>
          <w:numId w:val="27"/>
        </w:numPr>
        <w:ind w:left="0" w:firstLine="737"/>
        <w:rPr>
          <w:sz w:val="28"/>
          <w:szCs w:val="28"/>
          <w:lang w:val="ro-MD"/>
        </w:rPr>
      </w:pPr>
      <w:r w:rsidRPr="00715EFE">
        <w:rPr>
          <w:sz w:val="28"/>
          <w:szCs w:val="28"/>
          <w:lang w:val="ro-MD"/>
        </w:rPr>
        <w:t>în</w:t>
      </w:r>
      <w:r w:rsidR="003E2D94" w:rsidRPr="00715EFE">
        <w:rPr>
          <w:sz w:val="28"/>
          <w:szCs w:val="28"/>
          <w:lang w:val="ro-MD"/>
        </w:rPr>
        <w:t xml:space="preserve"> </w:t>
      </w:r>
      <w:r w:rsidRPr="00715EFE">
        <w:rPr>
          <w:sz w:val="28"/>
          <w:szCs w:val="28"/>
          <w:lang w:val="ro-MD"/>
        </w:rPr>
        <w:t>sbp.1) se exclude cuvântul ”pedagogie”;</w:t>
      </w:r>
    </w:p>
    <w:p w14:paraId="6DF26161" w14:textId="4FBB7436" w:rsidR="006E1D36" w:rsidRPr="00715EFE" w:rsidRDefault="00E21BE3" w:rsidP="00715EFE">
      <w:pPr>
        <w:pStyle w:val="ListParagraph"/>
        <w:numPr>
          <w:ilvl w:val="0"/>
          <w:numId w:val="27"/>
        </w:numPr>
        <w:ind w:left="0" w:firstLine="737"/>
        <w:rPr>
          <w:sz w:val="28"/>
          <w:szCs w:val="28"/>
          <w:lang w:val="ro-MD"/>
        </w:rPr>
      </w:pPr>
      <w:r w:rsidRPr="00715EFE">
        <w:rPr>
          <w:sz w:val="28"/>
          <w:szCs w:val="28"/>
          <w:lang w:val="ro-MD"/>
        </w:rPr>
        <w:t xml:space="preserve">sbp.1) </w:t>
      </w:r>
      <w:r w:rsidR="006E1D36" w:rsidRPr="00715EFE">
        <w:rPr>
          <w:sz w:val="28"/>
          <w:szCs w:val="28"/>
          <w:lang w:val="ro-MD"/>
        </w:rPr>
        <w:t>se completează cu subpunct nou cu următorul cuprins:</w:t>
      </w:r>
    </w:p>
    <w:p w14:paraId="78B170C3" w14:textId="5B3C20F7" w:rsidR="00941684" w:rsidRPr="00715EFE" w:rsidRDefault="006E1D36" w:rsidP="00715EFE">
      <w:pPr>
        <w:pStyle w:val="ListParagraph"/>
        <w:ind w:left="0" w:firstLine="851"/>
        <w:rPr>
          <w:sz w:val="28"/>
          <w:szCs w:val="28"/>
          <w:lang w:val="ro-MD"/>
        </w:rPr>
      </w:pPr>
      <w:r w:rsidRPr="00715EFE">
        <w:rPr>
          <w:sz w:val="28"/>
          <w:szCs w:val="28"/>
          <w:lang w:val="ro-MD" w:eastAsia="ru-RU"/>
        </w:rPr>
        <w:t>”</w:t>
      </w:r>
      <w:r w:rsidR="00941684" w:rsidRPr="00715EFE">
        <w:rPr>
          <w:sz w:val="28"/>
          <w:szCs w:val="28"/>
          <w:lang w:val="ro-MD" w:eastAsia="ru-RU"/>
        </w:rPr>
        <w:t>1</w:t>
      </w:r>
      <w:r w:rsidRPr="00715EFE">
        <w:rPr>
          <w:sz w:val="28"/>
          <w:szCs w:val="28"/>
          <w:vertAlign w:val="superscript"/>
          <w:lang w:val="ro-MD" w:eastAsia="ru-RU"/>
        </w:rPr>
        <w:t>1</w:t>
      </w:r>
      <w:r w:rsidR="00941684" w:rsidRPr="00715EFE">
        <w:rPr>
          <w:sz w:val="28"/>
          <w:szCs w:val="28"/>
          <w:lang w:val="ro-MD" w:eastAsia="ru-RU"/>
        </w:rPr>
        <w:t>) în</w:t>
      </w:r>
      <w:r w:rsidRPr="00715EFE">
        <w:rPr>
          <w:sz w:val="28"/>
          <w:szCs w:val="28"/>
          <w:lang w:val="ro-MD" w:eastAsia="ru-RU"/>
        </w:rPr>
        <w:t xml:space="preserve"> învățământul superior, mărimea bursei</w:t>
      </w:r>
      <w:r w:rsidR="00941684" w:rsidRPr="00715EFE">
        <w:rPr>
          <w:sz w:val="28"/>
          <w:szCs w:val="28"/>
          <w:lang w:val="ro-MD" w:eastAsia="ru-RU"/>
        </w:rPr>
        <w:t xml:space="preserve"> studenților de la</w:t>
      </w:r>
      <w:r w:rsidRPr="00715EFE">
        <w:rPr>
          <w:sz w:val="28"/>
          <w:szCs w:val="28"/>
          <w:lang w:val="ro-MD" w:eastAsia="ru-RU"/>
        </w:rPr>
        <w:t xml:space="preserve"> specialitățile din domeniul </w:t>
      </w:r>
      <w:r w:rsidR="00E21BE3" w:rsidRPr="00715EFE">
        <w:rPr>
          <w:i/>
          <w:sz w:val="28"/>
          <w:szCs w:val="28"/>
          <w:lang w:val="ro-MD" w:eastAsia="ru-RU"/>
        </w:rPr>
        <w:t>Educație</w:t>
      </w:r>
      <w:r w:rsidR="00E21BE3" w:rsidRPr="00715EFE">
        <w:rPr>
          <w:sz w:val="28"/>
          <w:szCs w:val="28"/>
          <w:lang w:val="ro-MD" w:eastAsia="ru-RU"/>
        </w:rPr>
        <w:t xml:space="preserve"> </w:t>
      </w:r>
      <w:r w:rsidRPr="00715EFE">
        <w:rPr>
          <w:sz w:val="28"/>
          <w:szCs w:val="28"/>
          <w:lang w:val="ro-MD" w:eastAsia="ru-RU"/>
        </w:rPr>
        <w:t>se stabilește</w:t>
      </w:r>
      <w:r w:rsidR="00941684" w:rsidRPr="00715EFE">
        <w:rPr>
          <w:sz w:val="28"/>
          <w:szCs w:val="28"/>
          <w:lang w:val="ro-MD" w:eastAsia="ru-RU"/>
        </w:rPr>
        <w:t>, după cum urmează:</w:t>
      </w:r>
    </w:p>
    <w:p w14:paraId="4A3FDC74" w14:textId="2EE2F2E2" w:rsidR="00941684" w:rsidRPr="00715EFE" w:rsidRDefault="00E21BE3" w:rsidP="00715EFE">
      <w:pPr>
        <w:shd w:val="clear" w:color="auto" w:fill="FFFFFF"/>
        <w:ind w:firstLine="851"/>
        <w:rPr>
          <w:sz w:val="28"/>
          <w:szCs w:val="28"/>
          <w:lang w:val="ro-MD" w:eastAsia="ru-RU"/>
        </w:rPr>
      </w:pPr>
      <w:r w:rsidRPr="00715EFE">
        <w:rPr>
          <w:sz w:val="28"/>
          <w:szCs w:val="28"/>
          <w:lang w:val="ro-MD" w:eastAsia="ru-RU"/>
        </w:rPr>
        <w:t>categoria I – 2810</w:t>
      </w:r>
      <w:r w:rsidR="00941684" w:rsidRPr="00715EFE">
        <w:rPr>
          <w:sz w:val="28"/>
          <w:szCs w:val="28"/>
          <w:lang w:val="ro-MD" w:eastAsia="ru-RU"/>
        </w:rPr>
        <w:t xml:space="preserve"> lei;</w:t>
      </w:r>
    </w:p>
    <w:p w14:paraId="0EF93279" w14:textId="535041B1" w:rsidR="00941684" w:rsidRPr="00715EFE" w:rsidRDefault="00E21BE3" w:rsidP="00715EFE">
      <w:pPr>
        <w:shd w:val="clear" w:color="auto" w:fill="FFFFFF"/>
        <w:ind w:firstLine="851"/>
        <w:rPr>
          <w:sz w:val="28"/>
          <w:szCs w:val="28"/>
          <w:lang w:val="ro-MD" w:eastAsia="ru-RU"/>
        </w:rPr>
      </w:pPr>
      <w:r w:rsidRPr="00715EFE">
        <w:rPr>
          <w:sz w:val="28"/>
          <w:szCs w:val="28"/>
          <w:lang w:val="ro-MD" w:eastAsia="ru-RU"/>
        </w:rPr>
        <w:t>categoria II – 24</w:t>
      </w:r>
      <w:r w:rsidR="00941684" w:rsidRPr="00715EFE">
        <w:rPr>
          <w:sz w:val="28"/>
          <w:szCs w:val="28"/>
          <w:lang w:val="ro-MD" w:eastAsia="ru-RU"/>
        </w:rPr>
        <w:t>00 lei;</w:t>
      </w:r>
    </w:p>
    <w:p w14:paraId="091207C1" w14:textId="662D3B89" w:rsidR="00941684" w:rsidRPr="00715EFE" w:rsidRDefault="00E21BE3" w:rsidP="00715EFE">
      <w:pPr>
        <w:shd w:val="clear" w:color="auto" w:fill="FFFFFF"/>
        <w:ind w:firstLine="851"/>
        <w:rPr>
          <w:sz w:val="28"/>
          <w:szCs w:val="28"/>
          <w:lang w:val="ro-MD" w:eastAsia="ru-RU"/>
        </w:rPr>
      </w:pPr>
      <w:r w:rsidRPr="00715EFE">
        <w:rPr>
          <w:sz w:val="28"/>
          <w:szCs w:val="28"/>
          <w:lang w:val="ro-MD" w:eastAsia="ru-RU"/>
        </w:rPr>
        <w:t>categoria III – 22</w:t>
      </w:r>
      <w:r w:rsidR="00E17B9E" w:rsidRPr="00715EFE">
        <w:rPr>
          <w:sz w:val="28"/>
          <w:szCs w:val="28"/>
          <w:lang w:val="ro-MD" w:eastAsia="ru-RU"/>
        </w:rPr>
        <w:t>00 lei</w:t>
      </w:r>
      <w:r w:rsidR="004A1201" w:rsidRPr="00715EFE">
        <w:rPr>
          <w:sz w:val="28"/>
          <w:szCs w:val="28"/>
          <w:lang w:val="ro-MD" w:eastAsia="ru-RU"/>
        </w:rPr>
        <w:t>;”</w:t>
      </w:r>
    </w:p>
    <w:p w14:paraId="3535B60D" w14:textId="5E5D0525" w:rsidR="00453257" w:rsidRPr="00715EFE" w:rsidRDefault="00E21BE3" w:rsidP="00715EFE">
      <w:pPr>
        <w:shd w:val="clear" w:color="auto" w:fill="FFFFFF"/>
        <w:ind w:firstLine="737"/>
        <w:rPr>
          <w:sz w:val="28"/>
          <w:szCs w:val="28"/>
          <w:lang w:val="ro-MD" w:eastAsia="ru-RU"/>
        </w:rPr>
      </w:pPr>
      <w:r w:rsidRPr="00715EFE">
        <w:rPr>
          <w:sz w:val="28"/>
          <w:szCs w:val="28"/>
          <w:lang w:val="ro-MD" w:eastAsia="ru-RU"/>
        </w:rPr>
        <w:t xml:space="preserve">3) </w:t>
      </w:r>
      <w:r w:rsidR="00E17B9E" w:rsidRPr="00715EFE">
        <w:rPr>
          <w:sz w:val="28"/>
          <w:szCs w:val="28"/>
          <w:lang w:val="ro-MD" w:eastAsia="ru-RU"/>
        </w:rPr>
        <w:t xml:space="preserve">în sbp.3) se </w:t>
      </w:r>
      <w:r w:rsidR="00BD3131" w:rsidRPr="00715EFE">
        <w:rPr>
          <w:sz w:val="28"/>
          <w:szCs w:val="28"/>
          <w:lang w:val="ro-MD" w:eastAsia="ru-RU"/>
        </w:rPr>
        <w:t>exclude cuvântul ”pedagogic</w:t>
      </w:r>
      <w:r w:rsidR="00E17B9E" w:rsidRPr="00715EFE">
        <w:rPr>
          <w:sz w:val="28"/>
          <w:szCs w:val="28"/>
          <w:lang w:val="ro-MD" w:eastAsia="ru-RU"/>
        </w:rPr>
        <w:t>”;</w:t>
      </w:r>
    </w:p>
    <w:p w14:paraId="3E096260" w14:textId="0589D2DE" w:rsidR="00E17B9E" w:rsidRPr="00715EFE" w:rsidRDefault="00E242E2" w:rsidP="00715EFE">
      <w:pPr>
        <w:shd w:val="clear" w:color="auto" w:fill="FFFFFF"/>
        <w:ind w:firstLine="737"/>
        <w:rPr>
          <w:sz w:val="28"/>
          <w:szCs w:val="28"/>
          <w:lang w:val="ro-MD" w:eastAsia="ru-RU"/>
        </w:rPr>
      </w:pPr>
      <w:r w:rsidRPr="00715EFE">
        <w:rPr>
          <w:sz w:val="28"/>
          <w:szCs w:val="28"/>
          <w:lang w:val="ro-MD" w:eastAsia="ru-RU"/>
        </w:rPr>
        <w:t>4</w:t>
      </w:r>
      <w:r w:rsidR="00E17B9E" w:rsidRPr="00715EFE">
        <w:rPr>
          <w:sz w:val="28"/>
          <w:szCs w:val="28"/>
          <w:lang w:val="ro-MD" w:eastAsia="ru-RU"/>
        </w:rPr>
        <w:t>) sbp.3) se completează cu subpunct nou cu următorul cuprins:</w:t>
      </w:r>
    </w:p>
    <w:p w14:paraId="4DBFF372" w14:textId="35090EA8" w:rsidR="00E17B9E" w:rsidRPr="00715EFE" w:rsidRDefault="00E17B9E" w:rsidP="00715EFE">
      <w:pPr>
        <w:shd w:val="clear" w:color="auto" w:fill="FFFFFF"/>
        <w:ind w:firstLine="851"/>
        <w:rPr>
          <w:sz w:val="28"/>
          <w:szCs w:val="28"/>
          <w:lang w:val="ro-MD" w:eastAsia="ru-RU"/>
        </w:rPr>
      </w:pPr>
      <w:r w:rsidRPr="00715EFE">
        <w:rPr>
          <w:sz w:val="28"/>
          <w:szCs w:val="28"/>
          <w:lang w:val="ro-MD" w:eastAsia="ru-RU"/>
        </w:rPr>
        <w:t>”3</w:t>
      </w:r>
      <w:r w:rsidRPr="00715EFE">
        <w:rPr>
          <w:sz w:val="28"/>
          <w:szCs w:val="28"/>
          <w:vertAlign w:val="superscript"/>
          <w:lang w:val="ro-MD" w:eastAsia="ru-RU"/>
        </w:rPr>
        <w:t>1</w:t>
      </w:r>
      <w:r w:rsidRPr="00715EFE">
        <w:rPr>
          <w:sz w:val="28"/>
          <w:szCs w:val="28"/>
          <w:lang w:val="ro-MD" w:eastAsia="ru-RU"/>
        </w:rPr>
        <w:t xml:space="preserve">) în învățământul superior, mărimea bursei </w:t>
      </w:r>
      <w:r w:rsidR="00BD3131" w:rsidRPr="00715EFE">
        <w:rPr>
          <w:sz w:val="28"/>
          <w:szCs w:val="28"/>
          <w:lang w:val="ro-MD" w:eastAsia="ru-RU"/>
        </w:rPr>
        <w:t>pentru studenții din anii terminali</w:t>
      </w:r>
      <w:r w:rsidRPr="00715EFE">
        <w:rPr>
          <w:sz w:val="28"/>
          <w:szCs w:val="28"/>
          <w:lang w:val="ro-MD" w:eastAsia="ru-RU"/>
        </w:rPr>
        <w:t xml:space="preserve"> de la specialitățile din domeniul </w:t>
      </w:r>
      <w:r w:rsidRPr="00715EFE">
        <w:rPr>
          <w:i/>
          <w:sz w:val="28"/>
          <w:szCs w:val="28"/>
          <w:lang w:val="ro-MD" w:eastAsia="ru-RU"/>
        </w:rPr>
        <w:t>Educație</w:t>
      </w:r>
      <w:r w:rsidRPr="00715EFE">
        <w:rPr>
          <w:sz w:val="28"/>
          <w:szCs w:val="28"/>
          <w:lang w:val="ro-MD" w:eastAsia="ru-RU"/>
        </w:rPr>
        <w:t xml:space="preserve"> se stabilește, după cum urmează:</w:t>
      </w:r>
    </w:p>
    <w:p w14:paraId="34C97B3B" w14:textId="33FB454D" w:rsidR="00941684" w:rsidRPr="00715EFE" w:rsidRDefault="00FC3F1C" w:rsidP="00715EFE">
      <w:pPr>
        <w:shd w:val="clear" w:color="auto" w:fill="FFFFFF"/>
        <w:ind w:firstLine="851"/>
        <w:rPr>
          <w:sz w:val="28"/>
          <w:szCs w:val="28"/>
          <w:lang w:val="ro-MD" w:eastAsia="ru-RU"/>
        </w:rPr>
      </w:pPr>
      <w:r w:rsidRPr="00715EFE">
        <w:rPr>
          <w:sz w:val="28"/>
          <w:szCs w:val="28"/>
          <w:lang w:val="ro-MD" w:eastAsia="ru-RU"/>
        </w:rPr>
        <w:t>categoria I – 3280</w:t>
      </w:r>
      <w:r w:rsidR="00941684" w:rsidRPr="00715EFE">
        <w:rPr>
          <w:sz w:val="28"/>
          <w:szCs w:val="28"/>
          <w:lang w:val="ro-MD" w:eastAsia="ru-RU"/>
        </w:rPr>
        <w:t xml:space="preserve"> lei;</w:t>
      </w:r>
    </w:p>
    <w:p w14:paraId="30895CFA" w14:textId="5ADDD04F" w:rsidR="00941684" w:rsidRPr="00715EFE" w:rsidRDefault="00941684" w:rsidP="00715EFE">
      <w:pPr>
        <w:shd w:val="clear" w:color="auto" w:fill="FFFFFF"/>
        <w:ind w:firstLine="851"/>
        <w:rPr>
          <w:sz w:val="28"/>
          <w:szCs w:val="28"/>
          <w:lang w:val="ro-MD" w:eastAsia="ru-RU"/>
        </w:rPr>
      </w:pPr>
      <w:r w:rsidRPr="00715EFE">
        <w:rPr>
          <w:sz w:val="28"/>
          <w:szCs w:val="28"/>
          <w:lang w:val="ro-MD" w:eastAsia="ru-RU"/>
        </w:rPr>
        <w:t>catego</w:t>
      </w:r>
      <w:r w:rsidR="00FC3F1C" w:rsidRPr="00715EFE">
        <w:rPr>
          <w:sz w:val="28"/>
          <w:szCs w:val="28"/>
          <w:lang w:val="ro-MD" w:eastAsia="ru-RU"/>
        </w:rPr>
        <w:t>ria II – 28</w:t>
      </w:r>
      <w:r w:rsidRPr="00715EFE">
        <w:rPr>
          <w:sz w:val="28"/>
          <w:szCs w:val="28"/>
          <w:lang w:val="ro-MD" w:eastAsia="ru-RU"/>
        </w:rPr>
        <w:t>00 lei;</w:t>
      </w:r>
    </w:p>
    <w:p w14:paraId="3EDA1946" w14:textId="7CF338DC" w:rsidR="00C93B02" w:rsidRPr="00715EFE" w:rsidRDefault="00FC3F1C" w:rsidP="00715EFE">
      <w:pPr>
        <w:shd w:val="clear" w:color="auto" w:fill="FFFFFF"/>
        <w:ind w:firstLine="851"/>
        <w:rPr>
          <w:sz w:val="28"/>
          <w:szCs w:val="28"/>
          <w:lang w:val="ro-MD" w:eastAsia="ru-RU"/>
        </w:rPr>
      </w:pPr>
      <w:r w:rsidRPr="00715EFE">
        <w:rPr>
          <w:sz w:val="28"/>
          <w:szCs w:val="28"/>
          <w:lang w:val="ro-MD" w:eastAsia="ru-RU"/>
        </w:rPr>
        <w:t>categoria III – 2570</w:t>
      </w:r>
      <w:r w:rsidR="00941684" w:rsidRPr="00715EFE">
        <w:rPr>
          <w:sz w:val="28"/>
          <w:szCs w:val="28"/>
          <w:lang w:val="ro-MD" w:eastAsia="ru-RU"/>
        </w:rPr>
        <w:t xml:space="preserve"> lei</w:t>
      </w:r>
      <w:r w:rsidR="004A1201" w:rsidRPr="00715EFE">
        <w:rPr>
          <w:sz w:val="28"/>
          <w:szCs w:val="28"/>
          <w:lang w:val="ro-MD" w:eastAsia="ru-RU"/>
        </w:rPr>
        <w:t>;</w:t>
      </w:r>
      <w:r w:rsidRPr="00715EFE">
        <w:rPr>
          <w:sz w:val="28"/>
          <w:szCs w:val="28"/>
          <w:lang w:val="ro-MD" w:eastAsia="ru-RU"/>
        </w:rPr>
        <w:t>”</w:t>
      </w:r>
    </w:p>
    <w:p w14:paraId="0C5564F8" w14:textId="29B7CABC" w:rsidR="00D62788" w:rsidRPr="00715EFE" w:rsidRDefault="00453257" w:rsidP="00715EFE">
      <w:pPr>
        <w:ind w:firstLine="454"/>
        <w:rPr>
          <w:sz w:val="28"/>
          <w:szCs w:val="28"/>
          <w:lang w:val="ro-MD"/>
        </w:rPr>
      </w:pPr>
      <w:r w:rsidRPr="00715EFE">
        <w:rPr>
          <w:sz w:val="28"/>
          <w:szCs w:val="28"/>
          <w:lang w:val="ro-MD"/>
        </w:rPr>
        <w:t>2</w:t>
      </w:r>
      <w:r w:rsidR="008F3EEC" w:rsidRPr="00715EFE">
        <w:rPr>
          <w:sz w:val="28"/>
          <w:szCs w:val="28"/>
          <w:lang w:val="ro-MD"/>
        </w:rPr>
        <w:t>.</w:t>
      </w:r>
      <w:r w:rsidR="008F3EEC" w:rsidRPr="00715EFE">
        <w:rPr>
          <w:b/>
          <w:sz w:val="28"/>
          <w:szCs w:val="28"/>
          <w:lang w:val="ro-MD"/>
        </w:rPr>
        <w:t xml:space="preserve"> </w:t>
      </w:r>
      <w:r w:rsidR="00D62788" w:rsidRPr="00715EFE">
        <w:rPr>
          <w:sz w:val="28"/>
          <w:szCs w:val="28"/>
          <w:lang w:val="ro-MD"/>
        </w:rPr>
        <w:t>Controlul asupra executării prezentei hotărâri se pune în sarcina Ministerului Educației și Cercetării.</w:t>
      </w:r>
    </w:p>
    <w:p w14:paraId="762ED958" w14:textId="3871E546" w:rsidR="00E365A8" w:rsidRPr="00715EFE" w:rsidRDefault="00D62788" w:rsidP="00715EFE">
      <w:pPr>
        <w:ind w:firstLine="454"/>
        <w:rPr>
          <w:sz w:val="28"/>
          <w:szCs w:val="28"/>
          <w:lang w:val="ro-MD"/>
        </w:rPr>
      </w:pPr>
      <w:r w:rsidRPr="00715EFE">
        <w:rPr>
          <w:sz w:val="28"/>
          <w:szCs w:val="28"/>
          <w:lang w:val="ro-MD"/>
        </w:rPr>
        <w:t>3. Prezenta hotărâre intră în vigoare la data publicării în Monitorul Oficial al Republicii Moldova.</w:t>
      </w:r>
    </w:p>
    <w:p w14:paraId="0B1F699E" w14:textId="77777777" w:rsidR="00F10C4D" w:rsidRPr="00715EFE" w:rsidRDefault="00F10C4D" w:rsidP="00715EFE">
      <w:pPr>
        <w:ind w:firstLine="0"/>
        <w:rPr>
          <w:b/>
          <w:sz w:val="28"/>
          <w:szCs w:val="28"/>
          <w:lang w:val="ro-MD" w:eastAsia="ru-RU"/>
        </w:rPr>
      </w:pPr>
    </w:p>
    <w:p w14:paraId="22539148" w14:textId="34E2D431" w:rsidR="0009767D" w:rsidRPr="00715EFE" w:rsidRDefault="00D62788" w:rsidP="00715EFE">
      <w:pPr>
        <w:ind w:firstLine="567"/>
        <w:jc w:val="center"/>
        <w:rPr>
          <w:b/>
          <w:sz w:val="28"/>
          <w:szCs w:val="28"/>
          <w:lang w:val="ro-MD" w:eastAsia="ru-RU"/>
        </w:rPr>
      </w:pPr>
      <w:r w:rsidRPr="00715EFE">
        <w:rPr>
          <w:b/>
          <w:sz w:val="28"/>
          <w:szCs w:val="28"/>
          <w:lang w:val="ro-MD" w:eastAsia="ru-RU"/>
        </w:rPr>
        <w:lastRenderedPageBreak/>
        <w:t xml:space="preserve">PRIM-MINISTRU </w:t>
      </w:r>
      <w:r w:rsidR="0009767D" w:rsidRPr="00715EFE">
        <w:rPr>
          <w:b/>
          <w:sz w:val="28"/>
          <w:szCs w:val="28"/>
          <w:lang w:val="ro-MD" w:eastAsia="ru-RU"/>
        </w:rPr>
        <w:tab/>
      </w:r>
      <w:r w:rsidR="0009767D" w:rsidRPr="00715EFE">
        <w:rPr>
          <w:b/>
          <w:sz w:val="28"/>
          <w:szCs w:val="28"/>
          <w:lang w:val="ro-MD" w:eastAsia="ru-RU"/>
        </w:rPr>
        <w:tab/>
      </w:r>
      <w:r w:rsidR="0009767D" w:rsidRPr="00715EFE">
        <w:rPr>
          <w:b/>
          <w:sz w:val="28"/>
          <w:szCs w:val="28"/>
          <w:lang w:val="ro-MD" w:eastAsia="ru-RU"/>
        </w:rPr>
        <w:tab/>
      </w:r>
      <w:r w:rsidR="0009767D" w:rsidRPr="00715EFE">
        <w:rPr>
          <w:b/>
          <w:sz w:val="28"/>
          <w:szCs w:val="28"/>
          <w:lang w:val="ro-MD" w:eastAsia="ru-RU"/>
        </w:rPr>
        <w:tab/>
      </w:r>
      <w:r w:rsidR="0009767D" w:rsidRPr="00715EFE">
        <w:rPr>
          <w:b/>
          <w:sz w:val="28"/>
          <w:szCs w:val="28"/>
          <w:lang w:val="ro-MD" w:eastAsia="ru-RU"/>
        </w:rPr>
        <w:tab/>
      </w:r>
      <w:r w:rsidR="0009767D" w:rsidRPr="00715EFE">
        <w:rPr>
          <w:b/>
          <w:sz w:val="28"/>
          <w:szCs w:val="28"/>
          <w:lang w:val="ro-MD" w:eastAsia="ru-RU"/>
        </w:rPr>
        <w:tab/>
      </w:r>
      <w:r w:rsidR="00453257" w:rsidRPr="00715EFE">
        <w:rPr>
          <w:b/>
          <w:sz w:val="28"/>
          <w:szCs w:val="28"/>
          <w:lang w:val="ro-MD" w:eastAsia="ru-RU"/>
        </w:rPr>
        <w:t>Dorin RECEAN</w:t>
      </w:r>
    </w:p>
    <w:p w14:paraId="4F238367" w14:textId="77777777" w:rsidR="00F10C4D" w:rsidRPr="00715EFE" w:rsidRDefault="00F10C4D" w:rsidP="00715EFE">
      <w:pPr>
        <w:ind w:firstLine="0"/>
        <w:rPr>
          <w:sz w:val="28"/>
          <w:szCs w:val="28"/>
          <w:lang w:val="ro-MD" w:eastAsia="ru-RU"/>
        </w:rPr>
      </w:pPr>
    </w:p>
    <w:p w14:paraId="3A6D763C" w14:textId="456ED5CC" w:rsidR="0009767D" w:rsidRPr="00ED1930" w:rsidRDefault="0009767D" w:rsidP="00715EFE">
      <w:pPr>
        <w:ind w:firstLine="567"/>
        <w:rPr>
          <w:sz w:val="28"/>
          <w:szCs w:val="28"/>
          <w:lang w:val="ro-MD" w:eastAsia="ru-RU"/>
        </w:rPr>
      </w:pPr>
      <w:r w:rsidRPr="00ED1930">
        <w:rPr>
          <w:sz w:val="28"/>
          <w:szCs w:val="28"/>
          <w:lang w:val="ro-MD" w:eastAsia="ru-RU"/>
        </w:rPr>
        <w:t>Contrasemnează:</w:t>
      </w:r>
    </w:p>
    <w:p w14:paraId="68F72C6E" w14:textId="480CC468" w:rsidR="0009767D" w:rsidRPr="00ED1930" w:rsidRDefault="0009767D" w:rsidP="00715EFE">
      <w:pPr>
        <w:ind w:firstLine="567"/>
        <w:rPr>
          <w:sz w:val="28"/>
          <w:szCs w:val="28"/>
          <w:lang w:val="ro-MD" w:eastAsia="ru-RU"/>
        </w:rPr>
      </w:pPr>
      <w:r w:rsidRPr="00ED1930">
        <w:rPr>
          <w:b/>
          <w:sz w:val="28"/>
          <w:szCs w:val="28"/>
          <w:lang w:val="ro-MD" w:eastAsia="ru-RU"/>
        </w:rPr>
        <w:t>Ministrul educației și cercetării</w:t>
      </w:r>
      <w:r w:rsidRPr="00ED1930">
        <w:rPr>
          <w:sz w:val="28"/>
          <w:szCs w:val="28"/>
          <w:lang w:val="ro-MD" w:eastAsia="ru-RU"/>
        </w:rPr>
        <w:t xml:space="preserve"> </w:t>
      </w:r>
      <w:r w:rsidRPr="00ED1930">
        <w:rPr>
          <w:sz w:val="28"/>
          <w:szCs w:val="28"/>
          <w:lang w:val="ro-MD" w:eastAsia="ru-RU"/>
        </w:rPr>
        <w:tab/>
      </w:r>
      <w:r w:rsidR="00453257" w:rsidRPr="00ED1930">
        <w:rPr>
          <w:sz w:val="28"/>
          <w:szCs w:val="28"/>
          <w:lang w:val="ro-MD" w:eastAsia="ru-RU"/>
        </w:rPr>
        <w:t xml:space="preserve">    </w:t>
      </w:r>
      <w:r w:rsidR="00453257" w:rsidRPr="00ED1930">
        <w:rPr>
          <w:sz w:val="28"/>
          <w:szCs w:val="28"/>
          <w:lang w:val="ro-MD" w:eastAsia="ru-RU"/>
        </w:rPr>
        <w:tab/>
      </w:r>
      <w:r w:rsidR="00453257" w:rsidRPr="00ED1930">
        <w:rPr>
          <w:sz w:val="28"/>
          <w:szCs w:val="28"/>
          <w:lang w:val="ro-MD" w:eastAsia="ru-RU"/>
        </w:rPr>
        <w:tab/>
      </w:r>
      <w:r w:rsidR="00F10C4D" w:rsidRPr="00ED1930">
        <w:rPr>
          <w:sz w:val="28"/>
          <w:szCs w:val="28"/>
          <w:lang w:val="ro-MD" w:eastAsia="ru-RU"/>
        </w:rPr>
        <w:tab/>
      </w:r>
      <w:r w:rsidRPr="00ED1930">
        <w:rPr>
          <w:sz w:val="28"/>
          <w:szCs w:val="28"/>
          <w:lang w:val="ro-MD" w:eastAsia="ru-RU"/>
        </w:rPr>
        <w:tab/>
      </w:r>
      <w:r w:rsidR="00453257" w:rsidRPr="00ED1930">
        <w:rPr>
          <w:b/>
          <w:sz w:val="28"/>
          <w:szCs w:val="28"/>
          <w:lang w:val="ro-MD" w:eastAsia="ru-RU"/>
        </w:rPr>
        <w:t>Dan Perciun</w:t>
      </w:r>
    </w:p>
    <w:p w14:paraId="7EF271D3" w14:textId="5A97AB24" w:rsidR="00CF2559" w:rsidRPr="00ED1930" w:rsidRDefault="0009767D" w:rsidP="00715EFE">
      <w:pPr>
        <w:ind w:firstLine="567"/>
        <w:rPr>
          <w:sz w:val="28"/>
          <w:szCs w:val="28"/>
          <w:lang w:val="ro-MD" w:eastAsia="ru-RU"/>
        </w:rPr>
      </w:pPr>
      <w:r w:rsidRPr="00ED1930">
        <w:rPr>
          <w:b/>
          <w:sz w:val="28"/>
          <w:szCs w:val="28"/>
          <w:lang w:val="ro-MD" w:eastAsia="ru-RU"/>
        </w:rPr>
        <w:t xml:space="preserve">Ministrul </w:t>
      </w:r>
      <w:r w:rsidR="00A46BBD" w:rsidRPr="00ED1930">
        <w:rPr>
          <w:b/>
          <w:sz w:val="28"/>
          <w:szCs w:val="28"/>
          <w:lang w:val="ro-MD" w:eastAsia="ru-RU"/>
        </w:rPr>
        <w:t>finanțelor</w:t>
      </w:r>
      <w:r w:rsidRPr="00ED1930">
        <w:rPr>
          <w:sz w:val="28"/>
          <w:szCs w:val="28"/>
          <w:lang w:val="ro-MD" w:eastAsia="ru-RU"/>
        </w:rPr>
        <w:tab/>
      </w:r>
      <w:r w:rsidRPr="00ED1930">
        <w:rPr>
          <w:sz w:val="28"/>
          <w:szCs w:val="28"/>
          <w:lang w:val="ro-MD" w:eastAsia="ru-RU"/>
        </w:rPr>
        <w:tab/>
      </w:r>
      <w:r w:rsidRPr="00ED1930">
        <w:rPr>
          <w:sz w:val="28"/>
          <w:szCs w:val="28"/>
          <w:lang w:val="ro-MD" w:eastAsia="ru-RU"/>
        </w:rPr>
        <w:tab/>
      </w:r>
      <w:r w:rsidRPr="00ED1930">
        <w:rPr>
          <w:sz w:val="28"/>
          <w:szCs w:val="28"/>
          <w:lang w:val="ro-MD" w:eastAsia="ru-RU"/>
        </w:rPr>
        <w:tab/>
      </w:r>
      <w:r w:rsidR="00F10C4D" w:rsidRPr="00ED1930">
        <w:rPr>
          <w:sz w:val="28"/>
          <w:szCs w:val="28"/>
          <w:lang w:val="ro-MD" w:eastAsia="ru-RU"/>
        </w:rPr>
        <w:tab/>
      </w:r>
      <w:r w:rsidRPr="00ED1930">
        <w:rPr>
          <w:sz w:val="28"/>
          <w:szCs w:val="28"/>
          <w:lang w:val="ro-MD" w:eastAsia="ru-RU"/>
        </w:rPr>
        <w:tab/>
      </w:r>
      <w:r w:rsidR="00ED1930" w:rsidRPr="00ED1930">
        <w:rPr>
          <w:sz w:val="28"/>
          <w:szCs w:val="28"/>
          <w:lang w:val="ro-MD" w:eastAsia="ru-RU"/>
        </w:rPr>
        <w:tab/>
      </w:r>
      <w:r w:rsidR="00ED1930" w:rsidRPr="00ED1930">
        <w:rPr>
          <w:b/>
          <w:sz w:val="28"/>
          <w:szCs w:val="28"/>
          <w:lang w:val="ro-MD"/>
        </w:rPr>
        <w:t>Petru Rotaru</w:t>
      </w:r>
    </w:p>
    <w:sectPr w:rsidR="00CF2559" w:rsidRPr="00ED1930" w:rsidSect="00491D23">
      <w:headerReference w:type="default" r:id="rId8"/>
      <w:headerReference w:type="first" r:id="rId9"/>
      <w:pgSz w:w="11907" w:h="16840" w:code="9"/>
      <w:pgMar w:top="284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99E00" w14:textId="77777777" w:rsidR="00FD7D93" w:rsidRDefault="00FD7D93" w:rsidP="00026B87">
      <w:r>
        <w:separator/>
      </w:r>
    </w:p>
  </w:endnote>
  <w:endnote w:type="continuationSeparator" w:id="0">
    <w:p w14:paraId="00A27EC6" w14:textId="77777777" w:rsidR="00FD7D93" w:rsidRDefault="00FD7D93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8071D" w14:textId="77777777" w:rsidR="00FD7D93" w:rsidRDefault="00FD7D93" w:rsidP="00026B87">
      <w:r>
        <w:separator/>
      </w:r>
    </w:p>
  </w:footnote>
  <w:footnote w:type="continuationSeparator" w:id="0">
    <w:p w14:paraId="0F58E7E5" w14:textId="77777777" w:rsidR="00FD7D93" w:rsidRDefault="00FD7D93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6B0D4" w14:textId="77777777" w:rsidR="00E216C5" w:rsidRDefault="00D43F70" w:rsidP="00C93B02">
    <w:pPr>
      <w:pStyle w:val="Header"/>
      <w:jc w:val="center"/>
    </w:pPr>
    <w:r>
      <w:fldChar w:fldCharType="begin"/>
    </w:r>
    <w:r w:rsidR="00E216C5">
      <w:instrText>PAGE   \* MERGEFORMAT</w:instrText>
    </w:r>
    <w:r>
      <w:fldChar w:fldCharType="separate"/>
    </w:r>
    <w:r w:rsidR="00492C33" w:rsidRPr="00492C33">
      <w:rPr>
        <w:noProof/>
        <w:lang w:val="ro-RO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216C5" w:rsidRPr="009423B6" w14:paraId="29B49011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16F977D1" w14:textId="77777777" w:rsidR="00E216C5" w:rsidRPr="009423B6" w:rsidRDefault="00E216C5" w:rsidP="004A1201">
          <w:pPr>
            <w:ind w:firstLine="0"/>
            <w:rPr>
              <w:sz w:val="24"/>
            </w:rPr>
          </w:pPr>
        </w:p>
        <w:p w14:paraId="0357D82C" w14:textId="77777777" w:rsidR="00E216C5" w:rsidRDefault="00E216C5" w:rsidP="00C02DFA">
          <w:pPr>
            <w:pStyle w:val="Heading8"/>
            <w:rPr>
              <w:rFonts w:ascii="Times New Roman" w:hAnsi="Times New Roman"/>
              <w:sz w:val="20"/>
            </w:rPr>
          </w:pPr>
        </w:p>
        <w:p w14:paraId="5C0CB346" w14:textId="77777777" w:rsidR="00E216C5" w:rsidRPr="009423B6" w:rsidRDefault="00E216C5" w:rsidP="00C02DFA"/>
      </w:tc>
      <w:tc>
        <w:tcPr>
          <w:tcW w:w="1835" w:type="dxa"/>
          <w:tcBorders>
            <w:top w:val="nil"/>
            <w:bottom w:val="nil"/>
          </w:tcBorders>
        </w:tcPr>
        <w:p w14:paraId="6E467379" w14:textId="77777777" w:rsidR="00E216C5" w:rsidRPr="0063090F" w:rsidRDefault="00E216C5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1632" w:dyaOrig="1488" w14:anchorId="44B483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6pt;height:74.4pt" o:ole="" fillcolor="window">
                <v:imagedata r:id="rId1" o:title=""/>
              </v:shape>
              <o:OLEObject Type="Embed" ProgID="Word.Picture.8" ShapeID="_x0000_i1025" DrawAspect="Content" ObjectID="_1757832493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0B718434" w14:textId="725015EB" w:rsidR="00E216C5" w:rsidRPr="004A1201" w:rsidRDefault="00941684" w:rsidP="004A1201">
          <w:pPr>
            <w:jc w:val="center"/>
            <w:rPr>
              <w:b/>
              <w:sz w:val="22"/>
              <w:szCs w:val="22"/>
            </w:rPr>
          </w:pPr>
          <w:proofErr w:type="spellStart"/>
          <w:r w:rsidRPr="00491D23">
            <w:rPr>
              <w:b/>
              <w:sz w:val="22"/>
              <w:szCs w:val="22"/>
            </w:rPr>
            <w:t>Proiect</w:t>
          </w:r>
          <w:proofErr w:type="spellEnd"/>
          <w:r w:rsidRPr="00491D23">
            <w:rPr>
              <w:b/>
              <w:sz w:val="22"/>
              <w:szCs w:val="22"/>
            </w:rPr>
            <w:t xml:space="preserve"> </w:t>
          </w:r>
        </w:p>
        <w:p w14:paraId="1CE98759" w14:textId="77777777" w:rsidR="00E216C5" w:rsidRDefault="00E216C5" w:rsidP="00C02DFA">
          <w:pPr>
            <w:rPr>
              <w:sz w:val="30"/>
            </w:rPr>
          </w:pPr>
        </w:p>
        <w:p w14:paraId="45FA2D9C" w14:textId="77777777" w:rsidR="00E216C5" w:rsidRPr="009423B6" w:rsidRDefault="00E216C5" w:rsidP="00C02DFA">
          <w:pPr>
            <w:rPr>
              <w:sz w:val="30"/>
            </w:rPr>
          </w:pPr>
        </w:p>
      </w:tc>
    </w:tr>
    <w:tr w:rsidR="00E216C5" w:rsidRPr="009423B6" w14:paraId="0F47264A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0F07A037" w14:textId="77777777" w:rsidR="00E216C5" w:rsidRPr="009423B6" w:rsidRDefault="00E216C5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14:paraId="329A0EC3" w14:textId="77777777" w:rsidR="00E216C5" w:rsidRPr="00491D23" w:rsidRDefault="00E216C5" w:rsidP="00C02DFA">
          <w:pPr>
            <w:pStyle w:val="Heading8"/>
            <w:ind w:hanging="28"/>
            <w:rPr>
              <w:rFonts w:ascii="Times New Roman" w:hAnsi="Times New Roman"/>
              <w:spacing w:val="20"/>
              <w:szCs w:val="24"/>
            </w:rPr>
          </w:pPr>
          <w:r w:rsidRPr="00491D23">
            <w:rPr>
              <w:rFonts w:ascii="Times New Roman" w:hAnsi="Times New Roman"/>
              <w:spacing w:val="20"/>
              <w:szCs w:val="24"/>
            </w:rPr>
            <w:t>GUVERNUL REPUBLICII MOLDOVA</w:t>
          </w:r>
        </w:p>
        <w:p w14:paraId="5B350BD5" w14:textId="77777777" w:rsidR="00E216C5" w:rsidRPr="00491D23" w:rsidRDefault="00E216C5" w:rsidP="00C02DFA">
          <w:pPr>
            <w:pStyle w:val="Heading8"/>
            <w:ind w:hanging="28"/>
            <w:rPr>
              <w:rFonts w:ascii="Times New Roman" w:hAnsi="Times New Roman"/>
              <w:szCs w:val="24"/>
            </w:rPr>
          </w:pPr>
        </w:p>
        <w:p w14:paraId="1D13BEAD" w14:textId="53EB163B" w:rsidR="00E216C5" w:rsidRPr="00491D23" w:rsidRDefault="00E216C5" w:rsidP="00C02DFA">
          <w:pPr>
            <w:pStyle w:val="Heading8"/>
            <w:ind w:hanging="28"/>
            <w:rPr>
              <w:rFonts w:ascii="Times New Roman" w:hAnsi="Times New Roman"/>
              <w:szCs w:val="24"/>
              <w:lang w:val="pt-PT"/>
            </w:rPr>
          </w:pPr>
          <w:r w:rsidRPr="00491D23">
            <w:rPr>
              <w:rFonts w:ascii="Times New Roman" w:hAnsi="Times New Roman"/>
              <w:szCs w:val="24"/>
              <w:lang w:val="pt-PT"/>
            </w:rPr>
            <w:t xml:space="preserve">H O T </w:t>
          </w:r>
          <w:r w:rsidRPr="00491D23">
            <w:rPr>
              <w:rFonts w:ascii="Times New Roman" w:hAnsi="Times New Roman"/>
              <w:szCs w:val="24"/>
              <w:lang w:val="ro-RO"/>
            </w:rPr>
            <w:t xml:space="preserve">Ă R </w:t>
          </w:r>
          <w:r w:rsidR="008F3EEC" w:rsidRPr="00491D23">
            <w:rPr>
              <w:rFonts w:ascii="Times New Roman" w:hAnsi="Times New Roman"/>
              <w:szCs w:val="24"/>
              <w:lang w:val="ro-RO"/>
            </w:rPr>
            <w:t>Â</w:t>
          </w:r>
          <w:r w:rsidRPr="00491D23">
            <w:rPr>
              <w:rFonts w:ascii="Times New Roman" w:hAnsi="Times New Roman"/>
              <w:szCs w:val="24"/>
              <w:lang w:val="ro-RO"/>
            </w:rPr>
            <w:t xml:space="preserve"> R E  nr</w:t>
          </w:r>
          <w:r w:rsidRPr="00491D23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491D23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491D23">
            <w:rPr>
              <w:rFonts w:ascii="Times New Roman" w:hAnsi="Times New Roman"/>
              <w:szCs w:val="24"/>
              <w:lang w:val="pt-PT"/>
            </w:rPr>
            <w:t xml:space="preserve"> </w:t>
          </w:r>
        </w:p>
        <w:p w14:paraId="1986B397" w14:textId="77777777" w:rsidR="00E216C5" w:rsidRPr="00BD6D57" w:rsidRDefault="00E216C5" w:rsidP="00C02DFA">
          <w:pPr>
            <w:ind w:hanging="28"/>
            <w:rPr>
              <w:lang w:val="pt-PT"/>
            </w:rPr>
          </w:pPr>
        </w:p>
        <w:p w14:paraId="5FA458EF" w14:textId="77777777" w:rsidR="00E216C5" w:rsidRPr="004E1000" w:rsidRDefault="00E216C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14:paraId="3EF4A1B1" w14:textId="77777777" w:rsidR="00E216C5" w:rsidRPr="0063090F" w:rsidRDefault="00E216C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14:paraId="49EBC71C" w14:textId="77777777" w:rsidR="00E216C5" w:rsidRPr="009423B6" w:rsidRDefault="00E216C5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14:paraId="754265C5" w14:textId="77777777" w:rsidR="00E216C5" w:rsidRPr="009423B6" w:rsidRDefault="00E216C5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  <w:tr w:rsidR="00D62788" w:rsidRPr="009423B6" w14:paraId="393CB665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698BF4D6" w14:textId="77777777" w:rsidR="00D62788" w:rsidRPr="009423B6" w:rsidRDefault="00D62788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</w:tc>
    </w:tr>
  </w:tbl>
  <w:p w14:paraId="379491C4" w14:textId="77777777" w:rsidR="00E216C5" w:rsidRDefault="00E216C5" w:rsidP="004A120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7620"/>
    <w:multiLevelType w:val="hybridMultilevel"/>
    <w:tmpl w:val="12C2E904"/>
    <w:lvl w:ilvl="0" w:tplc="C390DD0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0608CE"/>
    <w:multiLevelType w:val="hybridMultilevel"/>
    <w:tmpl w:val="02C0F740"/>
    <w:lvl w:ilvl="0" w:tplc="0D2A493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0A59E1"/>
    <w:multiLevelType w:val="hybridMultilevel"/>
    <w:tmpl w:val="6826F5D2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0114D"/>
    <w:multiLevelType w:val="hybridMultilevel"/>
    <w:tmpl w:val="D1EA92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C202A"/>
    <w:multiLevelType w:val="hybridMultilevel"/>
    <w:tmpl w:val="D3BC69DC"/>
    <w:lvl w:ilvl="0" w:tplc="ABA2FC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052525"/>
    <w:multiLevelType w:val="hybridMultilevel"/>
    <w:tmpl w:val="D082B9AC"/>
    <w:lvl w:ilvl="0" w:tplc="4498F6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508B2"/>
    <w:multiLevelType w:val="hybridMultilevel"/>
    <w:tmpl w:val="6DD4D174"/>
    <w:lvl w:ilvl="0" w:tplc="516064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705549"/>
    <w:multiLevelType w:val="hybridMultilevel"/>
    <w:tmpl w:val="F1088AC0"/>
    <w:lvl w:ilvl="0" w:tplc="889C6C2A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64405"/>
    <w:multiLevelType w:val="hybridMultilevel"/>
    <w:tmpl w:val="61824CA6"/>
    <w:lvl w:ilvl="0" w:tplc="F8A46738">
      <w:start w:val="2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36002C"/>
    <w:multiLevelType w:val="hybridMultilevel"/>
    <w:tmpl w:val="A92A238C"/>
    <w:lvl w:ilvl="0" w:tplc="3BBE5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17"/>
  </w:num>
  <w:num w:numId="5">
    <w:abstractNumId w:val="13"/>
  </w:num>
  <w:num w:numId="6">
    <w:abstractNumId w:val="18"/>
  </w:num>
  <w:num w:numId="7">
    <w:abstractNumId w:val="4"/>
  </w:num>
  <w:num w:numId="8">
    <w:abstractNumId w:val="14"/>
  </w:num>
  <w:num w:numId="9">
    <w:abstractNumId w:val="23"/>
  </w:num>
  <w:num w:numId="10">
    <w:abstractNumId w:val="25"/>
  </w:num>
  <w:num w:numId="11">
    <w:abstractNumId w:val="12"/>
  </w:num>
  <w:num w:numId="12">
    <w:abstractNumId w:val="21"/>
  </w:num>
  <w:num w:numId="13">
    <w:abstractNumId w:val="3"/>
  </w:num>
  <w:num w:numId="14">
    <w:abstractNumId w:val="2"/>
  </w:num>
  <w:num w:numId="15">
    <w:abstractNumId w:val="6"/>
  </w:num>
  <w:num w:numId="16">
    <w:abstractNumId w:val="20"/>
  </w:num>
  <w:num w:numId="17">
    <w:abstractNumId w:val="19"/>
  </w:num>
  <w:num w:numId="18">
    <w:abstractNumId w:val="9"/>
  </w:num>
  <w:num w:numId="19">
    <w:abstractNumId w:val="11"/>
  </w:num>
  <w:num w:numId="20">
    <w:abstractNumId w:val="8"/>
  </w:num>
  <w:num w:numId="21">
    <w:abstractNumId w:val="16"/>
  </w:num>
  <w:num w:numId="22">
    <w:abstractNumId w:val="1"/>
  </w:num>
  <w:num w:numId="23">
    <w:abstractNumId w:val="24"/>
  </w:num>
  <w:num w:numId="24">
    <w:abstractNumId w:val="7"/>
  </w:num>
  <w:num w:numId="25">
    <w:abstractNumId w:val="26"/>
  </w:num>
  <w:num w:numId="26">
    <w:abstractNumId w:val="10"/>
  </w:num>
  <w:num w:numId="2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6D3E"/>
    <w:rsid w:val="00026B87"/>
    <w:rsid w:val="000308E1"/>
    <w:rsid w:val="00034986"/>
    <w:rsid w:val="00075CE0"/>
    <w:rsid w:val="00077246"/>
    <w:rsid w:val="000809B4"/>
    <w:rsid w:val="00085DA8"/>
    <w:rsid w:val="0009767D"/>
    <w:rsid w:val="000B5F57"/>
    <w:rsid w:val="001100A2"/>
    <w:rsid w:val="001214EC"/>
    <w:rsid w:val="00130861"/>
    <w:rsid w:val="00144067"/>
    <w:rsid w:val="001469DB"/>
    <w:rsid w:val="001555A1"/>
    <w:rsid w:val="001574DD"/>
    <w:rsid w:val="0019082A"/>
    <w:rsid w:val="00191F49"/>
    <w:rsid w:val="001962F3"/>
    <w:rsid w:val="001A6073"/>
    <w:rsid w:val="001B2461"/>
    <w:rsid w:val="001B5608"/>
    <w:rsid w:val="001E6EB8"/>
    <w:rsid w:val="002100B2"/>
    <w:rsid w:val="0022549A"/>
    <w:rsid w:val="002343C4"/>
    <w:rsid w:val="0024333C"/>
    <w:rsid w:val="00251AE0"/>
    <w:rsid w:val="002766C1"/>
    <w:rsid w:val="00283736"/>
    <w:rsid w:val="003103AE"/>
    <w:rsid w:val="0034194B"/>
    <w:rsid w:val="0037148E"/>
    <w:rsid w:val="003852B4"/>
    <w:rsid w:val="003E2D94"/>
    <w:rsid w:val="003F7DFC"/>
    <w:rsid w:val="00414945"/>
    <w:rsid w:val="00427274"/>
    <w:rsid w:val="00436BD0"/>
    <w:rsid w:val="0044592D"/>
    <w:rsid w:val="00453257"/>
    <w:rsid w:val="004724CE"/>
    <w:rsid w:val="00472969"/>
    <w:rsid w:val="00480561"/>
    <w:rsid w:val="00491D23"/>
    <w:rsid w:val="00492C33"/>
    <w:rsid w:val="0049666F"/>
    <w:rsid w:val="004A1201"/>
    <w:rsid w:val="004A4B59"/>
    <w:rsid w:val="004A6C47"/>
    <w:rsid w:val="004E1000"/>
    <w:rsid w:val="00500597"/>
    <w:rsid w:val="005041CA"/>
    <w:rsid w:val="0050680A"/>
    <w:rsid w:val="00512058"/>
    <w:rsid w:val="00512A5C"/>
    <w:rsid w:val="00525175"/>
    <w:rsid w:val="00533824"/>
    <w:rsid w:val="00540705"/>
    <w:rsid w:val="005541A1"/>
    <w:rsid w:val="005605F7"/>
    <w:rsid w:val="00563679"/>
    <w:rsid w:val="005724FD"/>
    <w:rsid w:val="005802DD"/>
    <w:rsid w:val="005850E0"/>
    <w:rsid w:val="005B022F"/>
    <w:rsid w:val="005B7E3A"/>
    <w:rsid w:val="005C635E"/>
    <w:rsid w:val="005F1999"/>
    <w:rsid w:val="005F2B04"/>
    <w:rsid w:val="005F4904"/>
    <w:rsid w:val="0063090F"/>
    <w:rsid w:val="00653D78"/>
    <w:rsid w:val="00656E49"/>
    <w:rsid w:val="006A5CCD"/>
    <w:rsid w:val="006D13A8"/>
    <w:rsid w:val="006D3549"/>
    <w:rsid w:val="006D7D85"/>
    <w:rsid w:val="006E1D36"/>
    <w:rsid w:val="0070677C"/>
    <w:rsid w:val="00715EFE"/>
    <w:rsid w:val="007305B8"/>
    <w:rsid w:val="00745325"/>
    <w:rsid w:val="00746067"/>
    <w:rsid w:val="007A4567"/>
    <w:rsid w:val="007B6E37"/>
    <w:rsid w:val="007D694C"/>
    <w:rsid w:val="007F34DA"/>
    <w:rsid w:val="00805784"/>
    <w:rsid w:val="00814406"/>
    <w:rsid w:val="0081445A"/>
    <w:rsid w:val="00832599"/>
    <w:rsid w:val="0084667B"/>
    <w:rsid w:val="00884DFE"/>
    <w:rsid w:val="008C1EB3"/>
    <w:rsid w:val="008F3EEC"/>
    <w:rsid w:val="00916811"/>
    <w:rsid w:val="00941684"/>
    <w:rsid w:val="009423B6"/>
    <w:rsid w:val="00950CEF"/>
    <w:rsid w:val="0095316D"/>
    <w:rsid w:val="00967B94"/>
    <w:rsid w:val="009A0A0C"/>
    <w:rsid w:val="009A3326"/>
    <w:rsid w:val="009A5043"/>
    <w:rsid w:val="009E20E6"/>
    <w:rsid w:val="009F0ADE"/>
    <w:rsid w:val="00A005D3"/>
    <w:rsid w:val="00A04621"/>
    <w:rsid w:val="00A1010C"/>
    <w:rsid w:val="00A35DD9"/>
    <w:rsid w:val="00A46BBD"/>
    <w:rsid w:val="00A56041"/>
    <w:rsid w:val="00A5621F"/>
    <w:rsid w:val="00A65B47"/>
    <w:rsid w:val="00A90A4D"/>
    <w:rsid w:val="00A977C3"/>
    <w:rsid w:val="00AA173D"/>
    <w:rsid w:val="00AB67F5"/>
    <w:rsid w:val="00AE7568"/>
    <w:rsid w:val="00B0117E"/>
    <w:rsid w:val="00B4370D"/>
    <w:rsid w:val="00B43A6E"/>
    <w:rsid w:val="00B449C8"/>
    <w:rsid w:val="00B904DE"/>
    <w:rsid w:val="00BD3131"/>
    <w:rsid w:val="00BD5E3E"/>
    <w:rsid w:val="00BD6D57"/>
    <w:rsid w:val="00BF32A6"/>
    <w:rsid w:val="00C01EEB"/>
    <w:rsid w:val="00C02DFA"/>
    <w:rsid w:val="00C2319F"/>
    <w:rsid w:val="00C42891"/>
    <w:rsid w:val="00C52421"/>
    <w:rsid w:val="00C74719"/>
    <w:rsid w:val="00C80A8F"/>
    <w:rsid w:val="00C80E1D"/>
    <w:rsid w:val="00C833BA"/>
    <w:rsid w:val="00C93B02"/>
    <w:rsid w:val="00C97309"/>
    <w:rsid w:val="00CB0FCF"/>
    <w:rsid w:val="00CC7AFF"/>
    <w:rsid w:val="00CD70FA"/>
    <w:rsid w:val="00CE0DA1"/>
    <w:rsid w:val="00CF2559"/>
    <w:rsid w:val="00D2155F"/>
    <w:rsid w:val="00D41305"/>
    <w:rsid w:val="00D43F70"/>
    <w:rsid w:val="00D46847"/>
    <w:rsid w:val="00D539DA"/>
    <w:rsid w:val="00D62788"/>
    <w:rsid w:val="00D64123"/>
    <w:rsid w:val="00D642D3"/>
    <w:rsid w:val="00D91434"/>
    <w:rsid w:val="00DB1216"/>
    <w:rsid w:val="00DC3FD4"/>
    <w:rsid w:val="00DC4C6E"/>
    <w:rsid w:val="00DF0E57"/>
    <w:rsid w:val="00E0243B"/>
    <w:rsid w:val="00E02972"/>
    <w:rsid w:val="00E17B9E"/>
    <w:rsid w:val="00E216C5"/>
    <w:rsid w:val="00E21BE3"/>
    <w:rsid w:val="00E242E2"/>
    <w:rsid w:val="00E365A8"/>
    <w:rsid w:val="00E5740D"/>
    <w:rsid w:val="00ED1930"/>
    <w:rsid w:val="00ED2FE3"/>
    <w:rsid w:val="00F019B4"/>
    <w:rsid w:val="00F10C4D"/>
    <w:rsid w:val="00F24BBB"/>
    <w:rsid w:val="00F31082"/>
    <w:rsid w:val="00F4110C"/>
    <w:rsid w:val="00F45D1B"/>
    <w:rsid w:val="00F67B04"/>
    <w:rsid w:val="00F817FC"/>
    <w:rsid w:val="00F864E2"/>
    <w:rsid w:val="00F93A98"/>
    <w:rsid w:val="00FA7984"/>
    <w:rsid w:val="00FC3F1C"/>
    <w:rsid w:val="00FD50C6"/>
    <w:rsid w:val="00F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19268"/>
  <w15:docId w15:val="{F7D36B41-7EE6-46AD-A238-043B7322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B2"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A562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5621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qFormat/>
    <w:rsid w:val="00A5621F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qFormat/>
    <w:rsid w:val="00A5621F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qFormat/>
    <w:rsid w:val="00A5621F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qFormat/>
    <w:rsid w:val="00A5621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qFormat/>
    <w:rsid w:val="00A5621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rsid w:val="00A5621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D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character" w:customStyle="1" w:styleId="docbody1">
    <w:name w:val="doc_body1"/>
    <w:rsid w:val="00656E49"/>
    <w:rPr>
      <w:rFonts w:ascii="Times New Roman" w:hAnsi="Times New Roman"/>
      <w:color w:val="000000"/>
      <w:sz w:val="24"/>
    </w:rPr>
  </w:style>
  <w:style w:type="paragraph" w:styleId="Revision">
    <w:name w:val="Revision"/>
    <w:hidden/>
    <w:uiPriority w:val="99"/>
    <w:semiHidden/>
    <w:rsid w:val="005B022F"/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A46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5B0E-A1B8-4F4B-8879-0E426A99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Usaci Doina</cp:lastModifiedBy>
  <cp:revision>12</cp:revision>
  <cp:lastPrinted>2023-09-22T12:23:00Z</cp:lastPrinted>
  <dcterms:created xsi:type="dcterms:W3CDTF">2023-08-02T13:48:00Z</dcterms:created>
  <dcterms:modified xsi:type="dcterms:W3CDTF">2023-10-03T07:02:00Z</dcterms:modified>
</cp:coreProperties>
</file>