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1AF2" w14:textId="63699C51" w:rsidR="00342500" w:rsidRPr="00C05A67" w:rsidRDefault="00EA1A51" w:rsidP="00426492">
      <w:pPr>
        <w:pStyle w:val="30"/>
        <w:spacing w:after="0" w:line="276" w:lineRule="auto"/>
        <w:rPr>
          <w:sz w:val="32"/>
          <w:szCs w:val="32"/>
          <w:lang w:val="ro-MD"/>
        </w:rPr>
      </w:pPr>
      <w:r w:rsidRPr="00C05A67">
        <w:rPr>
          <w:sz w:val="32"/>
          <w:szCs w:val="32"/>
          <w:lang w:val="ro-MD"/>
        </w:rPr>
        <w:t>REPUBLICA MOLDOVA</w:t>
      </w:r>
    </w:p>
    <w:p w14:paraId="60A0A781" w14:textId="77777777" w:rsidR="00342500" w:rsidRPr="00C05A67" w:rsidRDefault="00342500" w:rsidP="00426492">
      <w:pPr>
        <w:pStyle w:val="10"/>
        <w:keepNext/>
        <w:keepLines/>
        <w:spacing w:after="0" w:line="276" w:lineRule="auto"/>
        <w:rPr>
          <w:lang w:val="ro-MD"/>
        </w:rPr>
      </w:pPr>
      <w:bookmarkStart w:id="0" w:name="bookmark0"/>
      <w:r w:rsidRPr="00C05A67">
        <w:rPr>
          <w:lang w:val="ro-MD"/>
        </w:rPr>
        <w:t>MINISTERUL MEDIULUI</w:t>
      </w:r>
      <w:bookmarkEnd w:id="0"/>
    </w:p>
    <w:p w14:paraId="25270CE5" w14:textId="77777777" w:rsidR="00342500" w:rsidRPr="00C05A67" w:rsidRDefault="00342500" w:rsidP="00426492">
      <w:pPr>
        <w:spacing w:after="0" w:line="276" w:lineRule="auto"/>
        <w:ind w:firstLine="567"/>
        <w:jc w:val="center"/>
        <w:rPr>
          <w:rFonts w:ascii="Times New Roman" w:eastAsia="SimSun" w:hAnsi="Times New Roman" w:cs="Times New Roman"/>
          <w:lang w:val="ro-MD"/>
        </w:rPr>
      </w:pPr>
    </w:p>
    <w:p w14:paraId="2FA0F953" w14:textId="46C1873C" w:rsidR="00342500" w:rsidRPr="00C05A67" w:rsidRDefault="00EA1A51" w:rsidP="00EA1A51">
      <w:pPr>
        <w:tabs>
          <w:tab w:val="right" w:pos="9782"/>
        </w:tabs>
        <w:spacing w:after="0" w:line="276" w:lineRule="auto"/>
        <w:jc w:val="center"/>
        <w:rPr>
          <w:rFonts w:ascii="Times New Roman" w:eastAsia="SimSun" w:hAnsi="Times New Roman" w:cs="Times New Roman"/>
          <w:b/>
          <w:bCs/>
          <w:sz w:val="28"/>
          <w:szCs w:val="28"/>
          <w:lang w:val="ro-MD"/>
        </w:rPr>
      </w:pPr>
      <w:r w:rsidRPr="00C05A67">
        <w:rPr>
          <w:rFonts w:ascii="Times New Roman" w:eastAsia="SimSun" w:hAnsi="Times New Roman" w:cs="Times New Roman"/>
          <w:b/>
          <w:bCs/>
          <w:sz w:val="28"/>
          <w:szCs w:val="28"/>
          <w:lang w:val="ro-MD"/>
        </w:rPr>
        <w:t xml:space="preserve">Instrucțiunea  privind </w:t>
      </w:r>
      <w:bookmarkStart w:id="1" w:name="_Hlk146007631"/>
      <w:r w:rsidRPr="00C05A67">
        <w:rPr>
          <w:rFonts w:ascii="Times New Roman" w:eastAsia="SimSun" w:hAnsi="Times New Roman" w:cs="Times New Roman"/>
          <w:b/>
          <w:bCs/>
          <w:sz w:val="28"/>
          <w:szCs w:val="28"/>
          <w:lang w:val="ro-MD"/>
        </w:rPr>
        <w:t>Conținutul cadru al proiectelor tehnice (tehnologice) de exploatare a zăcămintelor</w:t>
      </w:r>
      <w:bookmarkEnd w:id="1"/>
    </w:p>
    <w:p w14:paraId="59B8C092" w14:textId="77777777" w:rsidR="00EA1A51" w:rsidRPr="00C05A67" w:rsidRDefault="00EA1A51" w:rsidP="00EA1A51">
      <w:pPr>
        <w:tabs>
          <w:tab w:val="right" w:pos="9782"/>
        </w:tabs>
        <w:spacing w:after="0" w:line="276" w:lineRule="auto"/>
        <w:jc w:val="center"/>
        <w:rPr>
          <w:rFonts w:ascii="Times New Roman" w:eastAsia="SimSun" w:hAnsi="Times New Roman" w:cs="Times New Roman"/>
          <w:lang w:val="ro-MD"/>
        </w:rPr>
      </w:pPr>
    </w:p>
    <w:p w14:paraId="064D57BC" w14:textId="6D929682" w:rsidR="00342500" w:rsidRPr="00C05A67" w:rsidRDefault="00342500" w:rsidP="00426492">
      <w:pPr>
        <w:pStyle w:val="Listparagraf"/>
        <w:numPr>
          <w:ilvl w:val="0"/>
          <w:numId w:val="2"/>
        </w:numPr>
        <w:spacing w:after="0" w:line="276" w:lineRule="auto"/>
        <w:jc w:val="center"/>
        <w:rPr>
          <w:rFonts w:ascii="Times New Roman" w:eastAsia="SimSun" w:hAnsi="Times New Roman" w:cs="Times New Roman"/>
          <w:b/>
          <w:bCs/>
          <w:sz w:val="28"/>
          <w:szCs w:val="28"/>
          <w:lang w:val="ro-MD"/>
        </w:rPr>
      </w:pPr>
      <w:r w:rsidRPr="00C05A67">
        <w:rPr>
          <w:rFonts w:ascii="Times New Roman" w:hAnsi="Times New Roman" w:cs="Times New Roman"/>
          <w:b/>
          <w:bCs/>
          <w:sz w:val="27"/>
          <w:szCs w:val="27"/>
          <w:lang w:val="ro-MD"/>
        </w:rPr>
        <w:t>DISPOZIȚII GENERALE.</w:t>
      </w:r>
    </w:p>
    <w:p w14:paraId="1E36995E" w14:textId="7E359DAC" w:rsidR="00426492" w:rsidRPr="00C05A67" w:rsidRDefault="00342500" w:rsidP="000E0B2B">
      <w:pPr>
        <w:pStyle w:val="Listparagraf"/>
        <w:widowControl w:val="0"/>
        <w:numPr>
          <w:ilvl w:val="1"/>
          <w:numId w:val="5"/>
        </w:numPr>
        <w:tabs>
          <w:tab w:val="left" w:pos="0"/>
        </w:tabs>
        <w:autoSpaceDE w:val="0"/>
        <w:autoSpaceDN w:val="0"/>
        <w:spacing w:after="0" w:line="276" w:lineRule="auto"/>
        <w:ind w:left="0" w:right="1" w:firstLine="567"/>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Prezenta instrucțiune (în continuare – instrucțiune) </w:t>
      </w:r>
      <w:r w:rsidR="00E41EB9" w:rsidRPr="00C05A67">
        <w:rPr>
          <w:rFonts w:ascii="Times New Roman" w:hAnsi="Times New Roman" w:cs="Times New Roman"/>
          <w:sz w:val="24"/>
          <w:szCs w:val="24"/>
          <w:lang w:val="ro-MD"/>
        </w:rPr>
        <w:t>stabilește</w:t>
      </w:r>
      <w:r w:rsidRPr="00C05A67">
        <w:rPr>
          <w:rFonts w:ascii="Times New Roman" w:hAnsi="Times New Roman" w:cs="Times New Roman"/>
          <w:sz w:val="24"/>
          <w:szCs w:val="24"/>
          <w:lang w:val="ro-MD"/>
        </w:rPr>
        <w:t xml:space="preserve"> </w:t>
      </w:r>
      <w:r w:rsidR="00806431" w:rsidRPr="00C05A67">
        <w:rPr>
          <w:rFonts w:ascii="Times New Roman" w:hAnsi="Times New Roman" w:cs="Times New Roman"/>
          <w:sz w:val="24"/>
          <w:szCs w:val="24"/>
          <w:lang w:val="ro-MD"/>
        </w:rPr>
        <w:t>conținutul cadru al proiectelor tehnice (tehnologice) de exploatare a zăcămintelor în conformitate</w:t>
      </w:r>
      <w:r w:rsidR="006C2FA2" w:rsidRPr="00C05A67">
        <w:rPr>
          <w:rFonts w:ascii="Times New Roman" w:hAnsi="Times New Roman" w:cs="Times New Roman"/>
          <w:sz w:val="24"/>
          <w:szCs w:val="24"/>
          <w:lang w:val="ro-MD"/>
        </w:rPr>
        <w:t>:</w:t>
      </w:r>
      <w:r w:rsidR="00E41EB9" w:rsidRPr="00C05A67">
        <w:rPr>
          <w:rFonts w:ascii="Times New Roman" w:hAnsi="Times New Roman" w:cs="Times New Roman"/>
          <w:sz w:val="24"/>
          <w:szCs w:val="24"/>
          <w:lang w:val="ro-MD"/>
        </w:rPr>
        <w:t xml:space="preserve"> </w:t>
      </w:r>
      <w:r w:rsidR="006C2FA2" w:rsidRPr="00C05A67">
        <w:rPr>
          <w:rFonts w:ascii="Times New Roman" w:hAnsi="Times New Roman" w:cs="Times New Roman"/>
          <w:i/>
          <w:iCs/>
          <w:sz w:val="24"/>
          <w:szCs w:val="24"/>
          <w:lang w:val="ro-MD"/>
        </w:rPr>
        <w:t>Codul subsolului nr.</w:t>
      </w:r>
      <w:r w:rsidR="00EE02D3" w:rsidRPr="00C05A67">
        <w:rPr>
          <w:rFonts w:ascii="Times New Roman" w:hAnsi="Times New Roman" w:cs="Times New Roman"/>
          <w:i/>
          <w:iCs/>
          <w:sz w:val="24"/>
          <w:szCs w:val="24"/>
          <w:lang w:val="ro-MD"/>
        </w:rPr>
        <w:t xml:space="preserve"> </w:t>
      </w:r>
      <w:r w:rsidR="006C2FA2" w:rsidRPr="00C05A67">
        <w:rPr>
          <w:rFonts w:ascii="Times New Roman" w:hAnsi="Times New Roman" w:cs="Times New Roman"/>
          <w:i/>
          <w:iCs/>
          <w:sz w:val="24"/>
          <w:szCs w:val="24"/>
          <w:lang w:val="ro-MD"/>
        </w:rPr>
        <w:t>3</w:t>
      </w:r>
      <w:r w:rsidR="00EE02D3" w:rsidRPr="00C05A67">
        <w:rPr>
          <w:rFonts w:ascii="Times New Roman" w:hAnsi="Times New Roman" w:cs="Times New Roman"/>
          <w:i/>
          <w:iCs/>
          <w:sz w:val="24"/>
          <w:szCs w:val="24"/>
          <w:lang w:val="ro-MD"/>
        </w:rPr>
        <w:t>/</w:t>
      </w:r>
      <w:r w:rsidR="006C2FA2" w:rsidRPr="00C05A67">
        <w:rPr>
          <w:rFonts w:ascii="Times New Roman" w:hAnsi="Times New Roman" w:cs="Times New Roman"/>
          <w:i/>
          <w:iCs/>
          <w:sz w:val="24"/>
          <w:szCs w:val="24"/>
          <w:lang w:val="ro-MD"/>
        </w:rPr>
        <w:t>2009;</w:t>
      </w:r>
      <w:r w:rsidR="00E41EB9" w:rsidRPr="00C05A67">
        <w:rPr>
          <w:rFonts w:ascii="Times New Roman" w:hAnsi="Times New Roman" w:cs="Times New Roman"/>
          <w:i/>
          <w:iCs/>
          <w:sz w:val="24"/>
          <w:szCs w:val="24"/>
          <w:lang w:val="ro-MD"/>
        </w:rPr>
        <w:t xml:space="preserve"> </w:t>
      </w:r>
      <w:r w:rsidR="006C2FA2" w:rsidRPr="00C05A67">
        <w:rPr>
          <w:rFonts w:ascii="Times New Roman" w:hAnsi="Times New Roman" w:cs="Times New Roman"/>
          <w:i/>
          <w:iCs/>
          <w:sz w:val="24"/>
          <w:szCs w:val="24"/>
          <w:lang w:val="ro-MD"/>
        </w:rPr>
        <w:t>Legea nr.86</w:t>
      </w:r>
      <w:r w:rsidR="00EE02D3" w:rsidRPr="00C05A67">
        <w:rPr>
          <w:rFonts w:ascii="Times New Roman" w:hAnsi="Times New Roman" w:cs="Times New Roman"/>
          <w:i/>
          <w:iCs/>
          <w:sz w:val="24"/>
          <w:szCs w:val="24"/>
          <w:lang w:val="ro-MD"/>
        </w:rPr>
        <w:t>/</w:t>
      </w:r>
      <w:r w:rsidR="006C2FA2" w:rsidRPr="00C05A67">
        <w:rPr>
          <w:rFonts w:ascii="Times New Roman" w:hAnsi="Times New Roman" w:cs="Times New Roman"/>
          <w:i/>
          <w:iCs/>
          <w:sz w:val="24"/>
          <w:szCs w:val="24"/>
          <w:lang w:val="ro-MD"/>
        </w:rPr>
        <w:t>2014 privind evaluarea impactului asupra mediului;</w:t>
      </w:r>
      <w:r w:rsidR="000130DF" w:rsidRPr="00C05A67">
        <w:rPr>
          <w:rFonts w:ascii="Times New Roman" w:hAnsi="Times New Roman" w:cs="Times New Roman"/>
          <w:i/>
          <w:iCs/>
          <w:sz w:val="24"/>
          <w:szCs w:val="24"/>
          <w:lang w:val="ro-MD"/>
        </w:rPr>
        <w:t xml:space="preserve"> Hotărârea Guvernului nr.151/2019 „privind aprobarea Cerințelor minime de securitate și sănătate în muncă în industria extractivă prin lucrări miniere de suprafață sau subterane și în industria extractivă de foraj”;</w:t>
      </w:r>
    </w:p>
    <w:p w14:paraId="28E0CF32" w14:textId="7C16DA3A" w:rsidR="006C2FA2" w:rsidRPr="00C05A67" w:rsidRDefault="006C2FA2" w:rsidP="000E0B2B">
      <w:pPr>
        <w:pStyle w:val="Listparagraf"/>
        <w:widowControl w:val="0"/>
        <w:numPr>
          <w:ilvl w:val="1"/>
          <w:numId w:val="5"/>
        </w:numPr>
        <w:tabs>
          <w:tab w:val="left" w:pos="0"/>
        </w:tabs>
        <w:autoSpaceDE w:val="0"/>
        <w:autoSpaceDN w:val="0"/>
        <w:spacing w:after="0" w:line="276" w:lineRule="auto"/>
        <w:ind w:left="0" w:right="1" w:firstLine="567"/>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Instrucțiunea este obligatorie pentru </w:t>
      </w:r>
      <w:r w:rsidR="007C7A76" w:rsidRPr="00C05A67">
        <w:rPr>
          <w:rFonts w:ascii="Times New Roman" w:hAnsi="Times New Roman" w:cs="Times New Roman"/>
          <w:sz w:val="24"/>
          <w:szCs w:val="24"/>
          <w:lang w:val="ro-MD"/>
        </w:rPr>
        <w:t>toți</w:t>
      </w:r>
      <w:r w:rsidRPr="00C05A67">
        <w:rPr>
          <w:rFonts w:ascii="Times New Roman" w:hAnsi="Times New Roman" w:cs="Times New Roman"/>
          <w:sz w:val="24"/>
          <w:szCs w:val="24"/>
          <w:lang w:val="ro-MD"/>
        </w:rPr>
        <w:t xml:space="preserve"> </w:t>
      </w:r>
      <w:r w:rsidR="007C7A76" w:rsidRPr="00C05A67">
        <w:rPr>
          <w:rFonts w:ascii="Times New Roman" w:hAnsi="Times New Roman" w:cs="Times New Roman"/>
          <w:sz w:val="24"/>
          <w:szCs w:val="24"/>
          <w:lang w:val="ro-MD"/>
        </w:rPr>
        <w:t>agenții</w:t>
      </w:r>
      <w:r w:rsidRPr="00C05A67">
        <w:rPr>
          <w:rFonts w:ascii="Times New Roman" w:hAnsi="Times New Roman" w:cs="Times New Roman"/>
          <w:sz w:val="24"/>
          <w:szCs w:val="24"/>
          <w:lang w:val="ro-MD"/>
        </w:rPr>
        <w:t xml:space="preserve"> economici </w:t>
      </w:r>
      <w:r w:rsidR="00806431" w:rsidRPr="00C05A67">
        <w:rPr>
          <w:rFonts w:ascii="Times New Roman" w:hAnsi="Times New Roman" w:cs="Times New Roman"/>
          <w:sz w:val="24"/>
          <w:szCs w:val="24"/>
          <w:lang w:val="ro-MD"/>
        </w:rPr>
        <w:t xml:space="preserve">care desfășoară activități de proiectare a proiectelor tehnice (tehnologice) de exploatare a zăcămintelor, </w:t>
      </w:r>
      <w:r w:rsidRPr="00C05A67">
        <w:rPr>
          <w:rFonts w:ascii="Times New Roman" w:hAnsi="Times New Roman" w:cs="Times New Roman"/>
          <w:sz w:val="24"/>
          <w:szCs w:val="24"/>
          <w:lang w:val="ro-MD"/>
        </w:rPr>
        <w:t>indiferent de forma lor juridică de</w:t>
      </w:r>
      <w:r w:rsidRPr="00C05A67">
        <w:rPr>
          <w:rFonts w:ascii="Times New Roman" w:hAnsi="Times New Roman" w:cs="Times New Roman"/>
          <w:spacing w:val="1"/>
          <w:sz w:val="24"/>
          <w:szCs w:val="24"/>
          <w:lang w:val="ro-MD"/>
        </w:rPr>
        <w:t xml:space="preserve"> </w:t>
      </w:r>
      <w:r w:rsidRPr="00C05A67">
        <w:rPr>
          <w:rFonts w:ascii="Times New Roman" w:hAnsi="Times New Roman" w:cs="Times New Roman"/>
          <w:sz w:val="24"/>
          <w:szCs w:val="24"/>
          <w:lang w:val="ro-MD"/>
        </w:rPr>
        <w:t>organizare,</w:t>
      </w:r>
      <w:r w:rsidRPr="00C05A67">
        <w:rPr>
          <w:rFonts w:ascii="Times New Roman" w:hAnsi="Times New Roman" w:cs="Times New Roman"/>
          <w:spacing w:val="-2"/>
          <w:sz w:val="24"/>
          <w:szCs w:val="24"/>
          <w:lang w:val="ro-MD"/>
        </w:rPr>
        <w:t xml:space="preserve"> </w:t>
      </w:r>
      <w:r w:rsidRPr="00C05A67">
        <w:rPr>
          <w:rFonts w:ascii="Times New Roman" w:hAnsi="Times New Roman" w:cs="Times New Roman"/>
          <w:sz w:val="24"/>
          <w:szCs w:val="24"/>
          <w:lang w:val="ro-MD"/>
        </w:rPr>
        <w:t>activitatea</w:t>
      </w:r>
      <w:r w:rsidRPr="00C05A67">
        <w:rPr>
          <w:rFonts w:ascii="Times New Roman" w:hAnsi="Times New Roman" w:cs="Times New Roman"/>
          <w:spacing w:val="-3"/>
          <w:sz w:val="24"/>
          <w:szCs w:val="24"/>
          <w:lang w:val="ro-MD"/>
        </w:rPr>
        <w:t xml:space="preserve"> </w:t>
      </w:r>
      <w:r w:rsidRPr="00C05A67">
        <w:rPr>
          <w:rFonts w:ascii="Times New Roman" w:hAnsi="Times New Roman" w:cs="Times New Roman"/>
          <w:sz w:val="24"/>
          <w:szCs w:val="24"/>
          <w:lang w:val="ro-MD"/>
        </w:rPr>
        <w:t>cărora</w:t>
      </w:r>
      <w:r w:rsidRPr="00C05A67">
        <w:rPr>
          <w:rFonts w:ascii="Times New Roman" w:hAnsi="Times New Roman" w:cs="Times New Roman"/>
          <w:spacing w:val="-3"/>
          <w:sz w:val="24"/>
          <w:szCs w:val="24"/>
          <w:lang w:val="ro-MD"/>
        </w:rPr>
        <w:t xml:space="preserve"> </w:t>
      </w:r>
      <w:r w:rsidRPr="00C05A67">
        <w:rPr>
          <w:rFonts w:ascii="Times New Roman" w:hAnsi="Times New Roman" w:cs="Times New Roman"/>
          <w:sz w:val="24"/>
          <w:szCs w:val="24"/>
          <w:lang w:val="ro-MD"/>
        </w:rPr>
        <w:t>este</w:t>
      </w:r>
      <w:r w:rsidR="00C67F81" w:rsidRPr="00C05A67">
        <w:rPr>
          <w:rFonts w:ascii="Times New Roman" w:hAnsi="Times New Roman" w:cs="Times New Roman"/>
          <w:sz w:val="24"/>
          <w:szCs w:val="24"/>
          <w:lang w:val="ro-MD"/>
        </w:rPr>
        <w:t xml:space="preserve"> atestată în conformitate Hotărârea Guvernului nr. 329/2009 pentru aprobarea Regulamentului cu privire la atestarea </w:t>
      </w:r>
      <w:proofErr w:type="spellStart"/>
      <w:r w:rsidR="00C67F81" w:rsidRPr="00C05A67">
        <w:rPr>
          <w:rFonts w:ascii="Times New Roman" w:hAnsi="Times New Roman" w:cs="Times New Roman"/>
          <w:sz w:val="24"/>
          <w:szCs w:val="24"/>
          <w:lang w:val="ro-MD"/>
        </w:rPr>
        <w:t>tehnico</w:t>
      </w:r>
      <w:proofErr w:type="spellEnd"/>
      <w:r w:rsidR="00C67F81" w:rsidRPr="00C05A67">
        <w:rPr>
          <w:rFonts w:ascii="Times New Roman" w:hAnsi="Times New Roman" w:cs="Times New Roman"/>
          <w:sz w:val="24"/>
          <w:szCs w:val="24"/>
          <w:lang w:val="ro-MD"/>
        </w:rPr>
        <w:t>-profesională a specialiștilor cu activități în construcții, la categoria IV (rezistența construcțiilor) lit. j) construcțiilor speciale</w:t>
      </w:r>
      <w:r w:rsidR="00C67F81" w:rsidRPr="00C05A67">
        <w:rPr>
          <w:rFonts w:ascii="Times New Roman" w:hAnsi="Times New Roman" w:cs="Times New Roman"/>
          <w:lang w:val="ro-MD"/>
        </w:rPr>
        <w:t xml:space="preserve"> (</w:t>
      </w:r>
      <w:r w:rsidR="00C67F81" w:rsidRPr="00C05A67">
        <w:rPr>
          <w:rFonts w:ascii="Times New Roman" w:hAnsi="Times New Roman" w:cs="Times New Roman"/>
          <w:sz w:val="24"/>
          <w:szCs w:val="24"/>
          <w:lang w:val="ro-MD"/>
        </w:rPr>
        <w:t>mine, cariere și tuneluri)</w:t>
      </w:r>
      <w:r w:rsidRPr="00C05A67">
        <w:rPr>
          <w:rFonts w:ascii="Times New Roman" w:hAnsi="Times New Roman" w:cs="Times New Roman"/>
          <w:sz w:val="24"/>
          <w:szCs w:val="24"/>
          <w:lang w:val="ro-MD"/>
        </w:rPr>
        <w:t>.</w:t>
      </w:r>
    </w:p>
    <w:p w14:paraId="5910ED80" w14:textId="20ADAA63" w:rsidR="001B5E0F" w:rsidRPr="00C05A67" w:rsidRDefault="00C67F81" w:rsidP="000E0B2B">
      <w:pPr>
        <w:pStyle w:val="Listparagraf"/>
        <w:numPr>
          <w:ilvl w:val="1"/>
          <w:numId w:val="5"/>
        </w:numPr>
        <w:spacing w:line="276" w:lineRule="auto"/>
        <w:ind w:left="0" w:firstLine="567"/>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Prezenta instrucțiune </w:t>
      </w:r>
      <w:r w:rsidR="008B7786" w:rsidRPr="00C05A67">
        <w:rPr>
          <w:rFonts w:ascii="Times New Roman" w:hAnsi="Times New Roman" w:cs="Times New Roman"/>
          <w:sz w:val="24"/>
          <w:szCs w:val="24"/>
          <w:lang w:val="ro-MD"/>
        </w:rPr>
        <w:t>stabilește</w:t>
      </w:r>
      <w:r w:rsidR="0041477D" w:rsidRPr="00C05A67">
        <w:rPr>
          <w:rFonts w:ascii="Times New Roman" w:hAnsi="Times New Roman" w:cs="Times New Roman"/>
          <w:sz w:val="24"/>
          <w:szCs w:val="24"/>
          <w:lang w:val="ro-MD"/>
        </w:rPr>
        <w:t xml:space="preserve"> </w:t>
      </w:r>
      <w:r w:rsidR="008B7786" w:rsidRPr="00C05A67">
        <w:rPr>
          <w:rFonts w:ascii="Times New Roman" w:hAnsi="Times New Roman" w:cs="Times New Roman"/>
          <w:sz w:val="24"/>
          <w:szCs w:val="24"/>
          <w:lang w:val="ro-MD"/>
        </w:rPr>
        <w:t xml:space="preserve">condițiile de utilizare în siguranță a subsolului, soluțiile tehnice și tehnologice </w:t>
      </w:r>
      <w:r w:rsidR="008A21E2" w:rsidRPr="00C05A67">
        <w:rPr>
          <w:rFonts w:ascii="Times New Roman" w:hAnsi="Times New Roman" w:cs="Times New Roman"/>
          <w:sz w:val="24"/>
          <w:szCs w:val="24"/>
          <w:lang w:val="ro-MD"/>
        </w:rPr>
        <w:t xml:space="preserve">de proiect </w:t>
      </w:r>
      <w:r w:rsidR="008B7786" w:rsidRPr="00C05A67">
        <w:rPr>
          <w:rFonts w:ascii="Times New Roman" w:hAnsi="Times New Roman" w:cs="Times New Roman"/>
          <w:sz w:val="24"/>
          <w:szCs w:val="24"/>
          <w:lang w:val="ro-MD"/>
        </w:rPr>
        <w:t xml:space="preserve">pentru exploatarea </w:t>
      </w:r>
      <w:r w:rsidR="008A21E2" w:rsidRPr="00C05A67">
        <w:rPr>
          <w:rFonts w:ascii="Times New Roman" w:hAnsi="Times New Roman" w:cs="Times New Roman"/>
          <w:sz w:val="24"/>
          <w:szCs w:val="24"/>
          <w:lang w:val="ro-MD"/>
        </w:rPr>
        <w:t xml:space="preserve">zăcămintelor la </w:t>
      </w:r>
      <w:r w:rsidR="001B5E0F" w:rsidRPr="00C05A67">
        <w:rPr>
          <w:rFonts w:ascii="Times New Roman" w:hAnsi="Times New Roman" w:cs="Times New Roman"/>
          <w:sz w:val="24"/>
          <w:szCs w:val="24"/>
          <w:lang w:val="ro-MD"/>
        </w:rPr>
        <w:t>suprafață</w:t>
      </w:r>
      <w:r w:rsidR="008A21E2" w:rsidRPr="00C05A67">
        <w:rPr>
          <w:rFonts w:ascii="Times New Roman" w:hAnsi="Times New Roman" w:cs="Times New Roman"/>
          <w:sz w:val="24"/>
          <w:szCs w:val="24"/>
          <w:lang w:val="ro-MD"/>
        </w:rPr>
        <w:t xml:space="preserve"> și în subteran</w:t>
      </w:r>
      <w:r w:rsidR="008B7786" w:rsidRPr="00C05A67">
        <w:rPr>
          <w:rFonts w:ascii="Times New Roman" w:hAnsi="Times New Roman" w:cs="Times New Roman"/>
          <w:sz w:val="24"/>
          <w:szCs w:val="24"/>
          <w:lang w:val="ro-MD"/>
        </w:rPr>
        <w:t xml:space="preserve">, volumele </w:t>
      </w:r>
      <w:r w:rsidR="00FB7CC0" w:rsidRPr="00C05A67">
        <w:rPr>
          <w:rFonts w:ascii="Times New Roman" w:hAnsi="Times New Roman" w:cs="Times New Roman"/>
          <w:sz w:val="24"/>
          <w:szCs w:val="24"/>
          <w:lang w:val="ro-MD"/>
        </w:rPr>
        <w:t xml:space="preserve">substanțelor minerale utile </w:t>
      </w:r>
      <w:r w:rsidRPr="00C05A67">
        <w:rPr>
          <w:rFonts w:ascii="Times New Roman" w:hAnsi="Times New Roman" w:cs="Times New Roman"/>
          <w:sz w:val="24"/>
          <w:szCs w:val="24"/>
          <w:lang w:val="ro-MD"/>
        </w:rPr>
        <w:t>de exploatare</w:t>
      </w:r>
      <w:r w:rsidR="008B7786" w:rsidRPr="00C05A67">
        <w:rPr>
          <w:rFonts w:ascii="Times New Roman" w:hAnsi="Times New Roman" w:cs="Times New Roman"/>
          <w:sz w:val="24"/>
          <w:szCs w:val="24"/>
          <w:lang w:val="ro-MD"/>
        </w:rPr>
        <w:t xml:space="preserve">, </w:t>
      </w:r>
      <w:r w:rsidR="00FB7CC0" w:rsidRPr="00C05A67">
        <w:rPr>
          <w:rFonts w:ascii="Times New Roman" w:hAnsi="Times New Roman" w:cs="Times New Roman"/>
          <w:sz w:val="24"/>
          <w:szCs w:val="24"/>
          <w:lang w:val="ro-MD"/>
        </w:rPr>
        <w:t>volumele rocilor de descopertare a substanțelor minerale utile</w:t>
      </w:r>
      <w:r w:rsidR="008B7786" w:rsidRPr="00C05A67">
        <w:rPr>
          <w:rFonts w:ascii="Times New Roman" w:hAnsi="Times New Roman" w:cs="Times New Roman"/>
          <w:sz w:val="24"/>
          <w:szCs w:val="24"/>
          <w:lang w:val="ro-MD"/>
        </w:rPr>
        <w:t>,</w:t>
      </w:r>
      <w:r w:rsidRPr="00C05A67">
        <w:rPr>
          <w:rFonts w:ascii="Times New Roman" w:hAnsi="Times New Roman" w:cs="Times New Roman"/>
          <w:sz w:val="24"/>
          <w:szCs w:val="24"/>
          <w:lang w:val="ro-MD"/>
        </w:rPr>
        <w:t xml:space="preserve"> metodele de deschidere și pregătire a zăcământului pentru exploatare</w:t>
      </w:r>
      <w:r w:rsidR="006B6BF8" w:rsidRPr="00C05A67">
        <w:rPr>
          <w:rFonts w:ascii="Times New Roman" w:hAnsi="Times New Roman" w:cs="Times New Roman"/>
          <w:sz w:val="24"/>
          <w:szCs w:val="24"/>
          <w:lang w:val="ro-MD"/>
        </w:rPr>
        <w:t>, regimul de lucru, productivitatea carierei și termenul de exploatare, metoda de exploatare, parametrii metodei de exploatare, planul calendaristic de exploatare a substanțelor minerale utile și lucrările de descopertare, planificarea lucrărilor miniere de dinamitare, soluțiile de organizarea a haldelor și lucrările de descopertare etc.</w:t>
      </w:r>
    </w:p>
    <w:p w14:paraId="534F01AB" w14:textId="56BE62CA" w:rsidR="001B5E0F" w:rsidRPr="00C05A67" w:rsidRDefault="001B5E0F" w:rsidP="000E0B2B">
      <w:pPr>
        <w:pStyle w:val="Listparagraf"/>
        <w:numPr>
          <w:ilvl w:val="1"/>
          <w:numId w:val="5"/>
        </w:numPr>
        <w:spacing w:line="276" w:lineRule="auto"/>
        <w:ind w:left="0" w:firstLine="567"/>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Conținutul cadru al proiectelor tehnice (tehnologice) de exploatare a zăcămintelor este divizat în două compartimente: </w:t>
      </w:r>
      <w:r w:rsidR="001C53EB" w:rsidRPr="00C05A67">
        <w:rPr>
          <w:rFonts w:ascii="Times New Roman" w:hAnsi="Times New Roman" w:cs="Times New Roman"/>
          <w:sz w:val="24"/>
          <w:szCs w:val="24"/>
          <w:lang w:val="ro-MD"/>
        </w:rPr>
        <w:t>conținutul cadru pentru exploatarea zăcămintelor la suprafață și conținutul cadru pentru exploatarea zăcămintelor la subterane.</w:t>
      </w:r>
    </w:p>
    <w:p w14:paraId="758F5275" w14:textId="77777777" w:rsidR="00936568" w:rsidRPr="00C05A67" w:rsidRDefault="00936568" w:rsidP="000E0B2B">
      <w:pPr>
        <w:pStyle w:val="Listparagraf"/>
        <w:spacing w:line="276" w:lineRule="auto"/>
        <w:ind w:left="567"/>
        <w:rPr>
          <w:rFonts w:ascii="Times New Roman" w:hAnsi="Times New Roman" w:cs="Times New Roman"/>
          <w:sz w:val="24"/>
          <w:szCs w:val="24"/>
          <w:lang w:val="ro-MD"/>
        </w:rPr>
      </w:pPr>
    </w:p>
    <w:p w14:paraId="6291FA7B" w14:textId="70E9A33C" w:rsidR="002B2029" w:rsidRPr="00C05A67" w:rsidRDefault="001C53EB" w:rsidP="000E0B2B">
      <w:pPr>
        <w:pStyle w:val="Listparagraf"/>
        <w:numPr>
          <w:ilvl w:val="0"/>
          <w:numId w:val="2"/>
        </w:numPr>
        <w:spacing w:line="276" w:lineRule="auto"/>
        <w:rPr>
          <w:rFonts w:ascii="Times New Roman" w:hAnsi="Times New Roman" w:cs="Times New Roman"/>
          <w:b/>
          <w:bCs/>
          <w:sz w:val="24"/>
          <w:szCs w:val="24"/>
          <w:lang w:val="ro-MD"/>
        </w:rPr>
      </w:pPr>
      <w:r w:rsidRPr="00C05A67">
        <w:rPr>
          <w:rFonts w:ascii="Times New Roman" w:hAnsi="Times New Roman" w:cs="Times New Roman"/>
          <w:b/>
          <w:bCs/>
          <w:sz w:val="24"/>
          <w:szCs w:val="24"/>
          <w:lang w:val="ro-MD"/>
        </w:rPr>
        <w:t xml:space="preserve">Conținutul cadru pentru exploatarea zăcămintelor la suprafață </w:t>
      </w:r>
    </w:p>
    <w:p w14:paraId="2A69DAFC" w14:textId="77777777" w:rsidR="002B2029" w:rsidRPr="00C05A67" w:rsidRDefault="002B2029" w:rsidP="000E0B2B">
      <w:pPr>
        <w:pStyle w:val="Listparagraf"/>
        <w:spacing w:line="276" w:lineRule="auto"/>
        <w:rPr>
          <w:rFonts w:ascii="Times New Roman" w:hAnsi="Times New Roman" w:cs="Times New Roman"/>
          <w:b/>
          <w:bCs/>
          <w:sz w:val="24"/>
          <w:szCs w:val="24"/>
          <w:lang w:val="ro-MD"/>
        </w:rPr>
      </w:pPr>
    </w:p>
    <w:p w14:paraId="463BD694" w14:textId="77777777" w:rsidR="003D67B6" w:rsidRPr="00C05A67" w:rsidRDefault="001C53EB" w:rsidP="000E0B2B">
      <w:pPr>
        <w:pStyle w:val="Listparagraf"/>
        <w:numPr>
          <w:ilvl w:val="0"/>
          <w:numId w:val="9"/>
        </w:numPr>
        <w:spacing w:line="276" w:lineRule="auto"/>
        <w:ind w:left="0" w:firstLine="567"/>
        <w:jc w:val="both"/>
        <w:rPr>
          <w:rFonts w:ascii="Times New Roman" w:hAnsi="Times New Roman" w:cs="Times New Roman"/>
          <w:b/>
          <w:bCs/>
          <w:sz w:val="24"/>
          <w:szCs w:val="24"/>
          <w:lang w:val="ro-MD"/>
        </w:rPr>
      </w:pPr>
      <w:r w:rsidRPr="00C05A67">
        <w:rPr>
          <w:rFonts w:ascii="Times New Roman" w:hAnsi="Times New Roman" w:cs="Times New Roman"/>
          <w:sz w:val="24"/>
          <w:szCs w:val="24"/>
          <w:lang w:val="ro-MD"/>
        </w:rPr>
        <w:t>Proiectele tehnice (tehnologice) de exploatare a zăcămintelor la suprafață</w:t>
      </w:r>
      <w:r w:rsidR="003D67B6" w:rsidRPr="00C05A67">
        <w:rPr>
          <w:rFonts w:ascii="Times New Roman" w:hAnsi="Times New Roman" w:cs="Times New Roman"/>
          <w:sz w:val="24"/>
          <w:szCs w:val="24"/>
          <w:lang w:val="ro-MD"/>
        </w:rPr>
        <w:t xml:space="preserve"> sunt elaborate în conformitate cu prezenta instrucțiune și trebuie să cuprindă:</w:t>
      </w:r>
    </w:p>
    <w:p w14:paraId="44A92BDA" w14:textId="04E41F86" w:rsidR="003D67B6" w:rsidRPr="00C05A67" w:rsidRDefault="003D67B6"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Indicii inițiali de proiectare – este determinat toți parametrii de proiectare pentru exploatarea unui zăcământ la zi;</w:t>
      </w:r>
    </w:p>
    <w:p w14:paraId="385DE4DC" w14:textId="66927308" w:rsidR="003D67B6" w:rsidRPr="00C05A67" w:rsidRDefault="003D67B6"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Date generale – documentele/actele care stau la baza proiectării (Sarcina de proiectare, actul perimetrului minier, raportul geologic, documentația topografică, certificatul de urbanism pentru proiectare, materialelor investigațiilor pedologice); </w:t>
      </w:r>
    </w:p>
    <w:p w14:paraId="4E05D59E" w14:textId="3A8AD123" w:rsidR="003D67B6" w:rsidRPr="00C05A67" w:rsidRDefault="003D67B6"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Date generale despre zăcământ – descrierea amplasări zăcământului </w:t>
      </w:r>
      <w:r w:rsidR="00CA054C" w:rsidRPr="00C05A67">
        <w:rPr>
          <w:rFonts w:ascii="Times New Roman" w:hAnsi="Times New Roman" w:cs="Times New Roman"/>
          <w:sz w:val="24"/>
          <w:szCs w:val="24"/>
          <w:lang w:val="ro-MD"/>
        </w:rPr>
        <w:t>și</w:t>
      </w:r>
      <w:r w:rsidR="00FD4D15" w:rsidRPr="00C05A67">
        <w:rPr>
          <w:rFonts w:ascii="Times New Roman" w:hAnsi="Times New Roman" w:cs="Times New Roman"/>
          <w:sz w:val="24"/>
          <w:szCs w:val="24"/>
          <w:lang w:val="ro-MD"/>
        </w:rPr>
        <w:t xml:space="preserve"> a</w:t>
      </w:r>
      <w:r w:rsidR="00CA054C" w:rsidRPr="00C05A67">
        <w:rPr>
          <w:rFonts w:ascii="Times New Roman" w:hAnsi="Times New Roman" w:cs="Times New Roman"/>
          <w:sz w:val="24"/>
          <w:szCs w:val="24"/>
          <w:lang w:val="ro-MD"/>
        </w:rPr>
        <w:t xml:space="preserve"> zonei</w:t>
      </w:r>
      <w:r w:rsidR="00FD4D15" w:rsidRPr="00C05A67">
        <w:rPr>
          <w:rFonts w:ascii="Times New Roman" w:hAnsi="Times New Roman" w:cs="Times New Roman"/>
          <w:sz w:val="24"/>
          <w:szCs w:val="24"/>
          <w:lang w:val="ro-MD"/>
        </w:rPr>
        <w:t>;</w:t>
      </w:r>
      <w:r w:rsidR="00CA054C" w:rsidRPr="00C05A67">
        <w:rPr>
          <w:rFonts w:ascii="Times New Roman" w:hAnsi="Times New Roman" w:cs="Times New Roman"/>
          <w:sz w:val="24"/>
          <w:szCs w:val="24"/>
          <w:lang w:val="ro-MD"/>
        </w:rPr>
        <w:t xml:space="preserve"> </w:t>
      </w:r>
    </w:p>
    <w:p w14:paraId="39796EDF" w14:textId="207A37D1" w:rsidR="003D67B6" w:rsidRPr="00C05A67" w:rsidRDefault="00FD4D15"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Structura geologică a zăcământului – descrierea geologică a zăcământului, caracteristica sectorului de subsol, grosimea stratului de util și grosimea rocilor de descopertare;</w:t>
      </w:r>
    </w:p>
    <w:p w14:paraId="4992DC9F" w14:textId="21EC2377" w:rsidR="00FD4D15" w:rsidRPr="00C05A67" w:rsidRDefault="00FD4D15"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lastRenderedPageBreak/>
        <w:t>Compoziția și proprietățile fizico-mecanice ale substanțelor minerale utile</w:t>
      </w:r>
      <w:r w:rsidR="00FC186D" w:rsidRPr="00C05A67">
        <w:rPr>
          <w:rFonts w:ascii="Times New Roman" w:hAnsi="Times New Roman" w:cs="Times New Roman"/>
          <w:sz w:val="24"/>
          <w:szCs w:val="24"/>
          <w:lang w:val="ro-MD"/>
        </w:rPr>
        <w:t xml:space="preserve"> – descrierea calităților substanțelor minerale utile și proprietăților fizice și chimice;</w:t>
      </w:r>
    </w:p>
    <w:p w14:paraId="17ACFAE1" w14:textId="38CB5B37" w:rsidR="00FC186D" w:rsidRPr="00C05A67" w:rsidRDefault="00FC186D"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Condițiile miniere și hidrogeologie a zăcământului </w:t>
      </w:r>
      <w:r w:rsidR="008B6923" w:rsidRPr="00C05A67">
        <w:rPr>
          <w:rFonts w:ascii="Times New Roman" w:hAnsi="Times New Roman" w:cs="Times New Roman"/>
          <w:sz w:val="24"/>
          <w:szCs w:val="24"/>
          <w:lang w:val="ro-MD"/>
        </w:rPr>
        <w:t>–</w:t>
      </w:r>
      <w:r w:rsidRPr="00C05A67">
        <w:rPr>
          <w:rFonts w:ascii="Times New Roman" w:hAnsi="Times New Roman" w:cs="Times New Roman"/>
          <w:sz w:val="24"/>
          <w:szCs w:val="24"/>
          <w:lang w:val="ro-MD"/>
        </w:rPr>
        <w:t xml:space="preserve"> </w:t>
      </w:r>
      <w:r w:rsidR="008B6923" w:rsidRPr="00C05A67">
        <w:rPr>
          <w:rFonts w:ascii="Times New Roman" w:hAnsi="Times New Roman" w:cs="Times New Roman"/>
          <w:sz w:val="24"/>
          <w:szCs w:val="24"/>
          <w:lang w:val="ro-MD"/>
        </w:rPr>
        <w:t>descrierea condițiilor de formare a zăcământului, forma zăcământului, condițiile hidrogeologice din regiunea de exploatare a zăcământului;</w:t>
      </w:r>
    </w:p>
    <w:p w14:paraId="310AE41E" w14:textId="1948E5DA" w:rsidR="008B6923" w:rsidRPr="00C05A67" w:rsidRDefault="008B6923"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Rezervele geologice a zăcământului </w:t>
      </w:r>
      <w:r w:rsidR="00AD316C" w:rsidRPr="00C05A67">
        <w:rPr>
          <w:rFonts w:ascii="Times New Roman" w:hAnsi="Times New Roman" w:cs="Times New Roman"/>
          <w:sz w:val="24"/>
          <w:szCs w:val="24"/>
          <w:lang w:val="ro-MD"/>
        </w:rPr>
        <w:t>–</w:t>
      </w:r>
      <w:r w:rsidRPr="00C05A67">
        <w:rPr>
          <w:rFonts w:ascii="Times New Roman" w:hAnsi="Times New Roman" w:cs="Times New Roman"/>
          <w:sz w:val="24"/>
          <w:szCs w:val="24"/>
          <w:lang w:val="ro-MD"/>
        </w:rPr>
        <w:t xml:space="preserve"> </w:t>
      </w:r>
      <w:r w:rsidR="00AD316C" w:rsidRPr="00C05A67">
        <w:rPr>
          <w:rFonts w:ascii="Times New Roman" w:hAnsi="Times New Roman" w:cs="Times New Roman"/>
          <w:sz w:val="24"/>
          <w:szCs w:val="24"/>
          <w:lang w:val="ro-MD"/>
        </w:rPr>
        <w:t>descrierea blocurilor de rezerve</w:t>
      </w:r>
      <w:r w:rsidR="006660B1" w:rsidRPr="00C05A67">
        <w:rPr>
          <w:rFonts w:ascii="Times New Roman" w:hAnsi="Times New Roman" w:cs="Times New Roman"/>
          <w:sz w:val="24"/>
          <w:szCs w:val="24"/>
          <w:lang w:val="ro-MD"/>
        </w:rPr>
        <w:t>,</w:t>
      </w:r>
      <w:r w:rsidR="00AD316C" w:rsidRPr="00C05A67">
        <w:rPr>
          <w:rFonts w:ascii="Times New Roman" w:hAnsi="Times New Roman" w:cs="Times New Roman"/>
          <w:sz w:val="24"/>
          <w:szCs w:val="24"/>
          <w:lang w:val="ro-MD"/>
        </w:rPr>
        <w:t xml:space="preserve"> calcula</w:t>
      </w:r>
      <w:r w:rsidR="006660B1" w:rsidRPr="00C05A67">
        <w:rPr>
          <w:rFonts w:ascii="Times New Roman" w:hAnsi="Times New Roman" w:cs="Times New Roman"/>
          <w:sz w:val="24"/>
          <w:szCs w:val="24"/>
          <w:lang w:val="ro-MD"/>
        </w:rPr>
        <w:t>r</w:t>
      </w:r>
      <w:r w:rsidR="00AD316C" w:rsidRPr="00C05A67">
        <w:rPr>
          <w:rFonts w:ascii="Times New Roman" w:hAnsi="Times New Roman" w:cs="Times New Roman"/>
          <w:sz w:val="24"/>
          <w:szCs w:val="24"/>
          <w:lang w:val="ro-MD"/>
        </w:rPr>
        <w:t>e</w:t>
      </w:r>
      <w:r w:rsidR="006660B1" w:rsidRPr="00C05A67">
        <w:rPr>
          <w:rFonts w:ascii="Times New Roman" w:hAnsi="Times New Roman" w:cs="Times New Roman"/>
          <w:sz w:val="24"/>
          <w:szCs w:val="24"/>
          <w:lang w:val="ro-MD"/>
        </w:rPr>
        <w:t>a</w:t>
      </w:r>
      <w:r w:rsidR="00AD316C" w:rsidRPr="00C05A67">
        <w:rPr>
          <w:rFonts w:ascii="Times New Roman" w:hAnsi="Times New Roman" w:cs="Times New Roman"/>
          <w:sz w:val="24"/>
          <w:szCs w:val="24"/>
          <w:lang w:val="ro-MD"/>
        </w:rPr>
        <w:t xml:space="preserve"> rezervel</w:t>
      </w:r>
      <w:r w:rsidR="006660B1" w:rsidRPr="00C05A67">
        <w:rPr>
          <w:rFonts w:ascii="Times New Roman" w:hAnsi="Times New Roman" w:cs="Times New Roman"/>
          <w:sz w:val="24"/>
          <w:szCs w:val="24"/>
          <w:lang w:val="ro-MD"/>
        </w:rPr>
        <w:t>or</w:t>
      </w:r>
      <w:r w:rsidR="00AD316C" w:rsidRPr="00C05A67">
        <w:rPr>
          <w:rFonts w:ascii="Times New Roman" w:hAnsi="Times New Roman" w:cs="Times New Roman"/>
          <w:sz w:val="24"/>
          <w:szCs w:val="24"/>
          <w:lang w:val="ro-MD"/>
        </w:rPr>
        <w:t xml:space="preserve"> de</w:t>
      </w:r>
      <w:r w:rsidR="006660B1" w:rsidRPr="00C05A67">
        <w:rPr>
          <w:rFonts w:ascii="Times New Roman" w:hAnsi="Times New Roman" w:cs="Times New Roman"/>
          <w:sz w:val="24"/>
          <w:szCs w:val="24"/>
          <w:lang w:val="ro-MD"/>
        </w:rPr>
        <w:t xml:space="preserve"> substanțe minerale utile și categoria de rezerve;</w:t>
      </w:r>
    </w:p>
    <w:p w14:paraId="3D3E8705" w14:textId="7DF23C18" w:rsidR="006660B1" w:rsidRPr="00C05A67" w:rsidRDefault="006660B1"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Rezervele industriale – calculul rezervelor care pot fi exploatate industrial, rezervele industriale se calculează din rezervele geologice minus pierderile industriale pentru exploatare</w:t>
      </w:r>
      <w:r w:rsidR="00020B5D" w:rsidRPr="00C05A67">
        <w:rPr>
          <w:rFonts w:ascii="Times New Roman" w:hAnsi="Times New Roman" w:cs="Times New Roman"/>
          <w:sz w:val="24"/>
          <w:szCs w:val="24"/>
          <w:lang w:val="ro-MD"/>
        </w:rPr>
        <w:t>, metodele de calcul utilizate, încadrarea în grupe și categorii, conținutul și calitatea substanței minerale utile în diferite corpuri de zăcământ și sectoare de activitate și mișcarea rezervelor după ultima confirmare</w:t>
      </w:r>
      <w:r w:rsidRPr="00C05A67">
        <w:rPr>
          <w:rFonts w:ascii="Times New Roman" w:hAnsi="Times New Roman" w:cs="Times New Roman"/>
          <w:sz w:val="24"/>
          <w:szCs w:val="24"/>
          <w:lang w:val="ro-MD"/>
        </w:rPr>
        <w:t>;</w:t>
      </w:r>
    </w:p>
    <w:p w14:paraId="62876BE3" w14:textId="64A63F3D" w:rsidR="006660B1" w:rsidRPr="00C05A67" w:rsidRDefault="006660B1"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Metoda de deschidere și pregătire a zăcământului pentru exploatare – alegerea metodei de </w:t>
      </w:r>
      <w:r w:rsidR="00E32B70" w:rsidRPr="00C05A67">
        <w:rPr>
          <w:rFonts w:ascii="Times New Roman" w:hAnsi="Times New Roman" w:cs="Times New Roman"/>
          <w:sz w:val="24"/>
          <w:szCs w:val="24"/>
          <w:lang w:val="ro-MD"/>
        </w:rPr>
        <w:t>deschidere</w:t>
      </w:r>
      <w:r w:rsidR="00A02363" w:rsidRPr="00C05A67">
        <w:rPr>
          <w:rFonts w:ascii="Times New Roman" w:hAnsi="Times New Roman" w:cs="Times New Roman"/>
          <w:sz w:val="24"/>
          <w:szCs w:val="24"/>
          <w:lang w:val="ro-MD"/>
        </w:rPr>
        <w:t xml:space="preserve">, </w:t>
      </w:r>
      <w:r w:rsidR="007A01CC" w:rsidRPr="00C05A67">
        <w:rPr>
          <w:rFonts w:ascii="Times New Roman" w:hAnsi="Times New Roman" w:cs="Times New Roman"/>
          <w:sz w:val="24"/>
          <w:szCs w:val="24"/>
          <w:lang w:val="ro-MD"/>
        </w:rPr>
        <w:t>lucrări miniere de descopertare și pregătire a zăcămintelor în vederea exploatării la zi, săparea tranșee</w:t>
      </w:r>
      <w:r w:rsidR="005D05C5" w:rsidRPr="00C05A67">
        <w:rPr>
          <w:rFonts w:ascii="Times New Roman" w:hAnsi="Times New Roman" w:cs="Times New Roman"/>
          <w:sz w:val="24"/>
          <w:szCs w:val="24"/>
          <w:lang w:val="ro-MD"/>
        </w:rPr>
        <w:t>i de acces</w:t>
      </w:r>
      <w:r w:rsidR="007A01CC" w:rsidRPr="00C05A67">
        <w:rPr>
          <w:rFonts w:ascii="Times New Roman" w:hAnsi="Times New Roman" w:cs="Times New Roman"/>
          <w:sz w:val="24"/>
          <w:szCs w:val="24"/>
          <w:lang w:val="ro-MD"/>
        </w:rPr>
        <w:t>;</w:t>
      </w:r>
    </w:p>
    <w:p w14:paraId="4E1EB85F" w14:textId="77777777" w:rsidR="002F4AED" w:rsidRPr="00C05A67" w:rsidRDefault="007A01CC"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Lista titulară a lucrărilor miniere capitale – lucrările </w:t>
      </w:r>
      <w:r w:rsidR="002F4AED" w:rsidRPr="00C05A67">
        <w:rPr>
          <w:rFonts w:ascii="Times New Roman" w:hAnsi="Times New Roman" w:cs="Times New Roman"/>
          <w:sz w:val="24"/>
          <w:szCs w:val="24"/>
          <w:lang w:val="ro-MD"/>
        </w:rPr>
        <w:t>efectuate până la darea/recepția în exploatare a carierei;</w:t>
      </w:r>
    </w:p>
    <w:p w14:paraId="7C38C0DD" w14:textId="2D4EE459" w:rsidR="007A01CC" w:rsidRPr="00C05A67" w:rsidRDefault="002F4AED"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Regimul de lucru, productivitatea carierei și termenul de exploatare – calculul productivității carierei în conformitate cu </w:t>
      </w:r>
      <w:r w:rsidR="00E32B70" w:rsidRPr="00C05A67">
        <w:rPr>
          <w:rFonts w:ascii="Times New Roman" w:hAnsi="Times New Roman" w:cs="Times New Roman"/>
          <w:sz w:val="24"/>
          <w:szCs w:val="24"/>
          <w:lang w:val="ro-MD"/>
        </w:rPr>
        <w:t>sarcina de proiectare și tehnici folosite, termenul de exploatare;</w:t>
      </w:r>
    </w:p>
    <w:p w14:paraId="65EB9492" w14:textId="0B01C7FD" w:rsidR="00E32B70" w:rsidRPr="00C05A67" w:rsidRDefault="005D05C5"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Metoda de exploatare. Parametrii metodei de exploatare - </w:t>
      </w:r>
      <w:r w:rsidR="00B02EC5" w:rsidRPr="00C05A67">
        <w:rPr>
          <w:rFonts w:ascii="Times New Roman" w:hAnsi="Times New Roman" w:cs="Times New Roman"/>
          <w:sz w:val="24"/>
          <w:szCs w:val="24"/>
          <w:lang w:val="ro-MD"/>
        </w:rPr>
        <w:t xml:space="preserve">alegerea metodei de exploatare a zăcământului, calcului </w:t>
      </w:r>
      <w:r w:rsidR="000B3D97" w:rsidRPr="00C05A67">
        <w:rPr>
          <w:rFonts w:ascii="Times New Roman" w:hAnsi="Times New Roman" w:cs="Times New Roman"/>
          <w:sz w:val="24"/>
          <w:szCs w:val="24"/>
          <w:lang w:val="ro-MD"/>
        </w:rPr>
        <w:t xml:space="preserve">lățimii </w:t>
      </w:r>
      <w:r w:rsidR="00B02EC5" w:rsidRPr="00C05A67">
        <w:rPr>
          <w:rFonts w:ascii="Times New Roman" w:hAnsi="Times New Roman" w:cs="Times New Roman"/>
          <w:sz w:val="24"/>
          <w:szCs w:val="24"/>
          <w:lang w:val="ro-MD"/>
        </w:rPr>
        <w:t>frontului de lucru, stabilirea parametrilor de bază a metodei de exploatare</w:t>
      </w:r>
      <w:r w:rsidR="000B3D97" w:rsidRPr="00C05A67">
        <w:rPr>
          <w:rFonts w:ascii="Times New Roman" w:hAnsi="Times New Roman" w:cs="Times New Roman"/>
          <w:sz w:val="24"/>
          <w:szCs w:val="24"/>
          <w:lang w:val="ro-MD"/>
        </w:rPr>
        <w:t>;</w:t>
      </w:r>
    </w:p>
    <w:p w14:paraId="6D7EAB3D" w14:textId="3D077DFC" w:rsidR="000B3D97" w:rsidRPr="00C05A67" w:rsidRDefault="000B3D97"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Planul calendaristic de exploatare a substanțelor minerale utile și lucrările de descopertare – volumul </w:t>
      </w:r>
      <w:r w:rsidR="00A54D1C" w:rsidRPr="00C05A67">
        <w:rPr>
          <w:rFonts w:ascii="Times New Roman" w:hAnsi="Times New Roman" w:cs="Times New Roman"/>
          <w:sz w:val="24"/>
          <w:szCs w:val="24"/>
          <w:lang w:val="ro-MD"/>
        </w:rPr>
        <w:t>anual de exploatare a zăcământului redat în planurile anuale de dezvoltare a lucrărilor miniere;</w:t>
      </w:r>
    </w:p>
    <w:p w14:paraId="3386E631" w14:textId="1AB488B9" w:rsidR="00A54D1C" w:rsidRPr="00C05A67" w:rsidRDefault="00A54D1C"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Mecanizarea proceselor de producție - calcului productivității pe schimb, </w:t>
      </w:r>
      <w:r w:rsidR="00F24D73" w:rsidRPr="00C05A67">
        <w:rPr>
          <w:rFonts w:ascii="Times New Roman" w:hAnsi="Times New Roman" w:cs="Times New Roman"/>
          <w:sz w:val="24"/>
          <w:szCs w:val="24"/>
          <w:lang w:val="ro-MD"/>
        </w:rPr>
        <w:t>numărul necesar de excavatoare, autobasculante, buldozere etc.</w:t>
      </w:r>
    </w:p>
    <w:p w14:paraId="32AE7C1B" w14:textId="6056A801" w:rsidR="00F24D73" w:rsidRPr="00C05A67" w:rsidRDefault="00F24D73"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Consumul produselor petroliere la mașinile miniere - consumul produselor petroliere anual pentru mașinile miniere pentru efectuarea lucrărilor de exploatare și recultivare;</w:t>
      </w:r>
    </w:p>
    <w:p w14:paraId="530D997F" w14:textId="6A49FA4D" w:rsidR="00F24D73" w:rsidRPr="00C05A67" w:rsidRDefault="00F24D73"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Lucrări miniere de dinamitare – calculul volumelor de forare, forarea rocilor negabarite, calculul distanțelor de siguranță, determinarea distanțelor de siguranțe seismice, determinarea distanțelor, în condiții  de siguranțe la acțiunea undelor aeriene</w:t>
      </w:r>
      <w:r w:rsidR="00E30BC9" w:rsidRPr="00C05A67">
        <w:rPr>
          <w:rFonts w:ascii="Times New Roman" w:hAnsi="Times New Roman" w:cs="Times New Roman"/>
          <w:sz w:val="24"/>
          <w:szCs w:val="24"/>
          <w:lang w:val="ro-MD"/>
        </w:rPr>
        <w:t>, determinarea razei zonei de pericol a bucăților de roci aruncate în urma lucrărilor de dinamitare;</w:t>
      </w:r>
    </w:p>
    <w:p w14:paraId="657D823E" w14:textId="77777777"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Deciziile de organizarea a haldelor și lucrările de descopertare – proiectarea și amplasarea haldelor cu roci sterile;</w:t>
      </w:r>
    </w:p>
    <w:p w14:paraId="757BF489" w14:textId="66D67A47"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Caracteristica căilor de acces – proiectarea drumurilor de acces până la fronturilor de lucru;</w:t>
      </w:r>
    </w:p>
    <w:p w14:paraId="41E5C726" w14:textId="6D19606F"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Numărul lucrătorilor și personalului ingineresc tehnic în carieră – argumentarea numărului lucrătorilor și a personalului tehnic-ingineresc din carieră;</w:t>
      </w:r>
    </w:p>
    <w:p w14:paraId="5EBA926D" w14:textId="047C7BE4"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Conservarea lucrărilor miniere – proiectarea lucrărilor necesare pentru conservare;</w:t>
      </w:r>
    </w:p>
    <w:p w14:paraId="23B842D3" w14:textId="7D87B446"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Cerințele generale de securitate la carieră – </w:t>
      </w:r>
      <w:r w:rsidR="000130DF" w:rsidRPr="00C05A67">
        <w:rPr>
          <w:rFonts w:ascii="Times New Roman" w:hAnsi="Times New Roman" w:cs="Times New Roman"/>
          <w:sz w:val="24"/>
          <w:szCs w:val="24"/>
          <w:lang w:val="ro-MD"/>
        </w:rPr>
        <w:t xml:space="preserve">descrierea cerințelor generale de securitate la carieră în conformitate cu Hotărârea Guvernului nr.151/2019 „privind aprobarea Cerințelor </w:t>
      </w:r>
      <w:r w:rsidR="000130DF" w:rsidRPr="00C05A67">
        <w:rPr>
          <w:rFonts w:ascii="Times New Roman" w:hAnsi="Times New Roman" w:cs="Times New Roman"/>
          <w:sz w:val="24"/>
          <w:szCs w:val="24"/>
          <w:lang w:val="ro-MD"/>
        </w:rPr>
        <w:lastRenderedPageBreak/>
        <w:t>minime de securitate și sănătate în muncă în industria extractivă prin lucrări miniere de suprafață sau subterane și în industria extractivă de foraj”;</w:t>
      </w:r>
    </w:p>
    <w:p w14:paraId="0D84A2BE" w14:textId="2519247A" w:rsidR="00E30BC9"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Măsuri </w:t>
      </w:r>
      <w:proofErr w:type="spellStart"/>
      <w:r w:rsidRPr="00C05A67">
        <w:rPr>
          <w:rFonts w:ascii="Times New Roman" w:hAnsi="Times New Roman" w:cs="Times New Roman"/>
          <w:sz w:val="24"/>
          <w:szCs w:val="24"/>
          <w:lang w:val="ro-MD"/>
        </w:rPr>
        <w:t>antiincendiare</w:t>
      </w:r>
      <w:proofErr w:type="spellEnd"/>
      <w:r w:rsidR="000130DF" w:rsidRPr="00C05A67">
        <w:rPr>
          <w:rFonts w:ascii="Times New Roman" w:hAnsi="Times New Roman" w:cs="Times New Roman"/>
          <w:sz w:val="24"/>
          <w:szCs w:val="24"/>
          <w:lang w:val="ro-MD"/>
        </w:rPr>
        <w:t xml:space="preserve"> – prevederi generale privind cerințele </w:t>
      </w:r>
      <w:proofErr w:type="spellStart"/>
      <w:r w:rsidR="000130DF" w:rsidRPr="00C05A67">
        <w:rPr>
          <w:rFonts w:ascii="Times New Roman" w:hAnsi="Times New Roman" w:cs="Times New Roman"/>
          <w:sz w:val="24"/>
          <w:szCs w:val="24"/>
          <w:lang w:val="ro-MD"/>
        </w:rPr>
        <w:t>antiincendiare</w:t>
      </w:r>
      <w:proofErr w:type="spellEnd"/>
      <w:r w:rsidR="000130DF" w:rsidRPr="00C05A67">
        <w:rPr>
          <w:rFonts w:ascii="Times New Roman" w:hAnsi="Times New Roman" w:cs="Times New Roman"/>
          <w:sz w:val="24"/>
          <w:szCs w:val="24"/>
          <w:lang w:val="ro-MD"/>
        </w:rPr>
        <w:t>;</w:t>
      </w:r>
    </w:p>
    <w:p w14:paraId="3864AC61" w14:textId="19C7CA1C" w:rsidR="000130DF" w:rsidRPr="00C05A67" w:rsidRDefault="00E30BC9" w:rsidP="000E0B2B">
      <w:pPr>
        <w:pStyle w:val="Listparagraf"/>
        <w:numPr>
          <w:ilvl w:val="0"/>
          <w:numId w:val="21"/>
        </w:numPr>
        <w:spacing w:line="276" w:lineRule="auto"/>
        <w:ind w:left="1134"/>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Măsurile privind protecția mediului înconjurător</w:t>
      </w:r>
      <w:r w:rsidR="000130DF" w:rsidRPr="00C05A67">
        <w:rPr>
          <w:rFonts w:ascii="Times New Roman" w:hAnsi="Times New Roman" w:cs="Times New Roman"/>
          <w:sz w:val="24"/>
          <w:szCs w:val="24"/>
          <w:lang w:val="ro-MD"/>
        </w:rPr>
        <w:t xml:space="preserve"> – măsuri generale privind protecția solului și subsolului și a mediului înconjurător.</w:t>
      </w:r>
    </w:p>
    <w:p w14:paraId="1FD8B415" w14:textId="764A73E3" w:rsidR="003D67B6" w:rsidRPr="00C05A67" w:rsidRDefault="000130DF" w:rsidP="000E0B2B">
      <w:pPr>
        <w:pStyle w:val="Listparagraf"/>
        <w:numPr>
          <w:ilvl w:val="0"/>
          <w:numId w:val="9"/>
        </w:numPr>
        <w:spacing w:line="276" w:lineRule="auto"/>
        <w:ind w:left="0" w:firstLine="567"/>
        <w:jc w:val="both"/>
        <w:rPr>
          <w:rFonts w:ascii="Times New Roman" w:hAnsi="Times New Roman" w:cs="Times New Roman"/>
          <w:b/>
          <w:bCs/>
          <w:sz w:val="24"/>
          <w:szCs w:val="24"/>
          <w:lang w:val="ro-MD"/>
        </w:rPr>
      </w:pPr>
      <w:r w:rsidRPr="00C05A67">
        <w:rPr>
          <w:rFonts w:ascii="Times New Roman" w:hAnsi="Times New Roman" w:cs="Times New Roman"/>
          <w:sz w:val="24"/>
          <w:szCs w:val="24"/>
          <w:lang w:val="ro-MD"/>
        </w:rPr>
        <w:t>Materiale grafice:</w:t>
      </w:r>
    </w:p>
    <w:p w14:paraId="1987785F" w14:textId="409DACAA" w:rsidR="000130DF"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topografic al carierei;</w:t>
      </w:r>
    </w:p>
    <w:p w14:paraId="1ECE21E8" w14:textId="4B46A7C6" w:rsidR="000E0B2B"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de calculare a rezervelor;</w:t>
      </w:r>
    </w:p>
    <w:p w14:paraId="23F6E012" w14:textId="21323343" w:rsidR="000E0B2B"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Profile geologice liniare  I – I; II - II;</w:t>
      </w:r>
    </w:p>
    <w:p w14:paraId="3129DD58" w14:textId="67244CC7" w:rsidR="000E0B2B"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carierei la momentul descopertării și pregătirii pentru exploatare;</w:t>
      </w:r>
    </w:p>
    <w:p w14:paraId="7F550AC9" w14:textId="6F9C13F0" w:rsidR="000E0B2B"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calendaristic de exploatare a carierei;</w:t>
      </w:r>
    </w:p>
    <w:p w14:paraId="45E59952" w14:textId="561A16FD" w:rsidR="000E0B2B"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Tehnologia de excavare și operațiuni de încărcare;</w:t>
      </w:r>
    </w:p>
    <w:p w14:paraId="15D91273" w14:textId="072C5419" w:rsidR="00F950BC" w:rsidRPr="00C05A67" w:rsidRDefault="000E0B2B" w:rsidP="000E0B2B">
      <w:pPr>
        <w:pStyle w:val="Listparagraf"/>
        <w:numPr>
          <w:ilvl w:val="0"/>
          <w:numId w:val="22"/>
        </w:numPr>
        <w:spacing w:line="276" w:lineRule="auto"/>
        <w:ind w:left="1276"/>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carierei la sfârșitul exploatării.</w:t>
      </w:r>
    </w:p>
    <w:p w14:paraId="69D6923D" w14:textId="77777777" w:rsidR="000E0B2B" w:rsidRPr="00C05A67" w:rsidRDefault="000E0B2B" w:rsidP="000E0B2B">
      <w:pPr>
        <w:spacing w:line="276" w:lineRule="auto"/>
        <w:ind w:left="916"/>
        <w:jc w:val="both"/>
        <w:rPr>
          <w:rFonts w:ascii="Times New Roman" w:hAnsi="Times New Roman" w:cs="Times New Roman"/>
          <w:sz w:val="24"/>
          <w:szCs w:val="24"/>
          <w:lang w:val="ro-MD"/>
        </w:rPr>
      </w:pPr>
    </w:p>
    <w:p w14:paraId="1008EA57" w14:textId="19713B66" w:rsidR="000E0B2B" w:rsidRPr="00C05A67" w:rsidRDefault="000E0B2B" w:rsidP="00EF0D03">
      <w:pPr>
        <w:pStyle w:val="Listparagraf"/>
        <w:numPr>
          <w:ilvl w:val="0"/>
          <w:numId w:val="24"/>
        </w:numPr>
        <w:spacing w:line="276" w:lineRule="auto"/>
        <w:ind w:left="709"/>
        <w:rPr>
          <w:rFonts w:ascii="Times New Roman" w:hAnsi="Times New Roman" w:cs="Times New Roman"/>
          <w:b/>
          <w:bCs/>
          <w:sz w:val="24"/>
          <w:szCs w:val="24"/>
          <w:lang w:val="ro-MD"/>
        </w:rPr>
      </w:pPr>
      <w:r w:rsidRPr="00C05A67">
        <w:rPr>
          <w:rFonts w:ascii="Times New Roman" w:hAnsi="Times New Roman" w:cs="Times New Roman"/>
          <w:b/>
          <w:bCs/>
          <w:sz w:val="24"/>
          <w:szCs w:val="24"/>
          <w:lang w:val="ro-MD"/>
        </w:rPr>
        <w:t>Conținutul cadru pentru exploatarea zăcămintelor în subteran</w:t>
      </w:r>
    </w:p>
    <w:p w14:paraId="570FB8C2" w14:textId="576F52D7" w:rsidR="00EF0D03" w:rsidRPr="00C05A67" w:rsidRDefault="00EF0D03" w:rsidP="001C6CF4">
      <w:pPr>
        <w:pStyle w:val="Listparagraf"/>
        <w:numPr>
          <w:ilvl w:val="0"/>
          <w:numId w:val="11"/>
        </w:numPr>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Proiectele tehnice (tehnologice) de exploatare a zăcămintelor </w:t>
      </w:r>
      <w:r w:rsidR="001C6CF4" w:rsidRPr="00C05A67">
        <w:rPr>
          <w:rFonts w:ascii="Times New Roman" w:hAnsi="Times New Roman" w:cs="Times New Roman"/>
          <w:sz w:val="24"/>
          <w:szCs w:val="24"/>
          <w:lang w:val="ro-MD"/>
        </w:rPr>
        <w:t>în subteran</w:t>
      </w:r>
      <w:r w:rsidRPr="00C05A67">
        <w:rPr>
          <w:rFonts w:ascii="Times New Roman" w:hAnsi="Times New Roman" w:cs="Times New Roman"/>
          <w:sz w:val="24"/>
          <w:szCs w:val="24"/>
          <w:lang w:val="ro-MD"/>
        </w:rPr>
        <w:t xml:space="preserve"> sunt elaborate în conformitate cu prezenta instrucțiune și trebuie să cuprindă:</w:t>
      </w:r>
    </w:p>
    <w:p w14:paraId="3FE6FC94"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Indicii inițiali de proiectare – este determinat toți parametrii de proiectare pentru exploatarea unui zăcământ la zi;</w:t>
      </w:r>
    </w:p>
    <w:p w14:paraId="1B749422"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Date generale – documentele/actele care stau la baza proiectării (Sarcina de proiectare, actul perimetrului minier, raportul geologic, documentația topografică, certificatul de urbanism pentru proiectare, materialelor investigațiilor pedologice); </w:t>
      </w:r>
    </w:p>
    <w:p w14:paraId="62639213" w14:textId="143C1BF9"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Date generale despre zăcământ – descrierea amplasări zăcământului și a zonei</w:t>
      </w:r>
      <w:r w:rsidR="00F8114B" w:rsidRPr="00C05A67">
        <w:rPr>
          <w:rFonts w:ascii="Times New Roman" w:hAnsi="Times New Roman" w:cs="Times New Roman"/>
          <w:sz w:val="24"/>
          <w:szCs w:val="24"/>
          <w:lang w:val="ro-MD"/>
        </w:rPr>
        <w:t xml:space="preserve"> de lucru</w:t>
      </w:r>
      <w:r w:rsidRPr="00C05A67">
        <w:rPr>
          <w:rFonts w:ascii="Times New Roman" w:hAnsi="Times New Roman" w:cs="Times New Roman"/>
          <w:sz w:val="24"/>
          <w:szCs w:val="24"/>
          <w:lang w:val="ro-MD"/>
        </w:rPr>
        <w:t xml:space="preserve">; </w:t>
      </w:r>
    </w:p>
    <w:p w14:paraId="20E7C5CF" w14:textId="1B11CFE0"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Structura geologică a zăcământului – descrierea geologică a zăcământului, caracteristica sectorului de subsol, </w:t>
      </w:r>
      <w:r w:rsidR="00F8114B" w:rsidRPr="00C05A67">
        <w:rPr>
          <w:rFonts w:ascii="Times New Roman" w:hAnsi="Times New Roman" w:cs="Times New Roman"/>
          <w:sz w:val="24"/>
          <w:szCs w:val="24"/>
          <w:lang w:val="ro-MD"/>
        </w:rPr>
        <w:t>descrierea orizontului de exploatare și</w:t>
      </w:r>
      <w:r w:rsidRPr="00C05A67">
        <w:rPr>
          <w:rFonts w:ascii="Times New Roman" w:hAnsi="Times New Roman" w:cs="Times New Roman"/>
          <w:sz w:val="24"/>
          <w:szCs w:val="24"/>
          <w:lang w:val="ro-MD"/>
        </w:rPr>
        <w:t xml:space="preserve"> grosimea rocilor de descopertare;</w:t>
      </w:r>
    </w:p>
    <w:p w14:paraId="769C670B"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Compoziția și proprietățile fizico-mecanice ale substanțelor minerale utile – descrierea calităților substanțelor minerale utile și proprietăților fizice și chimice;</w:t>
      </w:r>
    </w:p>
    <w:p w14:paraId="692A10D2" w14:textId="3154B0D5" w:rsidR="001C6CF4" w:rsidRPr="00C05A67" w:rsidRDefault="001C6CF4" w:rsidP="007914B0">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Condițiile miniere și hidrogeologie a zăcământului – descrierea condițiilor de formare a zăcământului, forma zăcământului, condițiile hidrogeologice din regiunea de exploatare a zăcământului</w:t>
      </w:r>
      <w:r w:rsidR="009B4480" w:rsidRPr="00C05A67">
        <w:rPr>
          <w:rFonts w:ascii="Times New Roman" w:hAnsi="Times New Roman" w:cs="Times New Roman"/>
          <w:sz w:val="24"/>
          <w:szCs w:val="24"/>
          <w:lang w:val="ro-MD"/>
        </w:rPr>
        <w:t>, metodologia lucrărilor de cercetare hidrogeologică; date asupra formațiunilor acvifere și caracteristicile lor; caracterizarea parametrilor hidrogeologici; sursele de alimentare ale formațiunilor acvifere; caracteristicile fizico-mecanice ale formațiunilor acvifere; posibilități de asecare</w:t>
      </w:r>
      <w:r w:rsidRPr="00C05A67">
        <w:rPr>
          <w:rFonts w:ascii="Times New Roman" w:hAnsi="Times New Roman" w:cs="Times New Roman"/>
          <w:sz w:val="24"/>
          <w:szCs w:val="24"/>
          <w:lang w:val="ro-MD"/>
        </w:rPr>
        <w:t>;</w:t>
      </w:r>
    </w:p>
    <w:p w14:paraId="0DD44400"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Rezervele geologice a zăcământului – descrierea blocurilor de rezerve, calcularea rezervelor de substanțe minerale utile și categoria de rezerve;</w:t>
      </w:r>
    </w:p>
    <w:p w14:paraId="23416335" w14:textId="6662AD4C"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Rezervele industriale – calculul rezervelor care pot fi exploatate industrial, rezervele industriale se calculează din rezervele geologice minus pierderile industriale pentru exploatare</w:t>
      </w:r>
      <w:r w:rsidR="00F96E0A" w:rsidRPr="00C05A67">
        <w:rPr>
          <w:rFonts w:ascii="Times New Roman" w:hAnsi="Times New Roman" w:cs="Times New Roman"/>
          <w:sz w:val="24"/>
          <w:szCs w:val="24"/>
          <w:lang w:val="ro-MD"/>
        </w:rPr>
        <w:t>, și rezervele neexploatabile</w:t>
      </w:r>
      <w:r w:rsidR="00437688" w:rsidRPr="00C05A67">
        <w:rPr>
          <w:rFonts w:ascii="Times New Roman" w:hAnsi="Times New Roman" w:cs="Times New Roman"/>
          <w:sz w:val="24"/>
          <w:szCs w:val="24"/>
          <w:lang w:val="ro-MD"/>
        </w:rPr>
        <w:t xml:space="preserve"> rămase în pilierii de susținere</w:t>
      </w:r>
      <w:r w:rsidRPr="00C05A67">
        <w:rPr>
          <w:rFonts w:ascii="Times New Roman" w:hAnsi="Times New Roman" w:cs="Times New Roman"/>
          <w:sz w:val="24"/>
          <w:szCs w:val="24"/>
          <w:lang w:val="ro-MD"/>
        </w:rPr>
        <w:t>;</w:t>
      </w:r>
    </w:p>
    <w:p w14:paraId="1E87AC5E" w14:textId="70E09DDC"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Metoda de deschidere și pregătire a zăcământului pentru exploatare – alegerea metodei de deschidere </w:t>
      </w:r>
      <w:r w:rsidR="00F96E0A" w:rsidRPr="00C05A67">
        <w:rPr>
          <w:rFonts w:ascii="Times New Roman" w:hAnsi="Times New Roman" w:cs="Times New Roman"/>
          <w:sz w:val="24"/>
          <w:szCs w:val="24"/>
          <w:lang w:val="ro-MD"/>
        </w:rPr>
        <w:t>exploatabile în subteran prin: galerii de coastă; puțuri înclinate; puțuri verticale; metode combinate</w:t>
      </w:r>
      <w:r w:rsidRPr="00C05A67">
        <w:rPr>
          <w:rFonts w:ascii="Times New Roman" w:hAnsi="Times New Roman" w:cs="Times New Roman"/>
          <w:sz w:val="24"/>
          <w:szCs w:val="24"/>
          <w:lang w:val="ro-MD"/>
        </w:rPr>
        <w:t>;</w:t>
      </w:r>
    </w:p>
    <w:p w14:paraId="38DCF883" w14:textId="5369D309" w:rsidR="00437688" w:rsidRPr="00C05A67" w:rsidRDefault="00437688"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lastRenderedPageBreak/>
        <w:t>Pregătirea zăcămintelor de substanțe minerale utile exploatabile în subteran</w:t>
      </w:r>
      <w:r w:rsidRPr="00C05A67">
        <w:rPr>
          <w:rFonts w:ascii="Times New Roman" w:hAnsi="Times New Roman" w:cs="Times New Roman"/>
          <w:sz w:val="24"/>
          <w:szCs w:val="24"/>
          <w:lang w:val="ro-MD"/>
        </w:rPr>
        <w:t xml:space="preserve"> – descrierea lucrărilor de pregătire a lucrărilor miniere din subteran;</w:t>
      </w:r>
    </w:p>
    <w:p w14:paraId="15D47F6B" w14:textId="57FEA08D" w:rsidR="00437688" w:rsidRPr="00C05A67" w:rsidRDefault="00437688"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Aerajul minier</w:t>
      </w:r>
      <w:r w:rsidRPr="00C05A67">
        <w:rPr>
          <w:rFonts w:ascii="Times New Roman" w:hAnsi="Times New Roman" w:cs="Times New Roman"/>
          <w:sz w:val="24"/>
          <w:szCs w:val="24"/>
          <w:lang w:val="ro-MD"/>
        </w:rPr>
        <w:t xml:space="preserve"> - c</w:t>
      </w:r>
      <w:r w:rsidRPr="00C05A67">
        <w:rPr>
          <w:rFonts w:ascii="Times New Roman" w:hAnsi="Times New Roman" w:cs="Times New Roman"/>
          <w:sz w:val="24"/>
          <w:szCs w:val="24"/>
          <w:lang w:val="ro-MD"/>
        </w:rPr>
        <w:t>ompoziția aerului. Parametrii climatului minier. Scheme de aeraj. Aerajul frontului de lucru în timpul săpării. Calculul debitului de aer. Determinarea secțiunii și diametrului conductei de aeraj, alegerea tipului de ventilator și schema de amplasare a ventilatoarelor.</w:t>
      </w:r>
      <w:r w:rsidRPr="00C05A67">
        <w:rPr>
          <w:lang w:val="it-IT"/>
        </w:rPr>
        <w:t xml:space="preserve"> </w:t>
      </w:r>
      <w:r w:rsidRPr="00C05A67">
        <w:rPr>
          <w:rFonts w:ascii="Times New Roman" w:hAnsi="Times New Roman" w:cs="Times New Roman"/>
          <w:sz w:val="24"/>
          <w:szCs w:val="24"/>
          <w:lang w:val="ro-MD"/>
        </w:rPr>
        <w:t xml:space="preserve">Rezistențele și orificiul echivalent al lucrărilor miniere și rezistența totală a rețelei de aeraj. Calculul orientativ al aerajului minei. Verificarea stării climatului minier. Aparatajul de comandă și control. </w:t>
      </w:r>
    </w:p>
    <w:p w14:paraId="44D2A83E" w14:textId="57FDC428" w:rsidR="00437688" w:rsidRPr="00C05A67" w:rsidRDefault="00437688" w:rsidP="00385066">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Evacuarea apei și asecarea minelor</w:t>
      </w:r>
      <w:r w:rsidRPr="00C05A67">
        <w:rPr>
          <w:rFonts w:ascii="Times New Roman" w:hAnsi="Times New Roman" w:cs="Times New Roman"/>
          <w:sz w:val="24"/>
          <w:szCs w:val="24"/>
          <w:lang w:val="ro-MD"/>
        </w:rPr>
        <w:t xml:space="preserve"> - </w:t>
      </w:r>
      <w:r w:rsidRPr="00C05A67">
        <w:rPr>
          <w:rFonts w:ascii="Times New Roman" w:hAnsi="Times New Roman" w:cs="Times New Roman"/>
          <w:sz w:val="24"/>
          <w:szCs w:val="24"/>
          <w:lang w:val="ro-MD"/>
        </w:rPr>
        <w:t>Sursele de apă în mine. Metode de combatere a izvoarelor de apă în mine prin metode de îngrădire a câmpului minier prin asecarea rocilor din subteran, prin evacuarea apelor din mină.</w:t>
      </w:r>
      <w:r w:rsidRPr="00C05A67">
        <w:rPr>
          <w:rFonts w:ascii="Times New Roman" w:hAnsi="Times New Roman" w:cs="Times New Roman"/>
          <w:sz w:val="24"/>
          <w:szCs w:val="24"/>
          <w:lang w:val="ro-MD"/>
        </w:rPr>
        <w:t xml:space="preserve"> </w:t>
      </w:r>
      <w:r w:rsidRPr="00C05A67">
        <w:rPr>
          <w:rFonts w:ascii="Times New Roman" w:hAnsi="Times New Roman" w:cs="Times New Roman"/>
          <w:sz w:val="24"/>
          <w:szCs w:val="24"/>
          <w:lang w:val="ro-MD"/>
        </w:rPr>
        <w:t>Instalații de pompare a apei din mină. Metode de protejare a minei de inundații</w:t>
      </w:r>
      <w:r w:rsidR="00157C82" w:rsidRPr="00C05A67">
        <w:rPr>
          <w:rFonts w:ascii="Times New Roman" w:hAnsi="Times New Roman" w:cs="Times New Roman"/>
          <w:sz w:val="24"/>
          <w:szCs w:val="24"/>
          <w:lang w:val="ro-MD"/>
        </w:rPr>
        <w:t>;</w:t>
      </w:r>
    </w:p>
    <w:p w14:paraId="6B241118" w14:textId="08125DB1" w:rsidR="00157C82" w:rsidRPr="00C05A67" w:rsidRDefault="00157C82" w:rsidP="00385066">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Susținerea tavanului – alegerea metodei de susținere a tavanului, calculul stabilității tavanului</w:t>
      </w:r>
      <w:r w:rsidR="00142DD9" w:rsidRPr="00C05A67">
        <w:rPr>
          <w:rFonts w:ascii="Times New Roman" w:hAnsi="Times New Roman" w:cs="Times New Roman"/>
          <w:sz w:val="24"/>
          <w:szCs w:val="24"/>
          <w:lang w:val="ro-MD"/>
        </w:rPr>
        <w:t xml:space="preserve">, schemele nominale de susținere a tavanului, calculul </w:t>
      </w:r>
      <w:r w:rsidR="00142DD9" w:rsidRPr="00C05A67">
        <w:rPr>
          <w:rFonts w:ascii="Times New Roman" w:hAnsi="Times New Roman" w:cs="Times New Roman"/>
          <w:sz w:val="24"/>
          <w:szCs w:val="24"/>
          <w:lang w:val="ro-MD"/>
        </w:rPr>
        <w:t>analiz</w:t>
      </w:r>
      <w:r w:rsidR="00142DD9" w:rsidRPr="00C05A67">
        <w:rPr>
          <w:rFonts w:ascii="Times New Roman" w:hAnsi="Times New Roman" w:cs="Times New Roman"/>
          <w:sz w:val="24"/>
          <w:szCs w:val="24"/>
          <w:lang w:val="ro-MD"/>
        </w:rPr>
        <w:t>ei</w:t>
      </w:r>
      <w:r w:rsidR="00142DD9" w:rsidRPr="00C05A67">
        <w:rPr>
          <w:rFonts w:ascii="Times New Roman" w:hAnsi="Times New Roman" w:cs="Times New Roman"/>
          <w:sz w:val="24"/>
          <w:szCs w:val="24"/>
          <w:lang w:val="ro-MD"/>
        </w:rPr>
        <w:t xml:space="preserve"> </w:t>
      </w:r>
      <w:r w:rsidR="00142DD9" w:rsidRPr="00C05A67">
        <w:rPr>
          <w:rFonts w:ascii="Times New Roman" w:hAnsi="Times New Roman" w:cs="Times New Roman"/>
          <w:sz w:val="24"/>
          <w:szCs w:val="24"/>
          <w:lang w:val="ro-MD"/>
        </w:rPr>
        <w:t>câmpului</w:t>
      </w:r>
      <w:r w:rsidR="00142DD9" w:rsidRPr="00C05A67">
        <w:rPr>
          <w:rFonts w:ascii="Times New Roman" w:hAnsi="Times New Roman" w:cs="Times New Roman"/>
          <w:sz w:val="24"/>
          <w:szCs w:val="24"/>
          <w:lang w:val="ro-MD"/>
        </w:rPr>
        <w:t xml:space="preserve"> </w:t>
      </w:r>
      <w:r w:rsidR="00142DD9" w:rsidRPr="00C05A67">
        <w:rPr>
          <w:rFonts w:ascii="Times New Roman" w:hAnsi="Times New Roman" w:cs="Times New Roman"/>
          <w:sz w:val="24"/>
          <w:szCs w:val="24"/>
          <w:lang w:val="ro-MD"/>
        </w:rPr>
        <w:t>inițial</w:t>
      </w:r>
      <w:r w:rsidR="00142DD9" w:rsidRPr="00C05A67">
        <w:rPr>
          <w:rFonts w:ascii="Times New Roman" w:hAnsi="Times New Roman" w:cs="Times New Roman"/>
          <w:sz w:val="24"/>
          <w:szCs w:val="24"/>
          <w:lang w:val="ro-MD"/>
        </w:rPr>
        <w:t xml:space="preserve"> de tensiuni </w:t>
      </w:r>
      <w:r w:rsidR="00142DD9" w:rsidRPr="00C05A67">
        <w:rPr>
          <w:rFonts w:ascii="Times New Roman" w:hAnsi="Times New Roman" w:cs="Times New Roman"/>
          <w:sz w:val="24"/>
          <w:szCs w:val="24"/>
          <w:lang w:val="ro-MD"/>
        </w:rPr>
        <w:t>î</w:t>
      </w:r>
      <w:r w:rsidR="00142DD9" w:rsidRPr="00C05A67">
        <w:rPr>
          <w:rFonts w:ascii="Times New Roman" w:hAnsi="Times New Roman" w:cs="Times New Roman"/>
          <w:sz w:val="24"/>
          <w:szCs w:val="24"/>
          <w:lang w:val="ro-MD"/>
        </w:rPr>
        <w:t>n masivul de roci</w:t>
      </w:r>
      <w:r w:rsidR="00142DD9" w:rsidRPr="00C05A67">
        <w:rPr>
          <w:rFonts w:ascii="Times New Roman" w:hAnsi="Times New Roman" w:cs="Times New Roman"/>
          <w:sz w:val="24"/>
          <w:szCs w:val="24"/>
          <w:lang w:val="ro-MD"/>
        </w:rPr>
        <w:t>,</w:t>
      </w:r>
      <w:r w:rsidR="00142DD9" w:rsidRPr="00C05A67">
        <w:rPr>
          <w:lang w:val="it-IT"/>
        </w:rPr>
        <w:t xml:space="preserve"> </w:t>
      </w:r>
      <w:r w:rsidR="00D32A8B" w:rsidRPr="00C05A67">
        <w:rPr>
          <w:rFonts w:ascii="Times New Roman" w:hAnsi="Times New Roman" w:cs="Times New Roman"/>
          <w:sz w:val="24"/>
          <w:szCs w:val="24"/>
          <w:lang w:val="ro-MD"/>
        </w:rPr>
        <w:t>e</w:t>
      </w:r>
      <w:r w:rsidR="00142DD9" w:rsidRPr="00C05A67">
        <w:rPr>
          <w:rFonts w:ascii="Times New Roman" w:hAnsi="Times New Roman" w:cs="Times New Roman"/>
          <w:sz w:val="24"/>
          <w:szCs w:val="24"/>
          <w:lang w:val="ro-MD"/>
        </w:rPr>
        <w:t xml:space="preserve">forturile tectonice </w:t>
      </w:r>
      <w:r w:rsidR="00142DD9" w:rsidRPr="00C05A67">
        <w:rPr>
          <w:rFonts w:ascii="Times New Roman" w:hAnsi="Times New Roman" w:cs="Times New Roman"/>
          <w:sz w:val="24"/>
          <w:szCs w:val="24"/>
          <w:lang w:val="ro-MD"/>
        </w:rPr>
        <w:t>inițiale</w:t>
      </w:r>
      <w:r w:rsidR="00142DD9" w:rsidRPr="00C05A67">
        <w:rPr>
          <w:rFonts w:ascii="Times New Roman" w:hAnsi="Times New Roman" w:cs="Times New Roman"/>
          <w:sz w:val="24"/>
          <w:szCs w:val="24"/>
          <w:lang w:val="ro-MD"/>
        </w:rPr>
        <w:t xml:space="preserve"> in cazul </w:t>
      </w:r>
      <w:r w:rsidR="00142DD9" w:rsidRPr="00C05A67">
        <w:rPr>
          <w:rFonts w:ascii="Times New Roman" w:hAnsi="Times New Roman" w:cs="Times New Roman"/>
          <w:sz w:val="24"/>
          <w:szCs w:val="24"/>
          <w:lang w:val="ro-MD"/>
        </w:rPr>
        <w:t>puțurilor;</w:t>
      </w:r>
    </w:p>
    <w:p w14:paraId="64DBB56C" w14:textId="1EF908E1"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Regimul de lucru, productivitatea </w:t>
      </w:r>
      <w:r w:rsidR="00142DD9" w:rsidRPr="00C05A67">
        <w:rPr>
          <w:rFonts w:ascii="Times New Roman" w:hAnsi="Times New Roman" w:cs="Times New Roman"/>
          <w:sz w:val="24"/>
          <w:szCs w:val="24"/>
          <w:lang w:val="ro-MD"/>
        </w:rPr>
        <w:t>minei</w:t>
      </w:r>
      <w:r w:rsidRPr="00C05A67">
        <w:rPr>
          <w:rFonts w:ascii="Times New Roman" w:hAnsi="Times New Roman" w:cs="Times New Roman"/>
          <w:sz w:val="24"/>
          <w:szCs w:val="24"/>
          <w:lang w:val="ro-MD"/>
        </w:rPr>
        <w:t xml:space="preserve"> și termenul de exploatare – calculul productivității </w:t>
      </w:r>
      <w:r w:rsidR="00142DD9" w:rsidRPr="00C05A67">
        <w:rPr>
          <w:rFonts w:ascii="Times New Roman" w:hAnsi="Times New Roman" w:cs="Times New Roman"/>
          <w:sz w:val="24"/>
          <w:szCs w:val="24"/>
          <w:lang w:val="ro-MD"/>
        </w:rPr>
        <w:t>minei</w:t>
      </w:r>
      <w:r w:rsidRPr="00C05A67">
        <w:rPr>
          <w:rFonts w:ascii="Times New Roman" w:hAnsi="Times New Roman" w:cs="Times New Roman"/>
          <w:sz w:val="24"/>
          <w:szCs w:val="24"/>
          <w:lang w:val="ro-MD"/>
        </w:rPr>
        <w:t xml:space="preserve"> în conformitate cu sarcina de proiectare și tehnici folosite, termenul de exploatare;</w:t>
      </w:r>
    </w:p>
    <w:p w14:paraId="5BCBEB44" w14:textId="5ADCBF6C"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Metoda de exploatare. Parametrii metodei de exploatare - alegerea metodei de exploatare a zăcământului, calcului lățimii </w:t>
      </w:r>
      <w:r w:rsidR="00142DD9" w:rsidRPr="00C05A67">
        <w:rPr>
          <w:rFonts w:ascii="Times New Roman" w:hAnsi="Times New Roman" w:cs="Times New Roman"/>
          <w:sz w:val="24"/>
          <w:szCs w:val="24"/>
          <w:lang w:val="ro-MD"/>
        </w:rPr>
        <w:t>pilierilor de susținere</w:t>
      </w:r>
      <w:r w:rsidRPr="00C05A67">
        <w:rPr>
          <w:rFonts w:ascii="Times New Roman" w:hAnsi="Times New Roman" w:cs="Times New Roman"/>
          <w:sz w:val="24"/>
          <w:szCs w:val="24"/>
          <w:lang w:val="ro-MD"/>
        </w:rPr>
        <w:t>, stabilirea parametrilor de bază a metodei de exploatare;</w:t>
      </w:r>
    </w:p>
    <w:p w14:paraId="390D7349" w14:textId="1494AE98"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calendaristic de exploatare a substanțelor minerale utile</w:t>
      </w:r>
      <w:r w:rsidR="00142DD9" w:rsidRPr="00C05A67">
        <w:rPr>
          <w:rFonts w:ascii="Times New Roman" w:hAnsi="Times New Roman" w:cs="Times New Roman"/>
          <w:sz w:val="24"/>
          <w:szCs w:val="24"/>
          <w:lang w:val="ro-MD"/>
        </w:rPr>
        <w:t xml:space="preserve"> </w:t>
      </w:r>
      <w:r w:rsidRPr="00C05A67">
        <w:rPr>
          <w:rFonts w:ascii="Times New Roman" w:hAnsi="Times New Roman" w:cs="Times New Roman"/>
          <w:sz w:val="24"/>
          <w:szCs w:val="24"/>
          <w:lang w:val="ro-MD"/>
        </w:rPr>
        <w:t>– volumul anual de exploatare a zăcământului redat în planurile anuale de dezvoltare a lucrărilor miniere;</w:t>
      </w:r>
    </w:p>
    <w:p w14:paraId="7E13C365" w14:textId="14BAF8EF" w:rsidR="00142DD9" w:rsidRPr="00C05A67" w:rsidRDefault="00142DD9" w:rsidP="00E12A3C">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Evacuarea rocilor</w:t>
      </w:r>
      <w:r w:rsidRPr="00C05A67">
        <w:rPr>
          <w:rFonts w:ascii="Times New Roman" w:hAnsi="Times New Roman" w:cs="Times New Roman"/>
          <w:sz w:val="24"/>
          <w:szCs w:val="24"/>
          <w:lang w:val="ro-MD"/>
        </w:rPr>
        <w:t xml:space="preserve"> - </w:t>
      </w:r>
      <w:r w:rsidRPr="00C05A67">
        <w:rPr>
          <w:rFonts w:ascii="Times New Roman" w:hAnsi="Times New Roman" w:cs="Times New Roman"/>
          <w:sz w:val="24"/>
          <w:szCs w:val="24"/>
          <w:lang w:val="ro-MD"/>
        </w:rPr>
        <w:t>Evacuarea, încărcarea și transportarea rocilor în subteran</w:t>
      </w:r>
      <w:r w:rsidR="00611D74" w:rsidRPr="00C05A67">
        <w:rPr>
          <w:rFonts w:ascii="Times New Roman" w:hAnsi="Times New Roman" w:cs="Times New Roman"/>
          <w:sz w:val="24"/>
          <w:szCs w:val="24"/>
          <w:lang w:val="ro-MD"/>
        </w:rPr>
        <w:t xml:space="preserve">, </w:t>
      </w:r>
      <w:r w:rsidR="00611D74" w:rsidRPr="00C05A67">
        <w:rPr>
          <w:rFonts w:ascii="Times New Roman" w:hAnsi="Times New Roman" w:cs="Times New Roman"/>
          <w:sz w:val="24"/>
          <w:szCs w:val="24"/>
          <w:lang w:val="ro-MD"/>
        </w:rPr>
        <w:t>Evacuarea manuală, evacuarea mecanizată și încărcarea rocilor. Evacuarea rocilor prin săparea puțurilor înclinate și verticale.</w:t>
      </w:r>
      <w:r w:rsidR="00D32A8B" w:rsidRPr="00C05A67">
        <w:rPr>
          <w:rFonts w:ascii="Times New Roman" w:hAnsi="Times New Roman" w:cs="Times New Roman"/>
          <w:sz w:val="24"/>
          <w:szCs w:val="24"/>
          <w:lang w:val="ro-MD"/>
        </w:rPr>
        <w:t xml:space="preserve"> </w:t>
      </w:r>
      <w:r w:rsidR="00611D74" w:rsidRPr="00C05A67">
        <w:rPr>
          <w:rFonts w:ascii="Times New Roman" w:hAnsi="Times New Roman" w:cs="Times New Roman"/>
          <w:sz w:val="24"/>
          <w:szCs w:val="24"/>
          <w:lang w:val="ro-MD"/>
        </w:rPr>
        <w:t>Determinarea dimensiunilor secțiunii puțurilor. Transportul auto în subteran. Condițiile și modalitățile de utilizare. Caracteristicile tehnice ale autovehiculelor folosite în subteran.</w:t>
      </w:r>
      <w:r w:rsidR="00D32A8B" w:rsidRPr="00C05A67">
        <w:rPr>
          <w:rFonts w:ascii="Times New Roman" w:hAnsi="Times New Roman" w:cs="Times New Roman"/>
          <w:sz w:val="24"/>
          <w:szCs w:val="24"/>
          <w:lang w:val="ro-MD"/>
        </w:rPr>
        <w:t xml:space="preserve"> </w:t>
      </w:r>
      <w:r w:rsidR="00611D74" w:rsidRPr="00C05A67">
        <w:rPr>
          <w:rFonts w:ascii="Times New Roman" w:hAnsi="Times New Roman" w:cs="Times New Roman"/>
          <w:sz w:val="24"/>
          <w:szCs w:val="24"/>
          <w:lang w:val="ro-MD"/>
        </w:rPr>
        <w:t>Mașini și instalații de ridicat utilizate la evacuarea rocilor</w:t>
      </w:r>
      <w:r w:rsidR="00D32A8B" w:rsidRPr="00C05A67">
        <w:rPr>
          <w:rFonts w:ascii="Times New Roman" w:hAnsi="Times New Roman" w:cs="Times New Roman"/>
          <w:sz w:val="24"/>
          <w:szCs w:val="24"/>
          <w:lang w:val="ro-MD"/>
        </w:rPr>
        <w:t>.</w:t>
      </w:r>
    </w:p>
    <w:p w14:paraId="540C7A5B"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Mecanizarea proceselor de producție - calcului productivității pe schimb, numărul necesar de excavatoare, autobasculante, buldozere etc.</w:t>
      </w:r>
    </w:p>
    <w:p w14:paraId="7DBECFCB" w14:textId="76534EBE"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Consumul produselor petroliere la mașinile miniere - consumul produselor petroliere anual pentru mașinile miniere pentru efectuarea lucrărilor de exploatare și </w:t>
      </w:r>
      <w:r w:rsidR="00D32A8B" w:rsidRPr="00C05A67">
        <w:rPr>
          <w:rFonts w:ascii="Times New Roman" w:hAnsi="Times New Roman" w:cs="Times New Roman"/>
          <w:sz w:val="24"/>
          <w:szCs w:val="24"/>
          <w:lang w:val="ro-MD"/>
        </w:rPr>
        <w:t>transportare</w:t>
      </w:r>
      <w:r w:rsidRPr="00C05A67">
        <w:rPr>
          <w:rFonts w:ascii="Times New Roman" w:hAnsi="Times New Roman" w:cs="Times New Roman"/>
          <w:sz w:val="24"/>
          <w:szCs w:val="24"/>
          <w:lang w:val="ro-MD"/>
        </w:rPr>
        <w:t>;</w:t>
      </w:r>
    </w:p>
    <w:p w14:paraId="1C369DAD" w14:textId="04E74A31"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Lucrări miniere de dinamitare – calculul volumelor de forare, determinarea distanțelor de siguranțe seismice, determinarea distanțelor, în condiții  de siguranțe la acțiunea undelor aeriene, determinarea razei zonei de pericol a bucăților de roci aruncate în urma lucrărilor de dinamitare;</w:t>
      </w:r>
    </w:p>
    <w:p w14:paraId="53B67844"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Caracteristica căilor de acces – proiectarea drumurilor de acces până la fronturilor de lucru;</w:t>
      </w:r>
    </w:p>
    <w:p w14:paraId="1A30AED5"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Numărul lucrătorilor și personalului ingineresc tehnic în carieră – argumentarea numărului lucrătorilor și a personalului tehnic-ingineresc din carieră;</w:t>
      </w:r>
    </w:p>
    <w:p w14:paraId="58AFEAF5"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Conservarea lucrărilor miniere – proiectarea lucrărilor necesare pentru conservare;</w:t>
      </w:r>
    </w:p>
    <w:p w14:paraId="6FD5A114"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Cerințele generale de securitate la carieră – descrierea cerințelor generale de securitate la carieră în conformitate cu Hotărârea Guvernului nr.151/2019 „privind aprobarea Cerințelor </w:t>
      </w:r>
      <w:r w:rsidRPr="00C05A67">
        <w:rPr>
          <w:rFonts w:ascii="Times New Roman" w:hAnsi="Times New Roman" w:cs="Times New Roman"/>
          <w:sz w:val="24"/>
          <w:szCs w:val="24"/>
          <w:lang w:val="ro-MD"/>
        </w:rPr>
        <w:lastRenderedPageBreak/>
        <w:t>minime de securitate și sănătate în muncă în industria extractivă prin lucrări miniere de suprafață sau subterane și în industria extractivă de foraj”;</w:t>
      </w:r>
    </w:p>
    <w:p w14:paraId="71916191" w14:textId="77777777" w:rsidR="001C6CF4" w:rsidRPr="00C05A67" w:rsidRDefault="001C6CF4" w:rsidP="001C6CF4">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Măsuri </w:t>
      </w:r>
      <w:proofErr w:type="spellStart"/>
      <w:r w:rsidRPr="00C05A67">
        <w:rPr>
          <w:rFonts w:ascii="Times New Roman" w:hAnsi="Times New Roman" w:cs="Times New Roman"/>
          <w:sz w:val="24"/>
          <w:szCs w:val="24"/>
          <w:lang w:val="ro-MD"/>
        </w:rPr>
        <w:t>antiincendiare</w:t>
      </w:r>
      <w:proofErr w:type="spellEnd"/>
      <w:r w:rsidRPr="00C05A67">
        <w:rPr>
          <w:rFonts w:ascii="Times New Roman" w:hAnsi="Times New Roman" w:cs="Times New Roman"/>
          <w:sz w:val="24"/>
          <w:szCs w:val="24"/>
          <w:lang w:val="ro-MD"/>
        </w:rPr>
        <w:t xml:space="preserve"> – prevederi generale privind cerințele </w:t>
      </w:r>
      <w:proofErr w:type="spellStart"/>
      <w:r w:rsidRPr="00C05A67">
        <w:rPr>
          <w:rFonts w:ascii="Times New Roman" w:hAnsi="Times New Roman" w:cs="Times New Roman"/>
          <w:sz w:val="24"/>
          <w:szCs w:val="24"/>
          <w:lang w:val="ro-MD"/>
        </w:rPr>
        <w:t>antiincendiare</w:t>
      </w:r>
      <w:proofErr w:type="spellEnd"/>
      <w:r w:rsidRPr="00C05A67">
        <w:rPr>
          <w:rFonts w:ascii="Times New Roman" w:hAnsi="Times New Roman" w:cs="Times New Roman"/>
          <w:sz w:val="24"/>
          <w:szCs w:val="24"/>
          <w:lang w:val="ro-MD"/>
        </w:rPr>
        <w:t>;</w:t>
      </w:r>
    </w:p>
    <w:p w14:paraId="1147B282" w14:textId="17773E70" w:rsidR="00D32A8B" w:rsidRPr="00C05A67" w:rsidRDefault="001C6CF4" w:rsidP="00D32A8B">
      <w:pPr>
        <w:pStyle w:val="Listparagraf"/>
        <w:numPr>
          <w:ilvl w:val="0"/>
          <w:numId w:val="23"/>
        </w:numPr>
        <w:spacing w:line="276" w:lineRule="auto"/>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Măsurile privind protecția mediului înconjurător – măsuri generale privind protecția solului și subsolului și a mediului înconjurător.</w:t>
      </w:r>
    </w:p>
    <w:p w14:paraId="0DFE26C4" w14:textId="77777777" w:rsidR="00D32A8B" w:rsidRPr="00C05A67" w:rsidRDefault="00D32A8B" w:rsidP="00D32A8B">
      <w:pPr>
        <w:pStyle w:val="Listparagraf"/>
        <w:spacing w:line="276" w:lineRule="auto"/>
        <w:ind w:left="1146"/>
        <w:jc w:val="both"/>
        <w:rPr>
          <w:rFonts w:ascii="Times New Roman" w:hAnsi="Times New Roman" w:cs="Times New Roman"/>
          <w:sz w:val="24"/>
          <w:szCs w:val="24"/>
          <w:lang w:val="ro-MD"/>
        </w:rPr>
      </w:pPr>
    </w:p>
    <w:p w14:paraId="5BAE5458" w14:textId="77777777" w:rsidR="00D32A8B" w:rsidRPr="00C05A67" w:rsidRDefault="00D32A8B" w:rsidP="00D32A8B">
      <w:pPr>
        <w:pStyle w:val="Listparagraf"/>
        <w:numPr>
          <w:ilvl w:val="0"/>
          <w:numId w:val="11"/>
        </w:numPr>
        <w:spacing w:line="276" w:lineRule="auto"/>
        <w:jc w:val="both"/>
        <w:rPr>
          <w:rFonts w:ascii="Times New Roman" w:hAnsi="Times New Roman" w:cs="Times New Roman"/>
          <w:b/>
          <w:bCs/>
          <w:sz w:val="24"/>
          <w:szCs w:val="24"/>
          <w:lang w:val="ro-MD"/>
        </w:rPr>
      </w:pPr>
      <w:r w:rsidRPr="00C05A67">
        <w:rPr>
          <w:rFonts w:ascii="Times New Roman" w:hAnsi="Times New Roman" w:cs="Times New Roman"/>
          <w:sz w:val="24"/>
          <w:szCs w:val="24"/>
          <w:lang w:val="ro-MD"/>
        </w:rPr>
        <w:t>Materiale grafice:</w:t>
      </w:r>
    </w:p>
    <w:p w14:paraId="713EF16C" w14:textId="77777777"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Planul topografic al </w:t>
      </w:r>
      <w:r w:rsidRPr="00C05A67">
        <w:rPr>
          <w:rFonts w:ascii="Times New Roman" w:hAnsi="Times New Roman" w:cs="Times New Roman"/>
          <w:sz w:val="24"/>
          <w:szCs w:val="24"/>
          <w:lang w:val="ro-MD"/>
        </w:rPr>
        <w:t>mine</w:t>
      </w:r>
      <w:r w:rsidRPr="00C05A67">
        <w:rPr>
          <w:rFonts w:ascii="Times New Roman" w:hAnsi="Times New Roman" w:cs="Times New Roman"/>
          <w:sz w:val="24"/>
          <w:szCs w:val="24"/>
          <w:lang w:val="ro-MD"/>
        </w:rPr>
        <w:t>i;</w:t>
      </w:r>
    </w:p>
    <w:p w14:paraId="0D892B30" w14:textId="77777777"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Planul de calculare a rezervelor;</w:t>
      </w:r>
    </w:p>
    <w:p w14:paraId="689DBFF9" w14:textId="77777777"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Profile geologice liniare  I – I; II - II;</w:t>
      </w:r>
    </w:p>
    <w:p w14:paraId="1081AC47" w14:textId="20ED22D5"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Planul </w:t>
      </w:r>
      <w:r w:rsidRPr="00C05A67">
        <w:rPr>
          <w:rFonts w:ascii="Times New Roman" w:hAnsi="Times New Roman" w:cs="Times New Roman"/>
          <w:sz w:val="24"/>
          <w:szCs w:val="24"/>
          <w:lang w:val="ro-MD"/>
        </w:rPr>
        <w:t>de pregătire a minei</w:t>
      </w:r>
      <w:r w:rsidRPr="00C05A67">
        <w:rPr>
          <w:rFonts w:ascii="Times New Roman" w:hAnsi="Times New Roman" w:cs="Times New Roman"/>
          <w:sz w:val="24"/>
          <w:szCs w:val="24"/>
          <w:lang w:val="ro-MD"/>
        </w:rPr>
        <w:t xml:space="preserve"> la momentul </w:t>
      </w:r>
      <w:r w:rsidRPr="00C05A67">
        <w:rPr>
          <w:rFonts w:ascii="Times New Roman" w:hAnsi="Times New Roman" w:cs="Times New Roman"/>
          <w:sz w:val="24"/>
          <w:szCs w:val="24"/>
          <w:lang w:val="ro-MD"/>
        </w:rPr>
        <w:t>recepției în exploatare</w:t>
      </w:r>
      <w:r w:rsidRPr="00C05A67">
        <w:rPr>
          <w:rFonts w:ascii="Times New Roman" w:hAnsi="Times New Roman" w:cs="Times New Roman"/>
          <w:sz w:val="24"/>
          <w:szCs w:val="24"/>
          <w:lang w:val="ro-MD"/>
        </w:rPr>
        <w:t>;</w:t>
      </w:r>
    </w:p>
    <w:p w14:paraId="70C6E1DE" w14:textId="55F91F44"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Planul calendaristic de exploatare a </w:t>
      </w:r>
      <w:r w:rsidRPr="00C05A67">
        <w:rPr>
          <w:rFonts w:ascii="Times New Roman" w:hAnsi="Times New Roman" w:cs="Times New Roman"/>
          <w:sz w:val="24"/>
          <w:szCs w:val="24"/>
          <w:lang w:val="ro-MD"/>
        </w:rPr>
        <w:t>minei</w:t>
      </w:r>
      <w:r w:rsidRPr="00C05A67">
        <w:rPr>
          <w:rFonts w:ascii="Times New Roman" w:hAnsi="Times New Roman" w:cs="Times New Roman"/>
          <w:sz w:val="24"/>
          <w:szCs w:val="24"/>
          <w:lang w:val="ro-MD"/>
        </w:rPr>
        <w:t>;</w:t>
      </w:r>
    </w:p>
    <w:p w14:paraId="5B612247" w14:textId="77777777"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Tehnologia de excavare și operațiuni de încărcare;</w:t>
      </w:r>
    </w:p>
    <w:p w14:paraId="6D86A780" w14:textId="04AFE101"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Tehnologia lucrărilor de susținere a tavanului;</w:t>
      </w:r>
    </w:p>
    <w:p w14:paraId="4DAAAD2D" w14:textId="0CCF4D74"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Schemele de aeraj a câmpului minier;</w:t>
      </w:r>
    </w:p>
    <w:p w14:paraId="2597071C" w14:textId="3E1FA19F" w:rsidR="00D32A8B" w:rsidRPr="00C05A67" w:rsidRDefault="00D32A8B" w:rsidP="00D32A8B">
      <w:pPr>
        <w:pStyle w:val="Listparagraf"/>
        <w:numPr>
          <w:ilvl w:val="2"/>
          <w:numId w:val="24"/>
        </w:numPr>
        <w:spacing w:line="276" w:lineRule="auto"/>
        <w:ind w:left="1560"/>
        <w:jc w:val="both"/>
        <w:rPr>
          <w:rFonts w:ascii="Times New Roman" w:hAnsi="Times New Roman" w:cs="Times New Roman"/>
          <w:sz w:val="24"/>
          <w:szCs w:val="24"/>
          <w:lang w:val="ro-MD"/>
        </w:rPr>
      </w:pPr>
      <w:r w:rsidRPr="00C05A67">
        <w:rPr>
          <w:rFonts w:ascii="Times New Roman" w:hAnsi="Times New Roman" w:cs="Times New Roman"/>
          <w:sz w:val="24"/>
          <w:szCs w:val="24"/>
          <w:lang w:val="ro-MD"/>
        </w:rPr>
        <w:t xml:space="preserve">Planul </w:t>
      </w:r>
      <w:r w:rsidRPr="00C05A67">
        <w:rPr>
          <w:rFonts w:ascii="Times New Roman" w:hAnsi="Times New Roman" w:cs="Times New Roman"/>
          <w:sz w:val="24"/>
          <w:szCs w:val="24"/>
          <w:lang w:val="ro-MD"/>
        </w:rPr>
        <w:t>minei</w:t>
      </w:r>
      <w:r w:rsidRPr="00C05A67">
        <w:rPr>
          <w:rFonts w:ascii="Times New Roman" w:hAnsi="Times New Roman" w:cs="Times New Roman"/>
          <w:sz w:val="24"/>
          <w:szCs w:val="24"/>
          <w:lang w:val="ro-MD"/>
        </w:rPr>
        <w:t xml:space="preserve"> la sfârșitul exploatării.</w:t>
      </w:r>
    </w:p>
    <w:p w14:paraId="4E4FF2D3" w14:textId="77777777" w:rsidR="00D32A8B" w:rsidRPr="00C05A67" w:rsidRDefault="00D32A8B" w:rsidP="00D32A8B">
      <w:pPr>
        <w:spacing w:line="276" w:lineRule="auto"/>
        <w:jc w:val="both"/>
        <w:rPr>
          <w:rFonts w:ascii="Times New Roman" w:hAnsi="Times New Roman" w:cs="Times New Roman"/>
          <w:sz w:val="24"/>
          <w:szCs w:val="24"/>
          <w:lang w:val="ro-MD"/>
        </w:rPr>
      </w:pPr>
    </w:p>
    <w:p w14:paraId="338AAE34" w14:textId="77777777" w:rsidR="00EF0D03" w:rsidRPr="00C05A67" w:rsidRDefault="00EF0D03" w:rsidP="00EF0D03">
      <w:pPr>
        <w:spacing w:line="276" w:lineRule="auto"/>
        <w:rPr>
          <w:rFonts w:ascii="Times New Roman" w:hAnsi="Times New Roman" w:cs="Times New Roman"/>
          <w:b/>
          <w:bCs/>
          <w:sz w:val="24"/>
          <w:szCs w:val="24"/>
          <w:lang w:val="ro-MD"/>
        </w:rPr>
      </w:pPr>
    </w:p>
    <w:p w14:paraId="5005CC1E" w14:textId="77777777" w:rsidR="006C2FA2" w:rsidRPr="00C05A67" w:rsidRDefault="006C2FA2" w:rsidP="009D2CB4">
      <w:pPr>
        <w:spacing w:line="276" w:lineRule="auto"/>
        <w:rPr>
          <w:sz w:val="24"/>
          <w:szCs w:val="24"/>
          <w:lang w:val="ro-MD"/>
        </w:rPr>
      </w:pPr>
    </w:p>
    <w:p w14:paraId="2A7930AE" w14:textId="77777777" w:rsidR="00342500" w:rsidRPr="00C05A67" w:rsidRDefault="00342500" w:rsidP="009D2CB4">
      <w:pPr>
        <w:spacing w:line="276" w:lineRule="auto"/>
        <w:jc w:val="both"/>
        <w:rPr>
          <w:sz w:val="28"/>
          <w:szCs w:val="28"/>
          <w:lang w:val="ro-MD"/>
        </w:rPr>
      </w:pPr>
    </w:p>
    <w:sectPr w:rsidR="00342500" w:rsidRPr="00C05A67" w:rsidSect="009D2CB4">
      <w:footerReference w:type="default" r:id="rId7"/>
      <w:pgSz w:w="12240" w:h="15840"/>
      <w:pgMar w:top="1417" w:right="616" w:bottom="851" w:left="1417"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B83F" w14:textId="77777777" w:rsidR="007812E6" w:rsidRDefault="007812E6" w:rsidP="002B2029">
      <w:pPr>
        <w:spacing w:after="0" w:line="240" w:lineRule="auto"/>
      </w:pPr>
      <w:r>
        <w:separator/>
      </w:r>
    </w:p>
  </w:endnote>
  <w:endnote w:type="continuationSeparator" w:id="0">
    <w:p w14:paraId="582D82A3" w14:textId="77777777" w:rsidR="007812E6" w:rsidRDefault="007812E6" w:rsidP="002B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488054"/>
      <w:docPartObj>
        <w:docPartGallery w:val="Page Numbers (Bottom of Page)"/>
        <w:docPartUnique/>
      </w:docPartObj>
    </w:sdtPr>
    <w:sdtContent>
      <w:p w14:paraId="292E159E" w14:textId="43BDECD0" w:rsidR="00F8114B" w:rsidRDefault="00F8114B">
        <w:pPr>
          <w:pStyle w:val="Subsol"/>
          <w:jc w:val="right"/>
        </w:pPr>
        <w:r>
          <w:fldChar w:fldCharType="begin"/>
        </w:r>
        <w:r>
          <w:instrText>PAGE   \* MERGEFORMAT</w:instrText>
        </w:r>
        <w:r>
          <w:fldChar w:fldCharType="separate"/>
        </w:r>
        <w:r>
          <w:rPr>
            <w:lang w:val="ro-RO"/>
          </w:rPr>
          <w:t>2</w:t>
        </w:r>
        <w:r>
          <w:fldChar w:fldCharType="end"/>
        </w:r>
      </w:p>
    </w:sdtContent>
  </w:sdt>
  <w:p w14:paraId="5AC32BE5" w14:textId="77777777" w:rsidR="004B65C7" w:rsidRDefault="004B65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D6C1" w14:textId="77777777" w:rsidR="007812E6" w:rsidRDefault="007812E6" w:rsidP="002B2029">
      <w:pPr>
        <w:spacing w:after="0" w:line="240" w:lineRule="auto"/>
      </w:pPr>
      <w:r>
        <w:separator/>
      </w:r>
    </w:p>
  </w:footnote>
  <w:footnote w:type="continuationSeparator" w:id="0">
    <w:p w14:paraId="390D480E" w14:textId="77777777" w:rsidR="007812E6" w:rsidRDefault="007812E6" w:rsidP="002B2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691"/>
    <w:multiLevelType w:val="hybridMultilevel"/>
    <w:tmpl w:val="7A4419D0"/>
    <w:lvl w:ilvl="0" w:tplc="E28817D6">
      <w:start w:val="1"/>
      <w:numFmt w:val="decimal"/>
      <w:lvlText w:val="2.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3551459"/>
    <w:multiLevelType w:val="multilevel"/>
    <w:tmpl w:val="AC6C28A8"/>
    <w:lvl w:ilvl="0">
      <w:start w:val="1"/>
      <w:numFmt w:val="decimal"/>
      <w:lvlText w:val="2.%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FF421E"/>
    <w:multiLevelType w:val="multilevel"/>
    <w:tmpl w:val="6ABAF012"/>
    <w:lvl w:ilvl="0">
      <w:start w:val="1"/>
      <w:numFmt w:val="none"/>
      <w:lvlText w:val="1.9"/>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3545FE"/>
    <w:multiLevelType w:val="hybridMultilevel"/>
    <w:tmpl w:val="C7AC981C"/>
    <w:lvl w:ilvl="0" w:tplc="EA3C909A">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29E86966"/>
    <w:multiLevelType w:val="hybridMultilevel"/>
    <w:tmpl w:val="53AC4374"/>
    <w:lvl w:ilvl="0" w:tplc="FFFFFFFF">
      <w:start w:val="1"/>
      <w:numFmt w:val="decimal"/>
      <w:lvlText w:val="2.%1"/>
      <w:lvlJc w:val="left"/>
      <w:pPr>
        <w:ind w:left="1495"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2AFF3C87"/>
    <w:multiLevelType w:val="hybridMultilevel"/>
    <w:tmpl w:val="7768449C"/>
    <w:lvl w:ilvl="0" w:tplc="309060C8">
      <w:start w:val="1"/>
      <w:numFmt w:val="decimal"/>
      <w:lvlText w:val="2.1.%1"/>
      <w:lvlJc w:val="left"/>
      <w:pPr>
        <w:ind w:left="1495"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DAF409F"/>
    <w:multiLevelType w:val="hybridMultilevel"/>
    <w:tmpl w:val="9E96924E"/>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F6044BA"/>
    <w:multiLevelType w:val="hybridMultilevel"/>
    <w:tmpl w:val="DA347D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9C7191"/>
    <w:multiLevelType w:val="hybridMultilevel"/>
    <w:tmpl w:val="54D8593A"/>
    <w:lvl w:ilvl="0" w:tplc="EA3C909A">
      <w:start w:val="1"/>
      <w:numFmt w:val="bullet"/>
      <w:lvlText w:val="-"/>
      <w:lvlJc w:val="left"/>
      <w:pPr>
        <w:ind w:left="927" w:hanging="360"/>
      </w:pPr>
      <w:rPr>
        <w:rFonts w:ascii="Times New Roman" w:eastAsiaTheme="minorHAnsi" w:hAnsi="Times New Roman" w:cs="Times New Roman" w:hint="default"/>
      </w:rPr>
    </w:lvl>
    <w:lvl w:ilvl="1" w:tplc="08180003">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9" w15:restartNumberingAfterBreak="0">
    <w:nsid w:val="45CB4C07"/>
    <w:multiLevelType w:val="multilevel"/>
    <w:tmpl w:val="BFCEB5C0"/>
    <w:lvl w:ilvl="0">
      <w:start w:val="1"/>
      <w:numFmt w:val="decimal"/>
      <w:lvlText w:val="%1"/>
      <w:lvlJc w:val="left"/>
      <w:pPr>
        <w:ind w:left="1002" w:hanging="212"/>
      </w:pPr>
      <w:rPr>
        <w:rFonts w:ascii="Times New Roman" w:eastAsia="Times New Roman" w:hAnsi="Times New Roman" w:cs="Times New Roman" w:hint="default"/>
        <w:b/>
        <w:bCs/>
        <w:w w:val="100"/>
        <w:sz w:val="28"/>
        <w:szCs w:val="28"/>
        <w:lang w:val="ro-RO" w:eastAsia="en-US" w:bidi="ar-SA"/>
      </w:rPr>
    </w:lvl>
    <w:lvl w:ilvl="1">
      <w:start w:val="1"/>
      <w:numFmt w:val="decimal"/>
      <w:lvlText w:val="%1.%2"/>
      <w:lvlJc w:val="left"/>
      <w:pPr>
        <w:ind w:left="112" w:hanging="394"/>
      </w:pPr>
      <w:rPr>
        <w:rFonts w:ascii="Times New Roman" w:eastAsia="Times New Roman" w:hAnsi="Times New Roman" w:cs="Times New Roman" w:hint="default"/>
        <w:w w:val="99"/>
        <w:sz w:val="24"/>
        <w:szCs w:val="24"/>
        <w:lang w:val="ro-RO" w:eastAsia="en-US" w:bidi="ar-SA"/>
      </w:rPr>
    </w:lvl>
    <w:lvl w:ilvl="2">
      <w:start w:val="1"/>
      <w:numFmt w:val="decimal"/>
      <w:lvlText w:val="%1.%2.%3"/>
      <w:lvlJc w:val="left"/>
      <w:pPr>
        <w:ind w:left="1331" w:hanging="540"/>
        <w:jc w:val="right"/>
      </w:pPr>
      <w:rPr>
        <w:rFonts w:ascii="Times New Roman" w:eastAsia="Times New Roman" w:hAnsi="Times New Roman" w:cs="Times New Roman" w:hint="default"/>
        <w:w w:val="99"/>
        <w:sz w:val="24"/>
        <w:szCs w:val="24"/>
        <w:lang w:val="ro-RO" w:eastAsia="en-US" w:bidi="ar-SA"/>
      </w:rPr>
    </w:lvl>
    <w:lvl w:ilvl="3">
      <w:numFmt w:val="bullet"/>
      <w:lvlText w:val="•"/>
      <w:lvlJc w:val="left"/>
      <w:pPr>
        <w:ind w:left="2485" w:hanging="540"/>
      </w:pPr>
      <w:rPr>
        <w:rFonts w:hint="default"/>
        <w:lang w:val="ro-RO" w:eastAsia="en-US" w:bidi="ar-SA"/>
      </w:rPr>
    </w:lvl>
    <w:lvl w:ilvl="4">
      <w:numFmt w:val="bullet"/>
      <w:lvlText w:val="•"/>
      <w:lvlJc w:val="left"/>
      <w:pPr>
        <w:ind w:left="3630" w:hanging="540"/>
      </w:pPr>
      <w:rPr>
        <w:rFonts w:hint="default"/>
        <w:lang w:val="ro-RO" w:eastAsia="en-US" w:bidi="ar-SA"/>
      </w:rPr>
    </w:lvl>
    <w:lvl w:ilvl="5">
      <w:numFmt w:val="bullet"/>
      <w:lvlText w:val="•"/>
      <w:lvlJc w:val="left"/>
      <w:pPr>
        <w:ind w:left="4775" w:hanging="540"/>
      </w:pPr>
      <w:rPr>
        <w:rFonts w:hint="default"/>
        <w:lang w:val="ro-RO" w:eastAsia="en-US" w:bidi="ar-SA"/>
      </w:rPr>
    </w:lvl>
    <w:lvl w:ilvl="6">
      <w:numFmt w:val="bullet"/>
      <w:lvlText w:val="•"/>
      <w:lvlJc w:val="left"/>
      <w:pPr>
        <w:ind w:left="5920" w:hanging="540"/>
      </w:pPr>
      <w:rPr>
        <w:rFonts w:hint="default"/>
        <w:lang w:val="ro-RO" w:eastAsia="en-US" w:bidi="ar-SA"/>
      </w:rPr>
    </w:lvl>
    <w:lvl w:ilvl="7">
      <w:numFmt w:val="bullet"/>
      <w:lvlText w:val="•"/>
      <w:lvlJc w:val="left"/>
      <w:pPr>
        <w:ind w:left="7065" w:hanging="540"/>
      </w:pPr>
      <w:rPr>
        <w:rFonts w:hint="default"/>
        <w:lang w:val="ro-RO" w:eastAsia="en-US" w:bidi="ar-SA"/>
      </w:rPr>
    </w:lvl>
    <w:lvl w:ilvl="8">
      <w:numFmt w:val="bullet"/>
      <w:lvlText w:val="•"/>
      <w:lvlJc w:val="left"/>
      <w:pPr>
        <w:ind w:left="8210" w:hanging="540"/>
      </w:pPr>
      <w:rPr>
        <w:rFonts w:hint="default"/>
        <w:lang w:val="ro-RO" w:eastAsia="en-US" w:bidi="ar-SA"/>
      </w:rPr>
    </w:lvl>
  </w:abstractNum>
  <w:abstractNum w:abstractNumId="10" w15:restartNumberingAfterBreak="0">
    <w:nsid w:val="46D770A6"/>
    <w:multiLevelType w:val="hybridMultilevel"/>
    <w:tmpl w:val="D29C4E10"/>
    <w:lvl w:ilvl="0" w:tplc="EA3C909A">
      <w:start w:val="1"/>
      <w:numFmt w:val="bullet"/>
      <w:lvlText w:val="-"/>
      <w:lvlJc w:val="left"/>
      <w:pPr>
        <w:ind w:left="1287" w:hanging="360"/>
      </w:pPr>
      <w:rPr>
        <w:rFonts w:ascii="Times New Roman" w:eastAsiaTheme="minorHAnsi"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1" w15:restartNumberingAfterBreak="0">
    <w:nsid w:val="46F32CE7"/>
    <w:multiLevelType w:val="multilevel"/>
    <w:tmpl w:val="A2C01A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4E5926"/>
    <w:multiLevelType w:val="hybridMultilevel"/>
    <w:tmpl w:val="A532E6D6"/>
    <w:lvl w:ilvl="0" w:tplc="E3049A4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4FA1137E"/>
    <w:multiLevelType w:val="hybridMultilevel"/>
    <w:tmpl w:val="EA80C96A"/>
    <w:lvl w:ilvl="0" w:tplc="EA3C909A">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57CC6DAC"/>
    <w:multiLevelType w:val="multilevel"/>
    <w:tmpl w:val="44AA9AA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E856172"/>
    <w:multiLevelType w:val="hybridMultilevel"/>
    <w:tmpl w:val="043E3BC2"/>
    <w:lvl w:ilvl="0" w:tplc="EA3C909A">
      <w:start w:val="1"/>
      <w:numFmt w:val="bullet"/>
      <w:lvlText w:val="-"/>
      <w:lvlJc w:val="left"/>
      <w:pPr>
        <w:ind w:left="1287" w:hanging="360"/>
      </w:pPr>
      <w:rPr>
        <w:rFonts w:ascii="Times New Roman" w:eastAsiaTheme="minorHAnsi"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6" w15:restartNumberingAfterBreak="0">
    <w:nsid w:val="65A81974"/>
    <w:multiLevelType w:val="hybridMultilevel"/>
    <w:tmpl w:val="20C6BBD4"/>
    <w:lvl w:ilvl="0" w:tplc="3AFE9054">
      <w:start w:val="1"/>
      <w:numFmt w:val="decimal"/>
      <w:lvlText w:val="3.%1"/>
      <w:lvlJc w:val="left"/>
      <w:pPr>
        <w:ind w:left="786"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71E44FA"/>
    <w:multiLevelType w:val="hybridMultilevel"/>
    <w:tmpl w:val="DBBAEF6C"/>
    <w:lvl w:ilvl="0" w:tplc="C6A2B4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B35937"/>
    <w:multiLevelType w:val="hybridMultilevel"/>
    <w:tmpl w:val="A8A40F6E"/>
    <w:lvl w:ilvl="0" w:tplc="EA3C909A">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6EB6038F"/>
    <w:multiLevelType w:val="hybridMultilevel"/>
    <w:tmpl w:val="443C2A14"/>
    <w:lvl w:ilvl="0" w:tplc="2442684C">
      <w:start w:val="1"/>
      <w:numFmt w:val="decimal"/>
      <w:lvlText w:val="3.2.%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803C66"/>
    <w:multiLevelType w:val="hybridMultilevel"/>
    <w:tmpl w:val="5C4AF680"/>
    <w:lvl w:ilvl="0" w:tplc="E0A0FE8A">
      <w:start w:val="1"/>
      <w:numFmt w:val="decimal"/>
      <w:lvlText w:val="3.1.%1"/>
      <w:lvlJc w:val="left"/>
      <w:pPr>
        <w:ind w:left="1146" w:hanging="360"/>
      </w:pPr>
      <w:rPr>
        <w:rFonts w:hint="default"/>
        <w:b w:val="0"/>
        <w:bCs w:val="0"/>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1" w15:restartNumberingAfterBreak="0">
    <w:nsid w:val="70B174EA"/>
    <w:multiLevelType w:val="hybridMultilevel"/>
    <w:tmpl w:val="288AAC20"/>
    <w:lvl w:ilvl="0" w:tplc="EA3C909A">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7638086B"/>
    <w:multiLevelType w:val="hybridMultilevel"/>
    <w:tmpl w:val="D27201A6"/>
    <w:lvl w:ilvl="0" w:tplc="F42AA282">
      <w:start w:val="1"/>
      <w:numFmt w:val="decimal"/>
      <w:lvlText w:val="3.%1"/>
      <w:lvlJc w:val="left"/>
      <w:pPr>
        <w:ind w:left="1495" w:hanging="360"/>
      </w:pPr>
      <w:rPr>
        <w:rFonts w:hint="default"/>
        <w:b w:val="0"/>
        <w:bCs w:val="0"/>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23" w15:restartNumberingAfterBreak="0">
    <w:nsid w:val="768B1099"/>
    <w:multiLevelType w:val="multilevel"/>
    <w:tmpl w:val="935247F6"/>
    <w:lvl w:ilvl="0">
      <w:start w:val="3"/>
      <w:numFmt w:val="decimal"/>
      <w:lvlText w:val="%1."/>
      <w:lvlJc w:val="left"/>
      <w:pPr>
        <w:ind w:left="1506" w:hanging="360"/>
      </w:pPr>
      <w:rPr>
        <w:rFonts w:hint="default"/>
      </w:rPr>
    </w:lvl>
    <w:lvl w:ilvl="1">
      <w:start w:val="2"/>
      <w:numFmt w:val="decimal"/>
      <w:isLgl/>
      <w:lvlText w:val="%1.%2"/>
      <w:lvlJc w:val="left"/>
      <w:pPr>
        <w:ind w:left="162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num w:numId="1" w16cid:durableId="1613397615">
    <w:abstractNumId w:val="17"/>
  </w:num>
  <w:num w:numId="2" w16cid:durableId="1096167853">
    <w:abstractNumId w:val="6"/>
  </w:num>
  <w:num w:numId="3" w16cid:durableId="163907918">
    <w:abstractNumId w:val="9"/>
  </w:num>
  <w:num w:numId="4" w16cid:durableId="497162084">
    <w:abstractNumId w:val="11"/>
  </w:num>
  <w:num w:numId="5" w16cid:durableId="1158299755">
    <w:abstractNumId w:val="14"/>
  </w:num>
  <w:num w:numId="6" w16cid:durableId="1353065747">
    <w:abstractNumId w:val="8"/>
  </w:num>
  <w:num w:numId="7" w16cid:durableId="1761566518">
    <w:abstractNumId w:val="7"/>
  </w:num>
  <w:num w:numId="8" w16cid:durableId="1846941203">
    <w:abstractNumId w:val="0"/>
  </w:num>
  <w:num w:numId="9" w16cid:durableId="720324885">
    <w:abstractNumId w:val="22"/>
  </w:num>
  <w:num w:numId="10" w16cid:durableId="1292595740">
    <w:abstractNumId w:val="4"/>
  </w:num>
  <w:num w:numId="11" w16cid:durableId="43255833">
    <w:abstractNumId w:val="16"/>
  </w:num>
  <w:num w:numId="12" w16cid:durableId="1844467048">
    <w:abstractNumId w:val="13"/>
  </w:num>
  <w:num w:numId="13" w16cid:durableId="1773090217">
    <w:abstractNumId w:val="10"/>
  </w:num>
  <w:num w:numId="14" w16cid:durableId="624510592">
    <w:abstractNumId w:val="21"/>
  </w:num>
  <w:num w:numId="15" w16cid:durableId="639766367">
    <w:abstractNumId w:val="15"/>
  </w:num>
  <w:num w:numId="16" w16cid:durableId="823467175">
    <w:abstractNumId w:val="18"/>
  </w:num>
  <w:num w:numId="17" w16cid:durableId="1735079402">
    <w:abstractNumId w:val="1"/>
  </w:num>
  <w:num w:numId="18" w16cid:durableId="1123231769">
    <w:abstractNumId w:val="2"/>
  </w:num>
  <w:num w:numId="19" w16cid:durableId="2038894596">
    <w:abstractNumId w:val="3"/>
  </w:num>
  <w:num w:numId="20" w16cid:durableId="146628013">
    <w:abstractNumId w:val="12"/>
  </w:num>
  <w:num w:numId="21" w16cid:durableId="519658886">
    <w:abstractNumId w:val="5"/>
  </w:num>
  <w:num w:numId="22" w16cid:durableId="1302076620">
    <w:abstractNumId w:val="19"/>
  </w:num>
  <w:num w:numId="23" w16cid:durableId="846287156">
    <w:abstractNumId w:val="20"/>
  </w:num>
  <w:num w:numId="24" w16cid:durableId="8584693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94"/>
    <w:rsid w:val="000130DF"/>
    <w:rsid w:val="00020B5D"/>
    <w:rsid w:val="00033AD4"/>
    <w:rsid w:val="000814D2"/>
    <w:rsid w:val="000B3D97"/>
    <w:rsid w:val="000E0B2B"/>
    <w:rsid w:val="000F7E81"/>
    <w:rsid w:val="00141B4B"/>
    <w:rsid w:val="00142DD9"/>
    <w:rsid w:val="00153E3B"/>
    <w:rsid w:val="00157C82"/>
    <w:rsid w:val="001B5E0F"/>
    <w:rsid w:val="001C53EB"/>
    <w:rsid w:val="001C6CF4"/>
    <w:rsid w:val="001F6164"/>
    <w:rsid w:val="00205A6B"/>
    <w:rsid w:val="00223F59"/>
    <w:rsid w:val="00237A94"/>
    <w:rsid w:val="002A4ADF"/>
    <w:rsid w:val="002B2029"/>
    <w:rsid w:val="002F4AED"/>
    <w:rsid w:val="00301686"/>
    <w:rsid w:val="00342500"/>
    <w:rsid w:val="003A41AA"/>
    <w:rsid w:val="003A7483"/>
    <w:rsid w:val="003D67B6"/>
    <w:rsid w:val="0041477D"/>
    <w:rsid w:val="00426492"/>
    <w:rsid w:val="00437688"/>
    <w:rsid w:val="0044674F"/>
    <w:rsid w:val="004B65C7"/>
    <w:rsid w:val="004E6ECA"/>
    <w:rsid w:val="00505964"/>
    <w:rsid w:val="00541DFA"/>
    <w:rsid w:val="005B2268"/>
    <w:rsid w:val="005D05C5"/>
    <w:rsid w:val="00611D74"/>
    <w:rsid w:val="0061380D"/>
    <w:rsid w:val="00641439"/>
    <w:rsid w:val="00657545"/>
    <w:rsid w:val="006660B1"/>
    <w:rsid w:val="006B3797"/>
    <w:rsid w:val="006B6BF8"/>
    <w:rsid w:val="006C2FA2"/>
    <w:rsid w:val="00743B82"/>
    <w:rsid w:val="007812E6"/>
    <w:rsid w:val="007A01CC"/>
    <w:rsid w:val="007B05FA"/>
    <w:rsid w:val="007C7A76"/>
    <w:rsid w:val="007E45CF"/>
    <w:rsid w:val="00806431"/>
    <w:rsid w:val="008618E4"/>
    <w:rsid w:val="008A21E2"/>
    <w:rsid w:val="008A3F4F"/>
    <w:rsid w:val="008B6923"/>
    <w:rsid w:val="008B7786"/>
    <w:rsid w:val="008D1985"/>
    <w:rsid w:val="008F26D4"/>
    <w:rsid w:val="008F50A4"/>
    <w:rsid w:val="00936568"/>
    <w:rsid w:val="00936A79"/>
    <w:rsid w:val="009B4480"/>
    <w:rsid w:val="009D2CB4"/>
    <w:rsid w:val="00A02363"/>
    <w:rsid w:val="00A54D1C"/>
    <w:rsid w:val="00AD316C"/>
    <w:rsid w:val="00B02EC5"/>
    <w:rsid w:val="00B21892"/>
    <w:rsid w:val="00BC6BE8"/>
    <w:rsid w:val="00C05A67"/>
    <w:rsid w:val="00C67F81"/>
    <w:rsid w:val="00CA054C"/>
    <w:rsid w:val="00CB14D8"/>
    <w:rsid w:val="00CE5018"/>
    <w:rsid w:val="00D0535E"/>
    <w:rsid w:val="00D31A57"/>
    <w:rsid w:val="00D32A8B"/>
    <w:rsid w:val="00E30BC9"/>
    <w:rsid w:val="00E32B70"/>
    <w:rsid w:val="00E41EB9"/>
    <w:rsid w:val="00EA1A51"/>
    <w:rsid w:val="00ED037A"/>
    <w:rsid w:val="00EE02D3"/>
    <w:rsid w:val="00EF0D03"/>
    <w:rsid w:val="00F07D5B"/>
    <w:rsid w:val="00F24D73"/>
    <w:rsid w:val="00F63BEC"/>
    <w:rsid w:val="00F8114B"/>
    <w:rsid w:val="00F908E0"/>
    <w:rsid w:val="00F950BC"/>
    <w:rsid w:val="00F96E0A"/>
    <w:rsid w:val="00FB7CC0"/>
    <w:rsid w:val="00FC186D"/>
    <w:rsid w:val="00FD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8A9E"/>
  <w15:chartTrackingRefBased/>
  <w15:docId w15:val="{2AEF494D-DF0E-4F7F-BED0-6DDD03A1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2B2029"/>
    <w:pPr>
      <w:widowControl w:val="0"/>
      <w:autoSpaceDE w:val="0"/>
      <w:autoSpaceDN w:val="0"/>
      <w:spacing w:after="0" w:line="240" w:lineRule="auto"/>
      <w:ind w:left="112"/>
      <w:outlineLvl w:val="0"/>
    </w:pPr>
    <w:rPr>
      <w:rFonts w:ascii="Times New Roman" w:eastAsia="Times New Roman" w:hAnsi="Times New Roman" w:cs="Times New Roman"/>
      <w:b/>
      <w:bCs/>
      <w:kern w:val="0"/>
      <w:sz w:val="28"/>
      <w:szCs w:val="28"/>
      <w:lang w:val="ro-RO"/>
      <w14:ligatures w14:val="none"/>
    </w:rPr>
  </w:style>
  <w:style w:type="paragraph" w:styleId="Titlu4">
    <w:name w:val="heading 4"/>
    <w:basedOn w:val="Normal"/>
    <w:next w:val="Normal"/>
    <w:link w:val="Titlu4Caracter"/>
    <w:uiPriority w:val="9"/>
    <w:semiHidden/>
    <w:unhideWhenUsed/>
    <w:qFormat/>
    <w:rsid w:val="004264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3">
    <w:name w:val="Основной текст (3)_"/>
    <w:basedOn w:val="Fontdeparagrafimplicit"/>
    <w:link w:val="30"/>
    <w:rsid w:val="00342500"/>
    <w:rPr>
      <w:rFonts w:ascii="Times New Roman" w:eastAsia="Times New Roman" w:hAnsi="Times New Roman" w:cs="Times New Roman"/>
      <w:b/>
      <w:bCs/>
      <w:sz w:val="20"/>
      <w:szCs w:val="20"/>
    </w:rPr>
  </w:style>
  <w:style w:type="character" w:customStyle="1" w:styleId="1">
    <w:name w:val="Заголовок №1_"/>
    <w:basedOn w:val="Fontdeparagrafimplicit"/>
    <w:link w:val="10"/>
    <w:rsid w:val="00342500"/>
    <w:rPr>
      <w:rFonts w:ascii="Times New Roman" w:eastAsia="Times New Roman" w:hAnsi="Times New Roman" w:cs="Times New Roman"/>
      <w:sz w:val="32"/>
      <w:szCs w:val="32"/>
    </w:rPr>
  </w:style>
  <w:style w:type="paragraph" w:customStyle="1" w:styleId="30">
    <w:name w:val="Основной текст (3)"/>
    <w:basedOn w:val="Normal"/>
    <w:link w:val="3"/>
    <w:rsid w:val="00342500"/>
    <w:pPr>
      <w:widowControl w:val="0"/>
      <w:spacing w:after="220" w:line="240" w:lineRule="auto"/>
      <w:jc w:val="center"/>
    </w:pPr>
    <w:rPr>
      <w:rFonts w:ascii="Times New Roman" w:eastAsia="Times New Roman" w:hAnsi="Times New Roman" w:cs="Times New Roman"/>
      <w:b/>
      <w:bCs/>
      <w:sz w:val="20"/>
      <w:szCs w:val="20"/>
    </w:rPr>
  </w:style>
  <w:style w:type="paragraph" w:customStyle="1" w:styleId="10">
    <w:name w:val="Заголовок №1"/>
    <w:basedOn w:val="Normal"/>
    <w:link w:val="1"/>
    <w:rsid w:val="00342500"/>
    <w:pPr>
      <w:widowControl w:val="0"/>
      <w:spacing w:after="220" w:line="240" w:lineRule="auto"/>
      <w:jc w:val="center"/>
      <w:outlineLvl w:val="0"/>
    </w:pPr>
    <w:rPr>
      <w:rFonts w:ascii="Times New Roman" w:eastAsia="Times New Roman" w:hAnsi="Times New Roman" w:cs="Times New Roman"/>
      <w:sz w:val="32"/>
      <w:szCs w:val="32"/>
    </w:rPr>
  </w:style>
  <w:style w:type="character" w:customStyle="1" w:styleId="31">
    <w:name w:val="Заголовок №3_"/>
    <w:basedOn w:val="Fontdeparagrafimplicit"/>
    <w:link w:val="32"/>
    <w:rsid w:val="00342500"/>
    <w:rPr>
      <w:rFonts w:ascii="Cambria" w:eastAsia="Cambria" w:hAnsi="Cambria" w:cs="Cambria"/>
      <w:b/>
      <w:bCs/>
    </w:rPr>
  </w:style>
  <w:style w:type="paragraph" w:customStyle="1" w:styleId="32">
    <w:name w:val="Заголовок №3"/>
    <w:basedOn w:val="Normal"/>
    <w:link w:val="31"/>
    <w:rsid w:val="00342500"/>
    <w:pPr>
      <w:widowControl w:val="0"/>
      <w:spacing w:after="240" w:line="240" w:lineRule="auto"/>
      <w:ind w:firstLine="250"/>
      <w:outlineLvl w:val="2"/>
    </w:pPr>
    <w:rPr>
      <w:rFonts w:ascii="Cambria" w:eastAsia="Cambria" w:hAnsi="Cambria" w:cs="Cambria"/>
      <w:b/>
      <w:bCs/>
    </w:rPr>
  </w:style>
  <w:style w:type="paragraph" w:styleId="Listparagraf">
    <w:name w:val="List Paragraph"/>
    <w:basedOn w:val="Normal"/>
    <w:uiPriority w:val="1"/>
    <w:qFormat/>
    <w:rsid w:val="00342500"/>
    <w:pPr>
      <w:ind w:left="720"/>
      <w:contextualSpacing/>
    </w:pPr>
  </w:style>
  <w:style w:type="paragraph" w:styleId="Antet">
    <w:name w:val="header"/>
    <w:basedOn w:val="Normal"/>
    <w:link w:val="AntetCaracter"/>
    <w:uiPriority w:val="99"/>
    <w:unhideWhenUsed/>
    <w:rsid w:val="002B202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B2029"/>
  </w:style>
  <w:style w:type="paragraph" w:styleId="Subsol">
    <w:name w:val="footer"/>
    <w:basedOn w:val="Normal"/>
    <w:link w:val="SubsolCaracter"/>
    <w:uiPriority w:val="99"/>
    <w:unhideWhenUsed/>
    <w:rsid w:val="002B202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B2029"/>
  </w:style>
  <w:style w:type="character" w:customStyle="1" w:styleId="Titlu1Caracter">
    <w:name w:val="Titlu 1 Caracter"/>
    <w:basedOn w:val="Fontdeparagrafimplicit"/>
    <w:link w:val="Titlu1"/>
    <w:uiPriority w:val="9"/>
    <w:rsid w:val="002B2029"/>
    <w:rPr>
      <w:rFonts w:ascii="Times New Roman" w:eastAsia="Times New Roman" w:hAnsi="Times New Roman" w:cs="Times New Roman"/>
      <w:b/>
      <w:bCs/>
      <w:kern w:val="0"/>
      <w:sz w:val="28"/>
      <w:szCs w:val="28"/>
      <w:lang w:val="ro-RO"/>
      <w14:ligatures w14:val="none"/>
    </w:rPr>
  </w:style>
  <w:style w:type="character" w:customStyle="1" w:styleId="Titlu4Caracter">
    <w:name w:val="Titlu 4 Caracter"/>
    <w:basedOn w:val="Fontdeparagrafimplicit"/>
    <w:link w:val="Titlu4"/>
    <w:uiPriority w:val="9"/>
    <w:semiHidden/>
    <w:rsid w:val="0042649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3906">
      <w:bodyDiv w:val="1"/>
      <w:marLeft w:val="0"/>
      <w:marRight w:val="0"/>
      <w:marTop w:val="0"/>
      <w:marBottom w:val="0"/>
      <w:divBdr>
        <w:top w:val="none" w:sz="0" w:space="0" w:color="auto"/>
        <w:left w:val="none" w:sz="0" w:space="0" w:color="auto"/>
        <w:bottom w:val="none" w:sz="0" w:space="0" w:color="auto"/>
        <w:right w:val="none" w:sz="0" w:space="0" w:color="auto"/>
      </w:divBdr>
    </w:div>
    <w:div w:id="673653131">
      <w:bodyDiv w:val="1"/>
      <w:marLeft w:val="0"/>
      <w:marRight w:val="0"/>
      <w:marTop w:val="0"/>
      <w:marBottom w:val="0"/>
      <w:divBdr>
        <w:top w:val="none" w:sz="0" w:space="0" w:color="auto"/>
        <w:left w:val="none" w:sz="0" w:space="0" w:color="auto"/>
        <w:bottom w:val="none" w:sz="0" w:space="0" w:color="auto"/>
        <w:right w:val="none" w:sz="0" w:space="0" w:color="auto"/>
      </w:divBdr>
    </w:div>
    <w:div w:id="728697644">
      <w:bodyDiv w:val="1"/>
      <w:marLeft w:val="0"/>
      <w:marRight w:val="0"/>
      <w:marTop w:val="0"/>
      <w:marBottom w:val="0"/>
      <w:divBdr>
        <w:top w:val="none" w:sz="0" w:space="0" w:color="auto"/>
        <w:left w:val="none" w:sz="0" w:space="0" w:color="auto"/>
        <w:bottom w:val="none" w:sz="0" w:space="0" w:color="auto"/>
        <w:right w:val="none" w:sz="0" w:space="0" w:color="auto"/>
      </w:divBdr>
    </w:div>
    <w:div w:id="1157918948">
      <w:bodyDiv w:val="1"/>
      <w:marLeft w:val="0"/>
      <w:marRight w:val="0"/>
      <w:marTop w:val="0"/>
      <w:marBottom w:val="0"/>
      <w:divBdr>
        <w:top w:val="none" w:sz="0" w:space="0" w:color="auto"/>
        <w:left w:val="none" w:sz="0" w:space="0" w:color="auto"/>
        <w:bottom w:val="none" w:sz="0" w:space="0" w:color="auto"/>
        <w:right w:val="none" w:sz="0" w:space="0" w:color="auto"/>
      </w:divBdr>
    </w:div>
    <w:div w:id="1268267972">
      <w:bodyDiv w:val="1"/>
      <w:marLeft w:val="0"/>
      <w:marRight w:val="0"/>
      <w:marTop w:val="0"/>
      <w:marBottom w:val="0"/>
      <w:divBdr>
        <w:top w:val="none" w:sz="0" w:space="0" w:color="auto"/>
        <w:left w:val="none" w:sz="0" w:space="0" w:color="auto"/>
        <w:bottom w:val="none" w:sz="0" w:space="0" w:color="auto"/>
        <w:right w:val="none" w:sz="0" w:space="0" w:color="auto"/>
      </w:divBdr>
    </w:div>
    <w:div w:id="1310789483">
      <w:bodyDiv w:val="1"/>
      <w:marLeft w:val="0"/>
      <w:marRight w:val="0"/>
      <w:marTop w:val="0"/>
      <w:marBottom w:val="0"/>
      <w:divBdr>
        <w:top w:val="none" w:sz="0" w:space="0" w:color="auto"/>
        <w:left w:val="none" w:sz="0" w:space="0" w:color="auto"/>
        <w:bottom w:val="none" w:sz="0" w:space="0" w:color="auto"/>
        <w:right w:val="none" w:sz="0" w:space="0" w:color="auto"/>
      </w:divBdr>
    </w:div>
    <w:div w:id="1331711712">
      <w:bodyDiv w:val="1"/>
      <w:marLeft w:val="0"/>
      <w:marRight w:val="0"/>
      <w:marTop w:val="0"/>
      <w:marBottom w:val="0"/>
      <w:divBdr>
        <w:top w:val="none" w:sz="0" w:space="0" w:color="auto"/>
        <w:left w:val="none" w:sz="0" w:space="0" w:color="auto"/>
        <w:bottom w:val="none" w:sz="0" w:space="0" w:color="auto"/>
        <w:right w:val="none" w:sz="0" w:space="0" w:color="auto"/>
      </w:divBdr>
    </w:div>
    <w:div w:id="1435050850">
      <w:bodyDiv w:val="1"/>
      <w:marLeft w:val="0"/>
      <w:marRight w:val="0"/>
      <w:marTop w:val="0"/>
      <w:marBottom w:val="0"/>
      <w:divBdr>
        <w:top w:val="none" w:sz="0" w:space="0" w:color="auto"/>
        <w:left w:val="none" w:sz="0" w:space="0" w:color="auto"/>
        <w:bottom w:val="none" w:sz="0" w:space="0" w:color="auto"/>
        <w:right w:val="none" w:sz="0" w:space="0" w:color="auto"/>
      </w:divBdr>
    </w:div>
    <w:div w:id="1511480902">
      <w:bodyDiv w:val="1"/>
      <w:marLeft w:val="0"/>
      <w:marRight w:val="0"/>
      <w:marTop w:val="0"/>
      <w:marBottom w:val="0"/>
      <w:divBdr>
        <w:top w:val="none" w:sz="0" w:space="0" w:color="auto"/>
        <w:left w:val="none" w:sz="0" w:space="0" w:color="auto"/>
        <w:bottom w:val="none" w:sz="0" w:space="0" w:color="auto"/>
        <w:right w:val="none" w:sz="0" w:space="0" w:color="auto"/>
      </w:divBdr>
    </w:div>
    <w:div w:id="1603949497">
      <w:bodyDiv w:val="1"/>
      <w:marLeft w:val="0"/>
      <w:marRight w:val="0"/>
      <w:marTop w:val="0"/>
      <w:marBottom w:val="0"/>
      <w:divBdr>
        <w:top w:val="none" w:sz="0" w:space="0" w:color="auto"/>
        <w:left w:val="none" w:sz="0" w:space="0" w:color="auto"/>
        <w:bottom w:val="none" w:sz="0" w:space="0" w:color="auto"/>
        <w:right w:val="none" w:sz="0" w:space="0" w:color="auto"/>
      </w:divBdr>
    </w:div>
    <w:div w:id="1677729868">
      <w:bodyDiv w:val="1"/>
      <w:marLeft w:val="0"/>
      <w:marRight w:val="0"/>
      <w:marTop w:val="0"/>
      <w:marBottom w:val="0"/>
      <w:divBdr>
        <w:top w:val="none" w:sz="0" w:space="0" w:color="auto"/>
        <w:left w:val="none" w:sz="0" w:space="0" w:color="auto"/>
        <w:bottom w:val="none" w:sz="0" w:space="0" w:color="auto"/>
        <w:right w:val="none" w:sz="0" w:space="0" w:color="auto"/>
      </w:divBdr>
    </w:div>
    <w:div w:id="1996955945">
      <w:bodyDiv w:val="1"/>
      <w:marLeft w:val="0"/>
      <w:marRight w:val="0"/>
      <w:marTop w:val="0"/>
      <w:marBottom w:val="0"/>
      <w:divBdr>
        <w:top w:val="none" w:sz="0" w:space="0" w:color="auto"/>
        <w:left w:val="none" w:sz="0" w:space="0" w:color="auto"/>
        <w:bottom w:val="none" w:sz="0" w:space="0" w:color="auto"/>
        <w:right w:val="none" w:sz="0" w:space="0" w:color="auto"/>
      </w:divBdr>
      <w:divsChild>
        <w:div w:id="2146391500">
          <w:marLeft w:val="835"/>
          <w:marRight w:val="0"/>
          <w:marTop w:val="0"/>
          <w:marBottom w:val="0"/>
          <w:divBdr>
            <w:top w:val="none" w:sz="0" w:space="0" w:color="auto"/>
            <w:left w:val="none" w:sz="0" w:space="0" w:color="auto"/>
            <w:bottom w:val="none" w:sz="0" w:space="0" w:color="auto"/>
            <w:right w:val="none" w:sz="0" w:space="0" w:color="auto"/>
          </w:divBdr>
        </w:div>
        <w:div w:id="1277523289">
          <w:marLeft w:val="835"/>
          <w:marRight w:val="0"/>
          <w:marTop w:val="0"/>
          <w:marBottom w:val="0"/>
          <w:divBdr>
            <w:top w:val="none" w:sz="0" w:space="0" w:color="auto"/>
            <w:left w:val="none" w:sz="0" w:space="0" w:color="auto"/>
            <w:bottom w:val="none" w:sz="0" w:space="0" w:color="auto"/>
            <w:right w:val="none" w:sz="0" w:space="0" w:color="auto"/>
          </w:divBdr>
        </w:div>
        <w:div w:id="370375682">
          <w:marLeft w:val="835"/>
          <w:marRight w:val="0"/>
          <w:marTop w:val="0"/>
          <w:marBottom w:val="0"/>
          <w:divBdr>
            <w:top w:val="none" w:sz="0" w:space="0" w:color="auto"/>
            <w:left w:val="none" w:sz="0" w:space="0" w:color="auto"/>
            <w:bottom w:val="none" w:sz="0" w:space="0" w:color="auto"/>
            <w:right w:val="none" w:sz="0" w:space="0" w:color="auto"/>
          </w:divBdr>
        </w:div>
        <w:div w:id="129712395">
          <w:marLeft w:val="835"/>
          <w:marRight w:val="0"/>
          <w:marTop w:val="0"/>
          <w:marBottom w:val="0"/>
          <w:divBdr>
            <w:top w:val="none" w:sz="0" w:space="0" w:color="auto"/>
            <w:left w:val="none" w:sz="0" w:space="0" w:color="auto"/>
            <w:bottom w:val="none" w:sz="0" w:space="0" w:color="auto"/>
            <w:right w:val="none" w:sz="0" w:space="0" w:color="auto"/>
          </w:divBdr>
        </w:div>
        <w:div w:id="639727577">
          <w:marLeft w:val="8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5</Pages>
  <Words>1916</Words>
  <Characters>11116</Characters>
  <Application>Microsoft Office Word</Application>
  <DocSecurity>0</DocSecurity>
  <Lines>92</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Pîrvu</dc:creator>
  <cp:keywords/>
  <dc:description/>
  <cp:lastModifiedBy>Anatolii Pîrvu</cp:lastModifiedBy>
  <cp:revision>29</cp:revision>
  <dcterms:created xsi:type="dcterms:W3CDTF">2023-07-06T11:44:00Z</dcterms:created>
  <dcterms:modified xsi:type="dcterms:W3CDTF">2023-09-20T06:49:00Z</dcterms:modified>
</cp:coreProperties>
</file>