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3D85" w14:textId="180C2EF3" w:rsidR="006463F7" w:rsidRPr="00A40F20" w:rsidRDefault="006463F7" w:rsidP="00A40F20">
      <w:pPr>
        <w:pStyle w:val="Titlu1"/>
        <w:ind w:left="1440" w:hanging="1440"/>
        <w:jc w:val="right"/>
        <w:rPr>
          <w:i/>
          <w:noProof w:val="0"/>
          <w:sz w:val="27"/>
          <w:szCs w:val="27"/>
          <w:u w:val="single"/>
          <w:lang w:val="ro-RO"/>
        </w:rPr>
      </w:pPr>
      <w:r w:rsidRPr="00A40F20">
        <w:rPr>
          <w:i/>
          <w:noProof w:val="0"/>
          <w:sz w:val="27"/>
          <w:szCs w:val="27"/>
          <w:u w:val="single"/>
          <w:lang w:val="ro-RO"/>
        </w:rPr>
        <w:t>Proiect</w:t>
      </w:r>
      <w:r w:rsidR="000F2175" w:rsidRPr="00A40F20">
        <w:rPr>
          <w:i/>
          <w:noProof w:val="0"/>
          <w:sz w:val="27"/>
          <w:szCs w:val="27"/>
          <w:u w:val="single"/>
          <w:lang w:val="ro-RO"/>
        </w:rPr>
        <w:t xml:space="preserve"> UE</w:t>
      </w:r>
    </w:p>
    <w:p w14:paraId="13249FB8" w14:textId="77777777" w:rsidR="00701045" w:rsidRPr="00A40F20" w:rsidRDefault="00701045" w:rsidP="00A40F20">
      <w:pPr>
        <w:rPr>
          <w:rFonts w:ascii="Times New Roman" w:hAnsi="Times New Roman" w:cs="Times New Roman"/>
          <w:sz w:val="27"/>
          <w:szCs w:val="27"/>
          <w:lang w:val="ro-RO"/>
        </w:rPr>
      </w:pPr>
    </w:p>
    <w:p w14:paraId="7F10154E" w14:textId="77777777" w:rsidR="006463F7" w:rsidRPr="00A40F20" w:rsidRDefault="006463F7" w:rsidP="00A40F20">
      <w:pPr>
        <w:pStyle w:val="Titlu1"/>
        <w:ind w:left="2112" w:firstLine="15"/>
        <w:jc w:val="left"/>
        <w:rPr>
          <w:b/>
          <w:noProof w:val="0"/>
          <w:sz w:val="27"/>
          <w:szCs w:val="27"/>
          <w:lang w:val="ro-RO"/>
        </w:rPr>
      </w:pPr>
      <w:r w:rsidRPr="00A40F20">
        <w:rPr>
          <w:b/>
          <w:noProof w:val="0"/>
          <w:sz w:val="27"/>
          <w:szCs w:val="27"/>
          <w:lang w:val="ro-RO"/>
        </w:rPr>
        <w:t>GUVERNUL REPUBLICII MOLDOVA</w:t>
      </w:r>
    </w:p>
    <w:p w14:paraId="270E4BC5" w14:textId="77777777" w:rsidR="006463F7" w:rsidRPr="00A40F20" w:rsidRDefault="006463F7" w:rsidP="00A40F20">
      <w:pPr>
        <w:spacing w:after="0"/>
        <w:jc w:val="center"/>
        <w:rPr>
          <w:rFonts w:ascii="Times New Roman" w:hAnsi="Times New Roman" w:cs="Times New Roman"/>
          <w:b/>
          <w:sz w:val="27"/>
          <w:szCs w:val="27"/>
          <w:lang w:val="ro-RO"/>
        </w:rPr>
      </w:pPr>
    </w:p>
    <w:p w14:paraId="6A7D96E9" w14:textId="3668BB3C" w:rsidR="006463F7" w:rsidRPr="00A40F20" w:rsidRDefault="000C344E" w:rsidP="00A40F20">
      <w:pPr>
        <w:spacing w:after="0"/>
        <w:jc w:val="center"/>
        <w:rPr>
          <w:rFonts w:ascii="Times New Roman" w:hAnsi="Times New Roman" w:cs="Times New Roman"/>
          <w:b/>
          <w:sz w:val="27"/>
          <w:szCs w:val="27"/>
          <w:lang w:val="ro-RO"/>
        </w:rPr>
      </w:pPr>
      <w:r w:rsidRPr="00A40F20">
        <w:rPr>
          <w:rFonts w:ascii="Times New Roman" w:hAnsi="Times New Roman" w:cs="Times New Roman"/>
          <w:b/>
          <w:sz w:val="27"/>
          <w:szCs w:val="27"/>
          <w:lang w:val="ro-RO"/>
        </w:rPr>
        <w:t>HO</w:t>
      </w:r>
      <w:r w:rsidR="0011675D" w:rsidRPr="00A40F20">
        <w:rPr>
          <w:rFonts w:ascii="Times New Roman" w:hAnsi="Times New Roman" w:cs="Times New Roman"/>
          <w:b/>
          <w:sz w:val="27"/>
          <w:szCs w:val="27"/>
          <w:lang w:val="ro-RO"/>
        </w:rPr>
        <w:t>T</w:t>
      </w:r>
      <w:r w:rsidRPr="00A40F20">
        <w:rPr>
          <w:rFonts w:ascii="Times New Roman" w:hAnsi="Times New Roman" w:cs="Times New Roman"/>
          <w:b/>
          <w:sz w:val="27"/>
          <w:szCs w:val="27"/>
          <w:lang w:val="ro-RO"/>
        </w:rPr>
        <w:t>ĂR</w:t>
      </w:r>
      <w:r w:rsidR="0011675D" w:rsidRPr="00A40F20">
        <w:rPr>
          <w:rFonts w:ascii="Times New Roman" w:hAnsi="Times New Roman" w:cs="Times New Roman"/>
          <w:b/>
          <w:sz w:val="27"/>
          <w:szCs w:val="27"/>
          <w:lang w:val="ro-RO"/>
        </w:rPr>
        <w:t>Â</w:t>
      </w:r>
      <w:r w:rsidR="006463F7" w:rsidRPr="00A40F20">
        <w:rPr>
          <w:rFonts w:ascii="Times New Roman" w:hAnsi="Times New Roman" w:cs="Times New Roman"/>
          <w:b/>
          <w:sz w:val="27"/>
          <w:szCs w:val="27"/>
          <w:lang w:val="ro-RO"/>
        </w:rPr>
        <w:t>R</w:t>
      </w:r>
      <w:r w:rsidRPr="00A40F20">
        <w:rPr>
          <w:rFonts w:ascii="Times New Roman" w:hAnsi="Times New Roman" w:cs="Times New Roman"/>
          <w:b/>
          <w:sz w:val="27"/>
          <w:szCs w:val="27"/>
          <w:lang w:val="ro-RO"/>
        </w:rPr>
        <w:t>E</w:t>
      </w:r>
      <w:r w:rsidR="006463F7" w:rsidRPr="00A40F20">
        <w:rPr>
          <w:rFonts w:ascii="Times New Roman" w:hAnsi="Times New Roman" w:cs="Times New Roman"/>
          <w:b/>
          <w:sz w:val="27"/>
          <w:szCs w:val="27"/>
          <w:lang w:val="ro-RO"/>
        </w:rPr>
        <w:t xml:space="preserve"> nr._________</w:t>
      </w:r>
    </w:p>
    <w:p w14:paraId="6F135A62" w14:textId="276BC074" w:rsidR="006463F7" w:rsidRPr="00A40F20" w:rsidRDefault="006463F7" w:rsidP="00A40F20">
      <w:pPr>
        <w:spacing w:after="0"/>
        <w:jc w:val="center"/>
        <w:rPr>
          <w:rFonts w:ascii="Times New Roman" w:hAnsi="Times New Roman" w:cs="Times New Roman"/>
          <w:b/>
          <w:sz w:val="27"/>
          <w:szCs w:val="27"/>
          <w:lang w:val="ro-RO"/>
        </w:rPr>
      </w:pPr>
      <w:r w:rsidRPr="00A40F20">
        <w:rPr>
          <w:rFonts w:ascii="Times New Roman" w:hAnsi="Times New Roman" w:cs="Times New Roman"/>
          <w:b/>
          <w:sz w:val="27"/>
          <w:szCs w:val="27"/>
          <w:lang w:val="ro-RO"/>
        </w:rPr>
        <w:t>din _______________</w:t>
      </w:r>
      <w:r w:rsidR="00DD4236" w:rsidRPr="00A40F20">
        <w:rPr>
          <w:rFonts w:ascii="Times New Roman" w:hAnsi="Times New Roman" w:cs="Times New Roman"/>
          <w:b/>
          <w:sz w:val="27"/>
          <w:szCs w:val="27"/>
          <w:lang w:val="ro-RO"/>
        </w:rPr>
        <w:t xml:space="preserve"> 202</w:t>
      </w:r>
      <w:r w:rsidR="007F0C6F" w:rsidRPr="00A40F20">
        <w:rPr>
          <w:rFonts w:ascii="Times New Roman" w:hAnsi="Times New Roman" w:cs="Times New Roman"/>
          <w:b/>
          <w:sz w:val="27"/>
          <w:szCs w:val="27"/>
          <w:lang w:val="ro-RO"/>
        </w:rPr>
        <w:t>3</w:t>
      </w:r>
    </w:p>
    <w:p w14:paraId="547F5776" w14:textId="0B023839" w:rsidR="006463F7" w:rsidRPr="00A40F20" w:rsidRDefault="00496526" w:rsidP="00A40F20">
      <w:pPr>
        <w:spacing w:after="0"/>
        <w:jc w:val="center"/>
        <w:rPr>
          <w:rFonts w:ascii="Times New Roman" w:hAnsi="Times New Roman" w:cs="Times New Roman"/>
          <w:b/>
          <w:sz w:val="27"/>
          <w:szCs w:val="27"/>
          <w:lang w:val="ro-RO"/>
        </w:rPr>
      </w:pPr>
      <w:r w:rsidRPr="00A40F20">
        <w:rPr>
          <w:rFonts w:ascii="Times New Roman" w:hAnsi="Times New Roman" w:cs="Times New Roman"/>
          <w:b/>
          <w:sz w:val="27"/>
          <w:szCs w:val="27"/>
          <w:lang w:val="ro-RO"/>
        </w:rPr>
        <w:t>Chișinău</w:t>
      </w:r>
    </w:p>
    <w:p w14:paraId="344B3F6E" w14:textId="77777777" w:rsidR="006463F7" w:rsidRPr="00A40F20" w:rsidRDefault="006463F7" w:rsidP="00A40F20">
      <w:pPr>
        <w:spacing w:after="0"/>
        <w:jc w:val="center"/>
        <w:rPr>
          <w:rFonts w:ascii="Times New Roman" w:hAnsi="Times New Roman" w:cs="Times New Roman"/>
          <w:sz w:val="27"/>
          <w:szCs w:val="27"/>
          <w:lang w:val="ro-RO"/>
        </w:rPr>
      </w:pPr>
    </w:p>
    <w:p w14:paraId="6D004288" w14:textId="7CD36CFC" w:rsidR="006463F7" w:rsidRPr="00A40F20" w:rsidRDefault="00B013B1" w:rsidP="00A40F20">
      <w:pPr>
        <w:tabs>
          <w:tab w:val="left" w:pos="90"/>
          <w:tab w:val="left" w:pos="990"/>
          <w:tab w:val="left" w:pos="3510"/>
        </w:tabs>
        <w:spacing w:after="0" w:line="264" w:lineRule="auto"/>
        <w:jc w:val="center"/>
        <w:rPr>
          <w:rFonts w:ascii="Times New Roman" w:hAnsi="Times New Roman" w:cs="Times New Roman"/>
          <w:b/>
          <w:iCs/>
          <w:sz w:val="27"/>
          <w:szCs w:val="27"/>
          <w:lang w:val="ro-RO"/>
        </w:rPr>
      </w:pPr>
      <w:r w:rsidRPr="00A40F20">
        <w:rPr>
          <w:rFonts w:ascii="Times New Roman" w:hAnsi="Times New Roman" w:cs="Times New Roman"/>
          <w:b/>
          <w:sz w:val="27"/>
          <w:szCs w:val="27"/>
          <w:lang w:val="ro-RO"/>
        </w:rPr>
        <w:t xml:space="preserve">cu privire la aprobarea Cerințelor </w:t>
      </w:r>
      <w:r w:rsidR="00CC543A" w:rsidRPr="00A40F20">
        <w:rPr>
          <w:rFonts w:ascii="Times New Roman" w:hAnsi="Times New Roman" w:cs="Times New Roman"/>
          <w:b/>
          <w:sz w:val="27"/>
          <w:szCs w:val="27"/>
          <w:lang w:val="ro-RO"/>
        </w:rPr>
        <w:t xml:space="preserve">de calitate </w:t>
      </w:r>
      <w:r w:rsidR="00C70B06" w:rsidRPr="00A40F20">
        <w:rPr>
          <w:rFonts w:ascii="Times New Roman" w:hAnsi="Times New Roman" w:cs="Times New Roman"/>
          <w:b/>
          <w:sz w:val="27"/>
          <w:szCs w:val="27"/>
          <w:lang w:val="ro-RO"/>
        </w:rPr>
        <w:t>și comercializare pentru produse tartinabile pe bază de grăsimi de origine vegetală și/sau animală, destinate consumului uman</w:t>
      </w:r>
    </w:p>
    <w:p w14:paraId="3E054129" w14:textId="77777777" w:rsidR="008E5CAA" w:rsidRPr="00A40F20" w:rsidRDefault="008E5CAA" w:rsidP="00A40F20">
      <w:pPr>
        <w:spacing w:after="0"/>
        <w:jc w:val="center"/>
        <w:rPr>
          <w:rFonts w:ascii="Times New Roman" w:eastAsia="Times New Roman" w:hAnsi="Times New Roman" w:cs="Times New Roman"/>
          <w:b/>
          <w:bCs/>
          <w:sz w:val="27"/>
          <w:szCs w:val="27"/>
          <w:lang w:val="ro-RO"/>
        </w:rPr>
      </w:pPr>
    </w:p>
    <w:p w14:paraId="3AA214CE" w14:textId="77777777" w:rsidR="00E27245" w:rsidRPr="00A40F20" w:rsidRDefault="00E27245" w:rsidP="00A40F20">
      <w:pPr>
        <w:pStyle w:val="Listparagraf"/>
        <w:spacing w:after="120" w:line="259" w:lineRule="auto"/>
        <w:ind w:left="0" w:firstLine="709"/>
        <w:jc w:val="both"/>
        <w:rPr>
          <w:rFonts w:ascii="Times New Roman" w:hAnsi="Times New Roman" w:cs="Times New Roman"/>
          <w:sz w:val="27"/>
          <w:szCs w:val="27"/>
          <w:lang w:val="ro-RO"/>
        </w:rPr>
      </w:pPr>
      <w:r w:rsidRPr="00A40F20">
        <w:rPr>
          <w:rFonts w:ascii="Times New Roman" w:eastAsia="Times New Roman" w:hAnsi="Times New Roman" w:cs="Times New Roman"/>
          <w:sz w:val="27"/>
          <w:szCs w:val="27"/>
          <w:lang w:val="ro-RO"/>
        </w:rPr>
        <w:t>„În temeiul art. 8 alin (1) din Legea nr. 306/2018 privind siguranța alimentelor (Monitorul Oficial al Republicii Moldova, 2019, nr. 59-65, art. 120), cu modificările ulterioare</w:t>
      </w:r>
      <w:r w:rsidRPr="00A40F20">
        <w:rPr>
          <w:rFonts w:ascii="Times New Roman" w:hAnsi="Times New Roman" w:cs="Times New Roman"/>
          <w:sz w:val="27"/>
          <w:szCs w:val="27"/>
          <w:lang w:val="ro-RO"/>
        </w:rPr>
        <w:t xml:space="preserve"> și art. 15 din Legea nr. 279/2017 privind informarea consumatorului cu privire la produsele alimentare (Monitorul Oficial al Republicii Moldova, 2018, nr. 7-17, art. 54), </w:t>
      </w:r>
      <w:r w:rsidRPr="00A40F20">
        <w:rPr>
          <w:rFonts w:ascii="Times New Roman" w:eastAsia="Times New Roman" w:hAnsi="Times New Roman" w:cs="Times New Roman"/>
          <w:sz w:val="27"/>
          <w:szCs w:val="27"/>
          <w:lang w:val="ro-RO"/>
        </w:rPr>
        <w:t>cu modificările ulterioare,</w:t>
      </w:r>
    </w:p>
    <w:p w14:paraId="5DC021DA" w14:textId="77777777" w:rsidR="006463F7" w:rsidRPr="00A40F20" w:rsidRDefault="000B0322" w:rsidP="00A40F20">
      <w:pPr>
        <w:spacing w:line="259" w:lineRule="auto"/>
        <w:ind w:firstLine="480"/>
        <w:jc w:val="both"/>
        <w:rPr>
          <w:rFonts w:ascii="Times New Roman" w:hAnsi="Times New Roman" w:cs="Times New Roman"/>
          <w:sz w:val="27"/>
          <w:szCs w:val="27"/>
          <w:lang w:val="ro-RO"/>
        </w:rPr>
      </w:pPr>
      <w:r w:rsidRPr="00A40F20">
        <w:rPr>
          <w:rFonts w:ascii="Times New Roman" w:hAnsi="Times New Roman" w:cs="Times New Roman"/>
          <w:sz w:val="27"/>
          <w:szCs w:val="27"/>
          <w:lang w:val="ro-RO"/>
        </w:rPr>
        <w:t>Guvernul HOTĂRĂŞTE:</w:t>
      </w:r>
    </w:p>
    <w:p w14:paraId="2BBB2C20" w14:textId="09C67820" w:rsidR="00CE009C" w:rsidRPr="00A40F20" w:rsidRDefault="00CE009C" w:rsidP="00A40F20">
      <w:pPr>
        <w:pStyle w:val="Listparagraf"/>
        <w:numPr>
          <w:ilvl w:val="0"/>
          <w:numId w:val="1"/>
        </w:numPr>
        <w:tabs>
          <w:tab w:val="left" w:pos="482"/>
        </w:tabs>
        <w:spacing w:after="120" w:line="259" w:lineRule="auto"/>
        <w:ind w:left="0" w:firstLine="482"/>
        <w:jc w:val="both"/>
        <w:rPr>
          <w:rFonts w:ascii="Times New Roman" w:hAnsi="Times New Roman" w:cs="Times New Roman"/>
          <w:sz w:val="27"/>
          <w:szCs w:val="27"/>
          <w:lang w:val="ro-RO"/>
        </w:rPr>
      </w:pPr>
      <w:r w:rsidRPr="00A40F20">
        <w:rPr>
          <w:rFonts w:ascii="Times New Roman" w:hAnsi="Times New Roman" w:cs="Times New Roman"/>
          <w:sz w:val="27"/>
          <w:szCs w:val="27"/>
          <w:lang w:val="ro-RO"/>
        </w:rPr>
        <w:t xml:space="preserve">Se aprobă </w:t>
      </w:r>
      <w:r w:rsidR="00C70B06" w:rsidRPr="00A40F20">
        <w:rPr>
          <w:rFonts w:ascii="Times New Roman" w:hAnsi="Times New Roman" w:cs="Times New Roman"/>
          <w:sz w:val="27"/>
          <w:szCs w:val="27"/>
          <w:lang w:val="ro-RO"/>
        </w:rPr>
        <w:t>Cerințelor de calitate și comercializare pentru produse tartinabile pe bază de grăsimi de origine vegetală și/sau animală, destinate consumului uman</w:t>
      </w:r>
      <w:r w:rsidRPr="00A40F20">
        <w:rPr>
          <w:rFonts w:ascii="Times New Roman" w:hAnsi="Times New Roman" w:cs="Times New Roman"/>
          <w:sz w:val="27"/>
          <w:szCs w:val="27"/>
          <w:lang w:val="ro-RO"/>
        </w:rPr>
        <w:t xml:space="preserve"> (se anexează).</w:t>
      </w:r>
    </w:p>
    <w:p w14:paraId="6837E6BF" w14:textId="692C9234" w:rsidR="00CE009C" w:rsidRPr="00A40F20" w:rsidRDefault="00CE009C" w:rsidP="00A40F20">
      <w:pPr>
        <w:pStyle w:val="Listparagraf"/>
        <w:numPr>
          <w:ilvl w:val="0"/>
          <w:numId w:val="1"/>
        </w:numPr>
        <w:tabs>
          <w:tab w:val="left" w:pos="851"/>
        </w:tabs>
        <w:spacing w:after="120" w:line="259" w:lineRule="auto"/>
        <w:ind w:left="0" w:firstLine="482"/>
        <w:jc w:val="both"/>
        <w:rPr>
          <w:rFonts w:ascii="Times New Roman" w:hAnsi="Times New Roman" w:cs="Times New Roman"/>
          <w:sz w:val="27"/>
          <w:szCs w:val="27"/>
          <w:lang w:val="ro-RO"/>
        </w:rPr>
      </w:pPr>
      <w:r w:rsidRPr="00A40F20">
        <w:rPr>
          <w:rFonts w:ascii="Times New Roman" w:hAnsi="Times New Roman" w:cs="Times New Roman"/>
          <w:sz w:val="27"/>
          <w:szCs w:val="27"/>
          <w:lang w:val="ro-RO"/>
        </w:rPr>
        <w:t xml:space="preserve">La data intrării în vigoare a prezentei hotărâri, se abrogă Hotărârea Guvernului nr. 16/2009 </w:t>
      </w:r>
      <w:r w:rsidR="00CC543A" w:rsidRPr="00A40F20">
        <w:rPr>
          <w:rFonts w:ascii="Times New Roman" w:hAnsi="Times New Roman" w:cs="Times New Roman"/>
          <w:sz w:val="27"/>
          <w:szCs w:val="27"/>
          <w:lang w:val="ro-RO"/>
        </w:rPr>
        <w:t>cu</w:t>
      </w:r>
      <w:r w:rsidRPr="00A40F20">
        <w:rPr>
          <w:rFonts w:ascii="Times New Roman" w:hAnsi="Times New Roman" w:cs="Times New Roman"/>
          <w:sz w:val="27"/>
          <w:szCs w:val="27"/>
          <w:lang w:val="ro-RO"/>
        </w:rPr>
        <w:t xml:space="preserve"> privire la aprobarea Reglementării tehnice „Produse pe bază de grăsimi vegetale” (Monitorul Oficial al Republicii Moldova, 2009 nr. 16-18, art. 51)</w:t>
      </w:r>
      <w:r w:rsidR="00E27245" w:rsidRPr="00A40F20">
        <w:rPr>
          <w:rFonts w:ascii="Times New Roman" w:hAnsi="Times New Roman" w:cs="Times New Roman"/>
          <w:sz w:val="27"/>
          <w:szCs w:val="27"/>
          <w:lang w:val="ro-RO"/>
        </w:rPr>
        <w:t xml:space="preserve">, </w:t>
      </w:r>
      <w:r w:rsidR="00E27245" w:rsidRPr="00A40F20">
        <w:rPr>
          <w:rFonts w:ascii="Times New Roman" w:eastAsia="Times New Roman" w:hAnsi="Times New Roman" w:cs="Times New Roman"/>
          <w:sz w:val="27"/>
          <w:szCs w:val="27"/>
          <w:lang w:val="ro-RO"/>
        </w:rPr>
        <w:t>cu modificările ulterioare</w:t>
      </w:r>
      <w:r w:rsidRPr="00A40F20">
        <w:rPr>
          <w:rFonts w:ascii="Times New Roman" w:hAnsi="Times New Roman" w:cs="Times New Roman"/>
          <w:sz w:val="27"/>
          <w:szCs w:val="27"/>
          <w:lang w:val="ro-RO"/>
        </w:rPr>
        <w:t>.</w:t>
      </w:r>
    </w:p>
    <w:p w14:paraId="55D37676" w14:textId="1D958F55" w:rsidR="00CE009C" w:rsidRPr="00A40F20" w:rsidRDefault="00CE009C" w:rsidP="00A40F20">
      <w:pPr>
        <w:pStyle w:val="Listparagraf"/>
        <w:numPr>
          <w:ilvl w:val="0"/>
          <w:numId w:val="1"/>
        </w:numPr>
        <w:tabs>
          <w:tab w:val="left" w:pos="851"/>
        </w:tabs>
        <w:spacing w:after="120" w:line="259" w:lineRule="auto"/>
        <w:ind w:left="0" w:firstLine="482"/>
        <w:jc w:val="both"/>
        <w:rPr>
          <w:rFonts w:ascii="Times New Roman" w:hAnsi="Times New Roman" w:cs="Times New Roman"/>
          <w:sz w:val="27"/>
          <w:szCs w:val="27"/>
          <w:lang w:val="ro-RO"/>
        </w:rPr>
      </w:pPr>
      <w:r w:rsidRPr="00A40F20">
        <w:rPr>
          <w:rFonts w:ascii="Times New Roman" w:hAnsi="Times New Roman" w:cs="Times New Roman"/>
          <w:sz w:val="27"/>
          <w:szCs w:val="27"/>
          <w:lang w:val="ro-RO"/>
        </w:rPr>
        <w:t xml:space="preserve">Controlul asupra executării prezentei </w:t>
      </w:r>
      <w:r w:rsidR="00CC543A" w:rsidRPr="00A40F20">
        <w:rPr>
          <w:rFonts w:ascii="Times New Roman" w:hAnsi="Times New Roman" w:cs="Times New Roman"/>
          <w:sz w:val="27"/>
          <w:szCs w:val="27"/>
          <w:lang w:val="ro-RO"/>
        </w:rPr>
        <w:t>hotărâri</w:t>
      </w:r>
      <w:r w:rsidRPr="00A40F20">
        <w:rPr>
          <w:rFonts w:ascii="Times New Roman" w:hAnsi="Times New Roman" w:cs="Times New Roman"/>
          <w:sz w:val="27"/>
          <w:szCs w:val="27"/>
          <w:lang w:val="ro-RO"/>
        </w:rPr>
        <w:t xml:space="preserve"> se pune în sarcina Agenției Naționale pentru Siguranța Alimentelor.</w:t>
      </w:r>
    </w:p>
    <w:p w14:paraId="74026826" w14:textId="11BAD364" w:rsidR="00CE009C" w:rsidRPr="00A40F20" w:rsidRDefault="00CE009C" w:rsidP="00A40F20">
      <w:pPr>
        <w:pStyle w:val="Listparagraf"/>
        <w:numPr>
          <w:ilvl w:val="0"/>
          <w:numId w:val="1"/>
        </w:numPr>
        <w:tabs>
          <w:tab w:val="left" w:pos="1134"/>
        </w:tabs>
        <w:spacing w:after="120" w:line="259" w:lineRule="auto"/>
        <w:jc w:val="both"/>
        <w:rPr>
          <w:rFonts w:ascii="Times New Roman" w:hAnsi="Times New Roman" w:cs="Times New Roman"/>
          <w:sz w:val="27"/>
          <w:szCs w:val="27"/>
          <w:lang w:val="ro-RO"/>
        </w:rPr>
      </w:pPr>
      <w:r w:rsidRPr="00A40F20">
        <w:rPr>
          <w:rFonts w:ascii="Times New Roman" w:hAnsi="Times New Roman" w:cs="Times New Roman"/>
          <w:sz w:val="27"/>
          <w:szCs w:val="27"/>
          <w:lang w:val="ro-RO"/>
        </w:rPr>
        <w:t xml:space="preserve">Prezenta </w:t>
      </w:r>
      <w:r w:rsidR="00CC543A" w:rsidRPr="00A40F20">
        <w:rPr>
          <w:rFonts w:ascii="Times New Roman" w:hAnsi="Times New Roman" w:cs="Times New Roman"/>
          <w:sz w:val="27"/>
          <w:szCs w:val="27"/>
          <w:lang w:val="ro-RO"/>
        </w:rPr>
        <w:t>hotărâre</w:t>
      </w:r>
      <w:r w:rsidRPr="00A40F20">
        <w:rPr>
          <w:rFonts w:ascii="Times New Roman" w:hAnsi="Times New Roman" w:cs="Times New Roman"/>
          <w:sz w:val="27"/>
          <w:szCs w:val="27"/>
          <w:lang w:val="ro-RO"/>
        </w:rPr>
        <w:t xml:space="preserve"> intră în vigoare la expirarea a </w:t>
      </w:r>
      <w:r w:rsidR="00C807FD" w:rsidRPr="00A40F20">
        <w:rPr>
          <w:rFonts w:ascii="Times New Roman" w:hAnsi="Times New Roman" w:cs="Times New Roman"/>
          <w:sz w:val="27"/>
          <w:szCs w:val="27"/>
          <w:lang w:val="ro-RO"/>
        </w:rPr>
        <w:t>3</w:t>
      </w:r>
      <w:r w:rsidRPr="00A40F20">
        <w:rPr>
          <w:rFonts w:ascii="Times New Roman" w:hAnsi="Times New Roman" w:cs="Times New Roman"/>
          <w:sz w:val="27"/>
          <w:szCs w:val="27"/>
          <w:lang w:val="ro-RO"/>
        </w:rPr>
        <w:t xml:space="preserve"> luni de la data publicării.</w:t>
      </w:r>
    </w:p>
    <w:p w14:paraId="51597C75" w14:textId="77777777" w:rsidR="00CC543A" w:rsidRPr="00A40F20" w:rsidRDefault="00CC543A" w:rsidP="00A40F20">
      <w:pPr>
        <w:pStyle w:val="Listparagraf"/>
        <w:tabs>
          <w:tab w:val="left" w:pos="1134"/>
        </w:tabs>
        <w:spacing w:after="120" w:line="259" w:lineRule="auto"/>
        <w:ind w:left="842"/>
        <w:jc w:val="both"/>
        <w:rPr>
          <w:rFonts w:ascii="Times New Roman" w:hAnsi="Times New Roman" w:cs="Times New Roman"/>
          <w:sz w:val="27"/>
          <w:szCs w:val="27"/>
          <w:lang w:val="ro-RO"/>
        </w:rPr>
      </w:pPr>
    </w:p>
    <w:p w14:paraId="71087276" w14:textId="77777777" w:rsidR="00CC543A" w:rsidRPr="00A40F20" w:rsidRDefault="00CC543A" w:rsidP="00A40F20">
      <w:pPr>
        <w:pStyle w:val="Listparagraf"/>
        <w:tabs>
          <w:tab w:val="left" w:pos="1134"/>
        </w:tabs>
        <w:spacing w:after="120" w:line="259" w:lineRule="auto"/>
        <w:ind w:left="842"/>
        <w:jc w:val="both"/>
        <w:rPr>
          <w:rFonts w:ascii="Times New Roman" w:hAnsi="Times New Roman" w:cs="Times New Roman"/>
          <w:sz w:val="27"/>
          <w:szCs w:val="27"/>
          <w:lang w:val="ro-RO"/>
        </w:rPr>
      </w:pPr>
    </w:p>
    <w:p w14:paraId="0BB2E808" w14:textId="2AE7A4CA" w:rsidR="00CC543A" w:rsidRPr="00A40F20" w:rsidRDefault="00CC543A" w:rsidP="00A40F20">
      <w:pPr>
        <w:pStyle w:val="Listparagraf"/>
        <w:ind w:left="0" w:right="-46" w:firstLine="708"/>
        <w:rPr>
          <w:rFonts w:ascii="Times New Roman" w:hAnsi="Times New Roman" w:cs="Times New Roman"/>
          <w:b/>
          <w:sz w:val="27"/>
          <w:szCs w:val="27"/>
          <w:lang w:val="ro-RO"/>
        </w:rPr>
      </w:pPr>
      <w:r w:rsidRPr="00A40F20">
        <w:rPr>
          <w:rFonts w:ascii="Times New Roman" w:hAnsi="Times New Roman" w:cs="Times New Roman"/>
          <w:b/>
          <w:sz w:val="27"/>
          <w:szCs w:val="27"/>
          <w:lang w:val="ro-RO"/>
        </w:rPr>
        <w:t>Prim-ministru</w:t>
      </w:r>
      <w:r w:rsidRPr="00A40F20">
        <w:rPr>
          <w:rFonts w:ascii="Times New Roman" w:hAnsi="Times New Roman" w:cs="Times New Roman"/>
          <w:b/>
          <w:sz w:val="27"/>
          <w:szCs w:val="27"/>
          <w:lang w:val="ro-RO"/>
        </w:rPr>
        <w:tab/>
      </w:r>
      <w:r w:rsidRPr="00A40F20">
        <w:rPr>
          <w:rFonts w:ascii="Times New Roman" w:hAnsi="Times New Roman" w:cs="Times New Roman"/>
          <w:b/>
          <w:sz w:val="27"/>
          <w:szCs w:val="27"/>
          <w:lang w:val="ro-RO"/>
        </w:rPr>
        <w:tab/>
      </w:r>
      <w:r w:rsidRPr="00A40F20">
        <w:rPr>
          <w:rFonts w:ascii="Times New Roman" w:hAnsi="Times New Roman" w:cs="Times New Roman"/>
          <w:b/>
          <w:sz w:val="27"/>
          <w:szCs w:val="27"/>
          <w:lang w:val="ro-RO"/>
        </w:rPr>
        <w:tab/>
      </w:r>
      <w:r w:rsidRPr="00A40F20">
        <w:rPr>
          <w:rFonts w:ascii="Times New Roman" w:hAnsi="Times New Roman" w:cs="Times New Roman"/>
          <w:b/>
          <w:sz w:val="27"/>
          <w:szCs w:val="27"/>
          <w:lang w:val="ro-RO"/>
        </w:rPr>
        <w:tab/>
      </w:r>
      <w:r w:rsidRPr="00A40F20">
        <w:rPr>
          <w:rFonts w:ascii="Times New Roman" w:hAnsi="Times New Roman" w:cs="Times New Roman"/>
          <w:b/>
          <w:sz w:val="27"/>
          <w:szCs w:val="27"/>
          <w:lang w:val="ro-RO"/>
        </w:rPr>
        <w:tab/>
      </w:r>
      <w:r w:rsidRPr="00A40F20">
        <w:rPr>
          <w:rFonts w:ascii="Times New Roman" w:hAnsi="Times New Roman" w:cs="Times New Roman"/>
          <w:b/>
          <w:sz w:val="27"/>
          <w:szCs w:val="27"/>
          <w:lang w:val="ro-RO"/>
        </w:rPr>
        <w:tab/>
        <w:t>Dorin RECEAN</w:t>
      </w:r>
    </w:p>
    <w:p w14:paraId="6DF1C1C2" w14:textId="77777777" w:rsidR="00E27245" w:rsidRPr="00A40F20" w:rsidRDefault="00E27245" w:rsidP="00A40F20">
      <w:pPr>
        <w:pStyle w:val="Titlu2"/>
        <w:spacing w:before="0"/>
        <w:rPr>
          <w:rFonts w:ascii="Times New Roman" w:eastAsia="Times New Roman" w:hAnsi="Times New Roman" w:cs="Times New Roman"/>
          <w:bCs w:val="0"/>
          <w:color w:val="auto"/>
          <w:sz w:val="27"/>
          <w:szCs w:val="27"/>
          <w:lang w:eastAsia="ru-RU"/>
        </w:rPr>
      </w:pPr>
    </w:p>
    <w:p w14:paraId="0A8DD66D" w14:textId="77777777" w:rsidR="00CC543A" w:rsidRPr="00A40F20" w:rsidRDefault="00CC543A" w:rsidP="00A40F20">
      <w:pPr>
        <w:pStyle w:val="Titlu2"/>
        <w:spacing w:before="0"/>
        <w:ind w:firstLine="708"/>
        <w:rPr>
          <w:rFonts w:ascii="Times New Roman" w:eastAsia="Times New Roman" w:hAnsi="Times New Roman" w:cs="Times New Roman"/>
          <w:b w:val="0"/>
          <w:bCs w:val="0"/>
          <w:color w:val="auto"/>
          <w:sz w:val="27"/>
          <w:szCs w:val="27"/>
          <w:lang w:eastAsia="ru-RU"/>
        </w:rPr>
      </w:pPr>
      <w:r w:rsidRPr="00A40F20">
        <w:rPr>
          <w:rFonts w:ascii="Times New Roman" w:eastAsia="Times New Roman" w:hAnsi="Times New Roman" w:cs="Times New Roman"/>
          <w:b w:val="0"/>
          <w:bCs w:val="0"/>
          <w:color w:val="auto"/>
          <w:sz w:val="27"/>
          <w:szCs w:val="27"/>
          <w:lang w:eastAsia="ru-RU"/>
        </w:rPr>
        <w:t>Contrasemnează:</w:t>
      </w:r>
    </w:p>
    <w:p w14:paraId="7E67BEE7" w14:textId="77777777" w:rsidR="00CC543A" w:rsidRPr="00A40F20" w:rsidRDefault="00CC543A" w:rsidP="00A40F20">
      <w:pPr>
        <w:spacing w:after="0"/>
        <w:rPr>
          <w:rFonts w:ascii="Times New Roman" w:eastAsia="Times New Roman" w:hAnsi="Times New Roman" w:cs="Times New Roman"/>
          <w:sz w:val="27"/>
          <w:szCs w:val="27"/>
          <w:lang w:val="ro-RO"/>
        </w:rPr>
      </w:pPr>
    </w:p>
    <w:p w14:paraId="6D13A3AB" w14:textId="77777777" w:rsidR="00CC543A" w:rsidRPr="00A40F20" w:rsidRDefault="00CC543A" w:rsidP="00A40F20">
      <w:pPr>
        <w:spacing w:after="0"/>
        <w:ind w:firstLine="708"/>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Viceprim-ministru,</w:t>
      </w:r>
    </w:p>
    <w:p w14:paraId="257ACBC9" w14:textId="77777777" w:rsidR="00CC543A" w:rsidRPr="00A40F20" w:rsidRDefault="00CC543A" w:rsidP="00A40F20">
      <w:pPr>
        <w:spacing w:after="0"/>
        <w:ind w:left="709"/>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Ministru al agriculturii</w:t>
      </w:r>
    </w:p>
    <w:p w14:paraId="6C1C1086" w14:textId="13A9A66A" w:rsidR="00CC543A" w:rsidRPr="00A40F20" w:rsidRDefault="00CC543A" w:rsidP="00A40F20">
      <w:pPr>
        <w:pStyle w:val="Listparagraf"/>
        <w:spacing w:after="120" w:line="259" w:lineRule="auto"/>
        <w:ind w:left="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și industriei alimentare</w:t>
      </w:r>
      <w:r w:rsidRPr="00A40F20">
        <w:rPr>
          <w:rFonts w:ascii="Times New Roman" w:eastAsia="Times New Roman" w:hAnsi="Times New Roman" w:cs="Times New Roman"/>
          <w:sz w:val="27"/>
          <w:szCs w:val="27"/>
          <w:lang w:val="ro-RO"/>
        </w:rPr>
        <w:tab/>
      </w:r>
      <w:r w:rsidRPr="00A40F20">
        <w:rPr>
          <w:rFonts w:ascii="Times New Roman" w:eastAsia="Times New Roman" w:hAnsi="Times New Roman" w:cs="Times New Roman"/>
          <w:sz w:val="27"/>
          <w:szCs w:val="27"/>
          <w:lang w:val="ro-RO"/>
        </w:rPr>
        <w:tab/>
      </w:r>
      <w:r w:rsidRPr="00A40F20">
        <w:rPr>
          <w:rFonts w:ascii="Times New Roman" w:eastAsia="Times New Roman" w:hAnsi="Times New Roman" w:cs="Times New Roman"/>
          <w:sz w:val="27"/>
          <w:szCs w:val="27"/>
          <w:lang w:val="ro-RO"/>
        </w:rPr>
        <w:tab/>
      </w:r>
      <w:r w:rsidRPr="00A40F20">
        <w:rPr>
          <w:rFonts w:ascii="Times New Roman" w:eastAsia="Times New Roman" w:hAnsi="Times New Roman" w:cs="Times New Roman"/>
          <w:sz w:val="27"/>
          <w:szCs w:val="27"/>
          <w:lang w:val="ro-RO"/>
        </w:rPr>
        <w:tab/>
      </w:r>
      <w:r w:rsidRPr="00A40F20">
        <w:rPr>
          <w:rFonts w:ascii="Times New Roman" w:eastAsia="Times New Roman" w:hAnsi="Times New Roman" w:cs="Times New Roman"/>
          <w:sz w:val="27"/>
          <w:szCs w:val="27"/>
          <w:lang w:val="ro-RO"/>
        </w:rPr>
        <w:tab/>
        <w:t>Vladimir BOLEA</w:t>
      </w:r>
    </w:p>
    <w:p w14:paraId="01E99CB4" w14:textId="77777777" w:rsidR="00CC543A" w:rsidRPr="00A40F20" w:rsidRDefault="00CC543A" w:rsidP="00A40F20">
      <w:pPr>
        <w:pStyle w:val="Listparagraf"/>
        <w:spacing w:after="120" w:line="259" w:lineRule="auto"/>
        <w:ind w:left="709"/>
        <w:jc w:val="both"/>
        <w:rPr>
          <w:rFonts w:ascii="Times New Roman" w:eastAsia="Times New Roman" w:hAnsi="Times New Roman" w:cs="Times New Roman"/>
          <w:sz w:val="27"/>
          <w:szCs w:val="27"/>
          <w:lang w:val="ro-RO"/>
        </w:rPr>
      </w:pPr>
    </w:p>
    <w:p w14:paraId="2132CA6D" w14:textId="67AF42DF" w:rsidR="00CC543A" w:rsidRPr="00A40F20" w:rsidRDefault="00CC543A" w:rsidP="00A40F20">
      <w:pPr>
        <w:pStyle w:val="Listparagraf"/>
        <w:spacing w:after="120" w:line="259" w:lineRule="auto"/>
        <w:ind w:left="709"/>
        <w:jc w:val="both"/>
        <w:rPr>
          <w:rFonts w:ascii="Times New Roman" w:hAnsi="Times New Roman" w:cs="Times New Roman"/>
          <w:sz w:val="27"/>
          <w:szCs w:val="27"/>
          <w:lang w:val="ro-RO"/>
        </w:rPr>
      </w:pPr>
      <w:r w:rsidRPr="00A40F20">
        <w:rPr>
          <w:rFonts w:ascii="Times New Roman" w:hAnsi="Times New Roman" w:cs="Times New Roman"/>
          <w:sz w:val="27"/>
          <w:szCs w:val="27"/>
          <w:lang w:val="ro-RO"/>
        </w:rPr>
        <w:t xml:space="preserve">Ministrul afacerilor externe </w:t>
      </w:r>
    </w:p>
    <w:p w14:paraId="0A75E3C2" w14:textId="7F54A43E" w:rsidR="00CC543A" w:rsidRPr="00A40F20" w:rsidRDefault="00CC543A" w:rsidP="00A40F20">
      <w:pPr>
        <w:pStyle w:val="Listparagraf"/>
        <w:spacing w:after="120" w:line="259" w:lineRule="auto"/>
        <w:ind w:left="709"/>
        <w:jc w:val="both"/>
        <w:rPr>
          <w:rFonts w:ascii="Times New Roman" w:hAnsi="Times New Roman" w:cs="Times New Roman"/>
          <w:sz w:val="27"/>
          <w:szCs w:val="27"/>
          <w:lang w:val="ro-RO"/>
        </w:rPr>
      </w:pPr>
      <w:r w:rsidRPr="00A40F20">
        <w:rPr>
          <w:rFonts w:ascii="Times New Roman" w:hAnsi="Times New Roman" w:cs="Times New Roman"/>
          <w:sz w:val="27"/>
          <w:szCs w:val="27"/>
          <w:lang w:val="ro-RO"/>
        </w:rPr>
        <w:t>și integrării europene</w:t>
      </w:r>
      <w:r w:rsidRPr="00A40F20">
        <w:rPr>
          <w:rFonts w:ascii="Times New Roman" w:hAnsi="Times New Roman" w:cs="Times New Roman"/>
          <w:sz w:val="27"/>
          <w:szCs w:val="27"/>
          <w:lang w:val="ro-RO"/>
        </w:rPr>
        <w:tab/>
      </w:r>
      <w:r w:rsidRPr="00A40F20">
        <w:rPr>
          <w:rFonts w:ascii="Times New Roman" w:hAnsi="Times New Roman" w:cs="Times New Roman"/>
          <w:sz w:val="27"/>
          <w:szCs w:val="27"/>
          <w:lang w:val="ro-RO"/>
        </w:rPr>
        <w:tab/>
      </w:r>
      <w:r w:rsidRPr="00A40F20">
        <w:rPr>
          <w:rFonts w:ascii="Times New Roman" w:hAnsi="Times New Roman" w:cs="Times New Roman"/>
          <w:sz w:val="27"/>
          <w:szCs w:val="27"/>
          <w:lang w:val="ro-RO"/>
        </w:rPr>
        <w:tab/>
      </w:r>
      <w:r w:rsidRPr="00A40F20">
        <w:rPr>
          <w:rFonts w:ascii="Times New Roman" w:hAnsi="Times New Roman" w:cs="Times New Roman"/>
          <w:sz w:val="27"/>
          <w:szCs w:val="27"/>
          <w:lang w:val="ro-RO"/>
        </w:rPr>
        <w:tab/>
      </w:r>
      <w:r w:rsidRPr="00A40F20">
        <w:rPr>
          <w:rFonts w:ascii="Times New Roman" w:hAnsi="Times New Roman" w:cs="Times New Roman"/>
          <w:sz w:val="27"/>
          <w:szCs w:val="27"/>
          <w:lang w:val="ro-RO"/>
        </w:rPr>
        <w:tab/>
        <w:t>Nicu POPESCU</w:t>
      </w:r>
    </w:p>
    <w:p w14:paraId="2DB0A51A" w14:textId="5B8988BF" w:rsidR="00CC543A" w:rsidRPr="00A40F20" w:rsidRDefault="00CC543A" w:rsidP="00A40F20">
      <w:pPr>
        <w:tabs>
          <w:tab w:val="left" w:pos="1134"/>
        </w:tabs>
        <w:spacing w:after="120" w:line="259" w:lineRule="auto"/>
        <w:jc w:val="right"/>
        <w:rPr>
          <w:rFonts w:ascii="Times New Roman" w:hAnsi="Times New Roman" w:cs="Times New Roman"/>
          <w:sz w:val="27"/>
          <w:szCs w:val="27"/>
          <w:lang w:val="ro-RO"/>
        </w:rPr>
      </w:pPr>
      <w:r w:rsidRPr="00A40F20">
        <w:rPr>
          <w:rFonts w:ascii="Times New Roman" w:hAnsi="Times New Roman" w:cs="Times New Roman"/>
          <w:sz w:val="27"/>
          <w:szCs w:val="27"/>
          <w:lang w:val="ro-RO"/>
        </w:rPr>
        <w:lastRenderedPageBreak/>
        <w:t xml:space="preserve">Anexa la </w:t>
      </w:r>
    </w:p>
    <w:p w14:paraId="4DA5993F" w14:textId="3922E8A5" w:rsidR="00CC543A" w:rsidRPr="00A40F20" w:rsidRDefault="00CC543A" w:rsidP="00A40F20">
      <w:pPr>
        <w:tabs>
          <w:tab w:val="left" w:pos="1134"/>
        </w:tabs>
        <w:spacing w:after="120" w:line="259" w:lineRule="auto"/>
        <w:jc w:val="right"/>
        <w:rPr>
          <w:rFonts w:ascii="Times New Roman" w:hAnsi="Times New Roman" w:cs="Times New Roman"/>
          <w:sz w:val="27"/>
          <w:szCs w:val="27"/>
          <w:lang w:val="ro-RO"/>
        </w:rPr>
      </w:pPr>
      <w:r w:rsidRPr="00A40F20">
        <w:rPr>
          <w:rFonts w:ascii="Times New Roman" w:hAnsi="Times New Roman" w:cs="Times New Roman"/>
          <w:sz w:val="27"/>
          <w:szCs w:val="27"/>
          <w:lang w:val="ro-RO"/>
        </w:rPr>
        <w:t>Hotărârea Guvernului nr. _____/2023</w:t>
      </w:r>
    </w:p>
    <w:p w14:paraId="57371560" w14:textId="77777777" w:rsidR="007C7FF5" w:rsidRPr="00A40F20" w:rsidRDefault="007C7FF5" w:rsidP="00A40F20">
      <w:pPr>
        <w:tabs>
          <w:tab w:val="left" w:pos="1134"/>
        </w:tabs>
        <w:spacing w:after="120" w:line="259" w:lineRule="auto"/>
        <w:jc w:val="center"/>
        <w:rPr>
          <w:rFonts w:ascii="Times New Roman" w:hAnsi="Times New Roman" w:cs="Times New Roman"/>
          <w:sz w:val="27"/>
          <w:szCs w:val="27"/>
          <w:lang w:val="ro-RO"/>
        </w:rPr>
      </w:pPr>
    </w:p>
    <w:p w14:paraId="392B94CC" w14:textId="77777777" w:rsidR="00C70B06" w:rsidRPr="00A40F20" w:rsidRDefault="00C70B06" w:rsidP="00A40F20">
      <w:pPr>
        <w:tabs>
          <w:tab w:val="left" w:pos="1134"/>
        </w:tabs>
        <w:spacing w:after="0" w:line="259" w:lineRule="auto"/>
        <w:jc w:val="center"/>
        <w:rPr>
          <w:rFonts w:ascii="Times New Roman" w:hAnsi="Times New Roman" w:cs="Times New Roman"/>
          <w:b/>
          <w:sz w:val="27"/>
          <w:szCs w:val="27"/>
          <w:lang w:val="ro-RO"/>
        </w:rPr>
      </w:pPr>
      <w:r w:rsidRPr="00A40F20">
        <w:rPr>
          <w:rFonts w:ascii="Times New Roman" w:hAnsi="Times New Roman" w:cs="Times New Roman"/>
          <w:b/>
          <w:sz w:val="27"/>
          <w:szCs w:val="27"/>
          <w:lang w:val="ro-RO"/>
        </w:rPr>
        <w:t xml:space="preserve">Cerințelor de calitate și comercializare </w:t>
      </w:r>
    </w:p>
    <w:p w14:paraId="6606DDF3" w14:textId="77777777" w:rsidR="00C70B06" w:rsidRPr="00A40F20" w:rsidRDefault="00C70B06" w:rsidP="00A40F20">
      <w:pPr>
        <w:tabs>
          <w:tab w:val="left" w:pos="1134"/>
        </w:tabs>
        <w:spacing w:after="0" w:line="259" w:lineRule="auto"/>
        <w:jc w:val="center"/>
        <w:rPr>
          <w:rFonts w:ascii="Times New Roman" w:hAnsi="Times New Roman" w:cs="Times New Roman"/>
          <w:b/>
          <w:sz w:val="27"/>
          <w:szCs w:val="27"/>
          <w:lang w:val="ro-RO"/>
        </w:rPr>
      </w:pPr>
      <w:r w:rsidRPr="00A40F20">
        <w:rPr>
          <w:rFonts w:ascii="Times New Roman" w:hAnsi="Times New Roman" w:cs="Times New Roman"/>
          <w:b/>
          <w:sz w:val="27"/>
          <w:szCs w:val="27"/>
          <w:lang w:val="ro-RO"/>
        </w:rPr>
        <w:t xml:space="preserve">pentru produse tartinabile pe bază de grăsimi de origine vegetală </w:t>
      </w:r>
    </w:p>
    <w:p w14:paraId="16F3AD7B" w14:textId="307D9E5A" w:rsidR="00CC543A" w:rsidRPr="00A40F20" w:rsidRDefault="00C70B06" w:rsidP="00A40F20">
      <w:pPr>
        <w:tabs>
          <w:tab w:val="left" w:pos="1134"/>
        </w:tabs>
        <w:spacing w:after="120" w:line="259" w:lineRule="auto"/>
        <w:jc w:val="center"/>
        <w:rPr>
          <w:rFonts w:ascii="Times New Roman" w:hAnsi="Times New Roman" w:cs="Times New Roman"/>
          <w:sz w:val="27"/>
          <w:szCs w:val="27"/>
          <w:lang w:val="ro-RO"/>
        </w:rPr>
      </w:pPr>
      <w:r w:rsidRPr="00A40F20">
        <w:rPr>
          <w:rFonts w:ascii="Times New Roman" w:hAnsi="Times New Roman" w:cs="Times New Roman"/>
          <w:b/>
          <w:sz w:val="27"/>
          <w:szCs w:val="27"/>
          <w:lang w:val="ro-RO"/>
        </w:rPr>
        <w:t>și/sau animală, destinate consumului uman</w:t>
      </w:r>
    </w:p>
    <w:p w14:paraId="1D6A0656" w14:textId="62D11718" w:rsidR="00125909" w:rsidRPr="00A40F20" w:rsidRDefault="00E27245" w:rsidP="00A40F20">
      <w:pPr>
        <w:tabs>
          <w:tab w:val="left" w:pos="284"/>
          <w:tab w:val="left" w:pos="426"/>
        </w:tabs>
        <w:spacing w:after="0" w:line="259" w:lineRule="auto"/>
        <w:ind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Prezentele cerințe transpun </w:t>
      </w:r>
      <w:r w:rsidR="0086513E" w:rsidRPr="00A40F20">
        <w:rPr>
          <w:rFonts w:ascii="Times New Roman" w:eastAsia="Times New Roman" w:hAnsi="Times New Roman" w:cs="Times New Roman"/>
          <w:sz w:val="27"/>
          <w:szCs w:val="27"/>
          <w:lang w:val="ro-RO"/>
        </w:rPr>
        <w:t>Anexa VII, partea VII din Regulamentul (UE) nr. 1308/2013 al Parlamentului European și al Consiliului din 17 decembrie 2013 de instituire a unei organizări comune a piețelor produselor agricole și de abrogare a Regulamentelor (CEE) nr. 922/72, (CEE) nr. 234/79, (CE) nr. 1037/2001 și (CE</w:t>
      </w:r>
      <w:r w:rsidR="00A528B1" w:rsidRPr="00A40F20">
        <w:rPr>
          <w:rFonts w:ascii="Times New Roman" w:eastAsia="Times New Roman" w:hAnsi="Times New Roman" w:cs="Times New Roman"/>
          <w:sz w:val="27"/>
          <w:szCs w:val="27"/>
          <w:lang w:val="ro-RO"/>
        </w:rPr>
        <w:t>) nr. 1234/2007 ale Consiliului, publicat în Jurnalul oficial al Uniunii Europene L 347 din 20 decembrie 2013,</w:t>
      </w:r>
      <w:r w:rsidR="00A528B1" w:rsidRPr="00A40F20">
        <w:rPr>
          <w:rFonts w:ascii="Times New Roman" w:hAnsi="Times New Roman" w:cs="Times New Roman"/>
          <w:sz w:val="27"/>
          <w:szCs w:val="27"/>
          <w:lang w:val="ro-RO"/>
        </w:rPr>
        <w:t xml:space="preserve"> </w:t>
      </w:r>
      <w:r w:rsidR="00A528B1" w:rsidRPr="00A40F20">
        <w:rPr>
          <w:rFonts w:ascii="Times New Roman" w:eastAsia="Times New Roman" w:hAnsi="Times New Roman" w:cs="Times New Roman"/>
          <w:sz w:val="27"/>
          <w:szCs w:val="27"/>
          <w:lang w:val="ro-RO"/>
        </w:rPr>
        <w:t xml:space="preserve">astfel cum a fost modificat ultima dată </w:t>
      </w:r>
      <w:r w:rsidR="00125909" w:rsidRPr="00A40F20">
        <w:rPr>
          <w:rFonts w:ascii="Times New Roman" w:eastAsia="Times New Roman" w:hAnsi="Times New Roman" w:cs="Times New Roman"/>
          <w:sz w:val="27"/>
          <w:szCs w:val="27"/>
          <w:lang w:val="ro-RO"/>
        </w:rPr>
        <w:t>Regulamentul (UE) 2021/2117 al Parlamentului European și al Consiliului din 2 decembrie 2021 și Regulamentul (CE) nr. 445/2007 al Comisiei din 23 aprilie 2007 de stabilire a anumitor norme de aplicare a Regulamentului (CE) nr. 2991/94 al Consiliului de stabilire a standardelor pentru grăsimile tartinabile și a Regulamentului (CEE) nr. 1898/87 al Consiliului privind protecția denumirilor laptelui și produselor lactate folosite pentru comercializare (versiune codificată), publicat în Jurnalul oficial al Uniunii Europene L 106/24 din 25 aprilie 2007, Codex STAN 32-1911 Standard pentru margarină (actualizat 1989)</w:t>
      </w:r>
      <w:r w:rsidR="00C70B06" w:rsidRPr="00A40F20">
        <w:rPr>
          <w:rFonts w:ascii="Times New Roman" w:eastAsia="Times New Roman" w:hAnsi="Times New Roman" w:cs="Times New Roman"/>
          <w:sz w:val="27"/>
          <w:szCs w:val="27"/>
          <w:lang w:val="ro-RO"/>
        </w:rPr>
        <w:t xml:space="preserve">, </w:t>
      </w:r>
      <w:r w:rsidR="00125909" w:rsidRPr="00A40F20">
        <w:rPr>
          <w:rFonts w:ascii="Times New Roman" w:eastAsia="Times New Roman" w:hAnsi="Times New Roman" w:cs="Times New Roman"/>
          <w:sz w:val="27"/>
          <w:szCs w:val="27"/>
          <w:lang w:val="ro-RO"/>
        </w:rPr>
        <w:t>Codex STAN 168-1989 Standard pentru maioneze</w:t>
      </w:r>
      <w:r w:rsidR="00F85FDD" w:rsidRPr="00A40F20">
        <w:rPr>
          <w:rFonts w:ascii="Times New Roman" w:eastAsia="Times New Roman" w:hAnsi="Times New Roman" w:cs="Times New Roman"/>
          <w:sz w:val="27"/>
          <w:szCs w:val="27"/>
          <w:lang w:val="ro-RO"/>
        </w:rPr>
        <w:t xml:space="preserve"> și Codex Stan 256-2007 standard pentru spreaduri pe bază de grăsimi și amestecuri de spreaduri</w:t>
      </w:r>
      <w:r w:rsidR="00125909" w:rsidRPr="00A40F20">
        <w:rPr>
          <w:rFonts w:ascii="Times New Roman" w:eastAsia="Times New Roman" w:hAnsi="Times New Roman" w:cs="Times New Roman"/>
          <w:sz w:val="27"/>
          <w:szCs w:val="27"/>
          <w:lang w:val="ro-RO"/>
        </w:rPr>
        <w:t>.</w:t>
      </w:r>
    </w:p>
    <w:p w14:paraId="52375CCA" w14:textId="77777777" w:rsidR="00431A42" w:rsidRPr="00A40F20" w:rsidRDefault="00431A42" w:rsidP="00A40F20">
      <w:pPr>
        <w:tabs>
          <w:tab w:val="left" w:pos="284"/>
          <w:tab w:val="left" w:pos="426"/>
        </w:tabs>
        <w:spacing w:after="0" w:line="259" w:lineRule="auto"/>
        <w:ind w:firstLine="709"/>
        <w:jc w:val="both"/>
        <w:rPr>
          <w:rFonts w:ascii="Times New Roman" w:eastAsia="Times New Roman" w:hAnsi="Times New Roman" w:cs="Times New Roman"/>
          <w:sz w:val="27"/>
          <w:szCs w:val="27"/>
          <w:lang w:val="ro-RO"/>
        </w:rPr>
      </w:pPr>
    </w:p>
    <w:p w14:paraId="6D7E9C74" w14:textId="77777777" w:rsidR="00431A42" w:rsidRPr="00A40F20" w:rsidRDefault="00431A42" w:rsidP="00A40F20">
      <w:pPr>
        <w:pStyle w:val="NormalWeb"/>
        <w:spacing w:before="0" w:beforeAutospacing="0" w:after="0" w:afterAutospacing="0"/>
        <w:jc w:val="center"/>
        <w:rPr>
          <w:color w:val="333333"/>
          <w:sz w:val="27"/>
          <w:szCs w:val="27"/>
        </w:rPr>
      </w:pPr>
      <w:r w:rsidRPr="00A40F20">
        <w:rPr>
          <w:rStyle w:val="Robust"/>
          <w:rFonts w:eastAsiaTheme="majorEastAsia"/>
          <w:color w:val="333333"/>
          <w:sz w:val="27"/>
          <w:szCs w:val="27"/>
        </w:rPr>
        <w:t>Capitolul I</w:t>
      </w:r>
    </w:p>
    <w:p w14:paraId="2D450A00" w14:textId="77777777" w:rsidR="00431A42" w:rsidRPr="00A40F20" w:rsidRDefault="00431A42" w:rsidP="00A40F20">
      <w:pPr>
        <w:pStyle w:val="NormalWeb"/>
        <w:spacing w:before="0" w:beforeAutospacing="0" w:after="0" w:afterAutospacing="0"/>
        <w:jc w:val="center"/>
        <w:rPr>
          <w:color w:val="333333"/>
          <w:sz w:val="27"/>
          <w:szCs w:val="27"/>
        </w:rPr>
      </w:pPr>
      <w:r w:rsidRPr="00A40F20">
        <w:rPr>
          <w:rStyle w:val="Robust"/>
          <w:rFonts w:eastAsiaTheme="majorEastAsia"/>
          <w:color w:val="333333"/>
          <w:sz w:val="27"/>
          <w:szCs w:val="27"/>
        </w:rPr>
        <w:t>DISPOZIȚII GENERALE</w:t>
      </w:r>
    </w:p>
    <w:p w14:paraId="70E239B2" w14:textId="77777777" w:rsidR="00431A42" w:rsidRPr="00A40F20" w:rsidRDefault="00431A42" w:rsidP="00A40F20">
      <w:pPr>
        <w:tabs>
          <w:tab w:val="left" w:pos="284"/>
          <w:tab w:val="left" w:pos="426"/>
        </w:tabs>
        <w:spacing w:after="0" w:line="259" w:lineRule="auto"/>
        <w:jc w:val="both"/>
        <w:rPr>
          <w:rFonts w:ascii="Times New Roman" w:eastAsia="Times New Roman" w:hAnsi="Times New Roman" w:cs="Times New Roman"/>
          <w:sz w:val="27"/>
          <w:szCs w:val="27"/>
          <w:lang w:val="ro-RO"/>
        </w:rPr>
      </w:pPr>
    </w:p>
    <w:p w14:paraId="0E592922" w14:textId="3D20C142" w:rsidR="00125909" w:rsidRPr="00A40F20" w:rsidRDefault="0012590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Cerințele de calitate pentru produsele pe bază de grăsimi de origine vegetală și/sau animală (în continuare – Cerințe) stabilesc cerințele de calitate, ambalare, e</w:t>
      </w:r>
      <w:r w:rsidR="00FA7373" w:rsidRPr="00A40F20">
        <w:rPr>
          <w:rFonts w:ascii="Times New Roman" w:eastAsia="Times New Roman" w:hAnsi="Times New Roman" w:cs="Times New Roman"/>
          <w:sz w:val="27"/>
          <w:szCs w:val="27"/>
          <w:lang w:val="ro-RO"/>
        </w:rPr>
        <w:t>tichetare, transportare pentru margarină, maioneză,</w:t>
      </w:r>
      <w:r w:rsidRPr="00A40F20">
        <w:rPr>
          <w:rFonts w:ascii="Times New Roman" w:eastAsia="Times New Roman" w:hAnsi="Times New Roman" w:cs="Times New Roman"/>
          <w:sz w:val="27"/>
          <w:szCs w:val="27"/>
          <w:lang w:val="ro-RO"/>
        </w:rPr>
        <w:t xml:space="preserve"> produsele pe bază de grăsimi de origine vegetală și/sau animală</w:t>
      </w:r>
      <w:r w:rsidR="00FA7373" w:rsidRPr="00A40F20">
        <w:rPr>
          <w:rFonts w:ascii="Times New Roman" w:eastAsia="Times New Roman" w:hAnsi="Times New Roman" w:cs="Times New Roman"/>
          <w:sz w:val="27"/>
          <w:szCs w:val="27"/>
          <w:lang w:val="ro-RO"/>
        </w:rPr>
        <w:t xml:space="preserve"> pentru industria culinară, de cofetărie și de panificație (în continuare – produse), cu un conținut de 10% - 90% grăsimi</w:t>
      </w:r>
      <w:r w:rsidRPr="00A40F20">
        <w:rPr>
          <w:rFonts w:ascii="Times New Roman" w:eastAsia="Times New Roman" w:hAnsi="Times New Roman" w:cs="Times New Roman"/>
          <w:sz w:val="27"/>
          <w:szCs w:val="27"/>
          <w:lang w:val="ro-RO"/>
        </w:rPr>
        <w:t xml:space="preserve"> provenite atât din producția autohtonă, cât și din import.</w:t>
      </w:r>
    </w:p>
    <w:p w14:paraId="63BAE0B9" w14:textId="4A427402" w:rsidR="00125909" w:rsidRPr="00A40F20" w:rsidRDefault="0012590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Prezentele Cerințe nu se aplică produselor fabricate în gospodării individuale pentru consum propriu și nici produselor care sunt în tranzit sau care sunt depozitate temporar ca bunuri ce tranzitează țara, dacă nu prezintă un pericol pentru sănătatea umană sau pentru mediu.</w:t>
      </w:r>
    </w:p>
    <w:p w14:paraId="715BEFC2" w14:textId="37E69BC7" w:rsidR="00FB527F" w:rsidRPr="00A40F20" w:rsidRDefault="00FB527F" w:rsidP="00A40F20">
      <w:pPr>
        <w:pStyle w:val="Listparagraf"/>
        <w:numPr>
          <w:ilvl w:val="0"/>
          <w:numId w:val="3"/>
        </w:numPr>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Sub incidența prezentelor Cerințe cad grupele de produse cu următoarele poziții tarifare, conform Nomenclaturii combinate a mărfurilor, aprobate prin Legea nr. 172/2014: 1517</w:t>
      </w:r>
      <w:r w:rsidR="00F85FDD" w:rsidRPr="00A40F20">
        <w:rPr>
          <w:rFonts w:ascii="Times New Roman" w:eastAsia="Times New Roman" w:hAnsi="Times New Roman" w:cs="Times New Roman"/>
          <w:sz w:val="27"/>
          <w:szCs w:val="27"/>
          <w:lang w:val="ro-RO"/>
        </w:rPr>
        <w:t xml:space="preserve"> și</w:t>
      </w:r>
      <w:r w:rsidRPr="00A40F20">
        <w:rPr>
          <w:rFonts w:ascii="Times New Roman" w:eastAsia="Times New Roman" w:hAnsi="Times New Roman" w:cs="Times New Roman"/>
          <w:sz w:val="27"/>
          <w:szCs w:val="27"/>
          <w:lang w:val="ro-RO"/>
        </w:rPr>
        <w:t xml:space="preserve"> 21039</w:t>
      </w:r>
      <w:r w:rsidR="00C96BAB" w:rsidRPr="00A40F20">
        <w:rPr>
          <w:rFonts w:ascii="Times New Roman" w:eastAsia="Times New Roman" w:hAnsi="Times New Roman" w:cs="Times New Roman"/>
          <w:sz w:val="27"/>
          <w:szCs w:val="27"/>
          <w:lang w:val="ro-RO"/>
        </w:rPr>
        <w:t>0</w:t>
      </w:r>
      <w:r w:rsidRPr="00A40F20">
        <w:rPr>
          <w:rFonts w:ascii="Times New Roman" w:eastAsia="Times New Roman" w:hAnsi="Times New Roman" w:cs="Times New Roman"/>
          <w:sz w:val="27"/>
          <w:szCs w:val="27"/>
          <w:lang w:val="ro-RO"/>
        </w:rPr>
        <w:t>900 - maioneza al căror conținut de grăsime este cuprins între 10 % și 90%.</w:t>
      </w:r>
    </w:p>
    <w:p w14:paraId="0BDD4C97" w14:textId="23E1C041" w:rsidR="00125909" w:rsidRPr="00A40F20" w:rsidRDefault="005E5C66"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Produsele </w:t>
      </w:r>
      <w:r w:rsidR="00F85FDD" w:rsidRPr="00A40F20">
        <w:rPr>
          <w:rFonts w:ascii="Times New Roman" w:eastAsia="Times New Roman" w:hAnsi="Times New Roman" w:cs="Times New Roman"/>
          <w:sz w:val="27"/>
          <w:szCs w:val="27"/>
          <w:lang w:val="ro-RO"/>
        </w:rPr>
        <w:t>tartinabile</w:t>
      </w:r>
      <w:r w:rsidR="00FB527F" w:rsidRPr="00A40F20">
        <w:rPr>
          <w:rFonts w:ascii="Times New Roman" w:eastAsia="Times New Roman" w:hAnsi="Times New Roman" w:cs="Times New Roman"/>
          <w:sz w:val="27"/>
          <w:szCs w:val="27"/>
          <w:lang w:val="ro-RO"/>
        </w:rPr>
        <w:t xml:space="preserve"> pe bază de grăsimi de origine vegetală și/sau animală </w:t>
      </w:r>
      <w:r w:rsidRPr="00A40F20">
        <w:rPr>
          <w:rFonts w:ascii="Times New Roman" w:eastAsia="Times New Roman" w:hAnsi="Times New Roman" w:cs="Times New Roman"/>
          <w:sz w:val="27"/>
          <w:szCs w:val="27"/>
          <w:lang w:val="ro-RO"/>
        </w:rPr>
        <w:t>pot fi plasate pe piață sub următoarele denumiri</w:t>
      </w:r>
      <w:r w:rsidR="00507F1B" w:rsidRPr="00A40F20">
        <w:rPr>
          <w:rFonts w:ascii="Times New Roman" w:eastAsia="Times New Roman" w:hAnsi="Times New Roman" w:cs="Times New Roman"/>
          <w:sz w:val="27"/>
          <w:szCs w:val="27"/>
          <w:lang w:val="ro-RO"/>
        </w:rPr>
        <w:t>:</w:t>
      </w:r>
      <w:r w:rsidRPr="00A40F20">
        <w:rPr>
          <w:rFonts w:ascii="Times New Roman" w:eastAsia="Times New Roman" w:hAnsi="Times New Roman" w:cs="Times New Roman"/>
          <w:sz w:val="27"/>
          <w:szCs w:val="27"/>
          <w:lang w:val="ro-RO"/>
        </w:rPr>
        <w:t xml:space="preserve"> </w:t>
      </w:r>
    </w:p>
    <w:p w14:paraId="0E79D1F3" w14:textId="2D77B288" w:rsidR="001B2761" w:rsidRPr="00A40F20" w:rsidRDefault="001B2761" w:rsidP="00A40F20">
      <w:pPr>
        <w:pStyle w:val="Listparagraf"/>
        <w:numPr>
          <w:ilvl w:val="0"/>
          <w:numId w:val="4"/>
        </w:numPr>
        <w:tabs>
          <w:tab w:val="left" w:pos="993"/>
        </w:tabs>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lastRenderedPageBreak/>
        <w:t xml:space="preserve">amestec de grăsimi tartinabile – amestecuri de grăsimi vegetale şi lactate în care </w:t>
      </w:r>
      <w:r w:rsidR="00E02BF1" w:rsidRPr="00A40F20">
        <w:rPr>
          <w:rFonts w:ascii="Times New Roman" w:eastAsia="Times New Roman" w:hAnsi="Times New Roman" w:cs="Times New Roman"/>
          <w:sz w:val="27"/>
          <w:szCs w:val="27"/>
          <w:lang w:val="ro-RO"/>
        </w:rPr>
        <w:t>conținutul</w:t>
      </w:r>
      <w:r w:rsidRPr="00A40F20">
        <w:rPr>
          <w:rFonts w:ascii="Times New Roman" w:eastAsia="Times New Roman" w:hAnsi="Times New Roman" w:cs="Times New Roman"/>
          <w:sz w:val="27"/>
          <w:szCs w:val="27"/>
          <w:lang w:val="ro-RO"/>
        </w:rPr>
        <w:t xml:space="preserve"> de lapte reprezintă minimum 2% din </w:t>
      </w:r>
      <w:r w:rsidR="00E02BF1" w:rsidRPr="00A40F20">
        <w:rPr>
          <w:rFonts w:ascii="Times New Roman" w:eastAsia="Times New Roman" w:hAnsi="Times New Roman" w:cs="Times New Roman"/>
          <w:sz w:val="27"/>
          <w:szCs w:val="27"/>
          <w:lang w:val="ro-RO"/>
        </w:rPr>
        <w:t>conținutul</w:t>
      </w:r>
      <w:r w:rsidRPr="00A40F20">
        <w:rPr>
          <w:rFonts w:ascii="Times New Roman" w:eastAsia="Times New Roman" w:hAnsi="Times New Roman" w:cs="Times New Roman"/>
          <w:sz w:val="27"/>
          <w:szCs w:val="27"/>
          <w:lang w:val="ro-RO"/>
        </w:rPr>
        <w:t xml:space="preserve"> total de grăsimi.</w:t>
      </w:r>
    </w:p>
    <w:p w14:paraId="3695A6F7" w14:textId="24618C67" w:rsidR="001B2761" w:rsidRPr="00A40F20" w:rsidRDefault="001B2761" w:rsidP="00A40F20">
      <w:pPr>
        <w:pStyle w:val="Listparagraf"/>
        <w:numPr>
          <w:ilvl w:val="0"/>
          <w:numId w:val="4"/>
        </w:numPr>
        <w:tabs>
          <w:tab w:val="left" w:pos="993"/>
        </w:tabs>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grăsimi </w:t>
      </w:r>
      <w:r w:rsidR="00CD601A" w:rsidRPr="00A40F20">
        <w:rPr>
          <w:rFonts w:ascii="Times New Roman" w:eastAsia="Times New Roman" w:hAnsi="Times New Roman" w:cs="Times New Roman"/>
          <w:sz w:val="27"/>
          <w:szCs w:val="27"/>
          <w:lang w:val="ro-RO"/>
        </w:rPr>
        <w:t>tartinabile</w:t>
      </w:r>
      <w:r w:rsidRPr="00A40F20">
        <w:rPr>
          <w:rFonts w:ascii="Times New Roman" w:eastAsia="Times New Roman" w:hAnsi="Times New Roman" w:cs="Times New Roman"/>
          <w:sz w:val="27"/>
          <w:szCs w:val="27"/>
          <w:lang w:val="ro-RO"/>
        </w:rPr>
        <w:t xml:space="preserve"> – produse sub formă de emulsie solidă şi maleabilă, în principal de tip apă-în-ulei, provenite din grăsimi solide şi/sau lichide vegetale hidrogenate, grăsimi animale şi/sau marine destinate consumului uman, cu un </w:t>
      </w:r>
      <w:r w:rsidR="00E02BF1" w:rsidRPr="00A40F20">
        <w:rPr>
          <w:rFonts w:ascii="Times New Roman" w:eastAsia="Times New Roman" w:hAnsi="Times New Roman" w:cs="Times New Roman"/>
          <w:sz w:val="27"/>
          <w:szCs w:val="27"/>
          <w:lang w:val="ro-RO"/>
        </w:rPr>
        <w:t>conținut</w:t>
      </w:r>
      <w:r w:rsidRPr="00A40F20">
        <w:rPr>
          <w:rFonts w:ascii="Times New Roman" w:eastAsia="Times New Roman" w:hAnsi="Times New Roman" w:cs="Times New Roman"/>
          <w:sz w:val="27"/>
          <w:szCs w:val="27"/>
          <w:lang w:val="ro-RO"/>
        </w:rPr>
        <w:t xml:space="preserve"> de grăsime animală care nu </w:t>
      </w:r>
      <w:r w:rsidR="00E02BF1" w:rsidRPr="00A40F20">
        <w:rPr>
          <w:rFonts w:ascii="Times New Roman" w:eastAsia="Times New Roman" w:hAnsi="Times New Roman" w:cs="Times New Roman"/>
          <w:sz w:val="27"/>
          <w:szCs w:val="27"/>
          <w:lang w:val="ro-RO"/>
        </w:rPr>
        <w:t>depășește</w:t>
      </w:r>
      <w:r w:rsidRPr="00A40F20">
        <w:rPr>
          <w:rFonts w:ascii="Times New Roman" w:eastAsia="Times New Roman" w:hAnsi="Times New Roman" w:cs="Times New Roman"/>
          <w:sz w:val="27"/>
          <w:szCs w:val="27"/>
          <w:lang w:val="ro-RO"/>
        </w:rPr>
        <w:t xml:space="preserve"> 2% din </w:t>
      </w:r>
      <w:r w:rsidR="00E02BF1" w:rsidRPr="00A40F20">
        <w:rPr>
          <w:rFonts w:ascii="Times New Roman" w:eastAsia="Times New Roman" w:hAnsi="Times New Roman" w:cs="Times New Roman"/>
          <w:sz w:val="27"/>
          <w:szCs w:val="27"/>
          <w:lang w:val="ro-RO"/>
        </w:rPr>
        <w:t>conținutul</w:t>
      </w:r>
      <w:r w:rsidRPr="00A40F20">
        <w:rPr>
          <w:rFonts w:ascii="Times New Roman" w:eastAsia="Times New Roman" w:hAnsi="Times New Roman" w:cs="Times New Roman"/>
          <w:sz w:val="27"/>
          <w:szCs w:val="27"/>
          <w:lang w:val="ro-RO"/>
        </w:rPr>
        <w:t xml:space="preserve"> de grăsimi;</w:t>
      </w:r>
    </w:p>
    <w:p w14:paraId="663ECA10" w14:textId="546CD604" w:rsidR="00456599" w:rsidRPr="00A40F20" w:rsidRDefault="00125909" w:rsidP="00A40F20">
      <w:pPr>
        <w:pStyle w:val="Listparagraf"/>
        <w:numPr>
          <w:ilvl w:val="0"/>
          <w:numId w:val="4"/>
        </w:numPr>
        <w:tabs>
          <w:tab w:val="left" w:pos="993"/>
        </w:tabs>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margarină – produs sub formă de emulsie plastică sau fluidă, de tip apă-în-ulei, </w:t>
      </w:r>
      <w:r w:rsidR="00EB22BA" w:rsidRPr="00A40F20">
        <w:rPr>
          <w:rFonts w:ascii="Times New Roman" w:eastAsia="Times New Roman" w:hAnsi="Times New Roman" w:cs="Times New Roman"/>
          <w:sz w:val="27"/>
          <w:szCs w:val="27"/>
          <w:lang w:val="ro-RO"/>
        </w:rPr>
        <w:t xml:space="preserve">produs prin adăugare de apă şi/sau de lapte în grăsimi vegetale hidrogenate şi uleiuri comestibile vegetale şi, eventual, animale, altele </w:t>
      </w:r>
      <w:r w:rsidR="00CD601A" w:rsidRPr="00A40F20">
        <w:rPr>
          <w:rFonts w:ascii="Times New Roman" w:eastAsia="Times New Roman" w:hAnsi="Times New Roman" w:cs="Times New Roman"/>
          <w:sz w:val="27"/>
          <w:szCs w:val="27"/>
          <w:lang w:val="ro-RO"/>
        </w:rPr>
        <w:t>decât</w:t>
      </w:r>
      <w:r w:rsidR="00EB22BA" w:rsidRPr="00A40F20">
        <w:rPr>
          <w:rFonts w:ascii="Times New Roman" w:eastAsia="Times New Roman" w:hAnsi="Times New Roman" w:cs="Times New Roman"/>
          <w:sz w:val="27"/>
          <w:szCs w:val="27"/>
          <w:lang w:val="ro-RO"/>
        </w:rPr>
        <w:t xml:space="preserve"> cele </w:t>
      </w:r>
      <w:r w:rsidR="00CD601A" w:rsidRPr="00A40F20">
        <w:rPr>
          <w:rFonts w:ascii="Times New Roman" w:eastAsia="Times New Roman" w:hAnsi="Times New Roman" w:cs="Times New Roman"/>
          <w:sz w:val="27"/>
          <w:szCs w:val="27"/>
          <w:lang w:val="ro-RO"/>
        </w:rPr>
        <w:t>conținute</w:t>
      </w:r>
      <w:r w:rsidR="00EB22BA" w:rsidRPr="00A40F20">
        <w:rPr>
          <w:rFonts w:ascii="Times New Roman" w:eastAsia="Times New Roman" w:hAnsi="Times New Roman" w:cs="Times New Roman"/>
          <w:sz w:val="27"/>
          <w:szCs w:val="27"/>
          <w:lang w:val="ro-RO"/>
        </w:rPr>
        <w:t xml:space="preserve"> în lapte</w:t>
      </w:r>
      <w:r w:rsidRPr="00A40F20">
        <w:rPr>
          <w:rFonts w:ascii="Times New Roman" w:eastAsia="Times New Roman" w:hAnsi="Times New Roman" w:cs="Times New Roman"/>
          <w:sz w:val="27"/>
          <w:szCs w:val="27"/>
          <w:lang w:val="ro-RO"/>
        </w:rPr>
        <w:t>;</w:t>
      </w:r>
    </w:p>
    <w:p w14:paraId="37818FD4" w14:textId="569D503B" w:rsidR="00FB527F" w:rsidRPr="00A40F20" w:rsidRDefault="00FB527F" w:rsidP="00A40F20">
      <w:pPr>
        <w:pStyle w:val="Listparagraf"/>
        <w:numPr>
          <w:ilvl w:val="0"/>
          <w:numId w:val="4"/>
        </w:numPr>
        <w:tabs>
          <w:tab w:val="left" w:pos="993"/>
        </w:tabs>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maioneză – produs fabricat prin emulsionarea uleiurilor vegetale comestibile cu sau fără ouă sau praf de ouă, cu adaos de emulgatori, stabilizatori, adaosuri de aromatizați, condimente şi alte ingrediente alimentare</w:t>
      </w:r>
      <w:r w:rsidR="00EB22BA" w:rsidRPr="00A40F20">
        <w:rPr>
          <w:rFonts w:ascii="Times New Roman" w:eastAsia="Times New Roman" w:hAnsi="Times New Roman" w:cs="Times New Roman"/>
          <w:sz w:val="27"/>
          <w:szCs w:val="27"/>
          <w:lang w:val="ro-RO"/>
        </w:rPr>
        <w:t>.</w:t>
      </w:r>
    </w:p>
    <w:p w14:paraId="35CF2BDF" w14:textId="77777777" w:rsidR="00E02251" w:rsidRPr="00A40F20" w:rsidRDefault="00E02251" w:rsidP="00A40F20">
      <w:pPr>
        <w:spacing w:after="0" w:line="259" w:lineRule="auto"/>
        <w:jc w:val="center"/>
        <w:rPr>
          <w:rFonts w:ascii="Times New Roman" w:eastAsia="Times New Roman" w:hAnsi="Times New Roman" w:cs="Times New Roman"/>
          <w:b/>
          <w:sz w:val="27"/>
          <w:szCs w:val="27"/>
          <w:lang w:val="ro-RO"/>
        </w:rPr>
      </w:pPr>
      <w:r w:rsidRPr="00A40F20">
        <w:rPr>
          <w:rFonts w:ascii="Times New Roman" w:eastAsia="Times New Roman" w:hAnsi="Times New Roman" w:cs="Times New Roman"/>
          <w:b/>
          <w:sz w:val="27"/>
          <w:szCs w:val="27"/>
          <w:lang w:val="ro-RO"/>
        </w:rPr>
        <w:t>Capitolul II</w:t>
      </w:r>
    </w:p>
    <w:p w14:paraId="246424D8" w14:textId="215949E9" w:rsidR="00E02251" w:rsidRPr="00A40F20" w:rsidRDefault="00E02251" w:rsidP="00A40F20">
      <w:pPr>
        <w:spacing w:after="0" w:line="259" w:lineRule="auto"/>
        <w:jc w:val="center"/>
        <w:rPr>
          <w:rFonts w:ascii="Times New Roman" w:eastAsia="Times New Roman" w:hAnsi="Times New Roman" w:cs="Times New Roman"/>
          <w:b/>
          <w:sz w:val="27"/>
          <w:szCs w:val="27"/>
          <w:lang w:val="ro-RO"/>
        </w:rPr>
      </w:pPr>
      <w:r w:rsidRPr="00A40F20">
        <w:rPr>
          <w:rFonts w:ascii="Times New Roman" w:eastAsia="Times New Roman" w:hAnsi="Times New Roman" w:cs="Times New Roman"/>
          <w:b/>
          <w:sz w:val="27"/>
          <w:szCs w:val="27"/>
          <w:lang w:val="ro-RO"/>
        </w:rPr>
        <w:t>CERINȚE GENERALE</w:t>
      </w:r>
    </w:p>
    <w:p w14:paraId="27A59A81" w14:textId="77777777" w:rsidR="00BE323C" w:rsidRPr="00A40F20" w:rsidRDefault="00BE323C" w:rsidP="00A40F20">
      <w:pPr>
        <w:spacing w:after="0" w:line="259" w:lineRule="auto"/>
        <w:jc w:val="center"/>
        <w:rPr>
          <w:rFonts w:ascii="Times New Roman" w:eastAsia="Times New Roman" w:hAnsi="Times New Roman" w:cs="Times New Roman"/>
          <w:b/>
          <w:sz w:val="27"/>
          <w:szCs w:val="27"/>
          <w:lang w:val="ro-RO"/>
        </w:rPr>
      </w:pPr>
    </w:p>
    <w:p w14:paraId="1574262C" w14:textId="056132E2" w:rsidR="00DE03D1" w:rsidRPr="00A40F20" w:rsidRDefault="00E02251"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Introducerea pe piață a </w:t>
      </w:r>
      <w:r w:rsidRPr="00A40F20">
        <w:rPr>
          <w:rFonts w:ascii="Times New Roman" w:hAnsi="Times New Roman" w:cs="Times New Roman"/>
          <w:sz w:val="27"/>
          <w:szCs w:val="27"/>
          <w:lang w:val="ro-RO"/>
        </w:rPr>
        <w:t>produselor pe bază de grăsimi de origine vegetală și/sau animală</w:t>
      </w:r>
      <w:r w:rsidRPr="00A40F20">
        <w:rPr>
          <w:rFonts w:ascii="Times New Roman" w:eastAsia="Times New Roman" w:hAnsi="Times New Roman" w:cs="Times New Roman"/>
          <w:sz w:val="27"/>
          <w:szCs w:val="27"/>
          <w:lang w:val="ro-RO"/>
        </w:rPr>
        <w:t>, atât de producție autohtonă, cât și de import, se efectuează cu respectarea Legii nr.306/2018 privind siguranța alimentelor și a Legii nr.296/2017 privind cerințele generale de igienă a produselor alimentare</w:t>
      </w:r>
      <w:r w:rsidR="00DE03D1" w:rsidRPr="00A40F20">
        <w:rPr>
          <w:rFonts w:ascii="Times New Roman" w:eastAsia="Times New Roman" w:hAnsi="Times New Roman" w:cs="Times New Roman"/>
          <w:sz w:val="27"/>
          <w:szCs w:val="27"/>
          <w:lang w:val="ro-RO"/>
        </w:rPr>
        <w:t>.</w:t>
      </w:r>
    </w:p>
    <w:p w14:paraId="3909A0D3" w14:textId="65498720" w:rsidR="00E02251" w:rsidRPr="00A40F20" w:rsidRDefault="00E02251"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Echipamentul tehnologic și recipientele care vin în contact cu materiile prime și produsele finite trebuie să corespundă prevederilor capitolelor III și IV din Regulamentul sanitar privind materialele și obiectele din plastic destinate să vină în contact cu produsele alimentare, aprobat prin Hotărârea Guvernului nr. 278/2013, și ale capitolului III din Regulamentul sanitar privind materialele și obiectele destinate să vină în contact cu produsele alimentare, aprobat prin Hotărârea Guvernului nr. 308/2011.</w:t>
      </w:r>
    </w:p>
    <w:p w14:paraId="6707CFBF" w14:textId="77777777" w:rsidR="00C96BAB" w:rsidRPr="00A40F20" w:rsidRDefault="00C96BAB"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Nivelurile maxime ale unor contaminanți din produse trebuie să corespundă cerințelor stipulate în anexa nr.1 la Hotărârea Guvernului nr. 520/2010 cu privire la aprobarea Regulamentului sanitar privind contaminații din produsele alimentare.</w:t>
      </w:r>
    </w:p>
    <w:p w14:paraId="31B9B285" w14:textId="77777777" w:rsidR="00C96BAB" w:rsidRPr="00A40F20" w:rsidRDefault="00C96BAB"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Aditivii alimentari utilizați la fabricarea produselor lactate trebuie să corespundă condițiilor din Regulamentul sanitar privind aditivii alimentari, aprobat prin Hotărârea Guvernului nr. 229/2013 și avizați sanitar de către Agenția Națională pentru Sănătate Publică.</w:t>
      </w:r>
    </w:p>
    <w:p w14:paraId="58B6C3C6" w14:textId="6FC4023C" w:rsidR="007E1E98" w:rsidRPr="00A40F20" w:rsidRDefault="007E1E98"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Apa potabilă care trebuie să corespundă cerințelor stipulate în </w:t>
      </w:r>
      <w:r w:rsidRPr="00A40F20">
        <w:rPr>
          <w:rFonts w:ascii="Times New Roman" w:eastAsia="Times New Roman" w:hAnsi="Times New Roman" w:cs="Times New Roman"/>
          <w:bCs/>
          <w:sz w:val="27"/>
          <w:szCs w:val="27"/>
          <w:lang w:val="ro-RO"/>
        </w:rPr>
        <w:t>Hotărârea Guvernului</w:t>
      </w:r>
      <w:r w:rsidRPr="00A40F20">
        <w:rPr>
          <w:rFonts w:ascii="Times New Roman" w:eastAsia="Times New Roman" w:hAnsi="Times New Roman" w:cs="Times New Roman"/>
          <w:sz w:val="27"/>
          <w:szCs w:val="27"/>
          <w:lang w:val="ro-RO"/>
        </w:rPr>
        <w:t xml:space="preserve"> nr. 934 /2007  cu privire la instituirea Sistemului informațional automatizat „Registrul de stat al apelor minerale naturale, potabile şi băuturilor nealcoolice îmbuteliate”.</w:t>
      </w:r>
    </w:p>
    <w:p w14:paraId="0E5490ED" w14:textId="435B622D" w:rsidR="00F941F3" w:rsidRPr="00A40F20" w:rsidRDefault="00F941F3"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Cerințele și restricțiile privind adaosul de vitamine, minerale și proteine sau alte substanțe nutritive și condițiile pentru adaosul de vitamine și minerale sînt indicate la capitolele II și III din Regulamentul sanitar privind adaosul de vitamine și minerale, precum și de anumite substanțe de alt tip în produse alimentare, aprobat prin </w:t>
      </w:r>
      <w:r w:rsidR="00442F44" w:rsidRPr="00A40F20">
        <w:rPr>
          <w:rFonts w:ascii="Times New Roman" w:eastAsia="Times New Roman" w:hAnsi="Times New Roman" w:cs="Times New Roman"/>
          <w:sz w:val="27"/>
          <w:szCs w:val="27"/>
          <w:lang w:val="ro-RO"/>
        </w:rPr>
        <w:t>Hotărârea</w:t>
      </w:r>
      <w:r w:rsidRPr="00A40F20">
        <w:rPr>
          <w:rFonts w:ascii="Times New Roman" w:eastAsia="Times New Roman" w:hAnsi="Times New Roman" w:cs="Times New Roman"/>
          <w:sz w:val="27"/>
          <w:szCs w:val="27"/>
          <w:lang w:val="ro-RO"/>
        </w:rPr>
        <w:t xml:space="preserve"> Guvernului nr. 899/2017.</w:t>
      </w:r>
    </w:p>
    <w:p w14:paraId="3C0273E1" w14:textId="5D489642" w:rsidR="00C96BAB" w:rsidRPr="00A40F20" w:rsidRDefault="00C96BAB"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lastRenderedPageBreak/>
        <w:t xml:space="preserve">Concentrațiile maxime admise igienic semnificative a radionuclizilor Cesiu-137 și Stronțiu-90 în materia primă alimentară, produse alimentare și apa potabilă trebuie să corespundă cerințelor stipulate în anexa F la Normele fundamentale de radioprotecție, cerințe și reguli igienice (NFRP-2000) nr. 065334 din 27 februarie 2001 </w:t>
      </w:r>
    </w:p>
    <w:p w14:paraId="4524573B" w14:textId="01DB3C3D" w:rsidR="00C96BAB" w:rsidRPr="00A40F20" w:rsidRDefault="00C96BAB"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Reziduuril</w:t>
      </w:r>
      <w:r w:rsidR="000E52C5" w:rsidRPr="00A40F20">
        <w:rPr>
          <w:rFonts w:ascii="Times New Roman" w:eastAsia="Times New Roman" w:hAnsi="Times New Roman" w:cs="Times New Roman"/>
          <w:sz w:val="27"/>
          <w:szCs w:val="27"/>
          <w:lang w:val="ro-RO"/>
        </w:rPr>
        <w:t>e</w:t>
      </w:r>
      <w:r w:rsidR="00442F44" w:rsidRPr="00A40F20">
        <w:rPr>
          <w:rFonts w:ascii="Times New Roman" w:eastAsia="Times New Roman" w:hAnsi="Times New Roman" w:cs="Times New Roman"/>
          <w:sz w:val="27"/>
          <w:szCs w:val="27"/>
          <w:lang w:val="ro-RO"/>
        </w:rPr>
        <w:t xml:space="preserve"> de produse de uz fitosanitar în produsele de origine vegetală și reziduurile de</w:t>
      </w:r>
      <w:r w:rsidRPr="00A40F20">
        <w:rPr>
          <w:rFonts w:ascii="Times New Roman" w:eastAsia="Times New Roman" w:hAnsi="Times New Roman" w:cs="Times New Roman"/>
          <w:sz w:val="27"/>
          <w:szCs w:val="27"/>
          <w:lang w:val="ro-RO"/>
        </w:rPr>
        <w:t xml:space="preserve"> medicamente de uz veterinar în produsele </w:t>
      </w:r>
      <w:r w:rsidR="00442F44" w:rsidRPr="00A40F20">
        <w:rPr>
          <w:rFonts w:ascii="Times New Roman" w:eastAsia="Times New Roman" w:hAnsi="Times New Roman" w:cs="Times New Roman"/>
          <w:sz w:val="27"/>
          <w:szCs w:val="27"/>
          <w:lang w:val="ro-RO"/>
        </w:rPr>
        <w:t>de origine animală</w:t>
      </w:r>
      <w:r w:rsidRPr="00A40F20">
        <w:rPr>
          <w:rFonts w:ascii="Times New Roman" w:eastAsia="Times New Roman" w:hAnsi="Times New Roman" w:cs="Times New Roman"/>
          <w:sz w:val="27"/>
          <w:szCs w:val="27"/>
          <w:lang w:val="ro-RO"/>
        </w:rPr>
        <w:t xml:space="preserve"> trebuie să corespundă cerințelor stipulate în Hotărârea Guvernului nr. 1191/2010 cu privire la aprobarea Regulamentului sanitar privind limitele maxime admise de reziduuri ale produselor de uz fitosanitar din sau de pe produse alimentare și hrană de origine vegetală și animală pentru animale.</w:t>
      </w:r>
    </w:p>
    <w:p w14:paraId="1A5EF8E3" w14:textId="77777777" w:rsidR="00CD5059" w:rsidRPr="00A40F20" w:rsidRDefault="00CD5059" w:rsidP="00A40F20">
      <w:pPr>
        <w:pStyle w:val="NormalWeb"/>
        <w:spacing w:before="0" w:beforeAutospacing="0" w:after="0" w:afterAutospacing="0"/>
        <w:ind w:left="1429"/>
        <w:jc w:val="center"/>
        <w:rPr>
          <w:color w:val="333333"/>
          <w:sz w:val="27"/>
          <w:szCs w:val="27"/>
        </w:rPr>
      </w:pPr>
      <w:r w:rsidRPr="00A40F20">
        <w:rPr>
          <w:rStyle w:val="Robust"/>
          <w:rFonts w:eastAsiaTheme="majorEastAsia"/>
          <w:color w:val="333333"/>
          <w:sz w:val="27"/>
          <w:szCs w:val="27"/>
        </w:rPr>
        <w:t>Capitolul II</w:t>
      </w:r>
    </w:p>
    <w:p w14:paraId="487ECB72" w14:textId="77777777" w:rsidR="00CD5059" w:rsidRPr="00A40F20" w:rsidRDefault="00CD5059" w:rsidP="00A40F20">
      <w:pPr>
        <w:pStyle w:val="NormalWeb"/>
        <w:spacing w:before="0" w:beforeAutospacing="0" w:after="0" w:afterAutospacing="0"/>
        <w:ind w:left="1429"/>
        <w:jc w:val="center"/>
        <w:rPr>
          <w:color w:val="333333"/>
          <w:sz w:val="27"/>
          <w:szCs w:val="27"/>
        </w:rPr>
      </w:pPr>
      <w:r w:rsidRPr="00A40F20">
        <w:rPr>
          <w:rStyle w:val="Robust"/>
          <w:rFonts w:eastAsiaTheme="majorEastAsia"/>
          <w:color w:val="333333"/>
          <w:sz w:val="27"/>
          <w:szCs w:val="27"/>
        </w:rPr>
        <w:t>Cerințe esențiale</w:t>
      </w:r>
    </w:p>
    <w:p w14:paraId="434FA9FB" w14:textId="77777777" w:rsidR="00CD5059" w:rsidRPr="00A40F20" w:rsidRDefault="00CD5059" w:rsidP="00A40F20">
      <w:pPr>
        <w:tabs>
          <w:tab w:val="left" w:pos="993"/>
        </w:tabs>
        <w:spacing w:after="120" w:line="259" w:lineRule="auto"/>
        <w:jc w:val="both"/>
        <w:rPr>
          <w:rFonts w:ascii="Times New Roman" w:eastAsia="Times New Roman" w:hAnsi="Times New Roman" w:cs="Times New Roman"/>
          <w:sz w:val="27"/>
          <w:szCs w:val="27"/>
          <w:lang w:val="ro-RO"/>
        </w:rPr>
      </w:pPr>
    </w:p>
    <w:p w14:paraId="2E667E3C" w14:textId="77777777"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Calitatea produselor trebuie obținută şi monitorizată prin sisteme de management al calității producției şi prin metode care să asigure o tratare sistematică a pericolelor potențiale.</w:t>
      </w:r>
    </w:p>
    <w:p w14:paraId="6238ECA8" w14:textId="77777777"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Conținutul de grăsimi trebuie să fie maximum 2/3 substanță uscată, cu excepția sării.</w:t>
      </w:r>
    </w:p>
    <w:p w14:paraId="5A784493" w14:textId="1E96158F"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Produsele care cad sub </w:t>
      </w:r>
      <w:r w:rsidR="006F5D15" w:rsidRPr="00A40F20">
        <w:rPr>
          <w:rFonts w:ascii="Times New Roman" w:eastAsia="Times New Roman" w:hAnsi="Times New Roman" w:cs="Times New Roman"/>
          <w:sz w:val="27"/>
          <w:szCs w:val="27"/>
          <w:lang w:val="ro-RO"/>
        </w:rPr>
        <w:t>incidența</w:t>
      </w:r>
      <w:r w:rsidRPr="00A40F20">
        <w:rPr>
          <w:rFonts w:ascii="Times New Roman" w:eastAsia="Times New Roman" w:hAnsi="Times New Roman" w:cs="Times New Roman"/>
          <w:sz w:val="27"/>
          <w:szCs w:val="27"/>
          <w:lang w:val="ro-RO"/>
        </w:rPr>
        <w:t xml:space="preserve"> prezentelor Cerințe se clasifică în:</w:t>
      </w:r>
    </w:p>
    <w:p w14:paraId="52EB940B" w14:textId="1CDFCBA3" w:rsidR="00CD5059" w:rsidRPr="00A40F20" w:rsidRDefault="00CD5059" w:rsidP="00A40F20">
      <w:pPr>
        <w:pStyle w:val="Listparagraf"/>
        <w:numPr>
          <w:ilvl w:val="0"/>
          <w:numId w:val="15"/>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margarină;</w:t>
      </w:r>
    </w:p>
    <w:p w14:paraId="329B3F44" w14:textId="5093F019" w:rsidR="00CD5059" w:rsidRPr="00A40F20" w:rsidRDefault="00CD5059" w:rsidP="00A40F20">
      <w:pPr>
        <w:pStyle w:val="Listparagraf"/>
        <w:numPr>
          <w:ilvl w:val="0"/>
          <w:numId w:val="15"/>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maioneză;</w:t>
      </w:r>
    </w:p>
    <w:p w14:paraId="08D6E24E" w14:textId="385E8B5C" w:rsidR="00CD5059" w:rsidRPr="00A40F20" w:rsidRDefault="00572C21" w:rsidP="00A40F20">
      <w:pPr>
        <w:pStyle w:val="Listparagraf"/>
        <w:numPr>
          <w:ilvl w:val="0"/>
          <w:numId w:val="15"/>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bCs/>
          <w:sz w:val="27"/>
          <w:szCs w:val="27"/>
          <w:lang w:val="ro-RO"/>
        </w:rPr>
        <w:t>grăsimi</w:t>
      </w:r>
      <w:r w:rsidR="00151CDB" w:rsidRPr="00A40F20">
        <w:rPr>
          <w:rFonts w:ascii="Times New Roman" w:eastAsia="Times New Roman" w:hAnsi="Times New Roman" w:cs="Times New Roman"/>
          <w:bCs/>
          <w:sz w:val="27"/>
          <w:szCs w:val="27"/>
          <w:lang w:val="ro-RO"/>
        </w:rPr>
        <w:t xml:space="preserve"> tartinabile</w:t>
      </w:r>
      <w:r w:rsidRPr="00A40F20">
        <w:rPr>
          <w:rFonts w:ascii="Times New Roman" w:eastAsia="Times New Roman" w:hAnsi="Times New Roman" w:cs="Times New Roman"/>
          <w:bCs/>
          <w:sz w:val="27"/>
          <w:szCs w:val="27"/>
          <w:lang w:val="ro-RO"/>
        </w:rPr>
        <w:t xml:space="preserve"> formate din produse vegetale și/sau animale</w:t>
      </w:r>
      <w:r w:rsidR="007E1E98" w:rsidRPr="00A40F20">
        <w:rPr>
          <w:rFonts w:ascii="Times New Roman" w:eastAsia="Times New Roman" w:hAnsi="Times New Roman" w:cs="Times New Roman"/>
          <w:bCs/>
          <w:sz w:val="27"/>
          <w:szCs w:val="27"/>
          <w:lang w:val="ro-RO"/>
        </w:rPr>
        <w:t>, destinate consumului uman</w:t>
      </w:r>
      <w:r w:rsidR="00CD5059" w:rsidRPr="00A40F20">
        <w:rPr>
          <w:rFonts w:ascii="Times New Roman" w:eastAsia="Times New Roman" w:hAnsi="Times New Roman" w:cs="Times New Roman"/>
          <w:sz w:val="27"/>
          <w:szCs w:val="27"/>
          <w:lang w:val="ro-RO"/>
        </w:rPr>
        <w:t>.</w:t>
      </w:r>
    </w:p>
    <w:p w14:paraId="36B49291" w14:textId="7B13C45B"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În funcţie de consistenţă, margarina se clasifică în următoarele tipuri:</w:t>
      </w:r>
    </w:p>
    <w:p w14:paraId="4867A269" w14:textId="1589033D" w:rsidR="00CD5059" w:rsidRPr="00A40F20" w:rsidRDefault="00CD5059" w:rsidP="00A40F20">
      <w:pPr>
        <w:pStyle w:val="Listparagraf"/>
        <w:numPr>
          <w:ilvl w:val="0"/>
          <w:numId w:val="16"/>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margarină solidă – margarina cu o consistenţă de densitate plastică care îşi păstrează  forma la o temperatură de (20±2°С);</w:t>
      </w:r>
    </w:p>
    <w:p w14:paraId="4ACE78E6" w14:textId="444DF54E" w:rsidR="00CD5059" w:rsidRPr="00A40F20" w:rsidRDefault="00CD5059" w:rsidP="00A40F20">
      <w:pPr>
        <w:pStyle w:val="Listparagraf"/>
        <w:numPr>
          <w:ilvl w:val="0"/>
          <w:numId w:val="16"/>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margarină semilichidă – margarina cu o consistenţă plastică moale, uşor fuzibilă la temperatura de (10±2°С);</w:t>
      </w:r>
    </w:p>
    <w:p w14:paraId="6E00F8D4" w14:textId="7DC88960" w:rsidR="00CD5059" w:rsidRPr="00A40F20" w:rsidRDefault="00CD5059" w:rsidP="00A40F20">
      <w:pPr>
        <w:pStyle w:val="Listparagraf"/>
        <w:numPr>
          <w:ilvl w:val="0"/>
          <w:numId w:val="16"/>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margarină lichidă – margarina cu o consistenţă lichidă care îşi păstrează proprietăţile de emulsie omogenă la temperaturile de verificare specifice pentru fiecare tip de margarină lichidă.</w:t>
      </w:r>
    </w:p>
    <w:p w14:paraId="3656BEB9" w14:textId="7AC8565A" w:rsidR="00CD5059" w:rsidRPr="00A40F20" w:rsidRDefault="000E52C5"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D</w:t>
      </w:r>
      <w:r w:rsidR="00CD5059" w:rsidRPr="00A40F20">
        <w:rPr>
          <w:rFonts w:ascii="Times New Roman" w:eastAsia="Times New Roman" w:hAnsi="Times New Roman" w:cs="Times New Roman"/>
          <w:sz w:val="27"/>
          <w:szCs w:val="27"/>
          <w:lang w:val="ro-RO"/>
        </w:rPr>
        <w:t>upă conţinutul de grăsimi, margarina se clasifică în următoarele tipuri:</w:t>
      </w:r>
    </w:p>
    <w:p w14:paraId="38DF93A7" w14:textId="19F85CB7" w:rsidR="00CD5059" w:rsidRPr="00A40F20" w:rsidRDefault="00CD5059" w:rsidP="00A40F20">
      <w:pPr>
        <w:pStyle w:val="Listparagraf"/>
        <w:numPr>
          <w:ilvl w:val="1"/>
          <w:numId w:val="18"/>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margarină cu conţinutul de grăsimi cuprins între 80% - 90%;</w:t>
      </w:r>
    </w:p>
    <w:p w14:paraId="74303C57" w14:textId="638DE65A" w:rsidR="00CD5059" w:rsidRPr="00A40F20" w:rsidRDefault="00CD5059" w:rsidP="00A40F20">
      <w:pPr>
        <w:pStyle w:val="Listparagraf"/>
        <w:numPr>
          <w:ilvl w:val="1"/>
          <w:numId w:val="18"/>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margarină cu conţinut redus de grăsimi, cuprins între 41% - 62%;</w:t>
      </w:r>
    </w:p>
    <w:p w14:paraId="7987CB2A" w14:textId="6BFBEEB4" w:rsidR="00CD5059" w:rsidRPr="00A40F20" w:rsidRDefault="00CD5059" w:rsidP="00A40F20">
      <w:pPr>
        <w:pStyle w:val="Listparagraf"/>
        <w:numPr>
          <w:ilvl w:val="1"/>
          <w:numId w:val="18"/>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margarină cu conţinut scăzut de grăsimi sau cu „conţinut foarte mic de grăsimi”, pînă la 41%;</w:t>
      </w:r>
    </w:p>
    <w:p w14:paraId="698A0A4F" w14:textId="5278E00D" w:rsidR="00CD5059" w:rsidRPr="00A40F20" w:rsidRDefault="00CD5059" w:rsidP="00A40F20">
      <w:pPr>
        <w:pStyle w:val="Listparagraf"/>
        <w:numPr>
          <w:ilvl w:val="1"/>
          <w:numId w:val="18"/>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grăsimi tartinabile cu </w:t>
      </w:r>
      <w:r w:rsidR="00151CDB" w:rsidRPr="00A40F20">
        <w:rPr>
          <w:rFonts w:ascii="Times New Roman" w:eastAsia="Times New Roman" w:hAnsi="Times New Roman" w:cs="Times New Roman"/>
          <w:sz w:val="27"/>
          <w:szCs w:val="27"/>
          <w:lang w:val="ro-RO"/>
        </w:rPr>
        <w:t>conținut</w:t>
      </w:r>
      <w:r w:rsidRPr="00A40F20">
        <w:rPr>
          <w:rFonts w:ascii="Times New Roman" w:eastAsia="Times New Roman" w:hAnsi="Times New Roman" w:cs="Times New Roman"/>
          <w:sz w:val="27"/>
          <w:szCs w:val="27"/>
          <w:lang w:val="ro-RO"/>
        </w:rPr>
        <w:t xml:space="preserve"> de grăsimi cuprins între 62% - 80%, 41% - 60% sau sub 39%.</w:t>
      </w:r>
    </w:p>
    <w:p w14:paraId="6FBA62DF" w14:textId="3FC7A559"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După </w:t>
      </w:r>
      <w:r w:rsidR="00151CDB" w:rsidRPr="00A40F20">
        <w:rPr>
          <w:rFonts w:ascii="Times New Roman" w:eastAsia="Times New Roman" w:hAnsi="Times New Roman" w:cs="Times New Roman"/>
          <w:sz w:val="27"/>
          <w:szCs w:val="27"/>
          <w:lang w:val="ro-RO"/>
        </w:rPr>
        <w:t>conținutul</w:t>
      </w:r>
      <w:r w:rsidRPr="00A40F20">
        <w:rPr>
          <w:rFonts w:ascii="Times New Roman" w:eastAsia="Times New Roman" w:hAnsi="Times New Roman" w:cs="Times New Roman"/>
          <w:sz w:val="27"/>
          <w:szCs w:val="27"/>
          <w:lang w:val="ro-RO"/>
        </w:rPr>
        <w:t xml:space="preserve"> de grăsimi  vegetale, maioneza se clasifică în următoarele tipuri:</w:t>
      </w:r>
    </w:p>
    <w:p w14:paraId="5C6FED9C" w14:textId="5703066D" w:rsidR="00CD5059" w:rsidRPr="00A40F20" w:rsidRDefault="00CD5059" w:rsidP="00A40F20">
      <w:pPr>
        <w:pStyle w:val="Listparagraf"/>
        <w:numPr>
          <w:ilvl w:val="0"/>
          <w:numId w:val="19"/>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maioneză cu conţinut ridicat de grăsimi – maioneză cu conţinut de grăsimi vegetale de la 55 la 80%;</w:t>
      </w:r>
    </w:p>
    <w:p w14:paraId="4CFB6964" w14:textId="35EF92CA" w:rsidR="00CD5059" w:rsidRPr="00A40F20" w:rsidRDefault="00CD5059" w:rsidP="00A40F20">
      <w:pPr>
        <w:pStyle w:val="Listparagraf"/>
        <w:numPr>
          <w:ilvl w:val="0"/>
          <w:numId w:val="19"/>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lastRenderedPageBreak/>
        <w:t>maioneză cu conţinut redus de grăsimi – maioneză cu conţinut de grăsimi vegetale cuprins între 40 - 55%;</w:t>
      </w:r>
    </w:p>
    <w:p w14:paraId="6406F47F" w14:textId="5C042F69" w:rsidR="00CD5059" w:rsidRPr="00A40F20" w:rsidRDefault="00CD5059" w:rsidP="00A40F20">
      <w:pPr>
        <w:pStyle w:val="Listparagraf"/>
        <w:numPr>
          <w:ilvl w:val="0"/>
          <w:numId w:val="19"/>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maioneză cu „conţinut scăzut de grăsimi” sau cu „conţinut foarte mic de grăsimi” – maioneză cu conţinut de grăsimi vegetale sub 40%.</w:t>
      </w:r>
    </w:p>
    <w:p w14:paraId="79DE9DCD" w14:textId="05265E37"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În funcţie de destinaţie, grăsimile vegetale se clasifică în următoarele tipuri:</w:t>
      </w:r>
    </w:p>
    <w:p w14:paraId="6C58B05D" w14:textId="5DA7DB4D" w:rsidR="00CD5059" w:rsidRPr="00A40F20" w:rsidRDefault="00CD5059" w:rsidP="00A40F20">
      <w:pPr>
        <w:pStyle w:val="Listparagraf"/>
        <w:numPr>
          <w:ilvl w:val="0"/>
          <w:numId w:val="20"/>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grăsimi culinare –  pentru prăjirea produselor alimentare;</w:t>
      </w:r>
    </w:p>
    <w:p w14:paraId="2172D965" w14:textId="0B94FF2E" w:rsidR="00CD5059" w:rsidRPr="00A40F20" w:rsidRDefault="00CD5059" w:rsidP="00A40F20">
      <w:pPr>
        <w:pStyle w:val="Listparagraf"/>
        <w:numPr>
          <w:ilvl w:val="0"/>
          <w:numId w:val="20"/>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grăsimi de cofetărie – pentru umpluturi de napolitane, produse din ciocolată, bomboane, concentrate alimentare, glazură, făinoase şi alte produse de cofetărie;</w:t>
      </w:r>
    </w:p>
    <w:p w14:paraId="4E0ACA09" w14:textId="6E0E31E5" w:rsidR="00CD5059" w:rsidRPr="00A40F20" w:rsidRDefault="00CD5059" w:rsidP="00A40F20">
      <w:pPr>
        <w:pStyle w:val="Listparagraf"/>
        <w:numPr>
          <w:ilvl w:val="0"/>
          <w:numId w:val="20"/>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grăsimi pentru panificaţie – pentru producerea pîinii şi a produselor de panificaţie.</w:t>
      </w:r>
    </w:p>
    <w:p w14:paraId="0EF5AD04" w14:textId="5867730F"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După conţinutul de grăsimi, amestecul de grăsimi tartinabile se clasifică în următoarele tipuri:</w:t>
      </w:r>
    </w:p>
    <w:p w14:paraId="01FB1B98" w14:textId="0D77CDAA" w:rsidR="00CD5059" w:rsidRPr="00A40F20" w:rsidRDefault="00CD5059" w:rsidP="00A40F20">
      <w:pPr>
        <w:pStyle w:val="Listparagraf"/>
        <w:numPr>
          <w:ilvl w:val="0"/>
          <w:numId w:val="21"/>
        </w:numPr>
        <w:spacing w:after="120" w:line="259" w:lineRule="auto"/>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amestec de grăsimi cu </w:t>
      </w:r>
      <w:r w:rsidR="00697135" w:rsidRPr="00A40F20">
        <w:rPr>
          <w:rFonts w:ascii="Times New Roman" w:eastAsia="Times New Roman" w:hAnsi="Times New Roman" w:cs="Times New Roman"/>
          <w:sz w:val="27"/>
          <w:szCs w:val="27"/>
          <w:lang w:val="ro-RO"/>
        </w:rPr>
        <w:t>conținutul</w:t>
      </w:r>
      <w:r w:rsidRPr="00A40F20">
        <w:rPr>
          <w:rFonts w:ascii="Times New Roman" w:eastAsia="Times New Roman" w:hAnsi="Times New Roman" w:cs="Times New Roman"/>
          <w:sz w:val="27"/>
          <w:szCs w:val="27"/>
          <w:lang w:val="ro-RO"/>
        </w:rPr>
        <w:t xml:space="preserve"> de grăsimi de 80-90%;</w:t>
      </w:r>
    </w:p>
    <w:p w14:paraId="195E3EFC" w14:textId="1E721649" w:rsidR="00CD5059" w:rsidRPr="00A40F20" w:rsidRDefault="00CD5059" w:rsidP="00A40F20">
      <w:pPr>
        <w:pStyle w:val="Listparagraf"/>
        <w:numPr>
          <w:ilvl w:val="0"/>
          <w:numId w:val="21"/>
        </w:numPr>
        <w:spacing w:after="120" w:line="259" w:lineRule="auto"/>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mestec de grăsimi cu </w:t>
      </w:r>
      <w:r w:rsidR="00697135" w:rsidRPr="00A40F20">
        <w:rPr>
          <w:rFonts w:ascii="Times New Roman" w:eastAsia="Times New Roman" w:hAnsi="Times New Roman" w:cs="Times New Roman"/>
          <w:sz w:val="27"/>
          <w:szCs w:val="27"/>
          <w:lang w:val="ro-RO"/>
        </w:rPr>
        <w:t>conținutul</w:t>
      </w:r>
      <w:r w:rsidRPr="00A40F20">
        <w:rPr>
          <w:rFonts w:ascii="Times New Roman" w:eastAsia="Times New Roman" w:hAnsi="Times New Roman" w:cs="Times New Roman"/>
          <w:sz w:val="27"/>
          <w:szCs w:val="27"/>
          <w:lang w:val="ro-RO"/>
        </w:rPr>
        <w:t xml:space="preserve"> de grăsimi de 10-79%.</w:t>
      </w:r>
    </w:p>
    <w:p w14:paraId="40A594DA" w14:textId="77777777" w:rsidR="00B32DE6"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Fabricarea margarinei se realizează prin procese de emulsionare, răcire, cristalizare, modelare şi ambalare.</w:t>
      </w:r>
    </w:p>
    <w:p w14:paraId="474ACB48" w14:textId="682089E8"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La fabricarea margarinei se admite utilizarea următoarelor materii prime:</w:t>
      </w:r>
      <w:r w:rsidR="00B32DE6" w:rsidRPr="00A40F20">
        <w:rPr>
          <w:rFonts w:ascii="Times New Roman" w:eastAsia="Times New Roman" w:hAnsi="Times New Roman" w:cs="Times New Roman"/>
          <w:sz w:val="27"/>
          <w:szCs w:val="27"/>
          <w:lang w:val="ro-RO"/>
        </w:rPr>
        <w:t xml:space="preserve"> </w:t>
      </w:r>
      <w:r w:rsidRPr="00A40F20">
        <w:rPr>
          <w:rFonts w:ascii="Times New Roman" w:eastAsia="Times New Roman" w:hAnsi="Times New Roman" w:cs="Times New Roman"/>
          <w:sz w:val="27"/>
          <w:szCs w:val="27"/>
          <w:lang w:val="ro-RO"/>
        </w:rPr>
        <w:t xml:space="preserve">uleiuri şi grăsimi vegetale rafinate sau animale care pot fi supuse sau nu unui proces de modificare: hidrogenare, </w:t>
      </w:r>
      <w:r w:rsidR="00697135" w:rsidRPr="00A40F20">
        <w:rPr>
          <w:rFonts w:ascii="Times New Roman" w:eastAsia="Times New Roman" w:hAnsi="Times New Roman" w:cs="Times New Roman"/>
          <w:sz w:val="27"/>
          <w:szCs w:val="27"/>
          <w:lang w:val="ro-RO"/>
        </w:rPr>
        <w:t>inter esterificare</w:t>
      </w:r>
      <w:r w:rsidRPr="00A40F20">
        <w:rPr>
          <w:rFonts w:ascii="Times New Roman" w:eastAsia="Times New Roman" w:hAnsi="Times New Roman" w:cs="Times New Roman"/>
          <w:sz w:val="27"/>
          <w:szCs w:val="27"/>
          <w:lang w:val="ro-RO"/>
        </w:rPr>
        <w:t xml:space="preserve"> sau </w:t>
      </w:r>
      <w:r w:rsidR="00697135" w:rsidRPr="00A40F20">
        <w:rPr>
          <w:rFonts w:ascii="Times New Roman" w:eastAsia="Times New Roman" w:hAnsi="Times New Roman" w:cs="Times New Roman"/>
          <w:sz w:val="27"/>
          <w:szCs w:val="27"/>
          <w:lang w:val="ro-RO"/>
        </w:rPr>
        <w:t>fracționare</w:t>
      </w:r>
      <w:r w:rsidRPr="00A40F20">
        <w:rPr>
          <w:rFonts w:ascii="Times New Roman" w:eastAsia="Times New Roman" w:hAnsi="Times New Roman" w:cs="Times New Roman"/>
          <w:sz w:val="27"/>
          <w:szCs w:val="27"/>
          <w:lang w:val="ro-RO"/>
        </w:rPr>
        <w:t>;</w:t>
      </w:r>
      <w:r w:rsidR="00B32DE6" w:rsidRPr="00A40F20">
        <w:rPr>
          <w:rFonts w:ascii="Times New Roman" w:eastAsia="Times New Roman" w:hAnsi="Times New Roman" w:cs="Times New Roman"/>
          <w:sz w:val="27"/>
          <w:szCs w:val="27"/>
          <w:lang w:val="ro-RO"/>
        </w:rPr>
        <w:t xml:space="preserve"> </w:t>
      </w:r>
      <w:r w:rsidRPr="00A40F20">
        <w:rPr>
          <w:rFonts w:ascii="Times New Roman" w:eastAsia="Times New Roman" w:hAnsi="Times New Roman" w:cs="Times New Roman"/>
          <w:sz w:val="27"/>
          <w:szCs w:val="27"/>
          <w:lang w:val="ro-RO"/>
        </w:rPr>
        <w:t>apă potabilă</w:t>
      </w:r>
      <w:r w:rsidR="00B32DE6" w:rsidRPr="00A40F20">
        <w:rPr>
          <w:rFonts w:ascii="Times New Roman" w:eastAsia="Times New Roman" w:hAnsi="Times New Roman" w:cs="Times New Roman"/>
          <w:sz w:val="27"/>
          <w:szCs w:val="27"/>
          <w:lang w:val="ro-RO"/>
        </w:rPr>
        <w:t xml:space="preserve">; </w:t>
      </w:r>
      <w:r w:rsidRPr="00A40F20">
        <w:rPr>
          <w:rFonts w:ascii="Times New Roman" w:eastAsia="Times New Roman" w:hAnsi="Times New Roman" w:cs="Times New Roman"/>
          <w:sz w:val="27"/>
          <w:szCs w:val="27"/>
          <w:lang w:val="ro-RO"/>
        </w:rPr>
        <w:t xml:space="preserve">lapte integral sau degresat şi/sau produse lactate: lapte fermentat, lapte praf, </w:t>
      </w:r>
      <w:r w:rsidR="00697135" w:rsidRPr="00A40F20">
        <w:rPr>
          <w:rFonts w:ascii="Times New Roman" w:eastAsia="Times New Roman" w:hAnsi="Times New Roman" w:cs="Times New Roman"/>
          <w:sz w:val="27"/>
          <w:szCs w:val="27"/>
          <w:lang w:val="ro-RO"/>
        </w:rPr>
        <w:t>smântână</w:t>
      </w:r>
      <w:r w:rsidRPr="00A40F20">
        <w:rPr>
          <w:rFonts w:ascii="Times New Roman" w:eastAsia="Times New Roman" w:hAnsi="Times New Roman" w:cs="Times New Roman"/>
          <w:sz w:val="27"/>
          <w:szCs w:val="27"/>
          <w:lang w:val="ro-RO"/>
        </w:rPr>
        <w:t>, unt şi/sau subproduse lactate (zer)</w:t>
      </w:r>
      <w:r w:rsidR="007E1E98" w:rsidRPr="00A40F20">
        <w:rPr>
          <w:rFonts w:ascii="Times New Roman" w:eastAsia="Times New Roman" w:hAnsi="Times New Roman" w:cs="Times New Roman"/>
          <w:sz w:val="27"/>
          <w:szCs w:val="27"/>
          <w:lang w:val="ro-RO"/>
        </w:rPr>
        <w:t>;</w:t>
      </w:r>
      <w:r w:rsidR="00B32DE6" w:rsidRPr="00A40F20">
        <w:rPr>
          <w:rFonts w:ascii="Times New Roman" w:eastAsia="Times New Roman" w:hAnsi="Times New Roman" w:cs="Times New Roman"/>
          <w:sz w:val="27"/>
          <w:szCs w:val="27"/>
          <w:lang w:val="ro-RO"/>
        </w:rPr>
        <w:t xml:space="preserve"> </w:t>
      </w:r>
      <w:r w:rsidRPr="00A40F20">
        <w:rPr>
          <w:rFonts w:ascii="Times New Roman" w:eastAsia="Times New Roman" w:hAnsi="Times New Roman" w:cs="Times New Roman"/>
          <w:sz w:val="27"/>
          <w:szCs w:val="27"/>
          <w:lang w:val="ro-RO"/>
        </w:rPr>
        <w:t>sare</w:t>
      </w:r>
      <w:r w:rsidR="00B32DE6" w:rsidRPr="00A40F20">
        <w:rPr>
          <w:rFonts w:ascii="Times New Roman" w:eastAsia="Times New Roman" w:hAnsi="Times New Roman" w:cs="Times New Roman"/>
          <w:sz w:val="27"/>
          <w:szCs w:val="27"/>
          <w:lang w:val="ro-RO"/>
        </w:rPr>
        <w:t xml:space="preserve"> </w:t>
      </w:r>
      <w:r w:rsidRPr="00A40F20">
        <w:rPr>
          <w:rFonts w:ascii="Times New Roman" w:eastAsia="Times New Roman" w:hAnsi="Times New Roman" w:cs="Times New Roman"/>
          <w:sz w:val="27"/>
          <w:szCs w:val="27"/>
          <w:lang w:val="ro-RO"/>
        </w:rPr>
        <w:t>alimentară iodată</w:t>
      </w:r>
      <w:r w:rsidR="007E1E98" w:rsidRPr="00A40F20">
        <w:rPr>
          <w:rFonts w:ascii="Times New Roman" w:eastAsia="Times New Roman" w:hAnsi="Times New Roman" w:cs="Times New Roman"/>
          <w:sz w:val="27"/>
          <w:szCs w:val="27"/>
          <w:lang w:val="ro-RO"/>
        </w:rPr>
        <w:t>, zahăr, amidon,</w:t>
      </w:r>
      <w:r w:rsidR="00B32DE6" w:rsidRPr="00A40F20">
        <w:rPr>
          <w:rFonts w:ascii="Times New Roman" w:eastAsia="Times New Roman" w:hAnsi="Times New Roman" w:cs="Times New Roman"/>
          <w:sz w:val="27"/>
          <w:szCs w:val="27"/>
          <w:lang w:val="ro-RO"/>
        </w:rPr>
        <w:t xml:space="preserve"> </w:t>
      </w:r>
      <w:r w:rsidR="00E91DF5" w:rsidRPr="00A40F20">
        <w:rPr>
          <w:rFonts w:ascii="Times New Roman" w:eastAsia="Times New Roman" w:hAnsi="Times New Roman" w:cs="Times New Roman"/>
          <w:sz w:val="27"/>
          <w:szCs w:val="27"/>
          <w:lang w:val="ro-RO"/>
        </w:rPr>
        <w:t>vitamine</w:t>
      </w:r>
      <w:r w:rsidR="007E1E98" w:rsidRPr="00A40F20">
        <w:rPr>
          <w:rFonts w:ascii="Times New Roman" w:eastAsia="Times New Roman" w:hAnsi="Times New Roman" w:cs="Times New Roman"/>
          <w:sz w:val="27"/>
          <w:szCs w:val="27"/>
          <w:lang w:val="ro-RO"/>
        </w:rPr>
        <w:t xml:space="preserve"> </w:t>
      </w:r>
      <w:r w:rsidR="00F941F3" w:rsidRPr="00A40F20">
        <w:rPr>
          <w:rFonts w:ascii="Times New Roman" w:eastAsia="Times New Roman" w:hAnsi="Times New Roman" w:cs="Times New Roman"/>
          <w:sz w:val="27"/>
          <w:szCs w:val="27"/>
          <w:lang w:val="ro-RO"/>
        </w:rPr>
        <w:t>A,D, E</w:t>
      </w:r>
      <w:r w:rsidR="00B32DE6" w:rsidRPr="00A40F20">
        <w:rPr>
          <w:rFonts w:ascii="Times New Roman" w:eastAsia="Times New Roman" w:hAnsi="Times New Roman" w:cs="Times New Roman"/>
          <w:sz w:val="27"/>
          <w:szCs w:val="27"/>
          <w:lang w:val="ro-RO"/>
        </w:rPr>
        <w:t xml:space="preserve">, </w:t>
      </w:r>
      <w:r w:rsidR="007E1E98" w:rsidRPr="00A40F20">
        <w:rPr>
          <w:rFonts w:ascii="Times New Roman" w:eastAsia="Times New Roman" w:hAnsi="Times New Roman" w:cs="Times New Roman"/>
          <w:sz w:val="27"/>
          <w:szCs w:val="27"/>
          <w:lang w:val="ro-RO"/>
        </w:rPr>
        <w:t>aditivi</w:t>
      </w:r>
      <w:r w:rsidR="00F941F3" w:rsidRPr="00A40F20">
        <w:rPr>
          <w:rFonts w:ascii="Times New Roman" w:eastAsia="Times New Roman" w:hAnsi="Times New Roman" w:cs="Times New Roman"/>
          <w:sz w:val="27"/>
          <w:szCs w:val="27"/>
          <w:lang w:val="ro-RO"/>
        </w:rPr>
        <w:t xml:space="preserve"> alimentari</w:t>
      </w:r>
      <w:r w:rsidR="00B32DE6" w:rsidRPr="00A40F20">
        <w:rPr>
          <w:rFonts w:ascii="Times New Roman" w:eastAsia="Times New Roman" w:hAnsi="Times New Roman" w:cs="Times New Roman"/>
          <w:sz w:val="27"/>
          <w:szCs w:val="27"/>
          <w:lang w:val="ro-RO"/>
        </w:rPr>
        <w:t>.</w:t>
      </w:r>
    </w:p>
    <w:p w14:paraId="0F8E99AA" w14:textId="5888E90E"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La fabricarea maionez</w:t>
      </w:r>
      <w:r w:rsidR="00B32DE6" w:rsidRPr="00A40F20">
        <w:rPr>
          <w:rFonts w:ascii="Times New Roman" w:eastAsia="Times New Roman" w:hAnsi="Times New Roman" w:cs="Times New Roman"/>
          <w:sz w:val="27"/>
          <w:szCs w:val="27"/>
          <w:lang w:val="ro-RO"/>
        </w:rPr>
        <w:t>ei</w:t>
      </w:r>
      <w:r w:rsidRPr="00A40F20">
        <w:rPr>
          <w:rFonts w:ascii="Times New Roman" w:eastAsia="Times New Roman" w:hAnsi="Times New Roman" w:cs="Times New Roman"/>
          <w:sz w:val="27"/>
          <w:szCs w:val="27"/>
          <w:lang w:val="ro-RO"/>
        </w:rPr>
        <w:t xml:space="preserve"> se admite utilizarea următoarelor ingrediente: </w:t>
      </w:r>
      <w:r w:rsidR="00697135" w:rsidRPr="00A40F20">
        <w:rPr>
          <w:rFonts w:ascii="Times New Roman" w:eastAsia="Times New Roman" w:hAnsi="Times New Roman" w:cs="Times New Roman"/>
          <w:sz w:val="27"/>
          <w:szCs w:val="27"/>
          <w:lang w:val="ro-RO"/>
        </w:rPr>
        <w:t>gălbenuș</w:t>
      </w:r>
      <w:r w:rsidRPr="00A40F20">
        <w:rPr>
          <w:rFonts w:ascii="Times New Roman" w:eastAsia="Times New Roman" w:hAnsi="Times New Roman" w:cs="Times New Roman"/>
          <w:sz w:val="27"/>
          <w:szCs w:val="27"/>
          <w:lang w:val="ro-RO"/>
        </w:rPr>
        <w:t xml:space="preserve"> de ou (</w:t>
      </w:r>
      <w:r w:rsidR="00697135" w:rsidRPr="00A40F20">
        <w:rPr>
          <w:rFonts w:ascii="Times New Roman" w:eastAsia="Times New Roman" w:hAnsi="Times New Roman" w:cs="Times New Roman"/>
          <w:sz w:val="27"/>
          <w:szCs w:val="27"/>
          <w:lang w:val="ro-RO"/>
        </w:rPr>
        <w:t>opțional</w:t>
      </w:r>
      <w:r w:rsidRPr="00A40F20">
        <w:rPr>
          <w:rFonts w:ascii="Times New Roman" w:eastAsia="Times New Roman" w:hAnsi="Times New Roman" w:cs="Times New Roman"/>
          <w:sz w:val="27"/>
          <w:szCs w:val="27"/>
          <w:lang w:val="ro-RO"/>
        </w:rPr>
        <w:t xml:space="preserve">), sare, zahăr, condimente, </w:t>
      </w:r>
      <w:r w:rsidR="00697135" w:rsidRPr="00A40F20">
        <w:rPr>
          <w:rFonts w:ascii="Times New Roman" w:eastAsia="Times New Roman" w:hAnsi="Times New Roman" w:cs="Times New Roman"/>
          <w:sz w:val="27"/>
          <w:szCs w:val="27"/>
          <w:lang w:val="ro-RO"/>
        </w:rPr>
        <w:t>muștar</w:t>
      </w:r>
      <w:r w:rsidRPr="00A40F20">
        <w:rPr>
          <w:rFonts w:ascii="Times New Roman" w:eastAsia="Times New Roman" w:hAnsi="Times New Roman" w:cs="Times New Roman"/>
          <w:sz w:val="27"/>
          <w:szCs w:val="27"/>
          <w:lang w:val="ro-RO"/>
        </w:rPr>
        <w:t xml:space="preserve">, produse lactate, aditivi alimentari, ulei şi oţet pînă la </w:t>
      </w:r>
      <w:r w:rsidR="00697135" w:rsidRPr="00A40F20">
        <w:rPr>
          <w:rFonts w:ascii="Times New Roman" w:eastAsia="Times New Roman" w:hAnsi="Times New Roman" w:cs="Times New Roman"/>
          <w:sz w:val="27"/>
          <w:szCs w:val="27"/>
          <w:lang w:val="ro-RO"/>
        </w:rPr>
        <w:t>obținerea</w:t>
      </w:r>
      <w:r w:rsidRPr="00A40F20">
        <w:rPr>
          <w:rFonts w:ascii="Times New Roman" w:eastAsia="Times New Roman" w:hAnsi="Times New Roman" w:cs="Times New Roman"/>
          <w:sz w:val="27"/>
          <w:szCs w:val="27"/>
          <w:lang w:val="ro-RO"/>
        </w:rPr>
        <w:t xml:space="preserve"> emulsiei şi emulsionarea finală, care conferă textură şi stabilitate produsului.</w:t>
      </w:r>
    </w:p>
    <w:p w14:paraId="6CA9B5A5" w14:textId="369A67F6"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În cazul utilizării </w:t>
      </w:r>
      <w:r w:rsidR="00697135" w:rsidRPr="00A40F20">
        <w:rPr>
          <w:rFonts w:ascii="Times New Roman" w:eastAsia="Times New Roman" w:hAnsi="Times New Roman" w:cs="Times New Roman"/>
          <w:sz w:val="27"/>
          <w:szCs w:val="27"/>
          <w:lang w:val="ro-RO"/>
        </w:rPr>
        <w:t>gălbenușului</w:t>
      </w:r>
      <w:r w:rsidRPr="00A40F20">
        <w:rPr>
          <w:rFonts w:ascii="Times New Roman" w:eastAsia="Times New Roman" w:hAnsi="Times New Roman" w:cs="Times New Roman"/>
          <w:sz w:val="27"/>
          <w:szCs w:val="27"/>
          <w:lang w:val="ro-RO"/>
        </w:rPr>
        <w:t xml:space="preserve"> de ou, </w:t>
      </w:r>
      <w:r w:rsidR="00697135" w:rsidRPr="00A40F20">
        <w:rPr>
          <w:rFonts w:ascii="Times New Roman" w:eastAsia="Times New Roman" w:hAnsi="Times New Roman" w:cs="Times New Roman"/>
          <w:sz w:val="27"/>
          <w:szCs w:val="27"/>
          <w:lang w:val="ro-RO"/>
        </w:rPr>
        <w:t>conținutul</w:t>
      </w:r>
      <w:r w:rsidRPr="00A40F20">
        <w:rPr>
          <w:rFonts w:ascii="Times New Roman" w:eastAsia="Times New Roman" w:hAnsi="Times New Roman" w:cs="Times New Roman"/>
          <w:sz w:val="27"/>
          <w:szCs w:val="27"/>
          <w:lang w:val="ro-RO"/>
        </w:rPr>
        <w:t xml:space="preserve"> acestuia în produsul finit trebuie să fie de minimum 2,8%.</w:t>
      </w:r>
    </w:p>
    <w:p w14:paraId="45AA5F32" w14:textId="48B4CF4A"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Prevederile cu privire la maioneză se aplică şi pentru sosurile pe bază de ulei pentru salate, care reprezintă amestecuri de ulei comestibil, </w:t>
      </w:r>
      <w:r w:rsidR="00697135" w:rsidRPr="00A40F20">
        <w:rPr>
          <w:rFonts w:ascii="Times New Roman" w:eastAsia="Times New Roman" w:hAnsi="Times New Roman" w:cs="Times New Roman"/>
          <w:sz w:val="27"/>
          <w:szCs w:val="27"/>
          <w:lang w:val="ro-RO"/>
        </w:rPr>
        <w:t>oțet</w:t>
      </w:r>
      <w:r w:rsidRPr="00A40F20">
        <w:rPr>
          <w:rFonts w:ascii="Times New Roman" w:eastAsia="Times New Roman" w:hAnsi="Times New Roman" w:cs="Times New Roman"/>
          <w:sz w:val="27"/>
          <w:szCs w:val="27"/>
          <w:lang w:val="ro-RO"/>
        </w:rPr>
        <w:t xml:space="preserve">, sare, acizi organici, cum </w:t>
      </w:r>
      <w:r w:rsidR="00697135" w:rsidRPr="00A40F20">
        <w:rPr>
          <w:rFonts w:ascii="Times New Roman" w:eastAsia="Times New Roman" w:hAnsi="Times New Roman" w:cs="Times New Roman"/>
          <w:sz w:val="27"/>
          <w:szCs w:val="27"/>
          <w:lang w:val="ro-RO"/>
        </w:rPr>
        <w:t>sunt</w:t>
      </w:r>
      <w:r w:rsidRPr="00A40F20">
        <w:rPr>
          <w:rFonts w:ascii="Times New Roman" w:eastAsia="Times New Roman" w:hAnsi="Times New Roman" w:cs="Times New Roman"/>
          <w:sz w:val="27"/>
          <w:szCs w:val="27"/>
          <w:lang w:val="ro-RO"/>
        </w:rPr>
        <w:t xml:space="preserve"> acidul citric, lactic sau tartric, şi, eventual alte ingrediente, cum ar fi: zahăr, </w:t>
      </w:r>
      <w:r w:rsidR="00697135" w:rsidRPr="00A40F20">
        <w:rPr>
          <w:rFonts w:ascii="Times New Roman" w:eastAsia="Times New Roman" w:hAnsi="Times New Roman" w:cs="Times New Roman"/>
          <w:sz w:val="27"/>
          <w:szCs w:val="27"/>
          <w:lang w:val="ro-RO"/>
        </w:rPr>
        <w:t>muștar</w:t>
      </w:r>
      <w:r w:rsidRPr="00A40F20">
        <w:rPr>
          <w:rFonts w:ascii="Times New Roman" w:eastAsia="Times New Roman" w:hAnsi="Times New Roman" w:cs="Times New Roman"/>
          <w:sz w:val="27"/>
          <w:szCs w:val="27"/>
          <w:lang w:val="ro-RO"/>
        </w:rPr>
        <w:t>, legume, condimente, mirodenii, amidon. Nivelul de aciditate maxim admis pentru sosurile pe bază de ulei pentru salate este de 1%, exprimat în acid acetic.</w:t>
      </w:r>
    </w:p>
    <w:p w14:paraId="360E461C" w14:textId="751D5ECB"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La fabricarea grăsimilor </w:t>
      </w:r>
      <w:r w:rsidR="005E0DF8" w:rsidRPr="00A40F20">
        <w:rPr>
          <w:rFonts w:ascii="Times New Roman" w:eastAsia="Times New Roman" w:hAnsi="Times New Roman" w:cs="Times New Roman"/>
          <w:sz w:val="27"/>
          <w:szCs w:val="27"/>
          <w:lang w:val="ro-RO"/>
        </w:rPr>
        <w:t>tartinabile</w:t>
      </w:r>
      <w:r w:rsidRPr="00A40F20">
        <w:rPr>
          <w:rFonts w:ascii="Times New Roman" w:eastAsia="Times New Roman" w:hAnsi="Times New Roman" w:cs="Times New Roman"/>
          <w:sz w:val="27"/>
          <w:szCs w:val="27"/>
          <w:lang w:val="ro-RO"/>
        </w:rPr>
        <w:t xml:space="preserve"> se admite utilizarea următoarelor ingrediente: uleiuri vegetale care se folosesc pentru fabricarea produselor alimentare: ulei de floarea-soarelui, ulei de bumbac, ulei de rapiţă, ulei de soia, stearină palmitică, grăsimi </w:t>
      </w:r>
      <w:r w:rsidR="00697135" w:rsidRPr="00A40F20">
        <w:rPr>
          <w:rFonts w:ascii="Times New Roman" w:eastAsia="Times New Roman" w:hAnsi="Times New Roman" w:cs="Times New Roman"/>
          <w:sz w:val="27"/>
          <w:szCs w:val="27"/>
          <w:lang w:val="ro-RO"/>
        </w:rPr>
        <w:t>inter esterificate</w:t>
      </w:r>
      <w:r w:rsidRPr="00A40F20">
        <w:rPr>
          <w:rFonts w:ascii="Times New Roman" w:eastAsia="Times New Roman" w:hAnsi="Times New Roman" w:cs="Times New Roman"/>
          <w:sz w:val="27"/>
          <w:szCs w:val="27"/>
          <w:lang w:val="ro-RO"/>
        </w:rPr>
        <w:t>, ulei hidrogenat rafinat şi nerafinat, grăsimi animale topite şi alte ingrediente.</w:t>
      </w:r>
    </w:p>
    <w:p w14:paraId="3CDBC724" w14:textId="77777777" w:rsidR="00CD5059" w:rsidRPr="00A40F20" w:rsidRDefault="00CD5059"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Denumirile comerciale ale produselor trebuie să fie cele menționate în Anexa nr. 1 la prezentele cerințe.</w:t>
      </w:r>
    </w:p>
    <w:p w14:paraId="56738F50" w14:textId="77777777" w:rsidR="00CD5059" w:rsidRPr="00A40F20" w:rsidRDefault="00CD5059" w:rsidP="00A40F20">
      <w:pPr>
        <w:pStyle w:val="Listparagraf"/>
        <w:numPr>
          <w:ilvl w:val="1"/>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lastRenderedPageBreak/>
        <w:t>denumirile comerciale se aplică exclusiv produselor care rămân solide la o temperatură de 20</w:t>
      </w:r>
      <w:r w:rsidRPr="00A40F20">
        <w:rPr>
          <w:rFonts w:ascii="Times New Roman" w:eastAsia="Times New Roman" w:hAnsi="Times New Roman" w:cs="Times New Roman"/>
          <w:sz w:val="27"/>
          <w:szCs w:val="27"/>
          <w:vertAlign w:val="superscript"/>
          <w:lang w:val="ro-RO"/>
        </w:rPr>
        <w:t>o</w:t>
      </w:r>
      <w:r w:rsidRPr="00A40F20">
        <w:rPr>
          <w:rFonts w:ascii="Times New Roman" w:eastAsia="Times New Roman" w:hAnsi="Times New Roman" w:cs="Times New Roman"/>
          <w:sz w:val="27"/>
          <w:szCs w:val="27"/>
          <w:lang w:val="ro-RO"/>
        </w:rPr>
        <w:t>C și care se utilizează pentru tartinare.%;</w:t>
      </w:r>
    </w:p>
    <w:p w14:paraId="2A4DC4BC" w14:textId="77777777" w:rsidR="00CD5059" w:rsidRPr="00A40F20" w:rsidRDefault="00CD5059" w:rsidP="00A40F20">
      <w:pPr>
        <w:pStyle w:val="Listparagraf"/>
        <w:numPr>
          <w:ilvl w:val="1"/>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denumirile comerciale nu se aplică:</w:t>
      </w:r>
    </w:p>
    <w:p w14:paraId="04811D84" w14:textId="77777777" w:rsidR="00CD5059" w:rsidRPr="00A40F20" w:rsidRDefault="00CD5059" w:rsidP="00A40F20">
      <w:pPr>
        <w:pStyle w:val="Listparagraf"/>
        <w:numPr>
          <w:ilvl w:val="2"/>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denumirii produselor a căror natură exactă reiese clar din utilizarea tradițională și/sau dacă denumirile sunt în mod clar utilizate pentru a descrie o calitate caracteristică a produsului;</w:t>
      </w:r>
    </w:p>
    <w:p w14:paraId="255E28DD" w14:textId="02CA9AF2" w:rsidR="00CD5059" w:rsidRPr="00A40F20" w:rsidRDefault="00CD5059" w:rsidP="00A40F20">
      <w:pPr>
        <w:pStyle w:val="Listparagraf"/>
        <w:numPr>
          <w:ilvl w:val="2"/>
          <w:numId w:val="3"/>
        </w:numPr>
        <w:spacing w:after="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produselor concentrate (unt, margarină, amestecuri</w:t>
      </w:r>
      <w:r w:rsidR="005E0DF8" w:rsidRPr="00A40F20">
        <w:rPr>
          <w:rFonts w:ascii="Times New Roman" w:eastAsia="Times New Roman" w:hAnsi="Times New Roman" w:cs="Times New Roman"/>
          <w:sz w:val="27"/>
          <w:szCs w:val="27"/>
          <w:lang w:val="ro-RO"/>
        </w:rPr>
        <w:t xml:space="preserve"> tartinabile</w:t>
      </w:r>
      <w:r w:rsidRPr="00A40F20">
        <w:rPr>
          <w:rFonts w:ascii="Times New Roman" w:eastAsia="Times New Roman" w:hAnsi="Times New Roman" w:cs="Times New Roman"/>
          <w:sz w:val="27"/>
          <w:szCs w:val="27"/>
          <w:lang w:val="ro-RO"/>
        </w:rPr>
        <w:t>) cu un conținut de grăsime mai mare sau egal cu 90 %.</w:t>
      </w:r>
    </w:p>
    <w:p w14:paraId="224FEE16" w14:textId="491808EB" w:rsidR="00067893" w:rsidRPr="00A40F20" w:rsidRDefault="00067893"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Produsele trebuie să posede proprietăți organoleptice specifice fiecărui sortiment, care sînt stabilite în anexa nr.2 la prezentele Cerințe.</w:t>
      </w:r>
    </w:p>
    <w:p w14:paraId="2A833372" w14:textId="358A18CD" w:rsidR="00AD1AED" w:rsidRPr="00A40F20" w:rsidRDefault="00067893" w:rsidP="00A40F20">
      <w:pPr>
        <w:pStyle w:val="Listparagraf"/>
        <w:numPr>
          <w:ilvl w:val="0"/>
          <w:numId w:val="3"/>
        </w:numPr>
        <w:spacing w:after="120" w:line="259" w:lineRule="auto"/>
        <w:ind w:left="0" w:firstLine="709"/>
        <w:jc w:val="both"/>
        <w:rPr>
          <w:rFonts w:ascii="Times New Roman" w:eastAsia="Times New Roman" w:hAnsi="Times New Roman" w:cs="Times New Roman"/>
          <w:color w:val="7030A0"/>
          <w:sz w:val="27"/>
          <w:szCs w:val="27"/>
          <w:lang w:val="ro-RO"/>
        </w:rPr>
      </w:pPr>
      <w:r w:rsidRPr="00A40F20">
        <w:rPr>
          <w:rFonts w:ascii="Times New Roman" w:eastAsia="Times New Roman" w:hAnsi="Times New Roman" w:cs="Times New Roman"/>
          <w:sz w:val="27"/>
          <w:szCs w:val="27"/>
          <w:lang w:val="ro-RO"/>
        </w:rPr>
        <w:t>Indicii fizice-chimici ai produselor trebuie să corespundă valorilor stabilite în anexa nr. 3 la prezentele Cerințe.</w:t>
      </w:r>
    </w:p>
    <w:p w14:paraId="7E0847B0" w14:textId="77777777" w:rsidR="00C979BC" w:rsidRPr="00A40F20" w:rsidRDefault="00C979BC" w:rsidP="00A40F20">
      <w:pPr>
        <w:pStyle w:val="NormalWeb"/>
        <w:spacing w:before="0" w:beforeAutospacing="0" w:after="0" w:afterAutospacing="0"/>
        <w:ind w:firstLine="709"/>
        <w:jc w:val="center"/>
        <w:rPr>
          <w:color w:val="333333"/>
          <w:sz w:val="27"/>
          <w:szCs w:val="27"/>
        </w:rPr>
      </w:pPr>
      <w:r w:rsidRPr="00A40F20">
        <w:rPr>
          <w:rStyle w:val="Robust"/>
          <w:rFonts w:eastAsiaTheme="majorEastAsia"/>
          <w:color w:val="333333"/>
          <w:sz w:val="27"/>
          <w:szCs w:val="27"/>
        </w:rPr>
        <w:t>Capitolul III</w:t>
      </w:r>
    </w:p>
    <w:p w14:paraId="1EB3236D" w14:textId="77777777" w:rsidR="00C979BC" w:rsidRPr="00A40F20" w:rsidRDefault="00C979BC" w:rsidP="00A40F20">
      <w:pPr>
        <w:pStyle w:val="NormalWeb"/>
        <w:spacing w:before="0" w:beforeAutospacing="0" w:after="0" w:afterAutospacing="0"/>
        <w:ind w:firstLine="709"/>
        <w:jc w:val="center"/>
        <w:rPr>
          <w:color w:val="333333"/>
          <w:sz w:val="27"/>
          <w:szCs w:val="27"/>
        </w:rPr>
      </w:pPr>
      <w:r w:rsidRPr="00A40F20">
        <w:rPr>
          <w:rStyle w:val="Robust"/>
          <w:rFonts w:eastAsiaTheme="majorEastAsia"/>
          <w:color w:val="333333"/>
          <w:sz w:val="27"/>
          <w:szCs w:val="27"/>
        </w:rPr>
        <w:t>CERINȚE PRIVIND AMBALAREA, ETICHETAREA</w:t>
      </w:r>
    </w:p>
    <w:p w14:paraId="5962C312" w14:textId="77777777" w:rsidR="00C979BC" w:rsidRPr="00A40F20" w:rsidRDefault="00C979BC" w:rsidP="00A40F20">
      <w:pPr>
        <w:pStyle w:val="NormalWeb"/>
        <w:spacing w:before="0" w:beforeAutospacing="0" w:after="0" w:afterAutospacing="0"/>
        <w:ind w:firstLine="709"/>
        <w:jc w:val="center"/>
        <w:rPr>
          <w:rStyle w:val="Robust"/>
          <w:rFonts w:eastAsiaTheme="majorEastAsia"/>
          <w:color w:val="333333"/>
          <w:sz w:val="27"/>
          <w:szCs w:val="27"/>
        </w:rPr>
      </w:pPr>
      <w:r w:rsidRPr="00A40F20">
        <w:rPr>
          <w:rStyle w:val="Robust"/>
          <w:rFonts w:eastAsiaTheme="majorEastAsia"/>
          <w:color w:val="333333"/>
          <w:sz w:val="27"/>
          <w:szCs w:val="27"/>
        </w:rPr>
        <w:t>ȘI TRANSPORTAREA</w:t>
      </w:r>
    </w:p>
    <w:p w14:paraId="1725165D" w14:textId="77777777" w:rsidR="00BE323C" w:rsidRPr="00A40F20" w:rsidRDefault="00BE323C" w:rsidP="00A40F20">
      <w:pPr>
        <w:pStyle w:val="NormalWeb"/>
        <w:spacing w:before="0" w:beforeAutospacing="0" w:after="0" w:afterAutospacing="0"/>
        <w:ind w:firstLine="709"/>
        <w:jc w:val="center"/>
        <w:rPr>
          <w:color w:val="333333"/>
          <w:sz w:val="27"/>
          <w:szCs w:val="27"/>
        </w:rPr>
      </w:pPr>
    </w:p>
    <w:p w14:paraId="66E4012C" w14:textId="457DF8C7" w:rsidR="00BE323C" w:rsidRPr="00A40F20" w:rsidRDefault="008E6956"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Produsele trebuie să fie preambalate și ambalate astfel încât să se asigure menținerea calității și a inofensivității lor la depozitare, transport și distribuire</w:t>
      </w:r>
      <w:r w:rsidR="00BE323C" w:rsidRPr="00A40F20">
        <w:rPr>
          <w:rFonts w:ascii="Times New Roman" w:eastAsia="Times New Roman" w:hAnsi="Times New Roman" w:cs="Times New Roman"/>
          <w:sz w:val="27"/>
          <w:szCs w:val="27"/>
          <w:lang w:val="ro-RO"/>
        </w:rPr>
        <w:t>.</w:t>
      </w:r>
    </w:p>
    <w:p w14:paraId="04D7BCEA" w14:textId="0F116545" w:rsidR="00BE323C" w:rsidRPr="00A40F20" w:rsidRDefault="00BE323C" w:rsidP="00A40F20">
      <w:pPr>
        <w:pStyle w:val="Listparagraf"/>
        <w:numPr>
          <w:ilvl w:val="0"/>
          <w:numId w:val="3"/>
        </w:numPr>
        <w:spacing w:after="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Etichetarea produselor pe bază de grăsimi de origine vegetală și/sau animală trebuie să </w:t>
      </w:r>
      <w:r w:rsidR="000F6A16" w:rsidRPr="00A40F20">
        <w:rPr>
          <w:rFonts w:ascii="Times New Roman" w:eastAsia="Times New Roman" w:hAnsi="Times New Roman" w:cs="Times New Roman"/>
          <w:sz w:val="27"/>
          <w:szCs w:val="27"/>
          <w:lang w:val="ro-RO"/>
        </w:rPr>
        <w:t>corespundă prevederilor</w:t>
      </w:r>
      <w:r w:rsidRPr="00A40F20">
        <w:rPr>
          <w:rFonts w:ascii="Times New Roman" w:eastAsia="Times New Roman" w:hAnsi="Times New Roman" w:cs="Times New Roman"/>
          <w:sz w:val="27"/>
          <w:szCs w:val="27"/>
          <w:lang w:val="ro-RO"/>
        </w:rPr>
        <w:t xml:space="preserve"> Legii nr. 279/2017 privind informarea consumatorului cu privire la produsele alimentare.</w:t>
      </w:r>
    </w:p>
    <w:p w14:paraId="01EF5C2C" w14:textId="2B1CD99E" w:rsidR="006B7D8E" w:rsidRPr="00A40F20" w:rsidRDefault="006B7D8E" w:rsidP="00A40F20">
      <w:pPr>
        <w:pStyle w:val="Listparagraf"/>
        <w:numPr>
          <w:ilvl w:val="0"/>
          <w:numId w:val="3"/>
        </w:numPr>
        <w:spacing w:after="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La etichetarea şi prezentarea produselor este obligatorie şi indicarea următoarelor </w:t>
      </w:r>
      <w:r w:rsidR="00CF32F8" w:rsidRPr="00A40F20">
        <w:rPr>
          <w:rFonts w:ascii="Times New Roman" w:eastAsia="Times New Roman" w:hAnsi="Times New Roman" w:cs="Times New Roman"/>
          <w:sz w:val="27"/>
          <w:szCs w:val="27"/>
          <w:lang w:val="ro-RO"/>
        </w:rPr>
        <w:t>informații</w:t>
      </w:r>
      <w:r w:rsidRPr="00A40F20">
        <w:rPr>
          <w:rFonts w:ascii="Times New Roman" w:eastAsia="Times New Roman" w:hAnsi="Times New Roman" w:cs="Times New Roman"/>
          <w:sz w:val="27"/>
          <w:szCs w:val="27"/>
          <w:lang w:val="ro-RO"/>
        </w:rPr>
        <w:t>:</w:t>
      </w:r>
    </w:p>
    <w:p w14:paraId="56AFC732" w14:textId="19C80113" w:rsidR="006B7D8E" w:rsidRPr="00A40F20" w:rsidRDefault="006B7D8E" w:rsidP="00A40F20">
      <w:pPr>
        <w:pStyle w:val="Listparagraf"/>
        <w:numPr>
          <w:ilvl w:val="0"/>
          <w:numId w:val="24"/>
        </w:numPr>
        <w:spacing w:after="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denumirile comerciale ale produselor, </w:t>
      </w:r>
      <w:r w:rsidR="00CF32F8" w:rsidRPr="00A40F20">
        <w:rPr>
          <w:rFonts w:ascii="Times New Roman" w:eastAsia="Times New Roman" w:hAnsi="Times New Roman" w:cs="Times New Roman"/>
          <w:sz w:val="27"/>
          <w:szCs w:val="27"/>
          <w:lang w:val="ro-RO"/>
        </w:rPr>
        <w:t>așa</w:t>
      </w:r>
      <w:r w:rsidRPr="00A40F20">
        <w:rPr>
          <w:rFonts w:ascii="Times New Roman" w:eastAsia="Times New Roman" w:hAnsi="Times New Roman" w:cs="Times New Roman"/>
          <w:sz w:val="27"/>
          <w:szCs w:val="27"/>
          <w:lang w:val="ro-RO"/>
        </w:rPr>
        <w:t xml:space="preserve"> cum sunt definite în Anexa nr. 1 la prezentele Cerințe, care pot fi suplimentate printr-o </w:t>
      </w:r>
      <w:r w:rsidR="00CF32F8" w:rsidRPr="00A40F20">
        <w:rPr>
          <w:rFonts w:ascii="Times New Roman" w:eastAsia="Times New Roman" w:hAnsi="Times New Roman" w:cs="Times New Roman"/>
          <w:sz w:val="27"/>
          <w:szCs w:val="27"/>
          <w:lang w:val="ro-RO"/>
        </w:rPr>
        <w:t>referință</w:t>
      </w:r>
      <w:r w:rsidRPr="00A40F20">
        <w:rPr>
          <w:rFonts w:ascii="Times New Roman" w:eastAsia="Times New Roman" w:hAnsi="Times New Roman" w:cs="Times New Roman"/>
          <w:sz w:val="27"/>
          <w:szCs w:val="27"/>
          <w:lang w:val="ro-RO"/>
        </w:rPr>
        <w:t xml:space="preserve"> la nivelul de calitate specific produsului respectiv;</w:t>
      </w:r>
    </w:p>
    <w:p w14:paraId="450AAA91" w14:textId="15A6446D" w:rsidR="006B7D8E" w:rsidRPr="00A40F20" w:rsidRDefault="006B7D8E" w:rsidP="00A40F20">
      <w:pPr>
        <w:pStyle w:val="Listparagraf"/>
        <w:numPr>
          <w:ilvl w:val="0"/>
          <w:numId w:val="24"/>
        </w:numPr>
        <w:spacing w:after="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conținutul în grăsimi exprimat în procente din greutatea la momentul fabricării;</w:t>
      </w:r>
    </w:p>
    <w:p w14:paraId="00BB37F6" w14:textId="63CDA5BA" w:rsidR="006B7D8E" w:rsidRPr="00A40F20" w:rsidRDefault="006B7D8E" w:rsidP="00A40F20">
      <w:pPr>
        <w:pStyle w:val="Listparagraf"/>
        <w:numPr>
          <w:ilvl w:val="0"/>
          <w:numId w:val="24"/>
        </w:numPr>
        <w:spacing w:after="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 xml:space="preserve">conținutul în grăsimi vegetale, lactate sau alte grăsimi animale, în ordinea descrescătoare a </w:t>
      </w:r>
      <w:r w:rsidR="00CF32F8" w:rsidRPr="00A40F20">
        <w:rPr>
          <w:rFonts w:ascii="Times New Roman" w:eastAsia="Times New Roman" w:hAnsi="Times New Roman" w:cs="Times New Roman"/>
          <w:sz w:val="27"/>
          <w:szCs w:val="27"/>
          <w:lang w:val="ro-RO"/>
        </w:rPr>
        <w:t>greutății</w:t>
      </w:r>
      <w:r w:rsidRPr="00A40F20">
        <w:rPr>
          <w:rFonts w:ascii="Times New Roman" w:eastAsia="Times New Roman" w:hAnsi="Times New Roman" w:cs="Times New Roman"/>
          <w:sz w:val="27"/>
          <w:szCs w:val="27"/>
          <w:lang w:val="ro-RO"/>
        </w:rPr>
        <w:t>, exprimat în procente din greutatea totală la momentul fabricării, pentru grăsimile compuse prevăzute în Anexa nr. 3, lit. B;</w:t>
      </w:r>
    </w:p>
    <w:p w14:paraId="2A41B97D" w14:textId="535F795F" w:rsidR="006B7D8E" w:rsidRPr="00A40F20" w:rsidRDefault="00CF32F8" w:rsidP="00A40F20">
      <w:pPr>
        <w:pStyle w:val="Listparagraf"/>
        <w:numPr>
          <w:ilvl w:val="0"/>
          <w:numId w:val="24"/>
        </w:numPr>
        <w:spacing w:after="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conținutul</w:t>
      </w:r>
      <w:r w:rsidR="006B7D8E" w:rsidRPr="00A40F20">
        <w:rPr>
          <w:rFonts w:ascii="Times New Roman" w:eastAsia="Times New Roman" w:hAnsi="Times New Roman" w:cs="Times New Roman"/>
          <w:sz w:val="27"/>
          <w:szCs w:val="27"/>
          <w:lang w:val="ro-RO"/>
        </w:rPr>
        <w:t xml:space="preserve"> procentual de sare indicat în mod lizibil în lista de ingrediente;</w:t>
      </w:r>
    </w:p>
    <w:p w14:paraId="067DB389" w14:textId="31247D04" w:rsidR="006B7D8E" w:rsidRPr="00A40F20" w:rsidRDefault="00CF32F8" w:rsidP="00A40F20">
      <w:pPr>
        <w:pStyle w:val="Listparagraf"/>
        <w:numPr>
          <w:ilvl w:val="0"/>
          <w:numId w:val="24"/>
        </w:numPr>
        <w:spacing w:after="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condițiile</w:t>
      </w:r>
      <w:r w:rsidR="006B7D8E" w:rsidRPr="00A40F20">
        <w:rPr>
          <w:rFonts w:ascii="Times New Roman" w:eastAsia="Times New Roman" w:hAnsi="Times New Roman" w:cs="Times New Roman"/>
          <w:sz w:val="27"/>
          <w:szCs w:val="27"/>
          <w:lang w:val="ro-RO"/>
        </w:rPr>
        <w:t xml:space="preserve"> de depozitare pentru o singură stare termică, numai pentru refrigerare sau numai pentru congelare.</w:t>
      </w:r>
    </w:p>
    <w:p w14:paraId="23ED1CBA" w14:textId="408BDEAC"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Indicarea </w:t>
      </w:r>
      <w:r w:rsidR="00E71934" w:rsidRPr="00A40F20">
        <w:rPr>
          <w:sz w:val="27"/>
          <w:szCs w:val="27"/>
          <w:lang w:eastAsia="ru-RU"/>
        </w:rPr>
        <w:t>conținutului</w:t>
      </w:r>
      <w:r w:rsidRPr="00A40F20">
        <w:rPr>
          <w:sz w:val="27"/>
          <w:szCs w:val="27"/>
          <w:lang w:eastAsia="ru-RU"/>
        </w:rPr>
        <w:t xml:space="preserve"> de grăsimi trebuie să respecte următoarele </w:t>
      </w:r>
      <w:r w:rsidR="00E71934" w:rsidRPr="00A40F20">
        <w:rPr>
          <w:sz w:val="27"/>
          <w:szCs w:val="27"/>
          <w:lang w:eastAsia="ru-RU"/>
        </w:rPr>
        <w:t>condiții</w:t>
      </w:r>
      <w:r w:rsidRPr="00A40F20">
        <w:rPr>
          <w:sz w:val="27"/>
          <w:szCs w:val="27"/>
          <w:lang w:eastAsia="ru-RU"/>
        </w:rPr>
        <w:t>:</w:t>
      </w:r>
    </w:p>
    <w:p w14:paraId="5A73C08B" w14:textId="31666FFD" w:rsidR="000D7EBC" w:rsidRPr="00A40F20" w:rsidRDefault="00E71934" w:rsidP="00A40F20">
      <w:pPr>
        <w:pStyle w:val="NormalWeb"/>
        <w:numPr>
          <w:ilvl w:val="0"/>
          <w:numId w:val="5"/>
        </w:numPr>
        <w:spacing w:before="0" w:beforeAutospacing="0" w:after="0" w:afterAutospacing="0"/>
        <w:ind w:left="0" w:firstLine="709"/>
        <w:jc w:val="both"/>
        <w:rPr>
          <w:sz w:val="27"/>
          <w:szCs w:val="27"/>
          <w:lang w:eastAsia="ru-RU"/>
        </w:rPr>
      </w:pPr>
      <w:r w:rsidRPr="00A40F20">
        <w:rPr>
          <w:sz w:val="27"/>
          <w:szCs w:val="27"/>
          <w:lang w:eastAsia="ru-RU"/>
        </w:rPr>
        <w:t>conținutul</w:t>
      </w:r>
      <w:r w:rsidR="000D7EBC" w:rsidRPr="00A40F20">
        <w:rPr>
          <w:sz w:val="27"/>
          <w:szCs w:val="27"/>
          <w:lang w:eastAsia="ru-RU"/>
        </w:rPr>
        <w:t xml:space="preserve"> mediu de grăsimi trebuie exprimat fără </w:t>
      </w:r>
      <w:r w:rsidRPr="00A40F20">
        <w:rPr>
          <w:sz w:val="27"/>
          <w:szCs w:val="27"/>
          <w:lang w:eastAsia="ru-RU"/>
        </w:rPr>
        <w:t>unități</w:t>
      </w:r>
      <w:r w:rsidR="000D7EBC" w:rsidRPr="00A40F20">
        <w:rPr>
          <w:sz w:val="27"/>
          <w:szCs w:val="27"/>
          <w:lang w:eastAsia="ru-RU"/>
        </w:rPr>
        <w:t xml:space="preserve"> zecimale;</w:t>
      </w:r>
    </w:p>
    <w:p w14:paraId="25AE7E72" w14:textId="788FF6D1" w:rsidR="000D7EBC" w:rsidRPr="00A40F20" w:rsidRDefault="002D4C39" w:rsidP="00A40F20">
      <w:pPr>
        <w:pStyle w:val="NormalWeb"/>
        <w:numPr>
          <w:ilvl w:val="0"/>
          <w:numId w:val="5"/>
        </w:numPr>
        <w:spacing w:before="0" w:beforeAutospacing="0" w:after="0" w:afterAutospacing="0"/>
        <w:ind w:left="0" w:firstLine="709"/>
        <w:jc w:val="both"/>
        <w:rPr>
          <w:sz w:val="27"/>
          <w:szCs w:val="27"/>
          <w:lang w:eastAsia="ru-RU"/>
        </w:rPr>
      </w:pPr>
      <w:r w:rsidRPr="00A40F20">
        <w:rPr>
          <w:sz w:val="27"/>
          <w:szCs w:val="27"/>
          <w:lang w:eastAsia="ru-RU"/>
        </w:rPr>
        <w:t>conținutul mediu în grăsimi poate să fie diferit de procentajul declarat cu cel mult o unitate procentuală. Eșantioanele individuale pot fi diferite de procentajul declarat cu cel mult două unități procentuale;</w:t>
      </w:r>
    </w:p>
    <w:p w14:paraId="3235AF1C" w14:textId="09095ECE" w:rsidR="000D7EBC" w:rsidRPr="00A40F20" w:rsidRDefault="00E71934" w:rsidP="00A40F20">
      <w:pPr>
        <w:pStyle w:val="NormalWeb"/>
        <w:numPr>
          <w:ilvl w:val="0"/>
          <w:numId w:val="5"/>
        </w:numPr>
        <w:spacing w:before="0" w:beforeAutospacing="0" w:after="0" w:afterAutospacing="0"/>
        <w:ind w:left="0" w:firstLine="709"/>
        <w:jc w:val="both"/>
        <w:rPr>
          <w:sz w:val="27"/>
          <w:szCs w:val="27"/>
          <w:lang w:eastAsia="ru-RU"/>
        </w:rPr>
      </w:pPr>
      <w:r w:rsidRPr="00A40F20">
        <w:rPr>
          <w:sz w:val="27"/>
          <w:szCs w:val="27"/>
          <w:lang w:eastAsia="ru-RU"/>
        </w:rPr>
        <w:t>eșantioanele</w:t>
      </w:r>
      <w:r w:rsidR="000D7EBC" w:rsidRPr="00A40F20">
        <w:rPr>
          <w:sz w:val="27"/>
          <w:szCs w:val="27"/>
          <w:lang w:eastAsia="ru-RU"/>
        </w:rPr>
        <w:t xml:space="preserve"> individuale trebuie să respecte limitele stabilite în anexa nr. </w:t>
      </w:r>
      <w:r w:rsidR="00A7498B" w:rsidRPr="00A40F20">
        <w:rPr>
          <w:sz w:val="27"/>
          <w:szCs w:val="27"/>
          <w:lang w:eastAsia="ru-RU"/>
        </w:rPr>
        <w:t>3</w:t>
      </w:r>
      <w:r w:rsidR="000D7EBC" w:rsidRPr="00A40F20">
        <w:rPr>
          <w:sz w:val="27"/>
          <w:szCs w:val="27"/>
          <w:lang w:eastAsia="ru-RU"/>
        </w:rPr>
        <w:t xml:space="preserve"> la prezentele </w:t>
      </w:r>
      <w:r w:rsidR="002D4C39" w:rsidRPr="00A40F20">
        <w:rPr>
          <w:sz w:val="27"/>
          <w:szCs w:val="27"/>
          <w:lang w:eastAsia="ru-RU"/>
        </w:rPr>
        <w:t>Cerințe</w:t>
      </w:r>
      <w:r w:rsidR="000D7EBC" w:rsidRPr="00A40F20">
        <w:rPr>
          <w:sz w:val="27"/>
          <w:szCs w:val="27"/>
          <w:lang w:eastAsia="ru-RU"/>
        </w:rPr>
        <w:t>;</w:t>
      </w:r>
    </w:p>
    <w:p w14:paraId="508B9AE4" w14:textId="5765C76B" w:rsidR="000D7EBC" w:rsidRPr="00A40F20" w:rsidRDefault="000D7EBC" w:rsidP="00A40F20">
      <w:pPr>
        <w:pStyle w:val="NormalWeb"/>
        <w:numPr>
          <w:ilvl w:val="0"/>
          <w:numId w:val="5"/>
        </w:numPr>
        <w:spacing w:before="0" w:beforeAutospacing="0" w:after="0" w:afterAutospacing="0"/>
        <w:ind w:left="0" w:firstLine="709"/>
        <w:jc w:val="both"/>
        <w:rPr>
          <w:sz w:val="27"/>
          <w:szCs w:val="27"/>
          <w:lang w:eastAsia="ru-RU"/>
        </w:rPr>
      </w:pPr>
      <w:r w:rsidRPr="00A40F20">
        <w:rPr>
          <w:sz w:val="27"/>
          <w:szCs w:val="27"/>
          <w:lang w:eastAsia="ru-RU"/>
        </w:rPr>
        <w:t xml:space="preserve">prin derogare de la subpunctele 1) </w:t>
      </w:r>
      <w:r w:rsidR="00E71934" w:rsidRPr="00A40F20">
        <w:rPr>
          <w:sz w:val="27"/>
          <w:szCs w:val="27"/>
          <w:lang w:eastAsia="ru-RU"/>
        </w:rPr>
        <w:t>și</w:t>
      </w:r>
      <w:r w:rsidRPr="00A40F20">
        <w:rPr>
          <w:sz w:val="27"/>
          <w:szCs w:val="27"/>
          <w:lang w:eastAsia="ru-RU"/>
        </w:rPr>
        <w:t xml:space="preserve"> 2) din prezentul punct, </w:t>
      </w:r>
      <w:r w:rsidR="00E71934" w:rsidRPr="00A40F20">
        <w:rPr>
          <w:sz w:val="27"/>
          <w:szCs w:val="27"/>
          <w:lang w:eastAsia="ru-RU"/>
        </w:rPr>
        <w:t>conținutul</w:t>
      </w:r>
      <w:r w:rsidRPr="00A40F20">
        <w:rPr>
          <w:sz w:val="27"/>
          <w:szCs w:val="27"/>
          <w:lang w:eastAsia="ru-RU"/>
        </w:rPr>
        <w:t xml:space="preserve"> minim de grăsimi declarat al produselor </w:t>
      </w:r>
      <w:r w:rsidR="00E71934" w:rsidRPr="00A40F20">
        <w:rPr>
          <w:sz w:val="27"/>
          <w:szCs w:val="27"/>
          <w:lang w:eastAsia="ru-RU"/>
        </w:rPr>
        <w:t>menționate</w:t>
      </w:r>
      <w:r w:rsidRPr="00A40F20">
        <w:rPr>
          <w:sz w:val="27"/>
          <w:szCs w:val="27"/>
          <w:lang w:eastAsia="ru-RU"/>
        </w:rPr>
        <w:t xml:space="preserve"> în anexa nr.</w:t>
      </w:r>
      <w:r w:rsidR="007B2BCF" w:rsidRPr="00A40F20">
        <w:rPr>
          <w:sz w:val="27"/>
          <w:szCs w:val="27"/>
          <w:lang w:eastAsia="ru-RU"/>
        </w:rPr>
        <w:t>1</w:t>
      </w:r>
      <w:r w:rsidRPr="00A40F20">
        <w:rPr>
          <w:sz w:val="27"/>
          <w:szCs w:val="27"/>
          <w:lang w:eastAsia="ru-RU"/>
        </w:rPr>
        <w:t xml:space="preserve"> la prezent</w:t>
      </w:r>
      <w:r w:rsidR="007B2BCF" w:rsidRPr="00A40F20">
        <w:rPr>
          <w:sz w:val="27"/>
          <w:szCs w:val="27"/>
          <w:lang w:eastAsia="ru-RU"/>
        </w:rPr>
        <w:t>ele</w:t>
      </w:r>
      <w:r w:rsidRPr="00A40F20">
        <w:rPr>
          <w:sz w:val="27"/>
          <w:szCs w:val="27"/>
          <w:lang w:eastAsia="ru-RU"/>
        </w:rPr>
        <w:t xml:space="preserve"> </w:t>
      </w:r>
      <w:r w:rsidR="007B2BCF" w:rsidRPr="00A40F20">
        <w:rPr>
          <w:sz w:val="27"/>
          <w:szCs w:val="27"/>
          <w:lang w:eastAsia="ru-RU"/>
        </w:rPr>
        <w:t>Cerințe</w:t>
      </w:r>
      <w:r w:rsidRPr="00A40F20">
        <w:rPr>
          <w:sz w:val="27"/>
          <w:szCs w:val="27"/>
          <w:lang w:eastAsia="ru-RU"/>
        </w:rPr>
        <w:t xml:space="preserve">, </w:t>
      </w:r>
      <w:r w:rsidRPr="00A40F20">
        <w:rPr>
          <w:sz w:val="27"/>
          <w:szCs w:val="27"/>
          <w:lang w:eastAsia="ru-RU"/>
        </w:rPr>
        <w:lastRenderedPageBreak/>
        <w:t xml:space="preserve">pct. 1 lit. A şi pct. 1 lit. B, trebuie să corespundă </w:t>
      </w:r>
      <w:r w:rsidR="00E71934" w:rsidRPr="00A40F20">
        <w:rPr>
          <w:sz w:val="27"/>
          <w:szCs w:val="27"/>
          <w:lang w:eastAsia="ru-RU"/>
        </w:rPr>
        <w:t>conținutului</w:t>
      </w:r>
      <w:r w:rsidRPr="00A40F20">
        <w:rPr>
          <w:sz w:val="27"/>
          <w:szCs w:val="27"/>
          <w:lang w:eastAsia="ru-RU"/>
        </w:rPr>
        <w:t xml:space="preserve"> minim de grăsimi al produsului.</w:t>
      </w:r>
    </w:p>
    <w:p w14:paraId="16C1EEE1" w14:textId="1CAF000C"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Denumirea comercială </w:t>
      </w:r>
      <w:r w:rsidR="00697135" w:rsidRPr="00A40F20">
        <w:rPr>
          <w:sz w:val="27"/>
          <w:szCs w:val="27"/>
          <w:lang w:eastAsia="ru-RU"/>
        </w:rPr>
        <w:t>menționată</w:t>
      </w:r>
      <w:r w:rsidRPr="00A40F20">
        <w:rPr>
          <w:sz w:val="27"/>
          <w:szCs w:val="27"/>
          <w:lang w:eastAsia="ru-RU"/>
        </w:rPr>
        <w:t xml:space="preserve"> în pct. </w:t>
      </w:r>
      <w:r w:rsidR="006B7D8E" w:rsidRPr="00A40F20">
        <w:rPr>
          <w:sz w:val="27"/>
          <w:szCs w:val="27"/>
          <w:lang w:eastAsia="ru-RU"/>
        </w:rPr>
        <w:t>32</w:t>
      </w:r>
      <w:r w:rsidRPr="00A40F20">
        <w:rPr>
          <w:sz w:val="27"/>
          <w:szCs w:val="27"/>
          <w:lang w:eastAsia="ru-RU"/>
        </w:rPr>
        <w:t xml:space="preserve"> al prezente</w:t>
      </w:r>
      <w:r w:rsidR="007E43D6" w:rsidRPr="00A40F20">
        <w:rPr>
          <w:sz w:val="27"/>
          <w:szCs w:val="27"/>
          <w:lang w:eastAsia="ru-RU"/>
        </w:rPr>
        <w:t>lor Cerințe</w:t>
      </w:r>
      <w:r w:rsidRPr="00A40F20">
        <w:rPr>
          <w:sz w:val="27"/>
          <w:szCs w:val="27"/>
          <w:lang w:eastAsia="ru-RU"/>
        </w:rPr>
        <w:t xml:space="preserve"> poate fi utilizată împreună cu unul sau mai </w:t>
      </w:r>
      <w:r w:rsidR="00697135" w:rsidRPr="00A40F20">
        <w:rPr>
          <w:sz w:val="27"/>
          <w:szCs w:val="27"/>
          <w:lang w:eastAsia="ru-RU"/>
        </w:rPr>
        <w:t>mulți</w:t>
      </w:r>
      <w:r w:rsidRPr="00A40F20">
        <w:rPr>
          <w:sz w:val="27"/>
          <w:szCs w:val="27"/>
          <w:lang w:eastAsia="ru-RU"/>
        </w:rPr>
        <w:t xml:space="preserve"> termeni pentru a defini speciile de plante şi/sau animale de la care provin produsele sau scopul utilizării produselor, precum şi cu alţi termeni referitori la metodele de </w:t>
      </w:r>
      <w:r w:rsidR="00697135" w:rsidRPr="00A40F20">
        <w:rPr>
          <w:sz w:val="27"/>
          <w:szCs w:val="27"/>
          <w:lang w:eastAsia="ru-RU"/>
        </w:rPr>
        <w:t>producție</w:t>
      </w:r>
      <w:r w:rsidRPr="00A40F20">
        <w:rPr>
          <w:sz w:val="27"/>
          <w:szCs w:val="27"/>
          <w:lang w:eastAsia="ru-RU"/>
        </w:rPr>
        <w:t xml:space="preserve">, în măsura în care </w:t>
      </w:r>
      <w:r w:rsidR="00697135" w:rsidRPr="00A40F20">
        <w:rPr>
          <w:sz w:val="27"/>
          <w:szCs w:val="27"/>
          <w:lang w:eastAsia="ru-RU"/>
        </w:rPr>
        <w:t>aceștia</w:t>
      </w:r>
      <w:r w:rsidRPr="00A40F20">
        <w:rPr>
          <w:sz w:val="27"/>
          <w:szCs w:val="27"/>
          <w:lang w:eastAsia="ru-RU"/>
        </w:rPr>
        <w:t xml:space="preserve"> corespund cerinţelor </w:t>
      </w:r>
      <w:r w:rsidR="00697135" w:rsidRPr="00A40F20">
        <w:rPr>
          <w:sz w:val="27"/>
          <w:szCs w:val="27"/>
          <w:lang w:eastAsia="ru-RU"/>
        </w:rPr>
        <w:t>legislației</w:t>
      </w:r>
      <w:r w:rsidRPr="00A40F20">
        <w:rPr>
          <w:sz w:val="27"/>
          <w:szCs w:val="27"/>
          <w:lang w:eastAsia="ru-RU"/>
        </w:rPr>
        <w:t xml:space="preserve"> în vigoare.</w:t>
      </w:r>
    </w:p>
    <w:p w14:paraId="7B357381" w14:textId="38F0F2B0"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Denumirile comerciale „minarină” sau „halvarină” se pot utiliza pentru produsele </w:t>
      </w:r>
      <w:r w:rsidR="00697135" w:rsidRPr="00A40F20">
        <w:rPr>
          <w:sz w:val="27"/>
          <w:szCs w:val="27"/>
          <w:lang w:eastAsia="ru-RU"/>
        </w:rPr>
        <w:t>menționate</w:t>
      </w:r>
      <w:r w:rsidRPr="00A40F20">
        <w:rPr>
          <w:sz w:val="27"/>
          <w:szCs w:val="27"/>
          <w:lang w:eastAsia="ru-RU"/>
        </w:rPr>
        <w:t xml:space="preserve"> în pct. 3 lit. A din anexa nr. </w:t>
      </w:r>
      <w:r w:rsidR="00507F1B" w:rsidRPr="00A40F20">
        <w:rPr>
          <w:sz w:val="27"/>
          <w:szCs w:val="27"/>
          <w:lang w:eastAsia="ru-RU"/>
        </w:rPr>
        <w:t>1</w:t>
      </w:r>
      <w:r w:rsidRPr="00A40F20">
        <w:rPr>
          <w:sz w:val="27"/>
          <w:szCs w:val="27"/>
          <w:lang w:eastAsia="ru-RU"/>
        </w:rPr>
        <w:t xml:space="preserve"> la prezent</w:t>
      </w:r>
      <w:r w:rsidR="00507F1B" w:rsidRPr="00A40F20">
        <w:rPr>
          <w:sz w:val="27"/>
          <w:szCs w:val="27"/>
          <w:lang w:eastAsia="ru-RU"/>
        </w:rPr>
        <w:t>ele Cerințe</w:t>
      </w:r>
      <w:r w:rsidRPr="00A40F20">
        <w:rPr>
          <w:sz w:val="27"/>
          <w:szCs w:val="27"/>
          <w:lang w:eastAsia="ru-RU"/>
        </w:rPr>
        <w:t>.</w:t>
      </w:r>
    </w:p>
    <w:p w14:paraId="6797FEE1" w14:textId="1EAEDF2A"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Termenul „vegetal” poate fi utilizat împreună cu denumirile comerciale, dacă produsul </w:t>
      </w:r>
      <w:r w:rsidR="00697135" w:rsidRPr="00A40F20">
        <w:rPr>
          <w:sz w:val="27"/>
          <w:szCs w:val="27"/>
          <w:lang w:eastAsia="ru-RU"/>
        </w:rPr>
        <w:t>conține</w:t>
      </w:r>
      <w:r w:rsidRPr="00A40F20">
        <w:rPr>
          <w:sz w:val="27"/>
          <w:szCs w:val="27"/>
          <w:lang w:eastAsia="ru-RU"/>
        </w:rPr>
        <w:t xml:space="preserve"> numai grăsime de origine vegetală. Se admite o </w:t>
      </w:r>
      <w:r w:rsidR="00697135" w:rsidRPr="00A40F20">
        <w:rPr>
          <w:sz w:val="27"/>
          <w:szCs w:val="27"/>
          <w:lang w:eastAsia="ru-RU"/>
        </w:rPr>
        <w:t>toleranță</w:t>
      </w:r>
      <w:r w:rsidRPr="00A40F20">
        <w:rPr>
          <w:sz w:val="27"/>
          <w:szCs w:val="27"/>
          <w:lang w:eastAsia="ru-RU"/>
        </w:rPr>
        <w:t xml:space="preserve"> de 2% de grăsime animală din </w:t>
      </w:r>
      <w:r w:rsidR="00697135" w:rsidRPr="00A40F20">
        <w:rPr>
          <w:sz w:val="27"/>
          <w:szCs w:val="27"/>
          <w:lang w:eastAsia="ru-RU"/>
        </w:rPr>
        <w:t>conținutul</w:t>
      </w:r>
      <w:r w:rsidRPr="00A40F20">
        <w:rPr>
          <w:sz w:val="27"/>
          <w:szCs w:val="27"/>
          <w:lang w:eastAsia="ru-RU"/>
        </w:rPr>
        <w:t xml:space="preserve"> total de grăsimi. Această </w:t>
      </w:r>
      <w:r w:rsidR="00697135" w:rsidRPr="00A40F20">
        <w:rPr>
          <w:sz w:val="27"/>
          <w:szCs w:val="27"/>
          <w:lang w:eastAsia="ru-RU"/>
        </w:rPr>
        <w:t>toleranță</w:t>
      </w:r>
      <w:r w:rsidRPr="00A40F20">
        <w:rPr>
          <w:sz w:val="27"/>
          <w:szCs w:val="27"/>
          <w:lang w:eastAsia="ru-RU"/>
        </w:rPr>
        <w:t xml:space="preserve"> se aplică şi în cazul grăsimii de origine vegetală.</w:t>
      </w:r>
    </w:p>
    <w:p w14:paraId="4D19EE6E" w14:textId="6EBA60EA"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Pentru produsele prevăzute în anexa nr. </w:t>
      </w:r>
      <w:r w:rsidR="00507F1B" w:rsidRPr="00A40F20">
        <w:rPr>
          <w:sz w:val="27"/>
          <w:szCs w:val="27"/>
          <w:lang w:eastAsia="ru-RU"/>
        </w:rPr>
        <w:t xml:space="preserve">1 </w:t>
      </w:r>
      <w:r w:rsidRPr="00A40F20">
        <w:rPr>
          <w:sz w:val="27"/>
          <w:szCs w:val="27"/>
          <w:lang w:eastAsia="ru-RU"/>
        </w:rPr>
        <w:t>la prezent</w:t>
      </w:r>
      <w:r w:rsidR="00507F1B" w:rsidRPr="00A40F20">
        <w:rPr>
          <w:sz w:val="27"/>
          <w:szCs w:val="27"/>
          <w:lang w:eastAsia="ru-RU"/>
        </w:rPr>
        <w:t>ele Cerințe s</w:t>
      </w:r>
      <w:r w:rsidRPr="00A40F20">
        <w:rPr>
          <w:sz w:val="27"/>
          <w:szCs w:val="27"/>
          <w:lang w:eastAsia="ru-RU"/>
        </w:rPr>
        <w:t>e interzice utilizarea expresiilor care indică, implică sau sugerează alt conţinut de grăsimi, decît cel prevăzut în această anexă.</w:t>
      </w:r>
    </w:p>
    <w:p w14:paraId="76DCD2FD" w14:textId="5CDF163D"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Expresia „conţinut redus de grăsimi” poate fi utilizată pentru produsele menţionate în anexa nr. </w:t>
      </w:r>
      <w:r w:rsidR="00507F1B" w:rsidRPr="00A40F20">
        <w:rPr>
          <w:sz w:val="27"/>
          <w:szCs w:val="27"/>
          <w:lang w:eastAsia="ru-RU"/>
        </w:rPr>
        <w:t>1</w:t>
      </w:r>
      <w:r w:rsidRPr="00A40F20">
        <w:rPr>
          <w:sz w:val="27"/>
          <w:szCs w:val="27"/>
          <w:lang w:eastAsia="ru-RU"/>
        </w:rPr>
        <w:t xml:space="preserve"> la prezent</w:t>
      </w:r>
      <w:r w:rsidR="00507F1B" w:rsidRPr="00A40F20">
        <w:rPr>
          <w:sz w:val="27"/>
          <w:szCs w:val="27"/>
          <w:lang w:eastAsia="ru-RU"/>
        </w:rPr>
        <w:t>ele Cerințe</w:t>
      </w:r>
      <w:r w:rsidRPr="00A40F20">
        <w:rPr>
          <w:sz w:val="27"/>
          <w:szCs w:val="27"/>
          <w:lang w:eastAsia="ru-RU"/>
        </w:rPr>
        <w:t>, care au un conţinut de grăsimi de peste 41%, pînă la 62% inclusiv.</w:t>
      </w:r>
    </w:p>
    <w:p w14:paraId="10973CBC" w14:textId="420CB0AB"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Expresia „conţinut scăzut de grăsimi” sau „conţinut foarte mic de grăsimi” poate fi utilizată pentru produsele menţionate în anexa nr. </w:t>
      </w:r>
      <w:r w:rsidR="00507F1B" w:rsidRPr="00A40F20">
        <w:rPr>
          <w:sz w:val="27"/>
          <w:szCs w:val="27"/>
          <w:lang w:eastAsia="ru-RU"/>
        </w:rPr>
        <w:t>1</w:t>
      </w:r>
      <w:r w:rsidRPr="00A40F20">
        <w:rPr>
          <w:sz w:val="27"/>
          <w:szCs w:val="27"/>
          <w:lang w:eastAsia="ru-RU"/>
        </w:rPr>
        <w:t xml:space="preserve"> la prezenta Reglementare tehnică, cu un conţinut de grăsimi mai mic sau egal cu 41%.</w:t>
      </w:r>
    </w:p>
    <w:p w14:paraId="15019F7D" w14:textId="45B6D0AE"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Expresiile „conţinut redus de grăsimi”, „conţinut scăzut de grăsimi” sau „conţinut foarte mic de grăsimi” pot înlocui expresiile „3/4 grăsimi” sau „1/2 grăsimi”, utilizate în anexa nr. </w:t>
      </w:r>
      <w:r w:rsidR="00507F1B" w:rsidRPr="00A40F20">
        <w:rPr>
          <w:sz w:val="27"/>
          <w:szCs w:val="27"/>
          <w:lang w:eastAsia="ru-RU"/>
        </w:rPr>
        <w:t>1</w:t>
      </w:r>
      <w:r w:rsidRPr="00A40F20">
        <w:rPr>
          <w:sz w:val="27"/>
          <w:szCs w:val="27"/>
          <w:lang w:eastAsia="ru-RU"/>
        </w:rPr>
        <w:t xml:space="preserve"> la prezent</w:t>
      </w:r>
      <w:r w:rsidR="00507F1B" w:rsidRPr="00A40F20">
        <w:rPr>
          <w:sz w:val="27"/>
          <w:szCs w:val="27"/>
          <w:lang w:eastAsia="ru-RU"/>
        </w:rPr>
        <w:t>ele Cerințe</w:t>
      </w:r>
      <w:r w:rsidRPr="00A40F20">
        <w:rPr>
          <w:sz w:val="27"/>
          <w:szCs w:val="27"/>
          <w:lang w:eastAsia="ru-RU"/>
        </w:rPr>
        <w:t>.</w:t>
      </w:r>
    </w:p>
    <w:p w14:paraId="7719065C" w14:textId="57B8F6D1" w:rsidR="00F11967" w:rsidRPr="00A40F20" w:rsidRDefault="00F11967"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Ca o alternativă la denumirea produselor menționate la punctul 4</w:t>
      </w:r>
      <w:r w:rsidR="006B7D8E" w:rsidRPr="00A40F20">
        <w:rPr>
          <w:sz w:val="27"/>
          <w:szCs w:val="27"/>
          <w:lang w:eastAsia="ru-RU"/>
        </w:rPr>
        <w:t>, sbp 1), 2) și 3)</w:t>
      </w:r>
      <w:r w:rsidRPr="00A40F20">
        <w:rPr>
          <w:sz w:val="27"/>
          <w:szCs w:val="27"/>
          <w:lang w:eastAsia="ru-RU"/>
        </w:rPr>
        <w:t>, anexa nr. 4 stabilește o listă de produse cu denumiri și caracteristici speciale.</w:t>
      </w:r>
    </w:p>
    <w:p w14:paraId="33892F21" w14:textId="43118349" w:rsidR="00C96BAB" w:rsidRPr="00A40F20" w:rsidRDefault="00C96BAB"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Margarina se depozitează în încăperi curate, uscate, întunecoase, dezinfectate, bine aerisite, fără miros străin, la o temperatură cuprinsă între 0°С şi 10°С şi o umiditate relativă a aerului de maximum 80%.</w:t>
      </w:r>
    </w:p>
    <w:p w14:paraId="30E1CBCC" w14:textId="77777777" w:rsidR="00C96BAB" w:rsidRPr="00A40F20" w:rsidRDefault="00C96BAB"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Nu se admite păstrarea margarinei în același spațiu cu produse toxice sau cu miros specific.</w:t>
      </w:r>
    </w:p>
    <w:p w14:paraId="61541D89" w14:textId="4BC4F407" w:rsidR="00C96BAB" w:rsidRPr="00A40F20" w:rsidRDefault="00C96BAB"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Maionezele se depozitează în spatii curate, uscate, întunecoase, dezinfectate, fără miros străin, la temperaturi cuprinse între 3°С şi 10°С, cu  umiditatea relativă a aerului de cel mult 75 %.</w:t>
      </w:r>
    </w:p>
    <w:p w14:paraId="4DE70A76" w14:textId="2174297F" w:rsidR="00C96BAB" w:rsidRPr="00A40F20" w:rsidRDefault="00C96BAB" w:rsidP="00A40F20">
      <w:pPr>
        <w:pStyle w:val="Listparagraf"/>
        <w:numPr>
          <w:ilvl w:val="0"/>
          <w:numId w:val="3"/>
        </w:numPr>
        <w:spacing w:after="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Nu se permite păstrarea şi expunerea maionezei direct la lumina soarelui.</w:t>
      </w:r>
    </w:p>
    <w:p w14:paraId="7193C343" w14:textId="1CBEBCF2"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Transportarea produselor trebuie să asigure păstrarea nemodificată a caracteristicilor nutritive, organoleptice, </w:t>
      </w:r>
      <w:r w:rsidR="00BE133E" w:rsidRPr="00A40F20">
        <w:rPr>
          <w:sz w:val="27"/>
          <w:szCs w:val="27"/>
          <w:lang w:eastAsia="ru-RU"/>
        </w:rPr>
        <w:t>fizice</w:t>
      </w:r>
      <w:r w:rsidRPr="00A40F20">
        <w:rPr>
          <w:sz w:val="27"/>
          <w:szCs w:val="27"/>
          <w:lang w:eastAsia="ru-RU"/>
        </w:rPr>
        <w:t xml:space="preserve">-chimice, precum </w:t>
      </w:r>
      <w:r w:rsidR="00BE133E" w:rsidRPr="00A40F20">
        <w:rPr>
          <w:sz w:val="27"/>
          <w:szCs w:val="27"/>
          <w:lang w:eastAsia="ru-RU"/>
        </w:rPr>
        <w:t>și</w:t>
      </w:r>
      <w:r w:rsidRPr="00A40F20">
        <w:rPr>
          <w:sz w:val="27"/>
          <w:szCs w:val="27"/>
          <w:lang w:eastAsia="ru-RU"/>
        </w:rPr>
        <w:t xml:space="preserve"> </w:t>
      </w:r>
      <w:r w:rsidR="00BE133E" w:rsidRPr="00A40F20">
        <w:rPr>
          <w:sz w:val="27"/>
          <w:szCs w:val="27"/>
          <w:lang w:eastAsia="ru-RU"/>
        </w:rPr>
        <w:t>protecția</w:t>
      </w:r>
      <w:r w:rsidRPr="00A40F20">
        <w:rPr>
          <w:sz w:val="27"/>
          <w:szCs w:val="27"/>
          <w:lang w:eastAsia="ru-RU"/>
        </w:rPr>
        <w:t xml:space="preserve"> împotriva prafului, a dăunătorilor şi a altor factori de degradare şi contaminare.</w:t>
      </w:r>
    </w:p>
    <w:p w14:paraId="4CB6E54A" w14:textId="0BF6566A"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Nu se admite transportarea şi depozitarea produselor împreună cu produse nealimentare sau cu produse cu miros specific.</w:t>
      </w:r>
    </w:p>
    <w:p w14:paraId="1F871CC7" w14:textId="6AE14EB2" w:rsidR="000D7EBC" w:rsidRPr="00A40F20" w:rsidRDefault="000D7EB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 xml:space="preserve">Informațiile referitoare la valabilitatea produsului alimentar </w:t>
      </w:r>
      <w:r w:rsidR="00CF32F8" w:rsidRPr="00A40F20">
        <w:rPr>
          <w:sz w:val="27"/>
          <w:szCs w:val="27"/>
          <w:lang w:eastAsia="ru-RU"/>
        </w:rPr>
        <w:t>sunt</w:t>
      </w:r>
      <w:r w:rsidRPr="00A40F20">
        <w:rPr>
          <w:sz w:val="27"/>
          <w:szCs w:val="27"/>
          <w:lang w:eastAsia="ru-RU"/>
        </w:rPr>
        <w:t xml:space="preserve"> stabilite de către producător, conform prevederilor Legii nr. 279/2017 privind informarea consumatorului cu privire la produsele alimentare.</w:t>
      </w:r>
    </w:p>
    <w:p w14:paraId="643B8735" w14:textId="6094FAB3" w:rsidR="00CF32F8" w:rsidRPr="00A40F20" w:rsidRDefault="00CF32F8"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lastRenderedPageBreak/>
        <w:t>Materia primă utilizată, trebuie să corespundă normativelor sanitare și de calitate. Originea, calitatea și siguranța materiei prime utilizate la fabricarea produselor se confirmă prin certificatul de calitate și rapoartele de încercări de laborator.</w:t>
      </w:r>
    </w:p>
    <w:p w14:paraId="323F6D7F" w14:textId="5900C727" w:rsidR="00404499" w:rsidRPr="00A40F20" w:rsidRDefault="00CF32F8" w:rsidP="00A40F20">
      <w:pPr>
        <w:pStyle w:val="NormalWeb"/>
        <w:numPr>
          <w:ilvl w:val="0"/>
          <w:numId w:val="3"/>
        </w:numPr>
        <w:spacing w:after="0"/>
        <w:ind w:left="0" w:firstLine="709"/>
        <w:jc w:val="both"/>
        <w:rPr>
          <w:sz w:val="27"/>
          <w:szCs w:val="27"/>
          <w:lang w:eastAsia="ru-RU"/>
        </w:rPr>
      </w:pPr>
      <w:r w:rsidRPr="00A40F20">
        <w:rPr>
          <w:sz w:val="27"/>
          <w:szCs w:val="27"/>
          <w:lang w:eastAsia="ru-RU"/>
        </w:rPr>
        <w:t>Introducerea</w:t>
      </w:r>
      <w:r w:rsidR="000F5263" w:rsidRPr="00A40F20">
        <w:rPr>
          <w:sz w:val="27"/>
          <w:szCs w:val="27"/>
          <w:lang w:eastAsia="ru-RU"/>
        </w:rPr>
        <w:t xml:space="preserve"> </w:t>
      </w:r>
      <w:r w:rsidR="00404499" w:rsidRPr="00A40F20">
        <w:rPr>
          <w:sz w:val="27"/>
          <w:szCs w:val="27"/>
          <w:lang w:eastAsia="ru-RU"/>
        </w:rPr>
        <w:t>pe</w:t>
      </w:r>
      <w:r w:rsidR="000F5263" w:rsidRPr="00A40F20">
        <w:rPr>
          <w:sz w:val="27"/>
          <w:szCs w:val="27"/>
          <w:lang w:eastAsia="ru-RU"/>
        </w:rPr>
        <w:t xml:space="preserve"> piață a </w:t>
      </w:r>
      <w:r w:rsidR="00404499" w:rsidRPr="00A40F20">
        <w:rPr>
          <w:sz w:val="27"/>
          <w:szCs w:val="27"/>
          <w:lang w:eastAsia="ru-RU"/>
        </w:rPr>
        <w:t>produselor, atât de producție autohtonă, cât și de import se efectuează cu respectarea Legii</w:t>
      </w:r>
      <w:r w:rsidR="009C14DC" w:rsidRPr="00A40F20">
        <w:rPr>
          <w:sz w:val="27"/>
          <w:szCs w:val="27"/>
          <w:lang w:eastAsia="ru-RU"/>
        </w:rPr>
        <w:t xml:space="preserve"> nr.</w:t>
      </w:r>
      <w:r w:rsidR="00404499" w:rsidRPr="00A40F20">
        <w:rPr>
          <w:sz w:val="27"/>
          <w:szCs w:val="27"/>
          <w:lang w:eastAsia="ru-RU"/>
        </w:rPr>
        <w:t xml:space="preserve"> 306/2018 privind siguranța</w:t>
      </w:r>
      <w:r w:rsidR="009C14DC" w:rsidRPr="00A40F20">
        <w:rPr>
          <w:sz w:val="27"/>
          <w:szCs w:val="27"/>
          <w:lang w:eastAsia="ru-RU"/>
        </w:rPr>
        <w:t xml:space="preserve"> alimentelor și a Legii nr. 296/2017 privind cerințele generale de igienă a produselor alimentare.</w:t>
      </w:r>
    </w:p>
    <w:p w14:paraId="18FA2661" w14:textId="0B6A9A9D" w:rsidR="00CF32F8" w:rsidRPr="00A40F20" w:rsidRDefault="009C14DC" w:rsidP="00A40F20">
      <w:pPr>
        <w:pStyle w:val="NormalWeb"/>
        <w:numPr>
          <w:ilvl w:val="0"/>
          <w:numId w:val="3"/>
        </w:numPr>
        <w:spacing w:before="0" w:beforeAutospacing="0" w:after="0" w:afterAutospacing="0"/>
        <w:ind w:left="0" w:firstLine="709"/>
        <w:jc w:val="both"/>
        <w:rPr>
          <w:sz w:val="27"/>
          <w:szCs w:val="27"/>
          <w:lang w:eastAsia="ru-RU"/>
        </w:rPr>
      </w:pPr>
      <w:r w:rsidRPr="00A40F20">
        <w:rPr>
          <w:sz w:val="27"/>
          <w:szCs w:val="27"/>
          <w:lang w:eastAsia="ru-RU"/>
        </w:rPr>
        <w:t>La plasarea pe piațăprodusele trebuie să fie însoțite de certificatul de calitate eliberat de producător, confirmat prin rapoarte de încercări de laborator. Verificarea indicilor de calitate, prelevarea probelor, determinarea formelor de prezentare, marcare şi etichetare se efectuează de către producător pentru fiecare lot.</w:t>
      </w:r>
    </w:p>
    <w:p w14:paraId="7B5C195A" w14:textId="5FD61A83" w:rsidR="00F11967" w:rsidRPr="00A40F20" w:rsidRDefault="00F11967" w:rsidP="00A40F20">
      <w:pPr>
        <w:pStyle w:val="Listparagraf"/>
        <w:numPr>
          <w:ilvl w:val="0"/>
          <w:numId w:val="3"/>
        </w:numPr>
        <w:spacing w:after="120" w:line="259" w:lineRule="auto"/>
        <w:ind w:left="0" w:firstLine="709"/>
        <w:jc w:val="both"/>
        <w:rPr>
          <w:rFonts w:ascii="Times New Roman" w:eastAsia="Times New Roman" w:hAnsi="Times New Roman" w:cs="Times New Roman"/>
          <w:sz w:val="27"/>
          <w:szCs w:val="27"/>
          <w:lang w:val="ro-RO"/>
        </w:rPr>
      </w:pPr>
      <w:r w:rsidRPr="00A40F20">
        <w:rPr>
          <w:rFonts w:ascii="Times New Roman" w:eastAsia="Times New Roman" w:hAnsi="Times New Roman" w:cs="Times New Roman"/>
          <w:sz w:val="27"/>
          <w:szCs w:val="27"/>
          <w:lang w:val="ro-RO"/>
        </w:rPr>
        <w:t>Verificarea conținutului de grăsimi declarat în grăsimile tartinabile se efectuează conform anexei nr. 5 la prezentele Cerințe.</w:t>
      </w:r>
    </w:p>
    <w:p w14:paraId="1AD2D3A9" w14:textId="34969B17" w:rsidR="00067893" w:rsidRPr="00A40F20" w:rsidRDefault="00067893"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Anexa nr. 1</w:t>
      </w:r>
    </w:p>
    <w:p w14:paraId="250ECA45" w14:textId="77777777" w:rsidR="00067893" w:rsidRPr="00A40F20" w:rsidRDefault="00067893"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la Cerințele de calitate</w:t>
      </w:r>
    </w:p>
    <w:p w14:paraId="49B42025" w14:textId="77777777" w:rsidR="00067893" w:rsidRPr="00A40F20" w:rsidRDefault="00067893"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pentru produse pe bază de grăsimi de</w:t>
      </w:r>
    </w:p>
    <w:p w14:paraId="6372E81D" w14:textId="6F023338" w:rsidR="00067893" w:rsidRPr="00A40F20" w:rsidRDefault="00067893"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 xml:space="preserve"> origine vegetală și/sau animală</w:t>
      </w:r>
    </w:p>
    <w:p w14:paraId="5A6F4E19" w14:textId="77777777" w:rsidR="00067893" w:rsidRPr="00A40F20" w:rsidRDefault="00067893" w:rsidP="00A40F20">
      <w:pPr>
        <w:tabs>
          <w:tab w:val="left" w:pos="-900"/>
          <w:tab w:val="left" w:pos="10080"/>
        </w:tabs>
        <w:spacing w:after="0" w:line="257" w:lineRule="auto"/>
        <w:jc w:val="center"/>
        <w:rPr>
          <w:rFonts w:ascii="Times New Roman" w:eastAsia="Times New Roman" w:hAnsi="Times New Roman" w:cs="Times New Roman"/>
          <w:sz w:val="27"/>
          <w:szCs w:val="27"/>
          <w:lang w:val="ro-RO"/>
        </w:rPr>
      </w:pPr>
    </w:p>
    <w:p w14:paraId="76AD531A" w14:textId="0378EFEC" w:rsidR="00825751" w:rsidRPr="00A40F20" w:rsidRDefault="00825751" w:rsidP="00A40F20">
      <w:pPr>
        <w:tabs>
          <w:tab w:val="left" w:pos="-900"/>
          <w:tab w:val="left" w:pos="10080"/>
        </w:tabs>
        <w:spacing w:after="0" w:line="257" w:lineRule="auto"/>
        <w:jc w:val="right"/>
        <w:rPr>
          <w:rFonts w:ascii="Times New Roman" w:eastAsia="Times New Roman" w:hAnsi="Times New Roman" w:cs="Times New Roman"/>
          <w:b/>
          <w:bCs/>
          <w:sz w:val="25"/>
          <w:szCs w:val="25"/>
          <w:shd w:val="clear" w:color="auto" w:fill="FFFFFF"/>
          <w:lang w:val="ro-RO" w:eastAsia="ro-RO"/>
        </w:rPr>
      </w:pPr>
      <w:r w:rsidRPr="00A40F20">
        <w:rPr>
          <w:rFonts w:ascii="Times New Roman" w:eastAsia="Times New Roman" w:hAnsi="Times New Roman" w:cs="Times New Roman"/>
          <w:b/>
          <w:bCs/>
          <w:sz w:val="25"/>
          <w:szCs w:val="25"/>
          <w:shd w:val="clear" w:color="auto" w:fill="FFFFFF"/>
          <w:lang w:val="ro-RO" w:eastAsia="ro-RO"/>
        </w:rPr>
        <w:t>Tabelul 1</w:t>
      </w:r>
    </w:p>
    <w:p w14:paraId="07B7F682" w14:textId="77777777" w:rsidR="00067893" w:rsidRPr="00A40F20" w:rsidRDefault="00067893" w:rsidP="00A40F20">
      <w:pPr>
        <w:spacing w:after="0" w:line="240" w:lineRule="auto"/>
        <w:jc w:val="center"/>
        <w:rPr>
          <w:rFonts w:ascii="Times New Roman" w:eastAsia="Times New Roman" w:hAnsi="Times New Roman" w:cs="Times New Roman"/>
          <w:b/>
          <w:sz w:val="25"/>
          <w:szCs w:val="25"/>
          <w:lang w:val="ro-RO" w:eastAsia="ro-RO"/>
        </w:rPr>
      </w:pPr>
      <w:r w:rsidRPr="00A40F20">
        <w:rPr>
          <w:rFonts w:ascii="Times New Roman" w:eastAsia="Times New Roman" w:hAnsi="Times New Roman" w:cs="Times New Roman"/>
          <w:b/>
          <w:bCs/>
          <w:sz w:val="25"/>
          <w:szCs w:val="25"/>
          <w:shd w:val="clear" w:color="auto" w:fill="FFFFFF"/>
          <w:lang w:val="ro-RO" w:eastAsia="ro-RO"/>
        </w:rPr>
        <w:t>Denumirile  comerciale ale produselor</w:t>
      </w:r>
    </w:p>
    <w:p w14:paraId="37789F96" w14:textId="77777777" w:rsidR="00067893" w:rsidRPr="00A40F20" w:rsidRDefault="00067893" w:rsidP="00A40F20">
      <w:pPr>
        <w:spacing w:after="0" w:line="240" w:lineRule="auto"/>
        <w:jc w:val="right"/>
        <w:rPr>
          <w:rFonts w:ascii="Times New Roman" w:eastAsia="Times New Roman" w:hAnsi="Times New Roman" w:cs="Times New Roman"/>
          <w:sz w:val="25"/>
          <w:szCs w:val="25"/>
          <w:lang w:val="ro-RO" w:eastAsia="ro-RO"/>
        </w:rPr>
      </w:pPr>
      <w:r w:rsidRPr="00A40F20">
        <w:rPr>
          <w:rFonts w:ascii="Times New Roman" w:eastAsia="Times New Roman" w:hAnsi="Times New Roman" w:cs="Times New Roman"/>
          <w:sz w:val="25"/>
          <w:szCs w:val="25"/>
          <w:lang w:val="ro-RO" w:eastAsia="ro-RO"/>
        </w:rPr>
        <w:t> </w:t>
      </w:r>
    </w:p>
    <w:tbl>
      <w:tblPr>
        <w:tblW w:w="9488" w:type="dxa"/>
        <w:tblCellMar>
          <w:left w:w="0" w:type="dxa"/>
          <w:right w:w="0" w:type="dxa"/>
        </w:tblCellMar>
        <w:tblLook w:val="04A0" w:firstRow="1" w:lastRow="0" w:firstColumn="1" w:lastColumn="0" w:noHBand="0" w:noVBand="1"/>
      </w:tblPr>
      <w:tblGrid>
        <w:gridCol w:w="2967"/>
        <w:gridCol w:w="1843"/>
        <w:gridCol w:w="4678"/>
      </w:tblGrid>
      <w:tr w:rsidR="00125B01" w:rsidRPr="00A40F20" w14:paraId="412F9AA3" w14:textId="77777777" w:rsidTr="00A40F20">
        <w:tc>
          <w:tcPr>
            <w:tcW w:w="2967"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hideMark/>
          </w:tcPr>
          <w:p w14:paraId="298F0679" w14:textId="77777777" w:rsidR="00067893" w:rsidRPr="00A40F20" w:rsidRDefault="00067893" w:rsidP="00A40F20">
            <w:pPr>
              <w:spacing w:after="0" w:line="240" w:lineRule="auto"/>
              <w:ind w:left="2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Grupa de grăsimi</w:t>
            </w:r>
          </w:p>
        </w:tc>
        <w:tc>
          <w:tcPr>
            <w:tcW w:w="184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F826A6" w14:textId="77777777" w:rsidR="00067893" w:rsidRPr="00A40F20" w:rsidRDefault="00067893" w:rsidP="00A40F20">
            <w:pPr>
              <w:spacing w:after="0" w:line="240" w:lineRule="auto"/>
              <w:ind w:left="34" w:right="81"/>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Denumirea comercială a produsului</w:t>
            </w:r>
          </w:p>
        </w:tc>
        <w:tc>
          <w:tcPr>
            <w:tcW w:w="46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EF8E37" w14:textId="77777777" w:rsidR="00067893" w:rsidRPr="00A40F20" w:rsidRDefault="00067893" w:rsidP="00A40F20">
            <w:pPr>
              <w:spacing w:after="0" w:line="240" w:lineRule="auto"/>
              <w:ind w:left="3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Categorii de produse</w:t>
            </w:r>
          </w:p>
        </w:tc>
      </w:tr>
      <w:tr w:rsidR="00125B01" w:rsidRPr="00A40F20" w14:paraId="20F6D461" w14:textId="77777777" w:rsidTr="00A40F20">
        <w:trPr>
          <w:trHeight w:val="287"/>
        </w:trPr>
        <w:tc>
          <w:tcPr>
            <w:tcW w:w="2967"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3B2F8E" w14:textId="77777777" w:rsidR="00067893" w:rsidRPr="00A40F20" w:rsidRDefault="00067893" w:rsidP="00A40F20">
            <w:pPr>
              <w:spacing w:after="0" w:line="240" w:lineRule="auto"/>
              <w:ind w:left="24" w:right="34"/>
              <w:rPr>
                <w:rFonts w:ascii="Times New Roman" w:eastAsia="Times New Roman" w:hAnsi="Times New Roman" w:cs="Times New Roman"/>
                <w:b/>
                <w:bCs/>
                <w:sz w:val="24"/>
                <w:szCs w:val="24"/>
                <w:shd w:val="clear" w:color="auto" w:fill="FFFFFF"/>
                <w:lang w:val="ro-RO" w:eastAsia="ro-RO"/>
              </w:rPr>
            </w:pPr>
          </w:p>
        </w:tc>
        <w:tc>
          <w:tcPr>
            <w:tcW w:w="1843"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F9C456F" w14:textId="77777777" w:rsidR="00067893" w:rsidRPr="00A40F20" w:rsidRDefault="00067893" w:rsidP="00A40F20">
            <w:pPr>
              <w:spacing w:after="0" w:line="240" w:lineRule="auto"/>
              <w:ind w:left="34" w:right="81"/>
              <w:rPr>
                <w:rFonts w:ascii="Times New Roman" w:eastAsia="Times New Roman" w:hAnsi="Times New Roman" w:cs="Times New Roman"/>
                <w:b/>
                <w:bCs/>
                <w:sz w:val="24"/>
                <w:szCs w:val="24"/>
                <w:shd w:val="clear" w:color="auto" w:fill="FFFFFF"/>
                <w:lang w:val="ro-RO" w:eastAsia="ro-RO"/>
              </w:rPr>
            </w:pPr>
          </w:p>
        </w:tc>
        <w:tc>
          <w:tcPr>
            <w:tcW w:w="4678" w:type="dxa"/>
            <w:vMerge w:val="restart"/>
            <w:tcBorders>
              <w:top w:val="single" w:sz="8" w:space="0" w:color="auto"/>
              <w:left w:val="nil"/>
              <w:right w:val="single" w:sz="8" w:space="0" w:color="auto"/>
            </w:tcBorders>
            <w:shd w:val="clear" w:color="auto" w:fill="auto"/>
            <w:tcMar>
              <w:top w:w="0" w:type="dxa"/>
              <w:left w:w="108" w:type="dxa"/>
              <w:bottom w:w="0" w:type="dxa"/>
              <w:right w:w="108" w:type="dxa"/>
            </w:tcMar>
          </w:tcPr>
          <w:p w14:paraId="69208E0F" w14:textId="5B70B500" w:rsidR="00067893" w:rsidRPr="00A40F20" w:rsidRDefault="00067893" w:rsidP="00A40F20">
            <w:pPr>
              <w:spacing w:after="0" w:line="240" w:lineRule="auto"/>
              <w:ind w:left="34" w:right="34"/>
              <w:rPr>
                <w:rFonts w:ascii="Times New Roman" w:eastAsia="Times New Roman" w:hAnsi="Times New Roman" w:cs="Times New Roman"/>
                <w:b/>
                <w:bCs/>
                <w:sz w:val="24"/>
                <w:szCs w:val="24"/>
                <w:shd w:val="clear" w:color="auto" w:fill="FFFFFF"/>
                <w:lang w:val="ro-RO" w:eastAsia="ro-RO"/>
              </w:rPr>
            </w:pPr>
            <w:r w:rsidRPr="00A40F20">
              <w:rPr>
                <w:rFonts w:ascii="Times New Roman" w:eastAsia="Times New Roman" w:hAnsi="Times New Roman" w:cs="Times New Roman"/>
                <w:b/>
                <w:sz w:val="24"/>
                <w:szCs w:val="24"/>
                <w:shd w:val="clear" w:color="auto" w:fill="FFFFFF"/>
                <w:lang w:val="ro-RO" w:eastAsia="ro-RO"/>
              </w:rPr>
              <w:t>Descrierea suplimentară a categoriei cu o indicare procentuală a conținutului de grăsimi din greutate</w:t>
            </w:r>
          </w:p>
        </w:tc>
      </w:tr>
      <w:tr w:rsidR="00125B01" w:rsidRPr="00A40F20" w14:paraId="399956AE" w14:textId="77777777" w:rsidTr="00A40F20">
        <w:tc>
          <w:tcPr>
            <w:tcW w:w="2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4C4411" w14:textId="77777777" w:rsidR="00067893" w:rsidRPr="00A40F20" w:rsidRDefault="00067893" w:rsidP="00A40F20">
            <w:pPr>
              <w:spacing w:after="0" w:line="240" w:lineRule="auto"/>
              <w:ind w:left="24" w:right="34"/>
              <w:rPr>
                <w:rFonts w:ascii="Times New Roman" w:eastAsia="Times New Roman" w:hAnsi="Times New Roman" w:cs="Times New Roman"/>
                <w:b/>
                <w:sz w:val="24"/>
                <w:szCs w:val="24"/>
                <w:lang w:val="ro-RO" w:eastAsia="ro-RO"/>
              </w:rPr>
            </w:pPr>
            <w:r w:rsidRPr="00A40F20">
              <w:rPr>
                <w:rFonts w:ascii="Times New Roman" w:eastAsia="Times New Roman" w:hAnsi="Times New Roman" w:cs="Times New Roman"/>
                <w:b/>
                <w:sz w:val="24"/>
                <w:szCs w:val="24"/>
                <w:shd w:val="clear" w:color="auto" w:fill="FFFFFF"/>
                <w:lang w:val="ro-RO" w:eastAsia="ro-RO"/>
              </w:rPr>
              <w:t>Definiţii</w:t>
            </w:r>
          </w:p>
        </w:tc>
        <w:tc>
          <w:tcPr>
            <w:tcW w:w="1843" w:type="dxa"/>
            <w:vMerge/>
            <w:tcBorders>
              <w:top w:val="single" w:sz="8" w:space="0" w:color="auto"/>
              <w:left w:val="nil"/>
              <w:bottom w:val="single" w:sz="8" w:space="0" w:color="auto"/>
              <w:right w:val="single" w:sz="8" w:space="0" w:color="auto"/>
            </w:tcBorders>
            <w:shd w:val="clear" w:color="auto" w:fill="auto"/>
            <w:vAlign w:val="center"/>
            <w:hideMark/>
          </w:tcPr>
          <w:p w14:paraId="3ADC2CBF" w14:textId="77777777" w:rsidR="00067893" w:rsidRPr="00A40F20" w:rsidRDefault="00067893" w:rsidP="00A40F20">
            <w:pPr>
              <w:spacing w:after="0" w:line="240" w:lineRule="auto"/>
              <w:ind w:left="34"/>
              <w:rPr>
                <w:rFonts w:ascii="Times New Roman" w:eastAsia="Times New Roman" w:hAnsi="Times New Roman" w:cs="Times New Roman"/>
                <w:sz w:val="24"/>
                <w:szCs w:val="24"/>
                <w:lang w:val="ro-RO" w:eastAsia="ro-RO"/>
              </w:rPr>
            </w:pPr>
          </w:p>
        </w:tc>
        <w:tc>
          <w:tcPr>
            <w:tcW w:w="4678" w:type="dxa"/>
            <w:vMerge/>
            <w:tcBorders>
              <w:left w:val="nil"/>
              <w:bottom w:val="single" w:sz="8" w:space="0" w:color="auto"/>
              <w:right w:val="single" w:sz="8" w:space="0" w:color="auto"/>
            </w:tcBorders>
            <w:shd w:val="clear" w:color="auto" w:fill="auto"/>
            <w:tcMar>
              <w:top w:w="0" w:type="dxa"/>
              <w:left w:w="108" w:type="dxa"/>
              <w:bottom w:w="0" w:type="dxa"/>
              <w:right w:w="108" w:type="dxa"/>
            </w:tcMar>
            <w:hideMark/>
          </w:tcPr>
          <w:p w14:paraId="2BAD7CCC" w14:textId="58E7D2ED" w:rsidR="00067893" w:rsidRPr="00A40F20" w:rsidRDefault="00067893" w:rsidP="00A40F20">
            <w:pPr>
              <w:spacing w:after="0" w:line="240" w:lineRule="auto"/>
              <w:ind w:left="34" w:right="34"/>
              <w:rPr>
                <w:rFonts w:ascii="Times New Roman" w:eastAsia="Times New Roman" w:hAnsi="Times New Roman" w:cs="Times New Roman"/>
                <w:b/>
                <w:sz w:val="24"/>
                <w:szCs w:val="24"/>
                <w:lang w:val="ro-RO" w:eastAsia="ro-RO"/>
              </w:rPr>
            </w:pPr>
          </w:p>
        </w:tc>
      </w:tr>
      <w:tr w:rsidR="00125B01" w:rsidRPr="00A40F20" w14:paraId="26CC7941" w14:textId="77777777" w:rsidTr="00A40F20">
        <w:tc>
          <w:tcPr>
            <w:tcW w:w="296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9F305F" w14:textId="77777777" w:rsidR="00067893" w:rsidRPr="00A40F20" w:rsidRDefault="00067893" w:rsidP="00A40F20">
            <w:pPr>
              <w:spacing w:after="0" w:line="240" w:lineRule="auto"/>
              <w:ind w:left="2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A. Grăsimi</w:t>
            </w:r>
            <w:r w:rsidRPr="00A40F20">
              <w:rPr>
                <w:rFonts w:ascii="Times New Roman" w:eastAsia="Times New Roman" w:hAnsi="Times New Roman" w:cs="Times New Roman"/>
                <w:sz w:val="24"/>
                <w:szCs w:val="24"/>
                <w:lang w:val="ro-RO" w:eastAsia="ro-RO"/>
              </w:rPr>
              <w:br/>
            </w:r>
            <w:r w:rsidRPr="00A40F20">
              <w:rPr>
                <w:rFonts w:ascii="Times New Roman" w:eastAsia="Times New Roman" w:hAnsi="Times New Roman" w:cs="Times New Roman"/>
                <w:sz w:val="24"/>
                <w:szCs w:val="24"/>
                <w:shd w:val="clear" w:color="auto" w:fill="FFFFFF"/>
                <w:lang w:val="ro-RO" w:eastAsia="ro-RO"/>
              </w:rPr>
              <w:t>Produse tartinabile sub formă de emulsie solidă de tipul apă-în-grăsime, derivate din grăsimi solide şi/sau lichide, vegetale ori din grăsimi animale, destinate consumului uman, cu un conţinut de grăsime lactată care nu depăşeşte 3% din conţinutul de grăsimi</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0F7A36" w14:textId="77777777" w:rsidR="00067893" w:rsidRPr="00A40F20" w:rsidRDefault="00067893" w:rsidP="00A40F20">
            <w:pPr>
              <w:spacing w:after="0" w:line="240" w:lineRule="auto"/>
              <w:ind w:left="34" w:right="81"/>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1. Margarină</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D05151" w14:textId="77777777" w:rsidR="00067893" w:rsidRPr="00A40F20" w:rsidRDefault="00067893" w:rsidP="00A40F20">
            <w:pPr>
              <w:spacing w:after="0" w:line="240" w:lineRule="auto"/>
              <w:ind w:left="3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Produs obţinut din grăsimi vegetale sau animale, cu un conţinut de grăsimi cuprins între 80% şi 90%</w:t>
            </w:r>
          </w:p>
        </w:tc>
      </w:tr>
      <w:tr w:rsidR="00125B01" w:rsidRPr="00A40F20" w14:paraId="0420AE04" w14:textId="77777777" w:rsidTr="00A40F20">
        <w:tc>
          <w:tcPr>
            <w:tcW w:w="2967" w:type="dxa"/>
            <w:vMerge/>
            <w:tcBorders>
              <w:top w:val="nil"/>
              <w:left w:val="single" w:sz="8" w:space="0" w:color="auto"/>
              <w:bottom w:val="single" w:sz="8" w:space="0" w:color="auto"/>
              <w:right w:val="single" w:sz="8" w:space="0" w:color="auto"/>
            </w:tcBorders>
            <w:shd w:val="clear" w:color="auto" w:fill="auto"/>
            <w:vAlign w:val="center"/>
            <w:hideMark/>
          </w:tcPr>
          <w:p w14:paraId="0D546A83" w14:textId="77777777" w:rsidR="00067893" w:rsidRPr="00A40F20" w:rsidRDefault="00067893" w:rsidP="00A40F20">
            <w:pPr>
              <w:spacing w:after="0" w:line="240" w:lineRule="auto"/>
              <w:ind w:left="24" w:right="34"/>
              <w:rPr>
                <w:rFonts w:ascii="Times New Roman" w:eastAsia="Times New Roman" w:hAnsi="Times New Roman" w:cs="Times New Roman"/>
                <w:sz w:val="24"/>
                <w:szCs w:val="24"/>
                <w:lang w:val="ro-RO" w:eastAsia="ro-RO"/>
              </w:rPr>
            </w:pP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86EA65" w14:textId="3A0D8788" w:rsidR="00067893" w:rsidRPr="00A40F20" w:rsidRDefault="00067893" w:rsidP="00A40F20">
            <w:pPr>
              <w:spacing w:after="0" w:line="240" w:lineRule="auto"/>
              <w:ind w:left="34" w:right="81"/>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2. Margarină ¾ grăsime</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DB177C" w14:textId="77777777" w:rsidR="00067893" w:rsidRPr="00A40F20" w:rsidRDefault="00067893" w:rsidP="00A40F20">
            <w:pPr>
              <w:spacing w:after="0" w:line="240" w:lineRule="auto"/>
              <w:ind w:left="3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Produs obţinut din grăsimi vegetale şi/sau animale, cu un conţinut de grăsimi cuprins între 60% şi 62%</w:t>
            </w:r>
          </w:p>
        </w:tc>
      </w:tr>
      <w:tr w:rsidR="00125B01" w:rsidRPr="00A40F20" w14:paraId="047D60A1" w14:textId="77777777" w:rsidTr="00A40F20">
        <w:tc>
          <w:tcPr>
            <w:tcW w:w="2967" w:type="dxa"/>
            <w:vMerge/>
            <w:tcBorders>
              <w:top w:val="nil"/>
              <w:left w:val="single" w:sz="8" w:space="0" w:color="auto"/>
              <w:bottom w:val="single" w:sz="8" w:space="0" w:color="auto"/>
              <w:right w:val="single" w:sz="8" w:space="0" w:color="auto"/>
            </w:tcBorders>
            <w:shd w:val="clear" w:color="auto" w:fill="auto"/>
            <w:vAlign w:val="center"/>
            <w:hideMark/>
          </w:tcPr>
          <w:p w14:paraId="74C08B3E" w14:textId="77777777" w:rsidR="00067893" w:rsidRPr="00A40F20" w:rsidRDefault="00067893" w:rsidP="00A40F20">
            <w:pPr>
              <w:spacing w:after="0" w:line="240" w:lineRule="auto"/>
              <w:ind w:left="24" w:right="34"/>
              <w:rPr>
                <w:rFonts w:ascii="Times New Roman" w:eastAsia="Times New Roman" w:hAnsi="Times New Roman" w:cs="Times New Roman"/>
                <w:sz w:val="24"/>
                <w:szCs w:val="24"/>
                <w:lang w:val="ro-RO" w:eastAsia="ro-RO"/>
              </w:rPr>
            </w:pP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AAC7C8" w14:textId="470F3639" w:rsidR="00067893" w:rsidRPr="00A40F20" w:rsidRDefault="00067893" w:rsidP="00A40F20">
            <w:pPr>
              <w:spacing w:after="0" w:line="240" w:lineRule="auto"/>
              <w:ind w:left="34" w:right="81"/>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3. Margarină ½ grăsime</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BEF9AE" w14:textId="0D0A45F0" w:rsidR="00067893" w:rsidRPr="00A40F20" w:rsidRDefault="00067893" w:rsidP="00A40F20">
            <w:pPr>
              <w:spacing w:after="0" w:line="240" w:lineRule="auto"/>
              <w:ind w:left="3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Produs obţinut din grăsimi vegetale </w:t>
            </w:r>
            <w:r w:rsidR="00125B01" w:rsidRPr="00A40F20">
              <w:rPr>
                <w:rFonts w:ascii="Times New Roman" w:eastAsia="Times New Roman" w:hAnsi="Times New Roman" w:cs="Times New Roman"/>
                <w:sz w:val="24"/>
                <w:szCs w:val="24"/>
                <w:shd w:val="clear" w:color="auto" w:fill="FFFFFF"/>
                <w:lang w:val="ro-RO" w:eastAsia="ro-RO"/>
              </w:rPr>
              <w:t>și/</w:t>
            </w:r>
            <w:r w:rsidRPr="00A40F20">
              <w:rPr>
                <w:rFonts w:ascii="Times New Roman" w:eastAsia="Times New Roman" w:hAnsi="Times New Roman" w:cs="Times New Roman"/>
                <w:sz w:val="24"/>
                <w:szCs w:val="24"/>
                <w:shd w:val="clear" w:color="auto" w:fill="FFFFFF"/>
                <w:lang w:val="ro-RO" w:eastAsia="ro-RO"/>
              </w:rPr>
              <w:t>sau animale, cu un conţinut de grăsimi cuprins între 39% şi 41%</w:t>
            </w:r>
          </w:p>
        </w:tc>
      </w:tr>
      <w:tr w:rsidR="00125B01" w:rsidRPr="00A40F20" w14:paraId="3F549A4D" w14:textId="77777777" w:rsidTr="00A40F20">
        <w:tc>
          <w:tcPr>
            <w:tcW w:w="2967" w:type="dxa"/>
            <w:vMerge/>
            <w:tcBorders>
              <w:top w:val="nil"/>
              <w:left w:val="single" w:sz="8" w:space="0" w:color="auto"/>
              <w:bottom w:val="single" w:sz="4" w:space="0" w:color="auto"/>
              <w:right w:val="single" w:sz="8" w:space="0" w:color="auto"/>
            </w:tcBorders>
            <w:shd w:val="clear" w:color="auto" w:fill="auto"/>
            <w:vAlign w:val="center"/>
            <w:hideMark/>
          </w:tcPr>
          <w:p w14:paraId="58F0C0DA" w14:textId="77777777" w:rsidR="00067893" w:rsidRPr="00A40F20" w:rsidRDefault="00067893" w:rsidP="00A40F20">
            <w:pPr>
              <w:spacing w:after="0" w:line="240" w:lineRule="auto"/>
              <w:ind w:left="24" w:right="34"/>
              <w:rPr>
                <w:rFonts w:ascii="Times New Roman" w:eastAsia="Times New Roman" w:hAnsi="Times New Roman" w:cs="Times New Roman"/>
                <w:sz w:val="24"/>
                <w:szCs w:val="24"/>
                <w:lang w:val="ro-RO" w:eastAsia="ro-RO"/>
              </w:rPr>
            </w:pP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234629" w14:textId="77777777" w:rsidR="00067893" w:rsidRPr="00A40F20" w:rsidRDefault="00067893" w:rsidP="00A40F20">
            <w:pPr>
              <w:spacing w:after="0" w:line="240" w:lineRule="auto"/>
              <w:ind w:left="34" w:right="81"/>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4. Grăsime tartinabilă X %</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475A01" w14:textId="77777777" w:rsidR="00067893" w:rsidRPr="00A40F20" w:rsidRDefault="00067893" w:rsidP="00A40F20">
            <w:pPr>
              <w:spacing w:after="0" w:line="240" w:lineRule="auto"/>
              <w:ind w:left="3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Produs obţinut din grăsimi vegetale sau animale, cu următoarele conţinuturi de grăsimi:</w:t>
            </w:r>
            <w:r w:rsidRPr="00A40F20">
              <w:rPr>
                <w:rFonts w:ascii="Times New Roman" w:eastAsia="Times New Roman" w:hAnsi="Times New Roman" w:cs="Times New Roman"/>
                <w:sz w:val="24"/>
                <w:szCs w:val="24"/>
                <w:lang w:val="ro-RO" w:eastAsia="ro-RO"/>
              </w:rPr>
              <w:br/>
            </w:r>
            <w:r w:rsidRPr="00A40F20">
              <w:rPr>
                <w:rFonts w:ascii="Times New Roman" w:eastAsia="Times New Roman" w:hAnsi="Times New Roman" w:cs="Times New Roman"/>
                <w:sz w:val="24"/>
                <w:szCs w:val="24"/>
                <w:shd w:val="clear" w:color="auto" w:fill="FFFFFF"/>
                <w:lang w:val="ro-RO" w:eastAsia="ro-RO"/>
              </w:rPr>
              <w:t>- mai puţin de 39%;</w:t>
            </w:r>
            <w:r w:rsidRPr="00A40F20">
              <w:rPr>
                <w:rFonts w:ascii="Times New Roman" w:eastAsia="Times New Roman" w:hAnsi="Times New Roman" w:cs="Times New Roman"/>
                <w:sz w:val="24"/>
                <w:szCs w:val="24"/>
                <w:lang w:val="ro-RO" w:eastAsia="ro-RO"/>
              </w:rPr>
              <w:br/>
            </w:r>
            <w:r w:rsidRPr="00A40F20">
              <w:rPr>
                <w:rFonts w:ascii="Times New Roman" w:eastAsia="Times New Roman" w:hAnsi="Times New Roman" w:cs="Times New Roman"/>
                <w:sz w:val="24"/>
                <w:szCs w:val="24"/>
                <w:shd w:val="clear" w:color="auto" w:fill="FFFFFF"/>
                <w:lang w:val="ro-RO" w:eastAsia="ro-RO"/>
              </w:rPr>
              <w:t>- între 41% şi 60%;</w:t>
            </w:r>
            <w:r w:rsidRPr="00A40F20">
              <w:rPr>
                <w:rFonts w:ascii="Times New Roman" w:eastAsia="Times New Roman" w:hAnsi="Times New Roman" w:cs="Times New Roman"/>
                <w:sz w:val="24"/>
                <w:szCs w:val="24"/>
                <w:lang w:val="ro-RO" w:eastAsia="ro-RO"/>
              </w:rPr>
              <w:br/>
            </w:r>
            <w:r w:rsidRPr="00A40F20">
              <w:rPr>
                <w:rFonts w:ascii="Times New Roman" w:eastAsia="Times New Roman" w:hAnsi="Times New Roman" w:cs="Times New Roman"/>
                <w:sz w:val="24"/>
                <w:szCs w:val="24"/>
                <w:shd w:val="clear" w:color="auto" w:fill="FFFFFF"/>
                <w:lang w:val="ro-RO" w:eastAsia="ro-RO"/>
              </w:rPr>
              <w:t>- între 62% şi 80%</w:t>
            </w:r>
          </w:p>
        </w:tc>
      </w:tr>
      <w:tr w:rsidR="00125B01" w:rsidRPr="00A40F20" w14:paraId="4D8DBFFD" w14:textId="77777777" w:rsidTr="00A40F20">
        <w:tc>
          <w:tcPr>
            <w:tcW w:w="29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14B006" w14:textId="77777777" w:rsidR="00125B01" w:rsidRPr="00A40F20" w:rsidRDefault="00125B01" w:rsidP="00A40F20">
            <w:pPr>
              <w:spacing w:after="0" w:line="240" w:lineRule="auto"/>
              <w:ind w:left="2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B. Grăsimi compuse din produse vegetale şi/sau animale. Produse tartinabile sub formă de emulsie solidă și maleabilă în principal de tipul apă-în-ulei, provenite din grăsimi solide și/sau lichide vegetale și/sau din grăsimi animale destinate </w:t>
            </w:r>
            <w:r w:rsidRPr="00A40F20">
              <w:rPr>
                <w:rFonts w:ascii="Times New Roman" w:eastAsia="Times New Roman" w:hAnsi="Times New Roman" w:cs="Times New Roman"/>
                <w:sz w:val="24"/>
                <w:szCs w:val="24"/>
                <w:shd w:val="clear" w:color="auto" w:fill="FFFFFF"/>
                <w:lang w:val="ro-RO" w:eastAsia="ro-RO"/>
              </w:rPr>
              <w:lastRenderedPageBreak/>
              <w:t>consumului uman, cu un conținut de grăsime din lapte între 10 % și 80 % din conținutul de grăsime</w:t>
            </w:r>
          </w:p>
          <w:p w14:paraId="2BB04FD2" w14:textId="78B1A0E1" w:rsidR="00125B01" w:rsidRPr="00A40F20" w:rsidRDefault="00125B01" w:rsidP="00A40F20">
            <w:pPr>
              <w:spacing w:after="0" w:line="240" w:lineRule="auto"/>
              <w:ind w:left="2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lang w:val="ro-RO" w:eastAsia="ro-RO"/>
              </w:rPr>
              <w:t> </w:t>
            </w:r>
          </w:p>
        </w:tc>
        <w:tc>
          <w:tcPr>
            <w:tcW w:w="1843"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5F2E895" w14:textId="77777777" w:rsidR="00125B01" w:rsidRPr="00A40F20" w:rsidRDefault="00125B01" w:rsidP="00A40F20">
            <w:pPr>
              <w:spacing w:after="0" w:line="240" w:lineRule="auto"/>
              <w:ind w:lef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lang w:val="ro-RO" w:eastAsia="ro-RO"/>
              </w:rPr>
              <w:lastRenderedPageBreak/>
              <w:t> </w:t>
            </w:r>
          </w:p>
          <w:p w14:paraId="72D165EE" w14:textId="606F068B" w:rsidR="00125B01" w:rsidRPr="00A40F20" w:rsidRDefault="00125B01" w:rsidP="00A40F20">
            <w:pPr>
              <w:spacing w:after="0" w:line="240" w:lineRule="auto"/>
              <w:ind w:lef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1. </w:t>
            </w:r>
            <w:r w:rsidR="00B60759" w:rsidRPr="00A40F20">
              <w:rPr>
                <w:rFonts w:ascii="Times New Roman" w:eastAsia="Times New Roman" w:hAnsi="Times New Roman" w:cs="Times New Roman"/>
                <w:sz w:val="24"/>
                <w:szCs w:val="24"/>
                <w:shd w:val="clear" w:color="auto" w:fill="FFFFFF"/>
                <w:lang w:val="ro-RO" w:eastAsia="ro-RO"/>
              </w:rPr>
              <w:t>Amestec</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405870" w14:textId="77777777" w:rsidR="00125B01" w:rsidRPr="00A40F20" w:rsidRDefault="00125B01" w:rsidP="00A40F20">
            <w:pPr>
              <w:spacing w:after="0" w:line="240" w:lineRule="auto"/>
              <w:ind w:left="3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Produs obţinut dintr-un amestec de grăsimi vegetale şi/sau animale, cu un conţinut de grăsimi cuprins între 80% şi 90%</w:t>
            </w:r>
          </w:p>
        </w:tc>
      </w:tr>
      <w:tr w:rsidR="00125B01" w:rsidRPr="00A40F20" w14:paraId="18A06C6A" w14:textId="77777777" w:rsidTr="00A40F20">
        <w:trPr>
          <w:trHeight w:val="885"/>
        </w:trPr>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B3E0D" w14:textId="4E79072A" w:rsidR="00125B01" w:rsidRPr="00A40F20" w:rsidRDefault="00125B01" w:rsidP="00A40F20">
            <w:pPr>
              <w:spacing w:after="0" w:line="240" w:lineRule="auto"/>
              <w:rPr>
                <w:rFonts w:ascii="Times New Roman" w:eastAsia="Times New Roman" w:hAnsi="Times New Roman" w:cs="Times New Roman"/>
                <w:sz w:val="24"/>
                <w:szCs w:val="24"/>
                <w:lang w:val="ro-RO" w:eastAsia="ro-RO"/>
              </w:rPr>
            </w:pPr>
          </w:p>
        </w:tc>
        <w:tc>
          <w:tcPr>
            <w:tcW w:w="1843"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14:paraId="14585D34" w14:textId="1BF0835C" w:rsidR="00125B01" w:rsidRPr="00A40F20" w:rsidRDefault="00125B01" w:rsidP="00A40F20">
            <w:pPr>
              <w:spacing w:after="0" w:line="240" w:lineRule="auto"/>
              <w:ind w:lef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2. </w:t>
            </w:r>
            <w:r w:rsidR="00326F9F" w:rsidRPr="00A40F20">
              <w:rPr>
                <w:rFonts w:ascii="Times New Roman" w:eastAsia="Times New Roman" w:hAnsi="Times New Roman" w:cs="Times New Roman"/>
                <w:sz w:val="24"/>
                <w:szCs w:val="24"/>
                <w:shd w:val="clear" w:color="auto" w:fill="FFFFFF"/>
                <w:lang w:val="ro-RO" w:eastAsia="ro-RO"/>
              </w:rPr>
              <w:t>Amestec 3/4 grăsime</w:t>
            </w:r>
          </w:p>
        </w:tc>
        <w:tc>
          <w:tcPr>
            <w:tcW w:w="4678"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1CFC5D9F" w14:textId="77777777" w:rsidR="00125B01" w:rsidRPr="00A40F20" w:rsidRDefault="00125B01" w:rsidP="00A40F20">
            <w:pPr>
              <w:spacing w:after="0" w:line="240" w:lineRule="auto"/>
              <w:ind w:left="3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Produs obţinut dintr-un amestec de grăsimi vegetale şi/sau animale, cu un conţinut de grăsimi cuprins între 60% şi 62%</w:t>
            </w:r>
          </w:p>
        </w:tc>
      </w:tr>
      <w:tr w:rsidR="00125B01" w:rsidRPr="00A40F20" w14:paraId="55DAAE3D" w14:textId="77777777" w:rsidTr="00A40F20">
        <w:tc>
          <w:tcPr>
            <w:tcW w:w="29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D6BD534" w14:textId="6CFD3605" w:rsidR="00125B01" w:rsidRPr="00A40F20" w:rsidRDefault="00125B01" w:rsidP="00A40F20">
            <w:pPr>
              <w:spacing w:after="0" w:line="240" w:lineRule="auto"/>
              <w:rPr>
                <w:rFonts w:ascii="Times New Roman" w:eastAsia="Times New Roman" w:hAnsi="Times New Roman" w:cs="Times New Roman"/>
                <w:sz w:val="24"/>
                <w:szCs w:val="24"/>
                <w:lang w:val="ro-RO" w:eastAsia="ro-RO"/>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CDF1CA9" w14:textId="14994C2D" w:rsidR="00125B01" w:rsidRPr="00A40F20" w:rsidRDefault="00125B01" w:rsidP="00A40F20">
            <w:pPr>
              <w:spacing w:after="0" w:line="240" w:lineRule="auto"/>
              <w:ind w:left="34" w:right="81"/>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3. </w:t>
            </w:r>
            <w:r w:rsidR="00326F9F" w:rsidRPr="00A40F20">
              <w:rPr>
                <w:rFonts w:ascii="Times New Roman" w:eastAsia="Times New Roman" w:hAnsi="Times New Roman" w:cs="Times New Roman"/>
                <w:sz w:val="24"/>
                <w:szCs w:val="24"/>
                <w:shd w:val="clear" w:color="auto" w:fill="FFFFFF"/>
                <w:lang w:val="ro-RO" w:eastAsia="ro-RO"/>
              </w:rPr>
              <w:t>Amestec 1/2 grăsime</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5B4108" w14:textId="77777777" w:rsidR="00125B01" w:rsidRPr="00A40F20" w:rsidRDefault="00125B01" w:rsidP="00A40F20">
            <w:pPr>
              <w:spacing w:after="0" w:line="240" w:lineRule="auto"/>
              <w:ind w:left="3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Produs obţinut dintr-un amestec de grăsimi vegetale sau animale, cu un conţinut de grăsimi cuprins între 39% şi 41%</w:t>
            </w:r>
          </w:p>
        </w:tc>
      </w:tr>
      <w:tr w:rsidR="00125B01" w:rsidRPr="00A40F20" w14:paraId="3F3736C6" w14:textId="77777777" w:rsidTr="00A40F20">
        <w:tc>
          <w:tcPr>
            <w:tcW w:w="29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B4E4D" w14:textId="77777777" w:rsidR="00125B01" w:rsidRPr="00A40F20" w:rsidRDefault="00125B01" w:rsidP="00A40F20">
            <w:pPr>
              <w:spacing w:after="0" w:line="240" w:lineRule="auto"/>
              <w:rPr>
                <w:rFonts w:ascii="Times New Roman" w:eastAsia="Times New Roman" w:hAnsi="Times New Roman" w:cs="Times New Roman"/>
                <w:sz w:val="24"/>
                <w:szCs w:val="24"/>
                <w:lang w:val="ro-RO" w:eastAsia="ro-RO"/>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D7A847" w14:textId="118143CB" w:rsidR="00125B01" w:rsidRPr="00A40F20" w:rsidRDefault="00125B01" w:rsidP="00A40F20">
            <w:pPr>
              <w:spacing w:after="0" w:line="240" w:lineRule="auto"/>
              <w:ind w:left="34" w:right="81"/>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4</w:t>
            </w:r>
            <w:r w:rsidR="00326F9F" w:rsidRPr="00A40F20">
              <w:rPr>
                <w:rFonts w:ascii="Times New Roman" w:eastAsia="Times New Roman" w:hAnsi="Times New Roman" w:cs="Times New Roman"/>
                <w:sz w:val="24"/>
                <w:szCs w:val="24"/>
                <w:shd w:val="clear" w:color="auto" w:fill="FFFFFF"/>
                <w:lang w:val="ro-RO" w:eastAsia="ro-RO"/>
              </w:rPr>
              <w:t>. Amestec tartinabil</w:t>
            </w:r>
            <w:r w:rsidRPr="00A40F20">
              <w:rPr>
                <w:rFonts w:ascii="Times New Roman" w:eastAsia="Times New Roman" w:hAnsi="Times New Roman" w:cs="Times New Roman"/>
                <w:sz w:val="24"/>
                <w:szCs w:val="24"/>
                <w:shd w:val="clear" w:color="auto" w:fill="FFFFFF"/>
                <w:lang w:val="ro-RO" w:eastAsia="ro-RO"/>
              </w:rPr>
              <w:t xml:space="preserve"> X %</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A5F907E" w14:textId="77777777" w:rsidR="00125B01" w:rsidRPr="00A40F20" w:rsidRDefault="00125B01" w:rsidP="00A40F20">
            <w:pPr>
              <w:spacing w:after="0" w:line="240" w:lineRule="auto"/>
              <w:ind w:left="34" w:right="34"/>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Produse obţinute din amestecul de grăsimi vegetale şi/sau animale, cu următoarele conţinuturi de grăsimi:</w:t>
            </w:r>
            <w:r w:rsidRPr="00A40F20">
              <w:rPr>
                <w:rFonts w:ascii="Times New Roman" w:eastAsia="Times New Roman" w:hAnsi="Times New Roman" w:cs="Times New Roman"/>
                <w:sz w:val="24"/>
                <w:szCs w:val="24"/>
                <w:lang w:val="ro-RO" w:eastAsia="ro-RO"/>
              </w:rPr>
              <w:br/>
            </w:r>
            <w:r w:rsidRPr="00A40F20">
              <w:rPr>
                <w:rFonts w:ascii="Times New Roman" w:eastAsia="Times New Roman" w:hAnsi="Times New Roman" w:cs="Times New Roman"/>
                <w:sz w:val="24"/>
                <w:szCs w:val="24"/>
                <w:shd w:val="clear" w:color="auto" w:fill="FFFFFF"/>
                <w:lang w:val="ro-RO" w:eastAsia="ro-RO"/>
              </w:rPr>
              <w:t>- pînă la 39%;</w:t>
            </w:r>
            <w:r w:rsidRPr="00A40F20">
              <w:rPr>
                <w:rFonts w:ascii="Times New Roman" w:eastAsia="Times New Roman" w:hAnsi="Times New Roman" w:cs="Times New Roman"/>
                <w:sz w:val="24"/>
                <w:szCs w:val="24"/>
                <w:lang w:val="ro-RO" w:eastAsia="ro-RO"/>
              </w:rPr>
              <w:br/>
            </w:r>
            <w:r w:rsidRPr="00A40F20">
              <w:rPr>
                <w:rFonts w:ascii="Times New Roman" w:eastAsia="Times New Roman" w:hAnsi="Times New Roman" w:cs="Times New Roman"/>
                <w:sz w:val="24"/>
                <w:szCs w:val="24"/>
                <w:shd w:val="clear" w:color="auto" w:fill="FFFFFF"/>
                <w:lang w:val="ro-RO" w:eastAsia="ro-RO"/>
              </w:rPr>
              <w:t>- între 41% şi 60%;</w:t>
            </w:r>
            <w:r w:rsidRPr="00A40F20">
              <w:rPr>
                <w:rFonts w:ascii="Times New Roman" w:eastAsia="Times New Roman" w:hAnsi="Times New Roman" w:cs="Times New Roman"/>
                <w:sz w:val="24"/>
                <w:szCs w:val="24"/>
                <w:lang w:val="ro-RO" w:eastAsia="ro-RO"/>
              </w:rPr>
              <w:br/>
            </w:r>
            <w:r w:rsidRPr="00A40F20">
              <w:rPr>
                <w:rFonts w:ascii="Times New Roman" w:eastAsia="Times New Roman" w:hAnsi="Times New Roman" w:cs="Times New Roman"/>
                <w:sz w:val="24"/>
                <w:szCs w:val="24"/>
                <w:shd w:val="clear" w:color="auto" w:fill="FFFFFF"/>
                <w:lang w:val="ro-RO" w:eastAsia="ro-RO"/>
              </w:rPr>
              <w:t>- între 62% şi 80%</w:t>
            </w:r>
          </w:p>
        </w:tc>
      </w:tr>
    </w:tbl>
    <w:p w14:paraId="51AD4AAD" w14:textId="77777777" w:rsidR="00FD0428" w:rsidRPr="00A40F20" w:rsidRDefault="00FD0428" w:rsidP="00A40F20">
      <w:pPr>
        <w:tabs>
          <w:tab w:val="left" w:pos="284"/>
          <w:tab w:val="left" w:pos="426"/>
        </w:tabs>
        <w:spacing w:after="0" w:line="259" w:lineRule="auto"/>
        <w:ind w:firstLine="709"/>
        <w:jc w:val="both"/>
        <w:rPr>
          <w:rFonts w:ascii="Times New Roman" w:eastAsia="Times New Roman" w:hAnsi="Times New Roman" w:cs="Times New Roman"/>
          <w:sz w:val="27"/>
          <w:szCs w:val="27"/>
          <w:lang w:val="ro-RO"/>
        </w:rPr>
      </w:pPr>
    </w:p>
    <w:p w14:paraId="0016A266" w14:textId="009F1DCC" w:rsidR="00FD0428" w:rsidRPr="00A40F20" w:rsidRDefault="00FD0428"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Anexa nr. 2</w:t>
      </w:r>
    </w:p>
    <w:p w14:paraId="7F60C478" w14:textId="77777777" w:rsidR="00FD0428" w:rsidRPr="00A40F20" w:rsidRDefault="00FD0428"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la Cerințele de calitate</w:t>
      </w:r>
    </w:p>
    <w:p w14:paraId="3E5E303F" w14:textId="77777777" w:rsidR="00FD0428" w:rsidRPr="00A40F20" w:rsidRDefault="00FD0428"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pentru produse pe bază de grăsimi de</w:t>
      </w:r>
    </w:p>
    <w:p w14:paraId="3E6DC3B8" w14:textId="77777777" w:rsidR="00FD0428" w:rsidRPr="00A40F20" w:rsidRDefault="00FD0428"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 xml:space="preserve"> origine vegetală și/sau animală</w:t>
      </w:r>
    </w:p>
    <w:p w14:paraId="7FCF6046" w14:textId="77777777" w:rsidR="00FD0428" w:rsidRPr="00A40F20" w:rsidRDefault="00FD0428" w:rsidP="00A40F20">
      <w:pPr>
        <w:tabs>
          <w:tab w:val="left" w:pos="-900"/>
          <w:tab w:val="left" w:pos="10080"/>
        </w:tabs>
        <w:spacing w:after="0" w:line="257" w:lineRule="auto"/>
        <w:jc w:val="center"/>
        <w:rPr>
          <w:rFonts w:ascii="Times New Roman" w:eastAsia="Times New Roman" w:hAnsi="Times New Roman" w:cs="Times New Roman"/>
          <w:sz w:val="27"/>
          <w:szCs w:val="27"/>
          <w:lang w:val="ro-RO"/>
        </w:rPr>
      </w:pPr>
    </w:p>
    <w:p w14:paraId="7E2BA593" w14:textId="77777777"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7"/>
          <w:szCs w:val="27"/>
          <w:lang w:val="ro-RO"/>
        </w:rPr>
      </w:pPr>
      <w:r w:rsidRPr="00A40F20">
        <w:rPr>
          <w:rFonts w:ascii="Times New Roman" w:eastAsia="Times New Roman" w:hAnsi="Times New Roman" w:cs="Times New Roman"/>
          <w:b/>
          <w:sz w:val="27"/>
          <w:szCs w:val="27"/>
          <w:lang w:val="ro-RO"/>
        </w:rPr>
        <w:t>Caracteristici organoleptice ale produselor</w:t>
      </w:r>
    </w:p>
    <w:p w14:paraId="5198D4ED" w14:textId="0594B689" w:rsidR="00825751" w:rsidRPr="00A40F20" w:rsidRDefault="00825751" w:rsidP="00A40F20">
      <w:pPr>
        <w:tabs>
          <w:tab w:val="left" w:pos="-900"/>
          <w:tab w:val="left" w:pos="10080"/>
        </w:tabs>
        <w:spacing w:after="0" w:line="257" w:lineRule="auto"/>
        <w:jc w:val="right"/>
        <w:rPr>
          <w:rFonts w:ascii="Times New Roman" w:eastAsia="Times New Roman" w:hAnsi="Times New Roman" w:cs="Times New Roman"/>
          <w:sz w:val="24"/>
          <w:szCs w:val="24"/>
          <w:lang w:val="ro-RO"/>
        </w:rPr>
      </w:pPr>
      <w:r w:rsidRPr="00A40F20">
        <w:rPr>
          <w:rFonts w:ascii="Times New Roman" w:eastAsia="Times New Roman" w:hAnsi="Times New Roman" w:cs="Times New Roman"/>
          <w:b/>
          <w:bCs/>
          <w:iCs/>
          <w:sz w:val="24"/>
          <w:szCs w:val="24"/>
          <w:lang w:val="ro-RO"/>
        </w:rPr>
        <w:t>Tabelul 2.1.  </w:t>
      </w:r>
    </w:p>
    <w:p w14:paraId="6B7BF3E2" w14:textId="5E9C6A19"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r w:rsidRPr="00A40F20">
        <w:rPr>
          <w:rFonts w:ascii="Times New Roman" w:eastAsia="Times New Roman" w:hAnsi="Times New Roman" w:cs="Times New Roman"/>
          <w:bCs/>
          <w:sz w:val="24"/>
          <w:szCs w:val="24"/>
          <w:lang w:val="ro-RO"/>
        </w:rPr>
        <w:t>Caracteristicile organoleptice ale margarinei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45"/>
        <w:gridCol w:w="7343"/>
      </w:tblGrid>
      <w:tr w:rsidR="00825751" w:rsidRPr="00A40F20" w14:paraId="25CE51BA" w14:textId="77777777" w:rsidTr="00D10FC1">
        <w:trPr>
          <w:trHeight w:val="421"/>
        </w:trPr>
        <w:tc>
          <w:tcPr>
            <w:tcW w:w="2145" w:type="dxa"/>
            <w:shd w:val="clear" w:color="auto" w:fill="FFFFFF"/>
            <w:tcMar>
              <w:top w:w="0" w:type="dxa"/>
              <w:left w:w="108" w:type="dxa"/>
              <w:bottom w:w="0" w:type="dxa"/>
              <w:right w:w="108" w:type="dxa"/>
            </w:tcMar>
            <w:vAlign w:val="center"/>
            <w:hideMark/>
          </w:tcPr>
          <w:p w14:paraId="0D480C22" w14:textId="77777777"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Caracteristici</w:t>
            </w:r>
          </w:p>
        </w:tc>
        <w:tc>
          <w:tcPr>
            <w:tcW w:w="7343" w:type="dxa"/>
            <w:shd w:val="clear" w:color="auto" w:fill="FFFFFF"/>
            <w:tcMar>
              <w:top w:w="0" w:type="dxa"/>
              <w:left w:w="108" w:type="dxa"/>
              <w:bottom w:w="0" w:type="dxa"/>
              <w:right w:w="108" w:type="dxa"/>
            </w:tcMar>
            <w:vAlign w:val="center"/>
            <w:hideMark/>
          </w:tcPr>
          <w:p w14:paraId="20061E8A" w14:textId="77777777"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Condiţii de admisibilitate</w:t>
            </w:r>
          </w:p>
        </w:tc>
      </w:tr>
      <w:tr w:rsidR="00825751" w:rsidRPr="00A40F20" w14:paraId="4DF8CD05" w14:textId="77777777" w:rsidTr="00D10FC1">
        <w:tc>
          <w:tcPr>
            <w:tcW w:w="2145" w:type="dxa"/>
            <w:shd w:val="clear" w:color="auto" w:fill="FFFFFF"/>
            <w:tcMar>
              <w:top w:w="0" w:type="dxa"/>
              <w:left w:w="108" w:type="dxa"/>
              <w:bottom w:w="0" w:type="dxa"/>
              <w:right w:w="108" w:type="dxa"/>
            </w:tcMar>
            <w:hideMark/>
          </w:tcPr>
          <w:p w14:paraId="77220BE2" w14:textId="77777777"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Aspect exterior</w:t>
            </w:r>
          </w:p>
        </w:tc>
        <w:tc>
          <w:tcPr>
            <w:tcW w:w="7343" w:type="dxa"/>
            <w:shd w:val="clear" w:color="auto" w:fill="FFFFFF"/>
            <w:tcMar>
              <w:top w:w="0" w:type="dxa"/>
              <w:left w:w="108" w:type="dxa"/>
              <w:bottom w:w="0" w:type="dxa"/>
              <w:right w:w="108" w:type="dxa"/>
            </w:tcMar>
            <w:hideMark/>
          </w:tcPr>
          <w:p w14:paraId="702EC998" w14:textId="77777777" w:rsidR="00825751" w:rsidRPr="00A40F20" w:rsidRDefault="00825751" w:rsidP="00A40F20">
            <w:p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Masă omogenă, lucioasă, fără picături de apă în secţiune.</w:t>
            </w:r>
          </w:p>
        </w:tc>
      </w:tr>
      <w:tr w:rsidR="00825751" w:rsidRPr="00A40F20" w14:paraId="516A8539" w14:textId="77777777" w:rsidTr="00D10FC1">
        <w:tc>
          <w:tcPr>
            <w:tcW w:w="2145" w:type="dxa"/>
            <w:shd w:val="clear" w:color="auto" w:fill="FFFFFF"/>
            <w:tcMar>
              <w:top w:w="0" w:type="dxa"/>
              <w:left w:w="108" w:type="dxa"/>
              <w:bottom w:w="0" w:type="dxa"/>
              <w:right w:w="108" w:type="dxa"/>
            </w:tcMar>
            <w:hideMark/>
          </w:tcPr>
          <w:p w14:paraId="5CDE1BF2" w14:textId="77777777"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Culoare</w:t>
            </w:r>
          </w:p>
        </w:tc>
        <w:tc>
          <w:tcPr>
            <w:tcW w:w="7343" w:type="dxa"/>
            <w:shd w:val="clear" w:color="auto" w:fill="FFFFFF"/>
            <w:tcMar>
              <w:top w:w="0" w:type="dxa"/>
              <w:left w:w="108" w:type="dxa"/>
              <w:bottom w:w="0" w:type="dxa"/>
              <w:right w:w="108" w:type="dxa"/>
            </w:tcMar>
            <w:hideMark/>
          </w:tcPr>
          <w:p w14:paraId="4FE2F8AB" w14:textId="0E886DB2" w:rsidR="00825751" w:rsidRPr="00A40F20" w:rsidRDefault="00825751" w:rsidP="00A40F20">
            <w:p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 xml:space="preserve">Albă pînă la gălbuie; se admite o uşoară închidere a culorii la suprafaţă, pe o </w:t>
            </w:r>
            <w:r w:rsidR="007F4B7E" w:rsidRPr="00A40F20">
              <w:rPr>
                <w:rFonts w:ascii="Times New Roman" w:eastAsia="Times New Roman" w:hAnsi="Times New Roman" w:cs="Times New Roman"/>
                <w:sz w:val="24"/>
                <w:szCs w:val="24"/>
                <w:lang w:val="ro-RO"/>
              </w:rPr>
              <w:t>adâncime</w:t>
            </w:r>
            <w:r w:rsidRPr="00A40F20">
              <w:rPr>
                <w:rFonts w:ascii="Times New Roman" w:eastAsia="Times New Roman" w:hAnsi="Times New Roman" w:cs="Times New Roman"/>
                <w:sz w:val="24"/>
                <w:szCs w:val="24"/>
                <w:lang w:val="ro-RO"/>
              </w:rPr>
              <w:t xml:space="preserve"> de max. 1mm, în perioada 1 noiembrie – 31 martie, şi de max. 2 mm – în perioada 1 aprilie – 31 octombrie (la descrierea culorii nu se ţine cont de utilizarea coloranţilor).</w:t>
            </w:r>
          </w:p>
        </w:tc>
      </w:tr>
      <w:tr w:rsidR="00825751" w:rsidRPr="00A40F20" w14:paraId="545F0302" w14:textId="77777777" w:rsidTr="00D10FC1">
        <w:tc>
          <w:tcPr>
            <w:tcW w:w="2145" w:type="dxa"/>
            <w:shd w:val="clear" w:color="auto" w:fill="FFFFFF"/>
            <w:tcMar>
              <w:top w:w="0" w:type="dxa"/>
              <w:left w:w="108" w:type="dxa"/>
              <w:bottom w:w="0" w:type="dxa"/>
              <w:right w:w="108" w:type="dxa"/>
            </w:tcMar>
            <w:hideMark/>
          </w:tcPr>
          <w:p w14:paraId="7E85B205" w14:textId="77777777"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Miros şi gust</w:t>
            </w:r>
          </w:p>
        </w:tc>
        <w:tc>
          <w:tcPr>
            <w:tcW w:w="7343" w:type="dxa"/>
            <w:shd w:val="clear" w:color="auto" w:fill="FFFFFF"/>
            <w:tcMar>
              <w:top w:w="0" w:type="dxa"/>
              <w:left w:w="108" w:type="dxa"/>
              <w:bottom w:w="0" w:type="dxa"/>
              <w:right w:w="108" w:type="dxa"/>
            </w:tcMar>
            <w:hideMark/>
          </w:tcPr>
          <w:p w14:paraId="6A0B739B" w14:textId="0CD31DBB" w:rsidR="00825751" w:rsidRPr="00A40F20" w:rsidRDefault="00825751" w:rsidP="00A40F20">
            <w:p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 xml:space="preserve">Plăcut, aromat, specific, fără miros sau gust străin (amar, </w:t>
            </w:r>
            <w:r w:rsidR="00D10FC1" w:rsidRPr="00A40F20">
              <w:rPr>
                <w:rFonts w:ascii="Times New Roman" w:eastAsia="Times New Roman" w:hAnsi="Times New Roman" w:cs="Times New Roman"/>
                <w:sz w:val="24"/>
                <w:szCs w:val="24"/>
                <w:lang w:val="ro-RO"/>
              </w:rPr>
              <w:t>rânced</w:t>
            </w:r>
            <w:r w:rsidRPr="00A40F20">
              <w:rPr>
                <w:rFonts w:ascii="Times New Roman" w:eastAsia="Times New Roman" w:hAnsi="Times New Roman" w:cs="Times New Roman"/>
                <w:sz w:val="24"/>
                <w:szCs w:val="24"/>
                <w:lang w:val="ro-RO"/>
              </w:rPr>
              <w:t xml:space="preserve"> etc.).</w:t>
            </w:r>
          </w:p>
        </w:tc>
      </w:tr>
      <w:tr w:rsidR="007F4B7E" w:rsidRPr="00A40F20" w14:paraId="77595F04" w14:textId="77777777" w:rsidTr="00D10FC1">
        <w:tc>
          <w:tcPr>
            <w:tcW w:w="2145" w:type="dxa"/>
            <w:shd w:val="clear" w:color="auto" w:fill="FFFFFF"/>
            <w:tcMar>
              <w:top w:w="0" w:type="dxa"/>
              <w:left w:w="108" w:type="dxa"/>
              <w:bottom w:w="0" w:type="dxa"/>
              <w:right w:w="108" w:type="dxa"/>
            </w:tcMar>
          </w:tcPr>
          <w:p w14:paraId="708BC3E2" w14:textId="0180745F" w:rsidR="007F4B7E" w:rsidRPr="00A40F20" w:rsidRDefault="007F4B7E"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Consistența</w:t>
            </w:r>
          </w:p>
        </w:tc>
        <w:tc>
          <w:tcPr>
            <w:tcW w:w="7343" w:type="dxa"/>
            <w:shd w:val="clear" w:color="auto" w:fill="FFFFFF"/>
            <w:tcMar>
              <w:top w:w="0" w:type="dxa"/>
              <w:left w:w="108" w:type="dxa"/>
              <w:bottom w:w="0" w:type="dxa"/>
              <w:right w:w="108" w:type="dxa"/>
            </w:tcMar>
          </w:tcPr>
          <w:p w14:paraId="3E340050" w14:textId="14295C71" w:rsidR="007F4B7E" w:rsidRPr="00A40F20" w:rsidRDefault="00AC64A3" w:rsidP="00A40F20">
            <w:p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i/>
                <w:sz w:val="24"/>
                <w:szCs w:val="24"/>
                <w:lang w:val="ro-RO"/>
              </w:rPr>
              <w:t>Margarina solidă</w:t>
            </w:r>
            <w:r w:rsidRPr="00A40F20">
              <w:rPr>
                <w:rFonts w:ascii="Times New Roman" w:eastAsia="Times New Roman" w:hAnsi="Times New Roman" w:cs="Times New Roman"/>
                <w:sz w:val="24"/>
                <w:szCs w:val="24"/>
                <w:lang w:val="ro-RO"/>
              </w:rPr>
              <w:t>:</w:t>
            </w:r>
          </w:p>
          <w:p w14:paraId="46D74F6F" w14:textId="5E3F2BAB" w:rsidR="000D7E11" w:rsidRPr="00A40F20" w:rsidRDefault="000D7E11" w:rsidP="00A40F20">
            <w:p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 xml:space="preserve">La </w:t>
            </w:r>
            <w:r w:rsidR="0082247A" w:rsidRPr="00A40F20">
              <w:rPr>
                <w:rFonts w:ascii="Times New Roman" w:eastAsia="Times New Roman" w:hAnsi="Times New Roman" w:cs="Times New Roman"/>
                <w:sz w:val="24"/>
                <w:szCs w:val="24"/>
                <w:lang w:val="ro-RO"/>
              </w:rPr>
              <w:t xml:space="preserve">temperature </w:t>
            </w:r>
            <w:r w:rsidRPr="00A40F20">
              <w:rPr>
                <w:rFonts w:ascii="Times New Roman" w:eastAsia="Times New Roman" w:hAnsi="Times New Roman" w:cs="Times New Roman"/>
                <w:sz w:val="24"/>
                <w:szCs w:val="24"/>
                <w:lang w:val="ro-RO"/>
              </w:rPr>
              <w:t>de 20±2°C</w:t>
            </w:r>
          </w:p>
          <w:p w14:paraId="4253B9F8" w14:textId="3A44B2C6" w:rsidR="000D7E11" w:rsidRPr="00A40F20" w:rsidRDefault="000D7E11" w:rsidP="00A40F20">
            <w:pPr>
              <w:pStyle w:val="Listparagraf"/>
              <w:numPr>
                <w:ilvl w:val="0"/>
                <w:numId w:val="6"/>
              </w:num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 xml:space="preserve">Consistența este plastică, densă, omogenă; </w:t>
            </w:r>
          </w:p>
          <w:p w14:paraId="2F865746" w14:textId="7C7AFB9F" w:rsidR="0082247A" w:rsidRPr="00A40F20" w:rsidRDefault="0082247A" w:rsidP="00A40F20">
            <w:pPr>
              <w:pStyle w:val="Listparagraf"/>
              <w:numPr>
                <w:ilvl w:val="0"/>
                <w:numId w:val="6"/>
              </w:num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Suprafața tăiată este lucioasă sau ușor lucioasă;</w:t>
            </w:r>
          </w:p>
          <w:p w14:paraId="13F1A808" w14:textId="77777777" w:rsidR="00AC64A3" w:rsidRPr="00A40F20" w:rsidRDefault="00AC64A3" w:rsidP="00A40F20">
            <w:pPr>
              <w:tabs>
                <w:tab w:val="left" w:pos="-900"/>
                <w:tab w:val="left" w:pos="10080"/>
              </w:tabs>
              <w:spacing w:after="0" w:line="257" w:lineRule="auto"/>
              <w:jc w:val="both"/>
              <w:rPr>
                <w:rFonts w:ascii="Times New Roman" w:eastAsia="Times New Roman" w:hAnsi="Times New Roman" w:cs="Times New Roman"/>
                <w:i/>
                <w:sz w:val="24"/>
                <w:szCs w:val="24"/>
                <w:lang w:val="ro-RO"/>
              </w:rPr>
            </w:pPr>
            <w:r w:rsidRPr="00A40F20">
              <w:rPr>
                <w:rFonts w:ascii="Times New Roman" w:eastAsia="Times New Roman" w:hAnsi="Times New Roman" w:cs="Times New Roman"/>
                <w:i/>
                <w:sz w:val="24"/>
                <w:szCs w:val="24"/>
                <w:lang w:val="ro-RO"/>
              </w:rPr>
              <w:t>Margarina semilichidă</w:t>
            </w:r>
          </w:p>
          <w:p w14:paraId="4E75D98E" w14:textId="0DBDECDB" w:rsidR="0082247A" w:rsidRPr="00A40F20" w:rsidRDefault="0082247A" w:rsidP="00A40F20">
            <w:p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La o temperatură de 10±2°С</w:t>
            </w:r>
          </w:p>
          <w:p w14:paraId="6BE04CBE" w14:textId="744A2C4D" w:rsidR="0082247A" w:rsidRPr="00A40F20" w:rsidRDefault="0082247A" w:rsidP="00A40F20">
            <w:pPr>
              <w:pStyle w:val="Listparagraf"/>
              <w:numPr>
                <w:ilvl w:val="0"/>
                <w:numId w:val="6"/>
              </w:num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Consistența este plastică, moale, fuzibilă, omogenă;</w:t>
            </w:r>
          </w:p>
          <w:p w14:paraId="662F4076" w14:textId="2AF8DD3F" w:rsidR="000F2175" w:rsidRPr="00A40F20" w:rsidRDefault="000F2175" w:rsidP="00A40F20">
            <w:pPr>
              <w:pStyle w:val="Listparagraf"/>
              <w:numPr>
                <w:ilvl w:val="0"/>
                <w:numId w:val="6"/>
              </w:numPr>
              <w:tabs>
                <w:tab w:val="left" w:pos="-900"/>
                <w:tab w:val="left" w:pos="10080"/>
              </w:tabs>
              <w:spacing w:after="0" w:line="257" w:lineRule="auto"/>
              <w:jc w:val="both"/>
              <w:rPr>
                <w:rFonts w:ascii="Times New Roman" w:eastAsia="Times New Roman" w:hAnsi="Times New Roman" w:cs="Times New Roman"/>
                <w:i/>
                <w:sz w:val="24"/>
                <w:szCs w:val="24"/>
                <w:lang w:val="ro-RO"/>
              </w:rPr>
            </w:pPr>
            <w:r w:rsidRPr="00A40F20">
              <w:rPr>
                <w:rFonts w:ascii="Times New Roman" w:eastAsia="Times New Roman" w:hAnsi="Times New Roman" w:cs="Times New Roman"/>
                <w:sz w:val="24"/>
                <w:szCs w:val="24"/>
                <w:lang w:val="ro-RO"/>
              </w:rPr>
              <w:t>Suprafața tăiată este lucioasă sau ușor lucioasă;</w:t>
            </w:r>
          </w:p>
          <w:p w14:paraId="2075705F" w14:textId="3DC8E734" w:rsidR="00AC64A3" w:rsidRPr="00A40F20" w:rsidRDefault="00AC64A3" w:rsidP="00A40F20">
            <w:pPr>
              <w:tabs>
                <w:tab w:val="left" w:pos="-900"/>
                <w:tab w:val="left" w:pos="10080"/>
              </w:tabs>
              <w:spacing w:after="0" w:line="257" w:lineRule="auto"/>
              <w:jc w:val="both"/>
              <w:rPr>
                <w:rFonts w:ascii="Times New Roman" w:eastAsia="Times New Roman" w:hAnsi="Times New Roman" w:cs="Times New Roman"/>
                <w:i/>
                <w:sz w:val="24"/>
                <w:szCs w:val="24"/>
                <w:lang w:val="ro-RO"/>
              </w:rPr>
            </w:pPr>
            <w:r w:rsidRPr="00A40F20">
              <w:rPr>
                <w:rFonts w:ascii="Times New Roman" w:eastAsia="Times New Roman" w:hAnsi="Times New Roman" w:cs="Times New Roman"/>
                <w:i/>
                <w:sz w:val="24"/>
                <w:szCs w:val="24"/>
                <w:lang w:val="ro-RO"/>
              </w:rPr>
              <w:t>Margarina lichidă</w:t>
            </w:r>
          </w:p>
          <w:p w14:paraId="3CE6A51F" w14:textId="10C6856A" w:rsidR="000F2175" w:rsidRPr="00A40F20" w:rsidRDefault="000F2175" w:rsidP="00A40F20">
            <w:pPr>
              <w:pStyle w:val="Listparagraf"/>
              <w:numPr>
                <w:ilvl w:val="0"/>
                <w:numId w:val="6"/>
              </w:num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Consistența este omogenă, lichidă.</w:t>
            </w:r>
          </w:p>
        </w:tc>
      </w:tr>
    </w:tbl>
    <w:p w14:paraId="5C034DAC" w14:textId="38C7FC2B"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 </w:t>
      </w:r>
    </w:p>
    <w:p w14:paraId="66AFED6B" w14:textId="78592F3F" w:rsidR="00D10FC1" w:rsidRPr="00A40F20" w:rsidRDefault="00825751" w:rsidP="00A40F20">
      <w:pPr>
        <w:tabs>
          <w:tab w:val="left" w:pos="-900"/>
          <w:tab w:val="left" w:pos="10080"/>
        </w:tabs>
        <w:spacing w:after="0" w:line="257" w:lineRule="auto"/>
        <w:jc w:val="right"/>
        <w:rPr>
          <w:rFonts w:ascii="Times New Roman" w:eastAsia="Times New Roman" w:hAnsi="Times New Roman" w:cs="Times New Roman"/>
          <w:b/>
          <w:bCs/>
          <w:sz w:val="24"/>
          <w:szCs w:val="24"/>
          <w:lang w:val="ro-RO"/>
        </w:rPr>
      </w:pPr>
      <w:r w:rsidRPr="00A40F20">
        <w:rPr>
          <w:rFonts w:ascii="Times New Roman" w:eastAsia="Times New Roman" w:hAnsi="Times New Roman" w:cs="Times New Roman"/>
          <w:b/>
          <w:bCs/>
          <w:iCs/>
          <w:sz w:val="24"/>
          <w:szCs w:val="24"/>
          <w:lang w:val="ro-RO"/>
        </w:rPr>
        <w:t xml:space="preserve">Tabelul </w:t>
      </w:r>
      <w:r w:rsidR="00D10FC1" w:rsidRPr="00A40F20">
        <w:rPr>
          <w:rFonts w:ascii="Times New Roman" w:eastAsia="Times New Roman" w:hAnsi="Times New Roman" w:cs="Times New Roman"/>
          <w:b/>
          <w:bCs/>
          <w:iCs/>
          <w:sz w:val="24"/>
          <w:szCs w:val="24"/>
          <w:lang w:val="ro-RO"/>
        </w:rPr>
        <w:t>2</w:t>
      </w:r>
      <w:r w:rsidRPr="00A40F20">
        <w:rPr>
          <w:rFonts w:ascii="Times New Roman" w:eastAsia="Times New Roman" w:hAnsi="Times New Roman" w:cs="Times New Roman"/>
          <w:b/>
          <w:bCs/>
          <w:iCs/>
          <w:sz w:val="24"/>
          <w:szCs w:val="24"/>
          <w:lang w:val="ro-RO"/>
        </w:rPr>
        <w:t>.2.</w:t>
      </w:r>
      <w:r w:rsidRPr="00A40F20">
        <w:rPr>
          <w:rFonts w:ascii="Times New Roman" w:eastAsia="Times New Roman" w:hAnsi="Times New Roman" w:cs="Times New Roman"/>
          <w:b/>
          <w:bCs/>
          <w:sz w:val="24"/>
          <w:szCs w:val="24"/>
          <w:lang w:val="ro-RO"/>
        </w:rPr>
        <w:t> </w:t>
      </w:r>
    </w:p>
    <w:p w14:paraId="05C7B98C" w14:textId="06341F01"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r w:rsidRPr="00A40F20">
        <w:rPr>
          <w:rFonts w:ascii="Times New Roman" w:eastAsia="Times New Roman" w:hAnsi="Times New Roman" w:cs="Times New Roman"/>
          <w:bCs/>
          <w:sz w:val="24"/>
          <w:szCs w:val="24"/>
          <w:lang w:val="ro-RO"/>
        </w:rPr>
        <w:t>Caracteristicile organoleptice ale maionezei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17"/>
        <w:gridCol w:w="7371"/>
      </w:tblGrid>
      <w:tr w:rsidR="00825751" w:rsidRPr="00A40F20" w14:paraId="3073C969" w14:textId="77777777" w:rsidTr="00D10FC1">
        <w:trPr>
          <w:trHeight w:val="410"/>
        </w:trPr>
        <w:tc>
          <w:tcPr>
            <w:tcW w:w="2117" w:type="dxa"/>
            <w:shd w:val="clear" w:color="auto" w:fill="FFFFFF"/>
            <w:tcMar>
              <w:top w:w="0" w:type="dxa"/>
              <w:left w:w="108" w:type="dxa"/>
              <w:bottom w:w="0" w:type="dxa"/>
              <w:right w:w="108" w:type="dxa"/>
            </w:tcMar>
            <w:vAlign w:val="center"/>
            <w:hideMark/>
          </w:tcPr>
          <w:p w14:paraId="5A25DF36" w14:textId="77777777"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Caracteristici</w:t>
            </w:r>
          </w:p>
        </w:tc>
        <w:tc>
          <w:tcPr>
            <w:tcW w:w="7371" w:type="dxa"/>
            <w:shd w:val="clear" w:color="auto" w:fill="FFFFFF"/>
            <w:tcMar>
              <w:top w:w="0" w:type="dxa"/>
              <w:left w:w="108" w:type="dxa"/>
              <w:bottom w:w="0" w:type="dxa"/>
              <w:right w:w="108" w:type="dxa"/>
            </w:tcMar>
            <w:vAlign w:val="center"/>
            <w:hideMark/>
          </w:tcPr>
          <w:p w14:paraId="79F11306" w14:textId="5C771D4C" w:rsidR="00825751" w:rsidRPr="00A40F20" w:rsidRDefault="00687B1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Condiții</w:t>
            </w:r>
            <w:r w:rsidR="00825751" w:rsidRPr="00A40F20">
              <w:rPr>
                <w:rFonts w:ascii="Times New Roman" w:eastAsia="Times New Roman" w:hAnsi="Times New Roman" w:cs="Times New Roman"/>
                <w:b/>
                <w:sz w:val="24"/>
                <w:szCs w:val="24"/>
                <w:lang w:val="ro-RO"/>
              </w:rPr>
              <w:t xml:space="preserve"> de admisibilitate</w:t>
            </w:r>
          </w:p>
        </w:tc>
      </w:tr>
      <w:tr w:rsidR="00825751" w:rsidRPr="00A40F20" w14:paraId="4E6B078C" w14:textId="77777777" w:rsidTr="00D10FC1">
        <w:tc>
          <w:tcPr>
            <w:tcW w:w="2117" w:type="dxa"/>
            <w:shd w:val="clear" w:color="auto" w:fill="FFFFFF"/>
            <w:tcMar>
              <w:top w:w="0" w:type="dxa"/>
              <w:left w:w="108" w:type="dxa"/>
              <w:bottom w:w="0" w:type="dxa"/>
              <w:right w:w="108" w:type="dxa"/>
            </w:tcMar>
            <w:hideMark/>
          </w:tcPr>
          <w:p w14:paraId="6502A147" w14:textId="3BE5990D"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 xml:space="preserve">Aspect exterior, </w:t>
            </w:r>
            <w:r w:rsidR="00687B11" w:rsidRPr="00A40F20">
              <w:rPr>
                <w:rFonts w:ascii="Times New Roman" w:eastAsia="Times New Roman" w:hAnsi="Times New Roman" w:cs="Times New Roman"/>
                <w:b/>
                <w:sz w:val="24"/>
                <w:szCs w:val="24"/>
                <w:lang w:val="ro-RO"/>
              </w:rPr>
              <w:t>consistență</w:t>
            </w:r>
          </w:p>
        </w:tc>
        <w:tc>
          <w:tcPr>
            <w:tcW w:w="7371" w:type="dxa"/>
            <w:shd w:val="clear" w:color="auto" w:fill="FFFFFF"/>
            <w:tcMar>
              <w:top w:w="0" w:type="dxa"/>
              <w:left w:w="108" w:type="dxa"/>
              <w:bottom w:w="0" w:type="dxa"/>
              <w:right w:w="108" w:type="dxa"/>
            </w:tcMar>
            <w:hideMark/>
          </w:tcPr>
          <w:p w14:paraId="69E7F730" w14:textId="627A6F97" w:rsidR="000F2175" w:rsidRPr="00A40F20" w:rsidRDefault="00825751" w:rsidP="00A40F20">
            <w:pPr>
              <w:tabs>
                <w:tab w:val="left" w:pos="-900"/>
                <w:tab w:val="left" w:pos="10080"/>
              </w:tabs>
              <w:spacing w:after="10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Emulsie fină omogenă, bine legată. Nu se admite separarea uleiului.</w:t>
            </w:r>
          </w:p>
          <w:p w14:paraId="30F1FC5B" w14:textId="7F1BF817" w:rsidR="000F2175" w:rsidRPr="00A40F20" w:rsidRDefault="000F2175" w:rsidP="00A40F20">
            <w:pPr>
              <w:tabs>
                <w:tab w:val="left" w:pos="-900"/>
                <w:tab w:val="left" w:pos="10080"/>
              </w:tabs>
              <w:spacing w:after="0" w:line="240"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Pentru sosurile de maionez</w:t>
            </w:r>
            <w:r w:rsidR="00687B11" w:rsidRPr="00A40F20">
              <w:rPr>
                <w:rFonts w:ascii="Times New Roman" w:eastAsia="Times New Roman" w:hAnsi="Times New Roman" w:cs="Times New Roman"/>
                <w:sz w:val="24"/>
                <w:szCs w:val="24"/>
                <w:lang w:val="ro-RO"/>
              </w:rPr>
              <w:t>ă</w:t>
            </w:r>
            <w:r w:rsidRPr="00A40F20">
              <w:rPr>
                <w:rFonts w:ascii="Times New Roman" w:eastAsia="Times New Roman" w:hAnsi="Times New Roman" w:cs="Times New Roman"/>
                <w:sz w:val="24"/>
                <w:szCs w:val="24"/>
                <w:lang w:val="ro-RO"/>
              </w:rPr>
              <w:t xml:space="preserve"> este permis</w:t>
            </w:r>
            <w:r w:rsidR="00687B11" w:rsidRPr="00A40F20">
              <w:rPr>
                <w:rFonts w:ascii="Times New Roman" w:eastAsia="Times New Roman" w:hAnsi="Times New Roman" w:cs="Times New Roman"/>
                <w:sz w:val="24"/>
                <w:szCs w:val="24"/>
                <w:lang w:val="ro-RO"/>
              </w:rPr>
              <w:t>ă</w:t>
            </w:r>
            <w:r w:rsidRPr="00A40F20">
              <w:rPr>
                <w:rFonts w:ascii="Times New Roman" w:eastAsia="Times New Roman" w:hAnsi="Times New Roman" w:cs="Times New Roman"/>
                <w:sz w:val="24"/>
                <w:szCs w:val="24"/>
                <w:lang w:val="ro-RO"/>
              </w:rPr>
              <w:t xml:space="preserve"> o consistenta mai lichid</w:t>
            </w:r>
            <w:r w:rsidR="00687B11" w:rsidRPr="00A40F20">
              <w:rPr>
                <w:rFonts w:ascii="Times New Roman" w:eastAsia="Times New Roman" w:hAnsi="Times New Roman" w:cs="Times New Roman"/>
                <w:sz w:val="24"/>
                <w:szCs w:val="24"/>
                <w:lang w:val="ro-RO"/>
              </w:rPr>
              <w:t>ă</w:t>
            </w:r>
            <w:r w:rsidRPr="00A40F20">
              <w:rPr>
                <w:rFonts w:ascii="Times New Roman" w:eastAsia="Times New Roman" w:hAnsi="Times New Roman" w:cs="Times New Roman"/>
                <w:sz w:val="24"/>
                <w:szCs w:val="24"/>
                <w:lang w:val="ro-RO"/>
              </w:rPr>
              <w:t xml:space="preserve"> cremoas</w:t>
            </w:r>
            <w:r w:rsidR="00687B11" w:rsidRPr="00A40F20">
              <w:rPr>
                <w:rFonts w:ascii="Times New Roman" w:eastAsia="Times New Roman" w:hAnsi="Times New Roman" w:cs="Times New Roman"/>
                <w:sz w:val="24"/>
                <w:szCs w:val="24"/>
                <w:lang w:val="ro-RO"/>
              </w:rPr>
              <w:t>ă</w:t>
            </w:r>
            <w:r w:rsidRPr="00A40F20">
              <w:rPr>
                <w:rFonts w:ascii="Times New Roman" w:eastAsia="Times New Roman" w:hAnsi="Times New Roman" w:cs="Times New Roman"/>
                <w:sz w:val="24"/>
                <w:szCs w:val="24"/>
                <w:lang w:val="ro-RO"/>
              </w:rPr>
              <w:t xml:space="preserve">, </w:t>
            </w:r>
            <w:r w:rsidR="00687B11" w:rsidRPr="00A40F20">
              <w:rPr>
                <w:rFonts w:ascii="Times New Roman" w:eastAsia="Times New Roman" w:hAnsi="Times New Roman" w:cs="Times New Roman"/>
                <w:sz w:val="24"/>
                <w:szCs w:val="24"/>
                <w:lang w:val="ro-RO"/>
              </w:rPr>
              <w:t>ușor</w:t>
            </w:r>
            <w:r w:rsidRPr="00A40F20">
              <w:rPr>
                <w:rFonts w:ascii="Times New Roman" w:eastAsia="Times New Roman" w:hAnsi="Times New Roman" w:cs="Times New Roman"/>
                <w:sz w:val="24"/>
                <w:szCs w:val="24"/>
                <w:lang w:val="ro-RO"/>
              </w:rPr>
              <w:t xml:space="preserve"> elastic</w:t>
            </w:r>
            <w:r w:rsidR="00687B11" w:rsidRPr="00A40F20">
              <w:rPr>
                <w:rFonts w:ascii="Times New Roman" w:eastAsia="Times New Roman" w:hAnsi="Times New Roman" w:cs="Times New Roman"/>
                <w:sz w:val="24"/>
                <w:szCs w:val="24"/>
                <w:lang w:val="ro-RO"/>
              </w:rPr>
              <w:t>ă</w:t>
            </w:r>
            <w:r w:rsidRPr="00A40F20">
              <w:rPr>
                <w:rFonts w:ascii="Times New Roman" w:eastAsia="Times New Roman" w:hAnsi="Times New Roman" w:cs="Times New Roman"/>
                <w:sz w:val="24"/>
                <w:szCs w:val="24"/>
                <w:lang w:val="ro-RO"/>
              </w:rPr>
              <w:t xml:space="preserve"> </w:t>
            </w:r>
            <w:r w:rsidR="00687B11" w:rsidRPr="00A40F20">
              <w:rPr>
                <w:rFonts w:ascii="Times New Roman" w:eastAsia="Times New Roman" w:hAnsi="Times New Roman" w:cs="Times New Roman"/>
                <w:sz w:val="24"/>
                <w:szCs w:val="24"/>
                <w:lang w:val="ro-RO"/>
              </w:rPr>
              <w:t>ș</w:t>
            </w:r>
            <w:r w:rsidRPr="00A40F20">
              <w:rPr>
                <w:rFonts w:ascii="Times New Roman" w:eastAsia="Times New Roman" w:hAnsi="Times New Roman" w:cs="Times New Roman"/>
                <w:sz w:val="24"/>
                <w:szCs w:val="24"/>
                <w:lang w:val="ro-RO"/>
              </w:rPr>
              <w:t xml:space="preserve">i </w:t>
            </w:r>
            <w:r w:rsidR="00687B11" w:rsidRPr="00A40F20">
              <w:rPr>
                <w:rFonts w:ascii="Times New Roman" w:eastAsia="Times New Roman" w:hAnsi="Times New Roman" w:cs="Times New Roman"/>
                <w:sz w:val="24"/>
                <w:szCs w:val="24"/>
                <w:lang w:val="ro-RO"/>
              </w:rPr>
              <w:t>asemănătoare</w:t>
            </w:r>
            <w:r w:rsidRPr="00A40F20">
              <w:rPr>
                <w:rFonts w:ascii="Times New Roman" w:eastAsia="Times New Roman" w:hAnsi="Times New Roman" w:cs="Times New Roman"/>
                <w:sz w:val="24"/>
                <w:szCs w:val="24"/>
                <w:lang w:val="ro-RO"/>
              </w:rPr>
              <w:t xml:space="preserve"> jeleului.</w:t>
            </w:r>
          </w:p>
        </w:tc>
      </w:tr>
      <w:tr w:rsidR="00825751" w:rsidRPr="00A40F20" w14:paraId="5F6C7484" w14:textId="77777777" w:rsidTr="00D10FC1">
        <w:tc>
          <w:tcPr>
            <w:tcW w:w="2117" w:type="dxa"/>
            <w:shd w:val="clear" w:color="auto" w:fill="FFFFFF"/>
            <w:tcMar>
              <w:top w:w="0" w:type="dxa"/>
              <w:left w:w="108" w:type="dxa"/>
              <w:bottom w:w="0" w:type="dxa"/>
              <w:right w:w="108" w:type="dxa"/>
            </w:tcMar>
            <w:hideMark/>
          </w:tcPr>
          <w:p w14:paraId="7B0D738D" w14:textId="77777777"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Culoarea</w:t>
            </w:r>
          </w:p>
        </w:tc>
        <w:tc>
          <w:tcPr>
            <w:tcW w:w="7371" w:type="dxa"/>
            <w:shd w:val="clear" w:color="auto" w:fill="FFFFFF"/>
            <w:tcMar>
              <w:top w:w="0" w:type="dxa"/>
              <w:left w:w="108" w:type="dxa"/>
              <w:bottom w:w="0" w:type="dxa"/>
              <w:right w:w="108" w:type="dxa"/>
            </w:tcMar>
            <w:hideMark/>
          </w:tcPr>
          <w:p w14:paraId="4E16E56D" w14:textId="28BCEA6B" w:rsidR="00825751" w:rsidRPr="00A40F20" w:rsidRDefault="00825751" w:rsidP="00A40F20">
            <w:p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 xml:space="preserve">Galben-deschis, uniformă (la descrierea culorii nu se </w:t>
            </w:r>
            <w:r w:rsidR="00D10FC1" w:rsidRPr="00A40F20">
              <w:rPr>
                <w:rFonts w:ascii="Times New Roman" w:eastAsia="Times New Roman" w:hAnsi="Times New Roman" w:cs="Times New Roman"/>
                <w:sz w:val="24"/>
                <w:szCs w:val="24"/>
                <w:lang w:val="ro-RO"/>
              </w:rPr>
              <w:t>ține</w:t>
            </w:r>
            <w:r w:rsidRPr="00A40F20">
              <w:rPr>
                <w:rFonts w:ascii="Times New Roman" w:eastAsia="Times New Roman" w:hAnsi="Times New Roman" w:cs="Times New Roman"/>
                <w:sz w:val="24"/>
                <w:szCs w:val="24"/>
                <w:lang w:val="ro-RO"/>
              </w:rPr>
              <w:t xml:space="preserve"> cont de utilizarea </w:t>
            </w:r>
            <w:r w:rsidR="00D10FC1" w:rsidRPr="00A40F20">
              <w:rPr>
                <w:rFonts w:ascii="Times New Roman" w:eastAsia="Times New Roman" w:hAnsi="Times New Roman" w:cs="Times New Roman"/>
                <w:sz w:val="24"/>
                <w:szCs w:val="24"/>
                <w:lang w:val="ro-RO"/>
              </w:rPr>
              <w:t>coloranților</w:t>
            </w:r>
            <w:r w:rsidRPr="00A40F20">
              <w:rPr>
                <w:rFonts w:ascii="Times New Roman" w:eastAsia="Times New Roman" w:hAnsi="Times New Roman" w:cs="Times New Roman"/>
                <w:sz w:val="24"/>
                <w:szCs w:val="24"/>
                <w:lang w:val="ro-RO"/>
              </w:rPr>
              <w:t>).</w:t>
            </w:r>
          </w:p>
        </w:tc>
      </w:tr>
      <w:tr w:rsidR="00825751" w:rsidRPr="00A40F20" w14:paraId="0ED69422" w14:textId="77777777" w:rsidTr="00D10FC1">
        <w:tc>
          <w:tcPr>
            <w:tcW w:w="2117" w:type="dxa"/>
            <w:shd w:val="clear" w:color="auto" w:fill="FFFFFF"/>
            <w:tcMar>
              <w:top w:w="0" w:type="dxa"/>
              <w:left w:w="108" w:type="dxa"/>
              <w:bottom w:w="0" w:type="dxa"/>
              <w:right w:w="108" w:type="dxa"/>
            </w:tcMar>
            <w:hideMark/>
          </w:tcPr>
          <w:p w14:paraId="5EBED7B3" w14:textId="77777777" w:rsidR="00825751" w:rsidRPr="00A40F20" w:rsidRDefault="00825751" w:rsidP="00A40F20">
            <w:pPr>
              <w:tabs>
                <w:tab w:val="left" w:pos="-900"/>
                <w:tab w:val="left" w:pos="10080"/>
              </w:tabs>
              <w:spacing w:after="0" w:line="257" w:lineRule="auto"/>
              <w:jc w:val="center"/>
              <w:rPr>
                <w:rFonts w:ascii="Times New Roman" w:eastAsia="Times New Roman" w:hAnsi="Times New Roman" w:cs="Times New Roman"/>
                <w:b/>
                <w:sz w:val="24"/>
                <w:szCs w:val="24"/>
                <w:lang w:val="ro-RO"/>
              </w:rPr>
            </w:pPr>
            <w:r w:rsidRPr="00A40F20">
              <w:rPr>
                <w:rFonts w:ascii="Times New Roman" w:eastAsia="Times New Roman" w:hAnsi="Times New Roman" w:cs="Times New Roman"/>
                <w:b/>
                <w:sz w:val="24"/>
                <w:szCs w:val="24"/>
                <w:lang w:val="ro-RO"/>
              </w:rPr>
              <w:t>Miros şi gust </w:t>
            </w:r>
          </w:p>
        </w:tc>
        <w:tc>
          <w:tcPr>
            <w:tcW w:w="7371" w:type="dxa"/>
            <w:shd w:val="clear" w:color="auto" w:fill="FFFFFF"/>
            <w:tcMar>
              <w:top w:w="0" w:type="dxa"/>
              <w:left w:w="108" w:type="dxa"/>
              <w:bottom w:w="0" w:type="dxa"/>
              <w:right w:w="108" w:type="dxa"/>
            </w:tcMar>
            <w:hideMark/>
          </w:tcPr>
          <w:p w14:paraId="5A65CF82" w14:textId="4B45B4E4" w:rsidR="00825751" w:rsidRPr="00A40F20" w:rsidRDefault="00687B11" w:rsidP="00A40F20">
            <w:pPr>
              <w:tabs>
                <w:tab w:val="left" w:pos="-900"/>
                <w:tab w:val="left" w:pos="10080"/>
              </w:tabs>
              <w:spacing w:after="0" w:line="257" w:lineRule="auto"/>
              <w:jc w:val="both"/>
              <w:rPr>
                <w:rFonts w:ascii="Times New Roman" w:eastAsia="Times New Roman" w:hAnsi="Times New Roman" w:cs="Times New Roman"/>
                <w:sz w:val="24"/>
                <w:szCs w:val="24"/>
                <w:lang w:val="ro-RO"/>
              </w:rPr>
            </w:pPr>
            <w:r w:rsidRPr="00A40F20">
              <w:rPr>
                <w:rFonts w:ascii="Times New Roman" w:eastAsia="Times New Roman" w:hAnsi="Times New Roman" w:cs="Times New Roman"/>
                <w:sz w:val="24"/>
                <w:szCs w:val="24"/>
                <w:lang w:val="ro-RO"/>
              </w:rPr>
              <w:t xml:space="preserve">Gustul este ușor picant, cu miros și gustul </w:t>
            </w:r>
            <w:r w:rsidR="00825751" w:rsidRPr="00A40F20">
              <w:rPr>
                <w:rFonts w:ascii="Times New Roman" w:eastAsia="Times New Roman" w:hAnsi="Times New Roman" w:cs="Times New Roman"/>
                <w:sz w:val="24"/>
                <w:szCs w:val="24"/>
                <w:lang w:val="ro-RO"/>
              </w:rPr>
              <w:t>caracteristic tipului de maioneză. Nu se admite gustul acru.</w:t>
            </w:r>
          </w:p>
        </w:tc>
      </w:tr>
    </w:tbl>
    <w:p w14:paraId="10F20973" w14:textId="77777777" w:rsidR="00D10FC1" w:rsidRPr="00A40F20" w:rsidRDefault="00D10FC1" w:rsidP="00A40F20">
      <w:pPr>
        <w:tabs>
          <w:tab w:val="left" w:pos="-900"/>
          <w:tab w:val="left" w:pos="10080"/>
        </w:tabs>
        <w:spacing w:after="0" w:line="257" w:lineRule="auto"/>
        <w:jc w:val="center"/>
        <w:rPr>
          <w:rFonts w:ascii="Times New Roman" w:eastAsia="Times New Roman" w:hAnsi="Times New Roman" w:cs="Times New Roman"/>
          <w:sz w:val="27"/>
          <w:szCs w:val="27"/>
          <w:lang w:val="ro-RO"/>
        </w:rPr>
      </w:pPr>
    </w:p>
    <w:p w14:paraId="3F62D773" w14:textId="77777777" w:rsidR="00D10FC1" w:rsidRPr="00A40F20" w:rsidRDefault="00D10FC1" w:rsidP="00A40F20">
      <w:pPr>
        <w:tabs>
          <w:tab w:val="left" w:pos="-900"/>
          <w:tab w:val="left" w:pos="10080"/>
        </w:tabs>
        <w:spacing w:after="0" w:line="257" w:lineRule="auto"/>
        <w:jc w:val="center"/>
        <w:rPr>
          <w:rFonts w:ascii="Times New Roman" w:eastAsia="Times New Roman" w:hAnsi="Times New Roman" w:cs="Times New Roman"/>
          <w:sz w:val="27"/>
          <w:szCs w:val="27"/>
          <w:lang w:val="ro-RO"/>
        </w:rPr>
        <w:sectPr w:rsidR="00D10FC1" w:rsidRPr="00A40F20" w:rsidSect="004420E3">
          <w:pgSz w:w="11906" w:h="16838"/>
          <w:pgMar w:top="1134" w:right="850" w:bottom="993" w:left="1701" w:header="708" w:footer="708" w:gutter="0"/>
          <w:cols w:space="708"/>
          <w:docGrid w:linePitch="360"/>
        </w:sectPr>
      </w:pPr>
    </w:p>
    <w:p w14:paraId="013890F0" w14:textId="2D93B9A8" w:rsidR="00D10FC1" w:rsidRPr="00A40F20" w:rsidRDefault="00D10FC1" w:rsidP="00A40F20">
      <w:pPr>
        <w:spacing w:after="0" w:line="240" w:lineRule="auto"/>
        <w:jc w:val="right"/>
        <w:rPr>
          <w:rFonts w:ascii="Times New Roman" w:eastAsia="Times New Roman" w:hAnsi="Times New Roman" w:cs="Times New Roman"/>
          <w:b/>
          <w:bCs/>
          <w:iCs/>
          <w:sz w:val="24"/>
          <w:szCs w:val="24"/>
          <w:shd w:val="clear" w:color="auto" w:fill="FFFFFF"/>
          <w:lang w:val="ro-RO" w:eastAsia="ro-RO"/>
        </w:rPr>
      </w:pPr>
      <w:r w:rsidRPr="00A40F20">
        <w:rPr>
          <w:rFonts w:ascii="Times New Roman" w:eastAsia="Times New Roman" w:hAnsi="Times New Roman" w:cs="Times New Roman"/>
          <w:b/>
          <w:bCs/>
          <w:iCs/>
          <w:sz w:val="24"/>
          <w:szCs w:val="24"/>
          <w:shd w:val="clear" w:color="auto" w:fill="FFFFFF"/>
          <w:lang w:val="ro-RO" w:eastAsia="ro-RO"/>
        </w:rPr>
        <w:lastRenderedPageBreak/>
        <w:t>Tabelul 2.3. </w:t>
      </w:r>
    </w:p>
    <w:p w14:paraId="27F285C1" w14:textId="79FD478D"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Caracteristicile organoleptice ale grăsimilor</w:t>
      </w:r>
      <w:r w:rsidR="00151E33" w:rsidRPr="00A40F20">
        <w:rPr>
          <w:rFonts w:ascii="Times New Roman" w:eastAsia="Times New Roman" w:hAnsi="Times New Roman" w:cs="Times New Roman"/>
          <w:b/>
          <w:bCs/>
          <w:sz w:val="24"/>
          <w:szCs w:val="24"/>
          <w:shd w:val="clear" w:color="auto" w:fill="FFFFFF"/>
          <w:lang w:val="ro-RO" w:eastAsia="ro-RO"/>
        </w:rPr>
        <w:t xml:space="preserve"> </w:t>
      </w:r>
      <w:r w:rsidRPr="00A40F20">
        <w:rPr>
          <w:rFonts w:ascii="Times New Roman" w:eastAsia="Times New Roman" w:hAnsi="Times New Roman" w:cs="Times New Roman"/>
          <w:b/>
          <w:bCs/>
          <w:sz w:val="24"/>
          <w:szCs w:val="24"/>
          <w:shd w:val="clear" w:color="auto" w:fill="FFFFFF"/>
          <w:lang w:val="ro-RO" w:eastAsia="ro-RO"/>
        </w:rPr>
        <w:t xml:space="preserve">pentru industria culinară, de cofetărie şi de </w:t>
      </w:r>
      <w:r w:rsidR="00151E33" w:rsidRPr="00A40F20">
        <w:rPr>
          <w:rFonts w:ascii="Times New Roman" w:eastAsia="Times New Roman" w:hAnsi="Times New Roman" w:cs="Times New Roman"/>
          <w:b/>
          <w:bCs/>
          <w:sz w:val="24"/>
          <w:szCs w:val="24"/>
          <w:shd w:val="clear" w:color="auto" w:fill="FFFFFF"/>
          <w:lang w:val="ro-RO" w:eastAsia="ro-RO"/>
        </w:rPr>
        <w:t>panificație</w:t>
      </w:r>
    </w:p>
    <w:p w14:paraId="1E02069F"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lang w:val="ro-RO" w:eastAsia="ro-RO"/>
        </w:rPr>
        <w:t> </w:t>
      </w:r>
    </w:p>
    <w:tbl>
      <w:tblPr>
        <w:tblW w:w="14865" w:type="dxa"/>
        <w:shd w:val="clear" w:color="auto" w:fill="FFFFFF"/>
        <w:tblCellMar>
          <w:left w:w="0" w:type="dxa"/>
          <w:right w:w="0" w:type="dxa"/>
        </w:tblCellMar>
        <w:tblLook w:val="04A0" w:firstRow="1" w:lastRow="0" w:firstColumn="1" w:lastColumn="0" w:noHBand="0" w:noVBand="1"/>
      </w:tblPr>
      <w:tblGrid>
        <w:gridCol w:w="1545"/>
        <w:gridCol w:w="3720"/>
        <w:gridCol w:w="2280"/>
        <w:gridCol w:w="2880"/>
        <w:gridCol w:w="2280"/>
        <w:gridCol w:w="2160"/>
      </w:tblGrid>
      <w:tr w:rsidR="00687B11" w:rsidRPr="00A40F20" w14:paraId="1A46022A" w14:textId="77777777" w:rsidTr="00D10FC1">
        <w:tc>
          <w:tcPr>
            <w:tcW w:w="154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C4BC81"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Denumirea indicilor</w:t>
            </w:r>
          </w:p>
        </w:tc>
        <w:tc>
          <w:tcPr>
            <w:tcW w:w="13320"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808A49"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Caracteristica grăsimilor</w:t>
            </w:r>
          </w:p>
        </w:tc>
      </w:tr>
      <w:tr w:rsidR="00687B11" w:rsidRPr="00A40F20" w14:paraId="65B312B0" w14:textId="77777777" w:rsidTr="00D10FC1">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ACDD19D" w14:textId="77777777" w:rsidR="00D10FC1" w:rsidRPr="00A40F20" w:rsidRDefault="00D10FC1" w:rsidP="00A40F20">
            <w:pPr>
              <w:spacing w:after="0" w:line="240" w:lineRule="auto"/>
              <w:rPr>
                <w:rFonts w:ascii="Times New Roman" w:eastAsia="Times New Roman" w:hAnsi="Times New Roman" w:cs="Times New Roman"/>
                <w:sz w:val="24"/>
                <w:szCs w:val="24"/>
                <w:lang w:val="ro-RO" w:eastAsia="ro-RO"/>
              </w:rPr>
            </w:pPr>
          </w:p>
        </w:tc>
        <w:tc>
          <w:tcPr>
            <w:tcW w:w="372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F2B09"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Grăsimi culinare</w:t>
            </w:r>
          </w:p>
        </w:tc>
        <w:tc>
          <w:tcPr>
            <w:tcW w:w="5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52B82F"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Grăsimi de cofetărie</w:t>
            </w:r>
          </w:p>
        </w:tc>
        <w:tc>
          <w:tcPr>
            <w:tcW w:w="444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70BA98"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Grăsimi de panificaţie</w:t>
            </w:r>
          </w:p>
        </w:tc>
      </w:tr>
      <w:tr w:rsidR="00687B11" w:rsidRPr="00A40F20" w14:paraId="42712FEE" w14:textId="77777777" w:rsidTr="00D10FC1">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1E0CFFE" w14:textId="77777777" w:rsidR="00D10FC1" w:rsidRPr="00A40F20" w:rsidRDefault="00D10FC1" w:rsidP="00A40F20">
            <w:pPr>
              <w:spacing w:after="0" w:line="240" w:lineRule="auto"/>
              <w:rPr>
                <w:rFonts w:ascii="Times New Roman" w:eastAsia="Times New Roman" w:hAnsi="Times New Roman" w:cs="Times New Roman"/>
                <w:sz w:val="24"/>
                <w:szCs w:val="24"/>
                <w:lang w:val="ro-RO" w:eastAsia="ro-RO"/>
              </w:rPr>
            </w:pPr>
          </w:p>
        </w:tc>
        <w:tc>
          <w:tcPr>
            <w:tcW w:w="0" w:type="auto"/>
            <w:vMerge/>
            <w:tcBorders>
              <w:top w:val="nil"/>
              <w:left w:val="nil"/>
              <w:bottom w:val="single" w:sz="8" w:space="0" w:color="auto"/>
              <w:right w:val="single" w:sz="8" w:space="0" w:color="auto"/>
            </w:tcBorders>
            <w:shd w:val="clear" w:color="auto" w:fill="FFFFFF"/>
            <w:vAlign w:val="center"/>
            <w:hideMark/>
          </w:tcPr>
          <w:p w14:paraId="489805E2" w14:textId="77777777" w:rsidR="00D10FC1" w:rsidRPr="00A40F20" w:rsidRDefault="00D10FC1" w:rsidP="00A40F20">
            <w:pPr>
              <w:spacing w:after="0" w:line="240" w:lineRule="auto"/>
              <w:rPr>
                <w:rFonts w:ascii="Times New Roman" w:eastAsia="Times New Roman" w:hAnsi="Times New Roman" w:cs="Times New Roman"/>
                <w:sz w:val="24"/>
                <w:szCs w:val="24"/>
                <w:lang w:val="ro-RO" w:eastAsia="ro-RO"/>
              </w:rPr>
            </w:pPr>
          </w:p>
        </w:tc>
        <w:tc>
          <w:tcPr>
            <w:tcW w:w="2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69B4D"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pentru produsele din ciocolată, bomboane şi concentrate alimentare</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209789"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pentru napolitane şi umpluturi răcoritoare</w:t>
            </w:r>
          </w:p>
        </w:tc>
        <w:tc>
          <w:tcPr>
            <w:tcW w:w="2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62564E"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solide</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95F1FB"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lichide</w:t>
            </w:r>
          </w:p>
        </w:tc>
      </w:tr>
      <w:tr w:rsidR="00687B11" w:rsidRPr="00A40F20" w14:paraId="786F7D60" w14:textId="77777777" w:rsidTr="00D10FC1">
        <w:tc>
          <w:tcPr>
            <w:tcW w:w="15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48A025"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1</w:t>
            </w:r>
          </w:p>
        </w:tc>
        <w:tc>
          <w:tcPr>
            <w:tcW w:w="3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46761"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2</w:t>
            </w:r>
          </w:p>
        </w:tc>
        <w:tc>
          <w:tcPr>
            <w:tcW w:w="2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F006F"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3</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0501C"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4</w:t>
            </w:r>
          </w:p>
        </w:tc>
        <w:tc>
          <w:tcPr>
            <w:tcW w:w="2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BDF4F9"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5</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6BDFA4"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b/>
                <w:bCs/>
                <w:sz w:val="24"/>
                <w:szCs w:val="24"/>
                <w:shd w:val="clear" w:color="auto" w:fill="FFFFFF"/>
                <w:lang w:val="ro-RO" w:eastAsia="ro-RO"/>
              </w:rPr>
              <w:t>6</w:t>
            </w:r>
          </w:p>
        </w:tc>
      </w:tr>
      <w:tr w:rsidR="00687B11" w:rsidRPr="00A40F20" w14:paraId="37372315" w14:textId="77777777" w:rsidTr="00D10FC1">
        <w:tc>
          <w:tcPr>
            <w:tcW w:w="15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29D42B"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Miros şi gust</w:t>
            </w:r>
          </w:p>
        </w:tc>
        <w:tc>
          <w:tcPr>
            <w:tcW w:w="3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D5F0C"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Gust caracteristic individual grăsimii, fără gust şi miros străin. În cazul adăugării grăsimii animale sau a altor adaosuri – gust caracteristic grăsimii animale sau adaosurilor corespunzătoare.</w:t>
            </w:r>
          </w:p>
        </w:tc>
        <w:tc>
          <w:tcPr>
            <w:tcW w:w="74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F418A4"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Gust caracteristic individual grăsimii, fără gust şi miros străin.</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217C7" w14:textId="0B4EE1E5"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La adăugarea </w:t>
            </w:r>
            <w:r w:rsidR="00151E33" w:rsidRPr="00A40F20">
              <w:rPr>
                <w:rFonts w:ascii="Times New Roman" w:eastAsia="Times New Roman" w:hAnsi="Times New Roman" w:cs="Times New Roman"/>
                <w:sz w:val="24"/>
                <w:szCs w:val="24"/>
                <w:shd w:val="clear" w:color="auto" w:fill="FFFFFF"/>
                <w:lang w:val="ro-RO" w:eastAsia="ro-RO"/>
              </w:rPr>
              <w:t>aromatizaților</w:t>
            </w:r>
            <w:r w:rsidRPr="00A40F20">
              <w:rPr>
                <w:rFonts w:ascii="Times New Roman" w:eastAsia="Times New Roman" w:hAnsi="Times New Roman" w:cs="Times New Roman"/>
                <w:sz w:val="24"/>
                <w:szCs w:val="24"/>
                <w:shd w:val="clear" w:color="auto" w:fill="FFFFFF"/>
                <w:lang w:val="ro-RO" w:eastAsia="ro-RO"/>
              </w:rPr>
              <w:t xml:space="preserve"> – o aromă </w:t>
            </w:r>
            <w:r w:rsidR="00151E33" w:rsidRPr="00A40F20">
              <w:rPr>
                <w:rFonts w:ascii="Times New Roman" w:eastAsia="Times New Roman" w:hAnsi="Times New Roman" w:cs="Times New Roman"/>
                <w:sz w:val="24"/>
                <w:szCs w:val="24"/>
                <w:shd w:val="clear" w:color="auto" w:fill="FFFFFF"/>
                <w:lang w:val="ro-RO" w:eastAsia="ro-RO"/>
              </w:rPr>
              <w:t>pronunțată</w:t>
            </w:r>
            <w:r w:rsidRPr="00A40F20">
              <w:rPr>
                <w:rFonts w:ascii="Times New Roman" w:eastAsia="Times New Roman" w:hAnsi="Times New Roman" w:cs="Times New Roman"/>
                <w:sz w:val="24"/>
                <w:szCs w:val="24"/>
                <w:shd w:val="clear" w:color="auto" w:fill="FFFFFF"/>
                <w:lang w:val="ro-RO" w:eastAsia="ro-RO"/>
              </w:rPr>
              <w:t>, corespunzătoare aromatizatorului adăugat.</w:t>
            </w:r>
          </w:p>
        </w:tc>
      </w:tr>
      <w:tr w:rsidR="00687B11" w:rsidRPr="00A40F20" w14:paraId="40CA85B7" w14:textId="77777777" w:rsidTr="00D10FC1">
        <w:tc>
          <w:tcPr>
            <w:tcW w:w="15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49A4C9"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Culoare</w:t>
            </w:r>
          </w:p>
        </w:tc>
        <w:tc>
          <w:tcPr>
            <w:tcW w:w="3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389C9" w14:textId="56DB13E8"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De la alb </w:t>
            </w:r>
            <w:r w:rsidR="00151E33" w:rsidRPr="00A40F20">
              <w:rPr>
                <w:rFonts w:ascii="Times New Roman" w:eastAsia="Times New Roman" w:hAnsi="Times New Roman" w:cs="Times New Roman"/>
                <w:sz w:val="24"/>
                <w:szCs w:val="24"/>
                <w:shd w:val="clear" w:color="auto" w:fill="FFFFFF"/>
                <w:lang w:val="ro-RO" w:eastAsia="ro-RO"/>
              </w:rPr>
              <w:t>până</w:t>
            </w:r>
            <w:r w:rsidRPr="00A40F20">
              <w:rPr>
                <w:rFonts w:ascii="Times New Roman" w:eastAsia="Times New Roman" w:hAnsi="Times New Roman" w:cs="Times New Roman"/>
                <w:sz w:val="24"/>
                <w:szCs w:val="24"/>
                <w:shd w:val="clear" w:color="auto" w:fill="FFFFFF"/>
                <w:lang w:val="ro-RO" w:eastAsia="ro-RO"/>
              </w:rPr>
              <w:t xml:space="preserve"> la galben-deschis.</w:t>
            </w:r>
          </w:p>
        </w:tc>
        <w:tc>
          <w:tcPr>
            <w:tcW w:w="51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09CAE6" w14:textId="467CFA3D"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De la alb </w:t>
            </w:r>
            <w:r w:rsidR="00151E33" w:rsidRPr="00A40F20">
              <w:rPr>
                <w:rFonts w:ascii="Times New Roman" w:eastAsia="Times New Roman" w:hAnsi="Times New Roman" w:cs="Times New Roman"/>
                <w:sz w:val="24"/>
                <w:szCs w:val="24"/>
                <w:shd w:val="clear" w:color="auto" w:fill="FFFFFF"/>
                <w:lang w:val="ro-RO" w:eastAsia="ro-RO"/>
              </w:rPr>
              <w:t>până</w:t>
            </w:r>
            <w:r w:rsidRPr="00A40F20">
              <w:rPr>
                <w:rFonts w:ascii="Times New Roman" w:eastAsia="Times New Roman" w:hAnsi="Times New Roman" w:cs="Times New Roman"/>
                <w:sz w:val="24"/>
                <w:szCs w:val="24"/>
                <w:shd w:val="clear" w:color="auto" w:fill="FFFFFF"/>
                <w:lang w:val="ro-RO" w:eastAsia="ro-RO"/>
              </w:rPr>
              <w:t xml:space="preserve"> la galben-deschis.</w:t>
            </w:r>
          </w:p>
          <w:p w14:paraId="25B99C2B" w14:textId="1DB63CE8"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Se permite o </w:t>
            </w:r>
            <w:r w:rsidR="00151E33" w:rsidRPr="00A40F20">
              <w:rPr>
                <w:rFonts w:ascii="Times New Roman" w:eastAsia="Times New Roman" w:hAnsi="Times New Roman" w:cs="Times New Roman"/>
                <w:sz w:val="24"/>
                <w:szCs w:val="24"/>
                <w:shd w:val="clear" w:color="auto" w:fill="FFFFFF"/>
                <w:lang w:val="ro-RO" w:eastAsia="ro-RO"/>
              </w:rPr>
              <w:t>nuanță</w:t>
            </w:r>
            <w:r w:rsidRPr="00A40F20">
              <w:rPr>
                <w:rFonts w:ascii="Times New Roman" w:eastAsia="Times New Roman" w:hAnsi="Times New Roman" w:cs="Times New Roman"/>
                <w:sz w:val="24"/>
                <w:szCs w:val="24"/>
                <w:shd w:val="clear" w:color="auto" w:fill="FFFFFF"/>
                <w:lang w:val="ro-RO" w:eastAsia="ro-RO"/>
              </w:rPr>
              <w:t xml:space="preserve"> </w:t>
            </w:r>
            <w:r w:rsidR="00151E33" w:rsidRPr="00A40F20">
              <w:rPr>
                <w:rFonts w:ascii="Times New Roman" w:eastAsia="Times New Roman" w:hAnsi="Times New Roman" w:cs="Times New Roman"/>
                <w:sz w:val="24"/>
                <w:szCs w:val="24"/>
                <w:shd w:val="clear" w:color="auto" w:fill="FFFFFF"/>
                <w:lang w:val="ro-RO" w:eastAsia="ro-RO"/>
              </w:rPr>
              <w:t>cenușie</w:t>
            </w:r>
            <w:r w:rsidRPr="00A40F20">
              <w:rPr>
                <w:rFonts w:ascii="Times New Roman" w:eastAsia="Times New Roman" w:hAnsi="Times New Roman" w:cs="Times New Roman"/>
                <w:sz w:val="24"/>
                <w:szCs w:val="24"/>
                <w:shd w:val="clear" w:color="auto" w:fill="FFFFFF"/>
                <w:lang w:val="ro-RO" w:eastAsia="ro-RO"/>
              </w:rPr>
              <w:t xml:space="preserve"> sau crem la folosirea uleiului hidrogenat, uleiului de bumbac sau de soia. Uniformă în toată masa.</w:t>
            </w:r>
          </w:p>
        </w:tc>
        <w:tc>
          <w:tcPr>
            <w:tcW w:w="2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A8E374"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Da la alb la crem.</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2ABE11" w14:textId="2601DC60"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Da la galben-deschis </w:t>
            </w:r>
            <w:r w:rsidR="000D7E11" w:rsidRPr="00A40F20">
              <w:rPr>
                <w:rFonts w:ascii="Times New Roman" w:eastAsia="Times New Roman" w:hAnsi="Times New Roman" w:cs="Times New Roman"/>
                <w:sz w:val="24"/>
                <w:szCs w:val="24"/>
                <w:shd w:val="clear" w:color="auto" w:fill="FFFFFF"/>
                <w:lang w:val="ro-RO" w:eastAsia="ro-RO"/>
              </w:rPr>
              <w:t>până</w:t>
            </w:r>
            <w:r w:rsidRPr="00A40F20">
              <w:rPr>
                <w:rFonts w:ascii="Times New Roman" w:eastAsia="Times New Roman" w:hAnsi="Times New Roman" w:cs="Times New Roman"/>
                <w:sz w:val="24"/>
                <w:szCs w:val="24"/>
                <w:shd w:val="clear" w:color="auto" w:fill="FFFFFF"/>
                <w:lang w:val="ro-RO" w:eastAsia="ro-RO"/>
              </w:rPr>
              <w:t xml:space="preserve"> la galben.</w:t>
            </w:r>
          </w:p>
        </w:tc>
      </w:tr>
      <w:tr w:rsidR="00687B11" w:rsidRPr="00A40F20" w14:paraId="59E0F65B" w14:textId="77777777" w:rsidTr="00D10FC1">
        <w:tc>
          <w:tcPr>
            <w:tcW w:w="15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789AC4" w14:textId="29A11F03" w:rsidR="00D10FC1" w:rsidRPr="00A40F20" w:rsidRDefault="00151E33"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Consistența</w:t>
            </w:r>
            <w:r w:rsidR="00D10FC1" w:rsidRPr="00A40F20">
              <w:rPr>
                <w:rFonts w:ascii="Times New Roman" w:eastAsia="Times New Roman" w:hAnsi="Times New Roman" w:cs="Times New Roman"/>
                <w:sz w:val="24"/>
                <w:szCs w:val="24"/>
                <w:shd w:val="clear" w:color="auto" w:fill="FFFFFF"/>
                <w:lang w:val="ro-RO" w:eastAsia="ro-RO"/>
              </w:rPr>
              <w:t xml:space="preserve"> la 18°С</w:t>
            </w:r>
          </w:p>
        </w:tc>
        <w:tc>
          <w:tcPr>
            <w:tcW w:w="3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D63084"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Omogenă, solidă, plastică sau fluidă.</w:t>
            </w:r>
          </w:p>
        </w:tc>
        <w:tc>
          <w:tcPr>
            <w:tcW w:w="2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0FED3A"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Omogenă, solidă, plastică.</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CA988"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Omogenă, solidă. Se permite plastică.</w:t>
            </w:r>
          </w:p>
        </w:tc>
        <w:tc>
          <w:tcPr>
            <w:tcW w:w="2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D0899D"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Omogenă, solidă, plastică.</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3C499E"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Omogenă, fluidă.</w:t>
            </w:r>
          </w:p>
        </w:tc>
      </w:tr>
      <w:tr w:rsidR="00687B11" w:rsidRPr="00A40F20" w14:paraId="185DA596" w14:textId="77777777" w:rsidTr="00D10FC1">
        <w:tc>
          <w:tcPr>
            <w:tcW w:w="15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57F799" w14:textId="77777777" w:rsidR="00D10FC1" w:rsidRPr="00A40F20" w:rsidRDefault="00D10FC1" w:rsidP="00A40F20">
            <w:pPr>
              <w:spacing w:after="0" w:line="240" w:lineRule="auto"/>
              <w:ind w:right="-108"/>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Transparenţa</w:t>
            </w:r>
          </w:p>
        </w:tc>
        <w:tc>
          <w:tcPr>
            <w:tcW w:w="13320"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C269B3" w14:textId="77777777" w:rsidR="00D10FC1" w:rsidRPr="00A40F20" w:rsidRDefault="00D10FC1"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Transparentă în stare fuzibilă</w:t>
            </w:r>
          </w:p>
        </w:tc>
      </w:tr>
      <w:tr w:rsidR="00687B11" w:rsidRPr="00A40F20" w14:paraId="12EF4BB8" w14:textId="77777777" w:rsidTr="00D10FC1">
        <w:tc>
          <w:tcPr>
            <w:tcW w:w="14865"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A62FC0"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NOTĂ:</w:t>
            </w:r>
          </w:p>
          <w:p w14:paraId="1182C4CD" w14:textId="08F7D99F"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1. Grăsimile pentru cofetărie şi panificaţie în stare răcită la indicii „Culoare” şi „</w:t>
            </w:r>
            <w:r w:rsidR="00151E33" w:rsidRPr="00A40F20">
              <w:rPr>
                <w:rFonts w:ascii="Times New Roman" w:eastAsia="Times New Roman" w:hAnsi="Times New Roman" w:cs="Times New Roman"/>
                <w:sz w:val="24"/>
                <w:szCs w:val="24"/>
                <w:shd w:val="clear" w:color="auto" w:fill="FFFFFF"/>
                <w:lang w:val="ro-RO" w:eastAsia="ro-RO"/>
              </w:rPr>
              <w:t>Consistență</w:t>
            </w:r>
            <w:r w:rsidRPr="00A40F20">
              <w:rPr>
                <w:rFonts w:ascii="Times New Roman" w:eastAsia="Times New Roman" w:hAnsi="Times New Roman" w:cs="Times New Roman"/>
                <w:sz w:val="24"/>
                <w:szCs w:val="24"/>
                <w:shd w:val="clear" w:color="auto" w:fill="FFFFFF"/>
                <w:lang w:val="ro-RO" w:eastAsia="ro-RO"/>
              </w:rPr>
              <w:t>” trebuie să fie:</w:t>
            </w:r>
          </w:p>
          <w:p w14:paraId="60C49D19" w14:textId="77777777"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„Culoare” – de la gălbui-deschis pînă la cafeniu-deschis;</w:t>
            </w:r>
          </w:p>
          <w:p w14:paraId="71CBC3DC" w14:textId="2A41AB33"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w:t>
            </w:r>
            <w:r w:rsidR="00151E33" w:rsidRPr="00A40F20">
              <w:rPr>
                <w:rFonts w:ascii="Times New Roman" w:eastAsia="Times New Roman" w:hAnsi="Times New Roman" w:cs="Times New Roman"/>
                <w:sz w:val="24"/>
                <w:szCs w:val="24"/>
                <w:shd w:val="clear" w:color="auto" w:fill="FFFFFF"/>
                <w:lang w:val="ro-RO" w:eastAsia="ro-RO"/>
              </w:rPr>
              <w:t>Consistență</w:t>
            </w:r>
            <w:r w:rsidRPr="00A40F20">
              <w:rPr>
                <w:rFonts w:ascii="Times New Roman" w:eastAsia="Times New Roman" w:hAnsi="Times New Roman" w:cs="Times New Roman"/>
                <w:sz w:val="24"/>
                <w:szCs w:val="24"/>
                <w:shd w:val="clear" w:color="auto" w:fill="FFFFFF"/>
                <w:lang w:val="ro-RO" w:eastAsia="ro-RO"/>
              </w:rPr>
              <w:t>” – omogenă, fluidă.</w:t>
            </w:r>
          </w:p>
          <w:p w14:paraId="3125D1D3" w14:textId="1B2C45A5" w:rsidR="00D10FC1" w:rsidRPr="00A40F20" w:rsidRDefault="00D10FC1"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 xml:space="preserve">2. </w:t>
            </w:r>
            <w:r w:rsidR="00151E33" w:rsidRPr="00A40F20">
              <w:rPr>
                <w:rFonts w:ascii="Times New Roman" w:eastAsia="Times New Roman" w:hAnsi="Times New Roman" w:cs="Times New Roman"/>
                <w:sz w:val="24"/>
                <w:szCs w:val="24"/>
                <w:shd w:val="clear" w:color="auto" w:fill="FFFFFF"/>
                <w:lang w:val="ro-RO" w:eastAsia="ro-RO"/>
              </w:rPr>
              <w:t>Consistența</w:t>
            </w:r>
            <w:r w:rsidRPr="00A40F20">
              <w:rPr>
                <w:rFonts w:ascii="Times New Roman" w:eastAsia="Times New Roman" w:hAnsi="Times New Roman" w:cs="Times New Roman"/>
                <w:sz w:val="24"/>
                <w:szCs w:val="24"/>
                <w:shd w:val="clear" w:color="auto" w:fill="FFFFFF"/>
                <w:lang w:val="ro-RO" w:eastAsia="ro-RO"/>
              </w:rPr>
              <w:t xml:space="preserve"> grăsimii lichide pentru </w:t>
            </w:r>
            <w:r w:rsidR="00151E33" w:rsidRPr="00A40F20">
              <w:rPr>
                <w:rFonts w:ascii="Times New Roman" w:eastAsia="Times New Roman" w:hAnsi="Times New Roman" w:cs="Times New Roman"/>
                <w:sz w:val="24"/>
                <w:szCs w:val="24"/>
                <w:shd w:val="clear" w:color="auto" w:fill="FFFFFF"/>
                <w:lang w:val="ro-RO" w:eastAsia="ro-RO"/>
              </w:rPr>
              <w:t>panificație</w:t>
            </w:r>
            <w:r w:rsidRPr="00A40F20">
              <w:rPr>
                <w:rFonts w:ascii="Times New Roman" w:eastAsia="Times New Roman" w:hAnsi="Times New Roman" w:cs="Times New Roman"/>
                <w:sz w:val="24"/>
                <w:szCs w:val="24"/>
                <w:shd w:val="clear" w:color="auto" w:fill="FFFFFF"/>
                <w:lang w:val="ro-RO" w:eastAsia="ro-RO"/>
              </w:rPr>
              <w:t xml:space="preserve"> se determină la temperatura de 16°С.</w:t>
            </w:r>
          </w:p>
        </w:tc>
      </w:tr>
    </w:tbl>
    <w:p w14:paraId="744E0527" w14:textId="77777777" w:rsidR="00D10FC1" w:rsidRPr="00A40F20" w:rsidRDefault="00D10FC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4EE72447" w14:textId="77777777" w:rsidR="00687B11" w:rsidRPr="00A40F20" w:rsidRDefault="00687B1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464D6FDB" w14:textId="77777777" w:rsidR="00747A75" w:rsidRPr="00A40F20" w:rsidRDefault="00747A75"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23C8FBB4" w14:textId="77777777" w:rsidR="00747A75" w:rsidRPr="00A40F20" w:rsidRDefault="00747A75"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14679FF2" w14:textId="77777777" w:rsidR="00687B11" w:rsidRPr="00A40F20" w:rsidRDefault="00687B1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41DBF6CD" w14:textId="77777777" w:rsidR="003854E3" w:rsidRPr="00A40F20" w:rsidRDefault="003854E3"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lastRenderedPageBreak/>
        <w:t>Anexa nr. 3</w:t>
      </w:r>
    </w:p>
    <w:p w14:paraId="2E97E4B3" w14:textId="77777777" w:rsidR="003854E3" w:rsidRPr="00A40F20" w:rsidRDefault="003854E3"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la Cerințele de calitate</w:t>
      </w:r>
    </w:p>
    <w:p w14:paraId="142D72C8" w14:textId="77777777" w:rsidR="003854E3" w:rsidRPr="00A40F20" w:rsidRDefault="003854E3"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pentru produse pe bază de grăsimi de</w:t>
      </w:r>
    </w:p>
    <w:p w14:paraId="2E992EA3" w14:textId="77777777" w:rsidR="003854E3" w:rsidRPr="00A40F20" w:rsidRDefault="003854E3"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 xml:space="preserve"> origine vegetală și/sau animală</w:t>
      </w:r>
    </w:p>
    <w:p w14:paraId="459EDDBC" w14:textId="77777777" w:rsidR="003854E3" w:rsidRPr="00A40F20" w:rsidRDefault="003854E3" w:rsidP="00A40F20">
      <w:pPr>
        <w:tabs>
          <w:tab w:val="left" w:pos="-900"/>
          <w:tab w:val="left" w:pos="10080"/>
        </w:tabs>
        <w:spacing w:after="0" w:line="257" w:lineRule="auto"/>
        <w:jc w:val="center"/>
        <w:rPr>
          <w:rFonts w:ascii="Times New Roman" w:eastAsia="Times New Roman" w:hAnsi="Times New Roman" w:cs="Times New Roman"/>
          <w:sz w:val="20"/>
          <w:szCs w:val="20"/>
          <w:lang w:val="ro-RO"/>
        </w:rPr>
      </w:pPr>
    </w:p>
    <w:p w14:paraId="7AAD49D0" w14:textId="77777777" w:rsidR="003854E3" w:rsidRPr="00A40F20" w:rsidRDefault="003854E3" w:rsidP="00A40F20">
      <w:pPr>
        <w:spacing w:after="0" w:line="240" w:lineRule="auto"/>
        <w:jc w:val="center"/>
        <w:rPr>
          <w:rFonts w:ascii="PT Serif" w:eastAsia="Times New Roman" w:hAnsi="PT Serif" w:cs="Times New Roman"/>
          <w:color w:val="333333"/>
          <w:sz w:val="24"/>
          <w:szCs w:val="24"/>
          <w:lang w:val="ro-RO" w:eastAsia="ro-RO"/>
        </w:rPr>
      </w:pPr>
      <w:r w:rsidRPr="00A40F20">
        <w:rPr>
          <w:rFonts w:ascii="PT Serif" w:eastAsia="Times New Roman" w:hAnsi="PT Serif" w:cs="Times New Roman"/>
          <w:b/>
          <w:bCs/>
          <w:color w:val="333333"/>
          <w:sz w:val="24"/>
          <w:szCs w:val="24"/>
          <w:shd w:val="clear" w:color="auto" w:fill="FFFFFF"/>
          <w:lang w:val="ro-RO" w:eastAsia="ro-RO"/>
        </w:rPr>
        <w:t>Indicii fizico-chimici ai produselor</w:t>
      </w:r>
    </w:p>
    <w:p w14:paraId="64F5AC91" w14:textId="77777777" w:rsidR="003854E3" w:rsidRPr="00A40F20" w:rsidRDefault="003854E3" w:rsidP="00A40F20">
      <w:pPr>
        <w:spacing w:after="0" w:line="240" w:lineRule="auto"/>
        <w:jc w:val="right"/>
        <w:rPr>
          <w:rFonts w:ascii="PT Serif" w:eastAsia="Times New Roman" w:hAnsi="PT Serif" w:cs="Times New Roman"/>
          <w:bCs/>
          <w:color w:val="333333"/>
          <w:sz w:val="24"/>
          <w:szCs w:val="24"/>
          <w:shd w:val="clear" w:color="auto" w:fill="FFFFFF"/>
          <w:lang w:val="ro-RO" w:eastAsia="ro-RO"/>
        </w:rPr>
      </w:pPr>
      <w:r w:rsidRPr="00A40F20">
        <w:rPr>
          <w:rFonts w:ascii="PT Serif" w:eastAsia="Times New Roman" w:hAnsi="PT Serif" w:cs="Times New Roman"/>
          <w:bCs/>
          <w:iCs/>
          <w:color w:val="333333"/>
          <w:sz w:val="24"/>
          <w:szCs w:val="24"/>
          <w:shd w:val="clear" w:color="auto" w:fill="FFFFFF"/>
          <w:lang w:val="ro-RO" w:eastAsia="ro-RO"/>
        </w:rPr>
        <w:t>Tabelul 3.1</w:t>
      </w:r>
      <w:r w:rsidRPr="00A40F20">
        <w:rPr>
          <w:rFonts w:ascii="PT Serif" w:eastAsia="Times New Roman" w:hAnsi="PT Serif" w:cs="Times New Roman"/>
          <w:bCs/>
          <w:color w:val="333333"/>
          <w:sz w:val="24"/>
          <w:szCs w:val="24"/>
          <w:shd w:val="clear" w:color="auto" w:fill="FFFFFF"/>
          <w:lang w:val="ro-RO" w:eastAsia="ro-RO"/>
        </w:rPr>
        <w:t xml:space="preserve">. </w:t>
      </w:r>
    </w:p>
    <w:p w14:paraId="3FEA2831" w14:textId="77777777" w:rsidR="003854E3" w:rsidRPr="00A40F20" w:rsidRDefault="003854E3" w:rsidP="00A40F20">
      <w:pPr>
        <w:spacing w:after="0" w:line="240" w:lineRule="auto"/>
        <w:jc w:val="center"/>
        <w:rPr>
          <w:rFonts w:ascii="PT Serif" w:eastAsia="Times New Roman" w:hAnsi="PT Serif" w:cs="Times New Roman"/>
          <w:bCs/>
          <w:color w:val="333333"/>
          <w:sz w:val="24"/>
          <w:szCs w:val="24"/>
          <w:shd w:val="clear" w:color="auto" w:fill="FFFFFF"/>
          <w:lang w:val="ro-RO" w:eastAsia="ro-RO"/>
        </w:rPr>
      </w:pPr>
      <w:r w:rsidRPr="00A40F20">
        <w:rPr>
          <w:rFonts w:ascii="PT Serif" w:eastAsia="Times New Roman" w:hAnsi="PT Serif" w:cs="Times New Roman"/>
          <w:bCs/>
          <w:color w:val="333333"/>
          <w:sz w:val="24"/>
          <w:szCs w:val="24"/>
          <w:shd w:val="clear" w:color="auto" w:fill="FFFFFF"/>
          <w:lang w:val="ro-RO" w:eastAsia="ro-RO"/>
        </w:rPr>
        <w:t>Indicii fizico-chimici pentru margarină</w:t>
      </w:r>
    </w:p>
    <w:p w14:paraId="1514C0C3" w14:textId="77777777" w:rsidR="003854E3" w:rsidRPr="00A40F20" w:rsidRDefault="003854E3" w:rsidP="00A40F20">
      <w:pPr>
        <w:spacing w:after="0" w:line="240" w:lineRule="auto"/>
        <w:jc w:val="center"/>
        <w:rPr>
          <w:rFonts w:ascii="PT Serif" w:eastAsia="Times New Roman" w:hAnsi="PT Serif" w:cs="Times New Roman"/>
          <w:color w:val="333333"/>
          <w:sz w:val="20"/>
          <w:szCs w:val="20"/>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66"/>
        <w:gridCol w:w="3120"/>
        <w:gridCol w:w="2976"/>
        <w:gridCol w:w="2940"/>
      </w:tblGrid>
      <w:tr w:rsidR="003854E3" w:rsidRPr="00A40F20" w14:paraId="5C1ABF11" w14:textId="77777777" w:rsidTr="00747A75">
        <w:tc>
          <w:tcPr>
            <w:tcW w:w="1927" w:type="pct"/>
            <w:vMerge w:val="restart"/>
            <w:shd w:val="clear" w:color="auto" w:fill="FFFFFF"/>
            <w:tcMar>
              <w:top w:w="0" w:type="dxa"/>
              <w:left w:w="108" w:type="dxa"/>
              <w:bottom w:w="0" w:type="dxa"/>
              <w:right w:w="108" w:type="dxa"/>
            </w:tcMar>
            <w:vAlign w:val="center"/>
            <w:hideMark/>
          </w:tcPr>
          <w:p w14:paraId="5833ADF6" w14:textId="77777777" w:rsidR="003854E3" w:rsidRPr="00A40F20" w:rsidRDefault="003854E3" w:rsidP="00A40F20">
            <w:pPr>
              <w:spacing w:after="0" w:line="240" w:lineRule="auto"/>
              <w:jc w:val="center"/>
              <w:rPr>
                <w:rFonts w:ascii="Times New Roman" w:eastAsia="Times New Roman" w:hAnsi="Times New Roman" w:cs="Times New Roman"/>
                <w:b/>
                <w:sz w:val="24"/>
                <w:szCs w:val="24"/>
                <w:lang w:val="ro-RO" w:eastAsia="ro-RO"/>
              </w:rPr>
            </w:pPr>
            <w:r w:rsidRPr="00A40F20">
              <w:rPr>
                <w:rFonts w:ascii="Times New Roman" w:eastAsia="Times New Roman" w:hAnsi="Times New Roman" w:cs="Times New Roman"/>
                <w:b/>
                <w:sz w:val="24"/>
                <w:szCs w:val="24"/>
                <w:shd w:val="clear" w:color="auto" w:fill="FFFFFF"/>
                <w:lang w:val="ro-RO" w:eastAsia="ro-RO"/>
              </w:rPr>
              <w:t>Caracteristici</w:t>
            </w:r>
          </w:p>
        </w:tc>
        <w:tc>
          <w:tcPr>
            <w:tcW w:w="3073" w:type="pct"/>
            <w:gridSpan w:val="3"/>
            <w:shd w:val="clear" w:color="auto" w:fill="FFFFFF"/>
            <w:tcMar>
              <w:top w:w="0" w:type="dxa"/>
              <w:left w:w="108" w:type="dxa"/>
              <w:bottom w:w="0" w:type="dxa"/>
              <w:right w:w="108" w:type="dxa"/>
            </w:tcMar>
            <w:hideMark/>
          </w:tcPr>
          <w:p w14:paraId="51A5AE40" w14:textId="77777777" w:rsidR="003854E3" w:rsidRPr="00A40F20" w:rsidRDefault="003854E3" w:rsidP="00A40F20">
            <w:pPr>
              <w:spacing w:after="0" w:line="240" w:lineRule="auto"/>
              <w:jc w:val="center"/>
              <w:rPr>
                <w:rFonts w:ascii="Times New Roman" w:eastAsia="Times New Roman" w:hAnsi="Times New Roman" w:cs="Times New Roman"/>
                <w:b/>
                <w:sz w:val="24"/>
                <w:szCs w:val="24"/>
                <w:lang w:val="ro-RO" w:eastAsia="ro-RO"/>
              </w:rPr>
            </w:pPr>
            <w:r w:rsidRPr="00A40F20">
              <w:rPr>
                <w:rFonts w:ascii="Times New Roman" w:eastAsia="Times New Roman" w:hAnsi="Times New Roman" w:cs="Times New Roman"/>
                <w:b/>
                <w:sz w:val="24"/>
                <w:szCs w:val="24"/>
                <w:shd w:val="clear" w:color="auto" w:fill="FFFFFF"/>
                <w:lang w:val="ro-RO" w:eastAsia="ro-RO"/>
              </w:rPr>
              <w:t>Produsul</w:t>
            </w:r>
          </w:p>
        </w:tc>
      </w:tr>
      <w:tr w:rsidR="003854E3" w:rsidRPr="00A40F20" w14:paraId="1D332B5C" w14:textId="77777777" w:rsidTr="00747A75">
        <w:tc>
          <w:tcPr>
            <w:tcW w:w="1927" w:type="pct"/>
            <w:vMerge/>
            <w:shd w:val="clear" w:color="auto" w:fill="FFFFFF"/>
            <w:vAlign w:val="center"/>
            <w:hideMark/>
          </w:tcPr>
          <w:p w14:paraId="0920C5A6" w14:textId="77777777" w:rsidR="003854E3" w:rsidRPr="00A40F20" w:rsidRDefault="003854E3" w:rsidP="00A40F20">
            <w:pPr>
              <w:spacing w:after="0" w:line="240" w:lineRule="auto"/>
              <w:rPr>
                <w:rFonts w:ascii="Times New Roman" w:eastAsia="Times New Roman" w:hAnsi="Times New Roman" w:cs="Times New Roman"/>
                <w:b/>
                <w:sz w:val="24"/>
                <w:szCs w:val="24"/>
                <w:lang w:val="ro-RO" w:eastAsia="ro-RO"/>
              </w:rPr>
            </w:pPr>
          </w:p>
        </w:tc>
        <w:tc>
          <w:tcPr>
            <w:tcW w:w="1061" w:type="pct"/>
            <w:shd w:val="clear" w:color="auto" w:fill="FFFFFF"/>
            <w:tcMar>
              <w:top w:w="0" w:type="dxa"/>
              <w:left w:w="108" w:type="dxa"/>
              <w:bottom w:w="0" w:type="dxa"/>
              <w:right w:w="108" w:type="dxa"/>
            </w:tcMar>
            <w:hideMark/>
          </w:tcPr>
          <w:p w14:paraId="494B15F2" w14:textId="77777777" w:rsidR="003854E3" w:rsidRPr="00A40F20" w:rsidRDefault="003854E3" w:rsidP="00A40F20">
            <w:pPr>
              <w:spacing w:after="0" w:line="240" w:lineRule="auto"/>
              <w:jc w:val="center"/>
              <w:rPr>
                <w:rFonts w:ascii="Times New Roman" w:eastAsia="Times New Roman" w:hAnsi="Times New Roman" w:cs="Times New Roman"/>
                <w:b/>
                <w:sz w:val="24"/>
                <w:szCs w:val="24"/>
                <w:lang w:val="ro-RO" w:eastAsia="ro-RO"/>
              </w:rPr>
            </w:pPr>
            <w:r w:rsidRPr="00A40F20">
              <w:rPr>
                <w:rFonts w:ascii="Times New Roman" w:eastAsia="Times New Roman" w:hAnsi="Times New Roman" w:cs="Times New Roman"/>
                <w:b/>
                <w:sz w:val="24"/>
                <w:szCs w:val="24"/>
                <w:shd w:val="clear" w:color="auto" w:fill="FFFFFF"/>
                <w:lang w:val="ro-RO" w:eastAsia="ro-RO"/>
              </w:rPr>
              <w:t>Margarină cu conţinut ridicat de grăsimi</w:t>
            </w:r>
          </w:p>
        </w:tc>
        <w:tc>
          <w:tcPr>
            <w:tcW w:w="1012" w:type="pct"/>
            <w:shd w:val="clear" w:color="auto" w:fill="FFFFFF"/>
            <w:tcMar>
              <w:top w:w="0" w:type="dxa"/>
              <w:left w:w="108" w:type="dxa"/>
              <w:bottom w:w="0" w:type="dxa"/>
              <w:right w:w="108" w:type="dxa"/>
            </w:tcMar>
            <w:hideMark/>
          </w:tcPr>
          <w:p w14:paraId="6095B7EF" w14:textId="77777777" w:rsidR="003854E3" w:rsidRPr="00A40F20" w:rsidRDefault="003854E3" w:rsidP="00A40F20">
            <w:pPr>
              <w:spacing w:after="0" w:line="240" w:lineRule="auto"/>
              <w:jc w:val="center"/>
              <w:rPr>
                <w:rFonts w:ascii="Times New Roman" w:eastAsia="Times New Roman" w:hAnsi="Times New Roman" w:cs="Times New Roman"/>
                <w:b/>
                <w:sz w:val="24"/>
                <w:szCs w:val="24"/>
                <w:lang w:val="ro-RO" w:eastAsia="ro-RO"/>
              </w:rPr>
            </w:pPr>
            <w:r w:rsidRPr="00A40F20">
              <w:rPr>
                <w:rFonts w:ascii="Times New Roman" w:eastAsia="Times New Roman" w:hAnsi="Times New Roman" w:cs="Times New Roman"/>
                <w:b/>
                <w:sz w:val="24"/>
                <w:szCs w:val="24"/>
                <w:shd w:val="clear" w:color="auto" w:fill="FFFFFF"/>
                <w:lang w:val="ro-RO" w:eastAsia="ro-RO"/>
              </w:rPr>
              <w:t>Margarină cu conţinut redus de grăsimi</w:t>
            </w:r>
          </w:p>
        </w:tc>
        <w:tc>
          <w:tcPr>
            <w:tcW w:w="1000" w:type="pct"/>
            <w:shd w:val="clear" w:color="auto" w:fill="FFFFFF"/>
            <w:tcMar>
              <w:top w:w="0" w:type="dxa"/>
              <w:left w:w="108" w:type="dxa"/>
              <w:bottom w:w="0" w:type="dxa"/>
              <w:right w:w="108" w:type="dxa"/>
            </w:tcMar>
            <w:hideMark/>
          </w:tcPr>
          <w:p w14:paraId="6ABE2F8D" w14:textId="77777777" w:rsidR="003854E3" w:rsidRPr="00A40F20" w:rsidRDefault="003854E3" w:rsidP="00A40F20">
            <w:pPr>
              <w:spacing w:after="0" w:line="240" w:lineRule="auto"/>
              <w:jc w:val="center"/>
              <w:rPr>
                <w:rFonts w:ascii="Times New Roman" w:eastAsia="Times New Roman" w:hAnsi="Times New Roman" w:cs="Times New Roman"/>
                <w:b/>
                <w:sz w:val="24"/>
                <w:szCs w:val="24"/>
                <w:lang w:val="ro-RO" w:eastAsia="ro-RO"/>
              </w:rPr>
            </w:pPr>
            <w:r w:rsidRPr="00A40F20">
              <w:rPr>
                <w:rFonts w:ascii="Times New Roman" w:eastAsia="Times New Roman" w:hAnsi="Times New Roman" w:cs="Times New Roman"/>
                <w:b/>
                <w:sz w:val="24"/>
                <w:szCs w:val="24"/>
                <w:shd w:val="clear" w:color="auto" w:fill="FFFFFF"/>
                <w:lang w:val="ro-RO" w:eastAsia="ro-RO"/>
              </w:rPr>
              <w:t>Margarină cu conţinut scăzut de grăsimi</w:t>
            </w:r>
          </w:p>
        </w:tc>
      </w:tr>
      <w:tr w:rsidR="003854E3" w:rsidRPr="00A40F20" w14:paraId="1703EA3D" w14:textId="77777777" w:rsidTr="00747A75">
        <w:tc>
          <w:tcPr>
            <w:tcW w:w="1927" w:type="pct"/>
            <w:shd w:val="clear" w:color="auto" w:fill="FFFFFF"/>
            <w:tcMar>
              <w:top w:w="0" w:type="dxa"/>
              <w:left w:w="108" w:type="dxa"/>
              <w:bottom w:w="0" w:type="dxa"/>
              <w:right w:w="108" w:type="dxa"/>
            </w:tcMar>
            <w:hideMark/>
          </w:tcPr>
          <w:p w14:paraId="4F133AEB" w14:textId="77777777" w:rsidR="003854E3" w:rsidRPr="00A40F20" w:rsidRDefault="003854E3" w:rsidP="00A40F20">
            <w:pPr>
              <w:spacing w:after="0" w:line="240" w:lineRule="auto"/>
              <w:ind w:right="-108"/>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Punct de topire prin alunecare, °С</w:t>
            </w:r>
          </w:p>
        </w:tc>
        <w:tc>
          <w:tcPr>
            <w:tcW w:w="1061" w:type="pct"/>
            <w:shd w:val="clear" w:color="auto" w:fill="FFFFFF"/>
            <w:tcMar>
              <w:top w:w="0" w:type="dxa"/>
              <w:left w:w="108" w:type="dxa"/>
              <w:bottom w:w="0" w:type="dxa"/>
              <w:right w:w="108" w:type="dxa"/>
            </w:tcMar>
            <w:hideMark/>
          </w:tcPr>
          <w:p w14:paraId="2FC822B0"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31-35</w:t>
            </w:r>
          </w:p>
        </w:tc>
        <w:tc>
          <w:tcPr>
            <w:tcW w:w="1012" w:type="pct"/>
            <w:shd w:val="clear" w:color="auto" w:fill="FFFFFF"/>
            <w:tcMar>
              <w:top w:w="0" w:type="dxa"/>
              <w:left w:w="108" w:type="dxa"/>
              <w:bottom w:w="0" w:type="dxa"/>
              <w:right w:w="108" w:type="dxa"/>
            </w:tcMar>
            <w:hideMark/>
          </w:tcPr>
          <w:p w14:paraId="2BE78132"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31-35</w:t>
            </w:r>
          </w:p>
        </w:tc>
        <w:tc>
          <w:tcPr>
            <w:tcW w:w="1000" w:type="pct"/>
            <w:shd w:val="clear" w:color="auto" w:fill="FFFFFF"/>
            <w:tcMar>
              <w:top w:w="0" w:type="dxa"/>
              <w:left w:w="108" w:type="dxa"/>
              <w:bottom w:w="0" w:type="dxa"/>
              <w:right w:w="108" w:type="dxa"/>
            </w:tcMar>
            <w:hideMark/>
          </w:tcPr>
          <w:p w14:paraId="6B542B09"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31-35</w:t>
            </w:r>
          </w:p>
        </w:tc>
      </w:tr>
      <w:tr w:rsidR="003854E3" w:rsidRPr="00A40F20" w14:paraId="7C7B082B" w14:textId="77777777" w:rsidTr="00747A75">
        <w:tc>
          <w:tcPr>
            <w:tcW w:w="1927" w:type="pct"/>
            <w:shd w:val="clear" w:color="auto" w:fill="FFFFFF"/>
            <w:tcMar>
              <w:top w:w="0" w:type="dxa"/>
              <w:left w:w="108" w:type="dxa"/>
              <w:bottom w:w="0" w:type="dxa"/>
              <w:right w:w="108" w:type="dxa"/>
            </w:tcMar>
            <w:hideMark/>
          </w:tcPr>
          <w:p w14:paraId="0C3DE447" w14:textId="77777777" w:rsidR="003854E3" w:rsidRPr="00A40F20" w:rsidRDefault="003854E3"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Fracţia masică de grăsimi, %</w:t>
            </w:r>
          </w:p>
        </w:tc>
        <w:tc>
          <w:tcPr>
            <w:tcW w:w="1061" w:type="pct"/>
            <w:shd w:val="clear" w:color="auto" w:fill="FFFFFF"/>
            <w:tcMar>
              <w:top w:w="0" w:type="dxa"/>
              <w:left w:w="108" w:type="dxa"/>
              <w:bottom w:w="0" w:type="dxa"/>
              <w:right w:w="108" w:type="dxa"/>
            </w:tcMar>
            <w:hideMark/>
          </w:tcPr>
          <w:p w14:paraId="3D6B4186"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80-90</w:t>
            </w:r>
          </w:p>
        </w:tc>
        <w:tc>
          <w:tcPr>
            <w:tcW w:w="1012" w:type="pct"/>
            <w:shd w:val="clear" w:color="auto" w:fill="FFFFFF"/>
            <w:tcMar>
              <w:top w:w="0" w:type="dxa"/>
              <w:left w:w="108" w:type="dxa"/>
              <w:bottom w:w="0" w:type="dxa"/>
              <w:right w:w="108" w:type="dxa"/>
            </w:tcMar>
            <w:hideMark/>
          </w:tcPr>
          <w:p w14:paraId="56BD8154"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41-62</w:t>
            </w:r>
          </w:p>
        </w:tc>
        <w:tc>
          <w:tcPr>
            <w:tcW w:w="1000" w:type="pct"/>
            <w:shd w:val="clear" w:color="auto" w:fill="FFFFFF"/>
            <w:tcMar>
              <w:top w:w="0" w:type="dxa"/>
              <w:left w:w="108" w:type="dxa"/>
              <w:bottom w:w="0" w:type="dxa"/>
              <w:right w:w="108" w:type="dxa"/>
            </w:tcMar>
            <w:hideMark/>
          </w:tcPr>
          <w:p w14:paraId="3F175094"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Sub 41</w:t>
            </w:r>
          </w:p>
        </w:tc>
      </w:tr>
      <w:tr w:rsidR="003854E3" w:rsidRPr="00A40F20" w14:paraId="24B6CCC7" w14:textId="77777777" w:rsidTr="00747A75">
        <w:tc>
          <w:tcPr>
            <w:tcW w:w="1927" w:type="pct"/>
            <w:shd w:val="clear" w:color="auto" w:fill="FFFFFF"/>
            <w:tcMar>
              <w:top w:w="0" w:type="dxa"/>
              <w:left w:w="108" w:type="dxa"/>
              <w:bottom w:w="0" w:type="dxa"/>
              <w:right w:w="108" w:type="dxa"/>
            </w:tcMar>
            <w:hideMark/>
          </w:tcPr>
          <w:p w14:paraId="16F541A0" w14:textId="77777777" w:rsidR="003854E3" w:rsidRPr="00A40F20" w:rsidRDefault="003854E3"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Fracţia masică de umiditate, %</w:t>
            </w:r>
          </w:p>
        </w:tc>
        <w:tc>
          <w:tcPr>
            <w:tcW w:w="1061" w:type="pct"/>
            <w:shd w:val="clear" w:color="auto" w:fill="FFFFFF"/>
            <w:tcMar>
              <w:top w:w="0" w:type="dxa"/>
              <w:left w:w="108" w:type="dxa"/>
              <w:bottom w:w="0" w:type="dxa"/>
              <w:right w:w="108" w:type="dxa"/>
            </w:tcMar>
            <w:hideMark/>
          </w:tcPr>
          <w:p w14:paraId="59E34F18"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max.16</w:t>
            </w:r>
          </w:p>
        </w:tc>
        <w:tc>
          <w:tcPr>
            <w:tcW w:w="1012" w:type="pct"/>
            <w:shd w:val="clear" w:color="auto" w:fill="FFFFFF"/>
            <w:tcMar>
              <w:top w:w="0" w:type="dxa"/>
              <w:left w:w="108" w:type="dxa"/>
              <w:bottom w:w="0" w:type="dxa"/>
              <w:right w:w="108" w:type="dxa"/>
            </w:tcMar>
            <w:hideMark/>
          </w:tcPr>
          <w:p w14:paraId="005E3FDD"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33-38</w:t>
            </w:r>
          </w:p>
        </w:tc>
        <w:tc>
          <w:tcPr>
            <w:tcW w:w="1000" w:type="pct"/>
            <w:shd w:val="clear" w:color="auto" w:fill="FFFFFF"/>
            <w:tcMar>
              <w:top w:w="0" w:type="dxa"/>
              <w:left w:w="108" w:type="dxa"/>
              <w:bottom w:w="0" w:type="dxa"/>
              <w:right w:w="108" w:type="dxa"/>
            </w:tcMar>
            <w:hideMark/>
          </w:tcPr>
          <w:p w14:paraId="3AC4A33A"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54-59</w:t>
            </w:r>
          </w:p>
        </w:tc>
      </w:tr>
      <w:tr w:rsidR="003854E3" w:rsidRPr="00A40F20" w14:paraId="00E001FF" w14:textId="77777777" w:rsidTr="00747A75">
        <w:tc>
          <w:tcPr>
            <w:tcW w:w="1927" w:type="pct"/>
            <w:shd w:val="clear" w:color="auto" w:fill="FFFFFF"/>
            <w:tcMar>
              <w:top w:w="0" w:type="dxa"/>
              <w:left w:w="108" w:type="dxa"/>
              <w:bottom w:w="0" w:type="dxa"/>
              <w:right w:w="108" w:type="dxa"/>
            </w:tcMar>
            <w:hideMark/>
          </w:tcPr>
          <w:p w14:paraId="13DAB4F4" w14:textId="77777777" w:rsidR="003854E3" w:rsidRPr="00A40F20" w:rsidRDefault="003854E3"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Aciditate, °K ( max.):</w:t>
            </w:r>
          </w:p>
        </w:tc>
        <w:tc>
          <w:tcPr>
            <w:tcW w:w="1061" w:type="pct"/>
            <w:shd w:val="clear" w:color="auto" w:fill="FFFFFF"/>
            <w:tcMar>
              <w:top w:w="0" w:type="dxa"/>
              <w:left w:w="108" w:type="dxa"/>
              <w:bottom w:w="0" w:type="dxa"/>
              <w:right w:w="108" w:type="dxa"/>
            </w:tcMar>
            <w:hideMark/>
          </w:tcPr>
          <w:p w14:paraId="485CB321"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2,5</w:t>
            </w:r>
          </w:p>
        </w:tc>
        <w:tc>
          <w:tcPr>
            <w:tcW w:w="1012" w:type="pct"/>
            <w:shd w:val="clear" w:color="auto" w:fill="FFFFFF"/>
            <w:tcMar>
              <w:top w:w="0" w:type="dxa"/>
              <w:left w:w="108" w:type="dxa"/>
              <w:bottom w:w="0" w:type="dxa"/>
              <w:right w:w="108" w:type="dxa"/>
            </w:tcMar>
            <w:hideMark/>
          </w:tcPr>
          <w:p w14:paraId="2750E590"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2,5</w:t>
            </w:r>
          </w:p>
        </w:tc>
        <w:tc>
          <w:tcPr>
            <w:tcW w:w="1000" w:type="pct"/>
            <w:shd w:val="clear" w:color="auto" w:fill="FFFFFF"/>
            <w:tcMar>
              <w:top w:w="0" w:type="dxa"/>
              <w:left w:w="108" w:type="dxa"/>
              <w:bottom w:w="0" w:type="dxa"/>
              <w:right w:w="108" w:type="dxa"/>
            </w:tcMar>
            <w:hideMark/>
          </w:tcPr>
          <w:p w14:paraId="6583805B"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2,5</w:t>
            </w:r>
          </w:p>
        </w:tc>
      </w:tr>
      <w:tr w:rsidR="003854E3" w:rsidRPr="00A40F20" w14:paraId="4F26D201" w14:textId="77777777" w:rsidTr="00747A75">
        <w:tc>
          <w:tcPr>
            <w:tcW w:w="1927" w:type="pct"/>
            <w:shd w:val="clear" w:color="auto" w:fill="FFFFFF"/>
            <w:tcMar>
              <w:top w:w="0" w:type="dxa"/>
              <w:left w:w="108" w:type="dxa"/>
              <w:bottom w:w="0" w:type="dxa"/>
              <w:right w:w="108" w:type="dxa"/>
            </w:tcMar>
            <w:hideMark/>
          </w:tcPr>
          <w:p w14:paraId="2CB94C6F" w14:textId="77777777" w:rsidR="003854E3" w:rsidRPr="00A40F20" w:rsidRDefault="003854E3"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Indice de peroxid (miliechivalenţi /kg grăsimi, max.)</w:t>
            </w:r>
          </w:p>
        </w:tc>
        <w:tc>
          <w:tcPr>
            <w:tcW w:w="1061" w:type="pct"/>
            <w:shd w:val="clear" w:color="auto" w:fill="FFFFFF"/>
            <w:tcMar>
              <w:top w:w="0" w:type="dxa"/>
              <w:left w:w="108" w:type="dxa"/>
              <w:bottom w:w="0" w:type="dxa"/>
              <w:right w:w="108" w:type="dxa"/>
            </w:tcMar>
            <w:vAlign w:val="center"/>
            <w:hideMark/>
          </w:tcPr>
          <w:p w14:paraId="5BB60C06"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10</w:t>
            </w:r>
          </w:p>
        </w:tc>
        <w:tc>
          <w:tcPr>
            <w:tcW w:w="1012" w:type="pct"/>
            <w:shd w:val="clear" w:color="auto" w:fill="FFFFFF"/>
            <w:tcMar>
              <w:top w:w="0" w:type="dxa"/>
              <w:left w:w="108" w:type="dxa"/>
              <w:bottom w:w="0" w:type="dxa"/>
              <w:right w:w="108" w:type="dxa"/>
            </w:tcMar>
            <w:vAlign w:val="center"/>
            <w:hideMark/>
          </w:tcPr>
          <w:p w14:paraId="71F83561"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10</w:t>
            </w:r>
          </w:p>
        </w:tc>
        <w:tc>
          <w:tcPr>
            <w:tcW w:w="1000" w:type="pct"/>
            <w:shd w:val="clear" w:color="auto" w:fill="FFFFFF"/>
            <w:tcMar>
              <w:top w:w="0" w:type="dxa"/>
              <w:left w:w="108" w:type="dxa"/>
              <w:bottom w:w="0" w:type="dxa"/>
              <w:right w:w="108" w:type="dxa"/>
            </w:tcMar>
            <w:vAlign w:val="center"/>
            <w:hideMark/>
          </w:tcPr>
          <w:p w14:paraId="5A24C1AC"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10</w:t>
            </w:r>
          </w:p>
        </w:tc>
      </w:tr>
      <w:tr w:rsidR="003854E3" w:rsidRPr="00A40F20" w14:paraId="73CE9753" w14:textId="77777777" w:rsidTr="00747A75">
        <w:tc>
          <w:tcPr>
            <w:tcW w:w="1927" w:type="pct"/>
            <w:shd w:val="clear" w:color="auto" w:fill="FFFFFF"/>
            <w:tcMar>
              <w:top w:w="0" w:type="dxa"/>
              <w:left w:w="108" w:type="dxa"/>
              <w:bottom w:w="0" w:type="dxa"/>
              <w:right w:w="108" w:type="dxa"/>
            </w:tcMar>
          </w:tcPr>
          <w:p w14:paraId="10734979" w14:textId="424D1FC9" w:rsidR="003854E3" w:rsidRPr="00A40F20" w:rsidRDefault="003854E3" w:rsidP="00A40F20">
            <w:pPr>
              <w:spacing w:after="0" w:line="240" w:lineRule="auto"/>
              <w:jc w:val="both"/>
              <w:rPr>
                <w:rFonts w:ascii="Times New Roman" w:eastAsia="Times New Roman" w:hAnsi="Times New Roman" w:cs="Times New Roman"/>
                <w:sz w:val="24"/>
                <w:szCs w:val="24"/>
                <w:shd w:val="clear" w:color="auto" w:fill="FFFFFF"/>
                <w:lang w:val="ro-RO" w:eastAsia="ro-RO"/>
              </w:rPr>
            </w:pPr>
            <w:r w:rsidRPr="00A40F20">
              <w:rPr>
                <w:rFonts w:ascii="Times New Roman" w:eastAsia="Times New Roman" w:hAnsi="Times New Roman" w:cs="Times New Roman"/>
                <w:sz w:val="24"/>
                <w:szCs w:val="24"/>
                <w:shd w:val="clear" w:color="auto" w:fill="FFFFFF"/>
                <w:lang w:val="ro-RO" w:eastAsia="ro-RO"/>
              </w:rPr>
              <w:t xml:space="preserve">Fracția de masă a acizilor grași trans în grăsimea izolată din produs, %, </w:t>
            </w:r>
            <w:r w:rsidR="00F11967" w:rsidRPr="00A40F20">
              <w:rPr>
                <w:rFonts w:ascii="Times New Roman" w:eastAsia="Times New Roman" w:hAnsi="Times New Roman" w:cs="Times New Roman"/>
                <w:sz w:val="24"/>
                <w:szCs w:val="24"/>
                <w:shd w:val="clear" w:color="auto" w:fill="FFFFFF"/>
                <w:lang w:val="ro-RO" w:eastAsia="ro-RO"/>
              </w:rPr>
              <w:t>(max)</w:t>
            </w:r>
          </w:p>
        </w:tc>
        <w:tc>
          <w:tcPr>
            <w:tcW w:w="1061" w:type="pct"/>
            <w:shd w:val="clear" w:color="auto" w:fill="FFFFFF"/>
            <w:tcMar>
              <w:top w:w="0" w:type="dxa"/>
              <w:left w:w="108" w:type="dxa"/>
              <w:bottom w:w="0" w:type="dxa"/>
              <w:right w:w="108" w:type="dxa"/>
            </w:tcMar>
            <w:vAlign w:val="center"/>
          </w:tcPr>
          <w:p w14:paraId="31D64E72" w14:textId="23C93BEF" w:rsidR="003854E3" w:rsidRPr="00A40F20" w:rsidRDefault="00F11967" w:rsidP="00A40F20">
            <w:pPr>
              <w:spacing w:after="0" w:line="240" w:lineRule="auto"/>
              <w:jc w:val="center"/>
              <w:rPr>
                <w:rFonts w:ascii="Times New Roman" w:eastAsia="Times New Roman" w:hAnsi="Times New Roman" w:cs="Times New Roman"/>
                <w:sz w:val="24"/>
                <w:szCs w:val="24"/>
                <w:shd w:val="clear" w:color="auto" w:fill="FFFFFF"/>
                <w:lang w:val="ro-RO" w:eastAsia="ro-RO"/>
              </w:rPr>
            </w:pPr>
            <w:r w:rsidRPr="00A40F20">
              <w:rPr>
                <w:rFonts w:ascii="Times New Roman" w:eastAsia="Times New Roman" w:hAnsi="Times New Roman" w:cs="Times New Roman"/>
                <w:sz w:val="24"/>
                <w:szCs w:val="24"/>
                <w:shd w:val="clear" w:color="auto" w:fill="FFFFFF"/>
                <w:lang w:val="ro-RO" w:eastAsia="ro-RO"/>
              </w:rPr>
              <w:t>2</w:t>
            </w:r>
          </w:p>
        </w:tc>
        <w:tc>
          <w:tcPr>
            <w:tcW w:w="1012" w:type="pct"/>
            <w:shd w:val="clear" w:color="auto" w:fill="FFFFFF"/>
            <w:tcMar>
              <w:top w:w="0" w:type="dxa"/>
              <w:left w:w="108" w:type="dxa"/>
              <w:bottom w:w="0" w:type="dxa"/>
              <w:right w:w="108" w:type="dxa"/>
            </w:tcMar>
            <w:vAlign w:val="center"/>
          </w:tcPr>
          <w:p w14:paraId="058C3AB1" w14:textId="7A0D1876" w:rsidR="003854E3" w:rsidRPr="00A40F20" w:rsidRDefault="00F11967" w:rsidP="00A40F20">
            <w:pPr>
              <w:spacing w:after="0" w:line="240" w:lineRule="auto"/>
              <w:jc w:val="center"/>
              <w:rPr>
                <w:rFonts w:ascii="Times New Roman" w:eastAsia="Times New Roman" w:hAnsi="Times New Roman" w:cs="Times New Roman"/>
                <w:sz w:val="24"/>
                <w:szCs w:val="24"/>
                <w:shd w:val="clear" w:color="auto" w:fill="FFFFFF"/>
                <w:lang w:val="ro-RO" w:eastAsia="ro-RO"/>
              </w:rPr>
            </w:pPr>
            <w:r w:rsidRPr="00A40F20">
              <w:rPr>
                <w:rFonts w:ascii="Times New Roman" w:eastAsia="Times New Roman" w:hAnsi="Times New Roman" w:cs="Times New Roman"/>
                <w:sz w:val="24"/>
                <w:szCs w:val="24"/>
                <w:shd w:val="clear" w:color="auto" w:fill="FFFFFF"/>
                <w:lang w:val="ro-RO" w:eastAsia="ro-RO"/>
              </w:rPr>
              <w:t>2</w:t>
            </w:r>
          </w:p>
        </w:tc>
        <w:tc>
          <w:tcPr>
            <w:tcW w:w="1000" w:type="pct"/>
            <w:shd w:val="clear" w:color="auto" w:fill="FFFFFF"/>
            <w:tcMar>
              <w:top w:w="0" w:type="dxa"/>
              <w:left w:w="108" w:type="dxa"/>
              <w:bottom w:w="0" w:type="dxa"/>
              <w:right w:w="108" w:type="dxa"/>
            </w:tcMar>
            <w:vAlign w:val="center"/>
          </w:tcPr>
          <w:p w14:paraId="6FB45284" w14:textId="6370627F" w:rsidR="003854E3" w:rsidRPr="00A40F20" w:rsidRDefault="00F11967" w:rsidP="00A40F20">
            <w:pPr>
              <w:spacing w:after="0" w:line="240" w:lineRule="auto"/>
              <w:jc w:val="center"/>
              <w:rPr>
                <w:rFonts w:ascii="Times New Roman" w:eastAsia="Times New Roman" w:hAnsi="Times New Roman" w:cs="Times New Roman"/>
                <w:sz w:val="24"/>
                <w:szCs w:val="24"/>
                <w:shd w:val="clear" w:color="auto" w:fill="FFFFFF"/>
                <w:lang w:val="ro-RO" w:eastAsia="ro-RO"/>
              </w:rPr>
            </w:pPr>
            <w:r w:rsidRPr="00A40F20">
              <w:rPr>
                <w:rFonts w:ascii="Times New Roman" w:eastAsia="Times New Roman" w:hAnsi="Times New Roman" w:cs="Times New Roman"/>
                <w:sz w:val="24"/>
                <w:szCs w:val="24"/>
                <w:shd w:val="clear" w:color="auto" w:fill="FFFFFF"/>
                <w:lang w:val="ro-RO" w:eastAsia="ro-RO"/>
              </w:rPr>
              <w:t>2</w:t>
            </w:r>
          </w:p>
        </w:tc>
      </w:tr>
      <w:tr w:rsidR="003854E3" w:rsidRPr="00A40F20" w14:paraId="66EC5105" w14:textId="77777777" w:rsidTr="00747A75">
        <w:tc>
          <w:tcPr>
            <w:tcW w:w="1927" w:type="pct"/>
            <w:shd w:val="clear" w:color="auto" w:fill="FFFFFF"/>
            <w:tcMar>
              <w:top w:w="0" w:type="dxa"/>
              <w:left w:w="108" w:type="dxa"/>
              <w:bottom w:w="0" w:type="dxa"/>
              <w:right w:w="108" w:type="dxa"/>
            </w:tcMar>
            <w:hideMark/>
          </w:tcPr>
          <w:p w14:paraId="1F534722" w14:textId="77777777" w:rsidR="003854E3" w:rsidRPr="00A40F20" w:rsidRDefault="003854E3" w:rsidP="00A40F20">
            <w:pPr>
              <w:spacing w:after="0" w:line="240" w:lineRule="auto"/>
              <w:jc w:val="both"/>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Amidon</w:t>
            </w:r>
          </w:p>
        </w:tc>
        <w:tc>
          <w:tcPr>
            <w:tcW w:w="1061" w:type="pct"/>
            <w:shd w:val="clear" w:color="auto" w:fill="FFFFFF"/>
            <w:tcMar>
              <w:top w:w="0" w:type="dxa"/>
              <w:left w:w="108" w:type="dxa"/>
              <w:bottom w:w="0" w:type="dxa"/>
              <w:right w:w="108" w:type="dxa"/>
            </w:tcMar>
            <w:vAlign w:val="center"/>
            <w:hideMark/>
          </w:tcPr>
          <w:p w14:paraId="58DCA3DD"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prezent</w:t>
            </w:r>
          </w:p>
        </w:tc>
        <w:tc>
          <w:tcPr>
            <w:tcW w:w="1012" w:type="pct"/>
            <w:shd w:val="clear" w:color="auto" w:fill="FFFFFF"/>
            <w:tcMar>
              <w:top w:w="0" w:type="dxa"/>
              <w:left w:w="108" w:type="dxa"/>
              <w:bottom w:w="0" w:type="dxa"/>
              <w:right w:w="108" w:type="dxa"/>
            </w:tcMar>
            <w:vAlign w:val="center"/>
            <w:hideMark/>
          </w:tcPr>
          <w:p w14:paraId="23873E30"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prezent</w:t>
            </w:r>
          </w:p>
        </w:tc>
        <w:tc>
          <w:tcPr>
            <w:tcW w:w="1000" w:type="pct"/>
            <w:shd w:val="clear" w:color="auto" w:fill="FFFFFF"/>
            <w:tcMar>
              <w:top w:w="0" w:type="dxa"/>
              <w:left w:w="108" w:type="dxa"/>
              <w:bottom w:w="0" w:type="dxa"/>
              <w:right w:w="108" w:type="dxa"/>
            </w:tcMar>
            <w:vAlign w:val="center"/>
            <w:hideMark/>
          </w:tcPr>
          <w:p w14:paraId="1669764E" w14:textId="77777777" w:rsidR="003854E3" w:rsidRPr="00A40F20" w:rsidRDefault="003854E3" w:rsidP="00A40F20">
            <w:pPr>
              <w:spacing w:after="0" w:line="240" w:lineRule="auto"/>
              <w:jc w:val="center"/>
              <w:rPr>
                <w:rFonts w:ascii="Times New Roman" w:eastAsia="Times New Roman" w:hAnsi="Times New Roman" w:cs="Times New Roman"/>
                <w:sz w:val="24"/>
                <w:szCs w:val="24"/>
                <w:lang w:val="ro-RO" w:eastAsia="ro-RO"/>
              </w:rPr>
            </w:pPr>
            <w:r w:rsidRPr="00A40F20">
              <w:rPr>
                <w:rFonts w:ascii="Times New Roman" w:eastAsia="Times New Roman" w:hAnsi="Times New Roman" w:cs="Times New Roman"/>
                <w:sz w:val="24"/>
                <w:szCs w:val="24"/>
                <w:shd w:val="clear" w:color="auto" w:fill="FFFFFF"/>
                <w:lang w:val="ro-RO" w:eastAsia="ro-RO"/>
              </w:rPr>
              <w:t>prezent</w:t>
            </w:r>
          </w:p>
        </w:tc>
      </w:tr>
    </w:tbl>
    <w:p w14:paraId="12ED1FFC" w14:textId="77777777" w:rsidR="003854E3" w:rsidRPr="00A40F20" w:rsidRDefault="003854E3" w:rsidP="00A40F20">
      <w:pPr>
        <w:spacing w:after="0" w:line="240" w:lineRule="auto"/>
        <w:jc w:val="right"/>
        <w:rPr>
          <w:rFonts w:ascii="PT Serif" w:eastAsia="Times New Roman" w:hAnsi="PT Serif" w:cs="Times New Roman"/>
          <w:color w:val="333333"/>
          <w:sz w:val="24"/>
          <w:szCs w:val="24"/>
          <w:lang w:val="ro-RO" w:eastAsia="ro-RO"/>
        </w:rPr>
      </w:pPr>
      <w:r w:rsidRPr="00A40F20">
        <w:rPr>
          <w:rFonts w:ascii="PT Serif" w:eastAsia="Times New Roman" w:hAnsi="PT Serif" w:cs="Times New Roman"/>
          <w:color w:val="333333"/>
          <w:sz w:val="24"/>
          <w:szCs w:val="24"/>
          <w:lang w:val="ro-RO" w:eastAsia="ro-RO"/>
        </w:rPr>
        <w:t> </w:t>
      </w:r>
    </w:p>
    <w:p w14:paraId="2DF0C0FE" w14:textId="77777777" w:rsidR="003854E3" w:rsidRPr="00A40F20" w:rsidRDefault="003854E3" w:rsidP="00A40F20">
      <w:pPr>
        <w:spacing w:after="0" w:line="240" w:lineRule="auto"/>
        <w:jc w:val="right"/>
        <w:rPr>
          <w:rFonts w:ascii="Times New Roman" w:eastAsia="Times New Roman" w:hAnsi="Times New Roman" w:cs="Times New Roman"/>
          <w:bCs/>
          <w:iCs/>
          <w:sz w:val="24"/>
          <w:szCs w:val="24"/>
          <w:shd w:val="clear" w:color="auto" w:fill="FFFFFF"/>
          <w:lang w:val="ro-RO" w:eastAsia="ro-RO"/>
        </w:rPr>
      </w:pPr>
      <w:r w:rsidRPr="00A40F20">
        <w:rPr>
          <w:rFonts w:ascii="Times New Roman" w:eastAsia="Times New Roman" w:hAnsi="Times New Roman" w:cs="Times New Roman"/>
          <w:bCs/>
          <w:iCs/>
          <w:sz w:val="24"/>
          <w:szCs w:val="24"/>
          <w:shd w:val="clear" w:color="auto" w:fill="FFFFFF"/>
          <w:lang w:val="ro-RO" w:eastAsia="ro-RO"/>
        </w:rPr>
        <w:t>Tabelul nr. 3.2. </w:t>
      </w:r>
    </w:p>
    <w:p w14:paraId="08289DD4" w14:textId="326AD90C" w:rsidR="003854E3" w:rsidRPr="00A40F20" w:rsidRDefault="003854E3" w:rsidP="00A40F20">
      <w:pPr>
        <w:spacing w:after="0" w:line="240" w:lineRule="auto"/>
        <w:jc w:val="center"/>
        <w:rPr>
          <w:rFonts w:ascii="PT Serif" w:eastAsia="Times New Roman" w:hAnsi="PT Serif" w:cs="Times New Roman"/>
          <w:bCs/>
          <w:sz w:val="24"/>
          <w:szCs w:val="24"/>
          <w:shd w:val="clear" w:color="auto" w:fill="FFFFFF"/>
          <w:lang w:val="ro-RO" w:eastAsia="ro-RO"/>
        </w:rPr>
      </w:pPr>
      <w:r w:rsidRPr="00A40F20">
        <w:rPr>
          <w:rFonts w:ascii="Times New Roman" w:eastAsia="Times New Roman" w:hAnsi="Times New Roman" w:cs="Times New Roman"/>
          <w:bCs/>
          <w:sz w:val="24"/>
          <w:szCs w:val="24"/>
          <w:shd w:val="clear" w:color="auto" w:fill="FFFFFF"/>
          <w:lang w:val="ro-RO" w:eastAsia="ro-RO"/>
        </w:rPr>
        <w:t>Indicii</w:t>
      </w:r>
      <w:r w:rsidRPr="00A40F20">
        <w:rPr>
          <w:rFonts w:ascii="PT Serif" w:eastAsia="Times New Roman" w:hAnsi="PT Serif" w:cs="Times New Roman"/>
          <w:bCs/>
          <w:sz w:val="24"/>
          <w:szCs w:val="24"/>
          <w:shd w:val="clear" w:color="auto" w:fill="FFFFFF"/>
          <w:lang w:val="ro-RO" w:eastAsia="ro-RO"/>
        </w:rPr>
        <w:t xml:space="preserve"> fizico-chimici pentru maioneză</w:t>
      </w:r>
      <w:r w:rsidR="00F6209A" w:rsidRPr="00A40F20">
        <w:rPr>
          <w:rFonts w:ascii="PT Serif" w:eastAsia="Times New Roman" w:hAnsi="PT Serif" w:cs="Times New Roman"/>
          <w:bCs/>
          <w:sz w:val="24"/>
          <w:szCs w:val="24"/>
          <w:shd w:val="clear" w:color="auto" w:fill="FFFFFF"/>
          <w:lang w:val="ro-RO" w:eastAsia="ro-RO"/>
        </w:rPr>
        <w:t xml:space="preserve"> și sosuri pe bază de maioneză</w:t>
      </w:r>
    </w:p>
    <w:p w14:paraId="193B816B" w14:textId="77777777" w:rsidR="003854E3" w:rsidRPr="00A40F20" w:rsidRDefault="003854E3" w:rsidP="00A40F20">
      <w:pPr>
        <w:spacing w:after="0" w:line="240" w:lineRule="auto"/>
        <w:jc w:val="center"/>
        <w:rPr>
          <w:rFonts w:ascii="PT Serif" w:eastAsia="Times New Roman" w:hAnsi="PT Serif" w:cs="Times New Roman"/>
          <w:color w:val="333333"/>
          <w:sz w:val="20"/>
          <w:szCs w:val="20"/>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66"/>
        <w:gridCol w:w="4678"/>
        <w:gridCol w:w="4358"/>
      </w:tblGrid>
      <w:tr w:rsidR="00F6209A" w:rsidRPr="00A40F20" w14:paraId="710EE2DB" w14:textId="2D0C1260" w:rsidTr="00F6209A">
        <w:trPr>
          <w:trHeight w:val="330"/>
        </w:trPr>
        <w:tc>
          <w:tcPr>
            <w:tcW w:w="1927" w:type="pct"/>
            <w:vMerge w:val="restart"/>
            <w:shd w:val="clear" w:color="auto" w:fill="FFFFFF"/>
            <w:tcMar>
              <w:top w:w="0" w:type="dxa"/>
              <w:left w:w="108" w:type="dxa"/>
              <w:bottom w:w="0" w:type="dxa"/>
              <w:right w:w="108" w:type="dxa"/>
            </w:tcMar>
            <w:vAlign w:val="center"/>
            <w:hideMark/>
          </w:tcPr>
          <w:p w14:paraId="1AE0B094" w14:textId="77777777" w:rsidR="00F6209A" w:rsidRPr="00A40F20" w:rsidRDefault="00F6209A" w:rsidP="00A40F20">
            <w:pPr>
              <w:spacing w:after="0" w:line="240" w:lineRule="auto"/>
              <w:jc w:val="center"/>
              <w:rPr>
                <w:rFonts w:ascii="PT Serif" w:eastAsia="Times New Roman" w:hAnsi="PT Serif" w:cs="Times New Roman"/>
                <w:b/>
                <w:sz w:val="24"/>
                <w:szCs w:val="24"/>
                <w:lang w:val="ro-RO" w:eastAsia="ro-RO"/>
              </w:rPr>
            </w:pPr>
            <w:r w:rsidRPr="00A40F20">
              <w:rPr>
                <w:rFonts w:ascii="PT Serif" w:eastAsia="Times New Roman" w:hAnsi="PT Serif" w:cs="Times New Roman"/>
                <w:b/>
                <w:sz w:val="24"/>
                <w:szCs w:val="24"/>
                <w:shd w:val="clear" w:color="auto" w:fill="FFFFFF"/>
                <w:lang w:val="ro-RO" w:eastAsia="ro-RO"/>
              </w:rPr>
              <w:t>Caracteristici</w:t>
            </w:r>
          </w:p>
        </w:tc>
        <w:tc>
          <w:tcPr>
            <w:tcW w:w="3073" w:type="pct"/>
            <w:gridSpan w:val="2"/>
            <w:shd w:val="clear" w:color="auto" w:fill="FFFFFF"/>
            <w:tcMar>
              <w:top w:w="0" w:type="dxa"/>
              <w:left w:w="108" w:type="dxa"/>
              <w:bottom w:w="0" w:type="dxa"/>
              <w:right w:w="108" w:type="dxa"/>
            </w:tcMar>
            <w:hideMark/>
          </w:tcPr>
          <w:p w14:paraId="4329A72B" w14:textId="65138996" w:rsidR="00F6209A" w:rsidRPr="00A40F20" w:rsidRDefault="00F6209A" w:rsidP="00A40F20">
            <w:pPr>
              <w:spacing w:after="0" w:line="240" w:lineRule="auto"/>
              <w:jc w:val="center"/>
              <w:rPr>
                <w:rFonts w:ascii="PT Serif" w:eastAsia="Times New Roman" w:hAnsi="PT Serif" w:cs="Times New Roman"/>
                <w:b/>
                <w:sz w:val="24"/>
                <w:szCs w:val="24"/>
                <w:lang w:val="ro-RO" w:eastAsia="ro-RO"/>
              </w:rPr>
            </w:pPr>
            <w:r w:rsidRPr="00A40F20">
              <w:rPr>
                <w:rFonts w:ascii="PT Serif" w:eastAsia="Times New Roman" w:hAnsi="PT Serif" w:cs="Times New Roman"/>
                <w:b/>
                <w:sz w:val="24"/>
                <w:szCs w:val="24"/>
                <w:shd w:val="clear" w:color="auto" w:fill="FFFFFF"/>
                <w:lang w:val="ro-RO" w:eastAsia="ro-RO"/>
              </w:rPr>
              <w:t>Condiţii de admisibilitate</w:t>
            </w:r>
          </w:p>
        </w:tc>
      </w:tr>
      <w:tr w:rsidR="00F6209A" w:rsidRPr="00A40F20" w14:paraId="46EF78B9" w14:textId="77777777" w:rsidTr="00F6209A">
        <w:trPr>
          <w:trHeight w:val="165"/>
        </w:trPr>
        <w:tc>
          <w:tcPr>
            <w:tcW w:w="1927" w:type="pct"/>
            <w:vMerge/>
            <w:shd w:val="clear" w:color="auto" w:fill="FFFFFF"/>
            <w:tcMar>
              <w:top w:w="0" w:type="dxa"/>
              <w:left w:w="108" w:type="dxa"/>
              <w:bottom w:w="0" w:type="dxa"/>
              <w:right w:w="108" w:type="dxa"/>
            </w:tcMar>
          </w:tcPr>
          <w:p w14:paraId="02979F4F" w14:textId="77777777" w:rsidR="00F6209A" w:rsidRPr="00A40F20" w:rsidRDefault="00F6209A" w:rsidP="00A40F20">
            <w:pPr>
              <w:spacing w:after="0" w:line="240" w:lineRule="auto"/>
              <w:jc w:val="both"/>
              <w:rPr>
                <w:rFonts w:ascii="PT Serif" w:eastAsia="Times New Roman" w:hAnsi="PT Serif" w:cs="Times New Roman"/>
                <w:sz w:val="24"/>
                <w:szCs w:val="24"/>
                <w:shd w:val="clear" w:color="auto" w:fill="FFFFFF"/>
                <w:lang w:val="ro-RO" w:eastAsia="ro-RO"/>
              </w:rPr>
            </w:pPr>
          </w:p>
        </w:tc>
        <w:tc>
          <w:tcPr>
            <w:tcW w:w="1591" w:type="pct"/>
            <w:shd w:val="clear" w:color="auto" w:fill="FFFFFF"/>
            <w:tcMar>
              <w:top w:w="0" w:type="dxa"/>
              <w:left w:w="108" w:type="dxa"/>
              <w:bottom w:w="0" w:type="dxa"/>
              <w:right w:w="108" w:type="dxa"/>
            </w:tcMar>
          </w:tcPr>
          <w:p w14:paraId="0DC746A9" w14:textId="062F5DF6" w:rsidR="00F6209A" w:rsidRPr="00A40F20" w:rsidRDefault="00F6209A"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maioneză</w:t>
            </w:r>
          </w:p>
        </w:tc>
        <w:tc>
          <w:tcPr>
            <w:tcW w:w="1482" w:type="pct"/>
            <w:shd w:val="clear" w:color="auto" w:fill="FFFFFF"/>
          </w:tcPr>
          <w:p w14:paraId="30EE7446" w14:textId="6234653B" w:rsidR="00F6209A" w:rsidRPr="00A40F20" w:rsidRDefault="00F6209A" w:rsidP="00A40F20">
            <w:pPr>
              <w:spacing w:after="0" w:line="240" w:lineRule="auto"/>
              <w:jc w:val="center"/>
              <w:rPr>
                <w:rFonts w:ascii="PT Serif" w:eastAsia="Times New Roman" w:hAnsi="PT Serif" w:cs="Times New Roman"/>
                <w:sz w:val="24"/>
                <w:szCs w:val="24"/>
                <w:shd w:val="clear" w:color="auto" w:fill="FFFFFF"/>
                <w:lang w:val="ro-RO" w:eastAsia="ro-RO"/>
              </w:rPr>
            </w:pPr>
            <w:r w:rsidRPr="00A40F20">
              <w:rPr>
                <w:rFonts w:ascii="PT Serif" w:eastAsia="Times New Roman" w:hAnsi="PT Serif" w:cs="Times New Roman"/>
                <w:sz w:val="24"/>
                <w:szCs w:val="24"/>
                <w:shd w:val="clear" w:color="auto" w:fill="FFFFFF"/>
                <w:lang w:val="ro-RO" w:eastAsia="ro-RO"/>
              </w:rPr>
              <w:t>sosuri</w:t>
            </w:r>
          </w:p>
        </w:tc>
      </w:tr>
      <w:tr w:rsidR="00CD3C51" w:rsidRPr="00A40F20" w14:paraId="2F400D23" w14:textId="2126C009" w:rsidTr="00CD3C51">
        <w:trPr>
          <w:trHeight w:val="165"/>
        </w:trPr>
        <w:tc>
          <w:tcPr>
            <w:tcW w:w="1927" w:type="pct"/>
            <w:shd w:val="clear" w:color="auto" w:fill="FFFFFF"/>
            <w:tcMar>
              <w:top w:w="0" w:type="dxa"/>
              <w:left w:w="108" w:type="dxa"/>
              <w:bottom w:w="0" w:type="dxa"/>
              <w:right w:w="108" w:type="dxa"/>
            </w:tcMar>
            <w:hideMark/>
          </w:tcPr>
          <w:p w14:paraId="6321E132" w14:textId="77777777" w:rsidR="00CD3C51" w:rsidRPr="00A40F20" w:rsidRDefault="00CD3C51"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Aciditatea, exprimată în acid acetic, %</w:t>
            </w:r>
          </w:p>
        </w:tc>
        <w:tc>
          <w:tcPr>
            <w:tcW w:w="3073" w:type="pct"/>
            <w:gridSpan w:val="2"/>
            <w:shd w:val="clear" w:color="auto" w:fill="FFFFFF"/>
            <w:tcMar>
              <w:top w:w="0" w:type="dxa"/>
              <w:left w:w="108" w:type="dxa"/>
              <w:bottom w:w="0" w:type="dxa"/>
              <w:right w:w="108" w:type="dxa"/>
            </w:tcMar>
            <w:hideMark/>
          </w:tcPr>
          <w:p w14:paraId="66A1E10C" w14:textId="5E66D861" w:rsidR="00CD3C51" w:rsidRPr="00A40F20" w:rsidRDefault="00CD3C51"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1,0</w:t>
            </w:r>
          </w:p>
        </w:tc>
      </w:tr>
      <w:tr w:rsidR="00CD3C51" w:rsidRPr="00A40F20" w14:paraId="2D2A8803" w14:textId="77777777" w:rsidTr="00CD3C51">
        <w:trPr>
          <w:trHeight w:val="165"/>
        </w:trPr>
        <w:tc>
          <w:tcPr>
            <w:tcW w:w="1927" w:type="pct"/>
            <w:shd w:val="clear" w:color="auto" w:fill="FFFFFF"/>
            <w:tcMar>
              <w:top w:w="0" w:type="dxa"/>
              <w:left w:w="108" w:type="dxa"/>
              <w:bottom w:w="0" w:type="dxa"/>
              <w:right w:w="108" w:type="dxa"/>
            </w:tcMar>
          </w:tcPr>
          <w:p w14:paraId="72AF96B5" w14:textId="029345A3" w:rsidR="00CD3C51" w:rsidRPr="00A40F20" w:rsidRDefault="00CD3C51" w:rsidP="00A40F20">
            <w:pPr>
              <w:spacing w:after="0" w:line="240" w:lineRule="auto"/>
              <w:jc w:val="both"/>
              <w:rPr>
                <w:rFonts w:ascii="PT Serif" w:eastAsia="Times New Roman" w:hAnsi="PT Serif" w:cs="Times New Roman"/>
                <w:sz w:val="24"/>
                <w:szCs w:val="24"/>
                <w:shd w:val="clear" w:color="auto" w:fill="FFFFFF"/>
                <w:lang w:val="ro-RO" w:eastAsia="ro-RO"/>
              </w:rPr>
            </w:pPr>
            <w:r w:rsidRPr="00A40F20">
              <w:rPr>
                <w:rFonts w:ascii="PT Serif" w:hAnsi="PT Serif"/>
                <w:color w:val="333333"/>
                <w:shd w:val="clear" w:color="auto" w:fill="FFFFFF"/>
              </w:rPr>
              <w:t>Aciditatea activă (pH)</w:t>
            </w:r>
          </w:p>
        </w:tc>
        <w:tc>
          <w:tcPr>
            <w:tcW w:w="3073" w:type="pct"/>
            <w:gridSpan w:val="2"/>
            <w:shd w:val="clear" w:color="auto" w:fill="FFFFFF"/>
            <w:tcMar>
              <w:top w:w="0" w:type="dxa"/>
              <w:left w:w="108" w:type="dxa"/>
              <w:bottom w:w="0" w:type="dxa"/>
              <w:right w:w="108" w:type="dxa"/>
            </w:tcMar>
          </w:tcPr>
          <w:p w14:paraId="00F76000" w14:textId="08499373" w:rsidR="00CD3C51" w:rsidRPr="00A40F20" w:rsidRDefault="00CD3C51" w:rsidP="00A40F20">
            <w:pPr>
              <w:spacing w:after="0" w:line="240" w:lineRule="auto"/>
              <w:jc w:val="center"/>
              <w:rPr>
                <w:rFonts w:ascii="PT Serif" w:eastAsia="Times New Roman" w:hAnsi="PT Serif" w:cs="Times New Roman"/>
                <w:sz w:val="24"/>
                <w:szCs w:val="24"/>
                <w:shd w:val="clear" w:color="auto" w:fill="FFFFFF"/>
                <w:lang w:val="ro-RO" w:eastAsia="ro-RO"/>
              </w:rPr>
            </w:pPr>
            <w:r w:rsidRPr="00A40F20">
              <w:rPr>
                <w:rFonts w:ascii="PT Serif" w:eastAsia="Times New Roman" w:hAnsi="PT Serif" w:cs="Times New Roman"/>
                <w:sz w:val="24"/>
                <w:szCs w:val="24"/>
                <w:shd w:val="clear" w:color="auto" w:fill="FFFFFF"/>
                <w:lang w:val="ro-RO" w:eastAsia="ro-RO"/>
              </w:rPr>
              <w:t>3,5-5,0</w:t>
            </w:r>
          </w:p>
        </w:tc>
      </w:tr>
      <w:tr w:rsidR="00F6209A" w:rsidRPr="00A40F20" w14:paraId="7B5F4175" w14:textId="43CDE7B1" w:rsidTr="00F6209A">
        <w:trPr>
          <w:trHeight w:val="150"/>
        </w:trPr>
        <w:tc>
          <w:tcPr>
            <w:tcW w:w="1927" w:type="pct"/>
            <w:shd w:val="clear" w:color="auto" w:fill="FFFFFF"/>
            <w:tcMar>
              <w:top w:w="0" w:type="dxa"/>
              <w:left w:w="108" w:type="dxa"/>
              <w:bottom w:w="0" w:type="dxa"/>
              <w:right w:w="108" w:type="dxa"/>
            </w:tcMar>
            <w:hideMark/>
          </w:tcPr>
          <w:p w14:paraId="4744D59A" w14:textId="4785646D" w:rsidR="00F6209A" w:rsidRPr="00A40F20" w:rsidRDefault="004F41C4"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 xml:space="preserve">Fracția de masă a produselor din ou recalculată în gălbenuș uscat, %, </w:t>
            </w:r>
            <w:r w:rsidR="00747A75" w:rsidRPr="00A40F20">
              <w:rPr>
                <w:rFonts w:ascii="PT Serif" w:eastAsia="Times New Roman" w:hAnsi="PT Serif" w:cs="Times New Roman"/>
                <w:sz w:val="24"/>
                <w:szCs w:val="24"/>
                <w:shd w:val="clear" w:color="auto" w:fill="FFFFFF"/>
                <w:lang w:val="ro-RO" w:eastAsia="ro-RO"/>
              </w:rPr>
              <w:t>(min.)</w:t>
            </w:r>
          </w:p>
        </w:tc>
        <w:tc>
          <w:tcPr>
            <w:tcW w:w="1591" w:type="pct"/>
            <w:shd w:val="clear" w:color="auto" w:fill="FFFFFF"/>
            <w:tcMar>
              <w:top w:w="0" w:type="dxa"/>
              <w:left w:w="108" w:type="dxa"/>
              <w:bottom w:w="0" w:type="dxa"/>
              <w:right w:w="108" w:type="dxa"/>
            </w:tcMar>
            <w:hideMark/>
          </w:tcPr>
          <w:p w14:paraId="36C33F46" w14:textId="250D9BB4" w:rsidR="00F6209A" w:rsidRPr="00A40F20" w:rsidRDefault="004F41C4"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1,0</w:t>
            </w:r>
          </w:p>
        </w:tc>
        <w:tc>
          <w:tcPr>
            <w:tcW w:w="1482" w:type="pct"/>
            <w:shd w:val="clear" w:color="auto" w:fill="FFFFFF"/>
          </w:tcPr>
          <w:p w14:paraId="4D3E4E36" w14:textId="3C64FD05" w:rsidR="00F6209A" w:rsidRPr="00A40F20" w:rsidRDefault="004F41C4"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Nu se reglementează</w:t>
            </w:r>
          </w:p>
        </w:tc>
      </w:tr>
      <w:tr w:rsidR="00F6209A" w:rsidRPr="00A40F20" w14:paraId="24121A28" w14:textId="1672F888" w:rsidTr="00F6209A">
        <w:trPr>
          <w:trHeight w:val="270"/>
        </w:trPr>
        <w:tc>
          <w:tcPr>
            <w:tcW w:w="1927" w:type="pct"/>
            <w:shd w:val="clear" w:color="auto" w:fill="FFFFFF"/>
            <w:tcMar>
              <w:top w:w="0" w:type="dxa"/>
              <w:left w:w="108" w:type="dxa"/>
              <w:bottom w:w="0" w:type="dxa"/>
              <w:right w:w="108" w:type="dxa"/>
            </w:tcMar>
            <w:hideMark/>
          </w:tcPr>
          <w:p w14:paraId="105F2E54" w14:textId="77777777" w:rsidR="00F6209A" w:rsidRPr="00A40F20" w:rsidRDefault="00F6209A"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Fracţia masică de umiditate, % (max.)</w:t>
            </w:r>
          </w:p>
        </w:tc>
        <w:tc>
          <w:tcPr>
            <w:tcW w:w="1591" w:type="pct"/>
            <w:shd w:val="clear" w:color="auto" w:fill="FFFFFF"/>
            <w:tcMar>
              <w:top w:w="0" w:type="dxa"/>
              <w:left w:w="108" w:type="dxa"/>
              <w:bottom w:w="0" w:type="dxa"/>
              <w:right w:w="108" w:type="dxa"/>
            </w:tcMar>
            <w:hideMark/>
          </w:tcPr>
          <w:p w14:paraId="2E80F3B4" w14:textId="5C21055D" w:rsidR="00F6209A" w:rsidRPr="00A40F20" w:rsidRDefault="00F6209A"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17,5</w:t>
            </w:r>
          </w:p>
        </w:tc>
        <w:tc>
          <w:tcPr>
            <w:tcW w:w="1482" w:type="pct"/>
            <w:shd w:val="clear" w:color="auto" w:fill="FFFFFF"/>
          </w:tcPr>
          <w:p w14:paraId="53B52A55" w14:textId="127B940A" w:rsidR="00F6209A" w:rsidRPr="00A40F20" w:rsidRDefault="00F6209A"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17,5</w:t>
            </w:r>
          </w:p>
        </w:tc>
      </w:tr>
      <w:tr w:rsidR="00F6209A" w:rsidRPr="00A40F20" w14:paraId="0E5A868E" w14:textId="464046DD" w:rsidTr="00F6209A">
        <w:trPr>
          <w:trHeight w:val="165"/>
        </w:trPr>
        <w:tc>
          <w:tcPr>
            <w:tcW w:w="1927" w:type="pct"/>
            <w:shd w:val="clear" w:color="auto" w:fill="FFFFFF"/>
            <w:tcMar>
              <w:top w:w="0" w:type="dxa"/>
              <w:left w:w="108" w:type="dxa"/>
              <w:bottom w:w="0" w:type="dxa"/>
              <w:right w:w="108" w:type="dxa"/>
            </w:tcMar>
            <w:hideMark/>
          </w:tcPr>
          <w:p w14:paraId="65823B3C" w14:textId="49BB5BA4" w:rsidR="00F6209A" w:rsidRPr="00A40F20" w:rsidRDefault="00F6209A"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Fracţia masică de grăsimi, % (min.)</w:t>
            </w:r>
          </w:p>
        </w:tc>
        <w:tc>
          <w:tcPr>
            <w:tcW w:w="1591" w:type="pct"/>
            <w:shd w:val="clear" w:color="auto" w:fill="FFFFFF"/>
            <w:tcMar>
              <w:top w:w="0" w:type="dxa"/>
              <w:left w:w="108" w:type="dxa"/>
              <w:bottom w:w="0" w:type="dxa"/>
              <w:right w:w="108" w:type="dxa"/>
            </w:tcMar>
            <w:hideMark/>
          </w:tcPr>
          <w:p w14:paraId="50274A4F" w14:textId="33B77021" w:rsidR="00F6209A" w:rsidRPr="00A40F20" w:rsidRDefault="00F6209A"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50</w:t>
            </w:r>
          </w:p>
        </w:tc>
        <w:tc>
          <w:tcPr>
            <w:tcW w:w="1482" w:type="pct"/>
            <w:shd w:val="clear" w:color="auto" w:fill="FFFFFF"/>
          </w:tcPr>
          <w:p w14:paraId="2AEB6753" w14:textId="2D7965D1" w:rsidR="00F6209A" w:rsidRPr="00A40F20" w:rsidRDefault="00F6209A"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15,0</w:t>
            </w:r>
          </w:p>
        </w:tc>
      </w:tr>
      <w:tr w:rsidR="00F6209A" w:rsidRPr="00A40F20" w14:paraId="56755F02" w14:textId="48AC0956" w:rsidTr="00F6209A">
        <w:trPr>
          <w:trHeight w:val="150"/>
        </w:trPr>
        <w:tc>
          <w:tcPr>
            <w:tcW w:w="1927" w:type="pct"/>
            <w:shd w:val="clear" w:color="auto" w:fill="FFFFFF"/>
            <w:tcMar>
              <w:top w:w="0" w:type="dxa"/>
              <w:left w:w="108" w:type="dxa"/>
              <w:bottom w:w="0" w:type="dxa"/>
              <w:right w:w="108" w:type="dxa"/>
            </w:tcMar>
            <w:hideMark/>
          </w:tcPr>
          <w:p w14:paraId="2AF4DC53" w14:textId="77777777" w:rsidR="00F6209A" w:rsidRPr="00A40F20" w:rsidRDefault="00F6209A"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Stabilitatea emulsiei, % (min.)</w:t>
            </w:r>
          </w:p>
        </w:tc>
        <w:tc>
          <w:tcPr>
            <w:tcW w:w="1591" w:type="pct"/>
            <w:shd w:val="clear" w:color="auto" w:fill="FFFFFF"/>
            <w:tcMar>
              <w:top w:w="0" w:type="dxa"/>
              <w:left w:w="108" w:type="dxa"/>
              <w:bottom w:w="0" w:type="dxa"/>
              <w:right w:w="108" w:type="dxa"/>
            </w:tcMar>
            <w:hideMark/>
          </w:tcPr>
          <w:p w14:paraId="0EB525BC" w14:textId="2543E070" w:rsidR="00F6209A" w:rsidRPr="00A40F20" w:rsidRDefault="00F6209A"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98</w:t>
            </w:r>
          </w:p>
        </w:tc>
        <w:tc>
          <w:tcPr>
            <w:tcW w:w="1482" w:type="pct"/>
            <w:shd w:val="clear" w:color="auto" w:fill="FFFFFF"/>
          </w:tcPr>
          <w:p w14:paraId="0AEF0E4C" w14:textId="0D871C8B" w:rsidR="00F6209A" w:rsidRPr="00A40F20" w:rsidRDefault="00F6209A"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97</w:t>
            </w:r>
          </w:p>
        </w:tc>
      </w:tr>
      <w:tr w:rsidR="00747A75" w:rsidRPr="00A40F20" w14:paraId="7C202D96" w14:textId="77777777" w:rsidTr="00F6209A">
        <w:trPr>
          <w:trHeight w:val="150"/>
        </w:trPr>
        <w:tc>
          <w:tcPr>
            <w:tcW w:w="1927" w:type="pct"/>
            <w:shd w:val="clear" w:color="auto" w:fill="FFFFFF"/>
            <w:tcMar>
              <w:top w:w="0" w:type="dxa"/>
              <w:left w:w="108" w:type="dxa"/>
              <w:bottom w:w="0" w:type="dxa"/>
              <w:right w:w="108" w:type="dxa"/>
            </w:tcMar>
          </w:tcPr>
          <w:p w14:paraId="748300D8" w14:textId="699BB7F7" w:rsidR="00747A75" w:rsidRPr="00A40F20" w:rsidRDefault="00747A75" w:rsidP="00A40F20">
            <w:pPr>
              <w:spacing w:after="0" w:line="240" w:lineRule="auto"/>
              <w:jc w:val="both"/>
              <w:rPr>
                <w:rFonts w:ascii="PT Serif" w:eastAsia="Times New Roman" w:hAnsi="PT Serif" w:cs="Times New Roman"/>
                <w:sz w:val="24"/>
                <w:szCs w:val="24"/>
                <w:shd w:val="clear" w:color="auto" w:fill="FFFFFF"/>
                <w:lang w:val="ro-RO" w:eastAsia="ro-RO"/>
              </w:rPr>
            </w:pPr>
            <w:r w:rsidRPr="00A40F20">
              <w:rPr>
                <w:rFonts w:ascii="PT Serif" w:eastAsia="Times New Roman" w:hAnsi="PT Serif" w:cs="Times New Roman"/>
                <w:sz w:val="24"/>
                <w:szCs w:val="24"/>
                <w:shd w:val="clear" w:color="auto" w:fill="FFFFFF"/>
                <w:lang w:val="ro-RO" w:eastAsia="ro-RO"/>
              </w:rPr>
              <w:t>Vâscozitate efectivă la o temperatură de 20 °C, Pa s (la o viteză de forfecare de 3 s), (min.)</w:t>
            </w:r>
          </w:p>
        </w:tc>
        <w:tc>
          <w:tcPr>
            <w:tcW w:w="1591" w:type="pct"/>
            <w:shd w:val="clear" w:color="auto" w:fill="FFFFFF"/>
            <w:tcMar>
              <w:top w:w="0" w:type="dxa"/>
              <w:left w:w="108" w:type="dxa"/>
              <w:bottom w:w="0" w:type="dxa"/>
              <w:right w:w="108" w:type="dxa"/>
            </w:tcMar>
          </w:tcPr>
          <w:p w14:paraId="60C44365" w14:textId="15ED6516" w:rsidR="00747A75" w:rsidRPr="00A40F20" w:rsidRDefault="00747A75"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5,0</w:t>
            </w:r>
          </w:p>
        </w:tc>
        <w:tc>
          <w:tcPr>
            <w:tcW w:w="1482" w:type="pct"/>
            <w:shd w:val="clear" w:color="auto" w:fill="FFFFFF"/>
          </w:tcPr>
          <w:p w14:paraId="645A6D4E" w14:textId="4F4BB51D" w:rsidR="00747A75" w:rsidRPr="00A40F20" w:rsidRDefault="00747A75" w:rsidP="00A40F20">
            <w:pPr>
              <w:spacing w:after="0" w:line="240" w:lineRule="auto"/>
              <w:jc w:val="center"/>
              <w:rPr>
                <w:rFonts w:ascii="PT Serif" w:eastAsia="Times New Roman" w:hAnsi="PT Serif" w:cs="Times New Roman"/>
                <w:sz w:val="24"/>
                <w:szCs w:val="24"/>
                <w:shd w:val="clear" w:color="auto" w:fill="FFFFFF"/>
                <w:lang w:val="ro-RO" w:eastAsia="ro-RO"/>
              </w:rPr>
            </w:pPr>
            <w:r w:rsidRPr="00A40F20">
              <w:rPr>
                <w:rFonts w:ascii="PT Serif" w:eastAsia="Times New Roman" w:hAnsi="PT Serif" w:cs="Times New Roman"/>
                <w:sz w:val="24"/>
                <w:szCs w:val="24"/>
                <w:shd w:val="clear" w:color="auto" w:fill="FFFFFF"/>
                <w:lang w:val="ro-RO" w:eastAsia="ro-RO"/>
              </w:rPr>
              <w:t>-</w:t>
            </w:r>
          </w:p>
        </w:tc>
      </w:tr>
    </w:tbl>
    <w:p w14:paraId="17553E0B" w14:textId="712B008E" w:rsidR="003854E3" w:rsidRPr="00A40F20" w:rsidRDefault="003854E3" w:rsidP="00A40F20">
      <w:pPr>
        <w:spacing w:after="0" w:line="240" w:lineRule="auto"/>
        <w:ind w:left="12744"/>
        <w:jc w:val="both"/>
        <w:rPr>
          <w:rFonts w:ascii="PT Serif" w:eastAsia="Times New Roman" w:hAnsi="PT Serif" w:cs="Times New Roman"/>
          <w:bCs/>
          <w:iCs/>
          <w:sz w:val="24"/>
          <w:szCs w:val="24"/>
          <w:shd w:val="clear" w:color="auto" w:fill="FFFFFF"/>
          <w:lang w:val="ro-RO" w:eastAsia="ro-RO"/>
        </w:rPr>
      </w:pPr>
      <w:r w:rsidRPr="00A40F20">
        <w:rPr>
          <w:rFonts w:ascii="PT Serif" w:eastAsia="Times New Roman" w:hAnsi="PT Serif" w:cs="Times New Roman"/>
          <w:bCs/>
          <w:iCs/>
          <w:sz w:val="24"/>
          <w:szCs w:val="24"/>
          <w:shd w:val="clear" w:color="auto" w:fill="FFFFFF"/>
          <w:lang w:val="ro-RO" w:eastAsia="ro-RO"/>
        </w:rPr>
        <w:lastRenderedPageBreak/>
        <w:t>Tabelul nr. 3.3. </w:t>
      </w:r>
    </w:p>
    <w:p w14:paraId="0C53C74B" w14:textId="3C39EE15" w:rsidR="003854E3" w:rsidRPr="00A40F20" w:rsidRDefault="003854E3" w:rsidP="00A40F20">
      <w:pPr>
        <w:spacing w:after="0" w:line="240" w:lineRule="auto"/>
        <w:jc w:val="center"/>
        <w:rPr>
          <w:rFonts w:ascii="PT Serif" w:eastAsia="Times New Roman" w:hAnsi="PT Serif" w:cs="Times New Roman"/>
          <w:bCs/>
          <w:sz w:val="24"/>
          <w:szCs w:val="24"/>
          <w:shd w:val="clear" w:color="auto" w:fill="FFFFFF"/>
          <w:lang w:val="ro-RO" w:eastAsia="ro-RO"/>
        </w:rPr>
      </w:pPr>
      <w:r w:rsidRPr="00A40F20">
        <w:rPr>
          <w:rFonts w:ascii="PT Serif" w:eastAsia="Times New Roman" w:hAnsi="PT Serif" w:cs="Times New Roman"/>
          <w:bCs/>
          <w:sz w:val="24"/>
          <w:szCs w:val="24"/>
          <w:shd w:val="clear" w:color="auto" w:fill="FFFFFF"/>
          <w:lang w:val="ro-RO" w:eastAsia="ro-RO"/>
        </w:rPr>
        <w:t>Indicii fizico-chimici pentru grăsimile culinare, de cofetărie şi de panificaţie</w:t>
      </w:r>
    </w:p>
    <w:p w14:paraId="19C13881"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p>
    <w:tbl>
      <w:tblPr>
        <w:tblW w:w="1513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15"/>
        <w:gridCol w:w="1680"/>
        <w:gridCol w:w="2280"/>
        <w:gridCol w:w="1680"/>
        <w:gridCol w:w="1680"/>
        <w:gridCol w:w="2040"/>
        <w:gridCol w:w="1800"/>
        <w:gridCol w:w="1560"/>
      </w:tblGrid>
      <w:tr w:rsidR="003854E3" w:rsidRPr="00A40F20" w14:paraId="0EE6A9F3" w14:textId="77777777" w:rsidTr="003854E3">
        <w:tc>
          <w:tcPr>
            <w:tcW w:w="2415" w:type="dxa"/>
            <w:shd w:val="clear" w:color="auto" w:fill="FFFFFF"/>
            <w:tcMar>
              <w:top w:w="0" w:type="dxa"/>
              <w:left w:w="108" w:type="dxa"/>
              <w:bottom w:w="0" w:type="dxa"/>
              <w:right w:w="108" w:type="dxa"/>
            </w:tcMar>
            <w:hideMark/>
          </w:tcPr>
          <w:p w14:paraId="05114F6F"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Denumirea grăsimilor</w:t>
            </w:r>
          </w:p>
        </w:tc>
        <w:tc>
          <w:tcPr>
            <w:tcW w:w="1680" w:type="dxa"/>
            <w:shd w:val="clear" w:color="auto" w:fill="FFFFFF"/>
            <w:tcMar>
              <w:top w:w="0" w:type="dxa"/>
              <w:left w:w="108" w:type="dxa"/>
              <w:bottom w:w="0" w:type="dxa"/>
              <w:right w:w="108" w:type="dxa"/>
            </w:tcMar>
            <w:hideMark/>
          </w:tcPr>
          <w:p w14:paraId="0420F7DF"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Fracţia masică de grăsimi, %, minimum</w:t>
            </w:r>
          </w:p>
        </w:tc>
        <w:tc>
          <w:tcPr>
            <w:tcW w:w="2280" w:type="dxa"/>
            <w:shd w:val="clear" w:color="auto" w:fill="FFFFFF"/>
            <w:tcMar>
              <w:top w:w="0" w:type="dxa"/>
              <w:left w:w="108" w:type="dxa"/>
              <w:bottom w:w="0" w:type="dxa"/>
              <w:right w:w="108" w:type="dxa"/>
            </w:tcMar>
            <w:hideMark/>
          </w:tcPr>
          <w:p w14:paraId="7FD1CF5E"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Fracţia masică de umiditate şi substanţe volatile, %, maximum</w:t>
            </w:r>
          </w:p>
        </w:tc>
        <w:tc>
          <w:tcPr>
            <w:tcW w:w="1680" w:type="dxa"/>
            <w:shd w:val="clear" w:color="auto" w:fill="FFFFFF"/>
            <w:tcMar>
              <w:top w:w="0" w:type="dxa"/>
              <w:left w:w="108" w:type="dxa"/>
              <w:bottom w:w="0" w:type="dxa"/>
              <w:right w:w="108" w:type="dxa"/>
            </w:tcMar>
            <w:hideMark/>
          </w:tcPr>
          <w:p w14:paraId="2F0D538B"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Fracţia masică de nichel, mg/kg</w:t>
            </w:r>
          </w:p>
        </w:tc>
        <w:tc>
          <w:tcPr>
            <w:tcW w:w="1680" w:type="dxa"/>
            <w:shd w:val="clear" w:color="auto" w:fill="FFFFFF"/>
            <w:tcMar>
              <w:top w:w="0" w:type="dxa"/>
              <w:left w:w="108" w:type="dxa"/>
              <w:bottom w:w="0" w:type="dxa"/>
              <w:right w:w="108" w:type="dxa"/>
            </w:tcMar>
            <w:hideMark/>
          </w:tcPr>
          <w:p w14:paraId="2D4AC1DB"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Fracţia acidă, mg UFC/g, maximum</w:t>
            </w:r>
          </w:p>
        </w:tc>
        <w:tc>
          <w:tcPr>
            <w:tcW w:w="2040" w:type="dxa"/>
            <w:shd w:val="clear" w:color="auto" w:fill="FFFFFF"/>
            <w:tcMar>
              <w:top w:w="0" w:type="dxa"/>
              <w:left w:w="108" w:type="dxa"/>
              <w:bottom w:w="0" w:type="dxa"/>
              <w:right w:w="108" w:type="dxa"/>
            </w:tcMar>
            <w:hideMark/>
          </w:tcPr>
          <w:p w14:paraId="27FBB78A"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Temperatura de topire, °С</w:t>
            </w:r>
          </w:p>
        </w:tc>
        <w:tc>
          <w:tcPr>
            <w:tcW w:w="1800" w:type="dxa"/>
            <w:shd w:val="clear" w:color="auto" w:fill="FFFFFF"/>
            <w:tcMar>
              <w:top w:w="0" w:type="dxa"/>
              <w:left w:w="108" w:type="dxa"/>
              <w:bottom w:w="0" w:type="dxa"/>
              <w:right w:w="108" w:type="dxa"/>
            </w:tcMar>
            <w:hideMark/>
          </w:tcPr>
          <w:p w14:paraId="7EBCFFD2"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Temperatura de răcire, °С</w:t>
            </w:r>
          </w:p>
        </w:tc>
        <w:tc>
          <w:tcPr>
            <w:tcW w:w="1560" w:type="dxa"/>
            <w:shd w:val="clear" w:color="auto" w:fill="FFFFFF"/>
            <w:tcMar>
              <w:top w:w="0" w:type="dxa"/>
              <w:left w:w="108" w:type="dxa"/>
              <w:bottom w:w="0" w:type="dxa"/>
              <w:right w:w="108" w:type="dxa"/>
            </w:tcMar>
            <w:hideMark/>
          </w:tcPr>
          <w:p w14:paraId="33AF2190" w14:textId="77777777" w:rsidR="003854E3" w:rsidRPr="00A40F20" w:rsidRDefault="003854E3" w:rsidP="00A40F20">
            <w:pPr>
              <w:spacing w:after="0" w:line="240" w:lineRule="auto"/>
              <w:ind w:left="-108" w:right="-108"/>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Duritatea după Kaminski, g/cm, minimum</w:t>
            </w:r>
          </w:p>
          <w:p w14:paraId="60A757F8"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tc>
      </w:tr>
      <w:tr w:rsidR="003854E3" w:rsidRPr="00A40F20" w14:paraId="38D34143" w14:textId="77777777" w:rsidTr="003854E3">
        <w:trPr>
          <w:trHeight w:val="300"/>
        </w:trPr>
        <w:tc>
          <w:tcPr>
            <w:tcW w:w="2415" w:type="dxa"/>
            <w:shd w:val="clear" w:color="auto" w:fill="FFFFFF"/>
            <w:tcMar>
              <w:top w:w="0" w:type="dxa"/>
              <w:left w:w="108" w:type="dxa"/>
              <w:bottom w:w="0" w:type="dxa"/>
              <w:right w:w="108" w:type="dxa"/>
            </w:tcMar>
            <w:hideMark/>
          </w:tcPr>
          <w:p w14:paraId="4212957C"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Grăsimi culinare</w:t>
            </w:r>
          </w:p>
        </w:tc>
        <w:tc>
          <w:tcPr>
            <w:tcW w:w="1680" w:type="dxa"/>
            <w:shd w:val="clear" w:color="auto" w:fill="FFFFFF"/>
            <w:tcMar>
              <w:top w:w="0" w:type="dxa"/>
              <w:left w:w="108" w:type="dxa"/>
              <w:bottom w:w="0" w:type="dxa"/>
              <w:right w:w="108" w:type="dxa"/>
            </w:tcMar>
            <w:vAlign w:val="center"/>
            <w:hideMark/>
          </w:tcPr>
          <w:p w14:paraId="5DFD9774"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99,7</w:t>
            </w:r>
          </w:p>
        </w:tc>
        <w:tc>
          <w:tcPr>
            <w:tcW w:w="2280" w:type="dxa"/>
            <w:shd w:val="clear" w:color="auto" w:fill="FFFFFF"/>
            <w:tcMar>
              <w:top w:w="0" w:type="dxa"/>
              <w:left w:w="108" w:type="dxa"/>
              <w:bottom w:w="0" w:type="dxa"/>
              <w:right w:w="108" w:type="dxa"/>
            </w:tcMar>
            <w:vAlign w:val="center"/>
            <w:hideMark/>
          </w:tcPr>
          <w:p w14:paraId="64A81C13" w14:textId="77777777" w:rsidR="003854E3" w:rsidRPr="00A40F20" w:rsidRDefault="003854E3" w:rsidP="00A40F20">
            <w:pPr>
              <w:spacing w:after="0" w:line="240" w:lineRule="auto"/>
              <w:ind w:left="317" w:hanging="317"/>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0,3</w:t>
            </w:r>
          </w:p>
        </w:tc>
        <w:tc>
          <w:tcPr>
            <w:tcW w:w="1680" w:type="dxa"/>
            <w:shd w:val="clear" w:color="auto" w:fill="FFFFFF"/>
            <w:tcMar>
              <w:top w:w="0" w:type="dxa"/>
              <w:left w:w="108" w:type="dxa"/>
              <w:bottom w:w="0" w:type="dxa"/>
              <w:right w:w="108" w:type="dxa"/>
            </w:tcMar>
            <w:vAlign w:val="center"/>
            <w:hideMark/>
          </w:tcPr>
          <w:p w14:paraId="2049E410"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0,7</w:t>
            </w:r>
          </w:p>
        </w:tc>
        <w:tc>
          <w:tcPr>
            <w:tcW w:w="1680" w:type="dxa"/>
            <w:shd w:val="clear" w:color="auto" w:fill="FFFFFF"/>
            <w:tcMar>
              <w:top w:w="0" w:type="dxa"/>
              <w:left w:w="108" w:type="dxa"/>
              <w:bottom w:w="0" w:type="dxa"/>
              <w:right w:w="108" w:type="dxa"/>
            </w:tcMar>
            <w:vAlign w:val="center"/>
            <w:hideMark/>
          </w:tcPr>
          <w:p w14:paraId="4DBF0783"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0,5</w:t>
            </w:r>
          </w:p>
        </w:tc>
        <w:tc>
          <w:tcPr>
            <w:tcW w:w="2040" w:type="dxa"/>
            <w:shd w:val="clear" w:color="auto" w:fill="FFFFFF"/>
            <w:tcMar>
              <w:top w:w="0" w:type="dxa"/>
              <w:left w:w="108" w:type="dxa"/>
              <w:bottom w:w="0" w:type="dxa"/>
              <w:right w:w="108" w:type="dxa"/>
            </w:tcMar>
            <w:vAlign w:val="center"/>
            <w:hideMark/>
          </w:tcPr>
          <w:p w14:paraId="3490144B"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28,0 – 36,0</w:t>
            </w:r>
          </w:p>
        </w:tc>
        <w:tc>
          <w:tcPr>
            <w:tcW w:w="1800" w:type="dxa"/>
            <w:shd w:val="clear" w:color="auto" w:fill="FFFFFF"/>
            <w:tcMar>
              <w:top w:w="0" w:type="dxa"/>
              <w:left w:w="108" w:type="dxa"/>
              <w:bottom w:w="0" w:type="dxa"/>
              <w:right w:w="108" w:type="dxa"/>
            </w:tcMar>
            <w:vAlign w:val="center"/>
            <w:hideMark/>
          </w:tcPr>
          <w:p w14:paraId="166743B6"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w:t>
            </w:r>
          </w:p>
        </w:tc>
        <w:tc>
          <w:tcPr>
            <w:tcW w:w="1560" w:type="dxa"/>
            <w:shd w:val="clear" w:color="auto" w:fill="FFFFFF"/>
            <w:tcMar>
              <w:top w:w="0" w:type="dxa"/>
              <w:left w:w="108" w:type="dxa"/>
              <w:bottom w:w="0" w:type="dxa"/>
              <w:right w:w="108" w:type="dxa"/>
            </w:tcMar>
            <w:vAlign w:val="center"/>
            <w:hideMark/>
          </w:tcPr>
          <w:p w14:paraId="129D5504"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w:t>
            </w:r>
          </w:p>
        </w:tc>
      </w:tr>
      <w:tr w:rsidR="003854E3" w:rsidRPr="00A40F20" w14:paraId="4FA9DBD9" w14:textId="77777777" w:rsidTr="003854E3">
        <w:tc>
          <w:tcPr>
            <w:tcW w:w="2415" w:type="dxa"/>
            <w:shd w:val="clear" w:color="auto" w:fill="FFFFFF"/>
            <w:tcMar>
              <w:top w:w="0" w:type="dxa"/>
              <w:left w:w="108" w:type="dxa"/>
              <w:bottom w:w="0" w:type="dxa"/>
              <w:right w:w="108" w:type="dxa"/>
            </w:tcMar>
            <w:hideMark/>
          </w:tcPr>
          <w:p w14:paraId="1B7B73C5"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6A150A88"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Grăsimi de cofetărie</w:t>
            </w:r>
          </w:p>
        </w:tc>
        <w:tc>
          <w:tcPr>
            <w:tcW w:w="1680" w:type="dxa"/>
            <w:shd w:val="clear" w:color="auto" w:fill="FFFFFF"/>
            <w:tcMar>
              <w:top w:w="0" w:type="dxa"/>
              <w:left w:w="108" w:type="dxa"/>
              <w:bottom w:w="0" w:type="dxa"/>
              <w:right w:w="108" w:type="dxa"/>
            </w:tcMar>
            <w:vAlign w:val="center"/>
            <w:hideMark/>
          </w:tcPr>
          <w:p w14:paraId="4441E590"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2F109D34"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99,7</w:t>
            </w:r>
          </w:p>
        </w:tc>
        <w:tc>
          <w:tcPr>
            <w:tcW w:w="2280" w:type="dxa"/>
            <w:shd w:val="clear" w:color="auto" w:fill="FFFFFF"/>
            <w:tcMar>
              <w:top w:w="0" w:type="dxa"/>
              <w:left w:w="108" w:type="dxa"/>
              <w:bottom w:w="0" w:type="dxa"/>
              <w:right w:w="108" w:type="dxa"/>
            </w:tcMar>
            <w:vAlign w:val="center"/>
            <w:hideMark/>
          </w:tcPr>
          <w:p w14:paraId="2B6BB034" w14:textId="77777777" w:rsidR="003854E3" w:rsidRPr="00A40F20" w:rsidRDefault="003854E3" w:rsidP="00A40F20">
            <w:pPr>
              <w:spacing w:after="0" w:line="240" w:lineRule="auto"/>
              <w:ind w:left="317" w:hanging="317"/>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5D538C56" w14:textId="77777777" w:rsidR="003854E3" w:rsidRPr="00A40F20" w:rsidRDefault="003854E3" w:rsidP="00A40F20">
            <w:pPr>
              <w:spacing w:after="0" w:line="240" w:lineRule="auto"/>
              <w:ind w:left="317" w:hanging="317"/>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0,3</w:t>
            </w:r>
          </w:p>
        </w:tc>
        <w:tc>
          <w:tcPr>
            <w:tcW w:w="1680" w:type="dxa"/>
            <w:shd w:val="clear" w:color="auto" w:fill="FFFFFF"/>
            <w:tcMar>
              <w:top w:w="0" w:type="dxa"/>
              <w:left w:w="108" w:type="dxa"/>
              <w:bottom w:w="0" w:type="dxa"/>
              <w:right w:w="108" w:type="dxa"/>
            </w:tcMar>
            <w:vAlign w:val="center"/>
            <w:hideMark/>
          </w:tcPr>
          <w:p w14:paraId="693BAA16"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30F90EF2"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0,7</w:t>
            </w:r>
          </w:p>
        </w:tc>
        <w:tc>
          <w:tcPr>
            <w:tcW w:w="1680" w:type="dxa"/>
            <w:shd w:val="clear" w:color="auto" w:fill="FFFFFF"/>
            <w:tcMar>
              <w:top w:w="0" w:type="dxa"/>
              <w:left w:w="108" w:type="dxa"/>
              <w:bottom w:w="0" w:type="dxa"/>
              <w:right w:w="108" w:type="dxa"/>
            </w:tcMar>
            <w:vAlign w:val="center"/>
            <w:hideMark/>
          </w:tcPr>
          <w:p w14:paraId="5DBF248B"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08E9BF0B"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0,5</w:t>
            </w:r>
          </w:p>
        </w:tc>
        <w:tc>
          <w:tcPr>
            <w:tcW w:w="2040" w:type="dxa"/>
            <w:shd w:val="clear" w:color="auto" w:fill="FFFFFF"/>
            <w:tcMar>
              <w:top w:w="0" w:type="dxa"/>
              <w:left w:w="108" w:type="dxa"/>
              <w:bottom w:w="0" w:type="dxa"/>
              <w:right w:w="108" w:type="dxa"/>
            </w:tcMar>
            <w:vAlign w:val="center"/>
            <w:hideMark/>
          </w:tcPr>
          <w:p w14:paraId="0A52B49C"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21E76D36"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26,0 – 36,5</w:t>
            </w:r>
          </w:p>
        </w:tc>
        <w:tc>
          <w:tcPr>
            <w:tcW w:w="1800" w:type="dxa"/>
            <w:shd w:val="clear" w:color="auto" w:fill="FFFFFF"/>
            <w:tcMar>
              <w:top w:w="0" w:type="dxa"/>
              <w:left w:w="108" w:type="dxa"/>
              <w:bottom w:w="0" w:type="dxa"/>
              <w:right w:w="108" w:type="dxa"/>
            </w:tcMar>
            <w:vAlign w:val="center"/>
            <w:hideMark/>
          </w:tcPr>
          <w:p w14:paraId="46556E5C"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56778CAC"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Minimum 21</w:t>
            </w:r>
          </w:p>
        </w:tc>
        <w:tc>
          <w:tcPr>
            <w:tcW w:w="1560" w:type="dxa"/>
            <w:shd w:val="clear" w:color="auto" w:fill="FFFFFF"/>
            <w:tcMar>
              <w:top w:w="0" w:type="dxa"/>
              <w:left w:w="108" w:type="dxa"/>
              <w:bottom w:w="0" w:type="dxa"/>
              <w:right w:w="108" w:type="dxa"/>
            </w:tcMar>
            <w:vAlign w:val="center"/>
            <w:hideMark/>
          </w:tcPr>
          <w:p w14:paraId="435C86BD"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La  15°С 150</w:t>
            </w:r>
          </w:p>
        </w:tc>
      </w:tr>
      <w:tr w:rsidR="003854E3" w:rsidRPr="00A40F20" w14:paraId="0BE32896" w14:textId="77777777" w:rsidTr="003854E3">
        <w:tc>
          <w:tcPr>
            <w:tcW w:w="2415" w:type="dxa"/>
            <w:shd w:val="clear" w:color="auto" w:fill="FFFFFF"/>
            <w:tcMar>
              <w:top w:w="0" w:type="dxa"/>
              <w:left w:w="108" w:type="dxa"/>
              <w:bottom w:w="0" w:type="dxa"/>
              <w:right w:w="108" w:type="dxa"/>
            </w:tcMar>
            <w:hideMark/>
          </w:tcPr>
          <w:p w14:paraId="4263EFD8"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Grăsimi de cofetărie solide</w:t>
            </w:r>
          </w:p>
        </w:tc>
        <w:tc>
          <w:tcPr>
            <w:tcW w:w="1680" w:type="dxa"/>
            <w:shd w:val="clear" w:color="auto" w:fill="FFFFFF"/>
            <w:tcMar>
              <w:top w:w="0" w:type="dxa"/>
              <w:left w:w="108" w:type="dxa"/>
              <w:bottom w:w="0" w:type="dxa"/>
              <w:right w:w="108" w:type="dxa"/>
            </w:tcMar>
            <w:vAlign w:val="center"/>
            <w:hideMark/>
          </w:tcPr>
          <w:p w14:paraId="0EF50D69"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6A1023BF"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99,7</w:t>
            </w:r>
          </w:p>
        </w:tc>
        <w:tc>
          <w:tcPr>
            <w:tcW w:w="2280" w:type="dxa"/>
            <w:shd w:val="clear" w:color="auto" w:fill="FFFFFF"/>
            <w:tcMar>
              <w:top w:w="0" w:type="dxa"/>
              <w:left w:w="108" w:type="dxa"/>
              <w:bottom w:w="0" w:type="dxa"/>
              <w:right w:w="108" w:type="dxa"/>
            </w:tcMar>
            <w:vAlign w:val="center"/>
            <w:hideMark/>
          </w:tcPr>
          <w:p w14:paraId="083855D8" w14:textId="77777777" w:rsidR="003854E3" w:rsidRPr="00A40F20" w:rsidRDefault="003854E3" w:rsidP="00A40F20">
            <w:pPr>
              <w:spacing w:after="0" w:line="240" w:lineRule="auto"/>
              <w:ind w:left="317" w:hanging="317"/>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7441F1D1" w14:textId="77777777" w:rsidR="003854E3" w:rsidRPr="00A40F20" w:rsidRDefault="003854E3" w:rsidP="00A40F20">
            <w:pPr>
              <w:spacing w:after="0" w:line="240" w:lineRule="auto"/>
              <w:ind w:left="317" w:hanging="317"/>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0,3</w:t>
            </w:r>
          </w:p>
        </w:tc>
        <w:tc>
          <w:tcPr>
            <w:tcW w:w="1680" w:type="dxa"/>
            <w:shd w:val="clear" w:color="auto" w:fill="FFFFFF"/>
            <w:tcMar>
              <w:top w:w="0" w:type="dxa"/>
              <w:left w:w="108" w:type="dxa"/>
              <w:bottom w:w="0" w:type="dxa"/>
              <w:right w:w="108" w:type="dxa"/>
            </w:tcMar>
            <w:vAlign w:val="center"/>
            <w:hideMark/>
          </w:tcPr>
          <w:p w14:paraId="20E6E187"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5466C298"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0,7</w:t>
            </w:r>
          </w:p>
        </w:tc>
        <w:tc>
          <w:tcPr>
            <w:tcW w:w="1680" w:type="dxa"/>
            <w:shd w:val="clear" w:color="auto" w:fill="FFFFFF"/>
            <w:tcMar>
              <w:top w:w="0" w:type="dxa"/>
              <w:left w:w="108" w:type="dxa"/>
              <w:bottom w:w="0" w:type="dxa"/>
              <w:right w:w="108" w:type="dxa"/>
            </w:tcMar>
            <w:vAlign w:val="center"/>
            <w:hideMark/>
          </w:tcPr>
          <w:p w14:paraId="05443729"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2504CFA0"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0,4</w:t>
            </w:r>
          </w:p>
        </w:tc>
        <w:tc>
          <w:tcPr>
            <w:tcW w:w="2040" w:type="dxa"/>
            <w:shd w:val="clear" w:color="auto" w:fill="FFFFFF"/>
            <w:tcMar>
              <w:top w:w="0" w:type="dxa"/>
              <w:left w:w="108" w:type="dxa"/>
              <w:bottom w:w="0" w:type="dxa"/>
              <w:right w:w="108" w:type="dxa"/>
            </w:tcMar>
            <w:vAlign w:val="center"/>
            <w:hideMark/>
          </w:tcPr>
          <w:p w14:paraId="449DFBA6"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7BCBF6ED"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34,0 – 36,0</w:t>
            </w:r>
          </w:p>
        </w:tc>
        <w:tc>
          <w:tcPr>
            <w:tcW w:w="1800" w:type="dxa"/>
            <w:shd w:val="clear" w:color="auto" w:fill="FFFFFF"/>
            <w:tcMar>
              <w:top w:w="0" w:type="dxa"/>
              <w:left w:w="108" w:type="dxa"/>
              <w:bottom w:w="0" w:type="dxa"/>
              <w:right w:w="108" w:type="dxa"/>
            </w:tcMar>
            <w:vAlign w:val="center"/>
            <w:hideMark/>
          </w:tcPr>
          <w:p w14:paraId="5ACCEA51"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024607F6"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Minimum 30</w:t>
            </w:r>
          </w:p>
        </w:tc>
        <w:tc>
          <w:tcPr>
            <w:tcW w:w="1560" w:type="dxa"/>
            <w:shd w:val="clear" w:color="auto" w:fill="FFFFFF"/>
            <w:tcMar>
              <w:top w:w="0" w:type="dxa"/>
              <w:left w:w="108" w:type="dxa"/>
              <w:bottom w:w="0" w:type="dxa"/>
              <w:right w:w="108" w:type="dxa"/>
            </w:tcMar>
            <w:vAlign w:val="center"/>
            <w:hideMark/>
          </w:tcPr>
          <w:p w14:paraId="53AC165F"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La  20°С 850</w:t>
            </w:r>
          </w:p>
        </w:tc>
      </w:tr>
      <w:tr w:rsidR="003854E3" w:rsidRPr="00A40F20" w14:paraId="37B3265E" w14:textId="77777777" w:rsidTr="003854E3">
        <w:trPr>
          <w:trHeight w:val="255"/>
        </w:trPr>
        <w:tc>
          <w:tcPr>
            <w:tcW w:w="2415" w:type="dxa"/>
            <w:shd w:val="clear" w:color="auto" w:fill="FFFFFF"/>
            <w:tcMar>
              <w:top w:w="0" w:type="dxa"/>
              <w:left w:w="108" w:type="dxa"/>
              <w:bottom w:w="0" w:type="dxa"/>
              <w:right w:w="108" w:type="dxa"/>
            </w:tcMar>
            <w:hideMark/>
          </w:tcPr>
          <w:p w14:paraId="2498C674"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14022051"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Grăsimi de panificaţie lichide</w:t>
            </w:r>
          </w:p>
        </w:tc>
        <w:tc>
          <w:tcPr>
            <w:tcW w:w="1680" w:type="dxa"/>
            <w:shd w:val="clear" w:color="auto" w:fill="FFFFFF"/>
            <w:tcMar>
              <w:top w:w="0" w:type="dxa"/>
              <w:left w:w="108" w:type="dxa"/>
              <w:bottom w:w="0" w:type="dxa"/>
              <w:right w:w="108" w:type="dxa"/>
            </w:tcMar>
            <w:hideMark/>
          </w:tcPr>
          <w:p w14:paraId="309E848A"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4C4F760D"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99,7</w:t>
            </w:r>
          </w:p>
        </w:tc>
        <w:tc>
          <w:tcPr>
            <w:tcW w:w="2280" w:type="dxa"/>
            <w:shd w:val="clear" w:color="auto" w:fill="FFFFFF"/>
            <w:tcMar>
              <w:top w:w="0" w:type="dxa"/>
              <w:left w:w="108" w:type="dxa"/>
              <w:bottom w:w="0" w:type="dxa"/>
              <w:right w:w="108" w:type="dxa"/>
            </w:tcMar>
            <w:hideMark/>
          </w:tcPr>
          <w:p w14:paraId="1F70BB59" w14:textId="77777777" w:rsidR="003854E3" w:rsidRPr="00A40F20" w:rsidRDefault="003854E3" w:rsidP="00A40F20">
            <w:pPr>
              <w:spacing w:after="0" w:line="240" w:lineRule="auto"/>
              <w:ind w:left="317" w:hanging="317"/>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42D00B04" w14:textId="77777777" w:rsidR="003854E3" w:rsidRPr="00A40F20" w:rsidRDefault="003854E3" w:rsidP="00A40F20">
            <w:pPr>
              <w:spacing w:after="0" w:line="240" w:lineRule="auto"/>
              <w:ind w:left="317" w:hanging="317"/>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0,3</w:t>
            </w:r>
          </w:p>
        </w:tc>
        <w:tc>
          <w:tcPr>
            <w:tcW w:w="1680" w:type="dxa"/>
            <w:shd w:val="clear" w:color="auto" w:fill="FFFFFF"/>
            <w:tcMar>
              <w:top w:w="0" w:type="dxa"/>
              <w:left w:w="108" w:type="dxa"/>
              <w:bottom w:w="0" w:type="dxa"/>
              <w:right w:w="108" w:type="dxa"/>
            </w:tcMar>
            <w:hideMark/>
          </w:tcPr>
          <w:p w14:paraId="42436F72"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30173DD5"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0,7</w:t>
            </w:r>
          </w:p>
        </w:tc>
        <w:tc>
          <w:tcPr>
            <w:tcW w:w="1680" w:type="dxa"/>
            <w:shd w:val="clear" w:color="auto" w:fill="FFFFFF"/>
            <w:tcMar>
              <w:top w:w="0" w:type="dxa"/>
              <w:left w:w="108" w:type="dxa"/>
              <w:bottom w:w="0" w:type="dxa"/>
              <w:right w:w="108" w:type="dxa"/>
            </w:tcMar>
            <w:hideMark/>
          </w:tcPr>
          <w:p w14:paraId="06ABF0EB"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0D46275D"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0,8</w:t>
            </w:r>
          </w:p>
        </w:tc>
        <w:tc>
          <w:tcPr>
            <w:tcW w:w="2040" w:type="dxa"/>
            <w:shd w:val="clear" w:color="auto" w:fill="FFFFFF"/>
            <w:tcMar>
              <w:top w:w="0" w:type="dxa"/>
              <w:left w:w="108" w:type="dxa"/>
              <w:bottom w:w="0" w:type="dxa"/>
              <w:right w:w="108" w:type="dxa"/>
            </w:tcMar>
            <w:vAlign w:val="center"/>
            <w:hideMark/>
          </w:tcPr>
          <w:p w14:paraId="5760D2E8" w14:textId="77777777" w:rsidR="003854E3" w:rsidRPr="00A40F20" w:rsidRDefault="003854E3" w:rsidP="00A40F20">
            <w:pPr>
              <w:spacing w:after="0" w:line="240" w:lineRule="auto"/>
              <w:ind w:right="-108"/>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Pe bază de ulei hidrogenat – maximum 17;</w:t>
            </w:r>
          </w:p>
          <w:p w14:paraId="3887E9FF" w14:textId="77777777" w:rsidR="003854E3" w:rsidRPr="00A40F20" w:rsidRDefault="003854E3" w:rsidP="00A40F20">
            <w:pPr>
              <w:spacing w:after="0" w:line="240" w:lineRule="auto"/>
              <w:ind w:right="-108"/>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pe bază de grăsimi interesterificate – 17-27</w:t>
            </w:r>
          </w:p>
        </w:tc>
        <w:tc>
          <w:tcPr>
            <w:tcW w:w="1800" w:type="dxa"/>
            <w:shd w:val="clear" w:color="auto" w:fill="FFFFFF"/>
            <w:tcMar>
              <w:top w:w="0" w:type="dxa"/>
              <w:left w:w="108" w:type="dxa"/>
              <w:bottom w:w="0" w:type="dxa"/>
              <w:right w:w="108" w:type="dxa"/>
            </w:tcMar>
            <w:hideMark/>
          </w:tcPr>
          <w:p w14:paraId="51289BB3"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1DEA077C"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Maximum 15</w:t>
            </w:r>
          </w:p>
        </w:tc>
        <w:tc>
          <w:tcPr>
            <w:tcW w:w="1560" w:type="dxa"/>
            <w:shd w:val="clear" w:color="auto" w:fill="FFFFFF"/>
            <w:tcMar>
              <w:top w:w="0" w:type="dxa"/>
              <w:left w:w="108" w:type="dxa"/>
              <w:bottom w:w="0" w:type="dxa"/>
              <w:right w:w="108" w:type="dxa"/>
            </w:tcMar>
            <w:hideMark/>
          </w:tcPr>
          <w:p w14:paraId="362DD147"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lang w:val="ro-RO" w:eastAsia="ro-RO"/>
              </w:rPr>
              <w:t> </w:t>
            </w:r>
          </w:p>
          <w:p w14:paraId="16C2513C" w14:textId="77777777" w:rsidR="003854E3" w:rsidRPr="00A40F20" w:rsidRDefault="003854E3" w:rsidP="00A40F20">
            <w:pPr>
              <w:spacing w:after="0" w:line="240" w:lineRule="auto"/>
              <w:jc w:val="center"/>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w:t>
            </w:r>
          </w:p>
        </w:tc>
      </w:tr>
      <w:tr w:rsidR="003854E3" w:rsidRPr="00A40F20" w14:paraId="4B690798" w14:textId="77777777" w:rsidTr="003854E3">
        <w:tc>
          <w:tcPr>
            <w:tcW w:w="15135" w:type="dxa"/>
            <w:gridSpan w:val="8"/>
            <w:shd w:val="clear" w:color="auto" w:fill="FFFFFF"/>
            <w:tcMar>
              <w:top w:w="0" w:type="dxa"/>
              <w:left w:w="108" w:type="dxa"/>
              <w:bottom w:w="0" w:type="dxa"/>
              <w:right w:w="108" w:type="dxa"/>
            </w:tcMar>
            <w:hideMark/>
          </w:tcPr>
          <w:p w14:paraId="6ED3A722"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NOTĂ:</w:t>
            </w:r>
          </w:p>
          <w:p w14:paraId="48BFAC07"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1. Se admite duritatea grăsimilor de cofetărie destinate pentru concentrate alimentare de minimum 450 g/cm;</w:t>
            </w:r>
          </w:p>
          <w:p w14:paraId="7C3758F0"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2. Se admite majorarea temperaturii de topire a grăsimilor culinare pînă la 38°С la pregătirea lor prin adăugarea grăsimilor animale în cantitate de 20% şi mai mult, precum şi prin adăugarea stearinei palmitice şi a uleiului hidrogenat cu utilizarea uleiului palmitic;</w:t>
            </w:r>
          </w:p>
          <w:p w14:paraId="725BEB91" w14:textId="77777777" w:rsidR="003854E3" w:rsidRPr="00A40F20" w:rsidRDefault="003854E3" w:rsidP="00A40F20">
            <w:pPr>
              <w:spacing w:after="0" w:line="240" w:lineRule="auto"/>
              <w:jc w:val="both"/>
              <w:rPr>
                <w:rFonts w:ascii="PT Serif" w:eastAsia="Times New Roman" w:hAnsi="PT Serif" w:cs="Times New Roman"/>
                <w:sz w:val="24"/>
                <w:szCs w:val="24"/>
                <w:lang w:val="ro-RO" w:eastAsia="ro-RO"/>
              </w:rPr>
            </w:pPr>
            <w:r w:rsidRPr="00A40F20">
              <w:rPr>
                <w:rFonts w:ascii="PT Serif" w:eastAsia="Times New Roman" w:hAnsi="PT Serif" w:cs="Times New Roman"/>
                <w:sz w:val="24"/>
                <w:szCs w:val="24"/>
                <w:shd w:val="clear" w:color="auto" w:fill="FFFFFF"/>
                <w:lang w:val="ro-RO" w:eastAsia="ro-RO"/>
              </w:rPr>
              <w:t>3. De comun acord cu consumatorii, se admite temperatura de topire a grăsimii de cofetărie pentru produsele de ciocolată de 35-37°С.</w:t>
            </w:r>
          </w:p>
        </w:tc>
      </w:tr>
    </w:tbl>
    <w:p w14:paraId="6A11802F" w14:textId="77777777" w:rsidR="00687B11" w:rsidRPr="00A40F20" w:rsidRDefault="00687B1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3C6F7A7E" w14:textId="77777777" w:rsidR="00687B11" w:rsidRPr="00A40F20" w:rsidRDefault="00687B1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1BBB1170" w14:textId="77777777" w:rsidR="00687B11" w:rsidRPr="00A40F20" w:rsidRDefault="00687B1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7298AB1C" w14:textId="77777777" w:rsidR="00687B11" w:rsidRPr="00A40F20" w:rsidRDefault="00687B1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65E93E91" w14:textId="77777777" w:rsidR="00687B11" w:rsidRPr="00A40F20" w:rsidRDefault="00687B1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40122202" w14:textId="77777777" w:rsidR="00687B11" w:rsidRPr="00A40F20" w:rsidRDefault="00687B1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12AF7EB2" w14:textId="77777777" w:rsidR="00687B11" w:rsidRPr="00A40F20" w:rsidRDefault="00687B1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5C72E14F" w14:textId="77777777" w:rsidR="00D10FC1" w:rsidRPr="00A40F20" w:rsidRDefault="00D10FC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pPr>
    </w:p>
    <w:p w14:paraId="53BD446B" w14:textId="77777777" w:rsidR="00D10FC1" w:rsidRPr="00A40F20" w:rsidRDefault="00D10FC1" w:rsidP="00A40F20">
      <w:pPr>
        <w:tabs>
          <w:tab w:val="left" w:pos="-900"/>
          <w:tab w:val="left" w:pos="10080"/>
        </w:tabs>
        <w:spacing w:after="0" w:line="257" w:lineRule="auto"/>
        <w:jc w:val="center"/>
        <w:rPr>
          <w:rFonts w:ascii="Times New Roman" w:eastAsia="Times New Roman" w:hAnsi="Times New Roman" w:cs="Times New Roman"/>
          <w:sz w:val="24"/>
          <w:szCs w:val="24"/>
          <w:lang w:val="ro-RO"/>
        </w:rPr>
        <w:sectPr w:rsidR="00D10FC1" w:rsidRPr="00A40F20" w:rsidSect="00747A75">
          <w:pgSz w:w="16838" w:h="11906" w:orient="landscape"/>
          <w:pgMar w:top="1276" w:right="1134" w:bottom="851" w:left="992" w:header="709" w:footer="709" w:gutter="0"/>
          <w:cols w:space="708"/>
          <w:docGrid w:linePitch="360"/>
        </w:sectPr>
      </w:pPr>
    </w:p>
    <w:p w14:paraId="4C96205A" w14:textId="77777777" w:rsidR="00162186" w:rsidRPr="00A40F20" w:rsidRDefault="00162186"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lastRenderedPageBreak/>
        <w:t>Anexa nr. 4</w:t>
      </w:r>
    </w:p>
    <w:p w14:paraId="366405AC" w14:textId="77777777" w:rsidR="00162186" w:rsidRPr="00A40F20" w:rsidRDefault="00162186"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la Cerințele de calitate</w:t>
      </w:r>
    </w:p>
    <w:p w14:paraId="363A5D52" w14:textId="77777777" w:rsidR="00162186" w:rsidRPr="00A40F20" w:rsidRDefault="00162186"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pentru produse pe bază de grăsimi de</w:t>
      </w:r>
    </w:p>
    <w:p w14:paraId="781AD15A" w14:textId="77777777" w:rsidR="00162186" w:rsidRPr="00A40F20" w:rsidRDefault="00162186"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 xml:space="preserve"> origine vegetală și/sau animală</w:t>
      </w:r>
    </w:p>
    <w:p w14:paraId="1BC858AE" w14:textId="77777777" w:rsidR="00162186" w:rsidRPr="00A40F20" w:rsidRDefault="00162186" w:rsidP="00A40F20">
      <w:pPr>
        <w:tabs>
          <w:tab w:val="left" w:pos="-900"/>
          <w:tab w:val="left" w:pos="10080"/>
        </w:tabs>
        <w:spacing w:after="0" w:line="257" w:lineRule="auto"/>
        <w:ind w:left="5670"/>
        <w:jc w:val="right"/>
        <w:rPr>
          <w:rFonts w:ascii="Times New Roman" w:hAnsi="Times New Roman" w:cs="Times New Roman"/>
          <w:iCs/>
          <w:lang w:val="ro-RO"/>
        </w:rPr>
      </w:pPr>
    </w:p>
    <w:p w14:paraId="68ABA43B" w14:textId="06BF23A6" w:rsidR="00162186" w:rsidRPr="00A40F20" w:rsidRDefault="00162186" w:rsidP="00A40F20">
      <w:pPr>
        <w:spacing w:after="0" w:line="240" w:lineRule="auto"/>
        <w:ind w:firstLine="567"/>
        <w:jc w:val="center"/>
        <w:rPr>
          <w:rFonts w:ascii="Times New Roman" w:hAnsi="Times New Roman" w:cs="Times New Roman"/>
          <w:b/>
          <w:bCs/>
          <w:sz w:val="24"/>
          <w:szCs w:val="24"/>
          <w:lang w:val="ro-RO"/>
        </w:rPr>
      </w:pPr>
      <w:r w:rsidRPr="00A40F20">
        <w:rPr>
          <w:rFonts w:ascii="Times New Roman" w:hAnsi="Times New Roman" w:cs="Times New Roman"/>
          <w:b/>
          <w:bCs/>
          <w:sz w:val="24"/>
          <w:szCs w:val="24"/>
          <w:lang w:val="ro-RO"/>
        </w:rPr>
        <w:t>Denumiri speciale pentru anumite produse tartinabile</w:t>
      </w:r>
    </w:p>
    <w:p w14:paraId="6DC74A1B" w14:textId="77777777" w:rsidR="00162186" w:rsidRPr="00A40F20" w:rsidRDefault="00162186" w:rsidP="00A40F20">
      <w:pPr>
        <w:spacing w:after="0" w:line="240" w:lineRule="auto"/>
        <w:ind w:firstLine="567"/>
        <w:jc w:val="center"/>
        <w:rPr>
          <w:rFonts w:ascii="Times New Roman" w:hAnsi="Times New Roman" w:cs="Times New Roman"/>
          <w:b/>
          <w:bCs/>
          <w:sz w:val="24"/>
          <w:szCs w:val="24"/>
          <w:lang w:val="ro-RO"/>
        </w:rPr>
      </w:pPr>
    </w:p>
    <w:p w14:paraId="7C4232F6" w14:textId="7B7B0FEE" w:rsidR="00162186" w:rsidRPr="00A40F20" w:rsidRDefault="00162186" w:rsidP="00A40F20">
      <w:pPr>
        <w:pStyle w:val="Listparagraf"/>
        <w:numPr>
          <w:ilvl w:val="1"/>
          <w:numId w:val="5"/>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Termenul în limba spaniolă „Mantequilla de Soria” sau „Mantequilla de Soria dulce”, „Mantequilla de Soria azucarada”: pentru un produs lactat aromatizat îndulcit, cu un conținut minim de grăsime din lapte de 39 %</w:t>
      </w:r>
    </w:p>
    <w:p w14:paraId="3B1F2814" w14:textId="0536E297" w:rsidR="00162186" w:rsidRPr="00A40F20" w:rsidRDefault="00162186" w:rsidP="00A40F20">
      <w:pPr>
        <w:pStyle w:val="Listparagraf"/>
        <w:numPr>
          <w:ilvl w:val="1"/>
          <w:numId w:val="5"/>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Termenul în limba germană:</w:t>
      </w:r>
    </w:p>
    <w:p w14:paraId="450B35CE" w14:textId="77777777" w:rsidR="00162186" w:rsidRPr="00A40F20" w:rsidRDefault="00162186" w:rsidP="00A40F20">
      <w:pPr>
        <w:pStyle w:val="Listparagraf"/>
        <w:numPr>
          <w:ilvl w:val="0"/>
          <w:numId w:val="10"/>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„Butterkäse”: pentru brânza din lapte de vacă care are o consistență semifină și grasă și un conținut minim de grăsime din lapte în materia uscată de 45 %</w:t>
      </w:r>
    </w:p>
    <w:p w14:paraId="704A3CBC" w14:textId="08960ECA" w:rsidR="00162186" w:rsidRPr="00A40F20" w:rsidRDefault="00162186" w:rsidP="00A40F20">
      <w:pPr>
        <w:pStyle w:val="Listparagraf"/>
        <w:numPr>
          <w:ilvl w:val="0"/>
          <w:numId w:val="10"/>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„Kräuterbutter”: pentru un preparat pe bază de unt care conține verdeață și are un conținut minim de grăsime din lapte de 62 %</w:t>
      </w:r>
    </w:p>
    <w:p w14:paraId="259F7647" w14:textId="7FC20424" w:rsidR="00162186" w:rsidRPr="00A40F20" w:rsidRDefault="00162186" w:rsidP="00A40F20">
      <w:pPr>
        <w:pStyle w:val="Listparagraf"/>
        <w:numPr>
          <w:ilvl w:val="0"/>
          <w:numId w:val="10"/>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„Milchmargarine”: pentru margarina care conține cel puțin 5 % lapte integral, lapte degresat sau alte produse lactate corespunzătoare;</w:t>
      </w:r>
    </w:p>
    <w:p w14:paraId="506EAB09" w14:textId="64CBDEDF" w:rsidR="00162186" w:rsidRPr="00A40F20" w:rsidRDefault="00162186" w:rsidP="00A40F20">
      <w:pPr>
        <w:pStyle w:val="Listparagraf"/>
        <w:numPr>
          <w:ilvl w:val="1"/>
          <w:numId w:val="5"/>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Termenul în limba engleză:</w:t>
      </w:r>
    </w:p>
    <w:p w14:paraId="12D71DB3" w14:textId="77777777" w:rsidR="00162186" w:rsidRPr="00A40F20" w:rsidRDefault="00162186" w:rsidP="00A40F20">
      <w:pPr>
        <w:pStyle w:val="Listparagraf"/>
        <w:numPr>
          <w:ilvl w:val="0"/>
          <w:numId w:val="11"/>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Brandy butter”, „Sherry butter” sau „Rum butter”: pentru un produs lactat alcoolizat și îndulcit care are un conținut minim de grăsime din lapte de 20 %</w:t>
      </w:r>
    </w:p>
    <w:p w14:paraId="7C320EAA" w14:textId="28E80F8E" w:rsidR="00162186" w:rsidRPr="00A40F20" w:rsidRDefault="00162186" w:rsidP="00A40F20">
      <w:pPr>
        <w:pStyle w:val="Listparagraf"/>
        <w:numPr>
          <w:ilvl w:val="0"/>
          <w:numId w:val="11"/>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„Buttercream”: pentru un produs îndulcit care are un conținut minim de grăsime din lapte de 22,5 %</w:t>
      </w:r>
    </w:p>
    <w:p w14:paraId="47CF99E5" w14:textId="48B1C997" w:rsidR="00162186" w:rsidRPr="00A40F20" w:rsidRDefault="00162186" w:rsidP="00A40F20">
      <w:pPr>
        <w:pStyle w:val="Listparagraf"/>
        <w:numPr>
          <w:ilvl w:val="1"/>
          <w:numId w:val="5"/>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 xml:space="preserve">Termenul în limba franceză „Beurre d’anchois, de crevettes, de langouste, de homard, de crabe, de langoustine, de saumon, de saumon fumé, de coquille Saint-Jacques, de sardine”: pentru produsele care conțin produse pescărești și un conținut minim de grăsime din lapte de 10 % </w:t>
      </w:r>
    </w:p>
    <w:p w14:paraId="678F8769" w14:textId="13A86340" w:rsidR="00A153C2" w:rsidRPr="00A40F20" w:rsidRDefault="00A153C2" w:rsidP="00A40F20">
      <w:pPr>
        <w:pStyle w:val="Listparagraf"/>
        <w:numPr>
          <w:ilvl w:val="1"/>
          <w:numId w:val="5"/>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Termenul în limba finlandeză „Munavoi”: pentru produsele care conțin ouă și au un conținut minim de grăsime din lapte de 35 %</w:t>
      </w:r>
    </w:p>
    <w:p w14:paraId="3C50C7B0" w14:textId="633CA67D" w:rsidR="00A153C2" w:rsidRPr="00A40F20" w:rsidRDefault="00A153C2" w:rsidP="00A40F20">
      <w:pPr>
        <w:pStyle w:val="Listparagraf"/>
        <w:numPr>
          <w:ilvl w:val="1"/>
          <w:numId w:val="5"/>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Termenul în limba suedeză:</w:t>
      </w:r>
    </w:p>
    <w:p w14:paraId="3F854C9C" w14:textId="77777777" w:rsidR="00A153C2" w:rsidRPr="00A40F20" w:rsidRDefault="00A153C2"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„flytande margarin”: pentru un produs având consistență lichidă și care conține cel puțin 80 % grăsimi vegetale, cum ar fi margarina, dar a cărui compoziție face ca produsul să nu fie tartinabil;</w:t>
      </w:r>
    </w:p>
    <w:p w14:paraId="1C08D4EF" w14:textId="3C421D0B" w:rsidR="00A153C2" w:rsidRPr="00A40F20" w:rsidRDefault="00A153C2"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„messmör”: pentru un produs lactat pe bază de zer, îndulcit sau nu și având un conținut minim de grăsime din lapte de 2 %</w:t>
      </w:r>
    </w:p>
    <w:p w14:paraId="5D4E1C77" w14:textId="36926109" w:rsidR="00A153C2" w:rsidRPr="00A40F20" w:rsidRDefault="00A153C2"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„vitlökssmör”, „persiljesmör” sau „pepparrotsmör”: pentru un produs care conține alimente cu efect aromatizant și care are un conținut minim de grăsime din lapte de 66 %.</w:t>
      </w:r>
    </w:p>
    <w:p w14:paraId="7B8F8CB0" w14:textId="34AE974F" w:rsidR="00BE133E" w:rsidRPr="00A40F20" w:rsidRDefault="00BE133E" w:rsidP="00A40F20">
      <w:pPr>
        <w:pStyle w:val="Listparagraf"/>
        <w:numPr>
          <w:ilvl w:val="1"/>
          <w:numId w:val="5"/>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Termenul în limba daneză:</w:t>
      </w:r>
    </w:p>
    <w:p w14:paraId="28EF835F" w14:textId="23F95FDB" w:rsidR="00BE133E" w:rsidRPr="00A40F20" w:rsidRDefault="00BE133E"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„smør 60”</w:t>
      </w:r>
      <w:r w:rsidR="009A2A2E" w:rsidRPr="00A40F20">
        <w:rPr>
          <w:rFonts w:ascii="Times New Roman" w:hAnsi="Times New Roman" w:cs="Times New Roman"/>
          <w:bCs/>
          <w:sz w:val="24"/>
          <w:szCs w:val="24"/>
          <w:lang w:val="ro-RO"/>
        </w:rPr>
        <w:t>: pentru produsele cu un conținut de grăsime lactată cuprins între minimum 60 % și maximum 62 %.</w:t>
      </w:r>
    </w:p>
    <w:p w14:paraId="1478C8A9" w14:textId="65E94434" w:rsidR="009A2A2E" w:rsidRPr="00A40F20" w:rsidRDefault="009A2A2E"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„smør 40”: pentru produsele cu un conținut de grăsime lactată cuprins între minimum 39 % și maximum 41 %.</w:t>
      </w:r>
    </w:p>
    <w:p w14:paraId="17814318" w14:textId="6E37C6F1" w:rsidR="009A2A2E" w:rsidRPr="00A40F20" w:rsidRDefault="009A2A2E"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„margarine 60”: pentru produsele obținut din grăsimi vegetale și/sau animale cu un conținut de grăsime cuprins între minimum 60 % și maximum 62 %.</w:t>
      </w:r>
    </w:p>
    <w:p w14:paraId="3DE2E851" w14:textId="2DDFC206" w:rsidR="009A2A2E" w:rsidRPr="00A40F20" w:rsidRDefault="009A2A2E"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„margarine 40”:</w:t>
      </w:r>
      <w:r w:rsidR="00786CC4" w:rsidRPr="00A40F20">
        <w:rPr>
          <w:rFonts w:ascii="Times New Roman" w:hAnsi="Times New Roman" w:cs="Times New Roman"/>
          <w:bCs/>
          <w:sz w:val="24"/>
          <w:szCs w:val="24"/>
          <w:lang w:val="ro-RO"/>
        </w:rPr>
        <w:t xml:space="preserve"> pentru produsele obținute din grăsimi vegetale sau animale cu un conținut de grăsime cuprins între minimum 39 % și maximum 41 %.</w:t>
      </w:r>
    </w:p>
    <w:p w14:paraId="5B126B6E" w14:textId="11D348A6" w:rsidR="009A2A2E" w:rsidRPr="00A40F20" w:rsidRDefault="009A2A2E"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„blandingsproduckt 60”:</w:t>
      </w:r>
      <w:r w:rsidR="00786CC4" w:rsidRPr="00A40F20">
        <w:rPr>
          <w:rFonts w:ascii="Times New Roman" w:hAnsi="Times New Roman" w:cs="Times New Roman"/>
          <w:bCs/>
          <w:sz w:val="24"/>
          <w:szCs w:val="24"/>
          <w:lang w:val="ro-RO"/>
        </w:rPr>
        <w:t xml:space="preserve"> pentru produsele obținute dintr-un amestec de grăsimi vegetale și/sau animale cu un conținut de grăsime cuprins între minimum 60 % și maximum 62 %.</w:t>
      </w:r>
    </w:p>
    <w:p w14:paraId="3EB87037" w14:textId="047F7F1A" w:rsidR="009A2A2E" w:rsidRPr="00A40F20" w:rsidRDefault="009A2A2E"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 xml:space="preserve"> „blandingsproduckt 40”:</w:t>
      </w:r>
      <w:r w:rsidR="00786CC4" w:rsidRPr="00A40F20">
        <w:rPr>
          <w:rFonts w:ascii="Times New Roman" w:hAnsi="Times New Roman" w:cs="Times New Roman"/>
          <w:bCs/>
          <w:sz w:val="24"/>
          <w:szCs w:val="24"/>
          <w:lang w:val="ro-RO"/>
        </w:rPr>
        <w:t xml:space="preserve"> pentru produsele obținute</w:t>
      </w:r>
    </w:p>
    <w:p w14:paraId="61753B33" w14:textId="44F45661" w:rsidR="009A2A2E" w:rsidRPr="00A40F20" w:rsidRDefault="00786CC4" w:rsidP="00A40F20">
      <w:pPr>
        <w:pStyle w:val="Listparagraf"/>
        <w:numPr>
          <w:ilvl w:val="0"/>
          <w:numId w:val="12"/>
        </w:numPr>
        <w:tabs>
          <w:tab w:val="left" w:pos="851"/>
        </w:tabs>
        <w:spacing w:after="0" w:line="240" w:lineRule="auto"/>
        <w:ind w:left="0"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dintr-un amestec de grăsimi vegetale sau animale cu un conținut de grăsime cuprins între minimum 39 % și maximum 41 %.</w:t>
      </w:r>
    </w:p>
    <w:p w14:paraId="6850B729" w14:textId="77777777" w:rsidR="00BE133E" w:rsidRPr="00A40F20" w:rsidRDefault="00BE133E" w:rsidP="00A40F20">
      <w:pPr>
        <w:pStyle w:val="Listparagraf"/>
        <w:tabs>
          <w:tab w:val="left" w:pos="851"/>
        </w:tabs>
        <w:spacing w:after="0" w:line="240" w:lineRule="auto"/>
        <w:ind w:left="709"/>
        <w:jc w:val="both"/>
        <w:rPr>
          <w:rFonts w:ascii="Times New Roman" w:hAnsi="Times New Roman" w:cs="Times New Roman"/>
          <w:bCs/>
          <w:sz w:val="24"/>
          <w:szCs w:val="24"/>
          <w:lang w:val="ro-RO"/>
        </w:rPr>
      </w:pPr>
    </w:p>
    <w:p w14:paraId="68AB728C" w14:textId="77777777" w:rsidR="00162186" w:rsidRPr="00A40F20" w:rsidRDefault="00162186" w:rsidP="00A40F20">
      <w:pPr>
        <w:tabs>
          <w:tab w:val="left" w:pos="-900"/>
          <w:tab w:val="left" w:pos="10080"/>
        </w:tabs>
        <w:spacing w:after="0" w:line="257" w:lineRule="auto"/>
        <w:ind w:left="5670"/>
        <w:jc w:val="right"/>
        <w:rPr>
          <w:rFonts w:ascii="Times New Roman" w:hAnsi="Times New Roman" w:cs="Times New Roman"/>
          <w:iCs/>
          <w:lang w:val="ro-RO"/>
        </w:rPr>
      </w:pPr>
    </w:p>
    <w:p w14:paraId="399FFA3B" w14:textId="77777777" w:rsidR="003C1C27" w:rsidRPr="00A40F20" w:rsidRDefault="003C1C27" w:rsidP="00A40F20">
      <w:pPr>
        <w:tabs>
          <w:tab w:val="left" w:pos="-900"/>
          <w:tab w:val="left" w:pos="10080"/>
        </w:tabs>
        <w:spacing w:after="0" w:line="257" w:lineRule="auto"/>
        <w:ind w:left="5670"/>
        <w:jc w:val="right"/>
        <w:rPr>
          <w:rFonts w:ascii="Times New Roman" w:hAnsi="Times New Roman" w:cs="Times New Roman"/>
          <w:iCs/>
          <w:lang w:val="ro-RO"/>
        </w:rPr>
      </w:pPr>
    </w:p>
    <w:p w14:paraId="71F2BC22" w14:textId="07EAEE69" w:rsidR="003C1C27" w:rsidRPr="00A40F20" w:rsidRDefault="003C1C27"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lastRenderedPageBreak/>
        <w:t>Anexa nr. 5</w:t>
      </w:r>
    </w:p>
    <w:p w14:paraId="08286BFA" w14:textId="77777777" w:rsidR="003C1C27" w:rsidRPr="00A40F20" w:rsidRDefault="003C1C27"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la Cerințele de calitate</w:t>
      </w:r>
    </w:p>
    <w:p w14:paraId="11C3009C" w14:textId="77777777" w:rsidR="003C1C27" w:rsidRPr="00A40F20" w:rsidRDefault="003C1C27"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pentru produse pe bază de grăsimi de</w:t>
      </w:r>
    </w:p>
    <w:p w14:paraId="145644B2" w14:textId="00FB094A" w:rsidR="00162186" w:rsidRPr="00A40F20" w:rsidRDefault="003C1C27" w:rsidP="00A40F20">
      <w:pPr>
        <w:tabs>
          <w:tab w:val="left" w:pos="-900"/>
          <w:tab w:val="left" w:pos="10080"/>
        </w:tabs>
        <w:spacing w:after="0" w:line="257" w:lineRule="auto"/>
        <w:ind w:left="5670"/>
        <w:jc w:val="right"/>
        <w:rPr>
          <w:rFonts w:ascii="Times New Roman" w:hAnsi="Times New Roman" w:cs="Times New Roman"/>
          <w:iCs/>
          <w:lang w:val="ro-RO"/>
        </w:rPr>
      </w:pPr>
      <w:r w:rsidRPr="00A40F20">
        <w:rPr>
          <w:rFonts w:ascii="Times New Roman" w:hAnsi="Times New Roman" w:cs="Times New Roman"/>
          <w:iCs/>
          <w:lang w:val="ro-RO"/>
        </w:rPr>
        <w:t xml:space="preserve"> origine vegetală și/sau animală</w:t>
      </w:r>
    </w:p>
    <w:p w14:paraId="5AC8DB6E" w14:textId="77777777" w:rsidR="003C1C27" w:rsidRPr="00A40F20" w:rsidRDefault="003C1C27" w:rsidP="00A40F20">
      <w:pPr>
        <w:tabs>
          <w:tab w:val="left" w:pos="-900"/>
          <w:tab w:val="left" w:pos="10080"/>
        </w:tabs>
        <w:spacing w:after="0" w:line="257" w:lineRule="auto"/>
        <w:ind w:left="5670"/>
        <w:jc w:val="right"/>
        <w:rPr>
          <w:rFonts w:ascii="Times New Roman" w:hAnsi="Times New Roman" w:cs="Times New Roman"/>
          <w:iCs/>
          <w:lang w:val="ro-RO"/>
        </w:rPr>
      </w:pPr>
    </w:p>
    <w:p w14:paraId="6F417C66" w14:textId="77777777" w:rsidR="00EA2F87" w:rsidRPr="00A40F20" w:rsidRDefault="00EA2F87" w:rsidP="00A40F20">
      <w:pPr>
        <w:tabs>
          <w:tab w:val="left" w:pos="-900"/>
          <w:tab w:val="left" w:pos="10080"/>
        </w:tabs>
        <w:spacing w:after="0" w:line="257" w:lineRule="auto"/>
        <w:ind w:firstLine="709"/>
        <w:jc w:val="center"/>
        <w:rPr>
          <w:rFonts w:ascii="Times New Roman" w:hAnsi="Times New Roman" w:cs="Times New Roman"/>
          <w:b/>
          <w:bCs/>
          <w:sz w:val="24"/>
          <w:szCs w:val="24"/>
          <w:lang w:val="ro-RO"/>
        </w:rPr>
      </w:pPr>
      <w:r w:rsidRPr="00A40F20">
        <w:rPr>
          <w:rFonts w:ascii="Times New Roman" w:hAnsi="Times New Roman" w:cs="Times New Roman"/>
          <w:b/>
          <w:bCs/>
          <w:sz w:val="24"/>
          <w:szCs w:val="24"/>
          <w:lang w:val="ro-RO"/>
        </w:rPr>
        <w:t>Procedura de verificare a conţinutului de grăsimi declarat</w:t>
      </w:r>
    </w:p>
    <w:p w14:paraId="3E4E4154" w14:textId="50A8C43A" w:rsidR="00EA2F87" w:rsidRPr="00A40F20" w:rsidRDefault="006F4330" w:rsidP="00A40F20">
      <w:pPr>
        <w:tabs>
          <w:tab w:val="left" w:pos="-900"/>
          <w:tab w:val="left" w:pos="10080"/>
        </w:tabs>
        <w:spacing w:after="0" w:line="257" w:lineRule="auto"/>
        <w:ind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 xml:space="preserve">Se prelevă aleatoriu </w:t>
      </w:r>
      <w:r w:rsidR="00EA2F87" w:rsidRPr="00A40F20">
        <w:rPr>
          <w:rFonts w:ascii="Times New Roman" w:hAnsi="Times New Roman" w:cs="Times New Roman"/>
          <w:bCs/>
          <w:sz w:val="24"/>
          <w:szCs w:val="24"/>
          <w:lang w:val="ro-RO"/>
        </w:rPr>
        <w:t xml:space="preserve">și se analizează cinci eșantioane </w:t>
      </w:r>
      <w:r w:rsidRPr="00A40F20">
        <w:rPr>
          <w:rFonts w:ascii="Times New Roman" w:hAnsi="Times New Roman" w:cs="Times New Roman"/>
          <w:bCs/>
          <w:sz w:val="24"/>
          <w:szCs w:val="24"/>
          <w:lang w:val="ro-RO"/>
        </w:rPr>
        <w:t xml:space="preserve">din lotul supus controlului. </w:t>
      </w:r>
      <w:r w:rsidR="00EA2F87" w:rsidRPr="00A40F20">
        <w:rPr>
          <w:rFonts w:ascii="Times New Roman" w:hAnsi="Times New Roman" w:cs="Times New Roman"/>
          <w:bCs/>
          <w:sz w:val="24"/>
          <w:szCs w:val="24"/>
          <w:lang w:val="ro-RO"/>
        </w:rPr>
        <w:t>Se aplica următoarele două proceduri:</w:t>
      </w:r>
    </w:p>
    <w:p w14:paraId="5B2CF91F" w14:textId="3689DC25" w:rsidR="00EA2F87" w:rsidRPr="00A40F20" w:rsidRDefault="00EA2F87" w:rsidP="00A40F20">
      <w:pPr>
        <w:tabs>
          <w:tab w:val="left" w:pos="-900"/>
          <w:tab w:val="left" w:pos="10080"/>
        </w:tabs>
        <w:spacing w:after="0" w:line="257" w:lineRule="auto"/>
        <w:ind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 xml:space="preserve">A. Se compară media aritmetică a celor 5 rezultate </w:t>
      </w:r>
      <w:r w:rsidR="006F4330" w:rsidRPr="00A40F20">
        <w:rPr>
          <w:rFonts w:ascii="Times New Roman" w:hAnsi="Times New Roman" w:cs="Times New Roman"/>
          <w:bCs/>
          <w:sz w:val="24"/>
          <w:szCs w:val="24"/>
          <w:lang w:val="ro-RO"/>
        </w:rPr>
        <w:t>obținute</w:t>
      </w:r>
      <w:r w:rsidRPr="00A40F20">
        <w:rPr>
          <w:rFonts w:ascii="Times New Roman" w:hAnsi="Times New Roman" w:cs="Times New Roman"/>
          <w:bCs/>
          <w:sz w:val="24"/>
          <w:szCs w:val="24"/>
          <w:lang w:val="ro-RO"/>
        </w:rPr>
        <w:t xml:space="preserve"> cu </w:t>
      </w:r>
      <w:r w:rsidR="006F4330" w:rsidRPr="00A40F20">
        <w:rPr>
          <w:rFonts w:ascii="Times New Roman" w:hAnsi="Times New Roman" w:cs="Times New Roman"/>
          <w:bCs/>
          <w:sz w:val="24"/>
          <w:szCs w:val="24"/>
          <w:lang w:val="ro-RO"/>
        </w:rPr>
        <w:t>conținutul</w:t>
      </w:r>
      <w:r w:rsidRPr="00A40F20">
        <w:rPr>
          <w:rFonts w:ascii="Times New Roman" w:hAnsi="Times New Roman" w:cs="Times New Roman"/>
          <w:bCs/>
          <w:sz w:val="24"/>
          <w:szCs w:val="24"/>
          <w:lang w:val="ro-RO"/>
        </w:rPr>
        <w:t xml:space="preserve"> de grăsimi declarat. </w:t>
      </w:r>
      <w:r w:rsidR="006F4330" w:rsidRPr="00A40F20">
        <w:rPr>
          <w:rFonts w:ascii="Times New Roman" w:hAnsi="Times New Roman" w:cs="Times New Roman"/>
          <w:bCs/>
          <w:sz w:val="24"/>
          <w:szCs w:val="24"/>
          <w:lang w:val="ro-RO"/>
        </w:rPr>
        <w:t>Conținutul</w:t>
      </w:r>
      <w:r w:rsidRPr="00A40F20">
        <w:rPr>
          <w:rFonts w:ascii="Times New Roman" w:hAnsi="Times New Roman" w:cs="Times New Roman"/>
          <w:bCs/>
          <w:sz w:val="24"/>
          <w:szCs w:val="24"/>
          <w:lang w:val="ro-RO"/>
        </w:rPr>
        <w:t xml:space="preserve"> de grăsimi declarat va fi considerat conform</w:t>
      </w:r>
      <w:r w:rsidR="00A7498B" w:rsidRPr="00A40F20">
        <w:rPr>
          <w:rFonts w:ascii="Times New Roman" w:hAnsi="Times New Roman" w:cs="Times New Roman"/>
          <w:bCs/>
          <w:sz w:val="24"/>
          <w:szCs w:val="24"/>
          <w:lang w:val="ro-RO"/>
        </w:rPr>
        <w:t>,</w:t>
      </w:r>
      <w:r w:rsidRPr="00A40F20">
        <w:rPr>
          <w:rFonts w:ascii="Times New Roman" w:hAnsi="Times New Roman" w:cs="Times New Roman"/>
          <w:bCs/>
          <w:sz w:val="24"/>
          <w:szCs w:val="24"/>
          <w:lang w:val="ro-RO"/>
        </w:rPr>
        <w:t xml:space="preserve"> în cazul în care</w:t>
      </w:r>
      <w:r w:rsidR="00A7498B" w:rsidRPr="00A40F20">
        <w:rPr>
          <w:rFonts w:ascii="Times New Roman" w:hAnsi="Times New Roman" w:cs="Times New Roman"/>
          <w:bCs/>
          <w:sz w:val="24"/>
          <w:szCs w:val="24"/>
          <w:lang w:val="ro-RO"/>
        </w:rPr>
        <w:t>,</w:t>
      </w:r>
      <w:r w:rsidRPr="00A40F20">
        <w:rPr>
          <w:rFonts w:ascii="Times New Roman" w:hAnsi="Times New Roman" w:cs="Times New Roman"/>
          <w:bCs/>
          <w:sz w:val="24"/>
          <w:szCs w:val="24"/>
          <w:lang w:val="ro-RO"/>
        </w:rPr>
        <w:t xml:space="preserve"> media aritmetică a valorilor </w:t>
      </w:r>
      <w:r w:rsidR="006F4330" w:rsidRPr="00A40F20">
        <w:rPr>
          <w:rFonts w:ascii="Times New Roman" w:hAnsi="Times New Roman" w:cs="Times New Roman"/>
          <w:bCs/>
          <w:sz w:val="24"/>
          <w:szCs w:val="24"/>
          <w:lang w:val="ro-RO"/>
        </w:rPr>
        <w:t>conținutului</w:t>
      </w:r>
      <w:r w:rsidRPr="00A40F20">
        <w:rPr>
          <w:rFonts w:ascii="Times New Roman" w:hAnsi="Times New Roman" w:cs="Times New Roman"/>
          <w:bCs/>
          <w:sz w:val="24"/>
          <w:szCs w:val="24"/>
          <w:lang w:val="ro-RO"/>
        </w:rPr>
        <w:t xml:space="preserve"> de grăsimi nu diferă de </w:t>
      </w:r>
      <w:r w:rsidR="006F4330" w:rsidRPr="00A40F20">
        <w:rPr>
          <w:rFonts w:ascii="Times New Roman" w:hAnsi="Times New Roman" w:cs="Times New Roman"/>
          <w:bCs/>
          <w:sz w:val="24"/>
          <w:szCs w:val="24"/>
          <w:lang w:val="ro-RO"/>
        </w:rPr>
        <w:t>conținutul</w:t>
      </w:r>
      <w:r w:rsidRPr="00A40F20">
        <w:rPr>
          <w:rFonts w:ascii="Times New Roman" w:hAnsi="Times New Roman" w:cs="Times New Roman"/>
          <w:bCs/>
          <w:sz w:val="24"/>
          <w:szCs w:val="24"/>
          <w:lang w:val="ro-RO"/>
        </w:rPr>
        <w:t xml:space="preserve"> de grăsimi declarat cu </w:t>
      </w:r>
      <w:r w:rsidR="00A7498B" w:rsidRPr="00A40F20">
        <w:rPr>
          <w:rFonts w:ascii="Times New Roman" w:hAnsi="Times New Roman" w:cs="Times New Roman"/>
          <w:bCs/>
          <w:sz w:val="24"/>
          <w:szCs w:val="24"/>
          <w:lang w:val="ro-RO"/>
        </w:rPr>
        <w:t>cel</w:t>
      </w:r>
      <w:r w:rsidRPr="00A40F20">
        <w:rPr>
          <w:rFonts w:ascii="Times New Roman" w:hAnsi="Times New Roman" w:cs="Times New Roman"/>
          <w:bCs/>
          <w:sz w:val="24"/>
          <w:szCs w:val="24"/>
          <w:lang w:val="ro-RO"/>
        </w:rPr>
        <w:t xml:space="preserve"> mult de </w:t>
      </w:r>
      <w:r w:rsidR="002D4C39" w:rsidRPr="00A40F20">
        <w:rPr>
          <w:rFonts w:ascii="Times New Roman" w:hAnsi="Times New Roman" w:cs="Times New Roman"/>
          <w:bCs/>
          <w:sz w:val="24"/>
          <w:szCs w:val="24"/>
          <w:lang w:val="ro-RO"/>
        </w:rPr>
        <w:t>o unitate procentuală</w:t>
      </w:r>
      <w:r w:rsidRPr="00A40F20">
        <w:rPr>
          <w:rFonts w:ascii="Times New Roman" w:hAnsi="Times New Roman" w:cs="Times New Roman"/>
          <w:bCs/>
          <w:sz w:val="24"/>
          <w:szCs w:val="24"/>
          <w:lang w:val="ro-RO"/>
        </w:rPr>
        <w:t>.</w:t>
      </w:r>
    </w:p>
    <w:p w14:paraId="675E10A5" w14:textId="2DAA8BE4" w:rsidR="00EA2F87" w:rsidRPr="00A40F20" w:rsidRDefault="00EA2F87" w:rsidP="00A40F20">
      <w:pPr>
        <w:tabs>
          <w:tab w:val="left" w:pos="-900"/>
          <w:tab w:val="left" w:pos="7230"/>
          <w:tab w:val="left" w:pos="10080"/>
        </w:tabs>
        <w:spacing w:after="0" w:line="257" w:lineRule="auto"/>
        <w:ind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 xml:space="preserve">B. Cele 5 rezultate individuale se compară cu indicele de </w:t>
      </w:r>
      <w:r w:rsidR="006F4330" w:rsidRPr="00A40F20">
        <w:rPr>
          <w:rFonts w:ascii="Times New Roman" w:hAnsi="Times New Roman" w:cs="Times New Roman"/>
          <w:bCs/>
          <w:sz w:val="24"/>
          <w:szCs w:val="24"/>
          <w:lang w:val="ro-RO"/>
        </w:rPr>
        <w:t>toleranță (</w:t>
      </w:r>
      <w:r w:rsidR="002D4C39" w:rsidRPr="00A40F20">
        <w:rPr>
          <w:rFonts w:ascii="Times New Roman" w:hAnsi="Times New Roman" w:cs="Times New Roman"/>
          <w:bCs/>
          <w:sz w:val="24"/>
          <w:szCs w:val="24"/>
          <w:lang w:val="ro-RO"/>
        </w:rPr>
        <w:t>±</w:t>
      </w:r>
      <w:r w:rsidR="006F4330" w:rsidRPr="00A40F20">
        <w:rPr>
          <w:rFonts w:ascii="Times New Roman" w:hAnsi="Times New Roman" w:cs="Times New Roman"/>
          <w:bCs/>
          <w:sz w:val="24"/>
          <w:szCs w:val="24"/>
          <w:lang w:val="ro-RO"/>
        </w:rPr>
        <w:t>2</w:t>
      </w:r>
      <w:r w:rsidR="00A7498B" w:rsidRPr="00A40F20">
        <w:rPr>
          <w:rFonts w:ascii="Times New Roman" w:hAnsi="Times New Roman" w:cs="Times New Roman"/>
          <w:bCs/>
          <w:sz w:val="24"/>
          <w:szCs w:val="24"/>
          <w:lang w:val="ro-RO"/>
        </w:rPr>
        <w:t xml:space="preserve"> unități procentuale</w:t>
      </w:r>
      <w:r w:rsidR="006F4330" w:rsidRPr="00A40F20">
        <w:rPr>
          <w:rFonts w:ascii="Times New Roman" w:hAnsi="Times New Roman" w:cs="Times New Roman"/>
          <w:bCs/>
          <w:sz w:val="24"/>
          <w:szCs w:val="24"/>
          <w:lang w:val="ro-RO"/>
        </w:rPr>
        <w:t xml:space="preserve"> din conținutul de grăsimi declarat)</w:t>
      </w:r>
      <w:r w:rsidRPr="00A40F20">
        <w:rPr>
          <w:rFonts w:ascii="Times New Roman" w:hAnsi="Times New Roman" w:cs="Times New Roman"/>
          <w:bCs/>
          <w:sz w:val="24"/>
          <w:szCs w:val="24"/>
          <w:lang w:val="ro-RO"/>
        </w:rPr>
        <w:t xml:space="preserve"> </w:t>
      </w:r>
      <w:r w:rsidR="006F4330" w:rsidRPr="00A40F20">
        <w:rPr>
          <w:rFonts w:ascii="Times New Roman" w:hAnsi="Times New Roman" w:cs="Times New Roman"/>
          <w:bCs/>
          <w:sz w:val="24"/>
          <w:szCs w:val="24"/>
          <w:lang w:val="ro-RO"/>
        </w:rPr>
        <w:t>prevăzut</w:t>
      </w:r>
      <w:r w:rsidRPr="00A40F20">
        <w:rPr>
          <w:rFonts w:ascii="Times New Roman" w:hAnsi="Times New Roman" w:cs="Times New Roman"/>
          <w:bCs/>
          <w:sz w:val="24"/>
          <w:szCs w:val="24"/>
          <w:lang w:val="ro-RO"/>
        </w:rPr>
        <w:t xml:space="preserve"> în pct. </w:t>
      </w:r>
      <w:r w:rsidR="00697135" w:rsidRPr="00A40F20">
        <w:rPr>
          <w:rFonts w:ascii="Times New Roman" w:hAnsi="Times New Roman" w:cs="Times New Roman"/>
          <w:bCs/>
          <w:sz w:val="24"/>
          <w:szCs w:val="24"/>
          <w:lang w:val="ro-RO"/>
        </w:rPr>
        <w:t>32</w:t>
      </w:r>
      <w:r w:rsidRPr="00A40F20">
        <w:rPr>
          <w:rFonts w:ascii="Times New Roman" w:hAnsi="Times New Roman" w:cs="Times New Roman"/>
          <w:bCs/>
          <w:sz w:val="24"/>
          <w:szCs w:val="24"/>
          <w:lang w:val="ro-RO"/>
        </w:rPr>
        <w:t xml:space="preserve"> sbp. </w:t>
      </w:r>
      <w:r w:rsidR="002D4C39" w:rsidRPr="00A40F20">
        <w:rPr>
          <w:rFonts w:ascii="Times New Roman" w:hAnsi="Times New Roman" w:cs="Times New Roman"/>
          <w:bCs/>
          <w:sz w:val="24"/>
          <w:szCs w:val="24"/>
          <w:lang w:val="ro-RO"/>
        </w:rPr>
        <w:t>2</w:t>
      </w:r>
      <w:r w:rsidRPr="00A40F20">
        <w:rPr>
          <w:rFonts w:ascii="Times New Roman" w:hAnsi="Times New Roman" w:cs="Times New Roman"/>
          <w:bCs/>
          <w:sz w:val="24"/>
          <w:szCs w:val="24"/>
          <w:lang w:val="ro-RO"/>
        </w:rPr>
        <w:t>) din Cerințe de calitate pentru produse pe bază de grăsimi de origine vegetală și/sau animală.</w:t>
      </w:r>
    </w:p>
    <w:p w14:paraId="791934BD" w14:textId="6D87323B" w:rsidR="00EA2F87" w:rsidRPr="00A40F20" w:rsidRDefault="00EA2F87" w:rsidP="00A40F20">
      <w:pPr>
        <w:tabs>
          <w:tab w:val="left" w:pos="-900"/>
          <w:tab w:val="left" w:pos="10080"/>
        </w:tabs>
        <w:spacing w:after="0" w:line="257" w:lineRule="auto"/>
        <w:ind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 xml:space="preserve">În cazul în care </w:t>
      </w:r>
      <w:r w:rsidR="006F4330" w:rsidRPr="00A40F20">
        <w:rPr>
          <w:rFonts w:ascii="Times New Roman" w:hAnsi="Times New Roman" w:cs="Times New Roman"/>
          <w:bCs/>
          <w:sz w:val="24"/>
          <w:szCs w:val="24"/>
          <w:lang w:val="ro-RO"/>
        </w:rPr>
        <w:t>diferența</w:t>
      </w:r>
      <w:r w:rsidRPr="00A40F20">
        <w:rPr>
          <w:rFonts w:ascii="Times New Roman" w:hAnsi="Times New Roman" w:cs="Times New Roman"/>
          <w:bCs/>
          <w:sz w:val="24"/>
          <w:szCs w:val="24"/>
          <w:lang w:val="ro-RO"/>
        </w:rPr>
        <w:t xml:space="preserve"> dintre valoarea minimă şi valoarea maximă a celor 5 rezultate individuale este mai mică sau egală cu </w:t>
      </w:r>
      <w:r w:rsidR="002D4C39" w:rsidRPr="00A40F20">
        <w:rPr>
          <w:rFonts w:ascii="Times New Roman" w:hAnsi="Times New Roman" w:cs="Times New Roman"/>
          <w:bCs/>
          <w:sz w:val="24"/>
          <w:szCs w:val="24"/>
          <w:lang w:val="ro-RO"/>
        </w:rPr>
        <w:t>patru unități procentuale,</w:t>
      </w:r>
      <w:r w:rsidRPr="00A40F20">
        <w:rPr>
          <w:rFonts w:ascii="Times New Roman" w:hAnsi="Times New Roman" w:cs="Times New Roman"/>
          <w:bCs/>
          <w:sz w:val="24"/>
          <w:szCs w:val="24"/>
          <w:lang w:val="ro-RO"/>
        </w:rPr>
        <w:t xml:space="preserve"> se consideră că </w:t>
      </w:r>
      <w:r w:rsidR="006F4330" w:rsidRPr="00A40F20">
        <w:rPr>
          <w:rFonts w:ascii="Times New Roman" w:hAnsi="Times New Roman" w:cs="Times New Roman"/>
          <w:bCs/>
          <w:sz w:val="24"/>
          <w:szCs w:val="24"/>
          <w:lang w:val="ro-RO"/>
        </w:rPr>
        <w:t>cerințele</w:t>
      </w:r>
      <w:r w:rsidRPr="00A40F20">
        <w:rPr>
          <w:rFonts w:ascii="Times New Roman" w:hAnsi="Times New Roman" w:cs="Times New Roman"/>
          <w:bCs/>
          <w:sz w:val="24"/>
          <w:szCs w:val="24"/>
          <w:lang w:val="ro-RO"/>
        </w:rPr>
        <w:t xml:space="preserve"> pct. </w:t>
      </w:r>
      <w:r w:rsidR="00697135" w:rsidRPr="00A40F20">
        <w:rPr>
          <w:rFonts w:ascii="Times New Roman" w:hAnsi="Times New Roman" w:cs="Times New Roman"/>
          <w:bCs/>
          <w:sz w:val="24"/>
          <w:szCs w:val="24"/>
          <w:lang w:val="ro-RO"/>
        </w:rPr>
        <w:t>32</w:t>
      </w:r>
      <w:r w:rsidRPr="00A40F20">
        <w:rPr>
          <w:rFonts w:ascii="Times New Roman" w:hAnsi="Times New Roman" w:cs="Times New Roman"/>
          <w:bCs/>
          <w:sz w:val="24"/>
          <w:szCs w:val="24"/>
          <w:lang w:val="ro-RO"/>
        </w:rPr>
        <w:t xml:space="preserve"> sbp. </w:t>
      </w:r>
      <w:r w:rsidR="002D4C39" w:rsidRPr="00A40F20">
        <w:rPr>
          <w:rFonts w:ascii="Times New Roman" w:hAnsi="Times New Roman" w:cs="Times New Roman"/>
          <w:bCs/>
          <w:sz w:val="24"/>
          <w:szCs w:val="24"/>
          <w:lang w:val="ro-RO"/>
        </w:rPr>
        <w:t>2</w:t>
      </w:r>
      <w:r w:rsidRPr="00A40F20">
        <w:rPr>
          <w:rFonts w:ascii="Times New Roman" w:hAnsi="Times New Roman" w:cs="Times New Roman"/>
          <w:bCs/>
          <w:sz w:val="24"/>
          <w:szCs w:val="24"/>
          <w:lang w:val="ro-RO"/>
        </w:rPr>
        <w:t>) Cerințe de calitate pentru produse pe bază de grăsimi de origine vegetală și/sau animală.</w:t>
      </w:r>
    </w:p>
    <w:p w14:paraId="1C01FFA2" w14:textId="4C149E37" w:rsidR="00EA2F87" w:rsidRPr="00A40F20" w:rsidRDefault="00EA2F87" w:rsidP="00A40F20">
      <w:pPr>
        <w:tabs>
          <w:tab w:val="left" w:pos="-900"/>
          <w:tab w:val="left" w:pos="10080"/>
        </w:tabs>
        <w:spacing w:after="0" w:line="257" w:lineRule="auto"/>
        <w:ind w:firstLine="709"/>
        <w:jc w:val="both"/>
        <w:rPr>
          <w:rFonts w:ascii="Times New Roman" w:hAnsi="Times New Roman" w:cs="Times New Roman"/>
          <w:bCs/>
          <w:sz w:val="24"/>
          <w:szCs w:val="24"/>
          <w:lang w:val="ro-RO"/>
        </w:rPr>
      </w:pPr>
      <w:r w:rsidRPr="00A40F20">
        <w:rPr>
          <w:rFonts w:ascii="Times New Roman" w:hAnsi="Times New Roman" w:cs="Times New Roman"/>
          <w:bCs/>
          <w:sz w:val="24"/>
          <w:szCs w:val="24"/>
          <w:lang w:val="ro-RO"/>
        </w:rPr>
        <w:t xml:space="preserve">În cazul în care se constată respectarea </w:t>
      </w:r>
      <w:r w:rsidR="006F4330" w:rsidRPr="00A40F20">
        <w:rPr>
          <w:rFonts w:ascii="Times New Roman" w:hAnsi="Times New Roman" w:cs="Times New Roman"/>
          <w:bCs/>
          <w:sz w:val="24"/>
          <w:szCs w:val="24"/>
          <w:lang w:val="ro-RO"/>
        </w:rPr>
        <w:t>condițiilor</w:t>
      </w:r>
      <w:r w:rsidRPr="00A40F20">
        <w:rPr>
          <w:rFonts w:ascii="Times New Roman" w:hAnsi="Times New Roman" w:cs="Times New Roman"/>
          <w:bCs/>
          <w:sz w:val="24"/>
          <w:szCs w:val="24"/>
          <w:lang w:val="ro-RO"/>
        </w:rPr>
        <w:t xml:space="preserve"> stabilite </w:t>
      </w:r>
      <w:r w:rsidR="002D4C39" w:rsidRPr="00A40F20">
        <w:rPr>
          <w:rFonts w:ascii="Times New Roman" w:hAnsi="Times New Roman" w:cs="Times New Roman"/>
          <w:bCs/>
          <w:sz w:val="24"/>
          <w:szCs w:val="24"/>
          <w:lang w:val="ro-RO"/>
        </w:rPr>
        <w:t>la</w:t>
      </w:r>
      <w:r w:rsidRPr="00A40F20">
        <w:rPr>
          <w:rFonts w:ascii="Times New Roman" w:hAnsi="Times New Roman" w:cs="Times New Roman"/>
          <w:bCs/>
          <w:sz w:val="24"/>
          <w:szCs w:val="24"/>
          <w:lang w:val="ro-RO"/>
        </w:rPr>
        <w:t xml:space="preserve"> lit. A şi B, lotul supus controlului este considerat ca întrunind </w:t>
      </w:r>
      <w:r w:rsidR="006F4330" w:rsidRPr="00A40F20">
        <w:rPr>
          <w:rFonts w:ascii="Times New Roman" w:hAnsi="Times New Roman" w:cs="Times New Roman"/>
          <w:bCs/>
          <w:sz w:val="24"/>
          <w:szCs w:val="24"/>
          <w:lang w:val="ro-RO"/>
        </w:rPr>
        <w:t>cerințele</w:t>
      </w:r>
      <w:r w:rsidRPr="00A40F20">
        <w:rPr>
          <w:rFonts w:ascii="Times New Roman" w:hAnsi="Times New Roman" w:cs="Times New Roman"/>
          <w:bCs/>
          <w:sz w:val="24"/>
          <w:szCs w:val="24"/>
          <w:lang w:val="ro-RO"/>
        </w:rPr>
        <w:t xml:space="preserve"> pct. </w:t>
      </w:r>
      <w:r w:rsidR="00697135" w:rsidRPr="00A40F20">
        <w:rPr>
          <w:rFonts w:ascii="Times New Roman" w:hAnsi="Times New Roman" w:cs="Times New Roman"/>
          <w:bCs/>
          <w:sz w:val="24"/>
          <w:szCs w:val="24"/>
          <w:lang w:val="ro-RO"/>
        </w:rPr>
        <w:t>32</w:t>
      </w:r>
      <w:r w:rsidRPr="00A40F20">
        <w:rPr>
          <w:rFonts w:ascii="Times New Roman" w:hAnsi="Times New Roman" w:cs="Times New Roman"/>
          <w:bCs/>
          <w:sz w:val="24"/>
          <w:szCs w:val="24"/>
          <w:lang w:val="ro-RO"/>
        </w:rPr>
        <w:t xml:space="preserve"> </w:t>
      </w:r>
      <w:r w:rsidR="006F4330" w:rsidRPr="00A40F20">
        <w:rPr>
          <w:rFonts w:ascii="Times New Roman" w:hAnsi="Times New Roman" w:cs="Times New Roman"/>
          <w:bCs/>
          <w:sz w:val="24"/>
          <w:szCs w:val="24"/>
          <w:lang w:val="ro-RO"/>
        </w:rPr>
        <w:t>s</w:t>
      </w:r>
      <w:r w:rsidR="002D4C39" w:rsidRPr="00A40F20">
        <w:rPr>
          <w:rFonts w:ascii="Times New Roman" w:hAnsi="Times New Roman" w:cs="Times New Roman"/>
          <w:bCs/>
          <w:sz w:val="24"/>
          <w:szCs w:val="24"/>
          <w:lang w:val="ro-RO"/>
        </w:rPr>
        <w:t>bp</w:t>
      </w:r>
      <w:r w:rsidRPr="00A40F20">
        <w:rPr>
          <w:rFonts w:ascii="Times New Roman" w:hAnsi="Times New Roman" w:cs="Times New Roman"/>
          <w:bCs/>
          <w:sz w:val="24"/>
          <w:szCs w:val="24"/>
          <w:lang w:val="ro-RO"/>
        </w:rPr>
        <w:t xml:space="preserve">. 1) şi </w:t>
      </w:r>
      <w:r w:rsidR="002D4C39" w:rsidRPr="00A40F20">
        <w:rPr>
          <w:rFonts w:ascii="Times New Roman" w:hAnsi="Times New Roman" w:cs="Times New Roman"/>
          <w:bCs/>
          <w:sz w:val="24"/>
          <w:szCs w:val="24"/>
          <w:lang w:val="ro-RO"/>
        </w:rPr>
        <w:t>4</w:t>
      </w:r>
      <w:r w:rsidRPr="00A40F20">
        <w:rPr>
          <w:rFonts w:ascii="Times New Roman" w:hAnsi="Times New Roman" w:cs="Times New Roman"/>
          <w:bCs/>
          <w:sz w:val="24"/>
          <w:szCs w:val="24"/>
          <w:lang w:val="ro-RO"/>
        </w:rPr>
        <w:t xml:space="preserve">) din Cerințe de calitate pentru produse pe bază de grăsimi de origine vegetală și/sau animală, chiar dacă la aplicarea procedurii de testare combinată una dintre cele 5 valori </w:t>
      </w:r>
      <w:r w:rsidR="002D4C39" w:rsidRPr="00A40F20">
        <w:rPr>
          <w:rFonts w:ascii="Times New Roman" w:hAnsi="Times New Roman" w:cs="Times New Roman"/>
          <w:bCs/>
          <w:sz w:val="24"/>
          <w:szCs w:val="24"/>
          <w:lang w:val="ro-RO"/>
        </w:rPr>
        <w:t>nu se încadrează în marja de toleranță de (±2 unități procentuale</w:t>
      </w:r>
      <w:r w:rsidRPr="00A40F20">
        <w:rPr>
          <w:rFonts w:ascii="Times New Roman" w:hAnsi="Times New Roman" w:cs="Times New Roman"/>
          <w:bCs/>
          <w:sz w:val="24"/>
          <w:szCs w:val="24"/>
          <w:lang w:val="ro-RO"/>
        </w:rPr>
        <w:t>.</w:t>
      </w:r>
    </w:p>
    <w:p w14:paraId="78A85452" w14:textId="77777777" w:rsidR="003C1C27" w:rsidRPr="00A40F20" w:rsidRDefault="003C1C27" w:rsidP="00A40F20">
      <w:pPr>
        <w:tabs>
          <w:tab w:val="left" w:pos="-900"/>
          <w:tab w:val="left" w:pos="10080"/>
        </w:tabs>
        <w:spacing w:after="0" w:line="257" w:lineRule="auto"/>
        <w:rPr>
          <w:rFonts w:ascii="Times New Roman" w:hAnsi="Times New Roman" w:cs="Times New Roman"/>
          <w:iCs/>
          <w:lang w:val="ro-RO"/>
        </w:rPr>
      </w:pPr>
      <w:bookmarkStart w:id="0" w:name="_GoBack"/>
      <w:bookmarkEnd w:id="0"/>
    </w:p>
    <w:sectPr w:rsidR="003C1C27" w:rsidRPr="00A40F20" w:rsidSect="00D10FC1">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87136" w14:textId="77777777" w:rsidR="00022D6C" w:rsidRDefault="00022D6C" w:rsidP="006F1C4F">
      <w:pPr>
        <w:spacing w:after="0" w:line="240" w:lineRule="auto"/>
      </w:pPr>
      <w:r>
        <w:separator/>
      </w:r>
    </w:p>
  </w:endnote>
  <w:endnote w:type="continuationSeparator" w:id="0">
    <w:p w14:paraId="7248461B" w14:textId="77777777" w:rsidR="00022D6C" w:rsidRDefault="00022D6C" w:rsidP="006F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PT Serif">
    <w:altName w:val="Times New Roman"/>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0299C" w14:textId="77777777" w:rsidR="00022D6C" w:rsidRDefault="00022D6C" w:rsidP="006F1C4F">
      <w:pPr>
        <w:spacing w:after="0" w:line="240" w:lineRule="auto"/>
      </w:pPr>
      <w:r>
        <w:separator/>
      </w:r>
    </w:p>
  </w:footnote>
  <w:footnote w:type="continuationSeparator" w:id="0">
    <w:p w14:paraId="1E53F79D" w14:textId="77777777" w:rsidR="00022D6C" w:rsidRDefault="00022D6C" w:rsidP="006F1C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5361B"/>
    <w:multiLevelType w:val="hybridMultilevel"/>
    <w:tmpl w:val="C0A2BBAE"/>
    <w:lvl w:ilvl="0" w:tplc="89564B4A">
      <w:start w:val="1"/>
      <w:numFmt w:val="decimal"/>
      <w:lvlText w:val="%1."/>
      <w:lvlJc w:val="left"/>
      <w:pPr>
        <w:ind w:left="842" w:hanging="360"/>
      </w:pPr>
      <w:rPr>
        <w:rFonts w:eastAsia="Times New Roman" w:hint="default"/>
        <w:b/>
      </w:rPr>
    </w:lvl>
    <w:lvl w:ilvl="1" w:tplc="04180019" w:tentative="1">
      <w:start w:val="1"/>
      <w:numFmt w:val="lowerLetter"/>
      <w:lvlText w:val="%2."/>
      <w:lvlJc w:val="left"/>
      <w:pPr>
        <w:ind w:left="1562" w:hanging="360"/>
      </w:pPr>
    </w:lvl>
    <w:lvl w:ilvl="2" w:tplc="0418001B" w:tentative="1">
      <w:start w:val="1"/>
      <w:numFmt w:val="lowerRoman"/>
      <w:lvlText w:val="%3."/>
      <w:lvlJc w:val="right"/>
      <w:pPr>
        <w:ind w:left="2282" w:hanging="180"/>
      </w:pPr>
    </w:lvl>
    <w:lvl w:ilvl="3" w:tplc="0418000F" w:tentative="1">
      <w:start w:val="1"/>
      <w:numFmt w:val="decimal"/>
      <w:lvlText w:val="%4."/>
      <w:lvlJc w:val="left"/>
      <w:pPr>
        <w:ind w:left="3002" w:hanging="360"/>
      </w:pPr>
    </w:lvl>
    <w:lvl w:ilvl="4" w:tplc="04180019" w:tentative="1">
      <w:start w:val="1"/>
      <w:numFmt w:val="lowerLetter"/>
      <w:lvlText w:val="%5."/>
      <w:lvlJc w:val="left"/>
      <w:pPr>
        <w:ind w:left="3722" w:hanging="360"/>
      </w:pPr>
    </w:lvl>
    <w:lvl w:ilvl="5" w:tplc="0418001B" w:tentative="1">
      <w:start w:val="1"/>
      <w:numFmt w:val="lowerRoman"/>
      <w:lvlText w:val="%6."/>
      <w:lvlJc w:val="right"/>
      <w:pPr>
        <w:ind w:left="4442" w:hanging="180"/>
      </w:pPr>
    </w:lvl>
    <w:lvl w:ilvl="6" w:tplc="0418000F" w:tentative="1">
      <w:start w:val="1"/>
      <w:numFmt w:val="decimal"/>
      <w:lvlText w:val="%7."/>
      <w:lvlJc w:val="left"/>
      <w:pPr>
        <w:ind w:left="5162" w:hanging="360"/>
      </w:pPr>
    </w:lvl>
    <w:lvl w:ilvl="7" w:tplc="04180019" w:tentative="1">
      <w:start w:val="1"/>
      <w:numFmt w:val="lowerLetter"/>
      <w:lvlText w:val="%8."/>
      <w:lvlJc w:val="left"/>
      <w:pPr>
        <w:ind w:left="5882" w:hanging="360"/>
      </w:pPr>
    </w:lvl>
    <w:lvl w:ilvl="8" w:tplc="0418001B" w:tentative="1">
      <w:start w:val="1"/>
      <w:numFmt w:val="lowerRoman"/>
      <w:lvlText w:val="%9."/>
      <w:lvlJc w:val="right"/>
      <w:pPr>
        <w:ind w:left="6602" w:hanging="180"/>
      </w:pPr>
    </w:lvl>
  </w:abstractNum>
  <w:abstractNum w:abstractNumId="1" w15:restartNumberingAfterBreak="0">
    <w:nsid w:val="0D3C5D37"/>
    <w:multiLevelType w:val="hybridMultilevel"/>
    <w:tmpl w:val="917E3396"/>
    <w:lvl w:ilvl="0" w:tplc="861AFACC">
      <w:start w:val="1"/>
      <w:numFmt w:val="decimal"/>
      <w:lvlText w:val="%1)"/>
      <w:lvlJc w:val="left"/>
      <w:pPr>
        <w:ind w:left="1069" w:hanging="360"/>
      </w:pPr>
      <w:rPr>
        <w:rFonts w:hint="default"/>
        <w:b w:val="0"/>
      </w:rPr>
    </w:lvl>
    <w:lvl w:ilvl="1" w:tplc="402AED78">
      <w:start w:val="1"/>
      <w:numFmt w:val="decimal"/>
      <w:lvlText w:val="%2)"/>
      <w:lvlJc w:val="left"/>
      <w:pPr>
        <w:ind w:left="786" w:hanging="360"/>
      </w:pPr>
      <w:rPr>
        <w:rFonts w:hint="default"/>
      </w:rPr>
    </w:lvl>
    <w:lvl w:ilvl="2" w:tplc="2572FCD0">
      <w:start w:val="1"/>
      <w:numFmt w:val="lowerLetter"/>
      <w:lvlText w:val="%3)"/>
      <w:lvlJc w:val="left"/>
      <w:pPr>
        <w:ind w:left="2689" w:hanging="360"/>
      </w:pPr>
      <w:rPr>
        <w:rFonts w:hint="default"/>
      </w:rPr>
    </w:lvl>
    <w:lvl w:ilvl="3" w:tplc="B2829894">
      <w:start w:val="1"/>
      <w:numFmt w:val="decimal"/>
      <w:lvlText w:val="%4."/>
      <w:lvlJc w:val="left"/>
      <w:pPr>
        <w:ind w:left="3229" w:hanging="360"/>
      </w:pPr>
      <w:rPr>
        <w:rFonts w:hint="default"/>
      </w:r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117A2BFA"/>
    <w:multiLevelType w:val="hybridMultilevel"/>
    <w:tmpl w:val="83C8FE62"/>
    <w:lvl w:ilvl="0" w:tplc="E2FEBF66">
      <w:start w:val="1"/>
      <w:numFmt w:val="bullet"/>
      <w:lvlText w:val="-"/>
      <w:lvlJc w:val="left"/>
      <w:pPr>
        <w:ind w:left="2509" w:hanging="360"/>
      </w:pPr>
      <w:rPr>
        <w:rFonts w:ascii="Times New Roman" w:eastAsia="Times New Roman" w:hAnsi="Times New Roman" w:cs="Times New Roman" w:hint="default"/>
      </w:rPr>
    </w:lvl>
    <w:lvl w:ilvl="1" w:tplc="04180003" w:tentative="1">
      <w:start w:val="1"/>
      <w:numFmt w:val="bullet"/>
      <w:lvlText w:val="o"/>
      <w:lvlJc w:val="left"/>
      <w:pPr>
        <w:ind w:left="3229" w:hanging="360"/>
      </w:pPr>
      <w:rPr>
        <w:rFonts w:ascii="Courier New" w:hAnsi="Courier New" w:cs="Courier New" w:hint="default"/>
      </w:rPr>
    </w:lvl>
    <w:lvl w:ilvl="2" w:tplc="04180005" w:tentative="1">
      <w:start w:val="1"/>
      <w:numFmt w:val="bullet"/>
      <w:lvlText w:val=""/>
      <w:lvlJc w:val="left"/>
      <w:pPr>
        <w:ind w:left="3949" w:hanging="360"/>
      </w:pPr>
      <w:rPr>
        <w:rFonts w:ascii="Wingdings" w:hAnsi="Wingdings" w:hint="default"/>
      </w:rPr>
    </w:lvl>
    <w:lvl w:ilvl="3" w:tplc="04180001" w:tentative="1">
      <w:start w:val="1"/>
      <w:numFmt w:val="bullet"/>
      <w:lvlText w:val=""/>
      <w:lvlJc w:val="left"/>
      <w:pPr>
        <w:ind w:left="4669" w:hanging="360"/>
      </w:pPr>
      <w:rPr>
        <w:rFonts w:ascii="Symbol" w:hAnsi="Symbol" w:hint="default"/>
      </w:rPr>
    </w:lvl>
    <w:lvl w:ilvl="4" w:tplc="04180003" w:tentative="1">
      <w:start w:val="1"/>
      <w:numFmt w:val="bullet"/>
      <w:lvlText w:val="o"/>
      <w:lvlJc w:val="left"/>
      <w:pPr>
        <w:ind w:left="5389" w:hanging="360"/>
      </w:pPr>
      <w:rPr>
        <w:rFonts w:ascii="Courier New" w:hAnsi="Courier New" w:cs="Courier New" w:hint="default"/>
      </w:rPr>
    </w:lvl>
    <w:lvl w:ilvl="5" w:tplc="04180005" w:tentative="1">
      <w:start w:val="1"/>
      <w:numFmt w:val="bullet"/>
      <w:lvlText w:val=""/>
      <w:lvlJc w:val="left"/>
      <w:pPr>
        <w:ind w:left="6109" w:hanging="360"/>
      </w:pPr>
      <w:rPr>
        <w:rFonts w:ascii="Wingdings" w:hAnsi="Wingdings" w:hint="default"/>
      </w:rPr>
    </w:lvl>
    <w:lvl w:ilvl="6" w:tplc="04180001" w:tentative="1">
      <w:start w:val="1"/>
      <w:numFmt w:val="bullet"/>
      <w:lvlText w:val=""/>
      <w:lvlJc w:val="left"/>
      <w:pPr>
        <w:ind w:left="6829" w:hanging="360"/>
      </w:pPr>
      <w:rPr>
        <w:rFonts w:ascii="Symbol" w:hAnsi="Symbol" w:hint="default"/>
      </w:rPr>
    </w:lvl>
    <w:lvl w:ilvl="7" w:tplc="04180003" w:tentative="1">
      <w:start w:val="1"/>
      <w:numFmt w:val="bullet"/>
      <w:lvlText w:val="o"/>
      <w:lvlJc w:val="left"/>
      <w:pPr>
        <w:ind w:left="7549" w:hanging="360"/>
      </w:pPr>
      <w:rPr>
        <w:rFonts w:ascii="Courier New" w:hAnsi="Courier New" w:cs="Courier New" w:hint="default"/>
      </w:rPr>
    </w:lvl>
    <w:lvl w:ilvl="8" w:tplc="04180005" w:tentative="1">
      <w:start w:val="1"/>
      <w:numFmt w:val="bullet"/>
      <w:lvlText w:val=""/>
      <w:lvlJc w:val="left"/>
      <w:pPr>
        <w:ind w:left="8269" w:hanging="360"/>
      </w:pPr>
      <w:rPr>
        <w:rFonts w:ascii="Wingdings" w:hAnsi="Wingdings" w:hint="default"/>
      </w:rPr>
    </w:lvl>
  </w:abstractNum>
  <w:abstractNum w:abstractNumId="3" w15:restartNumberingAfterBreak="0">
    <w:nsid w:val="1E1E1DF1"/>
    <w:multiLevelType w:val="hybridMultilevel"/>
    <w:tmpl w:val="B8EA85B6"/>
    <w:lvl w:ilvl="0" w:tplc="04180011">
      <w:start w:val="1"/>
      <w:numFmt w:val="decimal"/>
      <w:lvlText w:val="%1)"/>
      <w:lvlJc w:val="left"/>
      <w:pPr>
        <w:ind w:left="1069" w:hanging="360"/>
      </w:pPr>
      <w:rPr>
        <w:rFonts w:hint="default"/>
        <w:b/>
      </w:rPr>
    </w:lvl>
    <w:lvl w:ilvl="1" w:tplc="402AED78">
      <w:start w:val="1"/>
      <w:numFmt w:val="decimal"/>
      <w:lvlText w:val="%2)"/>
      <w:lvlJc w:val="left"/>
      <w:pPr>
        <w:ind w:left="1789" w:hanging="360"/>
      </w:pPr>
      <w:rPr>
        <w:rFonts w:hint="default"/>
      </w:rPr>
    </w:lvl>
    <w:lvl w:ilvl="2" w:tplc="2572FCD0">
      <w:start w:val="1"/>
      <w:numFmt w:val="lowerLetter"/>
      <w:lvlText w:val="%3)"/>
      <w:lvlJc w:val="left"/>
      <w:pPr>
        <w:ind w:left="2689" w:hanging="360"/>
      </w:pPr>
      <w:rPr>
        <w:rFonts w:hint="default"/>
      </w:r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21DB04D7"/>
    <w:multiLevelType w:val="multilevel"/>
    <w:tmpl w:val="D05C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66E43"/>
    <w:multiLevelType w:val="hybridMultilevel"/>
    <w:tmpl w:val="BFB86DCE"/>
    <w:lvl w:ilvl="0" w:tplc="EFD080A4">
      <w:start w:val="1"/>
      <w:numFmt w:val="decimal"/>
      <w:lvlText w:val="%1)"/>
      <w:lvlJc w:val="left"/>
      <w:pPr>
        <w:ind w:left="1069" w:hanging="360"/>
      </w:pPr>
      <w:rPr>
        <w:rFonts w:hint="default"/>
        <w:b w:val="0"/>
      </w:rPr>
    </w:lvl>
    <w:lvl w:ilvl="1" w:tplc="402AED78">
      <w:start w:val="1"/>
      <w:numFmt w:val="decimal"/>
      <w:lvlText w:val="%2)"/>
      <w:lvlJc w:val="left"/>
      <w:pPr>
        <w:ind w:left="1789" w:hanging="360"/>
      </w:pPr>
      <w:rPr>
        <w:rFonts w:hint="default"/>
      </w:rPr>
    </w:lvl>
    <w:lvl w:ilvl="2" w:tplc="2572FCD0">
      <w:start w:val="1"/>
      <w:numFmt w:val="lowerLetter"/>
      <w:lvlText w:val="%3)"/>
      <w:lvlJc w:val="left"/>
      <w:pPr>
        <w:ind w:left="2689" w:hanging="360"/>
      </w:pPr>
      <w:rPr>
        <w:rFonts w:hint="default"/>
      </w:r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9EF6154"/>
    <w:multiLevelType w:val="hybridMultilevel"/>
    <w:tmpl w:val="5BCE7058"/>
    <w:lvl w:ilvl="0" w:tplc="04180011">
      <w:start w:val="1"/>
      <w:numFmt w:val="decimal"/>
      <w:lvlText w:val="%1)"/>
      <w:lvlJc w:val="left"/>
      <w:pPr>
        <w:ind w:left="1069" w:hanging="360"/>
      </w:pPr>
      <w:rPr>
        <w:rFonts w:hint="default"/>
        <w:b/>
      </w:rPr>
    </w:lvl>
    <w:lvl w:ilvl="1" w:tplc="402AED78">
      <w:start w:val="1"/>
      <w:numFmt w:val="decimal"/>
      <w:lvlText w:val="%2)"/>
      <w:lvlJc w:val="left"/>
      <w:pPr>
        <w:ind w:left="1789" w:hanging="360"/>
      </w:pPr>
      <w:rPr>
        <w:rFonts w:hint="default"/>
      </w:rPr>
    </w:lvl>
    <w:lvl w:ilvl="2" w:tplc="2572FCD0">
      <w:start w:val="1"/>
      <w:numFmt w:val="lowerLetter"/>
      <w:lvlText w:val="%3)"/>
      <w:lvlJc w:val="left"/>
      <w:pPr>
        <w:ind w:left="2689" w:hanging="360"/>
      </w:pPr>
      <w:rPr>
        <w:rFonts w:hint="default"/>
      </w:r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30FF6B1A"/>
    <w:multiLevelType w:val="hybridMultilevel"/>
    <w:tmpl w:val="09DEEDAA"/>
    <w:lvl w:ilvl="0" w:tplc="1D7C69FC">
      <w:start w:val="1"/>
      <w:numFmt w:val="decimal"/>
      <w:lvlText w:val="%1."/>
      <w:lvlJc w:val="left"/>
      <w:pPr>
        <w:ind w:left="1069" w:hanging="360"/>
      </w:pPr>
      <w:rPr>
        <w:rFonts w:hint="default"/>
        <w:b/>
        <w:color w:val="auto"/>
      </w:rPr>
    </w:lvl>
    <w:lvl w:ilvl="1" w:tplc="402AED78">
      <w:start w:val="1"/>
      <w:numFmt w:val="decimal"/>
      <w:lvlText w:val="%2)"/>
      <w:lvlJc w:val="left"/>
      <w:pPr>
        <w:ind w:left="1789" w:hanging="360"/>
      </w:pPr>
      <w:rPr>
        <w:rFonts w:hint="default"/>
      </w:rPr>
    </w:lvl>
    <w:lvl w:ilvl="2" w:tplc="2572FCD0">
      <w:start w:val="1"/>
      <w:numFmt w:val="lowerLetter"/>
      <w:lvlText w:val="%3)"/>
      <w:lvlJc w:val="left"/>
      <w:pPr>
        <w:ind w:left="2689" w:hanging="360"/>
      </w:pPr>
      <w:rPr>
        <w:rFonts w:hint="default"/>
      </w:r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33917893"/>
    <w:multiLevelType w:val="hybridMultilevel"/>
    <w:tmpl w:val="DC26373A"/>
    <w:lvl w:ilvl="0" w:tplc="E2FEBF6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4415800"/>
    <w:multiLevelType w:val="hybridMultilevel"/>
    <w:tmpl w:val="A5A8BBF0"/>
    <w:lvl w:ilvl="0" w:tplc="E2FEBF66">
      <w:start w:val="1"/>
      <w:numFmt w:val="bullet"/>
      <w:lvlText w:val="-"/>
      <w:lvlJc w:val="left"/>
      <w:pPr>
        <w:ind w:left="2509" w:hanging="360"/>
      </w:pPr>
      <w:rPr>
        <w:rFonts w:ascii="Times New Roman" w:eastAsia="Times New Roman" w:hAnsi="Times New Roman" w:cs="Times New Roman" w:hint="default"/>
      </w:rPr>
    </w:lvl>
    <w:lvl w:ilvl="1" w:tplc="04180003">
      <w:start w:val="1"/>
      <w:numFmt w:val="bullet"/>
      <w:lvlText w:val="o"/>
      <w:lvlJc w:val="left"/>
      <w:pPr>
        <w:ind w:left="3229" w:hanging="360"/>
      </w:pPr>
      <w:rPr>
        <w:rFonts w:ascii="Courier New" w:hAnsi="Courier New" w:cs="Courier New" w:hint="default"/>
      </w:rPr>
    </w:lvl>
    <w:lvl w:ilvl="2" w:tplc="04180005" w:tentative="1">
      <w:start w:val="1"/>
      <w:numFmt w:val="bullet"/>
      <w:lvlText w:val=""/>
      <w:lvlJc w:val="left"/>
      <w:pPr>
        <w:ind w:left="3949" w:hanging="360"/>
      </w:pPr>
      <w:rPr>
        <w:rFonts w:ascii="Wingdings" w:hAnsi="Wingdings" w:hint="default"/>
      </w:rPr>
    </w:lvl>
    <w:lvl w:ilvl="3" w:tplc="04180001" w:tentative="1">
      <w:start w:val="1"/>
      <w:numFmt w:val="bullet"/>
      <w:lvlText w:val=""/>
      <w:lvlJc w:val="left"/>
      <w:pPr>
        <w:ind w:left="4669" w:hanging="360"/>
      </w:pPr>
      <w:rPr>
        <w:rFonts w:ascii="Symbol" w:hAnsi="Symbol" w:hint="default"/>
      </w:rPr>
    </w:lvl>
    <w:lvl w:ilvl="4" w:tplc="04180003" w:tentative="1">
      <w:start w:val="1"/>
      <w:numFmt w:val="bullet"/>
      <w:lvlText w:val="o"/>
      <w:lvlJc w:val="left"/>
      <w:pPr>
        <w:ind w:left="5389" w:hanging="360"/>
      </w:pPr>
      <w:rPr>
        <w:rFonts w:ascii="Courier New" w:hAnsi="Courier New" w:cs="Courier New" w:hint="default"/>
      </w:rPr>
    </w:lvl>
    <w:lvl w:ilvl="5" w:tplc="04180005" w:tentative="1">
      <w:start w:val="1"/>
      <w:numFmt w:val="bullet"/>
      <w:lvlText w:val=""/>
      <w:lvlJc w:val="left"/>
      <w:pPr>
        <w:ind w:left="6109" w:hanging="360"/>
      </w:pPr>
      <w:rPr>
        <w:rFonts w:ascii="Wingdings" w:hAnsi="Wingdings" w:hint="default"/>
      </w:rPr>
    </w:lvl>
    <w:lvl w:ilvl="6" w:tplc="04180001" w:tentative="1">
      <w:start w:val="1"/>
      <w:numFmt w:val="bullet"/>
      <w:lvlText w:val=""/>
      <w:lvlJc w:val="left"/>
      <w:pPr>
        <w:ind w:left="6829" w:hanging="360"/>
      </w:pPr>
      <w:rPr>
        <w:rFonts w:ascii="Symbol" w:hAnsi="Symbol" w:hint="default"/>
      </w:rPr>
    </w:lvl>
    <w:lvl w:ilvl="7" w:tplc="04180003" w:tentative="1">
      <w:start w:val="1"/>
      <w:numFmt w:val="bullet"/>
      <w:lvlText w:val="o"/>
      <w:lvlJc w:val="left"/>
      <w:pPr>
        <w:ind w:left="7549" w:hanging="360"/>
      </w:pPr>
      <w:rPr>
        <w:rFonts w:ascii="Courier New" w:hAnsi="Courier New" w:cs="Courier New" w:hint="default"/>
      </w:rPr>
    </w:lvl>
    <w:lvl w:ilvl="8" w:tplc="04180005" w:tentative="1">
      <w:start w:val="1"/>
      <w:numFmt w:val="bullet"/>
      <w:lvlText w:val=""/>
      <w:lvlJc w:val="left"/>
      <w:pPr>
        <w:ind w:left="8269" w:hanging="360"/>
      </w:pPr>
      <w:rPr>
        <w:rFonts w:ascii="Wingdings" w:hAnsi="Wingdings" w:hint="default"/>
      </w:rPr>
    </w:lvl>
  </w:abstractNum>
  <w:abstractNum w:abstractNumId="10" w15:restartNumberingAfterBreak="0">
    <w:nsid w:val="3906658E"/>
    <w:multiLevelType w:val="hybridMultilevel"/>
    <w:tmpl w:val="8FE8198E"/>
    <w:lvl w:ilvl="0" w:tplc="04180011">
      <w:start w:val="1"/>
      <w:numFmt w:val="decimal"/>
      <w:lvlText w:val="%1)"/>
      <w:lvlJc w:val="left"/>
      <w:pPr>
        <w:ind w:left="1069" w:hanging="360"/>
      </w:p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3B2E2360"/>
    <w:multiLevelType w:val="hybridMultilevel"/>
    <w:tmpl w:val="9470FA52"/>
    <w:lvl w:ilvl="0" w:tplc="04180011">
      <w:start w:val="1"/>
      <w:numFmt w:val="decimal"/>
      <w:lvlText w:val="%1)"/>
      <w:lvlJc w:val="left"/>
      <w:pPr>
        <w:ind w:left="1429" w:hanging="360"/>
      </w:p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2" w15:restartNumberingAfterBreak="0">
    <w:nsid w:val="3C1F1F9A"/>
    <w:multiLevelType w:val="hybridMultilevel"/>
    <w:tmpl w:val="284E9D52"/>
    <w:lvl w:ilvl="0" w:tplc="04180011">
      <w:start w:val="1"/>
      <w:numFmt w:val="decimal"/>
      <w:lvlText w:val="%1)"/>
      <w:lvlJc w:val="left"/>
      <w:pPr>
        <w:ind w:left="1069" w:hanging="360"/>
      </w:pPr>
      <w:rPr>
        <w:rFonts w:hint="default"/>
        <w:b/>
      </w:rPr>
    </w:lvl>
    <w:lvl w:ilvl="1" w:tplc="402AED78">
      <w:start w:val="1"/>
      <w:numFmt w:val="decimal"/>
      <w:lvlText w:val="%2)"/>
      <w:lvlJc w:val="left"/>
      <w:pPr>
        <w:ind w:left="1789" w:hanging="360"/>
      </w:pPr>
      <w:rPr>
        <w:rFonts w:hint="default"/>
      </w:rPr>
    </w:lvl>
    <w:lvl w:ilvl="2" w:tplc="2572FCD0">
      <w:start w:val="1"/>
      <w:numFmt w:val="lowerLetter"/>
      <w:lvlText w:val="%3)"/>
      <w:lvlJc w:val="left"/>
      <w:pPr>
        <w:ind w:left="2689" w:hanging="360"/>
      </w:pPr>
      <w:rPr>
        <w:rFonts w:hint="default"/>
      </w:r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15:restartNumberingAfterBreak="0">
    <w:nsid w:val="43E73D45"/>
    <w:multiLevelType w:val="hybridMultilevel"/>
    <w:tmpl w:val="8158997C"/>
    <w:lvl w:ilvl="0" w:tplc="9D1852B6">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15:restartNumberingAfterBreak="0">
    <w:nsid w:val="463F2790"/>
    <w:multiLevelType w:val="hybridMultilevel"/>
    <w:tmpl w:val="048020F2"/>
    <w:lvl w:ilvl="0" w:tplc="04180011">
      <w:start w:val="1"/>
      <w:numFmt w:val="decimal"/>
      <w:lvlText w:val="%1)"/>
      <w:lvlJc w:val="left"/>
      <w:pPr>
        <w:ind w:left="1069" w:hanging="360"/>
      </w:pPr>
      <w:rPr>
        <w:rFonts w:hint="default"/>
        <w:b/>
      </w:rPr>
    </w:lvl>
    <w:lvl w:ilvl="1" w:tplc="402AED78">
      <w:start w:val="1"/>
      <w:numFmt w:val="decimal"/>
      <w:lvlText w:val="%2)"/>
      <w:lvlJc w:val="left"/>
      <w:pPr>
        <w:ind w:left="1789" w:hanging="360"/>
      </w:pPr>
      <w:rPr>
        <w:rFonts w:hint="default"/>
      </w:rPr>
    </w:lvl>
    <w:lvl w:ilvl="2" w:tplc="2572FCD0">
      <w:start w:val="1"/>
      <w:numFmt w:val="lowerLetter"/>
      <w:lvlText w:val="%3)"/>
      <w:lvlJc w:val="left"/>
      <w:pPr>
        <w:ind w:left="2689" w:hanging="360"/>
      </w:pPr>
      <w:rPr>
        <w:rFonts w:hint="default"/>
      </w:r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49546984"/>
    <w:multiLevelType w:val="multilevel"/>
    <w:tmpl w:val="B4686E14"/>
    <w:styleLink w:val="CurrentList1"/>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C221A0"/>
    <w:multiLevelType w:val="hybridMultilevel"/>
    <w:tmpl w:val="F84AF5FE"/>
    <w:lvl w:ilvl="0" w:tplc="FE940534">
      <w:start w:val="1"/>
      <w:numFmt w:val="decimal"/>
      <w:lvlText w:val="%1."/>
      <w:lvlJc w:val="left"/>
      <w:pPr>
        <w:ind w:left="3229" w:hanging="360"/>
      </w:pPr>
      <w:rPr>
        <w:rFonts w:hint="default"/>
      </w:rPr>
    </w:lvl>
    <w:lvl w:ilvl="1" w:tplc="04180019" w:tentative="1">
      <w:start w:val="1"/>
      <w:numFmt w:val="lowerLetter"/>
      <w:lvlText w:val="%2."/>
      <w:lvlJc w:val="left"/>
      <w:pPr>
        <w:ind w:left="3949" w:hanging="360"/>
      </w:pPr>
    </w:lvl>
    <w:lvl w:ilvl="2" w:tplc="0418001B" w:tentative="1">
      <w:start w:val="1"/>
      <w:numFmt w:val="lowerRoman"/>
      <w:lvlText w:val="%3."/>
      <w:lvlJc w:val="right"/>
      <w:pPr>
        <w:ind w:left="4669" w:hanging="180"/>
      </w:pPr>
    </w:lvl>
    <w:lvl w:ilvl="3" w:tplc="0418000F">
      <w:start w:val="1"/>
      <w:numFmt w:val="decimal"/>
      <w:lvlText w:val="%4."/>
      <w:lvlJc w:val="left"/>
      <w:pPr>
        <w:ind w:left="5389" w:hanging="360"/>
      </w:pPr>
    </w:lvl>
    <w:lvl w:ilvl="4" w:tplc="04180019" w:tentative="1">
      <w:start w:val="1"/>
      <w:numFmt w:val="lowerLetter"/>
      <w:lvlText w:val="%5."/>
      <w:lvlJc w:val="left"/>
      <w:pPr>
        <w:ind w:left="6109" w:hanging="360"/>
      </w:pPr>
    </w:lvl>
    <w:lvl w:ilvl="5" w:tplc="0418001B" w:tentative="1">
      <w:start w:val="1"/>
      <w:numFmt w:val="lowerRoman"/>
      <w:lvlText w:val="%6."/>
      <w:lvlJc w:val="right"/>
      <w:pPr>
        <w:ind w:left="6829" w:hanging="180"/>
      </w:pPr>
    </w:lvl>
    <w:lvl w:ilvl="6" w:tplc="0418000F" w:tentative="1">
      <w:start w:val="1"/>
      <w:numFmt w:val="decimal"/>
      <w:lvlText w:val="%7."/>
      <w:lvlJc w:val="left"/>
      <w:pPr>
        <w:ind w:left="7549" w:hanging="360"/>
      </w:pPr>
    </w:lvl>
    <w:lvl w:ilvl="7" w:tplc="04180019" w:tentative="1">
      <w:start w:val="1"/>
      <w:numFmt w:val="lowerLetter"/>
      <w:lvlText w:val="%8."/>
      <w:lvlJc w:val="left"/>
      <w:pPr>
        <w:ind w:left="8269" w:hanging="360"/>
      </w:pPr>
    </w:lvl>
    <w:lvl w:ilvl="8" w:tplc="0418001B" w:tentative="1">
      <w:start w:val="1"/>
      <w:numFmt w:val="lowerRoman"/>
      <w:lvlText w:val="%9."/>
      <w:lvlJc w:val="right"/>
      <w:pPr>
        <w:ind w:left="8989" w:hanging="180"/>
      </w:pPr>
    </w:lvl>
  </w:abstractNum>
  <w:abstractNum w:abstractNumId="17" w15:restartNumberingAfterBreak="0">
    <w:nsid w:val="65B3456B"/>
    <w:multiLevelType w:val="hybridMultilevel"/>
    <w:tmpl w:val="AD1A3448"/>
    <w:lvl w:ilvl="0" w:tplc="E2FEBF66">
      <w:start w:val="1"/>
      <w:numFmt w:val="bullet"/>
      <w:lvlText w:val="-"/>
      <w:lvlJc w:val="left"/>
      <w:pPr>
        <w:ind w:left="2509" w:hanging="360"/>
      </w:pPr>
      <w:rPr>
        <w:rFonts w:ascii="Times New Roman" w:eastAsia="Times New Roman" w:hAnsi="Times New Roman" w:cs="Times New Roman" w:hint="default"/>
      </w:rPr>
    </w:lvl>
    <w:lvl w:ilvl="1" w:tplc="04180003" w:tentative="1">
      <w:start w:val="1"/>
      <w:numFmt w:val="bullet"/>
      <w:lvlText w:val="o"/>
      <w:lvlJc w:val="left"/>
      <w:pPr>
        <w:ind w:left="3229" w:hanging="360"/>
      </w:pPr>
      <w:rPr>
        <w:rFonts w:ascii="Courier New" w:hAnsi="Courier New" w:cs="Courier New" w:hint="default"/>
      </w:rPr>
    </w:lvl>
    <w:lvl w:ilvl="2" w:tplc="04180005" w:tentative="1">
      <w:start w:val="1"/>
      <w:numFmt w:val="bullet"/>
      <w:lvlText w:val=""/>
      <w:lvlJc w:val="left"/>
      <w:pPr>
        <w:ind w:left="3949" w:hanging="360"/>
      </w:pPr>
      <w:rPr>
        <w:rFonts w:ascii="Wingdings" w:hAnsi="Wingdings" w:hint="default"/>
      </w:rPr>
    </w:lvl>
    <w:lvl w:ilvl="3" w:tplc="04180001" w:tentative="1">
      <w:start w:val="1"/>
      <w:numFmt w:val="bullet"/>
      <w:lvlText w:val=""/>
      <w:lvlJc w:val="left"/>
      <w:pPr>
        <w:ind w:left="4669" w:hanging="360"/>
      </w:pPr>
      <w:rPr>
        <w:rFonts w:ascii="Symbol" w:hAnsi="Symbol" w:hint="default"/>
      </w:rPr>
    </w:lvl>
    <w:lvl w:ilvl="4" w:tplc="04180003" w:tentative="1">
      <w:start w:val="1"/>
      <w:numFmt w:val="bullet"/>
      <w:lvlText w:val="o"/>
      <w:lvlJc w:val="left"/>
      <w:pPr>
        <w:ind w:left="5389" w:hanging="360"/>
      </w:pPr>
      <w:rPr>
        <w:rFonts w:ascii="Courier New" w:hAnsi="Courier New" w:cs="Courier New" w:hint="default"/>
      </w:rPr>
    </w:lvl>
    <w:lvl w:ilvl="5" w:tplc="04180005" w:tentative="1">
      <w:start w:val="1"/>
      <w:numFmt w:val="bullet"/>
      <w:lvlText w:val=""/>
      <w:lvlJc w:val="left"/>
      <w:pPr>
        <w:ind w:left="6109" w:hanging="360"/>
      </w:pPr>
      <w:rPr>
        <w:rFonts w:ascii="Wingdings" w:hAnsi="Wingdings" w:hint="default"/>
      </w:rPr>
    </w:lvl>
    <w:lvl w:ilvl="6" w:tplc="04180001" w:tentative="1">
      <w:start w:val="1"/>
      <w:numFmt w:val="bullet"/>
      <w:lvlText w:val=""/>
      <w:lvlJc w:val="left"/>
      <w:pPr>
        <w:ind w:left="6829" w:hanging="360"/>
      </w:pPr>
      <w:rPr>
        <w:rFonts w:ascii="Symbol" w:hAnsi="Symbol" w:hint="default"/>
      </w:rPr>
    </w:lvl>
    <w:lvl w:ilvl="7" w:tplc="04180003" w:tentative="1">
      <w:start w:val="1"/>
      <w:numFmt w:val="bullet"/>
      <w:lvlText w:val="o"/>
      <w:lvlJc w:val="left"/>
      <w:pPr>
        <w:ind w:left="7549" w:hanging="360"/>
      </w:pPr>
      <w:rPr>
        <w:rFonts w:ascii="Courier New" w:hAnsi="Courier New" w:cs="Courier New" w:hint="default"/>
      </w:rPr>
    </w:lvl>
    <w:lvl w:ilvl="8" w:tplc="04180005" w:tentative="1">
      <w:start w:val="1"/>
      <w:numFmt w:val="bullet"/>
      <w:lvlText w:val=""/>
      <w:lvlJc w:val="left"/>
      <w:pPr>
        <w:ind w:left="8269" w:hanging="360"/>
      </w:pPr>
      <w:rPr>
        <w:rFonts w:ascii="Wingdings" w:hAnsi="Wingdings" w:hint="default"/>
      </w:rPr>
    </w:lvl>
  </w:abstractNum>
  <w:abstractNum w:abstractNumId="18" w15:restartNumberingAfterBreak="0">
    <w:nsid w:val="6D981C58"/>
    <w:multiLevelType w:val="hybridMultilevel"/>
    <w:tmpl w:val="7CA40C54"/>
    <w:lvl w:ilvl="0" w:tplc="04180011">
      <w:start w:val="1"/>
      <w:numFmt w:val="decimal"/>
      <w:lvlText w:val="%1)"/>
      <w:lvlJc w:val="left"/>
      <w:pPr>
        <w:ind w:left="1429" w:hanging="360"/>
      </w:pPr>
    </w:lvl>
    <w:lvl w:ilvl="1" w:tplc="7856064A">
      <w:start w:val="1"/>
      <w:numFmt w:val="decimal"/>
      <w:lvlText w:val="%2)"/>
      <w:lvlJc w:val="left"/>
      <w:pPr>
        <w:ind w:left="2149" w:hanging="360"/>
      </w:pPr>
      <w:rPr>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9" w15:restartNumberingAfterBreak="0">
    <w:nsid w:val="6E532EF1"/>
    <w:multiLevelType w:val="hybridMultilevel"/>
    <w:tmpl w:val="2670E2C4"/>
    <w:lvl w:ilvl="0" w:tplc="E2FEBF6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5CF6389"/>
    <w:multiLevelType w:val="hybridMultilevel"/>
    <w:tmpl w:val="B8F2A472"/>
    <w:lvl w:ilvl="0" w:tplc="04180011">
      <w:start w:val="1"/>
      <w:numFmt w:val="decimal"/>
      <w:lvlText w:val="%1)"/>
      <w:lvlJc w:val="left"/>
      <w:pPr>
        <w:ind w:left="1429" w:hanging="360"/>
      </w:p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1" w15:restartNumberingAfterBreak="0">
    <w:nsid w:val="788A0F35"/>
    <w:multiLevelType w:val="hybridMultilevel"/>
    <w:tmpl w:val="FDB23580"/>
    <w:lvl w:ilvl="0" w:tplc="EBB2CEE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DA56544"/>
    <w:multiLevelType w:val="hybridMultilevel"/>
    <w:tmpl w:val="5B5E7868"/>
    <w:lvl w:ilvl="0" w:tplc="04180011">
      <w:start w:val="1"/>
      <w:numFmt w:val="decimal"/>
      <w:lvlText w:val="%1)"/>
      <w:lvlJc w:val="left"/>
      <w:pPr>
        <w:ind w:left="1069" w:hanging="360"/>
      </w:pPr>
      <w:rPr>
        <w:rFonts w:hint="default"/>
        <w:b/>
      </w:rPr>
    </w:lvl>
    <w:lvl w:ilvl="1" w:tplc="402AED78">
      <w:start w:val="1"/>
      <w:numFmt w:val="decimal"/>
      <w:lvlText w:val="%2)"/>
      <w:lvlJc w:val="left"/>
      <w:pPr>
        <w:ind w:left="1789" w:hanging="360"/>
      </w:pPr>
      <w:rPr>
        <w:rFonts w:hint="default"/>
      </w:rPr>
    </w:lvl>
    <w:lvl w:ilvl="2" w:tplc="2572FCD0">
      <w:start w:val="1"/>
      <w:numFmt w:val="lowerLetter"/>
      <w:lvlText w:val="%3)"/>
      <w:lvlJc w:val="left"/>
      <w:pPr>
        <w:ind w:left="2689" w:hanging="360"/>
      </w:pPr>
      <w:rPr>
        <w:rFonts w:hint="default"/>
      </w:r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0"/>
  </w:num>
  <w:num w:numId="2">
    <w:abstractNumId w:val="15"/>
  </w:num>
  <w:num w:numId="3">
    <w:abstractNumId w:val="7"/>
  </w:num>
  <w:num w:numId="4">
    <w:abstractNumId w:val="13"/>
  </w:num>
  <w:num w:numId="5">
    <w:abstractNumId w:val="1"/>
  </w:num>
  <w:num w:numId="6">
    <w:abstractNumId w:val="21"/>
  </w:num>
  <w:num w:numId="7">
    <w:abstractNumId w:val="19"/>
  </w:num>
  <w:num w:numId="8">
    <w:abstractNumId w:val="8"/>
  </w:num>
  <w:num w:numId="9">
    <w:abstractNumId w:val="16"/>
  </w:num>
  <w:num w:numId="10">
    <w:abstractNumId w:val="17"/>
  </w:num>
  <w:num w:numId="11">
    <w:abstractNumId w:val="2"/>
  </w:num>
  <w:num w:numId="12">
    <w:abstractNumId w:val="9"/>
  </w:num>
  <w:num w:numId="13">
    <w:abstractNumId w:val="4"/>
    <w:lvlOverride w:ilvl="0">
      <w:startOverride w:val="2"/>
    </w:lvlOverride>
  </w:num>
  <w:num w:numId="14">
    <w:abstractNumId w:val="4"/>
    <w:lvlOverride w:ilvl="0">
      <w:startOverride w:val="3"/>
    </w:lvlOverride>
  </w:num>
  <w:num w:numId="15">
    <w:abstractNumId w:val="6"/>
  </w:num>
  <w:num w:numId="16">
    <w:abstractNumId w:val="14"/>
  </w:num>
  <w:num w:numId="17">
    <w:abstractNumId w:val="20"/>
  </w:num>
  <w:num w:numId="18">
    <w:abstractNumId w:val="18"/>
  </w:num>
  <w:num w:numId="19">
    <w:abstractNumId w:val="3"/>
  </w:num>
  <w:num w:numId="20">
    <w:abstractNumId w:val="22"/>
  </w:num>
  <w:num w:numId="21">
    <w:abstractNumId w:val="12"/>
  </w:num>
  <w:num w:numId="22">
    <w:abstractNumId w:val="11"/>
  </w:num>
  <w:num w:numId="23">
    <w:abstractNumId w:val="10"/>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F7"/>
    <w:rsid w:val="00000270"/>
    <w:rsid w:val="00000CB8"/>
    <w:rsid w:val="00006E96"/>
    <w:rsid w:val="000112E7"/>
    <w:rsid w:val="0001324A"/>
    <w:rsid w:val="000153A6"/>
    <w:rsid w:val="00015AF1"/>
    <w:rsid w:val="0001697B"/>
    <w:rsid w:val="000176D6"/>
    <w:rsid w:val="00020279"/>
    <w:rsid w:val="00022B34"/>
    <w:rsid w:val="00022D6C"/>
    <w:rsid w:val="00027C59"/>
    <w:rsid w:val="00032A79"/>
    <w:rsid w:val="00036959"/>
    <w:rsid w:val="000373E9"/>
    <w:rsid w:val="00040B5C"/>
    <w:rsid w:val="00040C1A"/>
    <w:rsid w:val="00041242"/>
    <w:rsid w:val="00041AE3"/>
    <w:rsid w:val="000433E0"/>
    <w:rsid w:val="00043A23"/>
    <w:rsid w:val="0004514A"/>
    <w:rsid w:val="00046C84"/>
    <w:rsid w:val="00046FC6"/>
    <w:rsid w:val="0005087A"/>
    <w:rsid w:val="00053DE5"/>
    <w:rsid w:val="000553D6"/>
    <w:rsid w:val="00056761"/>
    <w:rsid w:val="00061ACB"/>
    <w:rsid w:val="00061F5E"/>
    <w:rsid w:val="00062402"/>
    <w:rsid w:val="000633EB"/>
    <w:rsid w:val="00064F56"/>
    <w:rsid w:val="00067893"/>
    <w:rsid w:val="00072187"/>
    <w:rsid w:val="00072925"/>
    <w:rsid w:val="000733C1"/>
    <w:rsid w:val="0007439B"/>
    <w:rsid w:val="000746E9"/>
    <w:rsid w:val="000806AA"/>
    <w:rsid w:val="00084B73"/>
    <w:rsid w:val="00084BA3"/>
    <w:rsid w:val="00090080"/>
    <w:rsid w:val="000977F2"/>
    <w:rsid w:val="00097DAE"/>
    <w:rsid w:val="000A022C"/>
    <w:rsid w:val="000A0557"/>
    <w:rsid w:val="000A3557"/>
    <w:rsid w:val="000A3927"/>
    <w:rsid w:val="000A46CC"/>
    <w:rsid w:val="000A486E"/>
    <w:rsid w:val="000A7678"/>
    <w:rsid w:val="000B0322"/>
    <w:rsid w:val="000B0F29"/>
    <w:rsid w:val="000B2015"/>
    <w:rsid w:val="000B2158"/>
    <w:rsid w:val="000B2961"/>
    <w:rsid w:val="000B29E7"/>
    <w:rsid w:val="000B3D33"/>
    <w:rsid w:val="000B56D1"/>
    <w:rsid w:val="000B5AD6"/>
    <w:rsid w:val="000B6ACE"/>
    <w:rsid w:val="000B7CDF"/>
    <w:rsid w:val="000C172C"/>
    <w:rsid w:val="000C2267"/>
    <w:rsid w:val="000C2755"/>
    <w:rsid w:val="000C3112"/>
    <w:rsid w:val="000C344E"/>
    <w:rsid w:val="000C5DDE"/>
    <w:rsid w:val="000D2A18"/>
    <w:rsid w:val="000D5A2E"/>
    <w:rsid w:val="000D6371"/>
    <w:rsid w:val="000D713B"/>
    <w:rsid w:val="000D7E11"/>
    <w:rsid w:val="000D7E70"/>
    <w:rsid w:val="000D7EBC"/>
    <w:rsid w:val="000E345B"/>
    <w:rsid w:val="000E3687"/>
    <w:rsid w:val="000E36CF"/>
    <w:rsid w:val="000E52C5"/>
    <w:rsid w:val="000E5BD5"/>
    <w:rsid w:val="000F0019"/>
    <w:rsid w:val="000F02B1"/>
    <w:rsid w:val="000F07B7"/>
    <w:rsid w:val="000F08CB"/>
    <w:rsid w:val="000F0C0A"/>
    <w:rsid w:val="000F1320"/>
    <w:rsid w:val="000F2175"/>
    <w:rsid w:val="000F27F2"/>
    <w:rsid w:val="000F4514"/>
    <w:rsid w:val="000F5263"/>
    <w:rsid w:val="000F6A16"/>
    <w:rsid w:val="00100639"/>
    <w:rsid w:val="00105280"/>
    <w:rsid w:val="0010738C"/>
    <w:rsid w:val="00110BED"/>
    <w:rsid w:val="00112F82"/>
    <w:rsid w:val="0011439F"/>
    <w:rsid w:val="001143DA"/>
    <w:rsid w:val="00115CD3"/>
    <w:rsid w:val="0011675D"/>
    <w:rsid w:val="00117CBA"/>
    <w:rsid w:val="00121D3A"/>
    <w:rsid w:val="00122336"/>
    <w:rsid w:val="00125909"/>
    <w:rsid w:val="00125B01"/>
    <w:rsid w:val="00125D3B"/>
    <w:rsid w:val="00126FCE"/>
    <w:rsid w:val="001271BE"/>
    <w:rsid w:val="00127695"/>
    <w:rsid w:val="00127D79"/>
    <w:rsid w:val="00130F53"/>
    <w:rsid w:val="00131168"/>
    <w:rsid w:val="00132872"/>
    <w:rsid w:val="00141476"/>
    <w:rsid w:val="001453DB"/>
    <w:rsid w:val="00146662"/>
    <w:rsid w:val="001470FB"/>
    <w:rsid w:val="00147D95"/>
    <w:rsid w:val="0015188D"/>
    <w:rsid w:val="00151CDB"/>
    <w:rsid w:val="00151E33"/>
    <w:rsid w:val="001526EB"/>
    <w:rsid w:val="00153B4E"/>
    <w:rsid w:val="00161D36"/>
    <w:rsid w:val="00162186"/>
    <w:rsid w:val="00162365"/>
    <w:rsid w:val="00162EA2"/>
    <w:rsid w:val="0016591E"/>
    <w:rsid w:val="00165E1E"/>
    <w:rsid w:val="0016790B"/>
    <w:rsid w:val="00172CC9"/>
    <w:rsid w:val="00173744"/>
    <w:rsid w:val="0017723A"/>
    <w:rsid w:val="00180FC9"/>
    <w:rsid w:val="00183458"/>
    <w:rsid w:val="00183615"/>
    <w:rsid w:val="00185D9A"/>
    <w:rsid w:val="001879A3"/>
    <w:rsid w:val="00190039"/>
    <w:rsid w:val="00190A0C"/>
    <w:rsid w:val="001945FA"/>
    <w:rsid w:val="00195EFE"/>
    <w:rsid w:val="001976AE"/>
    <w:rsid w:val="001A2D45"/>
    <w:rsid w:val="001A3A02"/>
    <w:rsid w:val="001A70DF"/>
    <w:rsid w:val="001A7E77"/>
    <w:rsid w:val="001B2761"/>
    <w:rsid w:val="001B2C47"/>
    <w:rsid w:val="001B314C"/>
    <w:rsid w:val="001B57ED"/>
    <w:rsid w:val="001B5E0F"/>
    <w:rsid w:val="001C17B0"/>
    <w:rsid w:val="001C2E20"/>
    <w:rsid w:val="001D01A5"/>
    <w:rsid w:val="001D0FF9"/>
    <w:rsid w:val="001D174C"/>
    <w:rsid w:val="001D3389"/>
    <w:rsid w:val="001D59DC"/>
    <w:rsid w:val="001D78D6"/>
    <w:rsid w:val="001E0ECA"/>
    <w:rsid w:val="001E17AF"/>
    <w:rsid w:val="001E2EBA"/>
    <w:rsid w:val="001E56BB"/>
    <w:rsid w:val="001E5E92"/>
    <w:rsid w:val="001E6811"/>
    <w:rsid w:val="001F11B6"/>
    <w:rsid w:val="001F129C"/>
    <w:rsid w:val="001F1DFF"/>
    <w:rsid w:val="001F2724"/>
    <w:rsid w:val="001F32BD"/>
    <w:rsid w:val="001F341F"/>
    <w:rsid w:val="001F5A9C"/>
    <w:rsid w:val="001F5B15"/>
    <w:rsid w:val="001F7EE5"/>
    <w:rsid w:val="00201E57"/>
    <w:rsid w:val="00203C33"/>
    <w:rsid w:val="00205B49"/>
    <w:rsid w:val="002067F6"/>
    <w:rsid w:val="002076F2"/>
    <w:rsid w:val="00211BD8"/>
    <w:rsid w:val="00211CB4"/>
    <w:rsid w:val="00213AEA"/>
    <w:rsid w:val="002163A7"/>
    <w:rsid w:val="00216430"/>
    <w:rsid w:val="002169EB"/>
    <w:rsid w:val="00217DD3"/>
    <w:rsid w:val="002208CB"/>
    <w:rsid w:val="00220F76"/>
    <w:rsid w:val="00221AD5"/>
    <w:rsid w:val="002225A9"/>
    <w:rsid w:val="00223677"/>
    <w:rsid w:val="0022374F"/>
    <w:rsid w:val="002263E7"/>
    <w:rsid w:val="00226A2A"/>
    <w:rsid w:val="0022748F"/>
    <w:rsid w:val="002314EC"/>
    <w:rsid w:val="00233BBE"/>
    <w:rsid w:val="0023455A"/>
    <w:rsid w:val="002367AB"/>
    <w:rsid w:val="00240330"/>
    <w:rsid w:val="0024367A"/>
    <w:rsid w:val="0024455D"/>
    <w:rsid w:val="00250208"/>
    <w:rsid w:val="00252B65"/>
    <w:rsid w:val="00255095"/>
    <w:rsid w:val="00262D4D"/>
    <w:rsid w:val="0026419C"/>
    <w:rsid w:val="00265A1F"/>
    <w:rsid w:val="00266685"/>
    <w:rsid w:val="00271F52"/>
    <w:rsid w:val="00272CCF"/>
    <w:rsid w:val="00274034"/>
    <w:rsid w:val="002742A6"/>
    <w:rsid w:val="00274D2D"/>
    <w:rsid w:val="002750D1"/>
    <w:rsid w:val="00281A71"/>
    <w:rsid w:val="00282A3B"/>
    <w:rsid w:val="002848AC"/>
    <w:rsid w:val="0028502A"/>
    <w:rsid w:val="002868B2"/>
    <w:rsid w:val="00291693"/>
    <w:rsid w:val="0029279E"/>
    <w:rsid w:val="00294736"/>
    <w:rsid w:val="002960B7"/>
    <w:rsid w:val="002A19D4"/>
    <w:rsid w:val="002A272B"/>
    <w:rsid w:val="002A2C8F"/>
    <w:rsid w:val="002A47C6"/>
    <w:rsid w:val="002A581E"/>
    <w:rsid w:val="002A58F9"/>
    <w:rsid w:val="002B0F73"/>
    <w:rsid w:val="002B2284"/>
    <w:rsid w:val="002B298F"/>
    <w:rsid w:val="002B4F9C"/>
    <w:rsid w:val="002B5E16"/>
    <w:rsid w:val="002B6059"/>
    <w:rsid w:val="002B7591"/>
    <w:rsid w:val="002C0224"/>
    <w:rsid w:val="002C1942"/>
    <w:rsid w:val="002C19FC"/>
    <w:rsid w:val="002C4083"/>
    <w:rsid w:val="002C4AB3"/>
    <w:rsid w:val="002C4C4A"/>
    <w:rsid w:val="002D0640"/>
    <w:rsid w:val="002D1B79"/>
    <w:rsid w:val="002D4C39"/>
    <w:rsid w:val="002D785F"/>
    <w:rsid w:val="002E268B"/>
    <w:rsid w:val="002F1BA5"/>
    <w:rsid w:val="002F2341"/>
    <w:rsid w:val="002F3007"/>
    <w:rsid w:val="002F42DD"/>
    <w:rsid w:val="00303129"/>
    <w:rsid w:val="0030331C"/>
    <w:rsid w:val="00305060"/>
    <w:rsid w:val="00305B07"/>
    <w:rsid w:val="00305B60"/>
    <w:rsid w:val="00311936"/>
    <w:rsid w:val="003132B5"/>
    <w:rsid w:val="003168AE"/>
    <w:rsid w:val="00321200"/>
    <w:rsid w:val="0032226F"/>
    <w:rsid w:val="00324F27"/>
    <w:rsid w:val="00325B6B"/>
    <w:rsid w:val="003263AC"/>
    <w:rsid w:val="00326920"/>
    <w:rsid w:val="00326F9F"/>
    <w:rsid w:val="00327AE4"/>
    <w:rsid w:val="003356FD"/>
    <w:rsid w:val="0033585D"/>
    <w:rsid w:val="00337308"/>
    <w:rsid w:val="00340936"/>
    <w:rsid w:val="003447B4"/>
    <w:rsid w:val="003448F9"/>
    <w:rsid w:val="00345E7C"/>
    <w:rsid w:val="00347C18"/>
    <w:rsid w:val="00347E3D"/>
    <w:rsid w:val="0035185B"/>
    <w:rsid w:val="0035187F"/>
    <w:rsid w:val="00352248"/>
    <w:rsid w:val="00362801"/>
    <w:rsid w:val="00363286"/>
    <w:rsid w:val="0036377B"/>
    <w:rsid w:val="0036498B"/>
    <w:rsid w:val="00365DDE"/>
    <w:rsid w:val="0037124F"/>
    <w:rsid w:val="00371396"/>
    <w:rsid w:val="00373DF9"/>
    <w:rsid w:val="00373FCC"/>
    <w:rsid w:val="0038064B"/>
    <w:rsid w:val="00383E20"/>
    <w:rsid w:val="003854E3"/>
    <w:rsid w:val="0038601A"/>
    <w:rsid w:val="00386365"/>
    <w:rsid w:val="00396BE0"/>
    <w:rsid w:val="00397BF1"/>
    <w:rsid w:val="003A2867"/>
    <w:rsid w:val="003A49EE"/>
    <w:rsid w:val="003A6D2E"/>
    <w:rsid w:val="003A6EF3"/>
    <w:rsid w:val="003B0092"/>
    <w:rsid w:val="003B0407"/>
    <w:rsid w:val="003B223C"/>
    <w:rsid w:val="003B3445"/>
    <w:rsid w:val="003B367E"/>
    <w:rsid w:val="003B45A9"/>
    <w:rsid w:val="003B700E"/>
    <w:rsid w:val="003C1C27"/>
    <w:rsid w:val="003C21AF"/>
    <w:rsid w:val="003C22C0"/>
    <w:rsid w:val="003C4082"/>
    <w:rsid w:val="003C49C7"/>
    <w:rsid w:val="003D4727"/>
    <w:rsid w:val="003D479B"/>
    <w:rsid w:val="003E04D6"/>
    <w:rsid w:val="003E144A"/>
    <w:rsid w:val="003E227F"/>
    <w:rsid w:val="003E3A45"/>
    <w:rsid w:val="003E5C6E"/>
    <w:rsid w:val="003E792A"/>
    <w:rsid w:val="003F6D18"/>
    <w:rsid w:val="004033BF"/>
    <w:rsid w:val="00403D04"/>
    <w:rsid w:val="00404499"/>
    <w:rsid w:val="004046A2"/>
    <w:rsid w:val="00411D4F"/>
    <w:rsid w:val="004147C9"/>
    <w:rsid w:val="0041603B"/>
    <w:rsid w:val="004168A6"/>
    <w:rsid w:val="00417938"/>
    <w:rsid w:val="00421B74"/>
    <w:rsid w:val="0042287B"/>
    <w:rsid w:val="00423AFE"/>
    <w:rsid w:val="00425413"/>
    <w:rsid w:val="004271D2"/>
    <w:rsid w:val="00430003"/>
    <w:rsid w:val="00430373"/>
    <w:rsid w:val="00431818"/>
    <w:rsid w:val="00431A42"/>
    <w:rsid w:val="00432877"/>
    <w:rsid w:val="00435890"/>
    <w:rsid w:val="00440BC6"/>
    <w:rsid w:val="0044153E"/>
    <w:rsid w:val="004420E3"/>
    <w:rsid w:val="00442F44"/>
    <w:rsid w:val="00443774"/>
    <w:rsid w:val="004441EE"/>
    <w:rsid w:val="00450FAB"/>
    <w:rsid w:val="00456599"/>
    <w:rsid w:val="0045701F"/>
    <w:rsid w:val="004574B8"/>
    <w:rsid w:val="004605F6"/>
    <w:rsid w:val="00464648"/>
    <w:rsid w:val="004647BB"/>
    <w:rsid w:val="00464ED3"/>
    <w:rsid w:val="004651B4"/>
    <w:rsid w:val="0046591B"/>
    <w:rsid w:val="00471C21"/>
    <w:rsid w:val="004727F3"/>
    <w:rsid w:val="00474759"/>
    <w:rsid w:val="00477195"/>
    <w:rsid w:val="004820C5"/>
    <w:rsid w:val="00482701"/>
    <w:rsid w:val="004829C0"/>
    <w:rsid w:val="004836AA"/>
    <w:rsid w:val="00483899"/>
    <w:rsid w:val="00485C62"/>
    <w:rsid w:val="00485D19"/>
    <w:rsid w:val="00487B9B"/>
    <w:rsid w:val="0049458F"/>
    <w:rsid w:val="00496526"/>
    <w:rsid w:val="004A038D"/>
    <w:rsid w:val="004A09F0"/>
    <w:rsid w:val="004A1C1B"/>
    <w:rsid w:val="004A2586"/>
    <w:rsid w:val="004A2C05"/>
    <w:rsid w:val="004A3353"/>
    <w:rsid w:val="004A55F8"/>
    <w:rsid w:val="004A7AC5"/>
    <w:rsid w:val="004B33C5"/>
    <w:rsid w:val="004B377C"/>
    <w:rsid w:val="004B468B"/>
    <w:rsid w:val="004B49FB"/>
    <w:rsid w:val="004B70CC"/>
    <w:rsid w:val="004C0478"/>
    <w:rsid w:val="004C1D1B"/>
    <w:rsid w:val="004C7626"/>
    <w:rsid w:val="004D1504"/>
    <w:rsid w:val="004D3324"/>
    <w:rsid w:val="004D369A"/>
    <w:rsid w:val="004D4ABF"/>
    <w:rsid w:val="004D4FB5"/>
    <w:rsid w:val="004D58EA"/>
    <w:rsid w:val="004D5A4C"/>
    <w:rsid w:val="004D7617"/>
    <w:rsid w:val="004D7BC5"/>
    <w:rsid w:val="004E038D"/>
    <w:rsid w:val="004E0781"/>
    <w:rsid w:val="004E26F7"/>
    <w:rsid w:val="004E2A81"/>
    <w:rsid w:val="004E2AB9"/>
    <w:rsid w:val="004E4065"/>
    <w:rsid w:val="004E5E69"/>
    <w:rsid w:val="004E7C6D"/>
    <w:rsid w:val="004F04FC"/>
    <w:rsid w:val="004F3FE3"/>
    <w:rsid w:val="004F41C4"/>
    <w:rsid w:val="004F5F15"/>
    <w:rsid w:val="004F74C0"/>
    <w:rsid w:val="00501287"/>
    <w:rsid w:val="005033D0"/>
    <w:rsid w:val="00503594"/>
    <w:rsid w:val="00503EC4"/>
    <w:rsid w:val="005064EA"/>
    <w:rsid w:val="00507F1B"/>
    <w:rsid w:val="00511D50"/>
    <w:rsid w:val="00512C36"/>
    <w:rsid w:val="00512D99"/>
    <w:rsid w:val="00513386"/>
    <w:rsid w:val="005155C1"/>
    <w:rsid w:val="00516755"/>
    <w:rsid w:val="0052090B"/>
    <w:rsid w:val="00523F68"/>
    <w:rsid w:val="00531D01"/>
    <w:rsid w:val="0053530F"/>
    <w:rsid w:val="00535642"/>
    <w:rsid w:val="00536622"/>
    <w:rsid w:val="0053666A"/>
    <w:rsid w:val="00540C3A"/>
    <w:rsid w:val="00544555"/>
    <w:rsid w:val="00545425"/>
    <w:rsid w:val="00546952"/>
    <w:rsid w:val="005477B0"/>
    <w:rsid w:val="00550D21"/>
    <w:rsid w:val="005523E0"/>
    <w:rsid w:val="00553217"/>
    <w:rsid w:val="005548FC"/>
    <w:rsid w:val="00554C1F"/>
    <w:rsid w:val="005551CC"/>
    <w:rsid w:val="0055569D"/>
    <w:rsid w:val="00555FA5"/>
    <w:rsid w:val="0055624A"/>
    <w:rsid w:val="00556CDE"/>
    <w:rsid w:val="0055737D"/>
    <w:rsid w:val="00557E4E"/>
    <w:rsid w:val="005628F8"/>
    <w:rsid w:val="00563A72"/>
    <w:rsid w:val="0056450F"/>
    <w:rsid w:val="0056539E"/>
    <w:rsid w:val="00566367"/>
    <w:rsid w:val="00567A05"/>
    <w:rsid w:val="00570AED"/>
    <w:rsid w:val="00572C21"/>
    <w:rsid w:val="0057443A"/>
    <w:rsid w:val="00582C80"/>
    <w:rsid w:val="005866BA"/>
    <w:rsid w:val="005963E2"/>
    <w:rsid w:val="0059709D"/>
    <w:rsid w:val="005A16E9"/>
    <w:rsid w:val="005A28C3"/>
    <w:rsid w:val="005A4526"/>
    <w:rsid w:val="005A6449"/>
    <w:rsid w:val="005B0145"/>
    <w:rsid w:val="005B29AB"/>
    <w:rsid w:val="005B3857"/>
    <w:rsid w:val="005C1B40"/>
    <w:rsid w:val="005C1DC7"/>
    <w:rsid w:val="005C25AF"/>
    <w:rsid w:val="005C3BFD"/>
    <w:rsid w:val="005C4ABF"/>
    <w:rsid w:val="005C4CB1"/>
    <w:rsid w:val="005C6879"/>
    <w:rsid w:val="005C7253"/>
    <w:rsid w:val="005C7722"/>
    <w:rsid w:val="005D01E7"/>
    <w:rsid w:val="005D0B74"/>
    <w:rsid w:val="005D3B72"/>
    <w:rsid w:val="005D47F5"/>
    <w:rsid w:val="005D70B1"/>
    <w:rsid w:val="005D74A1"/>
    <w:rsid w:val="005E0DF8"/>
    <w:rsid w:val="005E1600"/>
    <w:rsid w:val="005E293A"/>
    <w:rsid w:val="005E5C66"/>
    <w:rsid w:val="005F26D1"/>
    <w:rsid w:val="005F2781"/>
    <w:rsid w:val="005F2FE6"/>
    <w:rsid w:val="005F5148"/>
    <w:rsid w:val="005F57D9"/>
    <w:rsid w:val="005F6CB9"/>
    <w:rsid w:val="00616079"/>
    <w:rsid w:val="0061642D"/>
    <w:rsid w:val="00617D47"/>
    <w:rsid w:val="006200BB"/>
    <w:rsid w:val="0062074F"/>
    <w:rsid w:val="006223EC"/>
    <w:rsid w:val="006233E3"/>
    <w:rsid w:val="006271C9"/>
    <w:rsid w:val="00634A25"/>
    <w:rsid w:val="006371C9"/>
    <w:rsid w:val="00640DCE"/>
    <w:rsid w:val="006427FC"/>
    <w:rsid w:val="00643080"/>
    <w:rsid w:val="00644B72"/>
    <w:rsid w:val="006463F7"/>
    <w:rsid w:val="00646430"/>
    <w:rsid w:val="00654E92"/>
    <w:rsid w:val="006555E1"/>
    <w:rsid w:val="006557FB"/>
    <w:rsid w:val="00657061"/>
    <w:rsid w:val="00660937"/>
    <w:rsid w:val="00660F48"/>
    <w:rsid w:val="006629E8"/>
    <w:rsid w:val="00666EE9"/>
    <w:rsid w:val="006740E0"/>
    <w:rsid w:val="006754AD"/>
    <w:rsid w:val="00681C9E"/>
    <w:rsid w:val="00682370"/>
    <w:rsid w:val="00684ABA"/>
    <w:rsid w:val="0068531C"/>
    <w:rsid w:val="00687B11"/>
    <w:rsid w:val="00694107"/>
    <w:rsid w:val="00694235"/>
    <w:rsid w:val="00695070"/>
    <w:rsid w:val="00696130"/>
    <w:rsid w:val="0069623C"/>
    <w:rsid w:val="00697135"/>
    <w:rsid w:val="006A12BA"/>
    <w:rsid w:val="006A1EF4"/>
    <w:rsid w:val="006A5042"/>
    <w:rsid w:val="006A5B59"/>
    <w:rsid w:val="006A5EF2"/>
    <w:rsid w:val="006A7A98"/>
    <w:rsid w:val="006B1E02"/>
    <w:rsid w:val="006B207A"/>
    <w:rsid w:val="006B3698"/>
    <w:rsid w:val="006B4B25"/>
    <w:rsid w:val="006B7766"/>
    <w:rsid w:val="006B7D8E"/>
    <w:rsid w:val="006B7E79"/>
    <w:rsid w:val="006C19EC"/>
    <w:rsid w:val="006C1A85"/>
    <w:rsid w:val="006C3639"/>
    <w:rsid w:val="006C3BD7"/>
    <w:rsid w:val="006C59C2"/>
    <w:rsid w:val="006C5D21"/>
    <w:rsid w:val="006C5F2F"/>
    <w:rsid w:val="006C687F"/>
    <w:rsid w:val="006D0827"/>
    <w:rsid w:val="006D277A"/>
    <w:rsid w:val="006D7455"/>
    <w:rsid w:val="006E0A93"/>
    <w:rsid w:val="006E115B"/>
    <w:rsid w:val="006E176B"/>
    <w:rsid w:val="006E3FEB"/>
    <w:rsid w:val="006E6EC0"/>
    <w:rsid w:val="006E7266"/>
    <w:rsid w:val="006F129E"/>
    <w:rsid w:val="006F1A9A"/>
    <w:rsid w:val="006F1C4F"/>
    <w:rsid w:val="006F2A54"/>
    <w:rsid w:val="006F4330"/>
    <w:rsid w:val="006F57AD"/>
    <w:rsid w:val="006F5D15"/>
    <w:rsid w:val="006F5FE1"/>
    <w:rsid w:val="006F780B"/>
    <w:rsid w:val="00701045"/>
    <w:rsid w:val="0070373B"/>
    <w:rsid w:val="00705CFA"/>
    <w:rsid w:val="00706760"/>
    <w:rsid w:val="007121FD"/>
    <w:rsid w:val="00713E60"/>
    <w:rsid w:val="00715BAA"/>
    <w:rsid w:val="0072214B"/>
    <w:rsid w:val="00724D08"/>
    <w:rsid w:val="0073505A"/>
    <w:rsid w:val="0073691C"/>
    <w:rsid w:val="007371E2"/>
    <w:rsid w:val="007379A6"/>
    <w:rsid w:val="007406FD"/>
    <w:rsid w:val="007421A9"/>
    <w:rsid w:val="00743109"/>
    <w:rsid w:val="007436AB"/>
    <w:rsid w:val="00744608"/>
    <w:rsid w:val="00746FDF"/>
    <w:rsid w:val="00747940"/>
    <w:rsid w:val="00747A75"/>
    <w:rsid w:val="0075039D"/>
    <w:rsid w:val="00752A82"/>
    <w:rsid w:val="007570FE"/>
    <w:rsid w:val="00761C4A"/>
    <w:rsid w:val="00761DF7"/>
    <w:rsid w:val="00762F68"/>
    <w:rsid w:val="007630D2"/>
    <w:rsid w:val="00765324"/>
    <w:rsid w:val="007654CF"/>
    <w:rsid w:val="00770EA3"/>
    <w:rsid w:val="00771717"/>
    <w:rsid w:val="00773F0A"/>
    <w:rsid w:val="00774A8D"/>
    <w:rsid w:val="00777314"/>
    <w:rsid w:val="00780D3F"/>
    <w:rsid w:val="007814D1"/>
    <w:rsid w:val="00783036"/>
    <w:rsid w:val="00785DEB"/>
    <w:rsid w:val="00786CC4"/>
    <w:rsid w:val="007901CB"/>
    <w:rsid w:val="00795D90"/>
    <w:rsid w:val="007A01D3"/>
    <w:rsid w:val="007A11E0"/>
    <w:rsid w:val="007A61C1"/>
    <w:rsid w:val="007A65DE"/>
    <w:rsid w:val="007B176B"/>
    <w:rsid w:val="007B1B7B"/>
    <w:rsid w:val="007B257A"/>
    <w:rsid w:val="007B2673"/>
    <w:rsid w:val="007B26C0"/>
    <w:rsid w:val="007B2BCF"/>
    <w:rsid w:val="007B318D"/>
    <w:rsid w:val="007B4104"/>
    <w:rsid w:val="007B5FB4"/>
    <w:rsid w:val="007B6A07"/>
    <w:rsid w:val="007B6EC6"/>
    <w:rsid w:val="007B6F39"/>
    <w:rsid w:val="007B773B"/>
    <w:rsid w:val="007C0C57"/>
    <w:rsid w:val="007C5B07"/>
    <w:rsid w:val="007C5C38"/>
    <w:rsid w:val="007C65E8"/>
    <w:rsid w:val="007C7FF5"/>
    <w:rsid w:val="007D2C1D"/>
    <w:rsid w:val="007D4BC6"/>
    <w:rsid w:val="007D70AE"/>
    <w:rsid w:val="007D7117"/>
    <w:rsid w:val="007D73BB"/>
    <w:rsid w:val="007D7660"/>
    <w:rsid w:val="007E01A4"/>
    <w:rsid w:val="007E1E98"/>
    <w:rsid w:val="007E29ED"/>
    <w:rsid w:val="007E43D6"/>
    <w:rsid w:val="007E5EDE"/>
    <w:rsid w:val="007E76BA"/>
    <w:rsid w:val="007E7F88"/>
    <w:rsid w:val="007F0C17"/>
    <w:rsid w:val="007F0C6F"/>
    <w:rsid w:val="007F2953"/>
    <w:rsid w:val="007F4B7E"/>
    <w:rsid w:val="007F5131"/>
    <w:rsid w:val="007F5307"/>
    <w:rsid w:val="007F6093"/>
    <w:rsid w:val="007F6E78"/>
    <w:rsid w:val="008035D2"/>
    <w:rsid w:val="00804018"/>
    <w:rsid w:val="00804C64"/>
    <w:rsid w:val="00805253"/>
    <w:rsid w:val="00805FE1"/>
    <w:rsid w:val="008104EC"/>
    <w:rsid w:val="00812CB1"/>
    <w:rsid w:val="00813300"/>
    <w:rsid w:val="008141B8"/>
    <w:rsid w:val="008156AA"/>
    <w:rsid w:val="008179E3"/>
    <w:rsid w:val="008208B7"/>
    <w:rsid w:val="008215F4"/>
    <w:rsid w:val="0082247A"/>
    <w:rsid w:val="00822D16"/>
    <w:rsid w:val="00825751"/>
    <w:rsid w:val="00830C67"/>
    <w:rsid w:val="00832F0C"/>
    <w:rsid w:val="0084092B"/>
    <w:rsid w:val="00840988"/>
    <w:rsid w:val="00843ABD"/>
    <w:rsid w:val="00844DCA"/>
    <w:rsid w:val="00845CE5"/>
    <w:rsid w:val="00846134"/>
    <w:rsid w:val="00850164"/>
    <w:rsid w:val="00851B45"/>
    <w:rsid w:val="008536F5"/>
    <w:rsid w:val="00854C5B"/>
    <w:rsid w:val="00860D3F"/>
    <w:rsid w:val="00861E96"/>
    <w:rsid w:val="0086365B"/>
    <w:rsid w:val="00863A7D"/>
    <w:rsid w:val="0086513E"/>
    <w:rsid w:val="00866D08"/>
    <w:rsid w:val="00873164"/>
    <w:rsid w:val="008732A2"/>
    <w:rsid w:val="008753BB"/>
    <w:rsid w:val="0087748C"/>
    <w:rsid w:val="00877519"/>
    <w:rsid w:val="00880009"/>
    <w:rsid w:val="00880663"/>
    <w:rsid w:val="00882619"/>
    <w:rsid w:val="0088276D"/>
    <w:rsid w:val="00884119"/>
    <w:rsid w:val="00884CD2"/>
    <w:rsid w:val="008859A3"/>
    <w:rsid w:val="00885AF4"/>
    <w:rsid w:val="0088745C"/>
    <w:rsid w:val="008918F7"/>
    <w:rsid w:val="0089229A"/>
    <w:rsid w:val="008979D7"/>
    <w:rsid w:val="008A0616"/>
    <w:rsid w:val="008A1513"/>
    <w:rsid w:val="008A2254"/>
    <w:rsid w:val="008A731D"/>
    <w:rsid w:val="008B4241"/>
    <w:rsid w:val="008B4825"/>
    <w:rsid w:val="008B62A7"/>
    <w:rsid w:val="008B63B5"/>
    <w:rsid w:val="008C2518"/>
    <w:rsid w:val="008C3E0E"/>
    <w:rsid w:val="008C582A"/>
    <w:rsid w:val="008C67E3"/>
    <w:rsid w:val="008C6909"/>
    <w:rsid w:val="008C6B0D"/>
    <w:rsid w:val="008C76C0"/>
    <w:rsid w:val="008D0D76"/>
    <w:rsid w:val="008D1195"/>
    <w:rsid w:val="008D3C20"/>
    <w:rsid w:val="008D56B6"/>
    <w:rsid w:val="008D6310"/>
    <w:rsid w:val="008E4F17"/>
    <w:rsid w:val="008E5604"/>
    <w:rsid w:val="008E5CAA"/>
    <w:rsid w:val="008E6956"/>
    <w:rsid w:val="008F6293"/>
    <w:rsid w:val="008F6640"/>
    <w:rsid w:val="00901FE0"/>
    <w:rsid w:val="0090251D"/>
    <w:rsid w:val="00902560"/>
    <w:rsid w:val="009025D7"/>
    <w:rsid w:val="00906C54"/>
    <w:rsid w:val="009115B2"/>
    <w:rsid w:val="0091183C"/>
    <w:rsid w:val="00912534"/>
    <w:rsid w:val="00912A2B"/>
    <w:rsid w:val="00913EF0"/>
    <w:rsid w:val="00914864"/>
    <w:rsid w:val="00917E48"/>
    <w:rsid w:val="009221E9"/>
    <w:rsid w:val="00926733"/>
    <w:rsid w:val="00930D33"/>
    <w:rsid w:val="0093145A"/>
    <w:rsid w:val="00933513"/>
    <w:rsid w:val="00936A9C"/>
    <w:rsid w:val="00936CD9"/>
    <w:rsid w:val="009374D8"/>
    <w:rsid w:val="009375EB"/>
    <w:rsid w:val="009414AA"/>
    <w:rsid w:val="009414E3"/>
    <w:rsid w:val="009442C9"/>
    <w:rsid w:val="009535EF"/>
    <w:rsid w:val="00954C34"/>
    <w:rsid w:val="009559F9"/>
    <w:rsid w:val="00960549"/>
    <w:rsid w:val="009605BD"/>
    <w:rsid w:val="009631CB"/>
    <w:rsid w:val="009718A4"/>
    <w:rsid w:val="00973330"/>
    <w:rsid w:val="009736E5"/>
    <w:rsid w:val="00975345"/>
    <w:rsid w:val="00976530"/>
    <w:rsid w:val="009802AA"/>
    <w:rsid w:val="00982BED"/>
    <w:rsid w:val="009838FF"/>
    <w:rsid w:val="00984A06"/>
    <w:rsid w:val="00984B4D"/>
    <w:rsid w:val="00986068"/>
    <w:rsid w:val="0098666F"/>
    <w:rsid w:val="00990232"/>
    <w:rsid w:val="00990594"/>
    <w:rsid w:val="00993BA1"/>
    <w:rsid w:val="009A1E45"/>
    <w:rsid w:val="009A2A2E"/>
    <w:rsid w:val="009A6A4E"/>
    <w:rsid w:val="009B12DA"/>
    <w:rsid w:val="009B2D54"/>
    <w:rsid w:val="009B4095"/>
    <w:rsid w:val="009B4AEA"/>
    <w:rsid w:val="009C14DC"/>
    <w:rsid w:val="009C166A"/>
    <w:rsid w:val="009C1A7C"/>
    <w:rsid w:val="009C6042"/>
    <w:rsid w:val="009D0475"/>
    <w:rsid w:val="009D3F7F"/>
    <w:rsid w:val="009D4068"/>
    <w:rsid w:val="009D60D9"/>
    <w:rsid w:val="009E0068"/>
    <w:rsid w:val="009E47F7"/>
    <w:rsid w:val="009F0123"/>
    <w:rsid w:val="009F3305"/>
    <w:rsid w:val="009F417E"/>
    <w:rsid w:val="00A01A2F"/>
    <w:rsid w:val="00A02D60"/>
    <w:rsid w:val="00A04720"/>
    <w:rsid w:val="00A048E3"/>
    <w:rsid w:val="00A05311"/>
    <w:rsid w:val="00A056E4"/>
    <w:rsid w:val="00A0600C"/>
    <w:rsid w:val="00A06898"/>
    <w:rsid w:val="00A07CDF"/>
    <w:rsid w:val="00A11CBE"/>
    <w:rsid w:val="00A1363F"/>
    <w:rsid w:val="00A13A0E"/>
    <w:rsid w:val="00A13F1F"/>
    <w:rsid w:val="00A1493C"/>
    <w:rsid w:val="00A153C2"/>
    <w:rsid w:val="00A20A60"/>
    <w:rsid w:val="00A214C6"/>
    <w:rsid w:val="00A25FB4"/>
    <w:rsid w:val="00A31827"/>
    <w:rsid w:val="00A32717"/>
    <w:rsid w:val="00A33D41"/>
    <w:rsid w:val="00A40F20"/>
    <w:rsid w:val="00A45E2C"/>
    <w:rsid w:val="00A528B1"/>
    <w:rsid w:val="00A52B1C"/>
    <w:rsid w:val="00A55C71"/>
    <w:rsid w:val="00A6015B"/>
    <w:rsid w:val="00A602DE"/>
    <w:rsid w:val="00A60375"/>
    <w:rsid w:val="00A607E2"/>
    <w:rsid w:val="00A610F7"/>
    <w:rsid w:val="00A627F1"/>
    <w:rsid w:val="00A634A2"/>
    <w:rsid w:val="00A6419F"/>
    <w:rsid w:val="00A65F7F"/>
    <w:rsid w:val="00A67861"/>
    <w:rsid w:val="00A71969"/>
    <w:rsid w:val="00A72374"/>
    <w:rsid w:val="00A7498B"/>
    <w:rsid w:val="00A75380"/>
    <w:rsid w:val="00A76F6D"/>
    <w:rsid w:val="00A778F9"/>
    <w:rsid w:val="00A77B22"/>
    <w:rsid w:val="00A8026A"/>
    <w:rsid w:val="00A8087C"/>
    <w:rsid w:val="00A84437"/>
    <w:rsid w:val="00A94980"/>
    <w:rsid w:val="00A967C5"/>
    <w:rsid w:val="00AB16D5"/>
    <w:rsid w:val="00AB2FAC"/>
    <w:rsid w:val="00AB355A"/>
    <w:rsid w:val="00AB42EB"/>
    <w:rsid w:val="00AB4396"/>
    <w:rsid w:val="00AB478E"/>
    <w:rsid w:val="00AC2236"/>
    <w:rsid w:val="00AC2760"/>
    <w:rsid w:val="00AC2897"/>
    <w:rsid w:val="00AC348C"/>
    <w:rsid w:val="00AC413E"/>
    <w:rsid w:val="00AC46B9"/>
    <w:rsid w:val="00AC64A3"/>
    <w:rsid w:val="00AD1779"/>
    <w:rsid w:val="00AD1AED"/>
    <w:rsid w:val="00AD2C3A"/>
    <w:rsid w:val="00AD3C9F"/>
    <w:rsid w:val="00AE0D68"/>
    <w:rsid w:val="00AE1D60"/>
    <w:rsid w:val="00AE73A4"/>
    <w:rsid w:val="00AF0553"/>
    <w:rsid w:val="00AF4E1F"/>
    <w:rsid w:val="00AF4F67"/>
    <w:rsid w:val="00AF62AE"/>
    <w:rsid w:val="00AF7E6A"/>
    <w:rsid w:val="00B013B1"/>
    <w:rsid w:val="00B01477"/>
    <w:rsid w:val="00B02D09"/>
    <w:rsid w:val="00B05459"/>
    <w:rsid w:val="00B055FE"/>
    <w:rsid w:val="00B059E1"/>
    <w:rsid w:val="00B10436"/>
    <w:rsid w:val="00B105F2"/>
    <w:rsid w:val="00B10D1A"/>
    <w:rsid w:val="00B11185"/>
    <w:rsid w:val="00B111F0"/>
    <w:rsid w:val="00B139CC"/>
    <w:rsid w:val="00B15AB1"/>
    <w:rsid w:val="00B172CE"/>
    <w:rsid w:val="00B220D9"/>
    <w:rsid w:val="00B2284A"/>
    <w:rsid w:val="00B22C84"/>
    <w:rsid w:val="00B24EDB"/>
    <w:rsid w:val="00B27CEF"/>
    <w:rsid w:val="00B32DE6"/>
    <w:rsid w:val="00B333F2"/>
    <w:rsid w:val="00B37A0D"/>
    <w:rsid w:val="00B4009A"/>
    <w:rsid w:val="00B4147B"/>
    <w:rsid w:val="00B42915"/>
    <w:rsid w:val="00B43942"/>
    <w:rsid w:val="00B5259C"/>
    <w:rsid w:val="00B52907"/>
    <w:rsid w:val="00B530E8"/>
    <w:rsid w:val="00B53114"/>
    <w:rsid w:val="00B558A3"/>
    <w:rsid w:val="00B558FB"/>
    <w:rsid w:val="00B56260"/>
    <w:rsid w:val="00B56629"/>
    <w:rsid w:val="00B579B7"/>
    <w:rsid w:val="00B60759"/>
    <w:rsid w:val="00B60BFC"/>
    <w:rsid w:val="00B61EA3"/>
    <w:rsid w:val="00B63580"/>
    <w:rsid w:val="00B639BD"/>
    <w:rsid w:val="00B639C2"/>
    <w:rsid w:val="00B6697D"/>
    <w:rsid w:val="00B671CE"/>
    <w:rsid w:val="00B709AC"/>
    <w:rsid w:val="00B714A5"/>
    <w:rsid w:val="00B71E49"/>
    <w:rsid w:val="00B72DBC"/>
    <w:rsid w:val="00B76BC4"/>
    <w:rsid w:val="00B837E0"/>
    <w:rsid w:val="00B84149"/>
    <w:rsid w:val="00B84D44"/>
    <w:rsid w:val="00B86178"/>
    <w:rsid w:val="00B91499"/>
    <w:rsid w:val="00B9304C"/>
    <w:rsid w:val="00B9471B"/>
    <w:rsid w:val="00B947CB"/>
    <w:rsid w:val="00B96616"/>
    <w:rsid w:val="00BA04AC"/>
    <w:rsid w:val="00BA07F3"/>
    <w:rsid w:val="00BA1E28"/>
    <w:rsid w:val="00BA1F12"/>
    <w:rsid w:val="00BA3296"/>
    <w:rsid w:val="00BA3B21"/>
    <w:rsid w:val="00BA543D"/>
    <w:rsid w:val="00BA6CAC"/>
    <w:rsid w:val="00BB3318"/>
    <w:rsid w:val="00BB4341"/>
    <w:rsid w:val="00BB4445"/>
    <w:rsid w:val="00BB4546"/>
    <w:rsid w:val="00BB645C"/>
    <w:rsid w:val="00BB6C71"/>
    <w:rsid w:val="00BB7ABB"/>
    <w:rsid w:val="00BB7B20"/>
    <w:rsid w:val="00BC300E"/>
    <w:rsid w:val="00BC79A1"/>
    <w:rsid w:val="00BD09A4"/>
    <w:rsid w:val="00BD104F"/>
    <w:rsid w:val="00BD1571"/>
    <w:rsid w:val="00BD1D30"/>
    <w:rsid w:val="00BD5D94"/>
    <w:rsid w:val="00BE133E"/>
    <w:rsid w:val="00BE1906"/>
    <w:rsid w:val="00BE323C"/>
    <w:rsid w:val="00BE5163"/>
    <w:rsid w:val="00BE59D8"/>
    <w:rsid w:val="00BE5D57"/>
    <w:rsid w:val="00BF1FF6"/>
    <w:rsid w:val="00BF4F52"/>
    <w:rsid w:val="00C00EE4"/>
    <w:rsid w:val="00C014CB"/>
    <w:rsid w:val="00C02DC9"/>
    <w:rsid w:val="00C040CA"/>
    <w:rsid w:val="00C04F59"/>
    <w:rsid w:val="00C0550C"/>
    <w:rsid w:val="00C06035"/>
    <w:rsid w:val="00C071DC"/>
    <w:rsid w:val="00C11D4B"/>
    <w:rsid w:val="00C14334"/>
    <w:rsid w:val="00C164A3"/>
    <w:rsid w:val="00C20B51"/>
    <w:rsid w:val="00C227CB"/>
    <w:rsid w:val="00C23B9C"/>
    <w:rsid w:val="00C24577"/>
    <w:rsid w:val="00C2584D"/>
    <w:rsid w:val="00C25B9F"/>
    <w:rsid w:val="00C31137"/>
    <w:rsid w:val="00C32171"/>
    <w:rsid w:val="00C34249"/>
    <w:rsid w:val="00C37FCC"/>
    <w:rsid w:val="00C40A40"/>
    <w:rsid w:val="00C42617"/>
    <w:rsid w:val="00C4304A"/>
    <w:rsid w:val="00C44393"/>
    <w:rsid w:val="00C4507A"/>
    <w:rsid w:val="00C46155"/>
    <w:rsid w:val="00C46C6A"/>
    <w:rsid w:val="00C509E2"/>
    <w:rsid w:val="00C52718"/>
    <w:rsid w:val="00C53D5A"/>
    <w:rsid w:val="00C56D5E"/>
    <w:rsid w:val="00C609FD"/>
    <w:rsid w:val="00C60B7A"/>
    <w:rsid w:val="00C60DC5"/>
    <w:rsid w:val="00C61B02"/>
    <w:rsid w:val="00C63E06"/>
    <w:rsid w:val="00C65865"/>
    <w:rsid w:val="00C65AAC"/>
    <w:rsid w:val="00C65F87"/>
    <w:rsid w:val="00C6670C"/>
    <w:rsid w:val="00C671BD"/>
    <w:rsid w:val="00C70B06"/>
    <w:rsid w:val="00C75045"/>
    <w:rsid w:val="00C77792"/>
    <w:rsid w:val="00C803BA"/>
    <w:rsid w:val="00C807FD"/>
    <w:rsid w:val="00C82306"/>
    <w:rsid w:val="00C82E82"/>
    <w:rsid w:val="00C84D70"/>
    <w:rsid w:val="00C86BEB"/>
    <w:rsid w:val="00C87632"/>
    <w:rsid w:val="00C879B3"/>
    <w:rsid w:val="00C909DC"/>
    <w:rsid w:val="00C9190A"/>
    <w:rsid w:val="00C93064"/>
    <w:rsid w:val="00C93C31"/>
    <w:rsid w:val="00C94D1E"/>
    <w:rsid w:val="00C96B96"/>
    <w:rsid w:val="00C96BAB"/>
    <w:rsid w:val="00C979BC"/>
    <w:rsid w:val="00CB0AA8"/>
    <w:rsid w:val="00CB0F45"/>
    <w:rsid w:val="00CB1F47"/>
    <w:rsid w:val="00CB2A90"/>
    <w:rsid w:val="00CB3EF9"/>
    <w:rsid w:val="00CB6B04"/>
    <w:rsid w:val="00CB76E0"/>
    <w:rsid w:val="00CB77C1"/>
    <w:rsid w:val="00CC3914"/>
    <w:rsid w:val="00CC543A"/>
    <w:rsid w:val="00CC5E40"/>
    <w:rsid w:val="00CC63BF"/>
    <w:rsid w:val="00CC6F55"/>
    <w:rsid w:val="00CC7764"/>
    <w:rsid w:val="00CD3C51"/>
    <w:rsid w:val="00CD5059"/>
    <w:rsid w:val="00CD601A"/>
    <w:rsid w:val="00CE009C"/>
    <w:rsid w:val="00CE00FC"/>
    <w:rsid w:val="00CE111D"/>
    <w:rsid w:val="00CE12AA"/>
    <w:rsid w:val="00CE294D"/>
    <w:rsid w:val="00CE744C"/>
    <w:rsid w:val="00CE7BFC"/>
    <w:rsid w:val="00CF18FD"/>
    <w:rsid w:val="00CF1B5F"/>
    <w:rsid w:val="00CF32F8"/>
    <w:rsid w:val="00D02EFF"/>
    <w:rsid w:val="00D06B73"/>
    <w:rsid w:val="00D07F12"/>
    <w:rsid w:val="00D10FC1"/>
    <w:rsid w:val="00D11997"/>
    <w:rsid w:val="00D1270D"/>
    <w:rsid w:val="00D12D19"/>
    <w:rsid w:val="00D206C9"/>
    <w:rsid w:val="00D20C83"/>
    <w:rsid w:val="00D223B9"/>
    <w:rsid w:val="00D252D6"/>
    <w:rsid w:val="00D253B4"/>
    <w:rsid w:val="00D30183"/>
    <w:rsid w:val="00D30CF2"/>
    <w:rsid w:val="00D32526"/>
    <w:rsid w:val="00D32B2C"/>
    <w:rsid w:val="00D35545"/>
    <w:rsid w:val="00D3560C"/>
    <w:rsid w:val="00D36924"/>
    <w:rsid w:val="00D378B6"/>
    <w:rsid w:val="00D40B97"/>
    <w:rsid w:val="00D410C7"/>
    <w:rsid w:val="00D4558B"/>
    <w:rsid w:val="00D45736"/>
    <w:rsid w:val="00D463CB"/>
    <w:rsid w:val="00D4646D"/>
    <w:rsid w:val="00D469D2"/>
    <w:rsid w:val="00D509DF"/>
    <w:rsid w:val="00D50CE9"/>
    <w:rsid w:val="00D52AF0"/>
    <w:rsid w:val="00D54098"/>
    <w:rsid w:val="00D541F7"/>
    <w:rsid w:val="00D54D4A"/>
    <w:rsid w:val="00D61C3D"/>
    <w:rsid w:val="00D632A3"/>
    <w:rsid w:val="00D64DB3"/>
    <w:rsid w:val="00D7535B"/>
    <w:rsid w:val="00D77806"/>
    <w:rsid w:val="00D77CA7"/>
    <w:rsid w:val="00D77F38"/>
    <w:rsid w:val="00D80B50"/>
    <w:rsid w:val="00D81B7F"/>
    <w:rsid w:val="00D8265F"/>
    <w:rsid w:val="00D83968"/>
    <w:rsid w:val="00D848EC"/>
    <w:rsid w:val="00D9094F"/>
    <w:rsid w:val="00D93858"/>
    <w:rsid w:val="00D94E3F"/>
    <w:rsid w:val="00DA2BE0"/>
    <w:rsid w:val="00DA5899"/>
    <w:rsid w:val="00DA58A2"/>
    <w:rsid w:val="00DB0190"/>
    <w:rsid w:val="00DB2839"/>
    <w:rsid w:val="00DB5034"/>
    <w:rsid w:val="00DC03D5"/>
    <w:rsid w:val="00DC08F7"/>
    <w:rsid w:val="00DC1E3A"/>
    <w:rsid w:val="00DC2FB8"/>
    <w:rsid w:val="00DC3713"/>
    <w:rsid w:val="00DC3F56"/>
    <w:rsid w:val="00DD0B77"/>
    <w:rsid w:val="00DD1FB4"/>
    <w:rsid w:val="00DD261A"/>
    <w:rsid w:val="00DD41D3"/>
    <w:rsid w:val="00DD4236"/>
    <w:rsid w:val="00DD509F"/>
    <w:rsid w:val="00DE03D1"/>
    <w:rsid w:val="00DE08D3"/>
    <w:rsid w:val="00DE5BDE"/>
    <w:rsid w:val="00DE7153"/>
    <w:rsid w:val="00DE7C4C"/>
    <w:rsid w:val="00DF07D0"/>
    <w:rsid w:val="00DF15E2"/>
    <w:rsid w:val="00DF309D"/>
    <w:rsid w:val="00DF439C"/>
    <w:rsid w:val="00DF5BEC"/>
    <w:rsid w:val="00DF78E8"/>
    <w:rsid w:val="00E001E1"/>
    <w:rsid w:val="00E007C7"/>
    <w:rsid w:val="00E01B44"/>
    <w:rsid w:val="00E02251"/>
    <w:rsid w:val="00E02BF1"/>
    <w:rsid w:val="00E0306C"/>
    <w:rsid w:val="00E042B5"/>
    <w:rsid w:val="00E0466B"/>
    <w:rsid w:val="00E05267"/>
    <w:rsid w:val="00E0612E"/>
    <w:rsid w:val="00E077AF"/>
    <w:rsid w:val="00E10630"/>
    <w:rsid w:val="00E14437"/>
    <w:rsid w:val="00E17465"/>
    <w:rsid w:val="00E17873"/>
    <w:rsid w:val="00E17D5C"/>
    <w:rsid w:val="00E21727"/>
    <w:rsid w:val="00E23245"/>
    <w:rsid w:val="00E27245"/>
    <w:rsid w:val="00E27AF0"/>
    <w:rsid w:val="00E30255"/>
    <w:rsid w:val="00E3059E"/>
    <w:rsid w:val="00E319F7"/>
    <w:rsid w:val="00E32037"/>
    <w:rsid w:val="00E353BE"/>
    <w:rsid w:val="00E35A23"/>
    <w:rsid w:val="00E37DE4"/>
    <w:rsid w:val="00E41F3F"/>
    <w:rsid w:val="00E42703"/>
    <w:rsid w:val="00E4454E"/>
    <w:rsid w:val="00E45400"/>
    <w:rsid w:val="00E4677A"/>
    <w:rsid w:val="00E47E44"/>
    <w:rsid w:val="00E549F3"/>
    <w:rsid w:val="00E569EB"/>
    <w:rsid w:val="00E65E5A"/>
    <w:rsid w:val="00E7075E"/>
    <w:rsid w:val="00E71934"/>
    <w:rsid w:val="00E71B49"/>
    <w:rsid w:val="00E7279E"/>
    <w:rsid w:val="00E73307"/>
    <w:rsid w:val="00E75337"/>
    <w:rsid w:val="00E7759B"/>
    <w:rsid w:val="00E7788B"/>
    <w:rsid w:val="00E832C2"/>
    <w:rsid w:val="00E84F77"/>
    <w:rsid w:val="00E86603"/>
    <w:rsid w:val="00E86EAE"/>
    <w:rsid w:val="00E91811"/>
    <w:rsid w:val="00E91DF5"/>
    <w:rsid w:val="00E932BF"/>
    <w:rsid w:val="00E936CE"/>
    <w:rsid w:val="00E94B0B"/>
    <w:rsid w:val="00E95AF2"/>
    <w:rsid w:val="00E95FC9"/>
    <w:rsid w:val="00E96B80"/>
    <w:rsid w:val="00EA0088"/>
    <w:rsid w:val="00EA0C6A"/>
    <w:rsid w:val="00EA1BEE"/>
    <w:rsid w:val="00EA25D4"/>
    <w:rsid w:val="00EA2F87"/>
    <w:rsid w:val="00EA7B68"/>
    <w:rsid w:val="00EA7CC1"/>
    <w:rsid w:val="00EB179A"/>
    <w:rsid w:val="00EB22BA"/>
    <w:rsid w:val="00EB7AEF"/>
    <w:rsid w:val="00EC0BDD"/>
    <w:rsid w:val="00EC15CB"/>
    <w:rsid w:val="00EC2E5E"/>
    <w:rsid w:val="00EC567C"/>
    <w:rsid w:val="00ED2FD2"/>
    <w:rsid w:val="00ED4765"/>
    <w:rsid w:val="00ED4CB1"/>
    <w:rsid w:val="00ED7251"/>
    <w:rsid w:val="00EE1E73"/>
    <w:rsid w:val="00EE262B"/>
    <w:rsid w:val="00EE29C4"/>
    <w:rsid w:val="00EE323D"/>
    <w:rsid w:val="00EE4FEA"/>
    <w:rsid w:val="00EE571B"/>
    <w:rsid w:val="00EE634B"/>
    <w:rsid w:val="00EE705E"/>
    <w:rsid w:val="00EF1C29"/>
    <w:rsid w:val="00EF260E"/>
    <w:rsid w:val="00EF37CD"/>
    <w:rsid w:val="00EF4897"/>
    <w:rsid w:val="00EF570D"/>
    <w:rsid w:val="00EF59A3"/>
    <w:rsid w:val="00EF60EF"/>
    <w:rsid w:val="00EF7333"/>
    <w:rsid w:val="00EF7A8E"/>
    <w:rsid w:val="00F023B7"/>
    <w:rsid w:val="00F02476"/>
    <w:rsid w:val="00F02755"/>
    <w:rsid w:val="00F0484C"/>
    <w:rsid w:val="00F05933"/>
    <w:rsid w:val="00F06DE0"/>
    <w:rsid w:val="00F07005"/>
    <w:rsid w:val="00F11967"/>
    <w:rsid w:val="00F13915"/>
    <w:rsid w:val="00F13EC6"/>
    <w:rsid w:val="00F14E1A"/>
    <w:rsid w:val="00F17E78"/>
    <w:rsid w:val="00F23E43"/>
    <w:rsid w:val="00F321AA"/>
    <w:rsid w:val="00F3484D"/>
    <w:rsid w:val="00F35D4A"/>
    <w:rsid w:val="00F5377B"/>
    <w:rsid w:val="00F55064"/>
    <w:rsid w:val="00F571E1"/>
    <w:rsid w:val="00F57AC5"/>
    <w:rsid w:val="00F6209A"/>
    <w:rsid w:val="00F6297C"/>
    <w:rsid w:val="00F634E3"/>
    <w:rsid w:val="00F640D8"/>
    <w:rsid w:val="00F64795"/>
    <w:rsid w:val="00F65410"/>
    <w:rsid w:val="00F65B92"/>
    <w:rsid w:val="00F66BB5"/>
    <w:rsid w:val="00F67756"/>
    <w:rsid w:val="00F6776E"/>
    <w:rsid w:val="00F71370"/>
    <w:rsid w:val="00F71C4F"/>
    <w:rsid w:val="00F72C7E"/>
    <w:rsid w:val="00F7662A"/>
    <w:rsid w:val="00F804CE"/>
    <w:rsid w:val="00F85631"/>
    <w:rsid w:val="00F85FDD"/>
    <w:rsid w:val="00F86404"/>
    <w:rsid w:val="00F93CDD"/>
    <w:rsid w:val="00F941F3"/>
    <w:rsid w:val="00F95B83"/>
    <w:rsid w:val="00F96B7D"/>
    <w:rsid w:val="00F9795E"/>
    <w:rsid w:val="00FA0621"/>
    <w:rsid w:val="00FA3501"/>
    <w:rsid w:val="00FA51E7"/>
    <w:rsid w:val="00FA5764"/>
    <w:rsid w:val="00FA7373"/>
    <w:rsid w:val="00FA7419"/>
    <w:rsid w:val="00FB439C"/>
    <w:rsid w:val="00FB527F"/>
    <w:rsid w:val="00FB680B"/>
    <w:rsid w:val="00FB7A7E"/>
    <w:rsid w:val="00FC1CE8"/>
    <w:rsid w:val="00FC31A7"/>
    <w:rsid w:val="00FC6734"/>
    <w:rsid w:val="00FC7986"/>
    <w:rsid w:val="00FD0428"/>
    <w:rsid w:val="00FD05EC"/>
    <w:rsid w:val="00FD0687"/>
    <w:rsid w:val="00FD272B"/>
    <w:rsid w:val="00FD4D77"/>
    <w:rsid w:val="00FD56ED"/>
    <w:rsid w:val="00FD7D42"/>
    <w:rsid w:val="00FD7E04"/>
    <w:rsid w:val="00FE0140"/>
    <w:rsid w:val="00FE0245"/>
    <w:rsid w:val="00FE0531"/>
    <w:rsid w:val="00FE05D6"/>
    <w:rsid w:val="00FE1628"/>
    <w:rsid w:val="00FE1B8A"/>
    <w:rsid w:val="00FE2841"/>
    <w:rsid w:val="00FE4AA5"/>
    <w:rsid w:val="00FE5AD0"/>
    <w:rsid w:val="00FF00DA"/>
    <w:rsid w:val="00FF1BBD"/>
    <w:rsid w:val="00FF40D4"/>
    <w:rsid w:val="00FF411D"/>
    <w:rsid w:val="00FF43A6"/>
    <w:rsid w:val="00FF4934"/>
    <w:rsid w:val="00FF4989"/>
    <w:rsid w:val="00FF5E4A"/>
    <w:rsid w:val="00FF6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C753"/>
  <w15:docId w15:val="{A646C9CA-06ED-4062-BFA4-1FC87AD2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BB"/>
    <w:rPr>
      <w:rFonts w:eastAsiaTheme="minorEastAsia"/>
      <w:lang w:eastAsia="ru-RU"/>
    </w:rPr>
  </w:style>
  <w:style w:type="paragraph" w:styleId="Titlu1">
    <w:name w:val="heading 1"/>
    <w:basedOn w:val="Normal"/>
    <w:next w:val="Normal"/>
    <w:link w:val="Titlu1Caracter"/>
    <w:qFormat/>
    <w:rsid w:val="006463F7"/>
    <w:pPr>
      <w:keepNext/>
      <w:spacing w:after="0" w:line="240" w:lineRule="auto"/>
      <w:jc w:val="center"/>
      <w:outlineLvl w:val="0"/>
    </w:pPr>
    <w:rPr>
      <w:rFonts w:ascii="Times New Roman" w:eastAsia="Times New Roman" w:hAnsi="Times New Roman" w:cs="Times New Roman"/>
      <w:noProof/>
      <w:sz w:val="28"/>
      <w:szCs w:val="20"/>
      <w:lang w:val="en-US"/>
    </w:rPr>
  </w:style>
  <w:style w:type="paragraph" w:styleId="Titlu2">
    <w:name w:val="heading 2"/>
    <w:basedOn w:val="Normal"/>
    <w:next w:val="Normal"/>
    <w:link w:val="Titlu2Caracter"/>
    <w:uiPriority w:val="9"/>
    <w:semiHidden/>
    <w:unhideWhenUsed/>
    <w:qFormat/>
    <w:rsid w:val="006463F7"/>
    <w:pPr>
      <w:keepNext/>
      <w:keepLines/>
      <w:spacing w:before="200" w:after="0"/>
      <w:outlineLvl w:val="1"/>
    </w:pPr>
    <w:rPr>
      <w:rFonts w:asciiTheme="majorHAnsi" w:eastAsiaTheme="majorEastAsia" w:hAnsiTheme="majorHAnsi" w:cstheme="majorBidi"/>
      <w:b/>
      <w:bCs/>
      <w:color w:val="4F81BD" w:themeColor="accent1"/>
      <w:sz w:val="26"/>
      <w:szCs w:val="26"/>
      <w:lang w:val="ro-RO" w:eastAsia="en-US"/>
    </w:rPr>
  </w:style>
  <w:style w:type="paragraph" w:styleId="Titlu4">
    <w:name w:val="heading 4"/>
    <w:basedOn w:val="Normal"/>
    <w:next w:val="Normal"/>
    <w:link w:val="Titlu4Caracter"/>
    <w:uiPriority w:val="9"/>
    <w:semiHidden/>
    <w:unhideWhenUsed/>
    <w:qFormat/>
    <w:rsid w:val="006463F7"/>
    <w:pPr>
      <w:keepNext/>
      <w:keepLines/>
      <w:spacing w:before="200" w:after="0"/>
      <w:outlineLvl w:val="3"/>
    </w:pPr>
    <w:rPr>
      <w:rFonts w:asciiTheme="majorHAnsi" w:eastAsiaTheme="majorEastAsia" w:hAnsiTheme="majorHAnsi" w:cstheme="majorBidi"/>
      <w:b/>
      <w:bCs/>
      <w:i/>
      <w:iCs/>
      <w:color w:val="4F81BD" w:themeColor="accent1"/>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463F7"/>
    <w:rPr>
      <w:rFonts w:ascii="Times New Roman" w:eastAsia="Times New Roman" w:hAnsi="Times New Roman" w:cs="Times New Roman"/>
      <w:noProof/>
      <w:sz w:val="28"/>
      <w:szCs w:val="20"/>
      <w:lang w:val="en-US" w:eastAsia="ru-RU"/>
    </w:rPr>
  </w:style>
  <w:style w:type="character" w:customStyle="1" w:styleId="Titlu2Caracter">
    <w:name w:val="Titlu 2 Caracter"/>
    <w:basedOn w:val="Fontdeparagrafimplicit"/>
    <w:link w:val="Titlu2"/>
    <w:uiPriority w:val="9"/>
    <w:semiHidden/>
    <w:rsid w:val="006463F7"/>
    <w:rPr>
      <w:rFonts w:asciiTheme="majorHAnsi" w:eastAsiaTheme="majorEastAsia" w:hAnsiTheme="majorHAnsi" w:cstheme="majorBidi"/>
      <w:b/>
      <w:bCs/>
      <w:color w:val="4F81BD" w:themeColor="accent1"/>
      <w:sz w:val="26"/>
      <w:szCs w:val="26"/>
      <w:lang w:val="ro-RO"/>
    </w:rPr>
  </w:style>
  <w:style w:type="character" w:customStyle="1" w:styleId="Titlu4Caracter">
    <w:name w:val="Titlu 4 Caracter"/>
    <w:basedOn w:val="Fontdeparagrafimplicit"/>
    <w:link w:val="Titlu4"/>
    <w:uiPriority w:val="9"/>
    <w:semiHidden/>
    <w:rsid w:val="006463F7"/>
    <w:rPr>
      <w:rFonts w:asciiTheme="majorHAnsi" w:eastAsiaTheme="majorEastAsia" w:hAnsiTheme="majorHAnsi" w:cstheme="majorBidi"/>
      <w:b/>
      <w:bCs/>
      <w:i/>
      <w:iCs/>
      <w:color w:val="4F81BD" w:themeColor="accent1"/>
      <w:lang w:val="ro-RO"/>
    </w:rPr>
  </w:style>
  <w:style w:type="character" w:customStyle="1" w:styleId="Bodytext2">
    <w:name w:val="Body text (2)"/>
    <w:basedOn w:val="Fontdeparagrafimplicit"/>
    <w:rsid w:val="006463F7"/>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table" w:styleId="Tabelgril">
    <w:name w:val="Table Grid"/>
    <w:basedOn w:val="TabelNormal"/>
    <w:uiPriority w:val="59"/>
    <w:rsid w:val="006463F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иль"/>
    <w:rsid w:val="006463F7"/>
    <w:pPr>
      <w:spacing w:after="0" w:line="240" w:lineRule="auto"/>
    </w:pPr>
    <w:rPr>
      <w:rFonts w:ascii="Times New Roman" w:eastAsia="Times New Roman" w:hAnsi="Times New Roman" w:cs="Times New Roman"/>
      <w:sz w:val="24"/>
      <w:szCs w:val="20"/>
      <w:lang w:eastAsia="ru-RU"/>
    </w:rPr>
  </w:style>
  <w:style w:type="character" w:customStyle="1" w:styleId="2">
    <w:name w:val="Основной текст (2)_"/>
    <w:basedOn w:val="Fontdeparagrafimplicit"/>
    <w:link w:val="20"/>
    <w:rsid w:val="00554C1F"/>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54C1F"/>
    <w:pPr>
      <w:widowControl w:val="0"/>
      <w:shd w:val="clear" w:color="auto" w:fill="FFFFFF"/>
      <w:spacing w:after="240" w:line="295" w:lineRule="exact"/>
      <w:jc w:val="both"/>
    </w:pPr>
    <w:rPr>
      <w:rFonts w:ascii="Times New Roman" w:eastAsia="Times New Roman" w:hAnsi="Times New Roman" w:cs="Times New Roman"/>
      <w:sz w:val="26"/>
      <w:szCs w:val="26"/>
      <w:lang w:eastAsia="en-US"/>
    </w:rPr>
  </w:style>
  <w:style w:type="paragraph" w:styleId="Frspaiere">
    <w:name w:val="No Spacing"/>
    <w:uiPriority w:val="1"/>
    <w:qFormat/>
    <w:rsid w:val="00554C1F"/>
    <w:pPr>
      <w:spacing w:after="0" w:line="240" w:lineRule="auto"/>
    </w:pPr>
    <w:rPr>
      <w:kern w:val="2"/>
    </w:rPr>
  </w:style>
  <w:style w:type="paragraph" w:styleId="Listparagraf">
    <w:name w:val="List Paragraph"/>
    <w:basedOn w:val="Normal"/>
    <w:uiPriority w:val="34"/>
    <w:qFormat/>
    <w:rsid w:val="00E14437"/>
    <w:pPr>
      <w:ind w:left="720"/>
      <w:contextualSpacing/>
    </w:pPr>
  </w:style>
  <w:style w:type="paragraph" w:styleId="TextnBalon">
    <w:name w:val="Balloon Text"/>
    <w:basedOn w:val="Normal"/>
    <w:link w:val="TextnBalonCaracter"/>
    <w:uiPriority w:val="99"/>
    <w:semiHidden/>
    <w:unhideWhenUsed/>
    <w:rsid w:val="0036498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498B"/>
    <w:rPr>
      <w:rFonts w:ascii="Segoe UI" w:eastAsiaTheme="minorEastAsia" w:hAnsi="Segoe UI" w:cs="Segoe UI"/>
      <w:sz w:val="18"/>
      <w:szCs w:val="18"/>
      <w:lang w:eastAsia="ru-RU"/>
    </w:rPr>
  </w:style>
  <w:style w:type="character" w:styleId="Referincomentariu">
    <w:name w:val="annotation reference"/>
    <w:basedOn w:val="Fontdeparagrafimplicit"/>
    <w:uiPriority w:val="99"/>
    <w:semiHidden/>
    <w:unhideWhenUsed/>
    <w:rsid w:val="00F85631"/>
    <w:rPr>
      <w:sz w:val="16"/>
      <w:szCs w:val="16"/>
    </w:rPr>
  </w:style>
  <w:style w:type="paragraph" w:styleId="Textcomentariu">
    <w:name w:val="annotation text"/>
    <w:basedOn w:val="Normal"/>
    <w:link w:val="TextcomentariuCaracter"/>
    <w:uiPriority w:val="99"/>
    <w:semiHidden/>
    <w:unhideWhenUsed/>
    <w:rsid w:val="00F8563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85631"/>
    <w:rPr>
      <w:rFonts w:eastAsiaTheme="minorEastAsia"/>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F85631"/>
    <w:rPr>
      <w:b/>
      <w:bCs/>
    </w:rPr>
  </w:style>
  <w:style w:type="character" w:customStyle="1" w:styleId="SubiectComentariuCaracter">
    <w:name w:val="Subiect Comentariu Caracter"/>
    <w:basedOn w:val="TextcomentariuCaracter"/>
    <w:link w:val="SubiectComentariu"/>
    <w:uiPriority w:val="99"/>
    <w:semiHidden/>
    <w:rsid w:val="00F85631"/>
    <w:rPr>
      <w:rFonts w:eastAsiaTheme="minorEastAsia"/>
      <w:b/>
      <w:bCs/>
      <w:sz w:val="20"/>
      <w:szCs w:val="20"/>
      <w:lang w:eastAsia="ru-RU"/>
    </w:rPr>
  </w:style>
  <w:style w:type="paragraph" w:styleId="NormalWeb">
    <w:name w:val="Normal (Web)"/>
    <w:basedOn w:val="Normal"/>
    <w:uiPriority w:val="99"/>
    <w:unhideWhenUsed/>
    <w:rsid w:val="004D5A4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4D5A4C"/>
    <w:rPr>
      <w:b/>
      <w:bCs/>
    </w:rPr>
  </w:style>
  <w:style w:type="character" w:styleId="Accentuat">
    <w:name w:val="Emphasis"/>
    <w:basedOn w:val="Fontdeparagrafimplicit"/>
    <w:uiPriority w:val="20"/>
    <w:qFormat/>
    <w:rsid w:val="004D5A4C"/>
    <w:rPr>
      <w:i/>
      <w:iCs/>
    </w:rPr>
  </w:style>
  <w:style w:type="paragraph" w:styleId="Corptext">
    <w:name w:val="Body Text"/>
    <w:basedOn w:val="Normal"/>
    <w:link w:val="CorptextCaracter"/>
    <w:uiPriority w:val="99"/>
    <w:unhideWhenUsed/>
    <w:rsid w:val="00FD56ED"/>
    <w:pPr>
      <w:spacing w:after="120"/>
    </w:pPr>
  </w:style>
  <w:style w:type="character" w:customStyle="1" w:styleId="CorptextCaracter">
    <w:name w:val="Corp text Caracter"/>
    <w:basedOn w:val="Fontdeparagrafimplicit"/>
    <w:link w:val="Corptext"/>
    <w:uiPriority w:val="99"/>
    <w:rsid w:val="00FD56ED"/>
    <w:rPr>
      <w:rFonts w:eastAsiaTheme="minorEastAsia"/>
      <w:lang w:eastAsia="ru-RU"/>
    </w:rPr>
  </w:style>
  <w:style w:type="character" w:customStyle="1" w:styleId="Other">
    <w:name w:val="Other_"/>
    <w:basedOn w:val="Fontdeparagrafimplicit"/>
    <w:link w:val="Other0"/>
    <w:rsid w:val="006E3FEB"/>
    <w:rPr>
      <w:rFonts w:ascii="Arial" w:eastAsia="Arial" w:hAnsi="Arial" w:cs="Arial"/>
      <w:shd w:val="clear" w:color="auto" w:fill="FFFFFF"/>
    </w:rPr>
  </w:style>
  <w:style w:type="paragraph" w:customStyle="1" w:styleId="Other0">
    <w:name w:val="Other"/>
    <w:basedOn w:val="Normal"/>
    <w:link w:val="Other"/>
    <w:rsid w:val="006E3FEB"/>
    <w:pPr>
      <w:widowControl w:val="0"/>
      <w:shd w:val="clear" w:color="auto" w:fill="FFFFFF"/>
      <w:spacing w:after="0"/>
    </w:pPr>
    <w:rPr>
      <w:rFonts w:ascii="Arial" w:eastAsia="Arial" w:hAnsi="Arial" w:cs="Arial"/>
      <w:lang w:eastAsia="en-US"/>
    </w:rPr>
  </w:style>
  <w:style w:type="numbering" w:customStyle="1" w:styleId="CurrentList1">
    <w:name w:val="Current List1"/>
    <w:uiPriority w:val="99"/>
    <w:rsid w:val="008104EC"/>
    <w:pPr>
      <w:numPr>
        <w:numId w:val="2"/>
      </w:numPr>
    </w:pPr>
  </w:style>
  <w:style w:type="paragraph" w:styleId="PreformatatHTML">
    <w:name w:val="HTML Preformatted"/>
    <w:basedOn w:val="Normal"/>
    <w:link w:val="PreformatatHTMLCaracter"/>
    <w:uiPriority w:val="99"/>
    <w:semiHidden/>
    <w:unhideWhenUsed/>
    <w:rsid w:val="0029279E"/>
    <w:pPr>
      <w:spacing w:after="0" w:line="240" w:lineRule="auto"/>
    </w:pPr>
    <w:rPr>
      <w:rFonts w:ascii="Consolas" w:hAnsi="Consolas" w:cs="Consolas"/>
      <w:sz w:val="20"/>
      <w:szCs w:val="20"/>
    </w:rPr>
  </w:style>
  <w:style w:type="character" w:customStyle="1" w:styleId="PreformatatHTMLCaracter">
    <w:name w:val="Preformatat HTML Caracter"/>
    <w:basedOn w:val="Fontdeparagrafimplicit"/>
    <w:link w:val="PreformatatHTML"/>
    <w:uiPriority w:val="99"/>
    <w:semiHidden/>
    <w:rsid w:val="0029279E"/>
    <w:rPr>
      <w:rFonts w:ascii="Consolas" w:eastAsiaTheme="minorEastAsia" w:hAnsi="Consolas" w:cs="Consolas"/>
      <w:sz w:val="20"/>
      <w:szCs w:val="20"/>
      <w:lang w:eastAsia="ru-RU"/>
    </w:rPr>
  </w:style>
  <w:style w:type="character" w:customStyle="1" w:styleId="Bodytext7">
    <w:name w:val="Body text (7)_"/>
    <w:basedOn w:val="Fontdeparagrafimplicit"/>
    <w:link w:val="Bodytext70"/>
    <w:rsid w:val="00A55C71"/>
    <w:rPr>
      <w:rFonts w:ascii="Times New Roman" w:eastAsia="Times New Roman" w:hAnsi="Times New Roman" w:cs="Times New Roman"/>
      <w:b/>
      <w:bCs/>
      <w:sz w:val="20"/>
      <w:szCs w:val="20"/>
      <w:shd w:val="clear" w:color="auto" w:fill="FFFFFF"/>
    </w:rPr>
  </w:style>
  <w:style w:type="paragraph" w:customStyle="1" w:styleId="Bodytext70">
    <w:name w:val="Body text (7)"/>
    <w:basedOn w:val="Normal"/>
    <w:link w:val="Bodytext7"/>
    <w:rsid w:val="00A55C71"/>
    <w:pPr>
      <w:widowControl w:val="0"/>
      <w:shd w:val="clear" w:color="auto" w:fill="FFFFFF"/>
      <w:spacing w:after="0" w:line="240" w:lineRule="auto"/>
    </w:pPr>
    <w:rPr>
      <w:rFonts w:ascii="Times New Roman" w:eastAsia="Times New Roman" w:hAnsi="Times New Roman" w:cs="Times New Roman"/>
      <w:b/>
      <w:bCs/>
      <w:sz w:val="20"/>
      <w:szCs w:val="20"/>
      <w:lang w:eastAsia="en-US"/>
    </w:rPr>
  </w:style>
  <w:style w:type="character" w:styleId="Hyperlink">
    <w:name w:val="Hyperlink"/>
    <w:basedOn w:val="Fontdeparagrafimplicit"/>
    <w:uiPriority w:val="99"/>
    <w:unhideWhenUsed/>
    <w:rsid w:val="00556CDE"/>
    <w:rPr>
      <w:color w:val="0000FF" w:themeColor="hyperlink"/>
      <w:u w:val="single"/>
    </w:rPr>
  </w:style>
  <w:style w:type="character" w:customStyle="1" w:styleId="Tablecaption">
    <w:name w:val="Table caption_"/>
    <w:basedOn w:val="Fontdeparagrafimplicit"/>
    <w:link w:val="Tablecaption0"/>
    <w:rsid w:val="00556CDE"/>
    <w:rPr>
      <w:rFonts w:ascii="Times New Roman" w:eastAsia="Times New Roman" w:hAnsi="Times New Roman" w:cs="Times New Roman"/>
      <w:sz w:val="26"/>
      <w:szCs w:val="26"/>
      <w:shd w:val="clear" w:color="auto" w:fill="FFFFFF"/>
    </w:rPr>
  </w:style>
  <w:style w:type="paragraph" w:customStyle="1" w:styleId="Tablecaption0">
    <w:name w:val="Table caption"/>
    <w:basedOn w:val="Normal"/>
    <w:link w:val="Tablecaption"/>
    <w:rsid w:val="00556CDE"/>
    <w:pPr>
      <w:widowControl w:val="0"/>
      <w:shd w:val="clear" w:color="auto" w:fill="FFFFFF"/>
      <w:spacing w:after="0" w:line="240" w:lineRule="auto"/>
    </w:pPr>
    <w:rPr>
      <w:rFonts w:ascii="Times New Roman" w:eastAsia="Times New Roman" w:hAnsi="Times New Roman" w:cs="Times New Roman"/>
      <w:sz w:val="26"/>
      <w:szCs w:val="26"/>
      <w:lang w:eastAsia="en-US"/>
    </w:rPr>
  </w:style>
  <w:style w:type="paragraph" w:styleId="Antet">
    <w:name w:val="header"/>
    <w:basedOn w:val="Normal"/>
    <w:link w:val="AntetCaracter"/>
    <w:uiPriority w:val="99"/>
    <w:unhideWhenUsed/>
    <w:rsid w:val="006F1C4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F1C4F"/>
    <w:rPr>
      <w:rFonts w:eastAsiaTheme="minorEastAsia"/>
      <w:lang w:eastAsia="ru-RU"/>
    </w:rPr>
  </w:style>
  <w:style w:type="paragraph" w:styleId="Subsol">
    <w:name w:val="footer"/>
    <w:basedOn w:val="Normal"/>
    <w:link w:val="SubsolCaracter"/>
    <w:uiPriority w:val="99"/>
    <w:unhideWhenUsed/>
    <w:rsid w:val="006F1C4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F1C4F"/>
    <w:rPr>
      <w:rFonts w:eastAsiaTheme="minorEastAsia"/>
      <w:lang w:eastAsia="ru-RU"/>
    </w:rPr>
  </w:style>
  <w:style w:type="paragraph" w:styleId="Textnotdesubsol">
    <w:name w:val="footnote text"/>
    <w:basedOn w:val="Normal"/>
    <w:link w:val="TextnotdesubsolCaracter"/>
    <w:uiPriority w:val="99"/>
    <w:semiHidden/>
    <w:unhideWhenUsed/>
    <w:rsid w:val="006F1C4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F1C4F"/>
    <w:rPr>
      <w:rFonts w:eastAsiaTheme="minorEastAsia"/>
      <w:sz w:val="20"/>
      <w:szCs w:val="20"/>
      <w:lang w:eastAsia="ru-RU"/>
    </w:rPr>
  </w:style>
  <w:style w:type="character" w:styleId="Referinnotdesubsol">
    <w:name w:val="footnote reference"/>
    <w:basedOn w:val="Fontdeparagrafimplicit"/>
    <w:uiPriority w:val="99"/>
    <w:semiHidden/>
    <w:unhideWhenUsed/>
    <w:rsid w:val="006F1C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4389">
      <w:bodyDiv w:val="1"/>
      <w:marLeft w:val="0"/>
      <w:marRight w:val="0"/>
      <w:marTop w:val="0"/>
      <w:marBottom w:val="0"/>
      <w:divBdr>
        <w:top w:val="none" w:sz="0" w:space="0" w:color="auto"/>
        <w:left w:val="none" w:sz="0" w:space="0" w:color="auto"/>
        <w:bottom w:val="none" w:sz="0" w:space="0" w:color="auto"/>
        <w:right w:val="none" w:sz="0" w:space="0" w:color="auto"/>
      </w:divBdr>
    </w:div>
    <w:div w:id="46683405">
      <w:bodyDiv w:val="1"/>
      <w:marLeft w:val="0"/>
      <w:marRight w:val="0"/>
      <w:marTop w:val="0"/>
      <w:marBottom w:val="0"/>
      <w:divBdr>
        <w:top w:val="none" w:sz="0" w:space="0" w:color="auto"/>
        <w:left w:val="none" w:sz="0" w:space="0" w:color="auto"/>
        <w:bottom w:val="none" w:sz="0" w:space="0" w:color="auto"/>
        <w:right w:val="none" w:sz="0" w:space="0" w:color="auto"/>
      </w:divBdr>
    </w:div>
    <w:div w:id="144979276">
      <w:bodyDiv w:val="1"/>
      <w:marLeft w:val="0"/>
      <w:marRight w:val="0"/>
      <w:marTop w:val="0"/>
      <w:marBottom w:val="0"/>
      <w:divBdr>
        <w:top w:val="none" w:sz="0" w:space="0" w:color="auto"/>
        <w:left w:val="none" w:sz="0" w:space="0" w:color="auto"/>
        <w:bottom w:val="none" w:sz="0" w:space="0" w:color="auto"/>
        <w:right w:val="none" w:sz="0" w:space="0" w:color="auto"/>
      </w:divBdr>
    </w:div>
    <w:div w:id="175576891">
      <w:bodyDiv w:val="1"/>
      <w:marLeft w:val="0"/>
      <w:marRight w:val="0"/>
      <w:marTop w:val="0"/>
      <w:marBottom w:val="0"/>
      <w:divBdr>
        <w:top w:val="none" w:sz="0" w:space="0" w:color="auto"/>
        <w:left w:val="none" w:sz="0" w:space="0" w:color="auto"/>
        <w:bottom w:val="none" w:sz="0" w:space="0" w:color="auto"/>
        <w:right w:val="none" w:sz="0" w:space="0" w:color="auto"/>
      </w:divBdr>
    </w:div>
    <w:div w:id="205720415">
      <w:bodyDiv w:val="1"/>
      <w:marLeft w:val="0"/>
      <w:marRight w:val="0"/>
      <w:marTop w:val="0"/>
      <w:marBottom w:val="0"/>
      <w:divBdr>
        <w:top w:val="none" w:sz="0" w:space="0" w:color="auto"/>
        <w:left w:val="none" w:sz="0" w:space="0" w:color="auto"/>
        <w:bottom w:val="none" w:sz="0" w:space="0" w:color="auto"/>
        <w:right w:val="none" w:sz="0" w:space="0" w:color="auto"/>
      </w:divBdr>
    </w:div>
    <w:div w:id="249891134">
      <w:bodyDiv w:val="1"/>
      <w:marLeft w:val="0"/>
      <w:marRight w:val="0"/>
      <w:marTop w:val="0"/>
      <w:marBottom w:val="0"/>
      <w:divBdr>
        <w:top w:val="none" w:sz="0" w:space="0" w:color="auto"/>
        <w:left w:val="none" w:sz="0" w:space="0" w:color="auto"/>
        <w:bottom w:val="none" w:sz="0" w:space="0" w:color="auto"/>
        <w:right w:val="none" w:sz="0" w:space="0" w:color="auto"/>
      </w:divBdr>
      <w:divsChild>
        <w:div w:id="1225606442">
          <w:marLeft w:val="0"/>
          <w:marRight w:val="0"/>
          <w:marTop w:val="0"/>
          <w:marBottom w:val="0"/>
          <w:divBdr>
            <w:top w:val="none" w:sz="0" w:space="0" w:color="auto"/>
            <w:left w:val="none" w:sz="0" w:space="0" w:color="auto"/>
            <w:bottom w:val="none" w:sz="0" w:space="0" w:color="auto"/>
            <w:right w:val="none" w:sz="0" w:space="0" w:color="auto"/>
          </w:divBdr>
        </w:div>
        <w:div w:id="1824160184">
          <w:marLeft w:val="0"/>
          <w:marRight w:val="0"/>
          <w:marTop w:val="0"/>
          <w:marBottom w:val="0"/>
          <w:divBdr>
            <w:top w:val="none" w:sz="0" w:space="0" w:color="auto"/>
            <w:left w:val="none" w:sz="0" w:space="0" w:color="auto"/>
            <w:bottom w:val="none" w:sz="0" w:space="0" w:color="auto"/>
            <w:right w:val="none" w:sz="0" w:space="0" w:color="auto"/>
          </w:divBdr>
        </w:div>
        <w:div w:id="1190533379">
          <w:marLeft w:val="0"/>
          <w:marRight w:val="0"/>
          <w:marTop w:val="0"/>
          <w:marBottom w:val="0"/>
          <w:divBdr>
            <w:top w:val="none" w:sz="0" w:space="0" w:color="auto"/>
            <w:left w:val="none" w:sz="0" w:space="0" w:color="auto"/>
            <w:bottom w:val="none" w:sz="0" w:space="0" w:color="auto"/>
            <w:right w:val="none" w:sz="0" w:space="0" w:color="auto"/>
          </w:divBdr>
        </w:div>
      </w:divsChild>
    </w:div>
    <w:div w:id="289676116">
      <w:bodyDiv w:val="1"/>
      <w:marLeft w:val="0"/>
      <w:marRight w:val="0"/>
      <w:marTop w:val="0"/>
      <w:marBottom w:val="0"/>
      <w:divBdr>
        <w:top w:val="none" w:sz="0" w:space="0" w:color="auto"/>
        <w:left w:val="none" w:sz="0" w:space="0" w:color="auto"/>
        <w:bottom w:val="none" w:sz="0" w:space="0" w:color="auto"/>
        <w:right w:val="none" w:sz="0" w:space="0" w:color="auto"/>
      </w:divBdr>
    </w:div>
    <w:div w:id="316611060">
      <w:bodyDiv w:val="1"/>
      <w:marLeft w:val="0"/>
      <w:marRight w:val="0"/>
      <w:marTop w:val="0"/>
      <w:marBottom w:val="0"/>
      <w:divBdr>
        <w:top w:val="none" w:sz="0" w:space="0" w:color="auto"/>
        <w:left w:val="none" w:sz="0" w:space="0" w:color="auto"/>
        <w:bottom w:val="none" w:sz="0" w:space="0" w:color="auto"/>
        <w:right w:val="none" w:sz="0" w:space="0" w:color="auto"/>
      </w:divBdr>
    </w:div>
    <w:div w:id="364065068">
      <w:bodyDiv w:val="1"/>
      <w:marLeft w:val="0"/>
      <w:marRight w:val="0"/>
      <w:marTop w:val="0"/>
      <w:marBottom w:val="0"/>
      <w:divBdr>
        <w:top w:val="none" w:sz="0" w:space="0" w:color="auto"/>
        <w:left w:val="none" w:sz="0" w:space="0" w:color="auto"/>
        <w:bottom w:val="none" w:sz="0" w:space="0" w:color="auto"/>
        <w:right w:val="none" w:sz="0" w:space="0" w:color="auto"/>
      </w:divBdr>
    </w:div>
    <w:div w:id="423844783">
      <w:bodyDiv w:val="1"/>
      <w:marLeft w:val="0"/>
      <w:marRight w:val="0"/>
      <w:marTop w:val="0"/>
      <w:marBottom w:val="0"/>
      <w:divBdr>
        <w:top w:val="none" w:sz="0" w:space="0" w:color="auto"/>
        <w:left w:val="none" w:sz="0" w:space="0" w:color="auto"/>
        <w:bottom w:val="none" w:sz="0" w:space="0" w:color="auto"/>
        <w:right w:val="none" w:sz="0" w:space="0" w:color="auto"/>
      </w:divBdr>
    </w:div>
    <w:div w:id="429669607">
      <w:bodyDiv w:val="1"/>
      <w:marLeft w:val="0"/>
      <w:marRight w:val="0"/>
      <w:marTop w:val="0"/>
      <w:marBottom w:val="0"/>
      <w:divBdr>
        <w:top w:val="none" w:sz="0" w:space="0" w:color="auto"/>
        <w:left w:val="none" w:sz="0" w:space="0" w:color="auto"/>
        <w:bottom w:val="none" w:sz="0" w:space="0" w:color="auto"/>
        <w:right w:val="none" w:sz="0" w:space="0" w:color="auto"/>
      </w:divBdr>
    </w:div>
    <w:div w:id="449786339">
      <w:bodyDiv w:val="1"/>
      <w:marLeft w:val="0"/>
      <w:marRight w:val="0"/>
      <w:marTop w:val="0"/>
      <w:marBottom w:val="0"/>
      <w:divBdr>
        <w:top w:val="none" w:sz="0" w:space="0" w:color="auto"/>
        <w:left w:val="none" w:sz="0" w:space="0" w:color="auto"/>
        <w:bottom w:val="none" w:sz="0" w:space="0" w:color="auto"/>
        <w:right w:val="none" w:sz="0" w:space="0" w:color="auto"/>
      </w:divBdr>
    </w:div>
    <w:div w:id="510293565">
      <w:bodyDiv w:val="1"/>
      <w:marLeft w:val="0"/>
      <w:marRight w:val="0"/>
      <w:marTop w:val="0"/>
      <w:marBottom w:val="0"/>
      <w:divBdr>
        <w:top w:val="none" w:sz="0" w:space="0" w:color="auto"/>
        <w:left w:val="none" w:sz="0" w:space="0" w:color="auto"/>
        <w:bottom w:val="none" w:sz="0" w:space="0" w:color="auto"/>
        <w:right w:val="none" w:sz="0" w:space="0" w:color="auto"/>
      </w:divBdr>
    </w:div>
    <w:div w:id="540560189">
      <w:bodyDiv w:val="1"/>
      <w:marLeft w:val="0"/>
      <w:marRight w:val="0"/>
      <w:marTop w:val="0"/>
      <w:marBottom w:val="0"/>
      <w:divBdr>
        <w:top w:val="none" w:sz="0" w:space="0" w:color="auto"/>
        <w:left w:val="none" w:sz="0" w:space="0" w:color="auto"/>
        <w:bottom w:val="none" w:sz="0" w:space="0" w:color="auto"/>
        <w:right w:val="none" w:sz="0" w:space="0" w:color="auto"/>
      </w:divBdr>
    </w:div>
    <w:div w:id="649672922">
      <w:bodyDiv w:val="1"/>
      <w:marLeft w:val="0"/>
      <w:marRight w:val="0"/>
      <w:marTop w:val="0"/>
      <w:marBottom w:val="0"/>
      <w:divBdr>
        <w:top w:val="none" w:sz="0" w:space="0" w:color="auto"/>
        <w:left w:val="none" w:sz="0" w:space="0" w:color="auto"/>
        <w:bottom w:val="none" w:sz="0" w:space="0" w:color="auto"/>
        <w:right w:val="none" w:sz="0" w:space="0" w:color="auto"/>
      </w:divBdr>
    </w:div>
    <w:div w:id="674038358">
      <w:bodyDiv w:val="1"/>
      <w:marLeft w:val="0"/>
      <w:marRight w:val="0"/>
      <w:marTop w:val="0"/>
      <w:marBottom w:val="0"/>
      <w:divBdr>
        <w:top w:val="none" w:sz="0" w:space="0" w:color="auto"/>
        <w:left w:val="none" w:sz="0" w:space="0" w:color="auto"/>
        <w:bottom w:val="none" w:sz="0" w:space="0" w:color="auto"/>
        <w:right w:val="none" w:sz="0" w:space="0" w:color="auto"/>
      </w:divBdr>
      <w:divsChild>
        <w:div w:id="1571883493">
          <w:marLeft w:val="0"/>
          <w:marRight w:val="0"/>
          <w:marTop w:val="0"/>
          <w:marBottom w:val="0"/>
          <w:divBdr>
            <w:top w:val="none" w:sz="0" w:space="0" w:color="auto"/>
            <w:left w:val="none" w:sz="0" w:space="0" w:color="auto"/>
            <w:bottom w:val="none" w:sz="0" w:space="0" w:color="auto"/>
            <w:right w:val="none" w:sz="0" w:space="0" w:color="auto"/>
          </w:divBdr>
        </w:div>
      </w:divsChild>
    </w:div>
    <w:div w:id="690448261">
      <w:bodyDiv w:val="1"/>
      <w:marLeft w:val="0"/>
      <w:marRight w:val="0"/>
      <w:marTop w:val="0"/>
      <w:marBottom w:val="0"/>
      <w:divBdr>
        <w:top w:val="none" w:sz="0" w:space="0" w:color="auto"/>
        <w:left w:val="none" w:sz="0" w:space="0" w:color="auto"/>
        <w:bottom w:val="none" w:sz="0" w:space="0" w:color="auto"/>
        <w:right w:val="none" w:sz="0" w:space="0" w:color="auto"/>
      </w:divBdr>
    </w:div>
    <w:div w:id="690958343">
      <w:bodyDiv w:val="1"/>
      <w:marLeft w:val="0"/>
      <w:marRight w:val="0"/>
      <w:marTop w:val="0"/>
      <w:marBottom w:val="0"/>
      <w:divBdr>
        <w:top w:val="none" w:sz="0" w:space="0" w:color="auto"/>
        <w:left w:val="none" w:sz="0" w:space="0" w:color="auto"/>
        <w:bottom w:val="none" w:sz="0" w:space="0" w:color="auto"/>
        <w:right w:val="none" w:sz="0" w:space="0" w:color="auto"/>
      </w:divBdr>
      <w:divsChild>
        <w:div w:id="174079241">
          <w:marLeft w:val="0"/>
          <w:marRight w:val="0"/>
          <w:marTop w:val="0"/>
          <w:marBottom w:val="0"/>
          <w:divBdr>
            <w:top w:val="none" w:sz="0" w:space="0" w:color="auto"/>
            <w:left w:val="none" w:sz="0" w:space="0" w:color="auto"/>
            <w:bottom w:val="none" w:sz="0" w:space="0" w:color="auto"/>
            <w:right w:val="none" w:sz="0" w:space="0" w:color="auto"/>
          </w:divBdr>
        </w:div>
      </w:divsChild>
    </w:div>
    <w:div w:id="711538225">
      <w:bodyDiv w:val="1"/>
      <w:marLeft w:val="0"/>
      <w:marRight w:val="0"/>
      <w:marTop w:val="0"/>
      <w:marBottom w:val="0"/>
      <w:divBdr>
        <w:top w:val="none" w:sz="0" w:space="0" w:color="auto"/>
        <w:left w:val="none" w:sz="0" w:space="0" w:color="auto"/>
        <w:bottom w:val="none" w:sz="0" w:space="0" w:color="auto"/>
        <w:right w:val="none" w:sz="0" w:space="0" w:color="auto"/>
      </w:divBdr>
    </w:div>
    <w:div w:id="727385518">
      <w:bodyDiv w:val="1"/>
      <w:marLeft w:val="0"/>
      <w:marRight w:val="0"/>
      <w:marTop w:val="0"/>
      <w:marBottom w:val="0"/>
      <w:divBdr>
        <w:top w:val="none" w:sz="0" w:space="0" w:color="auto"/>
        <w:left w:val="none" w:sz="0" w:space="0" w:color="auto"/>
        <w:bottom w:val="none" w:sz="0" w:space="0" w:color="auto"/>
        <w:right w:val="none" w:sz="0" w:space="0" w:color="auto"/>
      </w:divBdr>
    </w:div>
    <w:div w:id="742483255">
      <w:bodyDiv w:val="1"/>
      <w:marLeft w:val="0"/>
      <w:marRight w:val="0"/>
      <w:marTop w:val="0"/>
      <w:marBottom w:val="0"/>
      <w:divBdr>
        <w:top w:val="none" w:sz="0" w:space="0" w:color="auto"/>
        <w:left w:val="none" w:sz="0" w:space="0" w:color="auto"/>
        <w:bottom w:val="none" w:sz="0" w:space="0" w:color="auto"/>
        <w:right w:val="none" w:sz="0" w:space="0" w:color="auto"/>
      </w:divBdr>
      <w:divsChild>
        <w:div w:id="963999403">
          <w:marLeft w:val="0"/>
          <w:marRight w:val="0"/>
          <w:marTop w:val="0"/>
          <w:marBottom w:val="0"/>
          <w:divBdr>
            <w:top w:val="none" w:sz="0" w:space="0" w:color="auto"/>
            <w:left w:val="none" w:sz="0" w:space="0" w:color="auto"/>
            <w:bottom w:val="none" w:sz="0" w:space="0" w:color="auto"/>
            <w:right w:val="none" w:sz="0" w:space="0" w:color="auto"/>
          </w:divBdr>
        </w:div>
      </w:divsChild>
    </w:div>
    <w:div w:id="768696188">
      <w:bodyDiv w:val="1"/>
      <w:marLeft w:val="0"/>
      <w:marRight w:val="0"/>
      <w:marTop w:val="0"/>
      <w:marBottom w:val="0"/>
      <w:divBdr>
        <w:top w:val="none" w:sz="0" w:space="0" w:color="auto"/>
        <w:left w:val="none" w:sz="0" w:space="0" w:color="auto"/>
        <w:bottom w:val="none" w:sz="0" w:space="0" w:color="auto"/>
        <w:right w:val="none" w:sz="0" w:space="0" w:color="auto"/>
      </w:divBdr>
    </w:div>
    <w:div w:id="813058266">
      <w:bodyDiv w:val="1"/>
      <w:marLeft w:val="0"/>
      <w:marRight w:val="0"/>
      <w:marTop w:val="0"/>
      <w:marBottom w:val="0"/>
      <w:divBdr>
        <w:top w:val="none" w:sz="0" w:space="0" w:color="auto"/>
        <w:left w:val="none" w:sz="0" w:space="0" w:color="auto"/>
        <w:bottom w:val="none" w:sz="0" w:space="0" w:color="auto"/>
        <w:right w:val="none" w:sz="0" w:space="0" w:color="auto"/>
      </w:divBdr>
    </w:div>
    <w:div w:id="849442595">
      <w:bodyDiv w:val="1"/>
      <w:marLeft w:val="0"/>
      <w:marRight w:val="0"/>
      <w:marTop w:val="0"/>
      <w:marBottom w:val="0"/>
      <w:divBdr>
        <w:top w:val="none" w:sz="0" w:space="0" w:color="auto"/>
        <w:left w:val="none" w:sz="0" w:space="0" w:color="auto"/>
        <w:bottom w:val="none" w:sz="0" w:space="0" w:color="auto"/>
        <w:right w:val="none" w:sz="0" w:space="0" w:color="auto"/>
      </w:divBdr>
    </w:div>
    <w:div w:id="1056511097">
      <w:bodyDiv w:val="1"/>
      <w:marLeft w:val="0"/>
      <w:marRight w:val="0"/>
      <w:marTop w:val="0"/>
      <w:marBottom w:val="0"/>
      <w:divBdr>
        <w:top w:val="none" w:sz="0" w:space="0" w:color="auto"/>
        <w:left w:val="none" w:sz="0" w:space="0" w:color="auto"/>
        <w:bottom w:val="none" w:sz="0" w:space="0" w:color="auto"/>
        <w:right w:val="none" w:sz="0" w:space="0" w:color="auto"/>
      </w:divBdr>
    </w:div>
    <w:div w:id="1060439827">
      <w:bodyDiv w:val="1"/>
      <w:marLeft w:val="0"/>
      <w:marRight w:val="0"/>
      <w:marTop w:val="0"/>
      <w:marBottom w:val="0"/>
      <w:divBdr>
        <w:top w:val="none" w:sz="0" w:space="0" w:color="auto"/>
        <w:left w:val="none" w:sz="0" w:space="0" w:color="auto"/>
        <w:bottom w:val="none" w:sz="0" w:space="0" w:color="auto"/>
        <w:right w:val="none" w:sz="0" w:space="0" w:color="auto"/>
      </w:divBdr>
    </w:div>
    <w:div w:id="1069813873">
      <w:bodyDiv w:val="1"/>
      <w:marLeft w:val="0"/>
      <w:marRight w:val="0"/>
      <w:marTop w:val="0"/>
      <w:marBottom w:val="0"/>
      <w:divBdr>
        <w:top w:val="none" w:sz="0" w:space="0" w:color="auto"/>
        <w:left w:val="none" w:sz="0" w:space="0" w:color="auto"/>
        <w:bottom w:val="none" w:sz="0" w:space="0" w:color="auto"/>
        <w:right w:val="none" w:sz="0" w:space="0" w:color="auto"/>
      </w:divBdr>
    </w:div>
    <w:div w:id="1074666243">
      <w:bodyDiv w:val="1"/>
      <w:marLeft w:val="0"/>
      <w:marRight w:val="0"/>
      <w:marTop w:val="0"/>
      <w:marBottom w:val="0"/>
      <w:divBdr>
        <w:top w:val="none" w:sz="0" w:space="0" w:color="auto"/>
        <w:left w:val="none" w:sz="0" w:space="0" w:color="auto"/>
        <w:bottom w:val="none" w:sz="0" w:space="0" w:color="auto"/>
        <w:right w:val="none" w:sz="0" w:space="0" w:color="auto"/>
      </w:divBdr>
    </w:div>
    <w:div w:id="1087576929">
      <w:bodyDiv w:val="1"/>
      <w:marLeft w:val="0"/>
      <w:marRight w:val="0"/>
      <w:marTop w:val="0"/>
      <w:marBottom w:val="0"/>
      <w:divBdr>
        <w:top w:val="none" w:sz="0" w:space="0" w:color="auto"/>
        <w:left w:val="none" w:sz="0" w:space="0" w:color="auto"/>
        <w:bottom w:val="none" w:sz="0" w:space="0" w:color="auto"/>
        <w:right w:val="none" w:sz="0" w:space="0" w:color="auto"/>
      </w:divBdr>
    </w:div>
    <w:div w:id="1124886002">
      <w:bodyDiv w:val="1"/>
      <w:marLeft w:val="0"/>
      <w:marRight w:val="0"/>
      <w:marTop w:val="0"/>
      <w:marBottom w:val="0"/>
      <w:divBdr>
        <w:top w:val="none" w:sz="0" w:space="0" w:color="auto"/>
        <w:left w:val="none" w:sz="0" w:space="0" w:color="auto"/>
        <w:bottom w:val="none" w:sz="0" w:space="0" w:color="auto"/>
        <w:right w:val="none" w:sz="0" w:space="0" w:color="auto"/>
      </w:divBdr>
    </w:div>
    <w:div w:id="1241212916">
      <w:bodyDiv w:val="1"/>
      <w:marLeft w:val="0"/>
      <w:marRight w:val="0"/>
      <w:marTop w:val="0"/>
      <w:marBottom w:val="0"/>
      <w:divBdr>
        <w:top w:val="none" w:sz="0" w:space="0" w:color="auto"/>
        <w:left w:val="none" w:sz="0" w:space="0" w:color="auto"/>
        <w:bottom w:val="none" w:sz="0" w:space="0" w:color="auto"/>
        <w:right w:val="none" w:sz="0" w:space="0" w:color="auto"/>
      </w:divBdr>
    </w:div>
    <w:div w:id="1277102632">
      <w:bodyDiv w:val="1"/>
      <w:marLeft w:val="0"/>
      <w:marRight w:val="0"/>
      <w:marTop w:val="0"/>
      <w:marBottom w:val="0"/>
      <w:divBdr>
        <w:top w:val="none" w:sz="0" w:space="0" w:color="auto"/>
        <w:left w:val="none" w:sz="0" w:space="0" w:color="auto"/>
        <w:bottom w:val="none" w:sz="0" w:space="0" w:color="auto"/>
        <w:right w:val="none" w:sz="0" w:space="0" w:color="auto"/>
      </w:divBdr>
      <w:divsChild>
        <w:div w:id="481165784">
          <w:marLeft w:val="0"/>
          <w:marRight w:val="0"/>
          <w:marTop w:val="0"/>
          <w:marBottom w:val="0"/>
          <w:divBdr>
            <w:top w:val="none" w:sz="0" w:space="0" w:color="auto"/>
            <w:left w:val="none" w:sz="0" w:space="0" w:color="auto"/>
            <w:bottom w:val="none" w:sz="0" w:space="0" w:color="auto"/>
            <w:right w:val="none" w:sz="0" w:space="0" w:color="auto"/>
          </w:divBdr>
        </w:div>
      </w:divsChild>
    </w:div>
    <w:div w:id="1314213372">
      <w:bodyDiv w:val="1"/>
      <w:marLeft w:val="0"/>
      <w:marRight w:val="0"/>
      <w:marTop w:val="0"/>
      <w:marBottom w:val="0"/>
      <w:divBdr>
        <w:top w:val="none" w:sz="0" w:space="0" w:color="auto"/>
        <w:left w:val="none" w:sz="0" w:space="0" w:color="auto"/>
        <w:bottom w:val="none" w:sz="0" w:space="0" w:color="auto"/>
        <w:right w:val="none" w:sz="0" w:space="0" w:color="auto"/>
      </w:divBdr>
    </w:div>
    <w:div w:id="1328552013">
      <w:bodyDiv w:val="1"/>
      <w:marLeft w:val="0"/>
      <w:marRight w:val="0"/>
      <w:marTop w:val="0"/>
      <w:marBottom w:val="0"/>
      <w:divBdr>
        <w:top w:val="none" w:sz="0" w:space="0" w:color="auto"/>
        <w:left w:val="none" w:sz="0" w:space="0" w:color="auto"/>
        <w:bottom w:val="none" w:sz="0" w:space="0" w:color="auto"/>
        <w:right w:val="none" w:sz="0" w:space="0" w:color="auto"/>
      </w:divBdr>
    </w:div>
    <w:div w:id="1406564850">
      <w:bodyDiv w:val="1"/>
      <w:marLeft w:val="0"/>
      <w:marRight w:val="0"/>
      <w:marTop w:val="0"/>
      <w:marBottom w:val="0"/>
      <w:divBdr>
        <w:top w:val="none" w:sz="0" w:space="0" w:color="auto"/>
        <w:left w:val="none" w:sz="0" w:space="0" w:color="auto"/>
        <w:bottom w:val="none" w:sz="0" w:space="0" w:color="auto"/>
        <w:right w:val="none" w:sz="0" w:space="0" w:color="auto"/>
      </w:divBdr>
    </w:div>
    <w:div w:id="1416248282">
      <w:bodyDiv w:val="1"/>
      <w:marLeft w:val="0"/>
      <w:marRight w:val="0"/>
      <w:marTop w:val="0"/>
      <w:marBottom w:val="0"/>
      <w:divBdr>
        <w:top w:val="none" w:sz="0" w:space="0" w:color="auto"/>
        <w:left w:val="none" w:sz="0" w:space="0" w:color="auto"/>
        <w:bottom w:val="none" w:sz="0" w:space="0" w:color="auto"/>
        <w:right w:val="none" w:sz="0" w:space="0" w:color="auto"/>
      </w:divBdr>
    </w:div>
    <w:div w:id="1539664900">
      <w:bodyDiv w:val="1"/>
      <w:marLeft w:val="0"/>
      <w:marRight w:val="0"/>
      <w:marTop w:val="0"/>
      <w:marBottom w:val="0"/>
      <w:divBdr>
        <w:top w:val="none" w:sz="0" w:space="0" w:color="auto"/>
        <w:left w:val="none" w:sz="0" w:space="0" w:color="auto"/>
        <w:bottom w:val="none" w:sz="0" w:space="0" w:color="auto"/>
        <w:right w:val="none" w:sz="0" w:space="0" w:color="auto"/>
      </w:divBdr>
      <w:divsChild>
        <w:div w:id="1043872477">
          <w:marLeft w:val="0"/>
          <w:marRight w:val="0"/>
          <w:marTop w:val="0"/>
          <w:marBottom w:val="0"/>
          <w:divBdr>
            <w:top w:val="none" w:sz="0" w:space="0" w:color="auto"/>
            <w:left w:val="none" w:sz="0" w:space="0" w:color="auto"/>
            <w:bottom w:val="none" w:sz="0" w:space="0" w:color="auto"/>
            <w:right w:val="none" w:sz="0" w:space="0" w:color="auto"/>
          </w:divBdr>
        </w:div>
      </w:divsChild>
    </w:div>
    <w:div w:id="1631747093">
      <w:bodyDiv w:val="1"/>
      <w:marLeft w:val="0"/>
      <w:marRight w:val="0"/>
      <w:marTop w:val="0"/>
      <w:marBottom w:val="0"/>
      <w:divBdr>
        <w:top w:val="none" w:sz="0" w:space="0" w:color="auto"/>
        <w:left w:val="none" w:sz="0" w:space="0" w:color="auto"/>
        <w:bottom w:val="none" w:sz="0" w:space="0" w:color="auto"/>
        <w:right w:val="none" w:sz="0" w:space="0" w:color="auto"/>
      </w:divBdr>
    </w:div>
    <w:div w:id="1649899331">
      <w:bodyDiv w:val="1"/>
      <w:marLeft w:val="0"/>
      <w:marRight w:val="0"/>
      <w:marTop w:val="0"/>
      <w:marBottom w:val="0"/>
      <w:divBdr>
        <w:top w:val="none" w:sz="0" w:space="0" w:color="auto"/>
        <w:left w:val="none" w:sz="0" w:space="0" w:color="auto"/>
        <w:bottom w:val="none" w:sz="0" w:space="0" w:color="auto"/>
        <w:right w:val="none" w:sz="0" w:space="0" w:color="auto"/>
      </w:divBdr>
    </w:div>
    <w:div w:id="1687631161">
      <w:bodyDiv w:val="1"/>
      <w:marLeft w:val="0"/>
      <w:marRight w:val="0"/>
      <w:marTop w:val="0"/>
      <w:marBottom w:val="0"/>
      <w:divBdr>
        <w:top w:val="none" w:sz="0" w:space="0" w:color="auto"/>
        <w:left w:val="none" w:sz="0" w:space="0" w:color="auto"/>
        <w:bottom w:val="none" w:sz="0" w:space="0" w:color="auto"/>
        <w:right w:val="none" w:sz="0" w:space="0" w:color="auto"/>
      </w:divBdr>
    </w:div>
    <w:div w:id="1699694494">
      <w:bodyDiv w:val="1"/>
      <w:marLeft w:val="0"/>
      <w:marRight w:val="0"/>
      <w:marTop w:val="0"/>
      <w:marBottom w:val="0"/>
      <w:divBdr>
        <w:top w:val="none" w:sz="0" w:space="0" w:color="auto"/>
        <w:left w:val="none" w:sz="0" w:space="0" w:color="auto"/>
        <w:bottom w:val="none" w:sz="0" w:space="0" w:color="auto"/>
        <w:right w:val="none" w:sz="0" w:space="0" w:color="auto"/>
      </w:divBdr>
    </w:div>
    <w:div w:id="1728409339">
      <w:bodyDiv w:val="1"/>
      <w:marLeft w:val="0"/>
      <w:marRight w:val="0"/>
      <w:marTop w:val="0"/>
      <w:marBottom w:val="0"/>
      <w:divBdr>
        <w:top w:val="none" w:sz="0" w:space="0" w:color="auto"/>
        <w:left w:val="none" w:sz="0" w:space="0" w:color="auto"/>
        <w:bottom w:val="none" w:sz="0" w:space="0" w:color="auto"/>
        <w:right w:val="none" w:sz="0" w:space="0" w:color="auto"/>
      </w:divBdr>
    </w:div>
    <w:div w:id="1779762607">
      <w:bodyDiv w:val="1"/>
      <w:marLeft w:val="0"/>
      <w:marRight w:val="0"/>
      <w:marTop w:val="0"/>
      <w:marBottom w:val="0"/>
      <w:divBdr>
        <w:top w:val="none" w:sz="0" w:space="0" w:color="auto"/>
        <w:left w:val="none" w:sz="0" w:space="0" w:color="auto"/>
        <w:bottom w:val="none" w:sz="0" w:space="0" w:color="auto"/>
        <w:right w:val="none" w:sz="0" w:space="0" w:color="auto"/>
      </w:divBdr>
    </w:div>
    <w:div w:id="1792240918">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798256336">
      <w:bodyDiv w:val="1"/>
      <w:marLeft w:val="0"/>
      <w:marRight w:val="0"/>
      <w:marTop w:val="0"/>
      <w:marBottom w:val="0"/>
      <w:divBdr>
        <w:top w:val="none" w:sz="0" w:space="0" w:color="auto"/>
        <w:left w:val="none" w:sz="0" w:space="0" w:color="auto"/>
        <w:bottom w:val="none" w:sz="0" w:space="0" w:color="auto"/>
        <w:right w:val="none" w:sz="0" w:space="0" w:color="auto"/>
      </w:divBdr>
      <w:divsChild>
        <w:div w:id="2134977989">
          <w:marLeft w:val="0"/>
          <w:marRight w:val="0"/>
          <w:marTop w:val="0"/>
          <w:marBottom w:val="0"/>
          <w:divBdr>
            <w:top w:val="none" w:sz="0" w:space="0" w:color="auto"/>
            <w:left w:val="none" w:sz="0" w:space="0" w:color="auto"/>
            <w:bottom w:val="none" w:sz="0" w:space="0" w:color="auto"/>
            <w:right w:val="none" w:sz="0" w:space="0" w:color="auto"/>
          </w:divBdr>
        </w:div>
      </w:divsChild>
    </w:div>
    <w:div w:id="1828084229">
      <w:bodyDiv w:val="1"/>
      <w:marLeft w:val="0"/>
      <w:marRight w:val="0"/>
      <w:marTop w:val="0"/>
      <w:marBottom w:val="0"/>
      <w:divBdr>
        <w:top w:val="none" w:sz="0" w:space="0" w:color="auto"/>
        <w:left w:val="none" w:sz="0" w:space="0" w:color="auto"/>
        <w:bottom w:val="none" w:sz="0" w:space="0" w:color="auto"/>
        <w:right w:val="none" w:sz="0" w:space="0" w:color="auto"/>
      </w:divBdr>
    </w:div>
    <w:div w:id="1829861790">
      <w:bodyDiv w:val="1"/>
      <w:marLeft w:val="0"/>
      <w:marRight w:val="0"/>
      <w:marTop w:val="0"/>
      <w:marBottom w:val="0"/>
      <w:divBdr>
        <w:top w:val="none" w:sz="0" w:space="0" w:color="auto"/>
        <w:left w:val="none" w:sz="0" w:space="0" w:color="auto"/>
        <w:bottom w:val="none" w:sz="0" w:space="0" w:color="auto"/>
        <w:right w:val="none" w:sz="0" w:space="0" w:color="auto"/>
      </w:divBdr>
    </w:div>
    <w:div w:id="1865092250">
      <w:bodyDiv w:val="1"/>
      <w:marLeft w:val="0"/>
      <w:marRight w:val="0"/>
      <w:marTop w:val="0"/>
      <w:marBottom w:val="0"/>
      <w:divBdr>
        <w:top w:val="none" w:sz="0" w:space="0" w:color="auto"/>
        <w:left w:val="none" w:sz="0" w:space="0" w:color="auto"/>
        <w:bottom w:val="none" w:sz="0" w:space="0" w:color="auto"/>
        <w:right w:val="none" w:sz="0" w:space="0" w:color="auto"/>
      </w:divBdr>
    </w:div>
    <w:div w:id="1886944747">
      <w:bodyDiv w:val="1"/>
      <w:marLeft w:val="0"/>
      <w:marRight w:val="0"/>
      <w:marTop w:val="0"/>
      <w:marBottom w:val="0"/>
      <w:divBdr>
        <w:top w:val="none" w:sz="0" w:space="0" w:color="auto"/>
        <w:left w:val="none" w:sz="0" w:space="0" w:color="auto"/>
        <w:bottom w:val="none" w:sz="0" w:space="0" w:color="auto"/>
        <w:right w:val="none" w:sz="0" w:space="0" w:color="auto"/>
      </w:divBdr>
    </w:div>
    <w:div w:id="1943757685">
      <w:bodyDiv w:val="1"/>
      <w:marLeft w:val="0"/>
      <w:marRight w:val="0"/>
      <w:marTop w:val="0"/>
      <w:marBottom w:val="0"/>
      <w:divBdr>
        <w:top w:val="none" w:sz="0" w:space="0" w:color="auto"/>
        <w:left w:val="none" w:sz="0" w:space="0" w:color="auto"/>
        <w:bottom w:val="none" w:sz="0" w:space="0" w:color="auto"/>
        <w:right w:val="none" w:sz="0" w:space="0" w:color="auto"/>
      </w:divBdr>
    </w:div>
    <w:div w:id="1997341726">
      <w:bodyDiv w:val="1"/>
      <w:marLeft w:val="0"/>
      <w:marRight w:val="0"/>
      <w:marTop w:val="0"/>
      <w:marBottom w:val="0"/>
      <w:divBdr>
        <w:top w:val="none" w:sz="0" w:space="0" w:color="auto"/>
        <w:left w:val="none" w:sz="0" w:space="0" w:color="auto"/>
        <w:bottom w:val="none" w:sz="0" w:space="0" w:color="auto"/>
        <w:right w:val="none" w:sz="0" w:space="0" w:color="auto"/>
      </w:divBdr>
    </w:div>
    <w:div w:id="2066491843">
      <w:bodyDiv w:val="1"/>
      <w:marLeft w:val="0"/>
      <w:marRight w:val="0"/>
      <w:marTop w:val="0"/>
      <w:marBottom w:val="0"/>
      <w:divBdr>
        <w:top w:val="none" w:sz="0" w:space="0" w:color="auto"/>
        <w:left w:val="none" w:sz="0" w:space="0" w:color="auto"/>
        <w:bottom w:val="none" w:sz="0" w:space="0" w:color="auto"/>
        <w:right w:val="none" w:sz="0" w:space="0" w:color="auto"/>
      </w:divBdr>
    </w:div>
    <w:div w:id="2081560091">
      <w:bodyDiv w:val="1"/>
      <w:marLeft w:val="0"/>
      <w:marRight w:val="0"/>
      <w:marTop w:val="0"/>
      <w:marBottom w:val="0"/>
      <w:divBdr>
        <w:top w:val="none" w:sz="0" w:space="0" w:color="auto"/>
        <w:left w:val="none" w:sz="0" w:space="0" w:color="auto"/>
        <w:bottom w:val="none" w:sz="0" w:space="0" w:color="auto"/>
        <w:right w:val="none" w:sz="0" w:space="0" w:color="auto"/>
      </w:divBdr>
    </w:div>
    <w:div w:id="2097550274">
      <w:bodyDiv w:val="1"/>
      <w:marLeft w:val="0"/>
      <w:marRight w:val="0"/>
      <w:marTop w:val="0"/>
      <w:marBottom w:val="0"/>
      <w:divBdr>
        <w:top w:val="none" w:sz="0" w:space="0" w:color="auto"/>
        <w:left w:val="none" w:sz="0" w:space="0" w:color="auto"/>
        <w:bottom w:val="none" w:sz="0" w:space="0" w:color="auto"/>
        <w:right w:val="none" w:sz="0" w:space="0" w:color="auto"/>
      </w:divBdr>
    </w:div>
    <w:div w:id="2121142648">
      <w:bodyDiv w:val="1"/>
      <w:marLeft w:val="0"/>
      <w:marRight w:val="0"/>
      <w:marTop w:val="0"/>
      <w:marBottom w:val="0"/>
      <w:divBdr>
        <w:top w:val="none" w:sz="0" w:space="0" w:color="auto"/>
        <w:left w:val="none" w:sz="0" w:space="0" w:color="auto"/>
        <w:bottom w:val="none" w:sz="0" w:space="0" w:color="auto"/>
        <w:right w:val="none" w:sz="0" w:space="0" w:color="auto"/>
      </w:divBdr>
      <w:divsChild>
        <w:div w:id="1629584843">
          <w:marLeft w:val="0"/>
          <w:marRight w:val="0"/>
          <w:marTop w:val="0"/>
          <w:marBottom w:val="0"/>
          <w:divBdr>
            <w:top w:val="none" w:sz="0" w:space="0" w:color="auto"/>
            <w:left w:val="none" w:sz="0" w:space="0" w:color="auto"/>
            <w:bottom w:val="none" w:sz="0" w:space="0" w:color="auto"/>
            <w:right w:val="none" w:sz="0" w:space="0" w:color="auto"/>
          </w:divBdr>
        </w:div>
      </w:divsChild>
    </w:div>
    <w:div w:id="21248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C8EF5-FABA-4E0D-9261-FCA76950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4527</Words>
  <Characters>26262</Characters>
  <Application>Microsoft Office Word</Application>
  <DocSecurity>0</DocSecurity>
  <Lines>218</Lines>
  <Paragraphs>61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Sandu</dc:creator>
  <cp:keywords/>
  <dc:description/>
  <cp:lastModifiedBy>Maria Leahu</cp:lastModifiedBy>
  <cp:revision>3</cp:revision>
  <cp:lastPrinted>2021-11-24T09:00:00Z</cp:lastPrinted>
  <dcterms:created xsi:type="dcterms:W3CDTF">2023-09-11T11:18:00Z</dcterms:created>
  <dcterms:modified xsi:type="dcterms:W3CDTF">2023-09-11T11:20:00Z</dcterms:modified>
</cp:coreProperties>
</file>