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9356" w:type="dxa"/>
        <w:jc w:val="center"/>
        <w:tblLayout w:type="fixed"/>
        <w:tblLook w:val="0400" w:firstRow="0" w:lastRow="0" w:firstColumn="0" w:lastColumn="0" w:noHBand="0" w:noVBand="1"/>
      </w:tblPr>
      <w:tblGrid>
        <w:gridCol w:w="9356"/>
      </w:tblGrid>
      <w:tr w:rsidR="00A210AE" w:rsidRPr="00A210AE" w14:paraId="75E7A125" w14:textId="77777777" w:rsidTr="0016453E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A70BF0" w14:textId="62FBC58C" w:rsidR="00ED1EF1" w:rsidRPr="00A210AE" w:rsidRDefault="00DF2C1D">
            <w:pPr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Nota informativă la proiectul de </w:t>
            </w:r>
            <w:r w:rsidR="005A628C"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ordin </w:t>
            </w: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privind </w:t>
            </w:r>
          </w:p>
          <w:p w14:paraId="20624B18" w14:textId="7CE0339C" w:rsidR="00ED1EF1" w:rsidRPr="00A210AE" w:rsidRDefault="005A628C" w:rsidP="005C15FE">
            <w:pPr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elaborarea formularului Dării de seamă privind taxa pentru mărfurile care, în procesul utilizării, cauzează poluarea </w:t>
            </w:r>
            <w:r w:rsidR="005C15FE"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(POLMED23).</w:t>
            </w:r>
          </w:p>
        </w:tc>
      </w:tr>
      <w:tr w:rsidR="00A210AE" w:rsidRPr="00A210AE" w14:paraId="6549F32B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1E08F1" w14:textId="77777777" w:rsidR="00ED1EF1" w:rsidRPr="00A210AE" w:rsidRDefault="00DF2C1D" w:rsidP="00DC2EEE">
            <w:pPr>
              <w:pStyle w:val="1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Denumirea autorului şi, după caz, a participanţilor la elaborarea proiectului </w:t>
            </w:r>
          </w:p>
        </w:tc>
      </w:tr>
      <w:tr w:rsidR="00A210AE" w:rsidRPr="00A210AE" w14:paraId="3EFAF986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02AEDB" w14:textId="6831815D" w:rsidR="00ED1EF1" w:rsidRPr="00A210AE" w:rsidRDefault="005A628C" w:rsidP="00467B1D">
            <w:pPr>
              <w:shd w:val="clear" w:color="auto" w:fill="FFFFFF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Proiectul de Ordin cu privire la aprobarea formularului Dării de seamă privind taxa pentru mărfurile care, în procesul utilizării, cauzează poluarea mediului este elaborat </w:t>
            </w:r>
            <w:r w:rsidR="00DF2C1D"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către </w:t>
            </w:r>
            <w:r w:rsidR="002354B0" w:rsidRPr="00A210AE">
              <w:rPr>
                <w:rFonts w:ascii="Times New Roman" w:hAnsi="Times New Roman" w:cs="Times New Roman"/>
                <w:sz w:val="28"/>
                <w:szCs w:val="28"/>
              </w:rPr>
              <w:t>Ministerul Finanțelor</w:t>
            </w:r>
            <w:r w:rsidR="00DF2C1D" w:rsidRPr="00A21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10AE" w:rsidRPr="00A210AE" w14:paraId="5EE304C0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436E16" w14:textId="77777777" w:rsidR="00ED1EF1" w:rsidRPr="00A210AE" w:rsidRDefault="00DF2C1D" w:rsidP="00DC2EEE">
            <w:pPr>
              <w:pStyle w:val="1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Condiţiile ce au impus elaborarea proiectului de act normativ şi finalităţile urmărite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10AE" w:rsidRPr="00A210AE" w14:paraId="41E541CA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3A33E2" w14:textId="7C2CF6D2" w:rsidR="00ED1EF1" w:rsidRPr="00A210AE" w:rsidRDefault="00ED1EF1" w:rsidP="007F1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210AE" w:rsidRPr="00A210AE" w14:paraId="5B8D9CF1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19B050" w14:textId="77777777" w:rsidR="00ED1EF1" w:rsidRPr="00A210AE" w:rsidRDefault="00DF2C1D" w:rsidP="008E0B0A">
            <w:pPr>
              <w:pStyle w:val="1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Descrierea gradului de compatibilitate pentru proiectele care au ca scop armonizarea legislaţiei naţionale cu legislaţia Uniunii Europene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10AE" w:rsidRPr="00A210AE" w14:paraId="134FA07A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0"/>
              <w:id w:val="-1745482509"/>
            </w:sdtPr>
            <w:sdtEndPr/>
            <w:sdtContent>
              <w:p w14:paraId="61A5509C" w14:textId="2DE976B2" w:rsidR="007F11EB" w:rsidRPr="00A210AE" w:rsidRDefault="007F11EB" w:rsidP="007F11EB">
                <w:pPr>
                  <w:spacing w:line="276" w:lineRule="auto"/>
                  <w:ind w:left="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</w:pPr>
                <w:r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>În conformitate cu Acordul de Asociere RM-UE, legislația Republicii Moldova urmează a fi aliniată la cadrul normativ</w:t>
                </w:r>
                <w:r w:rsidR="00610A30"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 xml:space="preserve"> european</w:t>
                </w:r>
                <w:r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 xml:space="preserve"> și</w:t>
                </w:r>
                <w:r w:rsidR="00610A30"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>,</w:t>
                </w:r>
                <w:r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 xml:space="preserve"> inclusiv, la Directiva UE 2008/98/CE privind deșeurile și Directiva UE 94/62/EC privind ambalajele și deșeurile de ambalaje.</w:t>
                </w:r>
              </w:p>
              <w:p w14:paraId="1E125CCC" w14:textId="77777777" w:rsidR="007F11EB" w:rsidRPr="00A210AE" w:rsidRDefault="007F11EB" w:rsidP="007F11EB">
                <w:pPr>
                  <w:spacing w:line="276" w:lineRule="auto"/>
                  <w:ind w:left="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</w:pPr>
                <w:r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>Conceptul REP este prevăzut în Directiva UE 2008/98/CE privind deșeurile, care a fost transpus în legislația națională prin Legea nr. 209/2016, HG nr. 561/2020, dar și alte acte normative. Prin transpunerea acquis-ului Uniunii Europene, Moldova este obligată să asigure punerea în aplicare și implementarea conceptului REP.</w:t>
                </w:r>
              </w:p>
              <w:p w14:paraId="62CAA603" w14:textId="55DABD68" w:rsidR="007F11EB" w:rsidRPr="00A210AE" w:rsidRDefault="007F11EB">
                <w:pPr>
                  <w:spacing w:line="276" w:lineRule="auto"/>
                  <w:ind w:left="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</w:pPr>
                <w:r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>Cu toate că Legea nr. 209/2016 și HG nr. 561/2020 introduc</w:t>
                </w:r>
                <w:r w:rsidR="00AE36CC"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>e</w:t>
                </w:r>
                <w:r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 xml:space="preserve"> în legislația națională conceptul de REP, instrumentele de constrângere și stimulare (inclusiv fiscale) </w:t>
                </w:r>
                <w:r w:rsidR="00610A30"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>privind aplicarea</w:t>
                </w:r>
                <w:r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 xml:space="preserve"> REP în Republica Moldova, nu sunt suficiente. Astfel</w:t>
                </w:r>
                <w:r w:rsidR="00610A30"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>, pentru</w:t>
                </w:r>
                <w:r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 xml:space="preserve"> a stimul</w:t>
                </w:r>
                <w:r w:rsidR="00610A30"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>a</w:t>
                </w:r>
                <w:r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 xml:space="preserve"> </w:t>
                </w:r>
                <w:r w:rsidR="00610A30"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>agenții economici să aplice REP</w:t>
                </w:r>
                <w:r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>,</w:t>
                </w:r>
                <w:r w:rsidR="00610A30"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 xml:space="preserve"> se introduc </w:t>
                </w:r>
                <w:r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 xml:space="preserve">instrumente fiscale </w:t>
                </w:r>
                <w:r w:rsidR="00610A30"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>care ar urma să faciliteze</w:t>
                </w:r>
                <w:r w:rsidRPr="00A210AE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o-MD"/>
                  </w:rPr>
                  <w:t xml:space="preserve"> atingerea țintelor de valorificare a deșeurilor de ambalaje de către producători.</w:t>
                </w:r>
              </w:p>
            </w:sdtContent>
          </w:sdt>
        </w:tc>
      </w:tr>
      <w:tr w:rsidR="00A210AE" w:rsidRPr="00A210AE" w14:paraId="62A383A6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CC248F" w14:textId="77777777" w:rsidR="00ED1EF1" w:rsidRPr="00A210AE" w:rsidRDefault="00DF2C1D" w:rsidP="00416F09">
            <w:pPr>
              <w:pStyle w:val="1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Principalele prevederi ale proiectului şi evidenţierea elementelor noi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10AE" w:rsidRPr="00A210AE" w14:paraId="796C6531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FE6154" w14:textId="77777777" w:rsidR="00ED1EF1" w:rsidRPr="00A210AE" w:rsidRDefault="00DF2C1D" w:rsidP="005924BA">
            <w:p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 Principalele prevederi ale proiectului includ:</w:t>
            </w:r>
          </w:p>
          <w:p w14:paraId="37B37B8E" w14:textId="77777777" w:rsidR="00AE36CC" w:rsidRPr="00A210AE" w:rsidRDefault="00AE36CC" w:rsidP="00AE36CC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Periodicitatea d</w:t>
            </w:r>
            <w:r w:rsidR="00D33D29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eclar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ării</w:t>
            </w:r>
            <w:r w:rsidR="00D33D29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și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modalitatea de </w:t>
            </w:r>
            <w:r w:rsidR="00D33D29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calculare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D33D29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a taxei pentru ambalaje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,</w:t>
            </w:r>
            <w:r w:rsidR="00D33D29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ca urmare a   </w:t>
            </w:r>
            <w:r w:rsidR="0018583A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uniformiz</w:t>
            </w:r>
            <w:r w:rsidR="00D33D29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ării </w:t>
            </w:r>
            <w:r w:rsidR="0018583A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unității de măsură, cu unitatea de măsură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,</w:t>
            </w:r>
            <w:r w:rsidR="0018583A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specificată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în Legea nr.1540/1998 cu ulterioarele modificări și completări, condiționată la rîndul său de cantitatea de materialul poluant al deșeurilor de </w:t>
            </w:r>
            <w:r w:rsidR="00610A30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ambalaje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,</w:t>
            </w:r>
            <w:r w:rsidR="00610A30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plasate pe piață și cantitatea valorificată efectiv.</w:t>
            </w:r>
          </w:p>
          <w:p w14:paraId="0C463BB3" w14:textId="77777777" w:rsidR="00A210AE" w:rsidRDefault="000721E1" w:rsidP="00A210A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lastRenderedPageBreak/>
              <w:t>Astfel, l</w:t>
            </w:r>
            <w:r w:rsidR="00AE36CC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a determinarea obligației privind taxa pentru ambalaje urmează să participe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:</w:t>
            </w:r>
            <w:r w:rsidR="00AE36CC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  <w:p w14:paraId="25F1F986" w14:textId="2F8F476C" w:rsidR="00AE36CC" w:rsidRPr="00A210AE" w:rsidRDefault="000721E1" w:rsidP="00A210AE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cantitatea </w:t>
            </w:r>
            <w:r w:rsidR="00AE36CC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de ambalaje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plasate pe piață pe parcursul perioadei fiscale;</w:t>
            </w:r>
          </w:p>
          <w:p w14:paraId="651156E9" w14:textId="69F2868C" w:rsidR="000721E1" w:rsidRPr="00A210AE" w:rsidRDefault="00610A30" w:rsidP="00AE36CC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țintele de </w:t>
            </w:r>
            <w:r w:rsidR="00AE36CC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valorificare</w:t>
            </w:r>
            <w:r w:rsid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,</w:t>
            </w:r>
            <w:r w:rsidR="00AE36CC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atinse de fiecare subiect</w:t>
            </w:r>
            <w:r w:rsidR="0018583A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. </w:t>
            </w:r>
          </w:p>
          <w:p w14:paraId="1C19216E" w14:textId="5180EAD8" w:rsidR="0018583A" w:rsidRPr="00A210AE" w:rsidRDefault="00055840" w:rsidP="000721E1">
            <w:p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Modalitatea de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calculare si declarare a taxelor pentru poluare</w:t>
            </w:r>
            <w:r w:rsidR="000721E1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stabilește aplicarea </w:t>
            </w:r>
            <w:r w:rsidR="000721E1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noului mecanism de scutire de taxa pentru ambalaje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pentru agenții economici, </w:t>
            </w:r>
            <w:r w:rsidR="000721E1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care recuperează și reciclează ambalajele puse pe piață de către aceștia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.</w:t>
            </w:r>
            <w:r w:rsidR="000721E1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  <w:p w14:paraId="1D573442" w14:textId="67836B73" w:rsidR="000721E1" w:rsidRPr="00A210AE" w:rsidRDefault="000721E1" w:rsidP="000721E1">
            <w:p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Totodată, în contextul modificărilor operate în Legea nr.1450/1998, proiectul de ordin prevede periodicitatea prezentării dării de seamă:</w:t>
            </w:r>
          </w:p>
          <w:p w14:paraId="299F3D0F" w14:textId="1B7D83EC" w:rsidR="000721E1" w:rsidRPr="00A210AE" w:rsidRDefault="000721E1" w:rsidP="000721E1">
            <w:p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- lunar – pentu subecții ce nu sînt  înregistrați în SIA ”Managementul deșeurilor” și respectiv nu își execută obligația sa de reciclare a ambalajelor, devenite deșeuri prin aplicarea principiului responsabilității extinse a producătorilor. </w:t>
            </w:r>
          </w:p>
          <w:p w14:paraId="5350A135" w14:textId="77777777" w:rsidR="000721E1" w:rsidRPr="00A210AE" w:rsidRDefault="000721E1" w:rsidP="000721E1">
            <w:p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- anual - pentu subecții ce își execută obligația de reciclare a ambalajelor, devenite deșeuri.</w:t>
            </w:r>
          </w:p>
          <w:p w14:paraId="3A514A34" w14:textId="39F88578" w:rsidR="000721E1" w:rsidRPr="00A210AE" w:rsidRDefault="000721E1" w:rsidP="000721E1">
            <w:p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Afară de aceasta, în contextul modificărilor operate </w:t>
            </w:r>
            <w:r w:rsidR="002F24B0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prin Legea nr. 247/2023</w:t>
            </w:r>
            <w:r w:rsid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,</w:t>
            </w:r>
            <w:r w:rsidR="0018583A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formularul dării de seamă și instrucțiun</w:t>
            </w:r>
            <w:r w:rsidR="00055840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ea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de completare prevede posibilitatea </w:t>
            </w:r>
            <w:r w:rsidR="00907E9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declarării</w:t>
            </w:r>
            <w:r w:rsidR="0018583A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obligațiilor aferente unor </w:t>
            </w:r>
            <w:r w:rsidR="0018583A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poziții tarifare noi,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cum ar fi ambalaje </w:t>
            </w:r>
            <w:r w:rsidR="0018583A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din hârtie, carton, sticlă, metale și/sau lemn,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reieșind din cantitatea ambalajelor plasate pe piață. </w:t>
            </w:r>
            <w:r w:rsidR="0018583A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  <w:p w14:paraId="4B6EEC4F" w14:textId="2445D5FD" w:rsidR="00ED1EF1" w:rsidRPr="00A210AE" w:rsidRDefault="00055840" w:rsidP="00223BE0">
            <w:p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În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urma excluderii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acestor tipuri de ambalaje</w:t>
            </w:r>
            <w:r w:rsidR="0018583A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din Anexa nr.8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l</w:t>
            </w:r>
            <w:r w:rsidR="0018583A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a Leg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ea</w:t>
            </w:r>
            <w:r w:rsidR="0018583A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nr. 1540/1998,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pentru aceste tipuri de ambalaje a fost exclusă obligația de determin</w:t>
            </w:r>
            <w:r w:rsidR="006C77CC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are a </w:t>
            </w:r>
            <w:r w:rsidR="00223BE0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taxei </w:t>
            </w:r>
            <w:r w:rsidR="006C77CC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reieșind din valo</w:t>
            </w:r>
            <w:r w:rsidR="00223BE0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a</w:t>
            </w:r>
            <w:r w:rsidR="006C77CC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rea lor.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A210AE" w:rsidRPr="00A210AE" w14:paraId="2E191DF1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73087A" w14:textId="77777777" w:rsidR="00ED1EF1" w:rsidRPr="00A210AE" w:rsidRDefault="00DF2C1D" w:rsidP="00430F4F">
            <w:pPr>
              <w:pStyle w:val="1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Fundamentarea economico-financiară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10AE" w:rsidRPr="00A210AE" w14:paraId="1E31FF34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23E46D" w14:textId="77777777" w:rsidR="006C77CC" w:rsidRPr="00A210AE" w:rsidRDefault="00907E9B" w:rsidP="00430F4F">
            <w:p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Proiectul prevede declararea și calcularea</w:t>
            </w:r>
            <w:r w:rsidR="00610A30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taxelor pentru poluare pentru unele categorii de deșeuri de ambalaje care nu se taxau anterior, cum ar fi ambalajele </w:t>
            </w:r>
            <w:r w:rsidR="006C77CC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din hârtie, carton, sticlă și orice metal</w:t>
            </w:r>
            <w:r w:rsidR="00610A30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. </w:t>
            </w:r>
          </w:p>
          <w:p w14:paraId="4A724DC1" w14:textId="77777777" w:rsidR="006C77CC" w:rsidRPr="00A210AE" w:rsidRDefault="006C77CC" w:rsidP="00430F4F">
            <w:p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Ca </w:t>
            </w:r>
            <w:r w:rsidR="00907E9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urmare a modificării Legii nr. 1540/1998 în partea ce ține de calcularea taxelor pentru poluar</w:t>
            </w:r>
            <w:r w:rsidR="009B12D1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e</w:t>
            </w:r>
            <w:r w:rsidR="00907E9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 w:rsidR="00610A30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este prevăzu</w:t>
            </w:r>
            <w:r w:rsidR="00907E9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tă</w:t>
            </w:r>
            <w:r w:rsidR="00610A30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scutirea de până la 100% din taxa pentru poluarea mediului pentru acei agenți economici care ating țintele de colectare și valorificare prevăzut</w:t>
            </w:r>
            <w:r w:rsidR="00927F16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ă</w:t>
            </w:r>
            <w:r w:rsidR="00610A30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la anexa nr. 2 din HG 561/2020. </w:t>
            </w:r>
          </w:p>
          <w:p w14:paraId="529ACDA8" w14:textId="325A3A10" w:rsidR="00ED1EF1" w:rsidRPr="00A210AE" w:rsidRDefault="00610A30" w:rsidP="00430F4F">
            <w:p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Astfel, având în vedere noile poziții tarifare </w:t>
            </w:r>
            <w:r w:rsidR="006C77CC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compltetate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și scutirea de tax</w:t>
            </w:r>
            <w:r w:rsidR="00927F16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a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introdusă, conform calculelor Ministerului Mediului, veniturile la Bugetul de Stat nu urmează să se modifice substanțial.</w:t>
            </w:r>
          </w:p>
          <w:p w14:paraId="3F6B757E" w14:textId="77777777" w:rsidR="006C77CC" w:rsidRPr="00A210AE" w:rsidRDefault="002469CF" w:rsidP="00430F4F">
            <w:p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lastRenderedPageBreak/>
              <w:t xml:space="preserve">Experiența statelor care au implementat sistemul REP și au oferit scutiri de taxe agenților economici care ating țintele de reciclare arată că REP contribuie la reducerea costurilor de gestionare a deșeurilor pentru autoritățile publice, crește eficiența și competitivitatea economică, întrucât producătorii trebuie să ia în considerare costurile asociate cu gestionarea deșeurilor de la începutul procesului de producție, </w:t>
            </w:r>
            <w:r w:rsidR="00CC6499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iar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acest lucru încurajează inovația și eficiența în producție, făcând produsele mai competitive pe piață. Sistemul REP promovează economia circulară prin încurajarea producției durabile a produselor reutilizabile și reciclabile, aceasta duce la creșterea cererii pentru produsele care sunt proiectate să fie reutilizate și reciclate, reducând astfel consumul de resurse și costurile asociate cu gestionarea deșeurilor</w:t>
            </w:r>
            <w:r w:rsidR="00AC115A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.</w:t>
            </w:r>
          </w:p>
          <w:p w14:paraId="33818E4C" w14:textId="5D004089" w:rsidR="002469CF" w:rsidRPr="00A210AE" w:rsidRDefault="00AC115A" w:rsidP="00430F4F">
            <w:p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T</w:t>
            </w:r>
            <w:r w:rsidR="002469CF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otodată, introducerea REP-ului creează mii de locuri de muncă noi care nu sunt concentrate în aglomerațiile urbane, aduc plus-valoare produselor incluse în sistemul REP și duc la o competitivitate mai mare a companiilor care îl aplică, </w:t>
            </w:r>
            <w:r w:rsidR="0044684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iar</w:t>
            </w:r>
            <w:r w:rsidR="002469CF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conform experiențelor statelor EU, REP este cel mai eficient </w:t>
            </w:r>
            <w:r w:rsidR="0044684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instrument de protecție a naturii </w:t>
            </w:r>
            <w:r w:rsidR="002469CF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din punct de vedere a costurilor, care în cele din urmă </w:t>
            </w:r>
            <w:r w:rsidR="0044684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duc la </w:t>
            </w:r>
            <w:r w:rsidR="002469CF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sc</w:t>
            </w:r>
            <w:r w:rsidR="0044684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ă</w:t>
            </w:r>
            <w:r w:rsidR="002469CF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d</w:t>
            </w:r>
            <w:r w:rsidR="0044684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erea</w:t>
            </w:r>
            <w:r w:rsidR="002469CF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cheltuielil</w:t>
            </w:r>
            <w:r w:rsidR="0044684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or</w:t>
            </w:r>
            <w:r w:rsidR="002469CF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bugetare destinate regenerării mediului.</w:t>
            </w:r>
          </w:p>
          <w:p w14:paraId="09F66808" w14:textId="77777777" w:rsidR="00A210AE" w:rsidRPr="00A210AE" w:rsidRDefault="00EC070A" w:rsidP="00A210AE">
            <w:p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Conform datelor </w:t>
            </w:r>
            <w:r w:rsidR="006C77CC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din dările de seamă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prezentate de către </w:t>
            </w:r>
            <w:r w:rsidR="006C77CC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agenții economici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, în anul 2022 </w:t>
            </w:r>
            <w:r w:rsidR="0044684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în baza articolului 11 a Legii nr. 1540/1998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au fost colectate taxe în mărime de 412,0 mil lei, </w:t>
            </w:r>
            <w:r w:rsidR="00D4476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dintre care – 67,2 mil.</w:t>
            </w:r>
            <w:r w:rsidR="0044684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D4476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lei constituie încasări din taxa pe ambalaje</w:t>
            </w:r>
            <w:r w:rsidR="0044684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.</w:t>
            </w:r>
            <w:r w:rsidR="00D4476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44684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M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odelările economice arată că</w:t>
            </w:r>
            <w:r w:rsidR="00A97E65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conform modificărilor</w:t>
            </w:r>
            <w:r w:rsidR="00C76464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propuse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 w:rsidR="00D4476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taxa pentru </w:t>
            </w:r>
            <w:r w:rsidR="002B2E60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ambalajele</w:t>
            </w:r>
            <w:r w:rsidR="00D4476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care sunt </w:t>
            </w:r>
            <w:r w:rsidR="006D1DF3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taxate în prezent,</w:t>
            </w:r>
            <w:r w:rsidR="00D4476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ar urma să constituie 40,3 mil.</w:t>
            </w:r>
            <w:r w:rsidR="006D1DF3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D4476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lei, la care se </w:t>
            </w:r>
            <w:r w:rsidR="003F1AC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mai </w:t>
            </w:r>
            <w:r w:rsidR="00D4476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adaugă </w:t>
            </w:r>
            <w:r w:rsidR="003F1AC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și </w:t>
            </w:r>
            <w:r w:rsidR="00D4476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taxa pentru ambalajele care nu </w:t>
            </w:r>
            <w:r w:rsidR="00AD5BB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sunt</w:t>
            </w:r>
            <w:r w:rsidR="00D4476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taxate </w:t>
            </w:r>
            <w:r w:rsidR="00AD5BB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în prezent</w:t>
            </w:r>
            <w:r w:rsidR="00D4476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. Având în vedere lipsa datelor primare, pentru modelarea încasărilor la bugetul de stat din contul ambalajelor pentru care se propune taxarea, s-au folosit date secundare și aproximări generate atât de instituțiile publice cât și de ONG-urile din domeniul mediului</w:t>
            </w:r>
            <w:r w:rsidR="003F1AC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.</w:t>
            </w:r>
            <w:r w:rsidR="00D4476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3F1AC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C</w:t>
            </w:r>
            <w:r w:rsidR="00D4476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onform acestor date, încasările pentru ambalajele nou-introduse</w:t>
            </w:r>
            <w:r w:rsidR="003F1AC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,</w:t>
            </w:r>
            <w:r w:rsidR="00D4476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urmează să oscileze în anul 2024 între 18 și 20 mil.</w:t>
            </w:r>
            <w:r w:rsidR="003F1ACB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D4476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lei</w:t>
            </w:r>
            <w:r w:rsidR="00C668E8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.</w:t>
            </w:r>
          </w:p>
          <w:p w14:paraId="149E766D" w14:textId="3AB9C378" w:rsidR="002469CF" w:rsidRPr="00A210AE" w:rsidRDefault="00837F7E" w:rsidP="00A210AE">
            <w:p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Totodată, în situația în care absolut toți agenții economici care furnizează produse ambalate pe piața Republicii Moldova ating țintele de reciclare conform anexei nr.2 </w:t>
            </w:r>
            <w:r w:rsidR="00A210AE"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la Anexa nr.1 </w:t>
            </w:r>
            <w:r w:rsidRPr="00A210A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din Hotărârea Guvernului nr.561/2020, bugetul de stat nu ar înregistra nici un venit din taxa pe ambalaje.</w:t>
            </w:r>
          </w:p>
        </w:tc>
      </w:tr>
      <w:tr w:rsidR="00A210AE" w:rsidRPr="00A210AE" w14:paraId="5D5A3295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182BED" w14:textId="77777777" w:rsidR="00ED1EF1" w:rsidRPr="00A210AE" w:rsidRDefault="00DF2C1D" w:rsidP="003B38E7">
            <w:pPr>
              <w:pStyle w:val="1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Modul de încorporare a actului în cadrul normativ în vigoare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10AE" w:rsidRPr="00A210AE" w14:paraId="653C5EE5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537856" w14:textId="0279F60D" w:rsidR="00610A30" w:rsidRPr="00A210AE" w:rsidRDefault="00A210AE" w:rsidP="00A210AE">
            <w:pPr>
              <w:tabs>
                <w:tab w:val="left" w:pos="31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Proiectul </w:t>
            </w:r>
            <w:r w:rsidR="00D97CF6"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propus </w:t>
            </w:r>
            <w:r w:rsidR="00610A30"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urmează 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să </w:t>
            </w:r>
            <w:r w:rsidR="00610A30" w:rsidRPr="00A210AE">
              <w:rPr>
                <w:rFonts w:ascii="Times New Roman" w:hAnsi="Times New Roman" w:cs="Times New Roman"/>
                <w:sz w:val="28"/>
                <w:szCs w:val="28"/>
              </w:rPr>
              <w:t>modific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610A30"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formular</w:t>
            </w:r>
            <w:r w:rsidR="00FF2322" w:rsidRPr="00A210AE">
              <w:rPr>
                <w:rFonts w:ascii="Times New Roman" w:hAnsi="Times New Roman" w:cs="Times New Roman"/>
                <w:sz w:val="28"/>
                <w:szCs w:val="28"/>
              </w:rPr>
              <w:t>ul</w:t>
            </w:r>
            <w:r w:rsidR="009B12D1"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A30" w:rsidRPr="00A210AE">
              <w:rPr>
                <w:rFonts w:ascii="Times New Roman" w:hAnsi="Times New Roman" w:cs="Times New Roman"/>
                <w:sz w:val="28"/>
                <w:szCs w:val="28"/>
              </w:rPr>
              <w:t>Dării de seamă privind taxa pentru mărfurile care, în procesul utilizării, cauzează poluarea mediului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, precum și </w:t>
            </w:r>
            <w:r w:rsidR="00610A30" w:rsidRPr="00A210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Instrucț</w:t>
            </w:r>
            <w:r w:rsidR="00D97CF6" w:rsidRPr="00A210AE">
              <w:rPr>
                <w:rFonts w:ascii="Times New Roman" w:hAnsi="Times New Roman" w:cs="Times New Roman"/>
                <w:sz w:val="28"/>
                <w:szCs w:val="28"/>
              </w:rPr>
              <w:t>iun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>ea</w:t>
            </w:r>
            <w:r w:rsidR="00D97CF6"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de completare a acesteia, ca urmare </w:t>
            </w:r>
            <w:r w:rsidR="00FF2322"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="009B12D1"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aprobării Legii nr. 247/2023 privind </w:t>
            </w:r>
            <w:r w:rsidR="00D97CF6" w:rsidRPr="00A210AE">
              <w:rPr>
                <w:rFonts w:ascii="Times New Roman" w:hAnsi="Times New Roman" w:cs="Times New Roman"/>
                <w:sz w:val="28"/>
                <w:szCs w:val="28"/>
              </w:rPr>
              <w:t>modific</w:t>
            </w:r>
            <w:r w:rsidR="009B12D1" w:rsidRPr="00A210AE">
              <w:rPr>
                <w:rFonts w:ascii="Times New Roman" w:hAnsi="Times New Roman" w:cs="Times New Roman"/>
                <w:sz w:val="28"/>
                <w:szCs w:val="28"/>
              </w:rPr>
              <w:t>area</w:t>
            </w:r>
            <w:r w:rsidR="00D97CF6"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Leg</w:t>
            </w:r>
            <w:r w:rsidR="009B12D1" w:rsidRPr="00A210A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D97CF6"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nr. 1540/1998 privind plata pentru p</w:t>
            </w:r>
            <w:r w:rsidR="009B12D1" w:rsidRPr="00A210AE">
              <w:rPr>
                <w:rFonts w:ascii="Times New Roman" w:hAnsi="Times New Roman" w:cs="Times New Roman"/>
                <w:sz w:val="28"/>
                <w:szCs w:val="28"/>
              </w:rPr>
              <w:t>oluarea mediului</w:t>
            </w:r>
            <w:r w:rsidR="00D97CF6" w:rsidRPr="00A21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10AE" w:rsidRPr="00A210AE" w14:paraId="2EB70B0A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11675C" w14:textId="77777777" w:rsidR="00ED1EF1" w:rsidRPr="00A210AE" w:rsidRDefault="00DF2C1D" w:rsidP="003B38E7">
            <w:pPr>
              <w:pStyle w:val="1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Avizarea şi consultarea publică a proiectului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10AE" w:rsidRPr="00A210AE" w14:paraId="163F6D2F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2F5793" w14:textId="71B9F237" w:rsidR="00ED1EF1" w:rsidRPr="00A210AE" w:rsidRDefault="00DF2C1D" w:rsidP="00D97CF6">
            <w:pPr>
              <w:tabs>
                <w:tab w:val="left" w:pos="31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>În scopul respectării prevederilor Legii nr. 239/2008 privind transparența în pro</w:t>
            </w:r>
            <w:r w:rsidR="00D97CF6" w:rsidRPr="00A210AE">
              <w:rPr>
                <w:rFonts w:ascii="Times New Roman" w:hAnsi="Times New Roman" w:cs="Times New Roman"/>
                <w:sz w:val="28"/>
                <w:szCs w:val="28"/>
              </w:rPr>
              <w:t>cesul decizional, proiectul de ordin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urmează a fi supus consultărilor publice în conformitate cu prevederile legale.</w:t>
            </w:r>
          </w:p>
        </w:tc>
      </w:tr>
      <w:tr w:rsidR="00A210AE" w:rsidRPr="00A210AE" w14:paraId="7F5FBB87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4C6231" w14:textId="77777777" w:rsidR="00ED1EF1" w:rsidRPr="00A210AE" w:rsidRDefault="00DF2C1D" w:rsidP="003B38E7">
            <w:pPr>
              <w:pStyle w:val="1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Constatările expertizei anticorupţie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10AE" w:rsidRPr="00A210AE" w14:paraId="6D3BDA14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9C9639" w14:textId="29255D27" w:rsidR="00ED1EF1" w:rsidRPr="00A210AE" w:rsidRDefault="00A210AE" w:rsidP="00A210AE">
            <w:pPr>
              <w:tabs>
                <w:tab w:val="left" w:pos="31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>Rieșind din c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ondiţiile ce au impus elaborarea proiectului de act normativ 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DF2C1D"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roiectul 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de ordin nu urmează a </w:t>
            </w:r>
            <w:r w:rsidR="00DF2C1D"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fi supus expertizei anticorupție în conformitate cu art. 35 din Legea cu privire la actele normative nr. 100/2017, fiind solicitată efectuarea expertizei anticorupție de către Centrul Național Anticorupție. </w:t>
            </w:r>
          </w:p>
        </w:tc>
      </w:tr>
      <w:tr w:rsidR="00A210AE" w:rsidRPr="00A210AE" w14:paraId="657A0B39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2A1526" w14:textId="77777777" w:rsidR="00ED1EF1" w:rsidRPr="00A210AE" w:rsidRDefault="00DF2C1D">
            <w:pPr>
              <w:pStyle w:val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Constatările expertizei de compatibilitate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10AE" w:rsidRPr="00A210AE" w14:paraId="1F25F031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0D814C" w14:textId="1DA1BD15" w:rsidR="00ED1EF1" w:rsidRPr="00A210AE" w:rsidRDefault="00185902" w:rsidP="005924BA">
            <w:pPr>
              <w:pStyle w:val="1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1"/>
                <w:id w:val="472878568"/>
                <w:showingPlcHdr/>
              </w:sdtPr>
              <w:sdtEndPr/>
              <w:sdtContent>
                <w:r w:rsidR="00160B64" w:rsidRPr="00A210AE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A210AE" w:rsidRPr="00A210AE" w14:paraId="73F1EDD4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7C4864" w14:textId="77777777" w:rsidR="00ED1EF1" w:rsidRPr="00A210AE" w:rsidRDefault="00DF2C1D">
            <w:pPr>
              <w:pStyle w:val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Constatările expertizei juridice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10AE" w:rsidRPr="00A210AE" w14:paraId="1899AF79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3DE57D" w14:textId="2F6B0751" w:rsidR="00ED1EF1" w:rsidRPr="00A210AE" w:rsidRDefault="00ED1EF1" w:rsidP="00D97CF6">
            <w:pPr>
              <w:tabs>
                <w:tab w:val="left" w:pos="31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0AE" w:rsidRPr="00A210AE" w14:paraId="6410B65C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ED7E3C" w14:textId="77777777" w:rsidR="00ED1EF1" w:rsidRPr="00A210AE" w:rsidRDefault="00DF2C1D">
            <w:pPr>
              <w:pStyle w:val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0AE">
              <w:rPr>
                <w:rFonts w:ascii="Times New Roman" w:hAnsi="Times New Roman" w:cs="Times New Roman"/>
                <w:b/>
                <w:sz w:val="28"/>
                <w:szCs w:val="28"/>
              </w:rPr>
              <w:t>Constatările altor expertize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10AE" w:rsidRPr="00A210AE" w14:paraId="1DA328C7" w14:textId="77777777" w:rsidTr="0016453E">
        <w:trPr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30DD35" w14:textId="3D81FE80" w:rsidR="00ED1EF1" w:rsidRPr="00A210AE" w:rsidRDefault="00DF2C1D" w:rsidP="00D97CF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 Proiectul de </w:t>
            </w:r>
            <w:r w:rsidR="00D97CF6" w:rsidRPr="00A210AE">
              <w:rPr>
                <w:rFonts w:ascii="Times New Roman" w:hAnsi="Times New Roman" w:cs="Times New Roman"/>
                <w:sz w:val="28"/>
                <w:szCs w:val="28"/>
              </w:rPr>
              <w:t>ordin</w:t>
            </w:r>
            <w:r w:rsidRPr="00A210AE">
              <w:rPr>
                <w:rFonts w:ascii="Times New Roman" w:hAnsi="Times New Roman" w:cs="Times New Roman"/>
                <w:sz w:val="28"/>
                <w:szCs w:val="28"/>
              </w:rPr>
              <w:t xml:space="preserve"> nu necesită alte expertize specializate. </w:t>
            </w:r>
          </w:p>
        </w:tc>
      </w:tr>
    </w:tbl>
    <w:p w14:paraId="6741E056" w14:textId="55C41DAF" w:rsidR="00ED1EF1" w:rsidRPr="00A210AE" w:rsidRDefault="00ED1EF1" w:rsidP="006C77CC">
      <w:pPr>
        <w:pStyle w:val="1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D1EF1" w:rsidRPr="00A210AE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6AA81" w14:textId="77777777" w:rsidR="00185902" w:rsidRDefault="00185902">
      <w:pPr>
        <w:spacing w:after="0" w:line="240" w:lineRule="auto"/>
      </w:pPr>
      <w:r>
        <w:separator/>
      </w:r>
    </w:p>
  </w:endnote>
  <w:endnote w:type="continuationSeparator" w:id="0">
    <w:p w14:paraId="40A9C0E6" w14:textId="77777777" w:rsidR="00185902" w:rsidRDefault="0018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1A42F" w14:textId="14E3C513" w:rsidR="00ED1EF1" w:rsidRDefault="00DF2C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3BE0">
      <w:rPr>
        <w:noProof/>
        <w:color w:val="000000"/>
      </w:rPr>
      <w:t>4</w:t>
    </w:r>
    <w:r>
      <w:rPr>
        <w:color w:val="000000"/>
      </w:rPr>
      <w:fldChar w:fldCharType="end"/>
    </w:r>
  </w:p>
  <w:p w14:paraId="7C247337" w14:textId="77777777" w:rsidR="00ED1EF1" w:rsidRDefault="00ED1EF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4F051" w14:textId="77777777" w:rsidR="00185902" w:rsidRDefault="00185902">
      <w:pPr>
        <w:spacing w:after="0" w:line="240" w:lineRule="auto"/>
      </w:pPr>
      <w:r>
        <w:separator/>
      </w:r>
    </w:p>
  </w:footnote>
  <w:footnote w:type="continuationSeparator" w:id="0">
    <w:p w14:paraId="222B935C" w14:textId="77777777" w:rsidR="00185902" w:rsidRDefault="00185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E1FB5"/>
    <w:multiLevelType w:val="hybridMultilevel"/>
    <w:tmpl w:val="338CFAF2"/>
    <w:lvl w:ilvl="0" w:tplc="08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7F431B"/>
    <w:multiLevelType w:val="hybridMultilevel"/>
    <w:tmpl w:val="4C104ED4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52D5"/>
    <w:multiLevelType w:val="multilevel"/>
    <w:tmpl w:val="D9A89780"/>
    <w:lvl w:ilvl="0">
      <w:start w:val="10"/>
      <w:numFmt w:val="bullet"/>
      <w:lvlText w:val="-"/>
      <w:lvlJc w:val="left"/>
      <w:pPr>
        <w:ind w:left="72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5B64211"/>
    <w:multiLevelType w:val="hybridMultilevel"/>
    <w:tmpl w:val="4B464AA4"/>
    <w:lvl w:ilvl="0" w:tplc="44805CBE">
      <w:start w:val="3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F1"/>
    <w:rsid w:val="00055840"/>
    <w:rsid w:val="000721E1"/>
    <w:rsid w:val="000E5D1C"/>
    <w:rsid w:val="00160B64"/>
    <w:rsid w:val="0016453E"/>
    <w:rsid w:val="0018583A"/>
    <w:rsid w:val="00185902"/>
    <w:rsid w:val="00191B48"/>
    <w:rsid w:val="002117CE"/>
    <w:rsid w:val="00223BE0"/>
    <w:rsid w:val="002354B0"/>
    <w:rsid w:val="002469CF"/>
    <w:rsid w:val="002B2E60"/>
    <w:rsid w:val="002F24B0"/>
    <w:rsid w:val="00307F6B"/>
    <w:rsid w:val="003B38E7"/>
    <w:rsid w:val="003F1ACB"/>
    <w:rsid w:val="00416F09"/>
    <w:rsid w:val="00430F4F"/>
    <w:rsid w:val="0044684B"/>
    <w:rsid w:val="00467B1D"/>
    <w:rsid w:val="005924BA"/>
    <w:rsid w:val="005A628C"/>
    <w:rsid w:val="005C15FE"/>
    <w:rsid w:val="00610A30"/>
    <w:rsid w:val="00645136"/>
    <w:rsid w:val="00650649"/>
    <w:rsid w:val="006C77CC"/>
    <w:rsid w:val="006D1DF3"/>
    <w:rsid w:val="00766A79"/>
    <w:rsid w:val="007C1310"/>
    <w:rsid w:val="007C1FE5"/>
    <w:rsid w:val="007F11EB"/>
    <w:rsid w:val="00837F7E"/>
    <w:rsid w:val="008E0B0A"/>
    <w:rsid w:val="00907E9B"/>
    <w:rsid w:val="00927F16"/>
    <w:rsid w:val="00936CFD"/>
    <w:rsid w:val="00947789"/>
    <w:rsid w:val="009B12D1"/>
    <w:rsid w:val="00A210AE"/>
    <w:rsid w:val="00A254BD"/>
    <w:rsid w:val="00A60522"/>
    <w:rsid w:val="00A97E65"/>
    <w:rsid w:val="00AA2E30"/>
    <w:rsid w:val="00AC115A"/>
    <w:rsid w:val="00AD5BBE"/>
    <w:rsid w:val="00AE36CC"/>
    <w:rsid w:val="00C16D16"/>
    <w:rsid w:val="00C668E8"/>
    <w:rsid w:val="00C76464"/>
    <w:rsid w:val="00CC6499"/>
    <w:rsid w:val="00D329A9"/>
    <w:rsid w:val="00D33D29"/>
    <w:rsid w:val="00D4476E"/>
    <w:rsid w:val="00D97CF6"/>
    <w:rsid w:val="00DC1B41"/>
    <w:rsid w:val="00DC2EEE"/>
    <w:rsid w:val="00DF2C1D"/>
    <w:rsid w:val="00EC070A"/>
    <w:rsid w:val="00ED1EF1"/>
    <w:rsid w:val="00FF0E8D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0F7A"/>
  <w15:docId w15:val="{6FCA81B5-DB07-4B5C-A9E9-64B55209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sz w:val="24"/>
        <w:szCs w:val="24"/>
        <w:lang w:val="ro" w:eastAsia="ro-MD" w:bidi="ar-SA"/>
      </w:rPr>
    </w:rPrDefault>
    <w:pPrDefault>
      <w:pPr>
        <w:spacing w:after="120" w:line="360" w:lineRule="auto"/>
        <w:ind w:left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CFB"/>
    <w:rPr>
      <w:lang w:val="ro-RO"/>
    </w:rPr>
  </w:style>
  <w:style w:type="paragraph" w:styleId="1">
    <w:name w:val="heading 1"/>
    <w:next w:val="a"/>
    <w:link w:val="10"/>
    <w:uiPriority w:val="9"/>
    <w:qFormat/>
    <w:rsid w:val="00126CFB"/>
    <w:pPr>
      <w:outlineLvl w:val="0"/>
    </w:pPr>
    <w:rPr>
      <w:lang w:val="ro-RO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No Spacing"/>
    <w:uiPriority w:val="1"/>
    <w:qFormat/>
    <w:rsid w:val="00126CF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26CFB"/>
    <w:rPr>
      <w:rFonts w:ascii="Georgia" w:hAnsi="Georgia"/>
      <w:sz w:val="24"/>
      <w:szCs w:val="24"/>
      <w:lang w:val="ro-RO"/>
    </w:rPr>
  </w:style>
  <w:style w:type="paragraph" w:styleId="a5">
    <w:name w:val="List Paragraph"/>
    <w:aliases w:val="Numbered paragraph,Bullet Points,Liste Paragraf,Liststycke SKL,Normal bullet 2,Bullet list,List Paragraph1,Table of contents numbered,b1,Colorful List - Accent 11,Number_1,List bullets,Citation List,Resume Title,Heading 2_sj,body 2"/>
    <w:basedOn w:val="a"/>
    <w:link w:val="a6"/>
    <w:uiPriority w:val="34"/>
    <w:qFormat/>
    <w:rsid w:val="0062438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5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1883"/>
    <w:rPr>
      <w:rFonts w:ascii="Georgia" w:hAnsi="Georgia"/>
      <w:sz w:val="24"/>
      <w:szCs w:val="24"/>
      <w:lang w:val="ro-RO"/>
    </w:rPr>
  </w:style>
  <w:style w:type="paragraph" w:styleId="a9">
    <w:name w:val="footer"/>
    <w:basedOn w:val="a"/>
    <w:link w:val="aa"/>
    <w:uiPriority w:val="99"/>
    <w:unhideWhenUsed/>
    <w:rsid w:val="0035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1883"/>
    <w:rPr>
      <w:rFonts w:ascii="Georgia" w:hAnsi="Georgia"/>
      <w:sz w:val="24"/>
      <w:szCs w:val="24"/>
      <w:lang w:val="ro-RO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11">
    <w:name w:val="1"/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a6">
    <w:name w:val="Абзац списка Знак"/>
    <w:aliases w:val="Numbered paragraph Знак,Bullet Points Знак,Liste Paragraf Знак,Liststycke SKL Знак,Normal bullet 2 Знак,Bullet list Знак,List Paragraph1 Знак,Table of contents numbered Знак,b1 Знак,Colorful List - Accent 11 Знак,Number_1 Знак"/>
    <w:link w:val="a5"/>
    <w:uiPriority w:val="34"/>
    <w:qFormat/>
    <w:locked/>
    <w:rsid w:val="0018583A"/>
    <w:rPr>
      <w:lang w:val="ro-RO"/>
    </w:rPr>
  </w:style>
  <w:style w:type="paragraph" w:styleId="ac">
    <w:name w:val="Normal (Web)"/>
    <w:basedOn w:val="a"/>
    <w:uiPriority w:val="99"/>
    <w:rsid w:val="005A628C"/>
    <w:pPr>
      <w:spacing w:after="0" w:line="240" w:lineRule="auto"/>
      <w:ind w:left="0"/>
    </w:pPr>
    <w:rPr>
      <w:rFonts w:ascii="Times New Roman" w:eastAsia="Times New Roman" w:hAnsi="Times New Roman" w:cs="Times New Roman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5A628C"/>
    <w:rPr>
      <w:color w:val="0000FF"/>
      <w:u w:val="single"/>
    </w:rPr>
  </w:style>
  <w:style w:type="paragraph" w:customStyle="1" w:styleId="tt">
    <w:name w:val="tt"/>
    <w:basedOn w:val="a"/>
    <w:rsid w:val="005A62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fpN8ji7bOmjlEcm1J7EfyFhcpg==">AMUW2mWYppnhkCm4goATIdkJH9tziXJnab1Df+jeESicwrEpYt6m1Xx+/pePL8E8YvXOm0/TGWhNCq3Bz2cM2jRy66s2fuTF4zbVdohz1pzl5KO8MAWylowxNaPd1FXkA85dUYQXR92F0Cd2HfI53ItgaPq+C7lGt6C5mHvXOBoY6yfqATmAUiE2FyTGHEUjPjlNbHTbKo1w8YYT8eR+LQxyTsewLOxyOQ==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 Barbăscumpă</dc:creator>
  <cp:keywords/>
  <dc:description/>
  <cp:lastModifiedBy>Stavinschi Igor</cp:lastModifiedBy>
  <cp:revision>4</cp:revision>
  <dcterms:created xsi:type="dcterms:W3CDTF">2023-09-13T12:26:00Z</dcterms:created>
  <dcterms:modified xsi:type="dcterms:W3CDTF">2023-09-13T13:23:00Z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ef5c281c64d6d827e22a3db53921f83d7082e2b499d05c804497affd1acec44e</vt:lpwstr>
  </property>
</Properties>
</file>