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F991C" w14:textId="4DE8E2D4" w:rsidR="00C41729" w:rsidRPr="00E40AB2" w:rsidRDefault="00F6275E" w:rsidP="00F6275E">
      <w:pPr>
        <w:jc w:val="center"/>
        <w:rPr>
          <w:rFonts w:ascii="Times New Roman" w:hAnsi="Times New Roman" w:cs="Times New Roman"/>
          <w:b/>
          <w:bCs/>
          <w:sz w:val="28"/>
          <w:szCs w:val="28"/>
          <w:lang w:val="ro-RO"/>
        </w:rPr>
      </w:pPr>
      <w:r w:rsidRPr="00E40AB2">
        <w:rPr>
          <w:rFonts w:ascii="Times New Roman" w:hAnsi="Times New Roman" w:cs="Times New Roman"/>
          <w:b/>
          <w:bCs/>
          <w:sz w:val="28"/>
          <w:szCs w:val="28"/>
          <w:lang w:val="ro-RO"/>
        </w:rPr>
        <w:t>ANALIZA IMPACTULUI DE REGLEMENTARE</w:t>
      </w:r>
    </w:p>
    <w:p w14:paraId="55A33CF8" w14:textId="6F935DD7" w:rsidR="00BD0FFA" w:rsidRDefault="00023F2C" w:rsidP="00BD0FFA">
      <w:pPr>
        <w:spacing w:after="0"/>
        <w:ind w:firstLine="567"/>
        <w:contextualSpacing/>
        <w:jc w:val="center"/>
        <w:rPr>
          <w:rFonts w:ascii="Times New Roman" w:eastAsia="Times New Roman" w:hAnsi="Times New Roman" w:cs="Times New Roman"/>
          <w:b/>
          <w:sz w:val="28"/>
          <w:szCs w:val="28"/>
          <w:lang w:val="ro-RO"/>
        </w:rPr>
      </w:pPr>
      <w:r w:rsidRPr="00E40AB2">
        <w:rPr>
          <w:rFonts w:ascii="Times New Roman" w:eastAsia="Times New Roman" w:hAnsi="Times New Roman" w:cs="Times New Roman"/>
          <w:b/>
          <w:sz w:val="28"/>
          <w:szCs w:val="28"/>
          <w:lang w:val="ro-RO"/>
        </w:rPr>
        <w:t xml:space="preserve">la </w:t>
      </w:r>
      <w:r w:rsidR="008A0EDC" w:rsidRPr="00E40AB2">
        <w:rPr>
          <w:rFonts w:ascii="Times New Roman" w:eastAsia="Times New Roman" w:hAnsi="Times New Roman" w:cs="Times New Roman"/>
          <w:b/>
          <w:sz w:val="28"/>
          <w:szCs w:val="28"/>
          <w:lang w:val="ro-RO"/>
        </w:rPr>
        <w:t xml:space="preserve">proiectul </w:t>
      </w:r>
      <w:r w:rsidR="00526C4D" w:rsidRPr="00E40AB2">
        <w:rPr>
          <w:rFonts w:ascii="Times New Roman" w:eastAsia="Times New Roman" w:hAnsi="Times New Roman" w:cs="Times New Roman"/>
          <w:b/>
          <w:sz w:val="28"/>
          <w:szCs w:val="28"/>
          <w:lang w:val="ro-RO"/>
        </w:rPr>
        <w:t xml:space="preserve">Hotărârii de Guvern pentru modificarea </w:t>
      </w:r>
      <w:r w:rsidR="002F53FC" w:rsidRPr="00E40AB2">
        <w:rPr>
          <w:rFonts w:ascii="Times New Roman" w:eastAsia="Times New Roman" w:hAnsi="Times New Roman" w:cs="Times New Roman"/>
          <w:b/>
          <w:sz w:val="28"/>
          <w:szCs w:val="28"/>
          <w:lang w:val="ro-RO"/>
        </w:rPr>
        <w:t>Cerințelor “</w:t>
      </w:r>
      <w:r w:rsidR="00A11B69" w:rsidRPr="00E40AB2">
        <w:rPr>
          <w:rFonts w:ascii="Times New Roman" w:eastAsia="Times New Roman" w:hAnsi="Times New Roman" w:cs="Times New Roman"/>
          <w:b/>
          <w:sz w:val="28"/>
          <w:szCs w:val="28"/>
          <w:lang w:val="ro-RO"/>
        </w:rPr>
        <w:t>Uleiuri vegetale comestibile</w:t>
      </w:r>
      <w:r w:rsidR="002F53FC" w:rsidRPr="00E40AB2">
        <w:rPr>
          <w:rFonts w:ascii="Times New Roman" w:eastAsia="Times New Roman" w:hAnsi="Times New Roman" w:cs="Times New Roman"/>
          <w:b/>
          <w:sz w:val="28"/>
          <w:szCs w:val="28"/>
          <w:lang w:val="ro-RO"/>
        </w:rPr>
        <w:t>”</w:t>
      </w:r>
      <w:r w:rsidR="00A11B69" w:rsidRPr="00E40AB2">
        <w:rPr>
          <w:rFonts w:ascii="Times New Roman" w:eastAsia="Times New Roman" w:hAnsi="Times New Roman" w:cs="Times New Roman"/>
          <w:b/>
          <w:sz w:val="28"/>
          <w:szCs w:val="28"/>
          <w:lang w:val="ro-RO"/>
        </w:rPr>
        <w:t>, aprobate prin Hotărârea Guvernului nr. 434</w:t>
      </w:r>
      <w:r w:rsidR="007D480D" w:rsidRPr="00E40AB2">
        <w:rPr>
          <w:rFonts w:ascii="Times New Roman" w:eastAsia="Times New Roman" w:hAnsi="Times New Roman" w:cs="Times New Roman"/>
          <w:b/>
          <w:sz w:val="28"/>
          <w:szCs w:val="28"/>
          <w:lang w:val="ro-RO"/>
        </w:rPr>
        <w:t>/2010</w:t>
      </w:r>
    </w:p>
    <w:p w14:paraId="6C05B473" w14:textId="77777777" w:rsidR="00E40AB2" w:rsidRPr="00E40AB2" w:rsidRDefault="00E40AB2" w:rsidP="00BD0FFA">
      <w:pPr>
        <w:spacing w:after="0"/>
        <w:ind w:firstLine="567"/>
        <w:contextualSpacing/>
        <w:jc w:val="center"/>
        <w:rPr>
          <w:rFonts w:ascii="Times New Roman" w:eastAsia="Times New Roman" w:hAnsi="Times New Roman" w:cs="Times New Roman"/>
          <w:b/>
          <w:sz w:val="28"/>
          <w:szCs w:val="28"/>
          <w:lang w:val="ro-RO"/>
        </w:rPr>
      </w:pPr>
    </w:p>
    <w:tbl>
      <w:tblPr>
        <w:tblW w:w="5885" w:type="pct"/>
        <w:jc w:val="center"/>
        <w:tblLayout w:type="fixed"/>
        <w:tblLook w:val="04A0" w:firstRow="1" w:lastRow="0" w:firstColumn="1" w:lastColumn="0" w:noHBand="0" w:noVBand="1"/>
      </w:tblPr>
      <w:tblGrid>
        <w:gridCol w:w="4721"/>
        <w:gridCol w:w="359"/>
        <w:gridCol w:w="1598"/>
        <w:gridCol w:w="1736"/>
        <w:gridCol w:w="2199"/>
      </w:tblGrid>
      <w:tr w:rsidR="00F6275E" w:rsidRPr="00E40AB2" w14:paraId="53F63C70" w14:textId="77777777" w:rsidTr="007261D1">
        <w:trPr>
          <w:jc w:val="center"/>
        </w:trPr>
        <w:tc>
          <w:tcPr>
            <w:tcW w:w="2224"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7B2CD55" w14:textId="77777777" w:rsidR="00F6275E" w:rsidRPr="00E40AB2" w:rsidRDefault="00F6275E" w:rsidP="00F6275E">
            <w:pPr>
              <w:ind w:left="142"/>
              <w:jc w:val="both"/>
              <w:rPr>
                <w:rFonts w:ascii="Times New Roman" w:hAnsi="Times New Roman" w:cs="Times New Roman"/>
                <w:b/>
                <w:bCs/>
                <w:sz w:val="28"/>
                <w:szCs w:val="28"/>
                <w:lang w:val="ro-RO"/>
              </w:rPr>
            </w:pPr>
            <w:r w:rsidRPr="00E40AB2">
              <w:rPr>
                <w:rFonts w:ascii="Times New Roman" w:hAnsi="Times New Roman" w:cs="Times New Roman"/>
                <w:b/>
                <w:bCs/>
                <w:sz w:val="28"/>
                <w:szCs w:val="28"/>
                <w:lang w:val="ro-RO"/>
              </w:rPr>
              <w:t>Titlul analizei impactului</w:t>
            </w:r>
          </w:p>
          <w:p w14:paraId="60E3B02C" w14:textId="017C1E1C" w:rsidR="00F6275E" w:rsidRPr="00E40AB2" w:rsidRDefault="00F6275E" w:rsidP="00F6275E">
            <w:pPr>
              <w:ind w:left="142"/>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(poate conține titlul propunerii de act normativ):</w:t>
            </w:r>
          </w:p>
        </w:tc>
        <w:tc>
          <w:tcPr>
            <w:tcW w:w="2776"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9EA7E26" w14:textId="527B5A31" w:rsidR="00F6275E" w:rsidRPr="00E40AB2" w:rsidRDefault="00F6275E" w:rsidP="007261D1">
            <w:pPr>
              <w:spacing w:after="0"/>
              <w:contextualSpacing/>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Analiza impactului de reglementare (AIR) efectuată asupra proiectului </w:t>
            </w:r>
            <w:r w:rsidR="00700F6F" w:rsidRPr="00E40AB2">
              <w:rPr>
                <w:rFonts w:ascii="Times New Roman" w:eastAsia="Times New Roman" w:hAnsi="Times New Roman" w:cs="Times New Roman"/>
                <w:sz w:val="28"/>
                <w:szCs w:val="28"/>
                <w:lang w:val="ro-RO"/>
              </w:rPr>
              <w:t>Hotărârii de Guvern pentru modificarea Cerințelor “Uleiuri vegetale comestibile”, aprobate prin Hotărârea Guvernului nr. 434/2010</w:t>
            </w:r>
          </w:p>
        </w:tc>
      </w:tr>
      <w:tr w:rsidR="00F6275E" w:rsidRPr="00E40AB2" w14:paraId="4B681271" w14:textId="77777777" w:rsidTr="007261D1">
        <w:trPr>
          <w:jc w:val="center"/>
        </w:trPr>
        <w:tc>
          <w:tcPr>
            <w:tcW w:w="2224"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28797D37" w14:textId="77777777" w:rsidR="00F6275E" w:rsidRPr="00E40AB2" w:rsidRDefault="00F6275E" w:rsidP="007261D1">
            <w:pPr>
              <w:spacing w:after="0"/>
              <w:ind w:left="142"/>
              <w:jc w:val="both"/>
              <w:rPr>
                <w:rFonts w:ascii="Times New Roman" w:hAnsi="Times New Roman" w:cs="Times New Roman"/>
                <w:sz w:val="28"/>
                <w:szCs w:val="28"/>
                <w:lang w:val="ro-RO"/>
              </w:rPr>
            </w:pPr>
            <w:r w:rsidRPr="00E40AB2">
              <w:rPr>
                <w:rFonts w:ascii="Times New Roman" w:hAnsi="Times New Roman" w:cs="Times New Roman"/>
                <w:b/>
                <w:bCs/>
                <w:sz w:val="28"/>
                <w:szCs w:val="28"/>
                <w:lang w:val="ro-RO"/>
              </w:rPr>
              <w:t>Data:</w:t>
            </w:r>
          </w:p>
        </w:tc>
        <w:tc>
          <w:tcPr>
            <w:tcW w:w="2776"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7C5695E" w14:textId="613FE8CF" w:rsidR="00F6275E" w:rsidRPr="00E40AB2" w:rsidRDefault="00F6275E" w:rsidP="00F6275E">
            <w:pPr>
              <w:ind w:right="141"/>
              <w:jc w:val="both"/>
              <w:rPr>
                <w:rFonts w:ascii="Times New Roman" w:hAnsi="Times New Roman" w:cs="Times New Roman"/>
                <w:sz w:val="28"/>
                <w:szCs w:val="28"/>
                <w:lang w:val="ro-RO"/>
              </w:rPr>
            </w:pPr>
          </w:p>
        </w:tc>
      </w:tr>
      <w:tr w:rsidR="00F6275E" w:rsidRPr="00E40AB2" w14:paraId="57FFA5B9" w14:textId="77777777" w:rsidTr="007261D1">
        <w:trPr>
          <w:jc w:val="center"/>
        </w:trPr>
        <w:tc>
          <w:tcPr>
            <w:tcW w:w="2224"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729843FA" w14:textId="77777777" w:rsidR="00F6275E" w:rsidRPr="00E40AB2" w:rsidRDefault="00F6275E" w:rsidP="007261D1">
            <w:pPr>
              <w:spacing w:after="0"/>
              <w:ind w:left="142"/>
              <w:jc w:val="both"/>
              <w:rPr>
                <w:rFonts w:ascii="Times New Roman" w:hAnsi="Times New Roman" w:cs="Times New Roman"/>
                <w:sz w:val="28"/>
                <w:szCs w:val="28"/>
                <w:lang w:val="ro-RO"/>
              </w:rPr>
            </w:pPr>
            <w:r w:rsidRPr="00E40AB2">
              <w:rPr>
                <w:rFonts w:ascii="Times New Roman" w:hAnsi="Times New Roman" w:cs="Times New Roman"/>
                <w:b/>
                <w:bCs/>
                <w:sz w:val="28"/>
                <w:szCs w:val="28"/>
                <w:lang w:val="ro-RO"/>
              </w:rPr>
              <w:t>Autoritatea administrației publice (autor):</w:t>
            </w:r>
          </w:p>
        </w:tc>
        <w:tc>
          <w:tcPr>
            <w:tcW w:w="2776"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674C03C" w14:textId="39C8D182" w:rsidR="00F6275E" w:rsidRPr="00E40AB2" w:rsidRDefault="00F6275E" w:rsidP="00F6275E">
            <w:pPr>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w:t>
            </w:r>
            <w:r w:rsidRPr="00E40AB2">
              <w:rPr>
                <w:rFonts w:ascii="Times New Roman" w:hAnsi="Times New Roman" w:cs="Times New Roman"/>
                <w:sz w:val="28"/>
                <w:szCs w:val="28"/>
                <w:lang w:val="ro-RO" w:eastAsia="ja-JP"/>
              </w:rPr>
              <w:t>Ministerul Agriculturii și Industriei Alimentare</w:t>
            </w:r>
          </w:p>
        </w:tc>
      </w:tr>
      <w:tr w:rsidR="00F6275E" w:rsidRPr="00E40AB2" w14:paraId="48066FE7" w14:textId="77777777" w:rsidTr="007261D1">
        <w:trPr>
          <w:jc w:val="center"/>
        </w:trPr>
        <w:tc>
          <w:tcPr>
            <w:tcW w:w="2224"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05858194" w14:textId="77777777" w:rsidR="00F6275E" w:rsidRPr="00E40AB2" w:rsidRDefault="00F6275E" w:rsidP="007261D1">
            <w:pPr>
              <w:spacing w:after="0"/>
              <w:ind w:left="142"/>
              <w:jc w:val="both"/>
              <w:rPr>
                <w:rFonts w:ascii="Times New Roman" w:hAnsi="Times New Roman" w:cs="Times New Roman"/>
                <w:sz w:val="28"/>
                <w:szCs w:val="28"/>
                <w:lang w:val="ro-RO"/>
              </w:rPr>
            </w:pPr>
            <w:r w:rsidRPr="00E40AB2">
              <w:rPr>
                <w:rFonts w:ascii="Times New Roman" w:hAnsi="Times New Roman" w:cs="Times New Roman"/>
                <w:b/>
                <w:bCs/>
                <w:sz w:val="28"/>
                <w:szCs w:val="28"/>
                <w:lang w:val="ro-RO"/>
              </w:rPr>
              <w:t>Subdiviziunea:</w:t>
            </w:r>
          </w:p>
        </w:tc>
        <w:tc>
          <w:tcPr>
            <w:tcW w:w="2776"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6DC8B64C" w14:textId="19301E9C" w:rsidR="00F6275E" w:rsidRPr="00E40AB2" w:rsidRDefault="003E3BA8" w:rsidP="007261D1">
            <w:pPr>
              <w:spacing w:after="0"/>
              <w:ind w:right="141"/>
              <w:jc w:val="both"/>
              <w:rPr>
                <w:rFonts w:ascii="Times New Roman" w:hAnsi="Times New Roman" w:cs="Times New Roman"/>
                <w:sz w:val="28"/>
                <w:szCs w:val="28"/>
                <w:lang w:val="ro-RO" w:eastAsia="ja-JP"/>
              </w:rPr>
            </w:pPr>
            <w:r w:rsidRPr="00E40AB2">
              <w:rPr>
                <w:rFonts w:ascii="Times New Roman" w:hAnsi="Times New Roman" w:cs="Times New Roman"/>
                <w:sz w:val="28"/>
                <w:szCs w:val="28"/>
                <w:lang w:val="ro-RO" w:eastAsia="ja-JP"/>
              </w:rPr>
              <w:t xml:space="preserve">Direcția industrie alimentară </w:t>
            </w:r>
          </w:p>
        </w:tc>
      </w:tr>
      <w:tr w:rsidR="00F6275E" w:rsidRPr="00E40AB2" w14:paraId="469F50B8" w14:textId="77777777" w:rsidTr="007261D1">
        <w:trPr>
          <w:trHeight w:val="852"/>
          <w:jc w:val="center"/>
        </w:trPr>
        <w:tc>
          <w:tcPr>
            <w:tcW w:w="2224"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39FFD925" w14:textId="77777777" w:rsidR="00F6275E" w:rsidRPr="00E40AB2" w:rsidRDefault="00F6275E" w:rsidP="007261D1">
            <w:pPr>
              <w:spacing w:after="0"/>
              <w:jc w:val="both"/>
              <w:rPr>
                <w:rStyle w:val="Hyperlink"/>
                <w:rFonts w:ascii="Times New Roman" w:hAnsi="Times New Roman" w:cs="Times New Roman"/>
                <w:sz w:val="28"/>
                <w:szCs w:val="28"/>
                <w:lang w:val="ro-RO" w:eastAsia="ja-JP"/>
              </w:rPr>
            </w:pPr>
            <w:r w:rsidRPr="00E40AB2">
              <w:rPr>
                <w:rFonts w:ascii="Times New Roman" w:hAnsi="Times New Roman" w:cs="Times New Roman"/>
                <w:b/>
                <w:bCs/>
                <w:sz w:val="28"/>
                <w:szCs w:val="28"/>
                <w:lang w:val="ro-RO"/>
              </w:rPr>
              <w:t xml:space="preserve">Persoana responsabilă </w:t>
            </w:r>
            <w:proofErr w:type="spellStart"/>
            <w:r w:rsidRPr="00E40AB2">
              <w:rPr>
                <w:rFonts w:ascii="Times New Roman" w:hAnsi="Times New Roman" w:cs="Times New Roman"/>
                <w:b/>
                <w:bCs/>
                <w:sz w:val="28"/>
                <w:szCs w:val="28"/>
                <w:lang w:val="ro-RO"/>
              </w:rPr>
              <w:t>şi</w:t>
            </w:r>
            <w:proofErr w:type="spellEnd"/>
            <w:r w:rsidRPr="00E40AB2">
              <w:rPr>
                <w:rFonts w:ascii="Times New Roman" w:hAnsi="Times New Roman" w:cs="Times New Roman"/>
                <w:b/>
                <w:bCs/>
                <w:sz w:val="28"/>
                <w:szCs w:val="28"/>
                <w:lang w:val="ro-RO"/>
              </w:rPr>
              <w:t xml:space="preserve"> datele de contact:</w:t>
            </w:r>
          </w:p>
        </w:tc>
        <w:tc>
          <w:tcPr>
            <w:tcW w:w="2776" w:type="pct"/>
            <w:gridSpan w:val="4"/>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469E6BED" w14:textId="48B65C05" w:rsidR="00E14B7D" w:rsidRPr="00E40AB2" w:rsidRDefault="00E14B7D" w:rsidP="00E14B7D">
            <w:pPr>
              <w:ind w:right="141"/>
              <w:rPr>
                <w:rStyle w:val="Hyperlink"/>
                <w:rFonts w:ascii="Times New Roman" w:hAnsi="Times New Roman" w:cs="Times New Roman"/>
                <w:sz w:val="28"/>
                <w:szCs w:val="28"/>
                <w:lang w:val="ro-RO"/>
              </w:rPr>
            </w:pPr>
            <w:r w:rsidRPr="00E40AB2">
              <w:rPr>
                <w:rStyle w:val="Hyperlink"/>
                <w:rFonts w:ascii="Times New Roman" w:hAnsi="Times New Roman" w:cs="Times New Roman"/>
                <w:sz w:val="28"/>
                <w:szCs w:val="28"/>
                <w:lang w:val="ro-RO"/>
              </w:rPr>
              <w:t xml:space="preserve">Elena Cebotari, 022-204-540, </w:t>
            </w:r>
            <w:r w:rsidRPr="00E40AB2">
              <w:rPr>
                <w:rStyle w:val="Hyperlink"/>
                <w:rFonts w:ascii="Times New Roman" w:hAnsi="Times New Roman" w:cs="Times New Roman"/>
                <w:sz w:val="28"/>
                <w:szCs w:val="28"/>
                <w:lang w:val="ro-RO"/>
              </w:rPr>
              <w:br/>
              <w:t xml:space="preserve">e-mail: </w:t>
            </w:r>
            <w:hyperlink r:id="rId6" w:history="1">
              <w:r w:rsidRPr="00E40AB2">
                <w:rPr>
                  <w:rStyle w:val="Hyperlink"/>
                  <w:rFonts w:ascii="Times New Roman" w:hAnsi="Times New Roman" w:cs="Times New Roman"/>
                  <w:sz w:val="28"/>
                  <w:szCs w:val="28"/>
                  <w:lang w:val="ro-RO"/>
                </w:rPr>
                <w:t>elena.cebotari@maia.gov.md</w:t>
              </w:r>
            </w:hyperlink>
            <w:r w:rsidRPr="00E40AB2">
              <w:rPr>
                <w:rStyle w:val="Hyperlink"/>
                <w:rFonts w:ascii="Times New Roman" w:hAnsi="Times New Roman" w:cs="Times New Roman"/>
                <w:sz w:val="28"/>
                <w:szCs w:val="28"/>
                <w:lang w:val="ro-RO"/>
              </w:rPr>
              <w:t xml:space="preserve"> </w:t>
            </w:r>
          </w:p>
        </w:tc>
      </w:tr>
      <w:tr w:rsidR="00F6275E" w:rsidRPr="00E40AB2" w14:paraId="3885C872" w14:textId="77777777" w:rsidTr="007261D1">
        <w:trPr>
          <w:trHeight w:val="415"/>
          <w:jc w:val="center"/>
        </w:trPr>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14:paraId="68E872B7" w14:textId="2EB64098" w:rsidR="00F6275E" w:rsidRPr="00E40AB2" w:rsidRDefault="00F6275E" w:rsidP="00F6275E">
            <w:pPr>
              <w:jc w:val="both"/>
              <w:rPr>
                <w:rFonts w:ascii="Times New Roman" w:hAnsi="Times New Roman" w:cs="Times New Roman"/>
                <w:b/>
                <w:bCs/>
                <w:sz w:val="28"/>
                <w:szCs w:val="28"/>
                <w:lang w:val="ro-RO"/>
              </w:rPr>
            </w:pPr>
            <w:r w:rsidRPr="00E40AB2">
              <w:rPr>
                <w:rFonts w:ascii="Times New Roman" w:hAnsi="Times New Roman" w:cs="Times New Roman"/>
                <w:b/>
                <w:bCs/>
                <w:sz w:val="28"/>
                <w:szCs w:val="28"/>
                <w:lang w:val="ro-RO"/>
              </w:rPr>
              <w:t>Compartimentele analizei impactului</w:t>
            </w:r>
          </w:p>
        </w:tc>
      </w:tr>
      <w:tr w:rsidR="00F6275E" w:rsidRPr="00E40AB2" w14:paraId="45B7B80D" w14:textId="77777777" w:rsidTr="00E40AB2">
        <w:trPr>
          <w:trHeight w:val="237"/>
          <w:jc w:val="center"/>
        </w:trPr>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7F67A1D0" w14:textId="77777777" w:rsidR="00F6275E" w:rsidRPr="00E40AB2" w:rsidRDefault="00F6275E" w:rsidP="00E40AB2">
            <w:pPr>
              <w:spacing w:after="0"/>
              <w:rPr>
                <w:rFonts w:ascii="Times New Roman" w:hAnsi="Times New Roman" w:cs="Times New Roman"/>
                <w:sz w:val="28"/>
                <w:szCs w:val="28"/>
                <w:lang w:val="ro-RO"/>
              </w:rPr>
            </w:pPr>
            <w:r w:rsidRPr="00E40AB2">
              <w:rPr>
                <w:rFonts w:ascii="Times New Roman" w:hAnsi="Times New Roman" w:cs="Times New Roman"/>
                <w:b/>
                <w:bCs/>
                <w:sz w:val="28"/>
                <w:szCs w:val="28"/>
                <w:lang w:val="ro-RO"/>
              </w:rPr>
              <w:t>1. Definirea problemei</w:t>
            </w:r>
          </w:p>
        </w:tc>
      </w:tr>
      <w:tr w:rsidR="00631A7D" w:rsidRPr="00E40AB2" w14:paraId="073EFAB0" w14:textId="77777777" w:rsidTr="00631A7D">
        <w:trPr>
          <w:jc w:val="center"/>
        </w:trPr>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48FC0455" w14:textId="5A026BF1" w:rsidR="00631A7D" w:rsidRPr="00E40AB2" w:rsidRDefault="00631A7D" w:rsidP="007261D1">
            <w:pPr>
              <w:spacing w:after="0"/>
              <w:rPr>
                <w:rFonts w:ascii="Times New Roman" w:hAnsi="Times New Roman" w:cs="Times New Roman"/>
                <w:sz w:val="28"/>
                <w:szCs w:val="28"/>
                <w:lang w:val="ro-RO"/>
              </w:rPr>
            </w:pPr>
            <w:r w:rsidRPr="00E40AB2">
              <w:rPr>
                <w:rFonts w:ascii="Times New Roman" w:hAnsi="Times New Roman" w:cs="Times New Roman"/>
                <w:b/>
                <w:bCs/>
                <w:sz w:val="28"/>
                <w:szCs w:val="28"/>
                <w:lang w:val="ro-RO"/>
              </w:rPr>
              <w:t xml:space="preserve">a) Determinați clar și concis problema și/sau problemele care urmează să fie soluționate </w:t>
            </w:r>
          </w:p>
        </w:tc>
      </w:tr>
      <w:tr w:rsidR="00F6275E" w:rsidRPr="00E40AB2" w14:paraId="79A94ABD" w14:textId="77777777" w:rsidTr="007261D1">
        <w:trPr>
          <w:jc w:val="center"/>
        </w:trPr>
        <w:tc>
          <w:tcPr>
            <w:tcW w:w="5000" w:type="pct"/>
            <w:gridSpan w:val="5"/>
            <w:tcBorders>
              <w:top w:val="nil"/>
              <w:left w:val="single" w:sz="4" w:space="0" w:color="auto"/>
              <w:bottom w:val="single" w:sz="4" w:space="0" w:color="auto"/>
              <w:right w:val="single" w:sz="4" w:space="0" w:color="auto"/>
            </w:tcBorders>
            <w:tcMar>
              <w:top w:w="15" w:type="dxa"/>
              <w:left w:w="45" w:type="dxa"/>
              <w:bottom w:w="15" w:type="dxa"/>
              <w:right w:w="45" w:type="dxa"/>
            </w:tcMar>
          </w:tcPr>
          <w:p w14:paraId="1EDC504C" w14:textId="29F3EFCB" w:rsidR="00132A28" w:rsidRDefault="00881439" w:rsidP="00E40AB2">
            <w:pPr>
              <w:spacing w:after="0"/>
              <w:ind w:firstLine="517"/>
              <w:contextualSpacing/>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Analiza Impactului de Reglementare (în continuare </w:t>
            </w:r>
            <w:r w:rsidR="00286326" w:rsidRPr="00E40AB2">
              <w:rPr>
                <w:rFonts w:ascii="Times New Roman" w:hAnsi="Times New Roman" w:cs="Times New Roman"/>
                <w:sz w:val="28"/>
                <w:szCs w:val="28"/>
                <w:lang w:val="ro-RO"/>
              </w:rPr>
              <w:t>–</w:t>
            </w:r>
            <w:r w:rsidRPr="00E40AB2">
              <w:rPr>
                <w:rFonts w:ascii="Times New Roman" w:hAnsi="Times New Roman" w:cs="Times New Roman"/>
                <w:sz w:val="28"/>
                <w:szCs w:val="28"/>
                <w:lang w:val="ro-RO"/>
              </w:rPr>
              <w:t xml:space="preserve"> AIR) </w:t>
            </w:r>
            <w:r w:rsidR="008F3586" w:rsidRPr="00E40AB2">
              <w:rPr>
                <w:rFonts w:ascii="Times New Roman" w:hAnsi="Times New Roman" w:cs="Times New Roman"/>
                <w:sz w:val="28"/>
                <w:szCs w:val="28"/>
                <w:lang w:val="ro-RO"/>
              </w:rPr>
              <w:t>a fost elaborată asupra</w:t>
            </w:r>
            <w:r w:rsidRPr="00E40AB2">
              <w:rPr>
                <w:rFonts w:ascii="Times New Roman" w:hAnsi="Times New Roman" w:cs="Times New Roman"/>
                <w:sz w:val="28"/>
                <w:szCs w:val="28"/>
                <w:lang w:val="ro-RO"/>
              </w:rPr>
              <w:t xml:space="preserve"> </w:t>
            </w:r>
            <w:r w:rsidR="009D737E" w:rsidRPr="00E40AB2">
              <w:rPr>
                <w:rFonts w:ascii="Times New Roman" w:hAnsi="Times New Roman" w:cs="Times New Roman"/>
                <w:sz w:val="28"/>
                <w:szCs w:val="28"/>
                <w:lang w:val="ro-RO"/>
              </w:rPr>
              <w:t xml:space="preserve">proiectului </w:t>
            </w:r>
            <w:r w:rsidR="00613F42" w:rsidRPr="00E40AB2">
              <w:rPr>
                <w:rFonts w:ascii="Times New Roman" w:hAnsi="Times New Roman" w:cs="Times New Roman"/>
                <w:sz w:val="28"/>
                <w:szCs w:val="28"/>
                <w:lang w:val="ro-RO"/>
              </w:rPr>
              <w:t xml:space="preserve">Hotărârii de Guvern </w:t>
            </w:r>
            <w:r w:rsidR="00650E54" w:rsidRPr="00E40AB2">
              <w:rPr>
                <w:rFonts w:ascii="Times New Roman" w:hAnsi="Times New Roman" w:cs="Times New Roman"/>
                <w:sz w:val="28"/>
                <w:szCs w:val="28"/>
                <w:lang w:val="ro-RO"/>
              </w:rPr>
              <w:t>nr. 434/2010 cu privire la aprobarea Cerințelor “Uleiuri vegetale comestibile”</w:t>
            </w:r>
            <w:r w:rsidR="00FE43C4" w:rsidRPr="00E40AB2">
              <w:rPr>
                <w:rFonts w:ascii="Times New Roman" w:hAnsi="Times New Roman" w:cs="Times New Roman"/>
                <w:sz w:val="28"/>
                <w:szCs w:val="28"/>
                <w:lang w:val="ro-RO"/>
              </w:rPr>
              <w:t xml:space="preserve">, </w:t>
            </w:r>
            <w:r w:rsidR="00B00E30" w:rsidRPr="00E40AB2">
              <w:rPr>
                <w:rFonts w:ascii="Times New Roman" w:hAnsi="Times New Roman" w:cs="Times New Roman"/>
                <w:sz w:val="28"/>
                <w:szCs w:val="28"/>
                <w:lang w:val="ro-RO"/>
              </w:rPr>
              <w:t xml:space="preserve">în conformitate cu prevederile Legii nr. </w:t>
            </w:r>
            <w:r w:rsidR="006A3BEC" w:rsidRPr="00E40AB2">
              <w:rPr>
                <w:rFonts w:ascii="Times New Roman" w:hAnsi="Times New Roman" w:cs="Times New Roman"/>
                <w:sz w:val="28"/>
                <w:szCs w:val="28"/>
                <w:lang w:val="ro-RO"/>
              </w:rPr>
              <w:t xml:space="preserve">100/2017 cu privire la actele normative, art. 13 (Analiza impactului de reglementare) al </w:t>
            </w:r>
            <w:r w:rsidR="001E38E3" w:rsidRPr="00E40AB2">
              <w:rPr>
                <w:rFonts w:ascii="Times New Roman" w:hAnsi="Times New Roman" w:cs="Times New Roman"/>
                <w:sz w:val="28"/>
                <w:szCs w:val="28"/>
                <w:lang w:val="ro-RO"/>
              </w:rPr>
              <w:t xml:space="preserve">Legii </w:t>
            </w:r>
            <w:r w:rsidR="006A3BEC" w:rsidRPr="00E40AB2">
              <w:rPr>
                <w:rFonts w:ascii="Times New Roman" w:hAnsi="Times New Roman" w:cs="Times New Roman"/>
                <w:sz w:val="28"/>
                <w:szCs w:val="28"/>
                <w:lang w:val="ro-RO"/>
              </w:rPr>
              <w:t xml:space="preserve">nr. </w:t>
            </w:r>
            <w:r w:rsidR="00A926F7" w:rsidRPr="00E40AB2">
              <w:rPr>
                <w:rFonts w:ascii="Times New Roman" w:hAnsi="Times New Roman" w:cs="Times New Roman"/>
                <w:sz w:val="28"/>
                <w:szCs w:val="28"/>
                <w:lang w:val="ro-RO"/>
              </w:rPr>
              <w:t xml:space="preserve">235/2006 cu privire la principiile de bază de reglementare a activității de </w:t>
            </w:r>
            <w:r w:rsidR="00C34DD1" w:rsidRPr="00E40AB2">
              <w:rPr>
                <w:rFonts w:ascii="Times New Roman" w:hAnsi="Times New Roman" w:cs="Times New Roman"/>
                <w:sz w:val="28"/>
                <w:szCs w:val="28"/>
                <w:lang w:val="ro-RO"/>
              </w:rPr>
              <w:t>întreprinzător și Metodologiei de analiză a impactulu</w:t>
            </w:r>
            <w:r w:rsidR="009F2B16" w:rsidRPr="00E40AB2">
              <w:rPr>
                <w:rFonts w:ascii="Times New Roman" w:hAnsi="Times New Roman" w:cs="Times New Roman"/>
                <w:sz w:val="28"/>
                <w:szCs w:val="28"/>
                <w:lang w:val="ro-RO"/>
              </w:rPr>
              <w:t xml:space="preserve">i </w:t>
            </w:r>
            <w:r w:rsidR="00C34DD1" w:rsidRPr="00E40AB2">
              <w:rPr>
                <w:rFonts w:ascii="Times New Roman" w:hAnsi="Times New Roman" w:cs="Times New Roman"/>
                <w:sz w:val="28"/>
                <w:szCs w:val="28"/>
                <w:lang w:val="ro-RO"/>
              </w:rPr>
              <w:t xml:space="preserve">în procesul de fundamentare a proiectelor de acte normative, aprobată prin </w:t>
            </w:r>
            <w:r w:rsidR="009F2B16" w:rsidRPr="00E40AB2">
              <w:rPr>
                <w:rFonts w:ascii="Times New Roman" w:hAnsi="Times New Roman" w:cs="Times New Roman"/>
                <w:sz w:val="28"/>
                <w:szCs w:val="28"/>
                <w:lang w:val="ro-RO"/>
              </w:rPr>
              <w:t>Hotărârea Guvernului nr. 23/2019.</w:t>
            </w:r>
          </w:p>
          <w:p w14:paraId="6F6AC851" w14:textId="6CD89DDE" w:rsidR="0005103E" w:rsidRPr="00E40AB2" w:rsidRDefault="00132A28" w:rsidP="00E40AB2">
            <w:pPr>
              <w:spacing w:after="0"/>
              <w:ind w:firstLine="517"/>
              <w:contextualSpacing/>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Contextul </w:t>
            </w:r>
            <w:r w:rsidR="008B0D9B" w:rsidRPr="00E40AB2">
              <w:rPr>
                <w:rFonts w:ascii="Times New Roman" w:hAnsi="Times New Roman" w:cs="Times New Roman"/>
                <w:sz w:val="28"/>
                <w:szCs w:val="28"/>
                <w:lang w:val="ro-RO"/>
              </w:rPr>
              <w:t xml:space="preserve">elaborării </w:t>
            </w:r>
            <w:r w:rsidR="00003083" w:rsidRPr="00E40AB2">
              <w:rPr>
                <w:rFonts w:ascii="Times New Roman" w:hAnsi="Times New Roman" w:cs="Times New Roman"/>
                <w:sz w:val="28"/>
                <w:szCs w:val="28"/>
                <w:lang w:val="ro-RO"/>
              </w:rPr>
              <w:t>proiectului Hotărârii de Guvern pentru modificarea Cerințelor “Uleiuri vegetale comestibile”, aprobate prin Hotărârea Guvernului nr. 434/2010</w:t>
            </w:r>
            <w:r w:rsidRPr="00E40AB2">
              <w:rPr>
                <w:rFonts w:ascii="Times New Roman" w:hAnsi="Times New Roman" w:cs="Times New Roman"/>
                <w:sz w:val="28"/>
                <w:szCs w:val="28"/>
                <w:lang w:val="ro-RO"/>
              </w:rPr>
              <w:t xml:space="preserve"> este condiționat de </w:t>
            </w:r>
            <w:r w:rsidR="004E4C6F" w:rsidRPr="00E40AB2">
              <w:rPr>
                <w:rFonts w:ascii="Times New Roman" w:hAnsi="Times New Roman" w:cs="Times New Roman"/>
                <w:sz w:val="28"/>
                <w:szCs w:val="28"/>
                <w:lang w:val="ro-RO"/>
              </w:rPr>
              <w:t xml:space="preserve">necesitatea </w:t>
            </w:r>
            <w:r w:rsidR="0053257F" w:rsidRPr="00E40AB2">
              <w:rPr>
                <w:rFonts w:ascii="Times New Roman" w:hAnsi="Times New Roman" w:cs="Times New Roman"/>
                <w:sz w:val="28"/>
                <w:szCs w:val="28"/>
                <w:lang w:val="ro-RO"/>
              </w:rPr>
              <w:t xml:space="preserve">ajustării prevederilor Cerințelor respective la modificările </w:t>
            </w:r>
            <w:r w:rsidR="00563B31" w:rsidRPr="00E40AB2">
              <w:rPr>
                <w:rFonts w:ascii="Times New Roman" w:hAnsi="Times New Roman" w:cs="Times New Roman"/>
                <w:sz w:val="28"/>
                <w:szCs w:val="28"/>
                <w:lang w:val="ro-RO"/>
              </w:rPr>
              <w:t>operate</w:t>
            </w:r>
            <w:r w:rsidR="006E63CB" w:rsidRPr="00E40AB2">
              <w:rPr>
                <w:rFonts w:ascii="Times New Roman" w:hAnsi="Times New Roman" w:cs="Times New Roman"/>
                <w:sz w:val="28"/>
                <w:szCs w:val="28"/>
                <w:lang w:val="ro-RO"/>
              </w:rPr>
              <w:t xml:space="preserve"> atât</w:t>
            </w:r>
            <w:r w:rsidR="00563B31" w:rsidRPr="00E40AB2">
              <w:rPr>
                <w:rFonts w:ascii="Times New Roman" w:hAnsi="Times New Roman" w:cs="Times New Roman"/>
                <w:sz w:val="28"/>
                <w:szCs w:val="28"/>
                <w:lang w:val="ro-RO"/>
              </w:rPr>
              <w:t xml:space="preserve"> în legislația națională privind siguranța alimentelor, precum ș</w:t>
            </w:r>
            <w:r w:rsidR="006C2542" w:rsidRPr="00E40AB2">
              <w:rPr>
                <w:rFonts w:ascii="Times New Roman" w:hAnsi="Times New Roman" w:cs="Times New Roman"/>
                <w:sz w:val="28"/>
                <w:szCs w:val="28"/>
                <w:lang w:val="ro-RO"/>
              </w:rPr>
              <w:t>i</w:t>
            </w:r>
            <w:r w:rsidR="00563B31" w:rsidRPr="00E40AB2">
              <w:rPr>
                <w:rFonts w:ascii="Times New Roman" w:hAnsi="Times New Roman" w:cs="Times New Roman"/>
                <w:sz w:val="28"/>
                <w:szCs w:val="28"/>
                <w:lang w:val="ro-RO"/>
              </w:rPr>
              <w:t xml:space="preserve"> </w:t>
            </w:r>
            <w:r w:rsidR="00ED387F" w:rsidRPr="00E40AB2">
              <w:rPr>
                <w:rFonts w:ascii="Times New Roman" w:hAnsi="Times New Roman" w:cs="Times New Roman"/>
                <w:sz w:val="28"/>
                <w:szCs w:val="28"/>
                <w:lang w:val="ro-RO"/>
              </w:rPr>
              <w:t>ad</w:t>
            </w:r>
            <w:r w:rsidR="00F11252" w:rsidRPr="00E40AB2">
              <w:rPr>
                <w:rFonts w:ascii="Times New Roman" w:hAnsi="Times New Roman" w:cs="Times New Roman"/>
                <w:sz w:val="28"/>
                <w:szCs w:val="28"/>
                <w:lang w:val="ro-RO"/>
              </w:rPr>
              <w:t>a</w:t>
            </w:r>
            <w:r w:rsidR="00ED387F" w:rsidRPr="00E40AB2">
              <w:rPr>
                <w:rFonts w:ascii="Times New Roman" w:hAnsi="Times New Roman" w:cs="Times New Roman"/>
                <w:sz w:val="28"/>
                <w:szCs w:val="28"/>
                <w:lang w:val="ro-RO"/>
              </w:rPr>
              <w:t xml:space="preserve">ptării </w:t>
            </w:r>
            <w:r w:rsidR="00F11252" w:rsidRPr="00E40AB2">
              <w:rPr>
                <w:rFonts w:ascii="Times New Roman" w:hAnsi="Times New Roman" w:cs="Times New Roman"/>
                <w:sz w:val="28"/>
                <w:szCs w:val="28"/>
                <w:lang w:val="ro-RO"/>
              </w:rPr>
              <w:t xml:space="preserve">și racordării </w:t>
            </w:r>
            <w:r w:rsidR="00AB4113" w:rsidRPr="00E40AB2">
              <w:rPr>
                <w:rFonts w:ascii="Times New Roman" w:hAnsi="Times New Roman" w:cs="Times New Roman"/>
                <w:sz w:val="28"/>
                <w:szCs w:val="28"/>
                <w:lang w:val="ro-RO"/>
              </w:rPr>
              <w:t>cadrului</w:t>
            </w:r>
            <w:r w:rsidR="00ED387F" w:rsidRPr="00E40AB2">
              <w:rPr>
                <w:rFonts w:ascii="Times New Roman" w:hAnsi="Times New Roman" w:cs="Times New Roman"/>
                <w:sz w:val="28"/>
                <w:szCs w:val="28"/>
                <w:lang w:val="ro-RO"/>
              </w:rPr>
              <w:t xml:space="preserve"> juridic </w:t>
            </w:r>
            <w:r w:rsidR="00D351E1" w:rsidRPr="00E40AB2">
              <w:rPr>
                <w:rFonts w:ascii="Times New Roman" w:hAnsi="Times New Roman" w:cs="Times New Roman"/>
                <w:sz w:val="28"/>
                <w:szCs w:val="28"/>
                <w:lang w:val="ro-RO"/>
              </w:rPr>
              <w:t xml:space="preserve">aferent cerințelor de calitate </w:t>
            </w:r>
            <w:r w:rsidR="001110A9" w:rsidRPr="00E40AB2">
              <w:rPr>
                <w:rFonts w:ascii="Times New Roman" w:hAnsi="Times New Roman" w:cs="Times New Roman"/>
                <w:sz w:val="28"/>
                <w:szCs w:val="28"/>
                <w:lang w:val="ro-RO"/>
              </w:rPr>
              <w:t xml:space="preserve">privind </w:t>
            </w:r>
            <w:r w:rsidR="00AF4618" w:rsidRPr="00E40AB2">
              <w:rPr>
                <w:rFonts w:ascii="Times New Roman" w:hAnsi="Times New Roman" w:cs="Times New Roman"/>
                <w:sz w:val="28"/>
                <w:szCs w:val="28"/>
                <w:lang w:val="ro-RO"/>
              </w:rPr>
              <w:t>uleiuril</w:t>
            </w:r>
            <w:r w:rsidR="001110A9" w:rsidRPr="00E40AB2">
              <w:rPr>
                <w:rFonts w:ascii="Times New Roman" w:hAnsi="Times New Roman" w:cs="Times New Roman"/>
                <w:sz w:val="28"/>
                <w:szCs w:val="28"/>
                <w:lang w:val="ro-RO"/>
              </w:rPr>
              <w:t>e</w:t>
            </w:r>
            <w:r w:rsidR="00AF4618" w:rsidRPr="00E40AB2">
              <w:rPr>
                <w:rFonts w:ascii="Times New Roman" w:hAnsi="Times New Roman" w:cs="Times New Roman"/>
                <w:sz w:val="28"/>
                <w:szCs w:val="28"/>
                <w:lang w:val="ro-RO"/>
              </w:rPr>
              <w:t xml:space="preserve"> </w:t>
            </w:r>
            <w:r w:rsidR="00A7713B" w:rsidRPr="00E40AB2">
              <w:rPr>
                <w:rFonts w:ascii="Times New Roman" w:hAnsi="Times New Roman" w:cs="Times New Roman"/>
                <w:sz w:val="28"/>
                <w:szCs w:val="28"/>
                <w:lang w:val="ro-RO"/>
              </w:rPr>
              <w:t>vegetale alimentare</w:t>
            </w:r>
            <w:r w:rsidR="00F11252" w:rsidRPr="00E40AB2">
              <w:rPr>
                <w:rFonts w:ascii="Times New Roman" w:hAnsi="Times New Roman" w:cs="Times New Roman"/>
                <w:sz w:val="28"/>
                <w:szCs w:val="28"/>
                <w:lang w:val="ro-RO"/>
              </w:rPr>
              <w:t xml:space="preserve"> la r</w:t>
            </w:r>
            <w:r w:rsidR="00ED387F" w:rsidRPr="00E40AB2">
              <w:rPr>
                <w:rFonts w:ascii="Times New Roman" w:hAnsi="Times New Roman" w:cs="Times New Roman"/>
                <w:sz w:val="28"/>
                <w:szCs w:val="28"/>
                <w:lang w:val="ro-RO"/>
              </w:rPr>
              <w:t>eglementările Uniunii Europene,</w:t>
            </w:r>
            <w:r w:rsidR="00F55448" w:rsidRPr="00E40AB2">
              <w:rPr>
                <w:rFonts w:ascii="Times New Roman" w:hAnsi="Times New Roman" w:cs="Times New Roman"/>
                <w:sz w:val="28"/>
                <w:szCs w:val="28"/>
                <w:lang w:val="ro-RO"/>
              </w:rPr>
              <w:t xml:space="preserve"> revizuite și actualizate</w:t>
            </w:r>
            <w:r w:rsidR="00563B31" w:rsidRPr="00E40AB2">
              <w:rPr>
                <w:rFonts w:ascii="Times New Roman" w:hAnsi="Times New Roman" w:cs="Times New Roman"/>
                <w:sz w:val="28"/>
                <w:szCs w:val="28"/>
                <w:lang w:val="ro-RO"/>
              </w:rPr>
              <w:t xml:space="preserve">. </w:t>
            </w:r>
          </w:p>
          <w:p w14:paraId="014E2E2B" w14:textId="77777777" w:rsidR="00635416" w:rsidRDefault="00F6275E" w:rsidP="00DF320C">
            <w:pPr>
              <w:widowControl w:val="0"/>
              <w:autoSpaceDE w:val="0"/>
              <w:autoSpaceDN w:val="0"/>
              <w:adjustRightInd w:val="0"/>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Problemele existente la moment și care urmează a fi soluționat</w:t>
            </w:r>
            <w:r w:rsidR="00AC0322" w:rsidRPr="00E40AB2">
              <w:rPr>
                <w:rFonts w:ascii="Times New Roman" w:hAnsi="Times New Roman" w:cs="Times New Roman"/>
                <w:sz w:val="28"/>
                <w:szCs w:val="28"/>
                <w:lang w:val="ro-RO"/>
              </w:rPr>
              <w:t>e</w:t>
            </w:r>
            <w:r w:rsidR="003A0F26" w:rsidRPr="00E40AB2">
              <w:rPr>
                <w:rFonts w:ascii="Times New Roman" w:hAnsi="Times New Roman" w:cs="Times New Roman"/>
                <w:sz w:val="28"/>
                <w:szCs w:val="28"/>
                <w:lang w:val="ro-RO"/>
              </w:rPr>
              <w:t xml:space="preserve"> </w:t>
            </w:r>
            <w:r w:rsidR="004F1EC5" w:rsidRPr="00E40AB2">
              <w:rPr>
                <w:rFonts w:ascii="Times New Roman" w:hAnsi="Times New Roman" w:cs="Times New Roman"/>
                <w:sz w:val="28"/>
                <w:szCs w:val="28"/>
                <w:lang w:val="ro-RO"/>
              </w:rPr>
              <w:t>prin aprobarea proiectului</w:t>
            </w:r>
            <w:r w:rsidR="00635416" w:rsidRPr="00E40AB2">
              <w:rPr>
                <w:rFonts w:ascii="Times New Roman" w:hAnsi="Times New Roman" w:cs="Times New Roman"/>
                <w:sz w:val="28"/>
                <w:szCs w:val="28"/>
                <w:lang w:val="ro-RO"/>
              </w:rPr>
              <w:t xml:space="preserve"> </w:t>
            </w:r>
            <w:r w:rsidR="00553C0A" w:rsidRPr="00E40AB2">
              <w:rPr>
                <w:rFonts w:ascii="Times New Roman" w:hAnsi="Times New Roman" w:cs="Times New Roman"/>
                <w:sz w:val="28"/>
                <w:szCs w:val="28"/>
                <w:lang w:val="ro-RO"/>
              </w:rPr>
              <w:t>în cauză</w:t>
            </w:r>
            <w:r w:rsidR="00635416" w:rsidRPr="00E40AB2">
              <w:rPr>
                <w:rFonts w:ascii="Times New Roman" w:hAnsi="Times New Roman" w:cs="Times New Roman"/>
                <w:sz w:val="28"/>
                <w:szCs w:val="28"/>
                <w:lang w:val="ro-RO"/>
              </w:rPr>
              <w:t xml:space="preserve"> rezidă în:</w:t>
            </w:r>
          </w:p>
          <w:p w14:paraId="2BFC01DF" w14:textId="7DE083BA" w:rsidR="005955DA" w:rsidRPr="00E40AB2" w:rsidRDefault="001250E5" w:rsidP="005955DA">
            <w:pPr>
              <w:pStyle w:val="ListParagraph"/>
              <w:widowControl w:val="0"/>
              <w:numPr>
                <w:ilvl w:val="0"/>
                <w:numId w:val="18"/>
              </w:numPr>
              <w:autoSpaceDE w:val="0"/>
              <w:autoSpaceDN w:val="0"/>
              <w:adjustRightInd w:val="0"/>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necorespunderea prevederilor naționale referitoare la calitatea uleiurilor </w:t>
            </w:r>
            <w:r w:rsidR="00D361AC" w:rsidRPr="00E40AB2">
              <w:rPr>
                <w:rFonts w:ascii="Times New Roman" w:hAnsi="Times New Roman" w:cs="Times New Roman"/>
                <w:sz w:val="28"/>
                <w:szCs w:val="28"/>
                <w:lang w:val="ro-RO"/>
              </w:rPr>
              <w:t>vegetale alimentare la normele noi ale U</w:t>
            </w:r>
            <w:r w:rsidR="00057CBA" w:rsidRPr="00E40AB2">
              <w:rPr>
                <w:rFonts w:ascii="Times New Roman" w:hAnsi="Times New Roman" w:cs="Times New Roman"/>
                <w:sz w:val="28"/>
                <w:szCs w:val="28"/>
                <w:lang w:val="ro-RO"/>
              </w:rPr>
              <w:t>E</w:t>
            </w:r>
            <w:r w:rsidR="005955DA" w:rsidRPr="00E40AB2">
              <w:rPr>
                <w:rFonts w:ascii="Times New Roman" w:hAnsi="Times New Roman" w:cs="Times New Roman"/>
                <w:sz w:val="28"/>
                <w:szCs w:val="28"/>
                <w:lang w:val="ro-RO"/>
              </w:rPr>
              <w:t xml:space="preserve"> aprobate în acest sens;</w:t>
            </w:r>
          </w:p>
          <w:p w14:paraId="02CFBA40" w14:textId="0E430029" w:rsidR="00114FF6" w:rsidRPr="00E40AB2" w:rsidRDefault="005955DA" w:rsidP="005955DA">
            <w:pPr>
              <w:pStyle w:val="ListParagraph"/>
              <w:widowControl w:val="0"/>
              <w:numPr>
                <w:ilvl w:val="0"/>
                <w:numId w:val="18"/>
              </w:numPr>
              <w:autoSpaceDE w:val="0"/>
              <w:autoSpaceDN w:val="0"/>
              <w:adjustRightInd w:val="0"/>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reglementare</w:t>
            </w:r>
            <w:r w:rsidR="00480774" w:rsidRPr="00E40AB2">
              <w:rPr>
                <w:rFonts w:ascii="Times New Roman" w:hAnsi="Times New Roman" w:cs="Times New Roman"/>
                <w:sz w:val="28"/>
                <w:szCs w:val="28"/>
                <w:lang w:val="ro-RO"/>
              </w:rPr>
              <w:t xml:space="preserve"> </w:t>
            </w:r>
            <w:r w:rsidR="0011472D" w:rsidRPr="00E40AB2">
              <w:rPr>
                <w:rFonts w:ascii="Times New Roman" w:hAnsi="Times New Roman" w:cs="Times New Roman"/>
                <w:sz w:val="28"/>
                <w:szCs w:val="28"/>
                <w:lang w:val="ro-RO"/>
              </w:rPr>
              <w:t>desuetă a calității uleiurilor vegetale alimentare prin aplicare</w:t>
            </w:r>
            <w:r w:rsidR="002B42EA" w:rsidRPr="00E40AB2">
              <w:rPr>
                <w:rFonts w:ascii="Times New Roman" w:hAnsi="Times New Roman" w:cs="Times New Roman"/>
                <w:sz w:val="28"/>
                <w:szCs w:val="28"/>
                <w:lang w:val="ro-RO"/>
              </w:rPr>
              <w:t>a</w:t>
            </w:r>
            <w:r w:rsidR="0011472D" w:rsidRPr="00E40AB2">
              <w:rPr>
                <w:rFonts w:ascii="Times New Roman" w:hAnsi="Times New Roman" w:cs="Times New Roman"/>
                <w:sz w:val="28"/>
                <w:szCs w:val="28"/>
                <w:lang w:val="ro-RO"/>
              </w:rPr>
              <w:t xml:space="preserve"> unor cerințe, care nu mai sunt conforme atât </w:t>
            </w:r>
            <w:r w:rsidR="005A18AE" w:rsidRPr="00E40AB2">
              <w:rPr>
                <w:rFonts w:ascii="Times New Roman" w:hAnsi="Times New Roman" w:cs="Times New Roman"/>
                <w:sz w:val="28"/>
                <w:szCs w:val="28"/>
                <w:lang w:val="ro-RO"/>
              </w:rPr>
              <w:t>cerințelor</w:t>
            </w:r>
            <w:r w:rsidR="002B42EA" w:rsidRPr="00E40AB2">
              <w:rPr>
                <w:rFonts w:ascii="Times New Roman" w:hAnsi="Times New Roman" w:cs="Times New Roman"/>
                <w:sz w:val="28"/>
                <w:szCs w:val="28"/>
                <w:lang w:val="ro-RO"/>
              </w:rPr>
              <w:t xml:space="preserve"> de </w:t>
            </w:r>
            <w:r w:rsidR="00950656" w:rsidRPr="00E40AB2">
              <w:rPr>
                <w:rFonts w:ascii="Times New Roman" w:hAnsi="Times New Roman" w:cs="Times New Roman"/>
                <w:sz w:val="28"/>
                <w:szCs w:val="28"/>
                <w:lang w:val="ro-RO"/>
              </w:rPr>
              <w:t>calitate</w:t>
            </w:r>
            <w:r w:rsidR="005A18AE" w:rsidRPr="00E40AB2">
              <w:rPr>
                <w:rFonts w:ascii="Times New Roman" w:hAnsi="Times New Roman" w:cs="Times New Roman"/>
                <w:sz w:val="28"/>
                <w:szCs w:val="28"/>
                <w:lang w:val="ro-RO"/>
              </w:rPr>
              <w:t xml:space="preserve"> stabilite la nivel </w:t>
            </w:r>
            <w:r w:rsidR="005A18AE" w:rsidRPr="00E40AB2">
              <w:rPr>
                <w:rFonts w:ascii="Times New Roman" w:hAnsi="Times New Roman" w:cs="Times New Roman"/>
                <w:sz w:val="28"/>
                <w:szCs w:val="28"/>
                <w:lang w:val="ro-RO"/>
              </w:rPr>
              <w:lastRenderedPageBreak/>
              <w:t xml:space="preserve">comunitar, </w:t>
            </w:r>
            <w:r w:rsidR="00D77BC4" w:rsidRPr="00E40AB2">
              <w:rPr>
                <w:rFonts w:ascii="Times New Roman" w:hAnsi="Times New Roman" w:cs="Times New Roman"/>
                <w:sz w:val="28"/>
                <w:szCs w:val="28"/>
                <w:lang w:val="ro-RO"/>
              </w:rPr>
              <w:t>cât</w:t>
            </w:r>
            <w:r w:rsidR="005A18AE" w:rsidRPr="00E40AB2">
              <w:rPr>
                <w:rFonts w:ascii="Times New Roman" w:hAnsi="Times New Roman" w:cs="Times New Roman"/>
                <w:sz w:val="28"/>
                <w:szCs w:val="28"/>
                <w:lang w:val="ro-RO"/>
              </w:rPr>
              <w:t xml:space="preserve"> și celor prevăzute de Codex </w:t>
            </w:r>
            <w:proofErr w:type="spellStart"/>
            <w:r w:rsidR="005A18AE" w:rsidRPr="00E40AB2">
              <w:rPr>
                <w:rFonts w:ascii="Times New Roman" w:hAnsi="Times New Roman" w:cs="Times New Roman"/>
                <w:sz w:val="28"/>
                <w:szCs w:val="28"/>
                <w:lang w:val="ro-RO"/>
              </w:rPr>
              <w:t>Alimentarius</w:t>
            </w:r>
            <w:proofErr w:type="spellEnd"/>
            <w:r w:rsidR="005A18AE" w:rsidRPr="00E40AB2">
              <w:rPr>
                <w:rFonts w:ascii="Times New Roman" w:hAnsi="Times New Roman" w:cs="Times New Roman"/>
                <w:sz w:val="28"/>
                <w:szCs w:val="28"/>
                <w:lang w:val="ro-RO"/>
              </w:rPr>
              <w:t>;</w:t>
            </w:r>
          </w:p>
          <w:p w14:paraId="1623E232" w14:textId="72DE2CE8" w:rsidR="00F6275E" w:rsidRPr="00E40AB2" w:rsidRDefault="00950656" w:rsidP="007261D1">
            <w:pPr>
              <w:pStyle w:val="ListParagraph"/>
              <w:widowControl w:val="0"/>
              <w:numPr>
                <w:ilvl w:val="0"/>
                <w:numId w:val="18"/>
              </w:numPr>
              <w:autoSpaceDE w:val="0"/>
              <w:autoSpaceDN w:val="0"/>
              <w:adjustRightInd w:val="0"/>
              <w:spacing w:after="0"/>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cadrul juridic incomplet</w:t>
            </w:r>
            <w:r w:rsidR="00152C99" w:rsidRPr="00E40AB2">
              <w:rPr>
                <w:rFonts w:ascii="Times New Roman" w:hAnsi="Times New Roman" w:cs="Times New Roman"/>
                <w:sz w:val="28"/>
                <w:szCs w:val="28"/>
                <w:lang w:val="ro-RO"/>
              </w:rPr>
              <w:t xml:space="preserve"> în materie de uleiuri vegetale alimentar</w:t>
            </w:r>
            <w:r w:rsidRPr="00E40AB2">
              <w:rPr>
                <w:rFonts w:ascii="Times New Roman" w:hAnsi="Times New Roman" w:cs="Times New Roman"/>
                <w:sz w:val="28"/>
                <w:szCs w:val="28"/>
                <w:lang w:val="ro-RO"/>
              </w:rPr>
              <w:t xml:space="preserve">, dat fiind </w:t>
            </w:r>
            <w:r w:rsidR="009776D0" w:rsidRPr="00E40AB2">
              <w:rPr>
                <w:rFonts w:ascii="Times New Roman" w:hAnsi="Times New Roman" w:cs="Times New Roman"/>
                <w:sz w:val="28"/>
                <w:szCs w:val="28"/>
                <w:lang w:val="ro-RO"/>
              </w:rPr>
              <w:t xml:space="preserve">ne reflectarea </w:t>
            </w:r>
            <w:r w:rsidR="00152C99" w:rsidRPr="00E40AB2">
              <w:rPr>
                <w:rFonts w:ascii="Times New Roman" w:hAnsi="Times New Roman" w:cs="Times New Roman"/>
                <w:sz w:val="28"/>
                <w:szCs w:val="28"/>
                <w:lang w:val="ro-RO"/>
              </w:rPr>
              <w:t xml:space="preserve">unor categorii de uleiuri în legislația națională, </w:t>
            </w:r>
            <w:r w:rsidR="00DE583B" w:rsidRPr="00E40AB2">
              <w:rPr>
                <w:rFonts w:ascii="Times New Roman" w:hAnsi="Times New Roman" w:cs="Times New Roman"/>
                <w:sz w:val="28"/>
                <w:szCs w:val="28"/>
                <w:lang w:val="ro-RO"/>
              </w:rPr>
              <w:t xml:space="preserve">așa cum sunt prevăzute în legislația UE și standardele internaționale, </w:t>
            </w:r>
            <w:r w:rsidR="00152C99" w:rsidRPr="00E40AB2">
              <w:rPr>
                <w:rFonts w:ascii="Times New Roman" w:hAnsi="Times New Roman" w:cs="Times New Roman"/>
                <w:sz w:val="28"/>
                <w:szCs w:val="28"/>
                <w:lang w:val="ro-RO"/>
              </w:rPr>
              <w:t>precum și a</w:t>
            </w:r>
            <w:r w:rsidR="00DE583B" w:rsidRPr="00E40AB2">
              <w:rPr>
                <w:rFonts w:ascii="Times New Roman" w:hAnsi="Times New Roman" w:cs="Times New Roman"/>
                <w:sz w:val="28"/>
                <w:szCs w:val="28"/>
                <w:lang w:val="ro-RO"/>
              </w:rPr>
              <w:t xml:space="preserve"> </w:t>
            </w:r>
            <w:r w:rsidR="006E2651" w:rsidRPr="00E40AB2">
              <w:rPr>
                <w:rFonts w:ascii="Times New Roman" w:hAnsi="Times New Roman" w:cs="Times New Roman"/>
                <w:sz w:val="28"/>
                <w:szCs w:val="28"/>
                <w:lang w:val="ro-RO"/>
              </w:rPr>
              <w:t xml:space="preserve">unor aspecte tehnice și caracteristici (organoleptice, </w:t>
            </w:r>
            <w:proofErr w:type="spellStart"/>
            <w:r w:rsidR="006E2651" w:rsidRPr="00E40AB2">
              <w:rPr>
                <w:rFonts w:ascii="Times New Roman" w:hAnsi="Times New Roman" w:cs="Times New Roman"/>
                <w:sz w:val="28"/>
                <w:szCs w:val="28"/>
                <w:lang w:val="ro-RO"/>
              </w:rPr>
              <w:t>fizico</w:t>
            </w:r>
            <w:proofErr w:type="spellEnd"/>
            <w:r w:rsidR="006E2651" w:rsidRPr="00E40AB2">
              <w:rPr>
                <w:rFonts w:ascii="Times New Roman" w:hAnsi="Times New Roman" w:cs="Times New Roman"/>
                <w:sz w:val="28"/>
                <w:szCs w:val="28"/>
                <w:lang w:val="ro-RO"/>
              </w:rPr>
              <w:t xml:space="preserve">-chimice, etc.) </w:t>
            </w:r>
            <w:r w:rsidR="00403131" w:rsidRPr="00E40AB2">
              <w:rPr>
                <w:rFonts w:ascii="Times New Roman" w:hAnsi="Times New Roman" w:cs="Times New Roman"/>
                <w:sz w:val="28"/>
                <w:szCs w:val="28"/>
                <w:lang w:val="ro-RO"/>
              </w:rPr>
              <w:t>referitoare la aceste categorii.</w:t>
            </w:r>
          </w:p>
        </w:tc>
      </w:tr>
      <w:tr w:rsidR="00F6275E" w:rsidRPr="00E40AB2" w14:paraId="50A80E1A"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EA525CD" w14:textId="69E8C04A" w:rsidR="00F6275E" w:rsidRPr="00E40AB2" w:rsidRDefault="00F6275E" w:rsidP="007261D1">
            <w:pPr>
              <w:spacing w:after="0"/>
              <w:ind w:right="141"/>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lastRenderedPageBreak/>
              <w:t>b) Descrieți problema, persoanele/</w:t>
            </w:r>
            <w:r w:rsidR="002E7479" w:rsidRPr="00E40AB2">
              <w:rPr>
                <w:rFonts w:ascii="Times New Roman" w:hAnsi="Times New Roman" w:cs="Times New Roman"/>
                <w:bCs/>
                <w:sz w:val="28"/>
                <w:szCs w:val="28"/>
                <w:lang w:val="ro-RO"/>
              </w:rPr>
              <w:t>entitățile</w:t>
            </w:r>
            <w:r w:rsidRPr="00E40AB2">
              <w:rPr>
                <w:rFonts w:ascii="Times New Roman" w:hAnsi="Times New Roman" w:cs="Times New Roman"/>
                <w:bCs/>
                <w:sz w:val="28"/>
                <w:szCs w:val="28"/>
                <w:lang w:val="ro-RO"/>
              </w:rPr>
              <w:t xml:space="preserve"> afectate și cele care contribuie la apariția problemei, cu justificarea necesității schimbării situației curente </w:t>
            </w:r>
            <w:r w:rsidR="00EA6DF3" w:rsidRPr="00E40AB2">
              <w:rPr>
                <w:rFonts w:ascii="Times New Roman" w:hAnsi="Times New Roman" w:cs="Times New Roman"/>
                <w:bCs/>
                <w:sz w:val="28"/>
                <w:szCs w:val="28"/>
                <w:lang w:val="ro-RO"/>
              </w:rPr>
              <w:t>și</w:t>
            </w:r>
            <w:r w:rsidRPr="00E40AB2">
              <w:rPr>
                <w:rFonts w:ascii="Times New Roman" w:hAnsi="Times New Roman" w:cs="Times New Roman"/>
                <w:bCs/>
                <w:sz w:val="28"/>
                <w:szCs w:val="28"/>
                <w:lang w:val="ro-RO"/>
              </w:rPr>
              <w:t xml:space="preserve"> viitoare, în baza dovezilor </w:t>
            </w:r>
            <w:r w:rsidR="00EA6DF3" w:rsidRPr="00E40AB2">
              <w:rPr>
                <w:rFonts w:ascii="Times New Roman" w:hAnsi="Times New Roman" w:cs="Times New Roman"/>
                <w:bCs/>
                <w:sz w:val="28"/>
                <w:szCs w:val="28"/>
                <w:lang w:val="ro-RO"/>
              </w:rPr>
              <w:t>și</w:t>
            </w:r>
            <w:r w:rsidRPr="00E40AB2">
              <w:rPr>
                <w:rFonts w:ascii="Times New Roman" w:hAnsi="Times New Roman" w:cs="Times New Roman"/>
                <w:bCs/>
                <w:sz w:val="28"/>
                <w:szCs w:val="28"/>
                <w:lang w:val="ro-RO"/>
              </w:rPr>
              <w:t xml:space="preserve"> datelor colectate și examinate</w:t>
            </w:r>
          </w:p>
        </w:tc>
      </w:tr>
      <w:tr w:rsidR="00F6275E" w:rsidRPr="00E40AB2" w14:paraId="7CA4280C"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BE534C2" w14:textId="139CF8ED" w:rsidR="000117DD" w:rsidRPr="00E40AB2" w:rsidRDefault="005F6DB5" w:rsidP="00E40AB2">
            <w:pPr>
              <w:spacing w:after="0"/>
              <w:ind w:firstLine="517"/>
              <w:contextualSpacing/>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Producerea de uleiuri vegetale este un domeniu mai specific, care </w:t>
            </w:r>
            <w:r w:rsidR="00C1251A" w:rsidRPr="00E40AB2">
              <w:rPr>
                <w:rFonts w:ascii="Times New Roman" w:hAnsi="Times New Roman" w:cs="Times New Roman"/>
                <w:sz w:val="28"/>
                <w:szCs w:val="28"/>
                <w:lang w:val="ro-RO"/>
              </w:rPr>
              <w:t xml:space="preserve">solicită și implică procese și cerințe aparte, dat fiind </w:t>
            </w:r>
            <w:r w:rsidR="004F7FDE" w:rsidRPr="00E40AB2">
              <w:rPr>
                <w:rFonts w:ascii="Times New Roman" w:hAnsi="Times New Roman" w:cs="Times New Roman"/>
                <w:sz w:val="28"/>
                <w:szCs w:val="28"/>
                <w:lang w:val="ro-RO"/>
              </w:rPr>
              <w:t>diversitatea materiei prime utilizate pentru obținerea uleiurilor</w:t>
            </w:r>
            <w:r w:rsidR="00004839" w:rsidRPr="00E40AB2">
              <w:rPr>
                <w:rFonts w:ascii="Times New Roman" w:hAnsi="Times New Roman" w:cs="Times New Roman"/>
                <w:sz w:val="28"/>
                <w:szCs w:val="28"/>
                <w:lang w:val="ro-RO"/>
              </w:rPr>
              <w:t xml:space="preserve">, dar și destinația finală a lor – de a fi consumate </w:t>
            </w:r>
            <w:r w:rsidR="002458D5" w:rsidRPr="00E40AB2">
              <w:rPr>
                <w:rFonts w:ascii="Times New Roman" w:hAnsi="Times New Roman" w:cs="Times New Roman"/>
                <w:sz w:val="28"/>
                <w:szCs w:val="28"/>
                <w:lang w:val="ro-RO"/>
              </w:rPr>
              <w:t>în alimentație.</w:t>
            </w:r>
          </w:p>
          <w:p w14:paraId="795CCFA3" w14:textId="27E71BAA" w:rsidR="00EF1563" w:rsidRPr="00E40AB2" w:rsidRDefault="002458D5" w:rsidP="00250008">
            <w:pPr>
              <w:spacing w:after="0"/>
              <w:contextualSpacing/>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Astfel, având în vedere că uleiurile vegetale comestibile sunt esențiale în industria alimentară, </w:t>
            </w:r>
            <w:r w:rsidR="0038682E" w:rsidRPr="00E40AB2">
              <w:rPr>
                <w:rFonts w:ascii="Times New Roman" w:hAnsi="Times New Roman" w:cs="Times New Roman"/>
                <w:sz w:val="28"/>
                <w:szCs w:val="28"/>
                <w:lang w:val="ro-RO"/>
              </w:rPr>
              <w:t xml:space="preserve">atenția cu care acestea urmează a fi tratate </w:t>
            </w:r>
            <w:r w:rsidR="00EF1563" w:rsidRPr="00E40AB2">
              <w:rPr>
                <w:rFonts w:ascii="Times New Roman" w:hAnsi="Times New Roman" w:cs="Times New Roman"/>
                <w:sz w:val="28"/>
                <w:szCs w:val="28"/>
                <w:lang w:val="ro-RO"/>
              </w:rPr>
              <w:t xml:space="preserve">necesită o abordare foarte </w:t>
            </w:r>
            <w:r w:rsidR="00A62862" w:rsidRPr="00E40AB2">
              <w:rPr>
                <w:rFonts w:ascii="Times New Roman" w:hAnsi="Times New Roman" w:cs="Times New Roman"/>
                <w:sz w:val="28"/>
                <w:szCs w:val="28"/>
                <w:lang w:val="ro-RO"/>
              </w:rPr>
              <w:t>complex</w:t>
            </w:r>
            <w:r w:rsidR="00EF1563" w:rsidRPr="00E40AB2">
              <w:rPr>
                <w:rFonts w:ascii="Times New Roman" w:hAnsi="Times New Roman" w:cs="Times New Roman"/>
                <w:sz w:val="28"/>
                <w:szCs w:val="28"/>
                <w:lang w:val="ro-RO"/>
              </w:rPr>
              <w:t xml:space="preserve">ă în </w:t>
            </w:r>
            <w:r w:rsidR="00A62862" w:rsidRPr="00E40AB2">
              <w:rPr>
                <w:rFonts w:ascii="Times New Roman" w:hAnsi="Times New Roman" w:cs="Times New Roman"/>
                <w:sz w:val="28"/>
                <w:szCs w:val="28"/>
                <w:lang w:val="ro-RO"/>
              </w:rPr>
              <w:t>reglement</w:t>
            </w:r>
            <w:r w:rsidR="00EF1563" w:rsidRPr="00E40AB2">
              <w:rPr>
                <w:rFonts w:ascii="Times New Roman" w:hAnsi="Times New Roman" w:cs="Times New Roman"/>
                <w:sz w:val="28"/>
                <w:szCs w:val="28"/>
                <w:lang w:val="ro-RO"/>
              </w:rPr>
              <w:t xml:space="preserve">area </w:t>
            </w:r>
            <w:r w:rsidR="008A5E4A" w:rsidRPr="00E40AB2">
              <w:rPr>
                <w:rFonts w:ascii="Times New Roman" w:hAnsi="Times New Roman" w:cs="Times New Roman"/>
                <w:sz w:val="28"/>
                <w:szCs w:val="28"/>
                <w:lang w:val="ro-RO"/>
              </w:rPr>
              <w:t>calității lor</w:t>
            </w:r>
            <w:r w:rsidR="00EF1563" w:rsidRPr="00E40AB2">
              <w:rPr>
                <w:rFonts w:ascii="Times New Roman" w:hAnsi="Times New Roman" w:cs="Times New Roman"/>
                <w:sz w:val="28"/>
                <w:szCs w:val="28"/>
                <w:lang w:val="ro-RO"/>
              </w:rPr>
              <w:t>.</w:t>
            </w:r>
          </w:p>
          <w:p w14:paraId="501D3BED" w14:textId="1ACFE781" w:rsidR="00AD1E9A" w:rsidRPr="00E40AB2" w:rsidRDefault="00AD1E9A" w:rsidP="00E40AB2">
            <w:pPr>
              <w:pStyle w:val="Default"/>
              <w:ind w:right="141" w:firstLine="659"/>
              <w:jc w:val="both"/>
              <w:rPr>
                <w:color w:val="auto"/>
                <w:sz w:val="28"/>
                <w:szCs w:val="28"/>
                <w:lang w:val="ro-RO"/>
              </w:rPr>
            </w:pPr>
            <w:r w:rsidRPr="00E40AB2">
              <w:rPr>
                <w:sz w:val="28"/>
                <w:szCs w:val="28"/>
                <w:lang w:val="ro-RO"/>
              </w:rPr>
              <w:t xml:space="preserve">Actualmente, cerințele de calitate a uleiurilor vegetale comestibile sunt stabilite explicit în </w:t>
            </w:r>
            <w:r w:rsidRPr="00E40AB2">
              <w:rPr>
                <w:rFonts w:eastAsiaTheme="minorHAnsi"/>
                <w:color w:val="auto"/>
                <w:sz w:val="28"/>
                <w:szCs w:val="28"/>
                <w:lang w:val="ro-RO"/>
              </w:rPr>
              <w:t xml:space="preserve">Cerințele “Uleiuri vegetale comestibile”, </w:t>
            </w:r>
            <w:r w:rsidRPr="00E40AB2">
              <w:rPr>
                <w:color w:val="auto"/>
                <w:sz w:val="28"/>
                <w:szCs w:val="28"/>
                <w:lang w:val="ro-RO"/>
              </w:rPr>
              <w:t xml:space="preserve">aprobate </w:t>
            </w:r>
            <w:r w:rsidRPr="00E40AB2">
              <w:rPr>
                <w:rFonts w:eastAsiaTheme="minorHAnsi"/>
                <w:color w:val="auto"/>
                <w:sz w:val="28"/>
                <w:szCs w:val="28"/>
                <w:lang w:val="ro-RO"/>
              </w:rPr>
              <w:t>prin Hotărârea Guvernului nr. 434/2010</w:t>
            </w:r>
            <w:r w:rsidR="00292B1D" w:rsidRPr="00E40AB2">
              <w:rPr>
                <w:color w:val="auto"/>
                <w:sz w:val="28"/>
                <w:szCs w:val="28"/>
                <w:lang w:val="ro-RO"/>
              </w:rPr>
              <w:t xml:space="preserve">. Însă, reieșind din dinamica de dezvoltare a sectorului oleaginoaselor, dar și </w:t>
            </w:r>
            <w:r w:rsidR="007F51B0" w:rsidRPr="00E40AB2">
              <w:rPr>
                <w:color w:val="auto"/>
                <w:sz w:val="28"/>
                <w:szCs w:val="28"/>
                <w:lang w:val="ro-RO"/>
              </w:rPr>
              <w:t xml:space="preserve">evoluția tehnologiilor și </w:t>
            </w:r>
            <w:r w:rsidR="00831C7D" w:rsidRPr="00E40AB2">
              <w:rPr>
                <w:color w:val="auto"/>
                <w:sz w:val="28"/>
                <w:szCs w:val="28"/>
                <w:lang w:val="ro-RO"/>
              </w:rPr>
              <w:t xml:space="preserve">proceselor tehnologice aplicate în producerea uleiului, </w:t>
            </w:r>
            <w:r w:rsidR="006360DF" w:rsidRPr="00E40AB2">
              <w:rPr>
                <w:color w:val="auto"/>
                <w:sz w:val="28"/>
                <w:szCs w:val="28"/>
                <w:lang w:val="ro-RO"/>
              </w:rPr>
              <w:t>precum și așteptările consumatorilor în partea ce ține de calitatea</w:t>
            </w:r>
            <w:r w:rsidR="00835B70" w:rsidRPr="00E40AB2">
              <w:rPr>
                <w:color w:val="auto"/>
                <w:sz w:val="28"/>
                <w:szCs w:val="28"/>
                <w:lang w:val="ro-RO"/>
              </w:rPr>
              <w:t xml:space="preserve"> </w:t>
            </w:r>
            <w:r w:rsidR="00AD7179" w:rsidRPr="00E40AB2">
              <w:rPr>
                <w:color w:val="auto"/>
                <w:sz w:val="28"/>
                <w:szCs w:val="28"/>
                <w:lang w:val="ro-RO"/>
              </w:rPr>
              <w:t xml:space="preserve">și proprietățile uleiurilor consumate, Cerințele respective necesită a fi actualizate cu norme noi, care să </w:t>
            </w:r>
            <w:r w:rsidR="00DE290A" w:rsidRPr="00E40AB2">
              <w:rPr>
                <w:color w:val="auto"/>
                <w:sz w:val="28"/>
                <w:szCs w:val="28"/>
                <w:lang w:val="ro-RO"/>
              </w:rPr>
              <w:t xml:space="preserve">corespundă </w:t>
            </w:r>
            <w:r w:rsidR="00F52B08" w:rsidRPr="00E40AB2">
              <w:rPr>
                <w:color w:val="auto"/>
                <w:sz w:val="28"/>
                <w:szCs w:val="28"/>
                <w:lang w:val="ro-RO"/>
              </w:rPr>
              <w:t>tendințelor observate în sector</w:t>
            </w:r>
            <w:r w:rsidR="00C31EC0" w:rsidRPr="00E40AB2">
              <w:rPr>
                <w:color w:val="auto"/>
                <w:sz w:val="28"/>
                <w:szCs w:val="28"/>
                <w:lang w:val="ro-RO"/>
              </w:rPr>
              <w:t xml:space="preserve"> și</w:t>
            </w:r>
            <w:r w:rsidR="00F52B08" w:rsidRPr="00E40AB2">
              <w:rPr>
                <w:color w:val="auto"/>
                <w:sz w:val="28"/>
                <w:szCs w:val="28"/>
                <w:lang w:val="ro-RO"/>
              </w:rPr>
              <w:t xml:space="preserve"> pe plan internațional.</w:t>
            </w:r>
          </w:p>
          <w:p w14:paraId="5336005F" w14:textId="34F10579" w:rsidR="00CB0594" w:rsidRPr="00E40AB2" w:rsidRDefault="00F52B08" w:rsidP="00E40AB2">
            <w:pPr>
              <w:pStyle w:val="Default"/>
              <w:ind w:right="141" w:firstLine="517"/>
              <w:jc w:val="both"/>
              <w:rPr>
                <w:color w:val="auto"/>
                <w:sz w:val="28"/>
                <w:szCs w:val="28"/>
                <w:lang w:val="ro-RO"/>
              </w:rPr>
            </w:pPr>
            <w:r w:rsidRPr="00E40AB2">
              <w:rPr>
                <w:color w:val="auto"/>
                <w:sz w:val="28"/>
                <w:szCs w:val="28"/>
                <w:lang w:val="ro-RO"/>
              </w:rPr>
              <w:t xml:space="preserve">Mai mult, dat fiind </w:t>
            </w:r>
            <w:r w:rsidR="0022608F" w:rsidRPr="00E40AB2">
              <w:rPr>
                <w:color w:val="auto"/>
                <w:sz w:val="28"/>
                <w:szCs w:val="28"/>
                <w:lang w:val="ro-RO"/>
              </w:rPr>
              <w:t>ajustarea și perfecționarea reglementărilor UE și a celor internaționale</w:t>
            </w:r>
            <w:r w:rsidR="00CB0594" w:rsidRPr="00E40AB2">
              <w:rPr>
                <w:color w:val="auto"/>
                <w:sz w:val="28"/>
                <w:szCs w:val="28"/>
                <w:lang w:val="ro-RO"/>
              </w:rPr>
              <w:t xml:space="preserve"> privind cerințele de calitate a uleiurilor vegetale comestibile, pertinența revizuirii și completării cadrului normativ național cu norme noi est</w:t>
            </w:r>
            <w:r w:rsidR="00C31EC0" w:rsidRPr="00E40AB2">
              <w:rPr>
                <w:color w:val="auto"/>
                <w:sz w:val="28"/>
                <w:szCs w:val="28"/>
                <w:lang w:val="ro-RO"/>
              </w:rPr>
              <w:t>e</w:t>
            </w:r>
            <w:r w:rsidR="00CB0594" w:rsidRPr="00E40AB2">
              <w:rPr>
                <w:color w:val="auto"/>
                <w:sz w:val="28"/>
                <w:szCs w:val="28"/>
                <w:lang w:val="ro-RO"/>
              </w:rPr>
              <w:t xml:space="preserve"> indubitabilă.</w:t>
            </w:r>
          </w:p>
          <w:p w14:paraId="0B8EB436" w14:textId="433E95AE" w:rsidR="00F6275E" w:rsidRPr="00E40AB2" w:rsidRDefault="00FE5313" w:rsidP="003933E7">
            <w:pPr>
              <w:pStyle w:val="Default"/>
              <w:ind w:right="141"/>
              <w:jc w:val="both"/>
              <w:rPr>
                <w:rFonts w:eastAsiaTheme="minorHAnsi"/>
                <w:color w:val="auto"/>
                <w:sz w:val="28"/>
                <w:szCs w:val="28"/>
                <w:lang w:val="ro-RO"/>
              </w:rPr>
            </w:pPr>
            <w:r w:rsidRPr="00E40AB2">
              <w:rPr>
                <w:color w:val="auto"/>
                <w:sz w:val="28"/>
                <w:szCs w:val="28"/>
                <w:lang w:val="ro-RO"/>
              </w:rPr>
              <w:t xml:space="preserve">În context, pornind de la obiectivul </w:t>
            </w:r>
            <w:r w:rsidR="00F23946" w:rsidRPr="00E40AB2">
              <w:rPr>
                <w:color w:val="auto"/>
                <w:sz w:val="28"/>
                <w:szCs w:val="28"/>
                <w:lang w:val="ro-RO"/>
              </w:rPr>
              <w:t>primordial de atingere a unui nivel înalt de protecție a consumatorului</w:t>
            </w:r>
            <w:r w:rsidR="00CC47DB" w:rsidRPr="00E40AB2">
              <w:rPr>
                <w:color w:val="auto"/>
                <w:sz w:val="28"/>
                <w:szCs w:val="28"/>
                <w:lang w:val="ro-RO"/>
              </w:rPr>
              <w:t xml:space="preserve">, de prevenire a unor practici frauduloase </w:t>
            </w:r>
            <w:r w:rsidR="00D53C3D" w:rsidRPr="00E40AB2">
              <w:rPr>
                <w:color w:val="auto"/>
                <w:sz w:val="28"/>
                <w:szCs w:val="28"/>
                <w:lang w:val="ro-RO"/>
              </w:rPr>
              <w:t xml:space="preserve">de plasare pe piață a unor produse neconforme sau contrafăcute, de combatere a concurenței neloiale </w:t>
            </w:r>
            <w:r w:rsidR="007528E5" w:rsidRPr="00E40AB2">
              <w:rPr>
                <w:color w:val="auto"/>
                <w:sz w:val="28"/>
                <w:szCs w:val="28"/>
                <w:lang w:val="ro-RO"/>
              </w:rPr>
              <w:t xml:space="preserve">și a lipsei de informație la nivel de consumator, </w:t>
            </w:r>
            <w:r w:rsidR="00807334" w:rsidRPr="00E40AB2">
              <w:rPr>
                <w:color w:val="auto"/>
                <w:sz w:val="28"/>
                <w:szCs w:val="28"/>
                <w:lang w:val="ro-RO"/>
              </w:rPr>
              <w:t xml:space="preserve">elaborarea </w:t>
            </w:r>
            <w:r w:rsidR="001A1B2D" w:rsidRPr="00E40AB2">
              <w:rPr>
                <w:color w:val="auto"/>
                <w:sz w:val="28"/>
                <w:szCs w:val="28"/>
                <w:lang w:val="ro-RO"/>
              </w:rPr>
              <w:t xml:space="preserve">și adoptarea </w:t>
            </w:r>
            <w:r w:rsidR="00807334" w:rsidRPr="00E40AB2">
              <w:rPr>
                <w:color w:val="auto"/>
                <w:sz w:val="28"/>
                <w:szCs w:val="28"/>
                <w:lang w:val="ro-RO"/>
              </w:rPr>
              <w:t xml:space="preserve">unor modificări </w:t>
            </w:r>
            <w:r w:rsidR="001A1B2D" w:rsidRPr="00E40AB2">
              <w:rPr>
                <w:color w:val="auto"/>
                <w:sz w:val="28"/>
                <w:szCs w:val="28"/>
                <w:lang w:val="ro-RO"/>
              </w:rPr>
              <w:t xml:space="preserve">bine articulate </w:t>
            </w:r>
            <w:r w:rsidR="00807334" w:rsidRPr="00E40AB2">
              <w:rPr>
                <w:color w:val="auto"/>
                <w:sz w:val="28"/>
                <w:szCs w:val="28"/>
                <w:lang w:val="ro-RO"/>
              </w:rPr>
              <w:t>la Cerințele de calitate existente pentru uleiurile vegetale comestibile re</w:t>
            </w:r>
            <w:r w:rsidR="001B17FB" w:rsidRPr="00E40AB2">
              <w:rPr>
                <w:color w:val="auto"/>
                <w:sz w:val="28"/>
                <w:szCs w:val="28"/>
                <w:lang w:val="ro-RO"/>
              </w:rPr>
              <w:t xml:space="preserve">prezintă o soluție legală </w:t>
            </w:r>
            <w:r w:rsidR="000C558B" w:rsidRPr="00E40AB2">
              <w:rPr>
                <w:color w:val="auto"/>
                <w:sz w:val="28"/>
                <w:szCs w:val="28"/>
                <w:lang w:val="ro-RO"/>
              </w:rPr>
              <w:t xml:space="preserve">pertinentă și </w:t>
            </w:r>
            <w:r w:rsidR="001B17FB" w:rsidRPr="00E40AB2">
              <w:rPr>
                <w:color w:val="auto"/>
                <w:sz w:val="28"/>
                <w:szCs w:val="28"/>
                <w:lang w:val="ro-RO"/>
              </w:rPr>
              <w:t xml:space="preserve">cu efect imediat asupra </w:t>
            </w:r>
            <w:r w:rsidR="00A72BE8" w:rsidRPr="00E40AB2">
              <w:rPr>
                <w:color w:val="auto"/>
                <w:sz w:val="28"/>
                <w:szCs w:val="28"/>
                <w:lang w:val="ro-RO"/>
              </w:rPr>
              <w:t>fenomenelor enumerate mai sus.</w:t>
            </w:r>
          </w:p>
        </w:tc>
      </w:tr>
      <w:tr w:rsidR="00F6275E" w:rsidRPr="00E40AB2" w14:paraId="068F5D00" w14:textId="77777777" w:rsidTr="007261D1">
        <w:trPr>
          <w:trHeight w:val="337"/>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0A1498C" w14:textId="133E1E54" w:rsidR="00F6275E" w:rsidRPr="00E40AB2" w:rsidRDefault="00F6275E" w:rsidP="007261D1">
            <w:pPr>
              <w:widowControl w:val="0"/>
              <w:autoSpaceDE w:val="0"/>
              <w:autoSpaceDN w:val="0"/>
              <w:adjustRightInd w:val="0"/>
              <w:spacing w:after="0"/>
              <w:rPr>
                <w:rFonts w:ascii="Times New Roman" w:hAnsi="Times New Roman" w:cs="Times New Roman"/>
                <w:bCs/>
                <w:sz w:val="28"/>
                <w:szCs w:val="28"/>
                <w:lang w:val="ro-RO" w:eastAsia="ja-JP"/>
              </w:rPr>
            </w:pPr>
            <w:r w:rsidRPr="00E40AB2">
              <w:rPr>
                <w:rFonts w:ascii="Times New Roman" w:hAnsi="Times New Roman" w:cs="Times New Roman"/>
                <w:bCs/>
                <w:sz w:val="28"/>
                <w:szCs w:val="28"/>
                <w:lang w:val="ro-RO"/>
              </w:rPr>
              <w:t xml:space="preserve">c) Expuneți clar cauzele care au dus la </w:t>
            </w:r>
            <w:r w:rsidR="00A82AE8" w:rsidRPr="00E40AB2">
              <w:rPr>
                <w:rFonts w:ascii="Times New Roman" w:hAnsi="Times New Roman" w:cs="Times New Roman"/>
                <w:bCs/>
                <w:sz w:val="28"/>
                <w:szCs w:val="28"/>
                <w:lang w:val="ro-RO"/>
              </w:rPr>
              <w:t>apariția</w:t>
            </w:r>
            <w:r w:rsidRPr="00E40AB2">
              <w:rPr>
                <w:rFonts w:ascii="Times New Roman" w:hAnsi="Times New Roman" w:cs="Times New Roman"/>
                <w:bCs/>
                <w:sz w:val="28"/>
                <w:szCs w:val="28"/>
                <w:lang w:val="ro-RO"/>
              </w:rPr>
              <w:t xml:space="preserve"> problemei</w:t>
            </w:r>
          </w:p>
        </w:tc>
      </w:tr>
      <w:tr w:rsidR="00F6275E" w:rsidRPr="00E40AB2" w14:paraId="122EF39B" w14:textId="77777777" w:rsidTr="007261D1">
        <w:trPr>
          <w:trHeight w:val="543"/>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2F57DCC" w14:textId="2125C46E" w:rsidR="0082127F" w:rsidRPr="00E40AB2" w:rsidRDefault="0082127F" w:rsidP="0082127F">
            <w:pPr>
              <w:pStyle w:val="Default"/>
              <w:ind w:right="141" w:firstLine="533"/>
              <w:jc w:val="both"/>
              <w:rPr>
                <w:color w:val="auto"/>
                <w:sz w:val="28"/>
                <w:szCs w:val="28"/>
                <w:lang w:val="ro-RO"/>
              </w:rPr>
            </w:pPr>
            <w:r w:rsidRPr="00E40AB2">
              <w:rPr>
                <w:color w:val="auto"/>
                <w:sz w:val="28"/>
                <w:szCs w:val="28"/>
                <w:lang w:val="ro-RO"/>
              </w:rPr>
              <w:t xml:space="preserve">Principalele cauzele care au dus la </w:t>
            </w:r>
            <w:r w:rsidR="00A56AEA" w:rsidRPr="00E40AB2">
              <w:rPr>
                <w:color w:val="auto"/>
                <w:sz w:val="28"/>
                <w:szCs w:val="28"/>
                <w:lang w:val="ro-RO"/>
              </w:rPr>
              <w:t>apariția</w:t>
            </w:r>
            <w:r w:rsidRPr="00E40AB2">
              <w:rPr>
                <w:color w:val="auto"/>
                <w:sz w:val="28"/>
                <w:szCs w:val="28"/>
                <w:lang w:val="ro-RO"/>
              </w:rPr>
              <w:t xml:space="preserve"> problemei sunt:</w:t>
            </w:r>
          </w:p>
          <w:p w14:paraId="2EE7D7DF" w14:textId="030B7EB9" w:rsidR="0082127F" w:rsidRPr="00E40AB2" w:rsidRDefault="0082127F" w:rsidP="0082127F">
            <w:pPr>
              <w:pStyle w:val="Default"/>
              <w:ind w:right="141" w:firstLine="533"/>
              <w:jc w:val="both"/>
              <w:rPr>
                <w:color w:val="auto"/>
                <w:sz w:val="28"/>
                <w:szCs w:val="28"/>
                <w:lang w:val="ro-RO"/>
              </w:rPr>
            </w:pPr>
            <w:r w:rsidRPr="00E40AB2">
              <w:rPr>
                <w:color w:val="auto"/>
                <w:sz w:val="28"/>
                <w:szCs w:val="28"/>
                <w:lang w:val="ro-RO"/>
              </w:rPr>
              <w:t xml:space="preserve">1. Comercializarea </w:t>
            </w:r>
            <w:r w:rsidR="00655C57" w:rsidRPr="00E40AB2">
              <w:rPr>
                <w:color w:val="auto"/>
                <w:sz w:val="28"/>
                <w:szCs w:val="28"/>
                <w:lang w:val="ro-RO"/>
              </w:rPr>
              <w:t>ulei</w:t>
            </w:r>
            <w:r w:rsidR="00A31D9E" w:rsidRPr="00E40AB2">
              <w:rPr>
                <w:color w:val="auto"/>
                <w:sz w:val="28"/>
                <w:szCs w:val="28"/>
                <w:lang w:val="ro-RO"/>
              </w:rPr>
              <w:t xml:space="preserve">urilor vegetale comestibile </w:t>
            </w:r>
            <w:r w:rsidRPr="00E40AB2">
              <w:rPr>
                <w:color w:val="auto"/>
                <w:sz w:val="28"/>
                <w:szCs w:val="28"/>
                <w:lang w:val="ro-RO"/>
              </w:rPr>
              <w:t xml:space="preserve">de o calitate </w:t>
            </w:r>
            <w:r w:rsidR="00A31D9E" w:rsidRPr="00E40AB2">
              <w:rPr>
                <w:color w:val="auto"/>
                <w:sz w:val="28"/>
                <w:szCs w:val="28"/>
                <w:lang w:val="ro-RO"/>
              </w:rPr>
              <w:t>necontrolată</w:t>
            </w:r>
            <w:r w:rsidRPr="00E40AB2">
              <w:rPr>
                <w:color w:val="auto"/>
                <w:sz w:val="28"/>
                <w:szCs w:val="28"/>
                <w:lang w:val="ro-RO"/>
              </w:rPr>
              <w:t>;</w:t>
            </w:r>
          </w:p>
          <w:p w14:paraId="139BB74F" w14:textId="40ED78DE" w:rsidR="00F32846" w:rsidRPr="00E40AB2" w:rsidRDefault="0082127F" w:rsidP="0082127F">
            <w:pPr>
              <w:pStyle w:val="Default"/>
              <w:ind w:right="141" w:firstLine="533"/>
              <w:jc w:val="both"/>
              <w:rPr>
                <w:color w:val="auto"/>
                <w:sz w:val="28"/>
                <w:szCs w:val="28"/>
                <w:lang w:val="ro-RO"/>
              </w:rPr>
            </w:pPr>
            <w:r w:rsidRPr="00E40AB2">
              <w:rPr>
                <w:color w:val="auto"/>
                <w:sz w:val="28"/>
                <w:szCs w:val="28"/>
                <w:lang w:val="ro-RO"/>
              </w:rPr>
              <w:t xml:space="preserve">2. </w:t>
            </w:r>
            <w:r w:rsidR="00A56AEA" w:rsidRPr="00E40AB2">
              <w:rPr>
                <w:color w:val="auto"/>
                <w:sz w:val="28"/>
                <w:szCs w:val="28"/>
                <w:lang w:val="ro-RO"/>
              </w:rPr>
              <w:t>Prezența</w:t>
            </w:r>
            <w:r w:rsidRPr="00E40AB2">
              <w:rPr>
                <w:color w:val="auto"/>
                <w:sz w:val="28"/>
                <w:szCs w:val="28"/>
                <w:lang w:val="ro-RO"/>
              </w:rPr>
              <w:t xml:space="preserve"> </w:t>
            </w:r>
            <w:r w:rsidR="00F32846" w:rsidRPr="00E40AB2">
              <w:rPr>
                <w:color w:val="auto"/>
                <w:sz w:val="28"/>
                <w:szCs w:val="28"/>
                <w:lang w:val="ro-RO"/>
              </w:rPr>
              <w:t>pe piață a unor tipuri de uleiuri vegetale comestibile care nu sunt pasibile controalelor de calitate dat fiind lipsa cerințelor de calitate aprobate;</w:t>
            </w:r>
          </w:p>
          <w:p w14:paraId="3F194867" w14:textId="3B8E53BA" w:rsidR="0082127F" w:rsidRPr="00E40AB2" w:rsidRDefault="0082127F" w:rsidP="0082127F">
            <w:pPr>
              <w:pStyle w:val="Default"/>
              <w:ind w:right="141" w:firstLine="533"/>
              <w:jc w:val="both"/>
              <w:rPr>
                <w:color w:val="auto"/>
                <w:sz w:val="28"/>
                <w:szCs w:val="28"/>
                <w:lang w:val="ro-RO"/>
              </w:rPr>
            </w:pPr>
            <w:r w:rsidRPr="00E40AB2">
              <w:rPr>
                <w:color w:val="auto"/>
                <w:sz w:val="28"/>
                <w:szCs w:val="28"/>
                <w:lang w:val="ro-RO"/>
              </w:rPr>
              <w:t xml:space="preserve">3. </w:t>
            </w:r>
            <w:r w:rsidR="00F32846" w:rsidRPr="00E40AB2">
              <w:rPr>
                <w:color w:val="auto"/>
                <w:sz w:val="28"/>
                <w:szCs w:val="28"/>
                <w:lang w:val="ro-RO"/>
              </w:rPr>
              <w:t xml:space="preserve">Carențe în </w:t>
            </w:r>
            <w:r w:rsidR="003818F5" w:rsidRPr="00E40AB2">
              <w:rPr>
                <w:color w:val="auto"/>
                <w:sz w:val="28"/>
                <w:szCs w:val="28"/>
                <w:lang w:val="ro-RO"/>
              </w:rPr>
              <w:t>legislația națională din cauza neconcordanței acesteia cu legislația</w:t>
            </w:r>
            <w:r w:rsidRPr="00E40AB2">
              <w:rPr>
                <w:color w:val="auto"/>
                <w:sz w:val="28"/>
                <w:szCs w:val="28"/>
                <w:lang w:val="ro-RO"/>
              </w:rPr>
              <w:t xml:space="preserve"> UE;</w:t>
            </w:r>
          </w:p>
          <w:p w14:paraId="23F89313" w14:textId="6EAE11B4" w:rsidR="002502C7" w:rsidRPr="00E40AB2" w:rsidRDefault="0082127F" w:rsidP="0041510B">
            <w:pPr>
              <w:pStyle w:val="Default"/>
              <w:ind w:right="141" w:firstLine="533"/>
              <w:jc w:val="both"/>
              <w:rPr>
                <w:color w:val="auto"/>
                <w:sz w:val="28"/>
                <w:szCs w:val="28"/>
                <w:lang w:val="ro-RO"/>
              </w:rPr>
            </w:pPr>
            <w:r w:rsidRPr="00E40AB2">
              <w:rPr>
                <w:color w:val="auto"/>
                <w:sz w:val="28"/>
                <w:szCs w:val="28"/>
                <w:lang w:val="ro-RO"/>
              </w:rPr>
              <w:t>4. Afectarea</w:t>
            </w:r>
            <w:r w:rsidR="003818F5" w:rsidRPr="00E40AB2">
              <w:rPr>
                <w:color w:val="auto"/>
                <w:sz w:val="28"/>
                <w:szCs w:val="28"/>
                <w:lang w:val="ro-RO"/>
              </w:rPr>
              <w:t xml:space="preserve"> stării de sănătate a </w:t>
            </w:r>
            <w:r w:rsidRPr="00E40AB2">
              <w:rPr>
                <w:color w:val="auto"/>
                <w:sz w:val="28"/>
                <w:szCs w:val="28"/>
                <w:lang w:val="ro-RO"/>
              </w:rPr>
              <w:t>consumatorului</w:t>
            </w:r>
            <w:r w:rsidR="003818F5" w:rsidRPr="00E40AB2">
              <w:rPr>
                <w:color w:val="auto"/>
                <w:sz w:val="28"/>
                <w:szCs w:val="28"/>
                <w:lang w:val="ro-RO"/>
              </w:rPr>
              <w:t xml:space="preserve"> </w:t>
            </w:r>
            <w:r w:rsidR="00EB59AF" w:rsidRPr="00E40AB2">
              <w:rPr>
                <w:color w:val="auto"/>
                <w:sz w:val="28"/>
                <w:szCs w:val="28"/>
                <w:lang w:val="ro-RO"/>
              </w:rPr>
              <w:t xml:space="preserve">din cauza plasării pe piață </w:t>
            </w:r>
            <w:r w:rsidR="00BF1CA3" w:rsidRPr="00E40AB2">
              <w:rPr>
                <w:color w:val="auto"/>
                <w:sz w:val="28"/>
                <w:szCs w:val="28"/>
                <w:lang w:val="ro-RO"/>
              </w:rPr>
              <w:t>a uleiurilor vegetale comestibile</w:t>
            </w:r>
            <w:r w:rsidR="0041510B" w:rsidRPr="00E40AB2">
              <w:rPr>
                <w:color w:val="auto"/>
                <w:sz w:val="28"/>
                <w:szCs w:val="28"/>
                <w:lang w:val="ro-RO"/>
              </w:rPr>
              <w:t>, neverificate sub aspect de corespundere cerințelor de calitate.</w:t>
            </w:r>
          </w:p>
        </w:tc>
      </w:tr>
      <w:tr w:rsidR="00F6275E" w:rsidRPr="00E40AB2" w14:paraId="0B927EB6" w14:textId="77777777" w:rsidTr="007261D1">
        <w:trPr>
          <w:trHeight w:val="283"/>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E444186" w14:textId="6BAA1355" w:rsidR="00F6275E" w:rsidRPr="00E40AB2" w:rsidRDefault="00F6275E" w:rsidP="007261D1">
            <w:pPr>
              <w:widowControl w:val="0"/>
              <w:autoSpaceDE w:val="0"/>
              <w:autoSpaceDN w:val="0"/>
              <w:adjustRightInd w:val="0"/>
              <w:spacing w:after="0"/>
              <w:rPr>
                <w:rFonts w:ascii="Times New Roman" w:hAnsi="Times New Roman" w:cs="Times New Roman"/>
                <w:bCs/>
                <w:sz w:val="28"/>
                <w:szCs w:val="28"/>
                <w:lang w:val="ro-RO" w:eastAsia="ja-JP"/>
              </w:rPr>
            </w:pPr>
            <w:r w:rsidRPr="00E40AB2">
              <w:rPr>
                <w:rFonts w:ascii="Times New Roman" w:hAnsi="Times New Roman" w:cs="Times New Roman"/>
                <w:bCs/>
                <w:sz w:val="28"/>
                <w:szCs w:val="28"/>
                <w:lang w:val="ro-RO"/>
              </w:rPr>
              <w:t xml:space="preserve">d) Descrieți cum a evoluat problema </w:t>
            </w:r>
            <w:r w:rsidR="00D47B5C" w:rsidRPr="00E40AB2">
              <w:rPr>
                <w:rFonts w:ascii="Times New Roman" w:hAnsi="Times New Roman" w:cs="Times New Roman"/>
                <w:bCs/>
                <w:sz w:val="28"/>
                <w:szCs w:val="28"/>
                <w:lang w:val="ro-RO"/>
              </w:rPr>
              <w:t>și</w:t>
            </w:r>
            <w:r w:rsidRPr="00E40AB2">
              <w:rPr>
                <w:rFonts w:ascii="Times New Roman" w:hAnsi="Times New Roman" w:cs="Times New Roman"/>
                <w:bCs/>
                <w:sz w:val="28"/>
                <w:szCs w:val="28"/>
                <w:lang w:val="ro-RO"/>
              </w:rPr>
              <w:t xml:space="preserve"> cum va evolua fără o intervenție</w:t>
            </w:r>
          </w:p>
        </w:tc>
      </w:tr>
      <w:tr w:rsidR="00F6275E" w:rsidRPr="00DF3E52" w14:paraId="46CADD2E"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F8EC07A" w14:textId="5248ABB5" w:rsidR="001C291A" w:rsidRPr="00E40AB2" w:rsidRDefault="00147F1A" w:rsidP="00147F1A">
            <w:pPr>
              <w:pStyle w:val="Default"/>
              <w:ind w:right="141" w:firstLine="533"/>
              <w:jc w:val="both"/>
              <w:rPr>
                <w:rFonts w:eastAsiaTheme="minorHAnsi"/>
                <w:color w:val="auto"/>
                <w:sz w:val="28"/>
                <w:szCs w:val="28"/>
                <w:lang w:val="ro-RO"/>
              </w:rPr>
            </w:pPr>
            <w:r w:rsidRPr="00E40AB2">
              <w:rPr>
                <w:color w:val="auto"/>
                <w:sz w:val="28"/>
                <w:szCs w:val="28"/>
                <w:lang w:val="ro-RO"/>
              </w:rPr>
              <w:t xml:space="preserve">Uleiurile vegetale sunt niște produse specifice, a căror producere, ambalare, etichetare, marcare, introducere pe piață și conformitate este reglementată odată cu aprobarea </w:t>
            </w:r>
            <w:r w:rsidR="00D1114A" w:rsidRPr="00E40AB2">
              <w:rPr>
                <w:rFonts w:eastAsiaTheme="minorHAnsi"/>
                <w:color w:val="auto"/>
                <w:sz w:val="28"/>
                <w:szCs w:val="28"/>
                <w:lang w:val="ro-RO"/>
              </w:rPr>
              <w:t>prin Hotărârea Guvernului nr. 434/2010</w:t>
            </w:r>
            <w:r w:rsidR="00D1114A" w:rsidRPr="00E40AB2">
              <w:rPr>
                <w:color w:val="auto"/>
                <w:sz w:val="28"/>
                <w:szCs w:val="28"/>
                <w:lang w:val="ro-RO"/>
              </w:rPr>
              <w:t xml:space="preserve"> a</w:t>
            </w:r>
            <w:r w:rsidR="00D1114A" w:rsidRPr="00E40AB2">
              <w:rPr>
                <w:rFonts w:eastAsiaTheme="minorHAnsi"/>
                <w:color w:val="auto"/>
                <w:sz w:val="28"/>
                <w:szCs w:val="28"/>
                <w:lang w:val="ro-RO"/>
              </w:rPr>
              <w:t xml:space="preserve"> Cerințelor “Uleiuri vegetale comestibile”</w:t>
            </w:r>
            <w:r w:rsidR="001C291A" w:rsidRPr="00E40AB2">
              <w:rPr>
                <w:rFonts w:eastAsiaTheme="minorHAnsi"/>
                <w:color w:val="auto"/>
                <w:sz w:val="28"/>
                <w:szCs w:val="28"/>
                <w:lang w:val="ro-RO"/>
              </w:rPr>
              <w:t xml:space="preserve">. </w:t>
            </w:r>
          </w:p>
          <w:p w14:paraId="52726AA0" w14:textId="37F46B5B" w:rsidR="008E0C55" w:rsidRPr="00E40AB2" w:rsidRDefault="001C291A" w:rsidP="00147F1A">
            <w:pPr>
              <w:pStyle w:val="Default"/>
              <w:ind w:right="141" w:firstLine="533"/>
              <w:jc w:val="both"/>
              <w:rPr>
                <w:rFonts w:eastAsiaTheme="minorHAnsi"/>
                <w:sz w:val="28"/>
                <w:szCs w:val="28"/>
                <w:lang w:val="ro-RO"/>
              </w:rPr>
            </w:pPr>
            <w:r w:rsidRPr="00E40AB2">
              <w:rPr>
                <w:rFonts w:eastAsiaTheme="minorHAnsi"/>
                <w:sz w:val="28"/>
                <w:szCs w:val="28"/>
                <w:lang w:val="ro-RO"/>
              </w:rPr>
              <w:lastRenderedPageBreak/>
              <w:t xml:space="preserve">Chiar dacă la momentul aprobării </w:t>
            </w:r>
            <w:r w:rsidR="001757FE" w:rsidRPr="00E40AB2">
              <w:rPr>
                <w:rFonts w:eastAsiaTheme="minorHAnsi"/>
                <w:sz w:val="28"/>
                <w:szCs w:val="28"/>
                <w:lang w:val="ro-RO"/>
              </w:rPr>
              <w:t xml:space="preserve">Cerințelor în cauză acestea </w:t>
            </w:r>
            <w:r w:rsidR="002D7A26" w:rsidRPr="00E40AB2">
              <w:rPr>
                <w:rFonts w:eastAsiaTheme="minorHAnsi"/>
                <w:sz w:val="28"/>
                <w:szCs w:val="28"/>
                <w:lang w:val="ro-RO"/>
              </w:rPr>
              <w:t xml:space="preserve">au </w:t>
            </w:r>
            <w:r w:rsidR="001603BE" w:rsidRPr="00E40AB2">
              <w:rPr>
                <w:rFonts w:eastAsiaTheme="minorHAnsi"/>
                <w:sz w:val="28"/>
                <w:szCs w:val="28"/>
                <w:lang w:val="ro-RO"/>
              </w:rPr>
              <w:t>fost armonizate la un șir de acte comunitare, astfel creând cadrul necesar aplicării</w:t>
            </w:r>
            <w:r w:rsidR="00E4195A" w:rsidRPr="00E40AB2">
              <w:rPr>
                <w:rFonts w:eastAsiaTheme="minorHAnsi"/>
                <w:sz w:val="28"/>
                <w:szCs w:val="28"/>
                <w:lang w:val="ro-RO"/>
              </w:rPr>
              <w:t xml:space="preserve"> </w:t>
            </w:r>
            <w:r w:rsidR="002D7A26" w:rsidRPr="00E40AB2">
              <w:rPr>
                <w:rFonts w:eastAsiaTheme="minorHAnsi"/>
                <w:sz w:val="28"/>
                <w:szCs w:val="28"/>
                <w:lang w:val="ro-RO"/>
              </w:rPr>
              <w:t xml:space="preserve">cadrului </w:t>
            </w:r>
            <w:r w:rsidR="00544E2B" w:rsidRPr="00E40AB2">
              <w:rPr>
                <w:rFonts w:eastAsiaTheme="minorHAnsi"/>
                <w:sz w:val="28"/>
                <w:szCs w:val="28"/>
                <w:lang w:val="ro-RO"/>
              </w:rPr>
              <w:t>normativ</w:t>
            </w:r>
            <w:r w:rsidR="002D7A26" w:rsidRPr="00E40AB2">
              <w:rPr>
                <w:rFonts w:eastAsiaTheme="minorHAnsi"/>
                <w:sz w:val="28"/>
                <w:szCs w:val="28"/>
                <w:lang w:val="ro-RO"/>
              </w:rPr>
              <w:t xml:space="preserve"> european, precum </w:t>
            </w:r>
            <w:r w:rsidR="00E4195A" w:rsidRPr="00E40AB2">
              <w:rPr>
                <w:rFonts w:eastAsiaTheme="minorHAnsi"/>
                <w:sz w:val="28"/>
                <w:szCs w:val="28"/>
                <w:lang w:val="ro-RO"/>
              </w:rPr>
              <w:t xml:space="preserve">Regulamentul (CEE) </w:t>
            </w:r>
            <w:r w:rsidR="00F40E51" w:rsidRPr="00E40AB2">
              <w:rPr>
                <w:rFonts w:eastAsiaTheme="minorHAnsi"/>
                <w:sz w:val="28"/>
                <w:szCs w:val="28"/>
                <w:lang w:val="ro-RO"/>
              </w:rPr>
              <w:t xml:space="preserve">nr.1989/2003 al Comisiei din 6 noiembrie 2003 de modificare a Regulamentului (CEE) nr.2568/91 privind caracteristicile uleiurilor de măsline </w:t>
            </w:r>
            <w:proofErr w:type="spellStart"/>
            <w:r w:rsidR="00F40E51" w:rsidRPr="00E40AB2">
              <w:rPr>
                <w:rFonts w:eastAsiaTheme="minorHAnsi"/>
                <w:sz w:val="28"/>
                <w:szCs w:val="28"/>
                <w:lang w:val="ro-RO"/>
              </w:rPr>
              <w:t>şi</w:t>
            </w:r>
            <w:proofErr w:type="spellEnd"/>
            <w:r w:rsidR="00F40E51" w:rsidRPr="00E40AB2">
              <w:rPr>
                <w:rFonts w:eastAsiaTheme="minorHAnsi"/>
                <w:sz w:val="28"/>
                <w:szCs w:val="28"/>
                <w:lang w:val="ro-RO"/>
              </w:rPr>
              <w:t xml:space="preserve"> ale uleiurilor din reziduuri de măsline, precum </w:t>
            </w:r>
            <w:r w:rsidR="00D26679" w:rsidRPr="00E40AB2">
              <w:rPr>
                <w:rFonts w:eastAsiaTheme="minorHAnsi"/>
                <w:sz w:val="28"/>
                <w:szCs w:val="28"/>
                <w:lang w:val="ro-RO"/>
              </w:rPr>
              <w:t>și</w:t>
            </w:r>
            <w:r w:rsidR="00F40E51" w:rsidRPr="00E40AB2">
              <w:rPr>
                <w:rFonts w:eastAsiaTheme="minorHAnsi"/>
                <w:sz w:val="28"/>
                <w:szCs w:val="28"/>
                <w:lang w:val="ro-RO"/>
              </w:rPr>
              <w:t xml:space="preserve"> metodele de analiză relevante, Regulamentul (CE),  nr.1234/2007 al Consiliului din 22 octombrie 2007 de instituire a unei organizări comune a </w:t>
            </w:r>
            <w:r w:rsidR="003D6BE6" w:rsidRPr="00E40AB2">
              <w:rPr>
                <w:rFonts w:eastAsiaTheme="minorHAnsi"/>
                <w:sz w:val="28"/>
                <w:szCs w:val="28"/>
                <w:lang w:val="ro-RO"/>
              </w:rPr>
              <w:t>piețelor</w:t>
            </w:r>
            <w:r w:rsidR="00F40E51" w:rsidRPr="00E40AB2">
              <w:rPr>
                <w:rFonts w:eastAsiaTheme="minorHAnsi"/>
                <w:sz w:val="28"/>
                <w:szCs w:val="28"/>
                <w:lang w:val="ro-RO"/>
              </w:rPr>
              <w:t xml:space="preserve"> agricole </w:t>
            </w:r>
            <w:r w:rsidR="003D6BE6" w:rsidRPr="00E40AB2">
              <w:rPr>
                <w:rFonts w:eastAsiaTheme="minorHAnsi"/>
                <w:sz w:val="28"/>
                <w:szCs w:val="28"/>
                <w:lang w:val="ro-RO"/>
              </w:rPr>
              <w:t>și</w:t>
            </w:r>
            <w:r w:rsidR="00F40E51" w:rsidRPr="00E40AB2">
              <w:rPr>
                <w:rFonts w:eastAsiaTheme="minorHAnsi"/>
                <w:sz w:val="28"/>
                <w:szCs w:val="28"/>
                <w:lang w:val="ro-RO"/>
              </w:rPr>
              <w:t xml:space="preserve"> privind </w:t>
            </w:r>
            <w:r w:rsidR="003D6BE6" w:rsidRPr="00E40AB2">
              <w:rPr>
                <w:rFonts w:eastAsiaTheme="minorHAnsi"/>
                <w:sz w:val="28"/>
                <w:szCs w:val="28"/>
                <w:lang w:val="ro-RO"/>
              </w:rPr>
              <w:t>dispoziții</w:t>
            </w:r>
            <w:r w:rsidR="00F40E51" w:rsidRPr="00E40AB2">
              <w:rPr>
                <w:rFonts w:eastAsiaTheme="minorHAnsi"/>
                <w:sz w:val="28"/>
                <w:szCs w:val="28"/>
                <w:lang w:val="ro-RO"/>
              </w:rPr>
              <w:t xml:space="preserve"> specifice referitoare la anumite produse agricole (Regulamentul unic OCP), documentel</w:t>
            </w:r>
            <w:r w:rsidR="002D7A26" w:rsidRPr="00E40AB2">
              <w:rPr>
                <w:rFonts w:eastAsiaTheme="minorHAnsi"/>
                <w:sz w:val="28"/>
                <w:szCs w:val="28"/>
                <w:lang w:val="ro-RO"/>
              </w:rPr>
              <w:t>e</w:t>
            </w:r>
            <w:r w:rsidR="00F40E51" w:rsidRPr="00E40AB2">
              <w:rPr>
                <w:rFonts w:eastAsiaTheme="minorHAnsi"/>
                <w:sz w:val="28"/>
                <w:szCs w:val="28"/>
                <w:lang w:val="ro-RO"/>
              </w:rPr>
              <w:t xml:space="preserve"> normative ale Comisiei Codex </w:t>
            </w:r>
            <w:proofErr w:type="spellStart"/>
            <w:r w:rsidR="00F40E51" w:rsidRPr="00E40AB2">
              <w:rPr>
                <w:rFonts w:eastAsiaTheme="minorHAnsi"/>
                <w:sz w:val="28"/>
                <w:szCs w:val="28"/>
                <w:lang w:val="ro-RO"/>
              </w:rPr>
              <w:t>Alimentarius</w:t>
            </w:r>
            <w:proofErr w:type="spellEnd"/>
            <w:r w:rsidR="00F40E51" w:rsidRPr="00E40AB2">
              <w:rPr>
                <w:rFonts w:eastAsiaTheme="minorHAnsi"/>
                <w:sz w:val="28"/>
                <w:szCs w:val="28"/>
                <w:lang w:val="ro-RO"/>
              </w:rPr>
              <w:t xml:space="preserve">: CODEX STAN 210 (amendat în 2003, 2005, 2009), CODEX STAN 19-1981 (Revizuit 2-1999, amendat în 2009), CODEX STAN 33-1981 (Revizuit 2-2003, amendat în 2009), art.118 </w:t>
            </w:r>
            <w:r w:rsidR="003D6BE6" w:rsidRPr="00E40AB2">
              <w:rPr>
                <w:rFonts w:eastAsiaTheme="minorHAnsi"/>
                <w:sz w:val="28"/>
                <w:szCs w:val="28"/>
                <w:lang w:val="ro-RO"/>
              </w:rPr>
              <w:t>și</w:t>
            </w:r>
            <w:r w:rsidR="00F40E51" w:rsidRPr="00E40AB2">
              <w:rPr>
                <w:rFonts w:eastAsiaTheme="minorHAnsi"/>
                <w:sz w:val="28"/>
                <w:szCs w:val="28"/>
                <w:lang w:val="ro-RO"/>
              </w:rPr>
              <w:t xml:space="preserve"> anexa nr.</w:t>
            </w:r>
            <w:r w:rsidR="00764B0E" w:rsidRPr="00E40AB2">
              <w:rPr>
                <w:rFonts w:eastAsiaTheme="minorHAnsi"/>
                <w:sz w:val="28"/>
                <w:szCs w:val="28"/>
                <w:lang w:val="ro-RO"/>
              </w:rPr>
              <w:t xml:space="preserve"> </w:t>
            </w:r>
            <w:r w:rsidR="00F40E51" w:rsidRPr="00E40AB2">
              <w:rPr>
                <w:rFonts w:eastAsiaTheme="minorHAnsi"/>
                <w:sz w:val="28"/>
                <w:szCs w:val="28"/>
                <w:lang w:val="ro-RO"/>
              </w:rPr>
              <w:t xml:space="preserve">XVI la Regulamentul (CE) nr.1234/2007 al Consiliului din 22 octombrie 2007 de instituire a unei organizări comune a </w:t>
            </w:r>
            <w:r w:rsidR="003D6BE6" w:rsidRPr="00E40AB2">
              <w:rPr>
                <w:rFonts w:eastAsiaTheme="minorHAnsi"/>
                <w:sz w:val="28"/>
                <w:szCs w:val="28"/>
                <w:lang w:val="ro-RO"/>
              </w:rPr>
              <w:t>piețelor</w:t>
            </w:r>
            <w:r w:rsidR="00F40E51" w:rsidRPr="00E40AB2">
              <w:rPr>
                <w:rFonts w:eastAsiaTheme="minorHAnsi"/>
                <w:sz w:val="28"/>
                <w:szCs w:val="28"/>
                <w:lang w:val="ro-RO"/>
              </w:rPr>
              <w:t xml:space="preserve"> agricole </w:t>
            </w:r>
            <w:r w:rsidR="003D6BE6" w:rsidRPr="00E40AB2">
              <w:rPr>
                <w:rFonts w:eastAsiaTheme="minorHAnsi"/>
                <w:sz w:val="28"/>
                <w:szCs w:val="28"/>
                <w:lang w:val="ro-RO"/>
              </w:rPr>
              <w:t>și</w:t>
            </w:r>
            <w:r w:rsidR="00F40E51" w:rsidRPr="00E40AB2">
              <w:rPr>
                <w:rFonts w:eastAsiaTheme="minorHAnsi"/>
                <w:sz w:val="28"/>
                <w:szCs w:val="28"/>
                <w:lang w:val="ro-RO"/>
              </w:rPr>
              <w:t xml:space="preserve"> privind </w:t>
            </w:r>
            <w:r w:rsidR="003D6BE6" w:rsidRPr="00E40AB2">
              <w:rPr>
                <w:rFonts w:eastAsiaTheme="minorHAnsi"/>
                <w:sz w:val="28"/>
                <w:szCs w:val="28"/>
                <w:lang w:val="ro-RO"/>
              </w:rPr>
              <w:t>dispoziții</w:t>
            </w:r>
            <w:r w:rsidR="00F40E51" w:rsidRPr="00E40AB2">
              <w:rPr>
                <w:rFonts w:eastAsiaTheme="minorHAnsi"/>
                <w:sz w:val="28"/>
                <w:szCs w:val="28"/>
                <w:lang w:val="ro-RO"/>
              </w:rPr>
              <w:t xml:space="preserve"> specifice referitoare la anumite produse agricole (Regulamentul unic OCP), Regulamentul (CE) nr.1019/2002 al Comisiei din 13 iunie 2002 privind standardele de comercializare a uleiului de măsline</w:t>
            </w:r>
            <w:r w:rsidR="008E0C55" w:rsidRPr="00E40AB2">
              <w:rPr>
                <w:rFonts w:eastAsiaTheme="minorHAnsi"/>
                <w:sz w:val="28"/>
                <w:szCs w:val="28"/>
                <w:lang w:val="ro-RO"/>
              </w:rPr>
              <w:t>,</w:t>
            </w:r>
            <w:r w:rsidR="002D7A26" w:rsidRPr="00E40AB2">
              <w:rPr>
                <w:rFonts w:eastAsiaTheme="minorHAnsi"/>
                <w:sz w:val="28"/>
                <w:szCs w:val="28"/>
                <w:lang w:val="ro-RO"/>
              </w:rPr>
              <w:t xml:space="preserve"> </w:t>
            </w:r>
            <w:r w:rsidR="00544E2B" w:rsidRPr="00E40AB2">
              <w:rPr>
                <w:rFonts w:eastAsiaTheme="minorHAnsi"/>
                <w:sz w:val="28"/>
                <w:szCs w:val="28"/>
                <w:lang w:val="ro-RO"/>
              </w:rPr>
              <w:t>acesta pe parcurs a fost modificat</w:t>
            </w:r>
            <w:r w:rsidR="00C6577A" w:rsidRPr="00E40AB2">
              <w:rPr>
                <w:rFonts w:eastAsiaTheme="minorHAnsi"/>
                <w:sz w:val="28"/>
                <w:szCs w:val="28"/>
                <w:lang w:val="ro-RO"/>
              </w:rPr>
              <w:t xml:space="preserve"> și actualizat</w:t>
            </w:r>
            <w:r w:rsidR="00AA5DF5" w:rsidRPr="00E40AB2">
              <w:rPr>
                <w:rFonts w:eastAsiaTheme="minorHAnsi"/>
                <w:sz w:val="28"/>
                <w:szCs w:val="28"/>
                <w:lang w:val="ro-RO"/>
              </w:rPr>
              <w:t xml:space="preserve">. În aceste condiții, </w:t>
            </w:r>
            <w:r w:rsidR="00E13D9A" w:rsidRPr="00E40AB2">
              <w:rPr>
                <w:rFonts w:eastAsiaTheme="minorHAnsi"/>
                <w:sz w:val="28"/>
                <w:szCs w:val="28"/>
                <w:lang w:val="ro-RO"/>
              </w:rPr>
              <w:t>a apărut necesitatea de a revizui și actualiza</w:t>
            </w:r>
            <w:r w:rsidR="00780268" w:rsidRPr="00E40AB2">
              <w:rPr>
                <w:rFonts w:eastAsiaTheme="minorHAnsi"/>
                <w:sz w:val="28"/>
                <w:szCs w:val="28"/>
                <w:lang w:val="ro-RO"/>
              </w:rPr>
              <w:t xml:space="preserve"> prevederile Cerințelor “Uleiuri vegetale comestibile”, în caz contra</w:t>
            </w:r>
            <w:r w:rsidR="00BC45B0" w:rsidRPr="00E40AB2">
              <w:rPr>
                <w:rFonts w:eastAsiaTheme="minorHAnsi"/>
                <w:sz w:val="28"/>
                <w:szCs w:val="28"/>
                <w:lang w:val="ro-RO"/>
              </w:rPr>
              <w:t xml:space="preserve">r </w:t>
            </w:r>
            <w:r w:rsidR="00C95769" w:rsidRPr="00E40AB2">
              <w:rPr>
                <w:rFonts w:eastAsiaTheme="minorHAnsi"/>
                <w:sz w:val="28"/>
                <w:szCs w:val="28"/>
                <w:lang w:val="ro-RO"/>
              </w:rPr>
              <w:t xml:space="preserve">iscându-se </w:t>
            </w:r>
            <w:r w:rsidR="008162DE" w:rsidRPr="00E40AB2">
              <w:rPr>
                <w:rFonts w:eastAsiaTheme="minorHAnsi"/>
                <w:sz w:val="28"/>
                <w:szCs w:val="28"/>
                <w:lang w:val="ro-RO"/>
              </w:rPr>
              <w:t xml:space="preserve">riscul creării unor </w:t>
            </w:r>
            <w:r w:rsidR="00CE5C2D" w:rsidRPr="00E40AB2">
              <w:rPr>
                <w:rFonts w:eastAsiaTheme="minorHAnsi"/>
                <w:sz w:val="28"/>
                <w:szCs w:val="28"/>
                <w:lang w:val="ro-RO"/>
              </w:rPr>
              <w:t xml:space="preserve">situații </w:t>
            </w:r>
            <w:r w:rsidR="003012E5" w:rsidRPr="00E40AB2">
              <w:rPr>
                <w:rFonts w:eastAsiaTheme="minorHAnsi"/>
                <w:sz w:val="28"/>
                <w:szCs w:val="28"/>
                <w:lang w:val="ro-RO"/>
              </w:rPr>
              <w:t xml:space="preserve">de </w:t>
            </w:r>
            <w:r w:rsidR="000376FD" w:rsidRPr="00E40AB2">
              <w:rPr>
                <w:rFonts w:eastAsiaTheme="minorHAnsi"/>
                <w:sz w:val="28"/>
                <w:szCs w:val="28"/>
                <w:lang w:val="ro-RO"/>
              </w:rPr>
              <w:t>operare a agen</w:t>
            </w:r>
            <w:r w:rsidR="00054F2C" w:rsidRPr="00E40AB2">
              <w:rPr>
                <w:rFonts w:eastAsiaTheme="minorHAnsi"/>
                <w:sz w:val="28"/>
                <w:szCs w:val="28"/>
                <w:lang w:val="ro-RO"/>
              </w:rPr>
              <w:t>ților economici din domeniu în baza unor norme caduce și neactuale.</w:t>
            </w:r>
          </w:p>
          <w:p w14:paraId="154718CF" w14:textId="36C74139" w:rsidR="009E3140" w:rsidRPr="00E40AB2" w:rsidRDefault="00060668" w:rsidP="009E3140">
            <w:pPr>
              <w:pStyle w:val="Default"/>
              <w:ind w:right="141" w:firstLine="533"/>
              <w:jc w:val="both"/>
              <w:rPr>
                <w:rFonts w:eastAsiaTheme="minorHAnsi"/>
                <w:sz w:val="28"/>
                <w:szCs w:val="28"/>
                <w:lang w:val="ro-RO"/>
              </w:rPr>
            </w:pPr>
            <w:r w:rsidRPr="00E40AB2">
              <w:rPr>
                <w:rFonts w:eastAsiaTheme="minorHAnsi"/>
                <w:sz w:val="28"/>
                <w:szCs w:val="28"/>
                <w:lang w:val="ro-RO"/>
              </w:rPr>
              <w:t>Mai mult, dat fiind statutul de țară</w:t>
            </w:r>
            <w:r w:rsidR="00DC75D7" w:rsidRPr="00E40AB2">
              <w:rPr>
                <w:rFonts w:eastAsiaTheme="minorHAnsi"/>
                <w:sz w:val="28"/>
                <w:szCs w:val="28"/>
                <w:lang w:val="ro-RO"/>
              </w:rPr>
              <w:t xml:space="preserve"> </w:t>
            </w:r>
            <w:r w:rsidRPr="00E40AB2">
              <w:rPr>
                <w:rFonts w:eastAsiaTheme="minorHAnsi"/>
                <w:sz w:val="28"/>
                <w:szCs w:val="28"/>
                <w:lang w:val="ro-RO"/>
              </w:rPr>
              <w:t>candidat</w:t>
            </w:r>
            <w:r w:rsidR="00DC75D7" w:rsidRPr="00E40AB2">
              <w:rPr>
                <w:rFonts w:eastAsiaTheme="minorHAnsi"/>
                <w:sz w:val="28"/>
                <w:szCs w:val="28"/>
                <w:lang w:val="ro-RO"/>
              </w:rPr>
              <w:t>ă</w:t>
            </w:r>
            <w:r w:rsidR="003535A3" w:rsidRPr="00E40AB2">
              <w:rPr>
                <w:rFonts w:eastAsiaTheme="minorHAnsi"/>
                <w:sz w:val="28"/>
                <w:szCs w:val="28"/>
                <w:lang w:val="ro-RO"/>
              </w:rPr>
              <w:t xml:space="preserve"> la UE</w:t>
            </w:r>
            <w:r w:rsidRPr="00E40AB2">
              <w:rPr>
                <w:rFonts w:eastAsiaTheme="minorHAnsi"/>
                <w:sz w:val="28"/>
                <w:szCs w:val="28"/>
                <w:lang w:val="ro-RO"/>
              </w:rPr>
              <w:t xml:space="preserve">, </w:t>
            </w:r>
            <w:r w:rsidR="00F444EB" w:rsidRPr="00E40AB2">
              <w:rPr>
                <w:rFonts w:eastAsiaTheme="minorHAnsi"/>
                <w:sz w:val="28"/>
                <w:szCs w:val="28"/>
                <w:lang w:val="ro-RO"/>
              </w:rPr>
              <w:t xml:space="preserve">obținut de către Republica Moldova în </w:t>
            </w:r>
            <w:r w:rsidR="003535A3" w:rsidRPr="00E40AB2">
              <w:rPr>
                <w:rFonts w:eastAsiaTheme="minorHAnsi"/>
                <w:sz w:val="28"/>
                <w:szCs w:val="28"/>
                <w:lang w:val="ro-RO"/>
              </w:rPr>
              <w:t>iunie 2022</w:t>
            </w:r>
            <w:r w:rsidR="00032960" w:rsidRPr="00E40AB2">
              <w:rPr>
                <w:rFonts w:eastAsiaTheme="minorHAnsi"/>
                <w:sz w:val="28"/>
                <w:szCs w:val="28"/>
                <w:lang w:val="ro-RO"/>
              </w:rPr>
              <w:t>, revizuirea și racordarea cadrului normativ național la c</w:t>
            </w:r>
            <w:r w:rsidR="006D358D" w:rsidRPr="00E40AB2">
              <w:rPr>
                <w:rFonts w:eastAsiaTheme="minorHAnsi"/>
                <w:sz w:val="28"/>
                <w:szCs w:val="28"/>
                <w:lang w:val="ro-RO"/>
              </w:rPr>
              <w:t>adrul nou comunitar reprezintă un deziderat</w:t>
            </w:r>
            <w:r w:rsidR="009E3140" w:rsidRPr="00E40AB2">
              <w:rPr>
                <w:rFonts w:eastAsiaTheme="minorHAnsi"/>
                <w:sz w:val="28"/>
                <w:szCs w:val="28"/>
                <w:lang w:val="ro-RO"/>
              </w:rPr>
              <w:t xml:space="preserve">, pe care Guvernul urmărește să-l realizeze în termeni </w:t>
            </w:r>
            <w:r w:rsidR="00D26679" w:rsidRPr="00E40AB2">
              <w:rPr>
                <w:rFonts w:eastAsiaTheme="minorHAnsi"/>
                <w:sz w:val="28"/>
                <w:szCs w:val="28"/>
                <w:lang w:val="ro-RO"/>
              </w:rPr>
              <w:t>cât</w:t>
            </w:r>
            <w:r w:rsidR="009E3140" w:rsidRPr="00E40AB2">
              <w:rPr>
                <w:rFonts w:eastAsiaTheme="minorHAnsi"/>
                <w:sz w:val="28"/>
                <w:szCs w:val="28"/>
                <w:lang w:val="ro-RO"/>
              </w:rPr>
              <w:t xml:space="preserve"> mai proximi.</w:t>
            </w:r>
          </w:p>
          <w:p w14:paraId="1953B728" w14:textId="61C897CC" w:rsidR="00566B45" w:rsidRPr="00E40AB2" w:rsidRDefault="00366520" w:rsidP="009E3140">
            <w:pPr>
              <w:pStyle w:val="Default"/>
              <w:ind w:right="141" w:firstLine="533"/>
              <w:jc w:val="both"/>
              <w:rPr>
                <w:rFonts w:eastAsiaTheme="minorHAnsi"/>
                <w:sz w:val="28"/>
                <w:szCs w:val="28"/>
                <w:lang w:val="ro-RO"/>
              </w:rPr>
            </w:pPr>
            <w:r w:rsidRPr="00E40AB2">
              <w:rPr>
                <w:rFonts w:eastAsiaTheme="minorHAnsi"/>
                <w:sz w:val="28"/>
                <w:szCs w:val="28"/>
                <w:lang w:val="ro-RO"/>
              </w:rPr>
              <w:t>Totodată, neaducerea în concordanță a cadrului național cu cel comunitar va crea condiții</w:t>
            </w:r>
            <w:r w:rsidR="00265D84" w:rsidRPr="00E40AB2">
              <w:rPr>
                <w:rFonts w:eastAsiaTheme="minorHAnsi"/>
                <w:sz w:val="28"/>
                <w:szCs w:val="28"/>
                <w:lang w:val="ro-RO"/>
              </w:rPr>
              <w:t xml:space="preserve"> și premise de neconformitate a cerințelor </w:t>
            </w:r>
            <w:r w:rsidR="00F80E28" w:rsidRPr="00E40AB2">
              <w:rPr>
                <w:rFonts w:eastAsiaTheme="minorHAnsi"/>
                <w:sz w:val="28"/>
                <w:szCs w:val="28"/>
                <w:lang w:val="ro-RO"/>
              </w:rPr>
              <w:t xml:space="preserve">existente în Republica Moldova în materie de uleiuri vegetale comestibile cu cele aprobate în UE, </w:t>
            </w:r>
            <w:r w:rsidR="000C49A7" w:rsidRPr="00E40AB2">
              <w:rPr>
                <w:rFonts w:eastAsiaTheme="minorHAnsi"/>
                <w:sz w:val="28"/>
                <w:szCs w:val="28"/>
                <w:lang w:val="ro-RO"/>
              </w:rPr>
              <w:t>iar prezentul proiect va contribui la depășirea carențelor create în acest sen</w:t>
            </w:r>
            <w:r w:rsidR="00D22EFD" w:rsidRPr="00E40AB2">
              <w:rPr>
                <w:rFonts w:eastAsiaTheme="minorHAnsi"/>
                <w:sz w:val="28"/>
                <w:szCs w:val="28"/>
                <w:lang w:val="ro-RO"/>
              </w:rPr>
              <w:t>s.</w:t>
            </w:r>
          </w:p>
          <w:p w14:paraId="12711DB5" w14:textId="151E0645" w:rsidR="008458DE" w:rsidRPr="00E40AB2" w:rsidRDefault="004806C5" w:rsidP="008458DE">
            <w:pPr>
              <w:pStyle w:val="Default"/>
              <w:ind w:right="141" w:firstLine="533"/>
              <w:jc w:val="both"/>
              <w:rPr>
                <w:rFonts w:eastAsiaTheme="minorHAnsi"/>
                <w:color w:val="auto"/>
                <w:sz w:val="28"/>
                <w:szCs w:val="28"/>
                <w:lang w:val="ro-RO"/>
              </w:rPr>
            </w:pPr>
            <w:r w:rsidRPr="00E40AB2">
              <w:rPr>
                <w:rFonts w:eastAsiaTheme="minorHAnsi"/>
                <w:sz w:val="28"/>
                <w:szCs w:val="28"/>
                <w:lang w:val="ro-RO"/>
              </w:rPr>
              <w:t>De asemenea</w:t>
            </w:r>
            <w:r w:rsidR="007B2204" w:rsidRPr="00E40AB2">
              <w:rPr>
                <w:rFonts w:eastAsiaTheme="minorHAnsi"/>
                <w:sz w:val="28"/>
                <w:szCs w:val="28"/>
                <w:lang w:val="ro-RO"/>
              </w:rPr>
              <w:t xml:space="preserve"> și </w:t>
            </w:r>
            <w:r w:rsidRPr="00E40AB2">
              <w:rPr>
                <w:rFonts w:eastAsiaTheme="minorHAnsi"/>
                <w:sz w:val="28"/>
                <w:szCs w:val="28"/>
                <w:lang w:val="ro-RO"/>
              </w:rPr>
              <w:t xml:space="preserve">cadrul legislativ național </w:t>
            </w:r>
            <w:r w:rsidR="005A7168" w:rsidRPr="00E40AB2">
              <w:rPr>
                <w:rFonts w:eastAsiaTheme="minorHAnsi"/>
                <w:sz w:val="28"/>
                <w:szCs w:val="28"/>
                <w:lang w:val="ro-RO"/>
              </w:rPr>
              <w:t xml:space="preserve">relevant reglementării calității uleiurilor vegetale alimentare a fost </w:t>
            </w:r>
            <w:r w:rsidRPr="00E40AB2">
              <w:rPr>
                <w:rFonts w:eastAsiaTheme="minorHAnsi"/>
                <w:sz w:val="28"/>
                <w:szCs w:val="28"/>
                <w:lang w:val="ro-RO"/>
              </w:rPr>
              <w:t>modificat esențial</w:t>
            </w:r>
            <w:r w:rsidR="007B2204" w:rsidRPr="00E40AB2">
              <w:rPr>
                <w:rFonts w:eastAsiaTheme="minorHAnsi"/>
                <w:sz w:val="28"/>
                <w:szCs w:val="28"/>
                <w:lang w:val="ro-RO"/>
              </w:rPr>
              <w:t>.</w:t>
            </w:r>
            <w:r w:rsidRPr="00E40AB2">
              <w:rPr>
                <w:rFonts w:eastAsiaTheme="minorHAnsi"/>
                <w:sz w:val="28"/>
                <w:szCs w:val="28"/>
                <w:lang w:val="ro-RO"/>
              </w:rPr>
              <w:t xml:space="preserve"> </w:t>
            </w:r>
            <w:r w:rsidR="007B2204" w:rsidRPr="00E40AB2">
              <w:rPr>
                <w:rFonts w:eastAsiaTheme="minorHAnsi"/>
                <w:sz w:val="28"/>
                <w:szCs w:val="28"/>
                <w:lang w:val="ro-RO"/>
              </w:rPr>
              <w:t>Astfel</w:t>
            </w:r>
            <w:r w:rsidR="003F5ACF" w:rsidRPr="00E40AB2">
              <w:rPr>
                <w:rFonts w:eastAsiaTheme="minorHAnsi"/>
                <w:sz w:val="28"/>
                <w:szCs w:val="28"/>
                <w:lang w:val="ro-RO"/>
              </w:rPr>
              <w:t>, ca urmare a</w:t>
            </w:r>
            <w:r w:rsidR="00D560B9" w:rsidRPr="00E40AB2">
              <w:rPr>
                <w:rFonts w:eastAsiaTheme="minorHAnsi"/>
                <w:sz w:val="28"/>
                <w:szCs w:val="28"/>
                <w:lang w:val="ro-RO"/>
              </w:rPr>
              <w:t xml:space="preserve"> aprobării Legii </w:t>
            </w:r>
            <w:r w:rsidR="002511DA" w:rsidRPr="00E40AB2">
              <w:rPr>
                <w:rFonts w:eastAsiaTheme="minorHAnsi"/>
                <w:sz w:val="28"/>
                <w:szCs w:val="28"/>
                <w:lang w:val="ro-RO"/>
              </w:rPr>
              <w:t xml:space="preserve">nr. 306/2018 privind </w:t>
            </w:r>
            <w:r w:rsidR="003D6BE6" w:rsidRPr="00E40AB2">
              <w:rPr>
                <w:rFonts w:eastAsiaTheme="minorHAnsi"/>
                <w:sz w:val="28"/>
                <w:szCs w:val="28"/>
                <w:lang w:val="ro-RO"/>
              </w:rPr>
              <w:t>siguranța</w:t>
            </w:r>
            <w:r w:rsidR="002511DA" w:rsidRPr="00E40AB2">
              <w:rPr>
                <w:rFonts w:eastAsiaTheme="minorHAnsi"/>
                <w:sz w:val="28"/>
                <w:szCs w:val="28"/>
                <w:lang w:val="ro-RO"/>
              </w:rPr>
              <w:t xml:space="preserve"> alimentelor</w:t>
            </w:r>
            <w:r w:rsidR="005A737A" w:rsidRPr="00E40AB2">
              <w:rPr>
                <w:rFonts w:eastAsiaTheme="minorHAnsi"/>
                <w:sz w:val="28"/>
                <w:szCs w:val="28"/>
                <w:lang w:val="ro-RO"/>
              </w:rPr>
              <w:t>, Legea nr. 78/2004 privind produsele alimentare</w:t>
            </w:r>
            <w:r w:rsidR="00396909" w:rsidRPr="00E40AB2">
              <w:rPr>
                <w:rFonts w:eastAsiaTheme="minorHAnsi"/>
                <w:sz w:val="28"/>
                <w:szCs w:val="28"/>
                <w:lang w:val="ro-RO"/>
              </w:rPr>
              <w:t xml:space="preserve">, la care se referă </w:t>
            </w:r>
            <w:r w:rsidR="00D866B7" w:rsidRPr="00E40AB2">
              <w:rPr>
                <w:rFonts w:eastAsiaTheme="minorHAnsi"/>
                <w:sz w:val="28"/>
                <w:szCs w:val="28"/>
                <w:lang w:val="ro-RO"/>
              </w:rPr>
              <w:t>clauza de emitere a Cerințelor,</w:t>
            </w:r>
            <w:r w:rsidR="005A737A" w:rsidRPr="00E40AB2">
              <w:rPr>
                <w:rFonts w:eastAsiaTheme="minorHAnsi"/>
                <w:sz w:val="28"/>
                <w:szCs w:val="28"/>
                <w:lang w:val="ro-RO"/>
              </w:rPr>
              <w:t xml:space="preserve"> a fost abrogată</w:t>
            </w:r>
            <w:r w:rsidR="00D866B7" w:rsidRPr="00E40AB2">
              <w:rPr>
                <w:rFonts w:eastAsiaTheme="minorHAnsi"/>
                <w:sz w:val="28"/>
                <w:szCs w:val="28"/>
                <w:lang w:val="ro-RO"/>
              </w:rPr>
              <w:t xml:space="preserve">, </w:t>
            </w:r>
            <w:r w:rsidR="008458DE" w:rsidRPr="00E40AB2">
              <w:rPr>
                <w:rFonts w:eastAsiaTheme="minorHAnsi"/>
                <w:sz w:val="28"/>
                <w:szCs w:val="28"/>
                <w:lang w:val="ro-RO"/>
              </w:rPr>
              <w:t xml:space="preserve">iar prevederile </w:t>
            </w:r>
            <w:r w:rsidR="008458DE" w:rsidRPr="00E40AB2">
              <w:rPr>
                <w:rFonts w:eastAsiaTheme="minorHAnsi"/>
                <w:color w:val="auto"/>
                <w:sz w:val="28"/>
                <w:szCs w:val="28"/>
                <w:lang w:val="ro-RO"/>
              </w:rPr>
              <w:t xml:space="preserve">Cerințelor “Uleiuri vegetale comestibile” necesită a fi corelate cu </w:t>
            </w:r>
            <w:r w:rsidR="0001501F" w:rsidRPr="00E40AB2">
              <w:rPr>
                <w:rFonts w:eastAsiaTheme="minorHAnsi"/>
                <w:color w:val="auto"/>
                <w:sz w:val="28"/>
                <w:szCs w:val="28"/>
                <w:lang w:val="ro-RO"/>
              </w:rPr>
              <w:t xml:space="preserve">cele din </w:t>
            </w:r>
            <w:r w:rsidR="001C3A02" w:rsidRPr="00E40AB2">
              <w:rPr>
                <w:rFonts w:eastAsiaTheme="minorHAnsi"/>
                <w:color w:val="auto"/>
                <w:sz w:val="28"/>
                <w:szCs w:val="28"/>
                <w:lang w:val="ro-RO"/>
              </w:rPr>
              <w:t>Legea nr</w:t>
            </w:r>
            <w:r w:rsidR="0001501F" w:rsidRPr="00E40AB2">
              <w:rPr>
                <w:rFonts w:eastAsiaTheme="minorHAnsi"/>
                <w:color w:val="auto"/>
                <w:sz w:val="28"/>
                <w:szCs w:val="28"/>
                <w:lang w:val="ro-RO"/>
              </w:rPr>
              <w:t>.</w:t>
            </w:r>
            <w:r w:rsidR="001C3A02" w:rsidRPr="00E40AB2">
              <w:rPr>
                <w:rFonts w:eastAsiaTheme="minorHAnsi"/>
                <w:color w:val="auto"/>
                <w:sz w:val="28"/>
                <w:szCs w:val="28"/>
                <w:lang w:val="ro-RO"/>
              </w:rPr>
              <w:t xml:space="preserve"> 306/2018</w:t>
            </w:r>
            <w:r w:rsidR="0001501F" w:rsidRPr="00E40AB2">
              <w:rPr>
                <w:rFonts w:eastAsiaTheme="minorHAnsi"/>
                <w:color w:val="auto"/>
                <w:sz w:val="28"/>
                <w:szCs w:val="28"/>
                <w:lang w:val="ro-RO"/>
              </w:rPr>
              <w:t>.</w:t>
            </w:r>
            <w:r w:rsidR="00722F8B" w:rsidRPr="00E40AB2">
              <w:rPr>
                <w:rFonts w:eastAsiaTheme="minorHAnsi"/>
                <w:color w:val="auto"/>
                <w:sz w:val="28"/>
                <w:szCs w:val="28"/>
                <w:lang w:val="ro-RO"/>
              </w:rPr>
              <w:t xml:space="preserve"> </w:t>
            </w:r>
          </w:p>
          <w:p w14:paraId="13AF4A87" w14:textId="3C8A94E0" w:rsidR="00E40AB2" w:rsidRPr="00E40AB2" w:rsidRDefault="00D22EFD" w:rsidP="00DF3E52">
            <w:pPr>
              <w:pStyle w:val="Default"/>
              <w:ind w:right="141" w:firstLine="533"/>
              <w:jc w:val="both"/>
              <w:rPr>
                <w:rFonts w:eastAsiaTheme="minorHAnsi"/>
                <w:sz w:val="28"/>
                <w:szCs w:val="28"/>
                <w:lang w:val="ro-RO"/>
              </w:rPr>
            </w:pPr>
            <w:r w:rsidRPr="00E40AB2">
              <w:rPr>
                <w:rFonts w:eastAsiaTheme="minorHAnsi"/>
                <w:sz w:val="28"/>
                <w:szCs w:val="28"/>
                <w:lang w:val="ro-RO"/>
              </w:rPr>
              <w:t>Prin urmare, f</w:t>
            </w:r>
            <w:r w:rsidR="00566B45" w:rsidRPr="00E40AB2">
              <w:rPr>
                <w:rFonts w:eastAsiaTheme="minorHAnsi"/>
                <w:sz w:val="28"/>
                <w:szCs w:val="28"/>
                <w:lang w:val="ro-RO"/>
              </w:rPr>
              <w:t>ără o intervenție</w:t>
            </w:r>
            <w:r w:rsidR="00256FA6" w:rsidRPr="00E40AB2">
              <w:rPr>
                <w:rFonts w:eastAsiaTheme="minorHAnsi"/>
                <w:sz w:val="28"/>
                <w:szCs w:val="28"/>
                <w:lang w:val="ro-RO"/>
              </w:rPr>
              <w:t xml:space="preserve"> </w:t>
            </w:r>
            <w:r w:rsidR="007524B9" w:rsidRPr="00E40AB2">
              <w:rPr>
                <w:rFonts w:eastAsiaTheme="minorHAnsi"/>
                <w:sz w:val="28"/>
                <w:szCs w:val="28"/>
                <w:lang w:val="ro-RO"/>
              </w:rPr>
              <w:t xml:space="preserve">legislativă </w:t>
            </w:r>
            <w:r w:rsidR="00256FA6" w:rsidRPr="00E40AB2">
              <w:rPr>
                <w:rFonts w:eastAsiaTheme="minorHAnsi"/>
                <w:sz w:val="28"/>
                <w:szCs w:val="28"/>
                <w:lang w:val="ro-RO"/>
              </w:rPr>
              <w:t>promptă</w:t>
            </w:r>
            <w:r w:rsidR="00566B45" w:rsidRPr="00E40AB2">
              <w:rPr>
                <w:rFonts w:eastAsiaTheme="minorHAnsi"/>
                <w:sz w:val="28"/>
                <w:szCs w:val="28"/>
                <w:lang w:val="ro-RO"/>
              </w:rPr>
              <w:t xml:space="preserve">, </w:t>
            </w:r>
            <w:r w:rsidR="00342ABF" w:rsidRPr="00E40AB2">
              <w:rPr>
                <w:rFonts w:eastAsiaTheme="minorHAnsi"/>
                <w:sz w:val="28"/>
                <w:szCs w:val="28"/>
                <w:lang w:val="ro-RO"/>
              </w:rPr>
              <w:t xml:space="preserve">reglementarea calității uleiurilor vegetale în Republica </w:t>
            </w:r>
            <w:r w:rsidR="00566B45" w:rsidRPr="00E40AB2">
              <w:rPr>
                <w:rFonts w:eastAsiaTheme="minorHAnsi"/>
                <w:sz w:val="28"/>
                <w:szCs w:val="28"/>
                <w:lang w:val="ro-RO"/>
              </w:rPr>
              <w:t xml:space="preserve">Moldova </w:t>
            </w:r>
            <w:r w:rsidR="00342ABF" w:rsidRPr="00E40AB2">
              <w:rPr>
                <w:rFonts w:eastAsiaTheme="minorHAnsi"/>
                <w:sz w:val="28"/>
                <w:szCs w:val="28"/>
                <w:lang w:val="ro-RO"/>
              </w:rPr>
              <w:t xml:space="preserve">va fi una defectuoasă, </w:t>
            </w:r>
            <w:r w:rsidR="00177108" w:rsidRPr="00E40AB2">
              <w:rPr>
                <w:rFonts w:eastAsiaTheme="minorHAnsi"/>
                <w:sz w:val="28"/>
                <w:szCs w:val="28"/>
                <w:lang w:val="ro-RO"/>
              </w:rPr>
              <w:t xml:space="preserve">neconformă prevederilor </w:t>
            </w:r>
            <w:r w:rsidR="00831B4F" w:rsidRPr="00E40AB2">
              <w:rPr>
                <w:rFonts w:eastAsiaTheme="minorHAnsi"/>
                <w:sz w:val="28"/>
                <w:szCs w:val="28"/>
                <w:lang w:val="ro-RO"/>
              </w:rPr>
              <w:t xml:space="preserve">UE în acest sens, acest lucru având un impact negativ și asupra gradului de transpunere a </w:t>
            </w:r>
            <w:r w:rsidR="006D775E" w:rsidRPr="00E40AB2">
              <w:rPr>
                <w:rFonts w:eastAsiaTheme="minorHAnsi"/>
                <w:sz w:val="28"/>
                <w:szCs w:val="28"/>
                <w:lang w:val="ro-RO"/>
              </w:rPr>
              <w:t>legislației UE în cea națională.</w:t>
            </w:r>
          </w:p>
        </w:tc>
      </w:tr>
      <w:tr w:rsidR="00F6275E" w:rsidRPr="00E40AB2" w14:paraId="1FBB5DD3" w14:textId="77777777" w:rsidTr="007261D1">
        <w:trPr>
          <w:trHeight w:val="515"/>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F941A21" w14:textId="399EF804" w:rsidR="00F6275E" w:rsidRPr="00E40AB2" w:rsidRDefault="00F6275E" w:rsidP="007261D1">
            <w:pPr>
              <w:widowControl w:val="0"/>
              <w:autoSpaceDE w:val="0"/>
              <w:autoSpaceDN w:val="0"/>
              <w:adjustRightInd w:val="0"/>
              <w:spacing w:after="0"/>
              <w:ind w:left="142" w:right="141"/>
              <w:jc w:val="both"/>
              <w:rPr>
                <w:rFonts w:ascii="Times New Roman" w:hAnsi="Times New Roman" w:cs="Times New Roman"/>
                <w:bCs/>
                <w:sz w:val="28"/>
                <w:szCs w:val="28"/>
                <w:lang w:val="ro-RO" w:eastAsia="ja-JP"/>
              </w:rPr>
            </w:pPr>
            <w:r w:rsidRPr="00E40AB2">
              <w:rPr>
                <w:rFonts w:ascii="Times New Roman" w:hAnsi="Times New Roman" w:cs="Times New Roman"/>
                <w:bCs/>
                <w:sz w:val="28"/>
                <w:szCs w:val="28"/>
                <w:lang w:val="ro-RO"/>
              </w:rPr>
              <w:lastRenderedPageBreak/>
              <w:t xml:space="preserve">e) Descrieți cadrul juridic actual aplicabil raporturilor analizate </w:t>
            </w:r>
            <w:r w:rsidR="00D47B5C" w:rsidRPr="00E40AB2">
              <w:rPr>
                <w:rFonts w:ascii="Times New Roman" w:hAnsi="Times New Roman" w:cs="Times New Roman"/>
                <w:bCs/>
                <w:sz w:val="28"/>
                <w:szCs w:val="28"/>
                <w:lang w:val="ro-RO"/>
              </w:rPr>
              <w:t>și</w:t>
            </w:r>
            <w:r w:rsidRPr="00E40AB2">
              <w:rPr>
                <w:rFonts w:ascii="Times New Roman" w:hAnsi="Times New Roman" w:cs="Times New Roman"/>
                <w:bCs/>
                <w:sz w:val="28"/>
                <w:szCs w:val="28"/>
                <w:lang w:val="ro-RO"/>
              </w:rPr>
              <w:t xml:space="preserve"> identificați </w:t>
            </w:r>
            <w:r w:rsidR="00D47B5C" w:rsidRPr="00E40AB2">
              <w:rPr>
                <w:rFonts w:ascii="Times New Roman" w:hAnsi="Times New Roman" w:cs="Times New Roman"/>
                <w:bCs/>
                <w:sz w:val="28"/>
                <w:szCs w:val="28"/>
                <w:lang w:val="ro-RO"/>
              </w:rPr>
              <w:t>carențele</w:t>
            </w:r>
            <w:r w:rsidRPr="00E40AB2">
              <w:rPr>
                <w:rFonts w:ascii="Times New Roman" w:hAnsi="Times New Roman" w:cs="Times New Roman"/>
                <w:bCs/>
                <w:sz w:val="28"/>
                <w:szCs w:val="28"/>
                <w:lang w:val="ro-RO"/>
              </w:rPr>
              <w:t xml:space="preserve"> prevederilor normative în vigoare, identificați documentele de politici </w:t>
            </w:r>
            <w:r w:rsidR="00D47B5C" w:rsidRPr="00E40AB2">
              <w:rPr>
                <w:rFonts w:ascii="Times New Roman" w:hAnsi="Times New Roman" w:cs="Times New Roman"/>
                <w:bCs/>
                <w:sz w:val="28"/>
                <w:szCs w:val="28"/>
                <w:lang w:val="ro-RO"/>
              </w:rPr>
              <w:t>și</w:t>
            </w:r>
            <w:r w:rsidRPr="00E40AB2">
              <w:rPr>
                <w:rFonts w:ascii="Times New Roman" w:hAnsi="Times New Roman" w:cs="Times New Roman"/>
                <w:bCs/>
                <w:sz w:val="28"/>
                <w:szCs w:val="28"/>
                <w:lang w:val="ro-RO"/>
              </w:rPr>
              <w:t xml:space="preserve"> reglementările existente care </w:t>
            </w:r>
            <w:r w:rsidR="00D47B5C" w:rsidRPr="00E40AB2">
              <w:rPr>
                <w:rFonts w:ascii="Times New Roman" w:hAnsi="Times New Roman" w:cs="Times New Roman"/>
                <w:bCs/>
                <w:sz w:val="28"/>
                <w:szCs w:val="28"/>
                <w:lang w:val="ro-RO"/>
              </w:rPr>
              <w:t>condiționează</w:t>
            </w:r>
            <w:r w:rsidRPr="00E40AB2">
              <w:rPr>
                <w:rFonts w:ascii="Times New Roman" w:hAnsi="Times New Roman" w:cs="Times New Roman"/>
                <w:bCs/>
                <w:sz w:val="28"/>
                <w:szCs w:val="28"/>
                <w:lang w:val="ro-RO"/>
              </w:rPr>
              <w:t xml:space="preserve"> </w:t>
            </w:r>
            <w:r w:rsidR="00D47B5C" w:rsidRPr="00E40AB2">
              <w:rPr>
                <w:rFonts w:ascii="Times New Roman" w:hAnsi="Times New Roman" w:cs="Times New Roman"/>
                <w:bCs/>
                <w:sz w:val="28"/>
                <w:szCs w:val="28"/>
                <w:lang w:val="ro-RO"/>
              </w:rPr>
              <w:t>intervenția</w:t>
            </w:r>
            <w:r w:rsidRPr="00E40AB2">
              <w:rPr>
                <w:rFonts w:ascii="Times New Roman" w:hAnsi="Times New Roman" w:cs="Times New Roman"/>
                <w:bCs/>
                <w:sz w:val="28"/>
                <w:szCs w:val="28"/>
                <w:lang w:val="ro-RO"/>
              </w:rPr>
              <w:t xml:space="preserve"> statului</w:t>
            </w:r>
            <w:r w:rsidR="001922CD" w:rsidRPr="00E40AB2">
              <w:rPr>
                <w:rFonts w:ascii="Times New Roman" w:hAnsi="Times New Roman" w:cs="Times New Roman"/>
                <w:bCs/>
                <w:sz w:val="28"/>
                <w:szCs w:val="28"/>
                <w:lang w:val="ro-RO"/>
              </w:rPr>
              <w:t>.</w:t>
            </w:r>
          </w:p>
        </w:tc>
      </w:tr>
      <w:tr w:rsidR="00F6275E" w:rsidRPr="00E40AB2" w14:paraId="5983B9EF"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E67D86E" w14:textId="77777777" w:rsidR="00DF3E52" w:rsidRDefault="00F6275E" w:rsidP="00DF3E52">
            <w:pPr>
              <w:pStyle w:val="tt"/>
              <w:spacing w:before="0" w:beforeAutospacing="0" w:after="0" w:afterAutospacing="0"/>
              <w:ind w:firstLine="517"/>
              <w:jc w:val="both"/>
              <w:rPr>
                <w:b w:val="0"/>
                <w:bCs w:val="0"/>
                <w:sz w:val="28"/>
                <w:szCs w:val="28"/>
              </w:rPr>
            </w:pPr>
            <w:r w:rsidRPr="00E40AB2">
              <w:rPr>
                <w:b w:val="0"/>
                <w:bCs w:val="0"/>
                <w:sz w:val="28"/>
                <w:szCs w:val="28"/>
              </w:rPr>
              <w:t xml:space="preserve">Cadrul juridic actual </w:t>
            </w:r>
            <w:r w:rsidR="00DC61BD" w:rsidRPr="00E40AB2">
              <w:rPr>
                <w:b w:val="0"/>
                <w:bCs w:val="0"/>
                <w:sz w:val="28"/>
                <w:szCs w:val="28"/>
              </w:rPr>
              <w:t xml:space="preserve">aferent </w:t>
            </w:r>
            <w:r w:rsidR="005E3D25" w:rsidRPr="00E40AB2">
              <w:rPr>
                <w:b w:val="0"/>
                <w:bCs w:val="0"/>
                <w:sz w:val="28"/>
                <w:szCs w:val="28"/>
              </w:rPr>
              <w:t>uleiurilor vegetale comestibile este reprezentat de</w:t>
            </w:r>
            <w:r w:rsidR="00163E19" w:rsidRPr="00E40AB2">
              <w:rPr>
                <w:b w:val="0"/>
                <w:bCs w:val="0"/>
                <w:sz w:val="28"/>
                <w:szCs w:val="28"/>
              </w:rPr>
              <w:t>:</w:t>
            </w:r>
          </w:p>
          <w:p w14:paraId="5BB2CB38" w14:textId="2B563969" w:rsidR="00DF3E52" w:rsidRPr="00E40AB2" w:rsidRDefault="00DF3E52" w:rsidP="00DF3E52">
            <w:pPr>
              <w:pStyle w:val="tt"/>
              <w:numPr>
                <w:ilvl w:val="0"/>
                <w:numId w:val="17"/>
              </w:numPr>
              <w:spacing w:before="0" w:beforeAutospacing="0" w:after="0" w:afterAutospacing="0"/>
              <w:ind w:left="0" w:firstLine="517"/>
              <w:jc w:val="both"/>
              <w:rPr>
                <w:b w:val="0"/>
                <w:bCs w:val="0"/>
                <w:sz w:val="28"/>
                <w:szCs w:val="28"/>
              </w:rPr>
            </w:pPr>
            <w:r w:rsidRPr="00E40AB2">
              <w:rPr>
                <w:b w:val="0"/>
                <w:bCs w:val="0"/>
                <w:sz w:val="28"/>
                <w:szCs w:val="28"/>
              </w:rPr>
              <w:t xml:space="preserve">Legea nr. 306/2018 privind siguranța alimentelor, care, în materie de produse alimentare, stabilește principiile generale de reglementare a domeniului produselor alimentare </w:t>
            </w:r>
            <w:proofErr w:type="spellStart"/>
            <w:r w:rsidRPr="00E40AB2">
              <w:rPr>
                <w:b w:val="0"/>
                <w:bCs w:val="0"/>
                <w:sz w:val="28"/>
                <w:szCs w:val="28"/>
              </w:rPr>
              <w:t>şi</w:t>
            </w:r>
            <w:proofErr w:type="spellEnd"/>
            <w:r w:rsidRPr="00E40AB2">
              <w:rPr>
                <w:b w:val="0"/>
                <w:bCs w:val="0"/>
                <w:sz w:val="28"/>
                <w:szCs w:val="28"/>
              </w:rPr>
              <w:t xml:space="preserve"> al hranei pentru animale, în general, și a siguranței acestora, în special;</w:t>
            </w:r>
          </w:p>
          <w:p w14:paraId="05421B76" w14:textId="452FCF1A" w:rsidR="00F6275E" w:rsidRPr="00E40AB2" w:rsidRDefault="000C20A4" w:rsidP="00AE6651">
            <w:pPr>
              <w:pStyle w:val="NormalWeb"/>
              <w:numPr>
                <w:ilvl w:val="0"/>
                <w:numId w:val="17"/>
              </w:numPr>
              <w:shd w:val="clear" w:color="auto" w:fill="FFFFFF"/>
              <w:rPr>
                <w:sz w:val="28"/>
                <w:szCs w:val="28"/>
                <w:lang w:val="ro-RO"/>
              </w:rPr>
            </w:pPr>
            <w:r w:rsidRPr="00E40AB2">
              <w:rPr>
                <w:rFonts w:eastAsiaTheme="minorHAnsi"/>
                <w:sz w:val="28"/>
                <w:szCs w:val="28"/>
                <w:lang w:val="ro-RO"/>
              </w:rPr>
              <w:t>Cerințele “Uleiuri vegetale comestibile”, aprobate prin Hotărârea Guvernului nr. 434/2010</w:t>
            </w:r>
            <w:r w:rsidR="006044AA" w:rsidRPr="00E40AB2">
              <w:rPr>
                <w:rFonts w:eastAsiaTheme="minorHAnsi"/>
                <w:sz w:val="28"/>
                <w:szCs w:val="28"/>
                <w:lang w:val="ro-RO"/>
              </w:rPr>
              <w:t>.</w:t>
            </w:r>
          </w:p>
          <w:p w14:paraId="65EEC9AB" w14:textId="571E3288" w:rsidR="00764D04" w:rsidRPr="00E40AB2" w:rsidRDefault="006E118A" w:rsidP="00E40AB2">
            <w:pPr>
              <w:pStyle w:val="NormalWeb"/>
              <w:shd w:val="clear" w:color="auto" w:fill="FFFFFF"/>
              <w:ind w:firstLine="517"/>
              <w:rPr>
                <w:sz w:val="28"/>
                <w:szCs w:val="28"/>
                <w:lang w:val="ro-RO"/>
              </w:rPr>
            </w:pPr>
            <w:r w:rsidRPr="00E40AB2">
              <w:rPr>
                <w:sz w:val="28"/>
                <w:szCs w:val="28"/>
                <w:lang w:val="ro-RO"/>
              </w:rPr>
              <w:t xml:space="preserve">Totodată, prin proiectul Hotărârii de Guvern pentru modificarea Cerințelor “Uleiuri vegetale comestibile”, aprobate prin Hotărârea Guvernului nr. 434/2010, se </w:t>
            </w:r>
            <w:r w:rsidR="009F74CE" w:rsidRPr="00E40AB2">
              <w:rPr>
                <w:sz w:val="28"/>
                <w:szCs w:val="28"/>
                <w:lang w:val="ro-RO"/>
              </w:rPr>
              <w:t xml:space="preserve">propune alinierea </w:t>
            </w:r>
            <w:r w:rsidR="009F74CE" w:rsidRPr="00E40AB2">
              <w:rPr>
                <w:sz w:val="28"/>
                <w:szCs w:val="28"/>
                <w:lang w:val="ro-RO"/>
              </w:rPr>
              <w:lastRenderedPageBreak/>
              <w:t xml:space="preserve">legislației naționale la prevederile actelor comunitare în materie de cerințe de calitate </w:t>
            </w:r>
            <w:r w:rsidR="00E52670" w:rsidRPr="00E40AB2">
              <w:rPr>
                <w:sz w:val="28"/>
                <w:szCs w:val="28"/>
                <w:lang w:val="ro-RO"/>
              </w:rPr>
              <w:t>la comercializarea uleiurilor vegetale alimentare</w:t>
            </w:r>
            <w:r w:rsidR="00C23E31" w:rsidRPr="00E40AB2">
              <w:rPr>
                <w:sz w:val="28"/>
                <w:szCs w:val="28"/>
                <w:lang w:val="ro-RO"/>
              </w:rPr>
              <w:t>, și anume</w:t>
            </w:r>
            <w:r w:rsidR="00D86EF9" w:rsidRPr="00E40AB2">
              <w:rPr>
                <w:sz w:val="28"/>
                <w:szCs w:val="28"/>
                <w:lang w:val="ro-RO"/>
              </w:rPr>
              <w:t xml:space="preserve"> la prevederile</w:t>
            </w:r>
            <w:r w:rsidR="00C23E31" w:rsidRPr="00E40AB2">
              <w:rPr>
                <w:sz w:val="28"/>
                <w:szCs w:val="28"/>
                <w:lang w:val="ro-RO"/>
              </w:rPr>
              <w:t>:</w:t>
            </w:r>
          </w:p>
          <w:p w14:paraId="11ABCD1D" w14:textId="77777777" w:rsidR="00186205" w:rsidRPr="00E40AB2" w:rsidRDefault="00186205" w:rsidP="00186205">
            <w:pPr>
              <w:pStyle w:val="tt"/>
              <w:numPr>
                <w:ilvl w:val="0"/>
                <w:numId w:val="17"/>
              </w:numPr>
              <w:spacing w:before="0" w:beforeAutospacing="0" w:after="0" w:afterAutospacing="0"/>
              <w:jc w:val="both"/>
              <w:rPr>
                <w:b w:val="0"/>
                <w:bCs w:val="0"/>
                <w:sz w:val="28"/>
                <w:szCs w:val="28"/>
              </w:rPr>
            </w:pPr>
            <w:r w:rsidRPr="00E40AB2">
              <w:rPr>
                <w:b w:val="0"/>
                <w:bCs w:val="0"/>
                <w:sz w:val="28"/>
                <w:szCs w:val="28"/>
              </w:rPr>
              <w:t>Regulamentului delegat (UE) nr. 2104/2022 al Comisiei din 29 iulie 2022 de completare a Regulamentului (UE) nr. 1308/2013 al Parlamentului European și al Consiliului în ceea ce privește standardele de comercializare pentru uleiul de măsline;</w:t>
            </w:r>
          </w:p>
          <w:p w14:paraId="57D28FDD" w14:textId="77777777" w:rsidR="00186205" w:rsidRPr="00E40AB2" w:rsidRDefault="00186205" w:rsidP="00186205">
            <w:pPr>
              <w:pStyle w:val="tt"/>
              <w:numPr>
                <w:ilvl w:val="0"/>
                <w:numId w:val="17"/>
              </w:numPr>
              <w:spacing w:before="0" w:beforeAutospacing="0" w:after="0" w:afterAutospacing="0"/>
              <w:jc w:val="both"/>
              <w:rPr>
                <w:b w:val="0"/>
                <w:bCs w:val="0"/>
                <w:sz w:val="28"/>
                <w:szCs w:val="28"/>
              </w:rPr>
            </w:pPr>
            <w:r w:rsidRPr="00E40AB2">
              <w:rPr>
                <w:b w:val="0"/>
                <w:bCs w:val="0"/>
                <w:sz w:val="28"/>
                <w:szCs w:val="28"/>
              </w:rPr>
              <w:t>Regulamentului (UE) nr. 1308/2013 al Parlamentului European și al Consiliului de instituire a unei organizări comune a piețelor produselor agricole și de abrogare a Regulamentelor (CEE) nr. 922/72, (CEE) nr. 234/79, (CE) nr. 1037/2001 și (CE) nr. 1234/2007 ale Consiliului Parlamentul European și Consiliul Uniunii Europene;</w:t>
            </w:r>
          </w:p>
          <w:p w14:paraId="59A23CDE" w14:textId="026ACB17" w:rsidR="006044AA" w:rsidRPr="00E40AB2" w:rsidRDefault="00186205" w:rsidP="00186205">
            <w:pPr>
              <w:pStyle w:val="tt"/>
              <w:numPr>
                <w:ilvl w:val="0"/>
                <w:numId w:val="17"/>
              </w:numPr>
              <w:spacing w:before="0" w:beforeAutospacing="0" w:after="0" w:afterAutospacing="0"/>
              <w:jc w:val="both"/>
              <w:rPr>
                <w:b w:val="0"/>
                <w:bCs w:val="0"/>
                <w:sz w:val="28"/>
                <w:szCs w:val="28"/>
              </w:rPr>
            </w:pPr>
            <w:r w:rsidRPr="00E40AB2">
              <w:rPr>
                <w:b w:val="0"/>
                <w:bCs w:val="0"/>
                <w:sz w:val="28"/>
                <w:szCs w:val="28"/>
              </w:rPr>
              <w:t xml:space="preserve">documentelor normative ale Comisiei Codex </w:t>
            </w:r>
            <w:proofErr w:type="spellStart"/>
            <w:r w:rsidRPr="00E40AB2">
              <w:rPr>
                <w:b w:val="0"/>
                <w:bCs w:val="0"/>
                <w:sz w:val="28"/>
                <w:szCs w:val="28"/>
              </w:rPr>
              <w:t>Alimentarius</w:t>
            </w:r>
            <w:proofErr w:type="spellEnd"/>
            <w:r w:rsidRPr="00E40AB2">
              <w:rPr>
                <w:b w:val="0"/>
                <w:bCs w:val="0"/>
                <w:sz w:val="28"/>
                <w:szCs w:val="28"/>
              </w:rPr>
              <w:t xml:space="preserve">: CODEX STAN 210-1999 (amendat în: 2005, 2011, 2013, 2015, 2019, 2021, 2023), ce prevede normele pentru uleiurile vegetale ce poartă denumiri specifice, CODEX STAN 19-1981 (amendat în: 2009, 2013, 2015, 2017, 2019, 2021) privind normele codex pentru grăsimile </w:t>
            </w:r>
            <w:proofErr w:type="spellStart"/>
            <w:r w:rsidRPr="00E40AB2">
              <w:rPr>
                <w:b w:val="0"/>
                <w:bCs w:val="0"/>
                <w:sz w:val="28"/>
                <w:szCs w:val="28"/>
              </w:rPr>
              <w:t>şi</w:t>
            </w:r>
            <w:proofErr w:type="spellEnd"/>
            <w:r w:rsidRPr="00E40AB2">
              <w:rPr>
                <w:b w:val="0"/>
                <w:bCs w:val="0"/>
                <w:sz w:val="28"/>
                <w:szCs w:val="28"/>
              </w:rPr>
              <w:t xml:space="preserve"> uleiurile comestibile nevizate de normele individuale, CODEX STAN 33-1981 (amendat în: 2009, 2013, 2021) privind normele Codex pentru uleiurile de măsline și uleiurile din pomaceea de măsline din prima extracție. </w:t>
            </w:r>
          </w:p>
          <w:p w14:paraId="4593FDFD" w14:textId="6704631F" w:rsidR="00351B40" w:rsidRPr="00E40AB2" w:rsidRDefault="00351B40" w:rsidP="00E40AB2">
            <w:pPr>
              <w:pStyle w:val="tt"/>
              <w:spacing w:before="0" w:beforeAutospacing="0" w:after="0" w:afterAutospacing="0"/>
              <w:ind w:firstLine="517"/>
              <w:jc w:val="both"/>
              <w:rPr>
                <w:b w:val="0"/>
                <w:bCs w:val="0"/>
                <w:sz w:val="28"/>
                <w:szCs w:val="28"/>
              </w:rPr>
            </w:pPr>
            <w:r w:rsidRPr="00E40AB2">
              <w:rPr>
                <w:b w:val="0"/>
                <w:bCs w:val="0"/>
                <w:sz w:val="28"/>
                <w:szCs w:val="28"/>
              </w:rPr>
              <w:t xml:space="preserve">În condițiile celor expuse mai sus, s-a decis </w:t>
            </w:r>
            <w:r w:rsidR="00BD758C" w:rsidRPr="00E40AB2">
              <w:rPr>
                <w:b w:val="0"/>
                <w:bCs w:val="0"/>
                <w:sz w:val="28"/>
                <w:szCs w:val="28"/>
              </w:rPr>
              <w:t>revizuirea și ajustarea prevederilor Cerințelor “Uleiuri vegetale comestibile”, aprobate prin Hotărârea Guvernului nr. 434/2010</w:t>
            </w:r>
            <w:r w:rsidR="00E9184E" w:rsidRPr="00E40AB2">
              <w:rPr>
                <w:b w:val="0"/>
                <w:bCs w:val="0"/>
                <w:sz w:val="28"/>
                <w:szCs w:val="28"/>
              </w:rPr>
              <w:t xml:space="preserve">, pentru a oferi </w:t>
            </w:r>
            <w:r w:rsidR="006F3CDD" w:rsidRPr="00E40AB2">
              <w:rPr>
                <w:b w:val="0"/>
                <w:bCs w:val="0"/>
                <w:sz w:val="28"/>
                <w:szCs w:val="28"/>
              </w:rPr>
              <w:t>producătorilor norme certe și previzibile</w:t>
            </w:r>
            <w:r w:rsidR="009736FA" w:rsidRPr="00E40AB2">
              <w:rPr>
                <w:b w:val="0"/>
                <w:bCs w:val="0"/>
                <w:sz w:val="28"/>
                <w:szCs w:val="28"/>
              </w:rPr>
              <w:t>, aprobate prin transpunerea cerințelor aprobate la nivelul UE</w:t>
            </w:r>
            <w:r w:rsidR="00BE09E9" w:rsidRPr="00E40AB2">
              <w:rPr>
                <w:b w:val="0"/>
                <w:bCs w:val="0"/>
                <w:sz w:val="28"/>
                <w:szCs w:val="28"/>
              </w:rPr>
              <w:t xml:space="preserve">, ceea ce permite o unificare și coerență dintre </w:t>
            </w:r>
            <w:r w:rsidR="0025616E" w:rsidRPr="00E40AB2">
              <w:rPr>
                <w:b w:val="0"/>
                <w:bCs w:val="0"/>
                <w:sz w:val="28"/>
                <w:szCs w:val="28"/>
              </w:rPr>
              <w:t>normele cadrului național și cel comunitar.</w:t>
            </w:r>
            <w:r w:rsidR="00BE09E9" w:rsidRPr="00E40AB2">
              <w:rPr>
                <w:b w:val="0"/>
                <w:bCs w:val="0"/>
                <w:sz w:val="28"/>
                <w:szCs w:val="28"/>
              </w:rPr>
              <w:t xml:space="preserve"> </w:t>
            </w:r>
            <w:r w:rsidR="00E9184E" w:rsidRPr="00E40AB2">
              <w:rPr>
                <w:b w:val="0"/>
                <w:bCs w:val="0"/>
                <w:sz w:val="28"/>
                <w:szCs w:val="28"/>
              </w:rPr>
              <w:t xml:space="preserve"> </w:t>
            </w:r>
          </w:p>
        </w:tc>
      </w:tr>
      <w:tr w:rsidR="00F6275E" w:rsidRPr="00E40AB2" w14:paraId="4869BC61" w14:textId="77777777" w:rsidTr="007261D1">
        <w:trPr>
          <w:trHeight w:val="391"/>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D80FCA9" w14:textId="77777777" w:rsidR="00F6275E" w:rsidRPr="00E40AB2" w:rsidRDefault="00F6275E" w:rsidP="007261D1">
            <w:pPr>
              <w:spacing w:after="0"/>
              <w:ind w:left="142" w:right="141"/>
              <w:rPr>
                <w:rFonts w:ascii="Times New Roman" w:hAnsi="Times New Roman" w:cs="Times New Roman"/>
                <w:sz w:val="28"/>
                <w:szCs w:val="28"/>
                <w:lang w:val="ro-RO"/>
              </w:rPr>
            </w:pPr>
            <w:r w:rsidRPr="00E40AB2">
              <w:rPr>
                <w:rFonts w:ascii="Times New Roman" w:hAnsi="Times New Roman" w:cs="Times New Roman"/>
                <w:b/>
                <w:bCs/>
                <w:sz w:val="28"/>
                <w:szCs w:val="28"/>
                <w:lang w:val="ro-RO"/>
              </w:rPr>
              <w:lastRenderedPageBreak/>
              <w:t>2. Stabilirea obiectivelor</w:t>
            </w:r>
          </w:p>
        </w:tc>
      </w:tr>
      <w:tr w:rsidR="00F6275E" w:rsidRPr="00E40AB2" w14:paraId="35E9A864" w14:textId="77777777" w:rsidTr="007261D1">
        <w:trPr>
          <w:trHeight w:val="632"/>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B6CBF0A" w14:textId="0534A7F5" w:rsidR="00F6275E" w:rsidRPr="00E40AB2" w:rsidRDefault="00F6275E" w:rsidP="007261D1">
            <w:pPr>
              <w:spacing w:after="0"/>
              <w:ind w:left="142" w:right="141"/>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t>a) Expuneți obiectivele (care trebuie să fie legate direct de problemă și cauzele acesteia, formulate cuantificat, măsurabil, fixat în timp și realist)</w:t>
            </w:r>
            <w:r w:rsidR="00631A7D" w:rsidRPr="00E40AB2">
              <w:rPr>
                <w:rFonts w:ascii="Times New Roman" w:hAnsi="Times New Roman" w:cs="Times New Roman"/>
                <w:bCs/>
                <w:sz w:val="28"/>
                <w:szCs w:val="28"/>
                <w:lang w:val="ro-RO"/>
              </w:rPr>
              <w:t>:</w:t>
            </w:r>
          </w:p>
        </w:tc>
      </w:tr>
      <w:tr w:rsidR="00F6275E" w:rsidRPr="00E40AB2" w14:paraId="55EC96AB"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EC826F5" w14:textId="4019C303" w:rsidR="001D2F6A" w:rsidRPr="00E40AB2" w:rsidRDefault="00BB262A" w:rsidP="00E40AB2">
            <w:pPr>
              <w:pStyle w:val="tt"/>
              <w:spacing w:before="0" w:beforeAutospacing="0" w:after="0" w:afterAutospacing="0"/>
              <w:ind w:firstLine="517"/>
              <w:jc w:val="both"/>
              <w:rPr>
                <w:b w:val="0"/>
                <w:bCs w:val="0"/>
                <w:sz w:val="28"/>
                <w:szCs w:val="28"/>
              </w:rPr>
            </w:pPr>
            <w:r w:rsidRPr="00E40AB2">
              <w:rPr>
                <w:b w:val="0"/>
                <w:bCs w:val="0"/>
                <w:sz w:val="28"/>
                <w:szCs w:val="28"/>
              </w:rPr>
              <w:t xml:space="preserve">Obiectivul de bază a intervenției este de a asigura </w:t>
            </w:r>
            <w:r w:rsidR="00304D61" w:rsidRPr="00E40AB2">
              <w:rPr>
                <w:b w:val="0"/>
                <w:bCs w:val="0"/>
                <w:sz w:val="28"/>
                <w:szCs w:val="28"/>
              </w:rPr>
              <w:t>conformitatea</w:t>
            </w:r>
            <w:r w:rsidR="00D70FFF" w:rsidRPr="00E40AB2">
              <w:rPr>
                <w:b w:val="0"/>
                <w:bCs w:val="0"/>
                <w:sz w:val="28"/>
                <w:szCs w:val="28"/>
              </w:rPr>
              <w:t>, calitatea sporită și inofensivitatea</w:t>
            </w:r>
            <w:r w:rsidR="00304D61" w:rsidRPr="00E40AB2">
              <w:rPr>
                <w:b w:val="0"/>
                <w:bCs w:val="0"/>
                <w:sz w:val="28"/>
                <w:szCs w:val="28"/>
              </w:rPr>
              <w:t xml:space="preserve"> uleiurilor vegetale comestibile asupra sănătății consumatorului, astfel încât să fie </w:t>
            </w:r>
            <w:r w:rsidR="00301532" w:rsidRPr="00E40AB2">
              <w:rPr>
                <w:b w:val="0"/>
                <w:bCs w:val="0"/>
                <w:sz w:val="28"/>
                <w:szCs w:val="28"/>
              </w:rPr>
              <w:t xml:space="preserve">diminuat </w:t>
            </w:r>
            <w:r w:rsidR="0027244C" w:rsidRPr="00E40AB2">
              <w:rPr>
                <w:b w:val="0"/>
                <w:bCs w:val="0"/>
                <w:sz w:val="28"/>
                <w:szCs w:val="28"/>
              </w:rPr>
              <w:t xml:space="preserve">orice risc sau </w:t>
            </w:r>
            <w:r w:rsidR="00946607" w:rsidRPr="00E40AB2">
              <w:rPr>
                <w:b w:val="0"/>
                <w:bCs w:val="0"/>
                <w:sz w:val="28"/>
                <w:szCs w:val="28"/>
              </w:rPr>
              <w:t>impact</w:t>
            </w:r>
            <w:r w:rsidR="00A5357F" w:rsidRPr="00E40AB2">
              <w:rPr>
                <w:b w:val="0"/>
                <w:bCs w:val="0"/>
                <w:sz w:val="28"/>
                <w:szCs w:val="28"/>
              </w:rPr>
              <w:t xml:space="preserve"> a </w:t>
            </w:r>
            <w:r w:rsidR="0027244C" w:rsidRPr="00E40AB2">
              <w:rPr>
                <w:b w:val="0"/>
                <w:bCs w:val="0"/>
                <w:sz w:val="28"/>
                <w:szCs w:val="28"/>
              </w:rPr>
              <w:t>acestora</w:t>
            </w:r>
            <w:r w:rsidR="00A5357F" w:rsidRPr="00E40AB2">
              <w:rPr>
                <w:b w:val="0"/>
                <w:bCs w:val="0"/>
                <w:sz w:val="28"/>
                <w:szCs w:val="28"/>
              </w:rPr>
              <w:t xml:space="preserve">, care poate fi provocat prin nereglementarea </w:t>
            </w:r>
            <w:r w:rsidR="00060D4C" w:rsidRPr="00E40AB2">
              <w:rPr>
                <w:b w:val="0"/>
                <w:bCs w:val="0"/>
                <w:sz w:val="28"/>
                <w:szCs w:val="28"/>
              </w:rPr>
              <w:t>calității unor uleiuri</w:t>
            </w:r>
            <w:r w:rsidR="001D2F6A" w:rsidRPr="00E40AB2">
              <w:rPr>
                <w:b w:val="0"/>
                <w:bCs w:val="0"/>
                <w:sz w:val="28"/>
                <w:szCs w:val="28"/>
              </w:rPr>
              <w:t xml:space="preserve">, care la moment nu sunt </w:t>
            </w:r>
            <w:r w:rsidR="00060D4C" w:rsidRPr="00E40AB2">
              <w:rPr>
                <w:b w:val="0"/>
                <w:bCs w:val="0"/>
                <w:sz w:val="28"/>
                <w:szCs w:val="28"/>
              </w:rPr>
              <w:t xml:space="preserve">incluse în HG </w:t>
            </w:r>
            <w:r w:rsidR="001D2F6A" w:rsidRPr="00E40AB2">
              <w:rPr>
                <w:b w:val="0"/>
                <w:bCs w:val="0"/>
                <w:sz w:val="28"/>
                <w:szCs w:val="28"/>
              </w:rPr>
              <w:t>434/2010.</w:t>
            </w:r>
          </w:p>
          <w:p w14:paraId="67CD137F" w14:textId="701715AF" w:rsidR="00D35ABE" w:rsidRPr="00E40AB2" w:rsidRDefault="000A4F10" w:rsidP="00BB262A">
            <w:pPr>
              <w:pStyle w:val="tt"/>
              <w:spacing w:before="0" w:beforeAutospacing="0" w:after="0" w:afterAutospacing="0"/>
              <w:jc w:val="both"/>
              <w:rPr>
                <w:b w:val="0"/>
                <w:bCs w:val="0"/>
                <w:sz w:val="28"/>
                <w:szCs w:val="28"/>
              </w:rPr>
            </w:pPr>
            <w:r w:rsidRPr="00E40AB2">
              <w:rPr>
                <w:b w:val="0"/>
                <w:bCs w:val="0"/>
                <w:sz w:val="28"/>
                <w:szCs w:val="28"/>
              </w:rPr>
              <w:t>În context, p</w:t>
            </w:r>
            <w:r w:rsidR="00D35ABE" w:rsidRPr="00E40AB2">
              <w:rPr>
                <w:b w:val="0"/>
                <w:bCs w:val="0"/>
                <w:sz w:val="28"/>
                <w:szCs w:val="28"/>
              </w:rPr>
              <w:t xml:space="preserve">rincipalele obiective ale </w:t>
            </w:r>
            <w:r w:rsidR="009174A3" w:rsidRPr="00E40AB2">
              <w:rPr>
                <w:b w:val="0"/>
                <w:bCs w:val="0"/>
                <w:sz w:val="28"/>
                <w:szCs w:val="28"/>
              </w:rPr>
              <w:t>intervenției</w:t>
            </w:r>
            <w:r w:rsidR="00D35ABE" w:rsidRPr="00E40AB2">
              <w:rPr>
                <w:b w:val="0"/>
                <w:bCs w:val="0"/>
                <w:sz w:val="28"/>
                <w:szCs w:val="28"/>
              </w:rPr>
              <w:t xml:space="preserve"> sunt:</w:t>
            </w:r>
          </w:p>
          <w:p w14:paraId="6453871F" w14:textId="7373908B" w:rsidR="00A555BC" w:rsidRPr="00E40AB2" w:rsidRDefault="00D35ABE" w:rsidP="00A555BC">
            <w:pPr>
              <w:pStyle w:val="tt"/>
              <w:numPr>
                <w:ilvl w:val="0"/>
                <w:numId w:val="20"/>
              </w:numPr>
              <w:spacing w:before="0" w:beforeAutospacing="0" w:after="0" w:afterAutospacing="0"/>
              <w:jc w:val="both"/>
              <w:rPr>
                <w:b w:val="0"/>
                <w:bCs w:val="0"/>
                <w:sz w:val="28"/>
                <w:szCs w:val="28"/>
              </w:rPr>
            </w:pPr>
            <w:r w:rsidRPr="00E40AB2">
              <w:rPr>
                <w:b w:val="0"/>
                <w:bCs w:val="0"/>
                <w:sz w:val="28"/>
                <w:szCs w:val="28"/>
              </w:rPr>
              <w:t xml:space="preserve">elaborarea unui cadru legal </w:t>
            </w:r>
            <w:r w:rsidR="00A555BC" w:rsidRPr="00E40AB2">
              <w:rPr>
                <w:b w:val="0"/>
                <w:bCs w:val="0"/>
                <w:sz w:val="28"/>
                <w:szCs w:val="28"/>
              </w:rPr>
              <w:t xml:space="preserve">complex și uniform </w:t>
            </w:r>
            <w:r w:rsidRPr="00E40AB2">
              <w:rPr>
                <w:b w:val="0"/>
                <w:bCs w:val="0"/>
                <w:sz w:val="28"/>
                <w:szCs w:val="28"/>
              </w:rPr>
              <w:t xml:space="preserve">privind calitatea </w:t>
            </w:r>
            <w:r w:rsidR="00A555BC" w:rsidRPr="00E40AB2">
              <w:rPr>
                <w:b w:val="0"/>
                <w:bCs w:val="0"/>
                <w:sz w:val="28"/>
                <w:szCs w:val="28"/>
              </w:rPr>
              <w:t>uleiurilor vegetale comestibile;</w:t>
            </w:r>
          </w:p>
          <w:p w14:paraId="4271C374" w14:textId="77777777" w:rsidR="009174A3" w:rsidRPr="00E40AB2" w:rsidRDefault="009174A3" w:rsidP="009174A3">
            <w:pPr>
              <w:pStyle w:val="tt"/>
              <w:numPr>
                <w:ilvl w:val="0"/>
                <w:numId w:val="20"/>
              </w:numPr>
              <w:spacing w:before="0" w:beforeAutospacing="0" w:after="0" w:afterAutospacing="0"/>
              <w:jc w:val="both"/>
              <w:rPr>
                <w:b w:val="0"/>
                <w:bCs w:val="0"/>
                <w:sz w:val="28"/>
                <w:szCs w:val="28"/>
              </w:rPr>
            </w:pPr>
            <w:r w:rsidRPr="00E40AB2">
              <w:rPr>
                <w:b w:val="0"/>
                <w:bCs w:val="0"/>
                <w:sz w:val="28"/>
                <w:szCs w:val="28"/>
              </w:rPr>
              <w:t>asigurarea unei armonizări consecvente a legislației naționale la cea a UE și a transpunerii graduale a cerințelor noi aprobate la nivel comunitar;</w:t>
            </w:r>
          </w:p>
          <w:p w14:paraId="72B78116" w14:textId="55FDD9BE" w:rsidR="009174A3" w:rsidRPr="00E40AB2" w:rsidRDefault="009174A3" w:rsidP="009174A3">
            <w:pPr>
              <w:pStyle w:val="tt"/>
              <w:numPr>
                <w:ilvl w:val="0"/>
                <w:numId w:val="20"/>
              </w:numPr>
              <w:spacing w:before="0" w:beforeAutospacing="0" w:after="0" w:afterAutospacing="0"/>
              <w:jc w:val="both"/>
              <w:rPr>
                <w:b w:val="0"/>
                <w:bCs w:val="0"/>
                <w:sz w:val="28"/>
                <w:szCs w:val="28"/>
              </w:rPr>
            </w:pPr>
            <w:r w:rsidRPr="00E40AB2">
              <w:rPr>
                <w:b w:val="0"/>
                <w:bCs w:val="0"/>
                <w:sz w:val="28"/>
                <w:szCs w:val="28"/>
              </w:rPr>
              <w:t xml:space="preserve">sporirea calității și inofensivității uleiurilor vegetale alimentare, inclusiv prin prisma prevederilor Legii nr. 306/2018 privind </w:t>
            </w:r>
            <w:r w:rsidR="00AE7106" w:rsidRPr="00E40AB2">
              <w:rPr>
                <w:b w:val="0"/>
                <w:bCs w:val="0"/>
                <w:sz w:val="28"/>
                <w:szCs w:val="28"/>
              </w:rPr>
              <w:t>siguranța</w:t>
            </w:r>
            <w:r w:rsidRPr="00E40AB2">
              <w:rPr>
                <w:b w:val="0"/>
                <w:bCs w:val="0"/>
                <w:sz w:val="28"/>
                <w:szCs w:val="28"/>
              </w:rPr>
              <w:t xml:space="preserve"> alimentelor;</w:t>
            </w:r>
          </w:p>
          <w:p w14:paraId="04E0144B" w14:textId="77777777" w:rsidR="009174A3" w:rsidRPr="00E40AB2" w:rsidRDefault="009174A3" w:rsidP="009174A3">
            <w:pPr>
              <w:pStyle w:val="tt"/>
              <w:numPr>
                <w:ilvl w:val="0"/>
                <w:numId w:val="20"/>
              </w:numPr>
              <w:spacing w:before="0" w:beforeAutospacing="0" w:after="0" w:afterAutospacing="0"/>
              <w:jc w:val="both"/>
              <w:rPr>
                <w:b w:val="0"/>
                <w:bCs w:val="0"/>
                <w:sz w:val="28"/>
                <w:szCs w:val="28"/>
              </w:rPr>
            </w:pPr>
            <w:r w:rsidRPr="00E40AB2">
              <w:rPr>
                <w:b w:val="0"/>
                <w:bCs w:val="0"/>
                <w:sz w:val="28"/>
                <w:szCs w:val="28"/>
              </w:rPr>
              <w:t>creșterea gradului de transparență și informare a consumatorului privind condițiile de producere și compoziția uleiurilor vegetale comestibile, dat fiind prevederile Legii nr. 279/2017 privind informarea consumatului cu privire la produsele alimentare;</w:t>
            </w:r>
          </w:p>
          <w:p w14:paraId="75584218" w14:textId="4567BAC5" w:rsidR="00F6275E" w:rsidRPr="00E40AB2" w:rsidRDefault="009174A3" w:rsidP="001F440F">
            <w:pPr>
              <w:pStyle w:val="tt"/>
              <w:numPr>
                <w:ilvl w:val="0"/>
                <w:numId w:val="20"/>
              </w:numPr>
              <w:spacing w:before="0" w:beforeAutospacing="0" w:after="0" w:afterAutospacing="0"/>
              <w:jc w:val="both"/>
              <w:rPr>
                <w:b w:val="0"/>
                <w:bCs w:val="0"/>
                <w:sz w:val="28"/>
                <w:szCs w:val="28"/>
              </w:rPr>
            </w:pPr>
            <w:r w:rsidRPr="00E40AB2">
              <w:rPr>
                <w:b w:val="0"/>
                <w:bCs w:val="0"/>
                <w:sz w:val="28"/>
                <w:szCs w:val="28"/>
              </w:rPr>
              <w:t>asigurarea și facilitarea accesului pe piață a unor noi tipuri de uleiuri vegetale comestibile</w:t>
            </w:r>
            <w:r w:rsidR="001F440F" w:rsidRPr="00E40AB2">
              <w:rPr>
                <w:b w:val="0"/>
                <w:bCs w:val="0"/>
                <w:sz w:val="28"/>
                <w:szCs w:val="28"/>
              </w:rPr>
              <w:t>.</w:t>
            </w:r>
          </w:p>
        </w:tc>
      </w:tr>
      <w:tr w:rsidR="00F6275E" w:rsidRPr="00E40AB2" w14:paraId="38E3B293" w14:textId="77777777" w:rsidTr="007261D1">
        <w:trPr>
          <w:trHeight w:val="397"/>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05CF303" w14:textId="36297DDC" w:rsidR="00F6275E" w:rsidRPr="00E40AB2" w:rsidRDefault="00F6275E" w:rsidP="007261D1">
            <w:pPr>
              <w:spacing w:after="0"/>
              <w:ind w:left="142"/>
              <w:rPr>
                <w:rFonts w:ascii="Times New Roman" w:hAnsi="Times New Roman" w:cs="Times New Roman"/>
                <w:b/>
                <w:bCs/>
                <w:sz w:val="28"/>
                <w:szCs w:val="28"/>
                <w:lang w:val="ro-RO"/>
              </w:rPr>
            </w:pPr>
            <w:r w:rsidRPr="00E40AB2">
              <w:rPr>
                <w:rFonts w:ascii="Times New Roman" w:hAnsi="Times New Roman" w:cs="Times New Roman"/>
                <w:b/>
                <w:bCs/>
                <w:sz w:val="28"/>
                <w:szCs w:val="28"/>
                <w:lang w:val="ro-RO"/>
              </w:rPr>
              <w:t xml:space="preserve">3. Identificarea </w:t>
            </w:r>
            <w:r w:rsidR="00572B01" w:rsidRPr="00E40AB2">
              <w:rPr>
                <w:rFonts w:ascii="Times New Roman" w:hAnsi="Times New Roman" w:cs="Times New Roman"/>
                <w:b/>
                <w:bCs/>
                <w:sz w:val="28"/>
                <w:szCs w:val="28"/>
                <w:lang w:val="ro-RO"/>
              </w:rPr>
              <w:t>opțiunilor</w:t>
            </w:r>
          </w:p>
        </w:tc>
      </w:tr>
      <w:tr w:rsidR="00F6275E" w:rsidRPr="00E40AB2" w14:paraId="37CB9606" w14:textId="77777777" w:rsidTr="007261D1">
        <w:trPr>
          <w:trHeight w:val="400"/>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2468E3E" w14:textId="77777777" w:rsidR="00F6275E" w:rsidRPr="00E40AB2" w:rsidRDefault="00F6275E" w:rsidP="007261D1">
            <w:pPr>
              <w:spacing w:after="0"/>
              <w:ind w:left="142"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a) Expuneți succint opțiunea „a nu face nimic”, care presupune lipsa de intervenție</w:t>
            </w:r>
          </w:p>
        </w:tc>
      </w:tr>
      <w:tr w:rsidR="00F6275E" w:rsidRPr="00E40AB2" w14:paraId="565FEC55" w14:textId="77777777" w:rsidTr="007261D1">
        <w:trPr>
          <w:trHeight w:val="258"/>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86952C8" w14:textId="167741AF" w:rsidR="00BE3A7C" w:rsidRPr="00E40AB2" w:rsidRDefault="00F6275E" w:rsidP="00D63E1A">
            <w:pPr>
              <w:pStyle w:val="Default"/>
              <w:ind w:right="141" w:firstLine="533"/>
              <w:jc w:val="both"/>
              <w:rPr>
                <w:sz w:val="28"/>
                <w:szCs w:val="28"/>
                <w:lang w:val="ro-RO" w:eastAsia="ro-RO"/>
              </w:rPr>
            </w:pPr>
            <w:r w:rsidRPr="00E40AB2">
              <w:rPr>
                <w:i/>
                <w:iCs/>
                <w:sz w:val="28"/>
                <w:szCs w:val="28"/>
                <w:lang w:val="ro-RO" w:eastAsia="ro-RO"/>
              </w:rPr>
              <w:lastRenderedPageBreak/>
              <w:t>Opțiunea I, „A nu face nimic”</w:t>
            </w:r>
            <w:r w:rsidR="00C0612A" w:rsidRPr="00E40AB2">
              <w:rPr>
                <w:i/>
                <w:iCs/>
                <w:sz w:val="28"/>
                <w:szCs w:val="28"/>
                <w:lang w:val="ro-RO" w:eastAsia="ro-RO"/>
              </w:rPr>
              <w:t xml:space="preserve">, </w:t>
            </w:r>
            <w:r w:rsidR="00C0612A" w:rsidRPr="00E40AB2">
              <w:rPr>
                <w:sz w:val="28"/>
                <w:szCs w:val="28"/>
                <w:lang w:val="ro-RO" w:eastAsia="ro-RO"/>
              </w:rPr>
              <w:t>care presupune lipsa de intervenții,</w:t>
            </w:r>
            <w:r w:rsidR="00C0612A" w:rsidRPr="00E40AB2">
              <w:rPr>
                <w:i/>
                <w:iCs/>
                <w:sz w:val="28"/>
                <w:szCs w:val="28"/>
                <w:lang w:val="ro-RO" w:eastAsia="ro-RO"/>
              </w:rPr>
              <w:t xml:space="preserve"> </w:t>
            </w:r>
            <w:r w:rsidR="00867851" w:rsidRPr="00E40AB2">
              <w:rPr>
                <w:sz w:val="28"/>
                <w:szCs w:val="28"/>
                <w:lang w:val="ro-RO" w:eastAsia="ro-RO"/>
              </w:rPr>
              <w:t xml:space="preserve">este una nedorită și </w:t>
            </w:r>
            <w:r w:rsidR="00EA20B1" w:rsidRPr="00E40AB2">
              <w:rPr>
                <w:sz w:val="28"/>
                <w:szCs w:val="28"/>
                <w:lang w:val="ro-RO" w:eastAsia="ro-RO"/>
              </w:rPr>
              <w:t>inoportună, întrucât neactualizarea cadrului juridic existent, în special</w:t>
            </w:r>
            <w:r w:rsidR="006B709B" w:rsidRPr="00E40AB2">
              <w:rPr>
                <w:sz w:val="28"/>
                <w:szCs w:val="28"/>
                <w:lang w:val="ro-RO" w:eastAsia="ro-RO"/>
              </w:rPr>
              <w:t xml:space="preserve"> prin prisma </w:t>
            </w:r>
            <w:r w:rsidR="0026191B" w:rsidRPr="00E40AB2">
              <w:rPr>
                <w:sz w:val="28"/>
                <w:szCs w:val="28"/>
                <w:lang w:val="ro-RO" w:eastAsia="ro-RO"/>
              </w:rPr>
              <w:t xml:space="preserve">conformării </w:t>
            </w:r>
            <w:r w:rsidR="006B709B" w:rsidRPr="00E40AB2">
              <w:rPr>
                <w:sz w:val="28"/>
                <w:szCs w:val="28"/>
                <w:lang w:val="ro-RO" w:eastAsia="ro-RO"/>
              </w:rPr>
              <w:t xml:space="preserve">cerințelor UE, </w:t>
            </w:r>
            <w:r w:rsidR="0026191B" w:rsidRPr="00E40AB2">
              <w:rPr>
                <w:sz w:val="28"/>
                <w:szCs w:val="28"/>
                <w:lang w:val="ro-RO" w:eastAsia="ro-RO"/>
              </w:rPr>
              <w:t xml:space="preserve">la care urmează a fi racordată </w:t>
            </w:r>
            <w:r w:rsidR="006B709B" w:rsidRPr="00E40AB2">
              <w:rPr>
                <w:sz w:val="28"/>
                <w:szCs w:val="28"/>
                <w:lang w:val="ro-RO" w:eastAsia="ro-RO"/>
              </w:rPr>
              <w:t>legislația națională</w:t>
            </w:r>
            <w:r w:rsidR="001630F9" w:rsidRPr="00E40AB2">
              <w:rPr>
                <w:sz w:val="28"/>
                <w:szCs w:val="28"/>
                <w:lang w:val="ro-RO" w:eastAsia="ro-RO"/>
              </w:rPr>
              <w:t xml:space="preserve"> va </w:t>
            </w:r>
            <w:r w:rsidR="00977F1E" w:rsidRPr="00E40AB2">
              <w:rPr>
                <w:sz w:val="28"/>
                <w:szCs w:val="28"/>
                <w:lang w:val="ro-RO" w:eastAsia="ro-RO"/>
              </w:rPr>
              <w:t>crea carențe legislative</w:t>
            </w:r>
            <w:r w:rsidR="003B5F45" w:rsidRPr="00E40AB2">
              <w:rPr>
                <w:sz w:val="28"/>
                <w:szCs w:val="28"/>
                <w:lang w:val="ro-RO" w:eastAsia="ro-RO"/>
              </w:rPr>
              <w:t xml:space="preserve">, dar și restanțe în transpunerea legislației </w:t>
            </w:r>
            <w:r w:rsidR="0093500C" w:rsidRPr="00E40AB2">
              <w:rPr>
                <w:sz w:val="28"/>
                <w:szCs w:val="28"/>
                <w:lang w:val="ro-RO" w:eastAsia="ro-RO"/>
              </w:rPr>
              <w:t>comunitare în cadrul legal al Republicii Moldova.</w:t>
            </w:r>
          </w:p>
          <w:p w14:paraId="2E42DE89" w14:textId="06972432" w:rsidR="00F6275E" w:rsidRPr="00E40AB2" w:rsidRDefault="00BE3A7C" w:rsidP="007261D1">
            <w:pPr>
              <w:pStyle w:val="Default"/>
              <w:ind w:right="141" w:firstLine="533"/>
              <w:jc w:val="both"/>
              <w:rPr>
                <w:bCs/>
                <w:sz w:val="28"/>
                <w:szCs w:val="28"/>
                <w:lang w:val="ro-RO" w:eastAsia="ja-JP"/>
              </w:rPr>
            </w:pPr>
            <w:r w:rsidRPr="00E40AB2">
              <w:rPr>
                <w:sz w:val="28"/>
                <w:szCs w:val="28"/>
                <w:lang w:val="ro-RO" w:eastAsia="ro-RO"/>
              </w:rPr>
              <w:t xml:space="preserve">În condițiile opțiunii respective, </w:t>
            </w:r>
            <w:r w:rsidR="00163644" w:rsidRPr="00E40AB2">
              <w:rPr>
                <w:sz w:val="28"/>
                <w:szCs w:val="28"/>
                <w:lang w:val="ro-RO" w:eastAsia="ro-RO"/>
              </w:rPr>
              <w:t xml:space="preserve">sănătatea </w:t>
            </w:r>
            <w:r w:rsidR="00BD7C87" w:rsidRPr="00E40AB2">
              <w:rPr>
                <w:sz w:val="28"/>
                <w:szCs w:val="28"/>
                <w:lang w:val="ro-RO" w:eastAsia="ro-RO"/>
              </w:rPr>
              <w:t xml:space="preserve">consumatorului poate fi grav afectată, fiind admisă plasarea pe piață a unor produse </w:t>
            </w:r>
            <w:r w:rsidR="00840ACC" w:rsidRPr="00E40AB2">
              <w:rPr>
                <w:sz w:val="28"/>
                <w:szCs w:val="28"/>
                <w:lang w:val="ro-RO" w:eastAsia="ro-RO"/>
              </w:rPr>
              <w:t xml:space="preserve">neverificate din punct de vedere a calității și </w:t>
            </w:r>
            <w:r w:rsidR="00163644" w:rsidRPr="00E40AB2">
              <w:rPr>
                <w:sz w:val="28"/>
                <w:szCs w:val="28"/>
                <w:lang w:val="ro-RO" w:eastAsia="ro-RO"/>
              </w:rPr>
              <w:t xml:space="preserve"> inofensivit</w:t>
            </w:r>
            <w:r w:rsidR="00840ACC" w:rsidRPr="00E40AB2">
              <w:rPr>
                <w:sz w:val="28"/>
                <w:szCs w:val="28"/>
                <w:lang w:val="ro-RO" w:eastAsia="ro-RO"/>
              </w:rPr>
              <w:t>ății acestora.</w:t>
            </w:r>
          </w:p>
        </w:tc>
      </w:tr>
      <w:tr w:rsidR="00F6275E" w:rsidRPr="00E40AB2" w14:paraId="7A1E2227"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8FA6C6B" w14:textId="1F3E6B01" w:rsidR="00F6275E" w:rsidRPr="00E40AB2" w:rsidRDefault="00F6275E" w:rsidP="007261D1">
            <w:pPr>
              <w:spacing w:after="0"/>
              <w:ind w:left="142" w:right="141"/>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t xml:space="preserve">b) Expuneți principalele prevederi ale proiectului, cu impact, </w:t>
            </w:r>
            <w:r w:rsidR="003D1E95" w:rsidRPr="00E40AB2">
              <w:rPr>
                <w:rFonts w:ascii="Times New Roman" w:hAnsi="Times New Roman" w:cs="Times New Roman"/>
                <w:bCs/>
                <w:sz w:val="28"/>
                <w:szCs w:val="28"/>
                <w:lang w:val="ro-RO"/>
              </w:rPr>
              <w:t>explicând</w:t>
            </w:r>
            <w:r w:rsidRPr="00E40AB2">
              <w:rPr>
                <w:rFonts w:ascii="Times New Roman" w:hAnsi="Times New Roman" w:cs="Times New Roman"/>
                <w:bCs/>
                <w:sz w:val="28"/>
                <w:szCs w:val="28"/>
                <w:lang w:val="ro-RO"/>
              </w:rPr>
              <w:t xml:space="preserve"> cum acestea țintesc cauzele problemei, cu indicarea novațiilor și întregului spectru de </w:t>
            </w:r>
            <w:r w:rsidR="003D1E95" w:rsidRPr="00E40AB2">
              <w:rPr>
                <w:rFonts w:ascii="Times New Roman" w:hAnsi="Times New Roman" w:cs="Times New Roman"/>
                <w:bCs/>
                <w:sz w:val="28"/>
                <w:szCs w:val="28"/>
                <w:lang w:val="ro-RO"/>
              </w:rPr>
              <w:t>soluții</w:t>
            </w:r>
            <w:r w:rsidRPr="00E40AB2">
              <w:rPr>
                <w:rFonts w:ascii="Times New Roman" w:hAnsi="Times New Roman" w:cs="Times New Roman"/>
                <w:bCs/>
                <w:sz w:val="28"/>
                <w:szCs w:val="28"/>
                <w:lang w:val="ro-RO"/>
              </w:rPr>
              <w:t>/drepturi/</w:t>
            </w:r>
            <w:r w:rsidR="003D1E95" w:rsidRPr="00E40AB2">
              <w:rPr>
                <w:rFonts w:ascii="Times New Roman" w:hAnsi="Times New Roman" w:cs="Times New Roman"/>
                <w:bCs/>
                <w:sz w:val="28"/>
                <w:szCs w:val="28"/>
                <w:lang w:val="ro-RO"/>
              </w:rPr>
              <w:t>obligații</w:t>
            </w:r>
            <w:r w:rsidRPr="00E40AB2">
              <w:rPr>
                <w:rFonts w:ascii="Times New Roman" w:hAnsi="Times New Roman" w:cs="Times New Roman"/>
                <w:bCs/>
                <w:sz w:val="28"/>
                <w:szCs w:val="28"/>
                <w:lang w:val="ro-RO"/>
              </w:rPr>
              <w:t xml:space="preserve"> ce se doresc să fie aprobate</w:t>
            </w:r>
          </w:p>
        </w:tc>
      </w:tr>
      <w:tr w:rsidR="00F6275E" w:rsidRPr="00E40AB2" w14:paraId="367E50B1"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11137D6" w14:textId="597178B7" w:rsidR="00F6275E" w:rsidRPr="00E40AB2" w:rsidRDefault="00F6275E" w:rsidP="00D63E1A">
            <w:pPr>
              <w:pStyle w:val="Default"/>
              <w:ind w:right="141" w:firstLine="533"/>
              <w:jc w:val="both"/>
              <w:rPr>
                <w:i/>
                <w:iCs/>
                <w:sz w:val="28"/>
                <w:szCs w:val="28"/>
                <w:lang w:val="ro-RO" w:eastAsia="ro-RO"/>
              </w:rPr>
            </w:pPr>
            <w:r w:rsidRPr="00E40AB2">
              <w:rPr>
                <w:i/>
                <w:iCs/>
                <w:sz w:val="28"/>
                <w:szCs w:val="28"/>
                <w:lang w:val="ro-RO" w:eastAsia="ro-RO"/>
              </w:rPr>
              <w:t>Opțiunea II, „Aprobarea modificărilor propuse</w:t>
            </w:r>
            <w:r w:rsidR="00D5541B" w:rsidRPr="00E40AB2">
              <w:rPr>
                <w:i/>
                <w:iCs/>
                <w:sz w:val="28"/>
                <w:szCs w:val="28"/>
                <w:lang w:val="ro-RO" w:eastAsia="ro-RO"/>
              </w:rPr>
              <w:t xml:space="preserve"> la Cerințele “Uleiuri vegetale comestibile”, aprobate prin Hotărârea Guvernului nr. 434/2010</w:t>
            </w:r>
            <w:r w:rsidRPr="00E40AB2">
              <w:rPr>
                <w:i/>
                <w:iCs/>
                <w:sz w:val="28"/>
                <w:szCs w:val="28"/>
                <w:lang w:val="ro-RO" w:eastAsia="ro-RO"/>
              </w:rPr>
              <w:t>”.</w:t>
            </w:r>
          </w:p>
          <w:p w14:paraId="07EE6112" w14:textId="6F54584B" w:rsidR="00B61AF6" w:rsidRPr="00E40AB2" w:rsidRDefault="004D5329" w:rsidP="00B61AF6">
            <w:pPr>
              <w:pStyle w:val="Default"/>
              <w:ind w:right="141" w:firstLine="533"/>
              <w:jc w:val="both"/>
              <w:rPr>
                <w:sz w:val="28"/>
                <w:szCs w:val="28"/>
                <w:lang w:val="ro-RO"/>
              </w:rPr>
            </w:pPr>
            <w:r w:rsidRPr="00E40AB2">
              <w:rPr>
                <w:sz w:val="28"/>
                <w:szCs w:val="28"/>
                <w:lang w:val="ro-RO" w:eastAsia="ro-RO"/>
              </w:rPr>
              <w:t xml:space="preserve">Prezentul proiect are drept scop completarea </w:t>
            </w:r>
            <w:r w:rsidR="00240E4E" w:rsidRPr="00E40AB2">
              <w:rPr>
                <w:sz w:val="28"/>
                <w:szCs w:val="28"/>
                <w:lang w:val="ro-RO" w:eastAsia="ro-RO"/>
              </w:rPr>
              <w:t>Cerințelor “Uleiuri vegetale comestibile”, aprobate prin Hotărârea Guvernului nr. 434/2010</w:t>
            </w:r>
            <w:r w:rsidR="00CB4F7B" w:rsidRPr="00E40AB2">
              <w:rPr>
                <w:sz w:val="28"/>
                <w:szCs w:val="28"/>
                <w:lang w:val="ro-RO" w:eastAsia="ro-RO"/>
              </w:rPr>
              <w:t xml:space="preserve"> cu prevederi noi</w:t>
            </w:r>
            <w:r w:rsidR="00F67FD1" w:rsidRPr="00E40AB2">
              <w:rPr>
                <w:sz w:val="28"/>
                <w:szCs w:val="28"/>
                <w:lang w:val="ro-RO" w:eastAsia="ro-RO"/>
              </w:rPr>
              <w:t xml:space="preserve">, care au fost preluate din </w:t>
            </w:r>
            <w:r w:rsidR="00B61AF6" w:rsidRPr="00E40AB2">
              <w:rPr>
                <w:sz w:val="28"/>
                <w:szCs w:val="28"/>
                <w:lang w:val="ro-RO" w:eastAsia="ro-RO"/>
              </w:rPr>
              <w:t xml:space="preserve">Regulamentul delegat (UE) nr. 2104/2022 al Comisiei din 29 iulie 2022 de completare a Regulamentului (UE) nr. 1308/2013 al Parlamentului European și al Consiliului în ceea ce privește standardele de comercializare pentru uleiul de măsline, Regulamentul (UE) nr. 1308/2013 al Parlamentului European și al Consiliului de instituire a unei organizări comune a piețelor produselor agricole și de abrogare a Regulamentelor (CEE) nr. 922/72, (CEE) nr. 234/79, (CE) nr. 1037/2001 și (CE) nr. 1234/2007 ale Consiliului Parlamentul European și Consiliul Uniunii Europene și documentele normative ale Comisiei Codex </w:t>
            </w:r>
            <w:proofErr w:type="spellStart"/>
            <w:r w:rsidR="00B61AF6" w:rsidRPr="00E40AB2">
              <w:rPr>
                <w:sz w:val="28"/>
                <w:szCs w:val="28"/>
                <w:lang w:val="ro-RO" w:eastAsia="ro-RO"/>
              </w:rPr>
              <w:t>Alimentarius</w:t>
            </w:r>
            <w:proofErr w:type="spellEnd"/>
            <w:r w:rsidR="00B61AF6" w:rsidRPr="00E40AB2">
              <w:rPr>
                <w:sz w:val="28"/>
                <w:szCs w:val="28"/>
                <w:lang w:val="ro-RO" w:eastAsia="ro-RO"/>
              </w:rPr>
              <w:t>: CODEX STAN 210-1999</w:t>
            </w:r>
            <w:r w:rsidR="00B61AF6" w:rsidRPr="00E40AB2">
              <w:rPr>
                <w:sz w:val="28"/>
                <w:szCs w:val="28"/>
                <w:lang w:val="ro-RO"/>
              </w:rPr>
              <w:t xml:space="preserve"> (amendat în: 2005, 2011, 2013, 2015, 2019, 2021, 2023), ce prevede normele pentru uleiurile vegetale ce poartă denumiri specifice, CODEX STAN 19-1981 (amendat în: 2009, 2013, 2015, 2017, 2019, 2021) privind normele codex pentru grăsimile </w:t>
            </w:r>
            <w:r w:rsidR="00AE7106" w:rsidRPr="00E40AB2">
              <w:rPr>
                <w:sz w:val="28"/>
                <w:szCs w:val="28"/>
                <w:lang w:val="ro-RO"/>
              </w:rPr>
              <w:t>și</w:t>
            </w:r>
            <w:r w:rsidR="00B61AF6" w:rsidRPr="00E40AB2">
              <w:rPr>
                <w:sz w:val="28"/>
                <w:szCs w:val="28"/>
                <w:lang w:val="ro-RO"/>
              </w:rPr>
              <w:t xml:space="preserve"> uleiurile comestibile nevizate de normele individuale, CODEX STAN 33-1981 (amendat în: 2009, 2013, 2021) privind normele Codex pentru uleiurile de măsline și uleiurile din pomaceea de măsline din prima extracție. </w:t>
            </w:r>
            <w:r w:rsidR="00B61AF6" w:rsidRPr="00E40AB2">
              <w:rPr>
                <w:sz w:val="28"/>
                <w:szCs w:val="28"/>
                <w:lang w:val="ro-RO" w:eastAsia="ro-RO"/>
              </w:rPr>
              <w:t xml:space="preserve"> </w:t>
            </w:r>
          </w:p>
          <w:p w14:paraId="66BCD2D8" w14:textId="59BE5CCA" w:rsidR="00DC49AC" w:rsidRDefault="00973F14" w:rsidP="00973F14">
            <w:pPr>
              <w:pStyle w:val="Default"/>
              <w:ind w:right="141" w:firstLine="533"/>
              <w:jc w:val="both"/>
              <w:rPr>
                <w:sz w:val="28"/>
                <w:szCs w:val="28"/>
                <w:lang w:val="ro-RO" w:eastAsia="ro-RO"/>
              </w:rPr>
            </w:pPr>
            <w:r>
              <w:rPr>
                <w:sz w:val="28"/>
                <w:szCs w:val="28"/>
                <w:lang w:val="ro-RO" w:eastAsia="ro-RO"/>
              </w:rPr>
              <w:t>Cerințele de calitate „Uleiuri vegetale comestibile” urmea</w:t>
            </w:r>
            <w:r w:rsidR="00DF3E52">
              <w:rPr>
                <w:sz w:val="28"/>
                <w:szCs w:val="28"/>
                <w:lang w:val="ro-RO" w:eastAsia="ro-RO"/>
              </w:rPr>
              <w:t xml:space="preserve">ză a fi expuse în redacție nouă, </w:t>
            </w:r>
            <w:r>
              <w:rPr>
                <w:sz w:val="28"/>
                <w:szCs w:val="28"/>
                <w:lang w:val="ro-RO" w:eastAsia="ro-RO"/>
              </w:rPr>
              <w:t>suplimentar la Cerințele incluse în Hotărârea Guvernului nr. 434/2010</w:t>
            </w:r>
            <w:r w:rsidR="00DC49AC">
              <w:rPr>
                <w:sz w:val="28"/>
                <w:szCs w:val="28"/>
                <w:lang w:val="ro-RO" w:eastAsia="ro-RO"/>
              </w:rPr>
              <w:t>:</w:t>
            </w:r>
          </w:p>
          <w:p w14:paraId="13A471C3" w14:textId="6F27AD2E" w:rsidR="00424C6A" w:rsidRPr="00E40AB2" w:rsidRDefault="00DC49AC" w:rsidP="00973F14">
            <w:pPr>
              <w:pStyle w:val="Default"/>
              <w:ind w:right="141" w:firstLine="533"/>
              <w:jc w:val="both"/>
              <w:rPr>
                <w:sz w:val="28"/>
                <w:szCs w:val="28"/>
                <w:lang w:val="ro-RO" w:eastAsia="ro-RO"/>
              </w:rPr>
            </w:pPr>
            <w:r>
              <w:rPr>
                <w:sz w:val="28"/>
                <w:szCs w:val="28"/>
                <w:lang w:val="ro-RO" w:eastAsia="ro-RO"/>
              </w:rPr>
              <w:t xml:space="preserve">- </w:t>
            </w:r>
            <w:r w:rsidR="00973F14" w:rsidRPr="00DC49AC">
              <w:rPr>
                <w:i/>
                <w:sz w:val="28"/>
                <w:szCs w:val="28"/>
                <w:lang w:val="ro-RO" w:eastAsia="ro-RO"/>
              </w:rPr>
              <w:t xml:space="preserve">prin </w:t>
            </w:r>
            <w:r w:rsidR="00464971" w:rsidRPr="00DC49AC">
              <w:rPr>
                <w:i/>
                <w:iCs/>
                <w:sz w:val="28"/>
                <w:szCs w:val="28"/>
                <w:lang w:val="ro-RO" w:eastAsia="ro-RO"/>
              </w:rPr>
              <w:t>c</w:t>
            </w:r>
            <w:r w:rsidR="00F87F60" w:rsidRPr="00DC49AC">
              <w:rPr>
                <w:i/>
                <w:iCs/>
                <w:sz w:val="28"/>
                <w:szCs w:val="28"/>
                <w:lang w:val="ro-RO" w:eastAsia="ro-RO"/>
              </w:rPr>
              <w:t>ompleta</w:t>
            </w:r>
            <w:r w:rsidR="00464971" w:rsidRPr="00DC49AC">
              <w:rPr>
                <w:i/>
                <w:iCs/>
                <w:sz w:val="28"/>
                <w:szCs w:val="28"/>
                <w:lang w:val="ro-RO" w:eastAsia="ro-RO"/>
              </w:rPr>
              <w:t>rea Cerințelor</w:t>
            </w:r>
            <w:r w:rsidR="00F87F60" w:rsidRPr="00DC49AC">
              <w:rPr>
                <w:i/>
                <w:iCs/>
                <w:sz w:val="28"/>
                <w:szCs w:val="28"/>
                <w:lang w:val="ro-RO" w:eastAsia="ro-RO"/>
              </w:rPr>
              <w:t xml:space="preserve"> cu </w:t>
            </w:r>
            <w:r w:rsidR="0073014C" w:rsidRPr="00DC49AC">
              <w:rPr>
                <w:i/>
                <w:iCs/>
                <w:sz w:val="28"/>
                <w:szCs w:val="28"/>
                <w:lang w:val="ro-RO" w:eastAsia="ro-RO"/>
              </w:rPr>
              <w:t xml:space="preserve">noi </w:t>
            </w:r>
            <w:r w:rsidR="00542739" w:rsidRPr="00DC49AC">
              <w:rPr>
                <w:i/>
                <w:iCs/>
                <w:sz w:val="28"/>
                <w:szCs w:val="28"/>
                <w:lang w:val="ro-RO" w:eastAsia="ro-RO"/>
              </w:rPr>
              <w:t xml:space="preserve">noțiuni </w:t>
            </w:r>
            <w:r w:rsidR="00424C6A" w:rsidRPr="00DC49AC">
              <w:rPr>
                <w:i/>
                <w:iCs/>
                <w:sz w:val="28"/>
                <w:szCs w:val="28"/>
                <w:lang w:val="ro-RO" w:eastAsia="ro-RO"/>
              </w:rPr>
              <w:t>de</w:t>
            </w:r>
            <w:r w:rsidR="0073014C" w:rsidRPr="00DC49AC">
              <w:rPr>
                <w:i/>
                <w:iCs/>
                <w:sz w:val="28"/>
                <w:szCs w:val="28"/>
                <w:lang w:val="ro-RO" w:eastAsia="ro-RO"/>
              </w:rPr>
              <w:t xml:space="preserve"> uleiuri vegetale</w:t>
            </w:r>
            <w:r w:rsidR="0073014C" w:rsidRPr="00973F14">
              <w:rPr>
                <w:sz w:val="28"/>
                <w:szCs w:val="28"/>
                <w:lang w:val="ro-RO" w:eastAsia="ro-RO"/>
              </w:rPr>
              <w:t>,</w:t>
            </w:r>
            <w:r w:rsidR="0073014C" w:rsidRPr="00E40AB2">
              <w:rPr>
                <w:sz w:val="28"/>
                <w:szCs w:val="28"/>
                <w:lang w:val="ro-RO" w:eastAsia="ro-RO"/>
              </w:rPr>
              <w:t xml:space="preserve"> </w:t>
            </w:r>
            <w:r w:rsidR="00D3083D" w:rsidRPr="00E40AB2">
              <w:rPr>
                <w:sz w:val="28"/>
                <w:szCs w:val="28"/>
                <w:lang w:val="ro-RO" w:eastAsia="ro-RO"/>
              </w:rPr>
              <w:t xml:space="preserve">așa cum sunt prevăzute în </w:t>
            </w:r>
            <w:r w:rsidR="006E2472" w:rsidRPr="00E40AB2">
              <w:rPr>
                <w:sz w:val="28"/>
                <w:szCs w:val="28"/>
                <w:lang w:val="ro-RO" w:eastAsia="ro-RO"/>
              </w:rPr>
              <w:t xml:space="preserve">legislația UE, precum și în standardele internaționale Codex </w:t>
            </w:r>
            <w:proofErr w:type="spellStart"/>
            <w:r w:rsidR="006E2472" w:rsidRPr="00E40AB2">
              <w:rPr>
                <w:sz w:val="28"/>
                <w:szCs w:val="28"/>
                <w:lang w:val="ro-RO" w:eastAsia="ro-RO"/>
              </w:rPr>
              <w:t>Alimentariu</w:t>
            </w:r>
            <w:r w:rsidR="00C35693" w:rsidRPr="00E40AB2">
              <w:rPr>
                <w:sz w:val="28"/>
                <w:szCs w:val="28"/>
                <w:lang w:val="ro-RO" w:eastAsia="ro-RO"/>
              </w:rPr>
              <w:t>s</w:t>
            </w:r>
            <w:proofErr w:type="spellEnd"/>
            <w:r w:rsidR="00C35693" w:rsidRPr="00E40AB2">
              <w:rPr>
                <w:sz w:val="28"/>
                <w:szCs w:val="28"/>
                <w:lang w:val="ro-RO" w:eastAsia="ro-RO"/>
              </w:rPr>
              <w:t xml:space="preserve">, și anume </w:t>
            </w:r>
            <w:r w:rsidR="00FC3210" w:rsidRPr="00E40AB2">
              <w:rPr>
                <w:sz w:val="28"/>
                <w:szCs w:val="28"/>
                <w:lang w:val="ro-RO" w:eastAsia="ro-RO"/>
              </w:rPr>
              <w:t xml:space="preserve">noțiunea </w:t>
            </w:r>
            <w:r w:rsidR="00E36DF8" w:rsidRPr="00E40AB2">
              <w:rPr>
                <w:sz w:val="28"/>
                <w:szCs w:val="28"/>
                <w:lang w:val="ro-RO" w:eastAsia="ro-RO"/>
              </w:rPr>
              <w:t>de</w:t>
            </w:r>
            <w:r w:rsidR="00E40AB2" w:rsidRPr="00E40AB2">
              <w:rPr>
                <w:sz w:val="28"/>
                <w:szCs w:val="28"/>
                <w:lang w:val="ro-RO" w:eastAsia="ro-RO"/>
              </w:rPr>
              <w:t>:</w:t>
            </w:r>
            <w:r w:rsidR="00E36DF8" w:rsidRPr="00E40AB2">
              <w:rPr>
                <w:sz w:val="28"/>
                <w:szCs w:val="28"/>
                <w:lang w:val="ro-RO" w:eastAsia="ro-RO"/>
              </w:rPr>
              <w:t xml:space="preserve"> </w:t>
            </w:r>
            <w:r w:rsidR="00DF3E52" w:rsidRPr="00DF3E52">
              <w:rPr>
                <w:sz w:val="28"/>
                <w:szCs w:val="28"/>
                <w:lang w:val="ro-RO" w:eastAsia="ro-RO"/>
              </w:rPr>
              <w:t xml:space="preserve">ulei din pomaceea de măsline din prima extracție – este uleiul obținut prin tratarea </w:t>
            </w:r>
            <w:proofErr w:type="spellStart"/>
            <w:r w:rsidR="00DF3E52" w:rsidRPr="00DF3E52">
              <w:rPr>
                <w:sz w:val="28"/>
                <w:szCs w:val="28"/>
                <w:lang w:val="ro-RO" w:eastAsia="ro-RO"/>
              </w:rPr>
              <w:t>tescovinului</w:t>
            </w:r>
            <w:proofErr w:type="spellEnd"/>
            <w:r w:rsidR="00DF3E52" w:rsidRPr="00DF3E52">
              <w:rPr>
                <w:sz w:val="28"/>
                <w:szCs w:val="28"/>
                <w:lang w:val="ro-RO" w:eastAsia="ro-RO"/>
              </w:rPr>
              <w:t xml:space="preserve"> de măsline cu alți solvenți decât solvenții halogenați sau prin alte tratamente fizice, cu excluderea uleiurilor obținute prin procedee de </w:t>
            </w:r>
            <w:proofErr w:type="spellStart"/>
            <w:r w:rsidR="00DF3E52" w:rsidRPr="00DF3E52">
              <w:rPr>
                <w:sz w:val="28"/>
                <w:szCs w:val="28"/>
                <w:lang w:val="ro-RO" w:eastAsia="ro-RO"/>
              </w:rPr>
              <w:t>reesterificare</w:t>
            </w:r>
            <w:proofErr w:type="spellEnd"/>
            <w:r w:rsidR="00DF3E52" w:rsidRPr="00DF3E52">
              <w:rPr>
                <w:sz w:val="28"/>
                <w:szCs w:val="28"/>
                <w:lang w:val="ro-RO" w:eastAsia="ro-RO"/>
              </w:rPr>
              <w:t xml:space="preserve"> și a oricăror ame</w:t>
            </w:r>
            <w:r w:rsidR="00DF3E52">
              <w:rPr>
                <w:sz w:val="28"/>
                <w:szCs w:val="28"/>
                <w:lang w:val="ro-RO" w:eastAsia="ro-RO"/>
              </w:rPr>
              <w:t xml:space="preserve">stec cu uleiuri de alte feluri, </w:t>
            </w:r>
            <w:r w:rsidR="00424C6A" w:rsidRPr="00E40AB2">
              <w:rPr>
                <w:sz w:val="28"/>
                <w:szCs w:val="28"/>
                <w:lang w:val="ro-RO" w:eastAsia="ro-RO"/>
              </w:rPr>
              <w:t>oleină de sâmburi de palmier</w:t>
            </w:r>
            <w:r w:rsidR="00E36DF8" w:rsidRPr="00E40AB2">
              <w:rPr>
                <w:sz w:val="28"/>
                <w:szCs w:val="28"/>
                <w:lang w:val="ro-RO" w:eastAsia="ro-RO"/>
              </w:rPr>
              <w:t xml:space="preserve">, </w:t>
            </w:r>
            <w:r w:rsidR="00424C6A" w:rsidRPr="00E40AB2">
              <w:rPr>
                <w:sz w:val="28"/>
                <w:szCs w:val="28"/>
                <w:lang w:val="ro-RO" w:eastAsia="ro-RO"/>
              </w:rPr>
              <w:t>stearină din miez de palmier</w:t>
            </w:r>
            <w:r w:rsidR="00E36DF8" w:rsidRPr="00E40AB2">
              <w:rPr>
                <w:sz w:val="28"/>
                <w:szCs w:val="28"/>
                <w:lang w:val="ro-RO" w:eastAsia="ro-RO"/>
              </w:rPr>
              <w:t xml:space="preserve">, </w:t>
            </w:r>
            <w:r w:rsidR="00424C6A" w:rsidRPr="00E40AB2">
              <w:rPr>
                <w:sz w:val="28"/>
                <w:szCs w:val="28"/>
                <w:lang w:val="ro-RO" w:eastAsia="ro-RO"/>
              </w:rPr>
              <w:t>ulei de palmier cu un conținut mai mare de acid oleic</w:t>
            </w:r>
            <w:r w:rsidR="00FC3210" w:rsidRPr="00E40AB2">
              <w:rPr>
                <w:sz w:val="28"/>
                <w:szCs w:val="28"/>
                <w:lang w:val="ro-RO" w:eastAsia="ro-RO"/>
              </w:rPr>
              <w:t xml:space="preserve">, </w:t>
            </w:r>
            <w:r w:rsidR="00424C6A" w:rsidRPr="00E40AB2">
              <w:rPr>
                <w:sz w:val="28"/>
                <w:szCs w:val="28"/>
                <w:lang w:val="ro-RO" w:eastAsia="ro-RO"/>
              </w:rPr>
              <w:t>oleină de palmier</w:t>
            </w:r>
            <w:r w:rsidR="00FC3210" w:rsidRPr="00E40AB2">
              <w:rPr>
                <w:sz w:val="28"/>
                <w:szCs w:val="28"/>
                <w:lang w:val="ro-RO" w:eastAsia="ro-RO"/>
              </w:rPr>
              <w:t xml:space="preserve">, </w:t>
            </w:r>
            <w:r w:rsidR="00424C6A" w:rsidRPr="00E40AB2">
              <w:rPr>
                <w:sz w:val="28"/>
                <w:szCs w:val="28"/>
                <w:lang w:val="ro-RO" w:eastAsia="ro-RO"/>
              </w:rPr>
              <w:t>stearină de palmier</w:t>
            </w:r>
            <w:r w:rsidR="00FC3210" w:rsidRPr="00E40AB2">
              <w:rPr>
                <w:sz w:val="28"/>
                <w:szCs w:val="28"/>
                <w:lang w:val="ro-RO" w:eastAsia="ro-RO"/>
              </w:rPr>
              <w:t xml:space="preserve">, </w:t>
            </w:r>
            <w:r w:rsidR="00424C6A" w:rsidRPr="00E40AB2">
              <w:rPr>
                <w:sz w:val="28"/>
                <w:szCs w:val="28"/>
                <w:lang w:val="ro-RO" w:eastAsia="ro-RO"/>
              </w:rPr>
              <w:t>super oleina de palmier</w:t>
            </w:r>
            <w:r w:rsidR="00B31A02" w:rsidRPr="00E40AB2">
              <w:rPr>
                <w:sz w:val="28"/>
                <w:szCs w:val="28"/>
                <w:lang w:val="ro-RO" w:eastAsia="ro-RO"/>
              </w:rPr>
              <w:t xml:space="preserve">, </w:t>
            </w:r>
            <w:r w:rsidR="00424C6A" w:rsidRPr="00E40AB2">
              <w:rPr>
                <w:sz w:val="28"/>
                <w:szCs w:val="28"/>
                <w:lang w:val="ro-RO" w:eastAsia="ro-RO"/>
              </w:rPr>
              <w:t>ulei de fistic</w:t>
            </w:r>
            <w:r w:rsidR="00B31A02" w:rsidRPr="00E40AB2">
              <w:rPr>
                <w:sz w:val="28"/>
                <w:szCs w:val="28"/>
                <w:lang w:val="ro-RO" w:eastAsia="ro-RO"/>
              </w:rPr>
              <w:t>, u</w:t>
            </w:r>
            <w:r w:rsidR="00424C6A" w:rsidRPr="00E40AB2">
              <w:rPr>
                <w:sz w:val="28"/>
                <w:szCs w:val="28"/>
                <w:lang w:val="ro-RO" w:eastAsia="ro-RO"/>
              </w:rPr>
              <w:t>lei din semințe de in</w:t>
            </w:r>
            <w:r w:rsidR="00B31A02" w:rsidRPr="00E40AB2">
              <w:rPr>
                <w:sz w:val="28"/>
                <w:szCs w:val="28"/>
                <w:lang w:val="ro-RO" w:eastAsia="ro-RO"/>
              </w:rPr>
              <w:t xml:space="preserve">, </w:t>
            </w:r>
            <w:r w:rsidR="00424C6A" w:rsidRPr="00E40AB2">
              <w:rPr>
                <w:sz w:val="28"/>
                <w:szCs w:val="28"/>
                <w:lang w:val="ro-RO" w:eastAsia="ro-RO"/>
              </w:rPr>
              <w:t xml:space="preserve">ulei de alune de pădure </w:t>
            </w:r>
            <w:r w:rsidR="00B31A02" w:rsidRPr="00E40AB2">
              <w:rPr>
                <w:sz w:val="28"/>
                <w:szCs w:val="28"/>
                <w:lang w:val="ro-RO" w:eastAsia="ro-RO"/>
              </w:rPr>
              <w:t xml:space="preserve">și de </w:t>
            </w:r>
            <w:r w:rsidR="00424C6A" w:rsidRPr="00E40AB2">
              <w:rPr>
                <w:sz w:val="28"/>
                <w:szCs w:val="28"/>
                <w:lang w:val="ro-RO" w:eastAsia="ro-RO"/>
              </w:rPr>
              <w:t>ulei de cânepă</w:t>
            </w:r>
            <w:r w:rsidR="00973F14">
              <w:rPr>
                <w:sz w:val="28"/>
                <w:szCs w:val="28"/>
                <w:lang w:val="ro-RO" w:eastAsia="ro-RO"/>
              </w:rPr>
              <w:t xml:space="preserve">, ulei de </w:t>
            </w:r>
            <w:proofErr w:type="spellStart"/>
            <w:r w:rsidR="00973F14">
              <w:rPr>
                <w:sz w:val="28"/>
                <w:szCs w:val="28"/>
                <w:lang w:val="ro-RO" w:eastAsia="ro-RO"/>
              </w:rPr>
              <w:t>armurariu</w:t>
            </w:r>
            <w:proofErr w:type="spellEnd"/>
            <w:r w:rsidR="00973F14">
              <w:rPr>
                <w:sz w:val="28"/>
                <w:szCs w:val="28"/>
                <w:lang w:val="ro-RO" w:eastAsia="ro-RO"/>
              </w:rPr>
              <w:t>, ulei de chimen negru</w:t>
            </w:r>
            <w:r w:rsidR="00DF3E52">
              <w:rPr>
                <w:sz w:val="28"/>
                <w:szCs w:val="28"/>
                <w:lang w:val="ro-RO" w:eastAsia="ro-RO"/>
              </w:rPr>
              <w:t xml:space="preserve"> ș.a. </w:t>
            </w:r>
          </w:p>
          <w:p w14:paraId="568E3FDC" w14:textId="123A04F9" w:rsidR="00111AA3" w:rsidRDefault="00F90900" w:rsidP="00DC49AC">
            <w:pPr>
              <w:pStyle w:val="Default"/>
              <w:ind w:right="141" w:firstLine="533"/>
              <w:jc w:val="both"/>
              <w:rPr>
                <w:sz w:val="28"/>
                <w:szCs w:val="28"/>
                <w:lang w:val="ro-RO" w:eastAsia="ro-RO"/>
              </w:rPr>
            </w:pPr>
            <w:r w:rsidRPr="00E40AB2">
              <w:rPr>
                <w:sz w:val="28"/>
                <w:szCs w:val="28"/>
                <w:lang w:val="ro-RO" w:eastAsia="ro-RO"/>
              </w:rPr>
              <w:t xml:space="preserve">- </w:t>
            </w:r>
            <w:r w:rsidR="007D700B" w:rsidRPr="00E40AB2">
              <w:rPr>
                <w:i/>
                <w:iCs/>
                <w:sz w:val="28"/>
                <w:szCs w:val="28"/>
                <w:lang w:val="ro-RO" w:eastAsia="ro-RO"/>
              </w:rPr>
              <w:t xml:space="preserve">modificarea </w:t>
            </w:r>
            <w:r w:rsidR="00F35E47" w:rsidRPr="00E40AB2">
              <w:rPr>
                <w:i/>
                <w:iCs/>
                <w:sz w:val="28"/>
                <w:szCs w:val="28"/>
                <w:lang w:val="ro-RO" w:eastAsia="ro-RO"/>
              </w:rPr>
              <w:t>pct. 9 din Cerințe</w:t>
            </w:r>
            <w:r w:rsidR="00F35E47" w:rsidRPr="00E40AB2">
              <w:rPr>
                <w:sz w:val="28"/>
                <w:szCs w:val="28"/>
                <w:lang w:val="ro-RO" w:eastAsia="ro-RO"/>
              </w:rPr>
              <w:t xml:space="preserve"> prin </w:t>
            </w:r>
            <w:r w:rsidR="00DF3E52">
              <w:rPr>
                <w:sz w:val="28"/>
                <w:szCs w:val="28"/>
                <w:lang w:val="ro-RO" w:eastAsia="ro-RO"/>
              </w:rPr>
              <w:t>excluderea</w:t>
            </w:r>
            <w:r w:rsidR="006B3928" w:rsidRPr="00E40AB2">
              <w:rPr>
                <w:sz w:val="28"/>
                <w:szCs w:val="28"/>
                <w:lang w:val="ro-RO" w:eastAsia="ro-RO"/>
              </w:rPr>
              <w:t xml:space="preserve"> declarației de conformitate, solicitată </w:t>
            </w:r>
            <w:r w:rsidR="00FC7D54" w:rsidRPr="00E40AB2">
              <w:rPr>
                <w:sz w:val="28"/>
                <w:szCs w:val="28"/>
                <w:lang w:val="ro-RO" w:eastAsia="ro-RO"/>
              </w:rPr>
              <w:t xml:space="preserve">a fi prezentată </w:t>
            </w:r>
            <w:r w:rsidR="006B3928" w:rsidRPr="00E40AB2">
              <w:rPr>
                <w:sz w:val="28"/>
                <w:szCs w:val="28"/>
                <w:lang w:val="ro-RO" w:eastAsia="ro-RO"/>
              </w:rPr>
              <w:t>pentru plasarea pe piață a uleiurilor</w:t>
            </w:r>
            <w:r w:rsidR="00FC7D54" w:rsidRPr="00E40AB2">
              <w:rPr>
                <w:sz w:val="28"/>
                <w:szCs w:val="28"/>
                <w:lang w:val="ro-RO" w:eastAsia="ro-RO"/>
              </w:rPr>
              <w:t xml:space="preserve">, cu </w:t>
            </w:r>
            <w:r w:rsidR="00973F14">
              <w:rPr>
                <w:sz w:val="28"/>
                <w:szCs w:val="28"/>
                <w:lang w:val="ro-RO" w:eastAsia="ro-RO"/>
              </w:rPr>
              <w:t>certificatul de calitate eliberat de producător, confirmat prin rapoarte de încercări de laborator. Verificarea indicilor de calitate, prelevarea probelor, determinarea formelor de prezentare, marcare și etichetare se efectuează de producător pentru fiecare lot</w:t>
            </w:r>
            <w:r w:rsidR="00111AA3" w:rsidRPr="00E40AB2">
              <w:rPr>
                <w:sz w:val="28"/>
                <w:szCs w:val="28"/>
                <w:lang w:val="ro-RO" w:eastAsia="ro-RO"/>
              </w:rPr>
              <w:t>;</w:t>
            </w:r>
          </w:p>
          <w:p w14:paraId="1AEDF6AF" w14:textId="77777777" w:rsidR="007C799B" w:rsidRPr="007C799B" w:rsidRDefault="00DF3E52" w:rsidP="007C799B">
            <w:pPr>
              <w:pStyle w:val="Default"/>
              <w:ind w:right="141" w:firstLine="533"/>
              <w:jc w:val="both"/>
              <w:rPr>
                <w:i/>
                <w:sz w:val="28"/>
                <w:szCs w:val="28"/>
                <w:lang w:val="ro-RO" w:eastAsia="ro-RO"/>
              </w:rPr>
            </w:pPr>
            <w:r>
              <w:rPr>
                <w:sz w:val="28"/>
                <w:szCs w:val="28"/>
                <w:lang w:val="ro-RO" w:eastAsia="ro-RO"/>
              </w:rPr>
              <w:t xml:space="preserve">- </w:t>
            </w:r>
            <w:r w:rsidRPr="007C799B">
              <w:rPr>
                <w:i/>
                <w:sz w:val="28"/>
                <w:szCs w:val="28"/>
                <w:lang w:val="ro-RO" w:eastAsia="ro-RO"/>
              </w:rPr>
              <w:t xml:space="preserve">completarea cu </w:t>
            </w:r>
            <w:r w:rsidR="007C799B" w:rsidRPr="007C799B">
              <w:rPr>
                <w:i/>
                <w:sz w:val="28"/>
                <w:szCs w:val="28"/>
                <w:lang w:val="ro-RO" w:eastAsia="ro-RO"/>
              </w:rPr>
              <w:t xml:space="preserve">Capitolul IV. </w:t>
            </w:r>
            <w:r w:rsidR="007C799B" w:rsidRPr="007C799B">
              <w:rPr>
                <w:i/>
                <w:sz w:val="28"/>
                <w:szCs w:val="28"/>
                <w:lang w:val="ro-RO" w:eastAsia="ro-RO"/>
              </w:rPr>
              <w:t>CERINȚE PRIVIND AMBALAREA, ETICHETAREA</w:t>
            </w:r>
          </w:p>
          <w:p w14:paraId="602BB572" w14:textId="6B652AB7" w:rsidR="00DF3E52" w:rsidRPr="007C799B" w:rsidRDefault="007C799B" w:rsidP="007C799B">
            <w:pPr>
              <w:pStyle w:val="Default"/>
              <w:ind w:right="141"/>
              <w:jc w:val="both"/>
              <w:rPr>
                <w:sz w:val="28"/>
                <w:szCs w:val="28"/>
                <w:lang w:val="en-US" w:eastAsia="ro-RO"/>
              </w:rPr>
            </w:pPr>
            <w:r w:rsidRPr="007C799B">
              <w:rPr>
                <w:i/>
                <w:sz w:val="28"/>
                <w:szCs w:val="28"/>
                <w:lang w:val="ro-RO" w:eastAsia="ro-RO"/>
              </w:rPr>
              <w:lastRenderedPageBreak/>
              <w:t>ȘI DEPOZITAREA</w:t>
            </w:r>
            <w:r>
              <w:rPr>
                <w:i/>
                <w:sz w:val="28"/>
                <w:szCs w:val="28"/>
                <w:lang w:val="ro-RO" w:eastAsia="ro-RO"/>
              </w:rPr>
              <w:t xml:space="preserve">, </w:t>
            </w:r>
            <w:r>
              <w:rPr>
                <w:sz w:val="28"/>
                <w:szCs w:val="28"/>
                <w:lang w:val="ro-RO" w:eastAsia="ro-RO"/>
              </w:rPr>
              <w:t xml:space="preserve">unde sunt incluse condițiile de ambalare, etichetare și depozitare conform normelor UE și ajustate în concordanță cu cadrul normativ național; </w:t>
            </w:r>
          </w:p>
          <w:p w14:paraId="05F66AF2" w14:textId="7BADF75F" w:rsidR="00DF3E52" w:rsidRDefault="00DF3E52" w:rsidP="00DF3E52">
            <w:pPr>
              <w:pStyle w:val="Default"/>
              <w:ind w:right="141" w:firstLine="533"/>
              <w:jc w:val="both"/>
              <w:rPr>
                <w:sz w:val="28"/>
                <w:szCs w:val="28"/>
                <w:lang w:val="ro-RO" w:eastAsia="ro-RO"/>
              </w:rPr>
            </w:pPr>
            <w:r>
              <w:rPr>
                <w:sz w:val="28"/>
                <w:szCs w:val="28"/>
                <w:lang w:val="ro-RO" w:eastAsia="ro-RO"/>
              </w:rPr>
              <w:t xml:space="preserve">- </w:t>
            </w:r>
            <w:r w:rsidRPr="00DF3E52">
              <w:rPr>
                <w:i/>
                <w:sz w:val="28"/>
                <w:szCs w:val="28"/>
                <w:lang w:val="ro-RO" w:eastAsia="ro-RO"/>
              </w:rPr>
              <w:t>completarea</w:t>
            </w:r>
            <w:r>
              <w:rPr>
                <w:i/>
                <w:sz w:val="28"/>
                <w:szCs w:val="28"/>
                <w:lang w:val="ro-RO" w:eastAsia="ro-RO"/>
              </w:rPr>
              <w:t xml:space="preserve"> la Anexa </w:t>
            </w:r>
            <w:proofErr w:type="spellStart"/>
            <w:r w:rsidRPr="00DF3E52">
              <w:rPr>
                <w:i/>
                <w:sz w:val="28"/>
                <w:szCs w:val="28"/>
                <w:lang w:val="ro-RO" w:eastAsia="ro-RO"/>
              </w:rPr>
              <w:t>Anexa</w:t>
            </w:r>
            <w:proofErr w:type="spellEnd"/>
            <w:r w:rsidRPr="00DF3E52">
              <w:rPr>
                <w:i/>
                <w:sz w:val="28"/>
                <w:szCs w:val="28"/>
                <w:lang w:val="ro-RO" w:eastAsia="ro-RO"/>
              </w:rPr>
              <w:t xml:space="preserve"> nr.3</w:t>
            </w:r>
            <w:r>
              <w:rPr>
                <w:i/>
                <w:sz w:val="28"/>
                <w:szCs w:val="28"/>
                <w:lang w:val="ro-RO" w:eastAsia="ro-RO"/>
              </w:rPr>
              <w:t xml:space="preserve"> </w:t>
            </w:r>
            <w:r w:rsidRPr="00DF3E52">
              <w:rPr>
                <w:i/>
                <w:sz w:val="28"/>
                <w:szCs w:val="28"/>
                <w:lang w:val="ro-RO" w:eastAsia="ro-RO"/>
              </w:rPr>
              <w:t>la Cerințe de Calitate pentru “Uleiuri vegetale comestibile”</w:t>
            </w:r>
            <w:r>
              <w:rPr>
                <w:i/>
                <w:sz w:val="28"/>
                <w:szCs w:val="28"/>
                <w:lang w:val="ro-RO" w:eastAsia="ro-RO"/>
              </w:rPr>
              <w:t xml:space="preserve">, </w:t>
            </w:r>
            <w:r w:rsidRPr="00DF3E52">
              <w:rPr>
                <w:i/>
                <w:sz w:val="28"/>
                <w:szCs w:val="28"/>
                <w:lang w:val="ro-RO" w:eastAsia="ro-RO"/>
              </w:rPr>
              <w:t xml:space="preserve">Caracteristicile </w:t>
            </w:r>
            <w:proofErr w:type="spellStart"/>
            <w:r w:rsidRPr="00DF3E52">
              <w:rPr>
                <w:i/>
                <w:sz w:val="28"/>
                <w:szCs w:val="28"/>
                <w:lang w:val="ro-RO" w:eastAsia="ro-RO"/>
              </w:rPr>
              <w:t>fizico</w:t>
            </w:r>
            <w:proofErr w:type="spellEnd"/>
            <w:r w:rsidRPr="00DF3E52">
              <w:rPr>
                <w:i/>
                <w:sz w:val="28"/>
                <w:szCs w:val="28"/>
                <w:lang w:val="ro-RO" w:eastAsia="ro-RO"/>
              </w:rPr>
              <w:t>-chimice ale uleiurilor</w:t>
            </w:r>
            <w:r>
              <w:rPr>
                <w:i/>
                <w:sz w:val="28"/>
                <w:szCs w:val="28"/>
                <w:lang w:val="ro-RO" w:eastAsia="ro-RO"/>
              </w:rPr>
              <w:t xml:space="preserve"> </w:t>
            </w:r>
            <w:r w:rsidRPr="00DF3E52">
              <w:rPr>
                <w:i/>
                <w:sz w:val="28"/>
                <w:szCs w:val="28"/>
                <w:lang w:val="ro-RO" w:eastAsia="ro-RO"/>
              </w:rPr>
              <w:t>dintr-un singur sau mai multe tipuri de materie primă</w:t>
            </w:r>
            <w:r>
              <w:rPr>
                <w:i/>
                <w:sz w:val="28"/>
                <w:szCs w:val="28"/>
                <w:lang w:val="ro-RO" w:eastAsia="ro-RO"/>
              </w:rPr>
              <w:t xml:space="preserve">, </w:t>
            </w:r>
            <w:r w:rsidRPr="00DF3E52">
              <w:rPr>
                <w:i/>
                <w:sz w:val="28"/>
                <w:szCs w:val="28"/>
                <w:lang w:val="ro-RO" w:eastAsia="ro-RO"/>
              </w:rPr>
              <w:t>VIII. Ulei de măsline</w:t>
            </w:r>
            <w:r>
              <w:rPr>
                <w:i/>
                <w:sz w:val="28"/>
                <w:szCs w:val="28"/>
                <w:lang w:val="ro-RO" w:eastAsia="ro-RO"/>
              </w:rPr>
              <w:t xml:space="preserve"> </w:t>
            </w:r>
            <w:r w:rsidRPr="00DF3E52">
              <w:rPr>
                <w:sz w:val="28"/>
                <w:szCs w:val="28"/>
                <w:lang w:val="ro-RO" w:eastAsia="ro-RO"/>
              </w:rPr>
              <w:t>cu tabelele</w:t>
            </w:r>
            <w:r>
              <w:rPr>
                <w:sz w:val="28"/>
                <w:szCs w:val="28"/>
                <w:lang w:val="ro-RO" w:eastAsia="ro-RO"/>
              </w:rPr>
              <w:t>:</w:t>
            </w:r>
          </w:p>
          <w:p w14:paraId="7B0315FB" w14:textId="7608CB82" w:rsidR="00DF3E52" w:rsidRDefault="00DF3E52" w:rsidP="00DF3E52">
            <w:pPr>
              <w:pStyle w:val="Default"/>
              <w:ind w:right="141" w:firstLine="533"/>
              <w:jc w:val="both"/>
              <w:rPr>
                <w:sz w:val="28"/>
                <w:szCs w:val="28"/>
                <w:lang w:val="ro-RO" w:eastAsia="ro-RO"/>
              </w:rPr>
            </w:pPr>
            <w:r w:rsidRPr="00DF3E52">
              <w:rPr>
                <w:sz w:val="28"/>
                <w:szCs w:val="28"/>
                <w:lang w:val="ro-RO" w:eastAsia="ro-RO"/>
              </w:rPr>
              <w:t>1)</w:t>
            </w:r>
            <w:r>
              <w:rPr>
                <w:i/>
                <w:sz w:val="28"/>
                <w:szCs w:val="28"/>
                <w:lang w:val="ro-RO" w:eastAsia="ro-RO"/>
              </w:rPr>
              <w:t xml:space="preserve"> </w:t>
            </w:r>
            <w:r w:rsidRPr="00DF3E52">
              <w:rPr>
                <w:sz w:val="28"/>
                <w:szCs w:val="28"/>
                <w:lang w:val="ro-RO" w:eastAsia="ro-RO"/>
              </w:rPr>
              <w:t>b.</w:t>
            </w:r>
            <w:r>
              <w:rPr>
                <w:i/>
                <w:sz w:val="28"/>
                <w:szCs w:val="28"/>
                <w:lang w:val="ro-RO" w:eastAsia="ro-RO"/>
              </w:rPr>
              <w:t xml:space="preserve"> </w:t>
            </w:r>
            <w:r w:rsidRPr="00DF3E52">
              <w:rPr>
                <w:sz w:val="28"/>
                <w:szCs w:val="28"/>
                <w:lang w:val="ro-RO" w:eastAsia="ro-RO"/>
              </w:rPr>
              <w:t>Caracteristici de calitate</w:t>
            </w:r>
            <w:r>
              <w:rPr>
                <w:sz w:val="28"/>
                <w:szCs w:val="28"/>
                <w:lang w:val="ro-RO" w:eastAsia="ro-RO"/>
              </w:rPr>
              <w:t xml:space="preserve">; </w:t>
            </w:r>
          </w:p>
          <w:p w14:paraId="4A743A81" w14:textId="24EDE009" w:rsidR="00DF3E52" w:rsidRPr="00DF3E52" w:rsidRDefault="00DF3E52" w:rsidP="00DF3E52">
            <w:pPr>
              <w:pStyle w:val="Default"/>
              <w:ind w:right="141" w:firstLine="533"/>
              <w:jc w:val="both"/>
              <w:rPr>
                <w:sz w:val="28"/>
                <w:szCs w:val="28"/>
                <w:lang w:val="en-US" w:eastAsia="ro-RO"/>
              </w:rPr>
            </w:pPr>
            <w:r>
              <w:rPr>
                <w:sz w:val="28"/>
                <w:szCs w:val="28"/>
                <w:lang w:val="ro-RO" w:eastAsia="ro-RO"/>
              </w:rPr>
              <w:t xml:space="preserve">2) c. </w:t>
            </w:r>
            <w:r w:rsidRPr="00DF3E52">
              <w:rPr>
                <w:sz w:val="28"/>
                <w:szCs w:val="28"/>
                <w:lang w:val="ro-RO" w:eastAsia="ro-RO"/>
              </w:rPr>
              <w:t>Caracteristici de puritate</w:t>
            </w:r>
            <w:r>
              <w:rPr>
                <w:sz w:val="28"/>
                <w:szCs w:val="28"/>
                <w:lang w:val="ro-RO" w:eastAsia="ro-RO"/>
              </w:rPr>
              <w:t xml:space="preserve">. </w:t>
            </w:r>
          </w:p>
          <w:p w14:paraId="7DF4E190" w14:textId="6B6ACB38" w:rsidR="00F6275E" w:rsidRPr="00DF3E52" w:rsidRDefault="00271D8F" w:rsidP="00DF3E52">
            <w:pPr>
              <w:pStyle w:val="Default"/>
              <w:ind w:right="141" w:firstLine="533"/>
              <w:jc w:val="both"/>
              <w:rPr>
                <w:sz w:val="28"/>
                <w:szCs w:val="28"/>
                <w:lang w:val="ro-RO"/>
              </w:rPr>
            </w:pPr>
            <w:r w:rsidRPr="00E40AB2">
              <w:rPr>
                <w:sz w:val="28"/>
                <w:szCs w:val="28"/>
                <w:lang w:val="ro-RO" w:eastAsia="ro-RO"/>
              </w:rPr>
              <w:t xml:space="preserve">- </w:t>
            </w:r>
            <w:r w:rsidR="00DC49AC" w:rsidRPr="00DC49AC">
              <w:rPr>
                <w:i/>
                <w:sz w:val="28"/>
                <w:szCs w:val="28"/>
                <w:lang w:val="ro-RO" w:eastAsia="ro-RO"/>
              </w:rPr>
              <w:t>completarea cu Anexa nr. 5</w:t>
            </w:r>
            <w:r w:rsidR="00DC49AC">
              <w:rPr>
                <w:sz w:val="28"/>
                <w:szCs w:val="28"/>
                <w:lang w:val="ro-RO" w:eastAsia="ro-RO"/>
              </w:rPr>
              <w:t xml:space="preserve"> </w:t>
            </w:r>
            <w:r w:rsidR="00DC49AC" w:rsidRPr="00DC49AC">
              <w:rPr>
                <w:sz w:val="28"/>
                <w:szCs w:val="28"/>
                <w:lang w:val="ro-RO" w:eastAsia="ro-RO"/>
              </w:rPr>
              <w:t>Caracteristicile pentru uleiurile comestibile nevizate de normele individuale</w:t>
            </w:r>
            <w:r w:rsidR="00DF3E52">
              <w:rPr>
                <w:sz w:val="28"/>
                <w:szCs w:val="28"/>
                <w:lang w:val="ro-RO" w:eastAsia="ro-RO"/>
              </w:rPr>
              <w:t>.</w:t>
            </w:r>
          </w:p>
        </w:tc>
      </w:tr>
      <w:tr w:rsidR="00F6275E" w:rsidRPr="00E40AB2" w14:paraId="09A674B9" w14:textId="77777777" w:rsidTr="007261D1">
        <w:trPr>
          <w:trHeight w:val="658"/>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6EA680D" w14:textId="77777777" w:rsidR="00F6275E" w:rsidRPr="00E40AB2" w:rsidRDefault="00F6275E" w:rsidP="007261D1">
            <w:pPr>
              <w:spacing w:after="0"/>
              <w:ind w:left="142" w:right="141"/>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lastRenderedPageBreak/>
              <w:t>c) Expuneți opțiunile alternative analizate sau explicați motivul de ce acestea nu au fost luate în considerare</w:t>
            </w:r>
          </w:p>
        </w:tc>
      </w:tr>
      <w:tr w:rsidR="00F6275E" w:rsidRPr="00E40AB2" w14:paraId="79D7B667" w14:textId="77777777" w:rsidTr="007261D1">
        <w:trPr>
          <w:trHeight w:val="384"/>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1D880F2" w14:textId="23BB1886" w:rsidR="00F6275E" w:rsidRPr="00E40AB2" w:rsidRDefault="00F6275E" w:rsidP="007261D1">
            <w:pPr>
              <w:spacing w:after="0"/>
              <w:ind w:left="142" w:right="141" w:firstLine="39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În contextul celor menționate supra, se constată că </w:t>
            </w:r>
            <w:r w:rsidR="00544402" w:rsidRPr="00E40AB2">
              <w:rPr>
                <w:rFonts w:ascii="Times New Roman" w:hAnsi="Times New Roman" w:cs="Times New Roman"/>
                <w:sz w:val="28"/>
                <w:szCs w:val="28"/>
                <w:lang w:val="ro-RO"/>
              </w:rPr>
              <w:t>opțiuni alternative  nu au fost identificate</w:t>
            </w:r>
            <w:r w:rsidR="00691CEC" w:rsidRPr="00E40AB2">
              <w:rPr>
                <w:rFonts w:ascii="Times New Roman" w:hAnsi="Times New Roman" w:cs="Times New Roman"/>
                <w:sz w:val="28"/>
                <w:szCs w:val="28"/>
                <w:lang w:val="ro-RO"/>
              </w:rPr>
              <w:t xml:space="preserve">. </w:t>
            </w:r>
            <w:r w:rsidRPr="00E40AB2">
              <w:rPr>
                <w:rFonts w:ascii="Times New Roman" w:hAnsi="Times New Roman" w:cs="Times New Roman"/>
                <w:sz w:val="28"/>
                <w:szCs w:val="28"/>
                <w:lang w:val="ro-RO"/>
              </w:rPr>
              <w:t xml:space="preserve">Respectiv, alte modalități de soluționare a problemei definite și descrise mai sus nu au fost </w:t>
            </w:r>
            <w:r w:rsidR="00691CEC" w:rsidRPr="00E40AB2">
              <w:rPr>
                <w:rFonts w:ascii="Times New Roman" w:hAnsi="Times New Roman" w:cs="Times New Roman"/>
                <w:sz w:val="28"/>
                <w:szCs w:val="28"/>
                <w:lang w:val="ro-RO"/>
              </w:rPr>
              <w:t>relevate.</w:t>
            </w:r>
          </w:p>
        </w:tc>
      </w:tr>
      <w:tr w:rsidR="00F6275E" w:rsidRPr="00E40AB2" w14:paraId="6013FC83" w14:textId="77777777" w:rsidTr="007261D1">
        <w:trPr>
          <w:trHeight w:val="364"/>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37D7C3C" w14:textId="4B6EF8CB" w:rsidR="00F6275E" w:rsidRPr="00E40AB2" w:rsidRDefault="00F6275E" w:rsidP="007261D1">
            <w:pPr>
              <w:tabs>
                <w:tab w:val="left" w:pos="9214"/>
              </w:tabs>
              <w:spacing w:after="0"/>
              <w:ind w:left="142" w:right="141"/>
              <w:rPr>
                <w:rFonts w:ascii="Times New Roman" w:hAnsi="Times New Roman" w:cs="Times New Roman"/>
                <w:sz w:val="28"/>
                <w:szCs w:val="28"/>
                <w:lang w:val="ro-RO"/>
              </w:rPr>
            </w:pPr>
            <w:r w:rsidRPr="00E40AB2">
              <w:rPr>
                <w:rFonts w:ascii="Times New Roman" w:hAnsi="Times New Roman" w:cs="Times New Roman"/>
                <w:b/>
                <w:bCs/>
                <w:sz w:val="28"/>
                <w:szCs w:val="28"/>
                <w:lang w:val="ro-RO"/>
              </w:rPr>
              <w:t xml:space="preserve">4. Analiza impacturilor </w:t>
            </w:r>
            <w:r w:rsidR="0043181A" w:rsidRPr="00E40AB2">
              <w:rPr>
                <w:rFonts w:ascii="Times New Roman" w:hAnsi="Times New Roman" w:cs="Times New Roman"/>
                <w:b/>
                <w:bCs/>
                <w:sz w:val="28"/>
                <w:szCs w:val="28"/>
                <w:lang w:val="ro-RO"/>
              </w:rPr>
              <w:t>opțiunilor</w:t>
            </w:r>
          </w:p>
        </w:tc>
      </w:tr>
      <w:tr w:rsidR="00F6275E" w:rsidRPr="00E40AB2" w14:paraId="7D6FF28D"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9CB0AF3" w14:textId="05711A45" w:rsidR="00F6275E" w:rsidRPr="00E40AB2" w:rsidRDefault="00F6275E" w:rsidP="007261D1">
            <w:pPr>
              <w:tabs>
                <w:tab w:val="left" w:pos="9214"/>
              </w:tabs>
              <w:spacing w:after="0"/>
              <w:ind w:left="142" w:right="141"/>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t xml:space="preserve">a) Expuneți efectele negative </w:t>
            </w:r>
            <w:r w:rsidR="008F54E9" w:rsidRPr="00E40AB2">
              <w:rPr>
                <w:rFonts w:ascii="Times New Roman" w:hAnsi="Times New Roman" w:cs="Times New Roman"/>
                <w:bCs/>
                <w:sz w:val="28"/>
                <w:szCs w:val="28"/>
                <w:lang w:val="ro-RO"/>
              </w:rPr>
              <w:t>și</w:t>
            </w:r>
            <w:r w:rsidRPr="00E40AB2">
              <w:rPr>
                <w:rFonts w:ascii="Times New Roman" w:hAnsi="Times New Roman" w:cs="Times New Roman"/>
                <w:bCs/>
                <w:sz w:val="28"/>
                <w:szCs w:val="28"/>
                <w:lang w:val="ro-RO"/>
              </w:rPr>
              <w:t xml:space="preserve"> pozitive ale stării actuale și evoluția acestora în viitor, care vor sta la baza calculării impacturilor opțiunii recomandate</w:t>
            </w:r>
            <w:r w:rsidR="00951E1B" w:rsidRPr="00E40AB2">
              <w:rPr>
                <w:rFonts w:ascii="Times New Roman" w:hAnsi="Times New Roman" w:cs="Times New Roman"/>
                <w:bCs/>
                <w:sz w:val="28"/>
                <w:szCs w:val="28"/>
                <w:lang w:val="ro-RO"/>
              </w:rPr>
              <w:t>:</w:t>
            </w:r>
          </w:p>
        </w:tc>
      </w:tr>
      <w:tr w:rsidR="00D3224B" w:rsidRPr="00E40AB2" w14:paraId="3A7BF686"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A3DD273" w14:textId="77777777" w:rsidR="00D5541B" w:rsidRPr="00E40AB2" w:rsidRDefault="00D5541B" w:rsidP="00015141">
            <w:pPr>
              <w:ind w:left="142" w:right="141"/>
              <w:jc w:val="both"/>
              <w:rPr>
                <w:rFonts w:ascii="Times New Roman" w:hAnsi="Times New Roman" w:cs="Times New Roman"/>
                <w:i/>
                <w:iCs/>
                <w:sz w:val="28"/>
                <w:szCs w:val="28"/>
                <w:lang w:val="ro-RO" w:eastAsia="ro-RO"/>
              </w:rPr>
            </w:pPr>
            <w:r w:rsidRPr="00E40AB2">
              <w:rPr>
                <w:rFonts w:ascii="Times New Roman" w:hAnsi="Times New Roman" w:cs="Times New Roman"/>
                <w:i/>
                <w:iCs/>
                <w:sz w:val="28"/>
                <w:szCs w:val="28"/>
                <w:lang w:val="ro-RO" w:eastAsia="ro-RO"/>
              </w:rPr>
              <w:t>Opțiunea I, „A nu face nimic”.</w:t>
            </w:r>
          </w:p>
          <w:p w14:paraId="2D276B91" w14:textId="24A39A2A" w:rsidR="00B475DC" w:rsidRPr="00E40AB2" w:rsidRDefault="00DF2D19" w:rsidP="00015141">
            <w:pPr>
              <w:ind w:left="142" w:right="141"/>
              <w:jc w:val="both"/>
              <w:rPr>
                <w:rFonts w:ascii="Times New Roman" w:hAnsi="Times New Roman" w:cs="Times New Roman"/>
                <w:sz w:val="28"/>
                <w:szCs w:val="28"/>
                <w:lang w:val="ro-RO"/>
              </w:rPr>
            </w:pPr>
            <w:r w:rsidRPr="00E40AB2">
              <w:rPr>
                <w:rFonts w:ascii="Times New Roman" w:hAnsi="Times New Roman" w:cs="Times New Roman"/>
                <w:b/>
                <w:bCs/>
                <w:sz w:val="28"/>
                <w:szCs w:val="28"/>
                <w:lang w:val="ro-RO"/>
              </w:rPr>
              <w:t>Efectele negative</w:t>
            </w:r>
            <w:r w:rsidRPr="00E40AB2">
              <w:rPr>
                <w:rFonts w:ascii="Times New Roman" w:hAnsi="Times New Roman" w:cs="Times New Roman"/>
                <w:sz w:val="28"/>
                <w:szCs w:val="28"/>
                <w:lang w:val="ro-RO"/>
              </w:rPr>
              <w:t xml:space="preserve"> ale stării actuale</w:t>
            </w:r>
            <w:r w:rsidR="00B14623" w:rsidRPr="00E40AB2">
              <w:rPr>
                <w:rFonts w:ascii="Times New Roman" w:hAnsi="Times New Roman" w:cs="Times New Roman"/>
                <w:sz w:val="28"/>
                <w:szCs w:val="28"/>
                <w:lang w:val="ro-RO"/>
              </w:rPr>
              <w:t xml:space="preserve"> vor condiționa, în primul </w:t>
            </w:r>
            <w:r w:rsidR="00AE7106" w:rsidRPr="00E40AB2">
              <w:rPr>
                <w:rFonts w:ascii="Times New Roman" w:hAnsi="Times New Roman" w:cs="Times New Roman"/>
                <w:sz w:val="28"/>
                <w:szCs w:val="28"/>
                <w:lang w:val="ro-RO"/>
              </w:rPr>
              <w:t>rând</w:t>
            </w:r>
            <w:r w:rsidR="00B14623" w:rsidRPr="00E40AB2">
              <w:rPr>
                <w:rFonts w:ascii="Times New Roman" w:hAnsi="Times New Roman" w:cs="Times New Roman"/>
                <w:sz w:val="28"/>
                <w:szCs w:val="28"/>
                <w:lang w:val="ro-RO"/>
              </w:rPr>
              <w:t xml:space="preserve"> </w:t>
            </w:r>
            <w:r w:rsidR="00572281" w:rsidRPr="00E40AB2">
              <w:rPr>
                <w:rFonts w:ascii="Times New Roman" w:hAnsi="Times New Roman" w:cs="Times New Roman"/>
                <w:sz w:val="28"/>
                <w:szCs w:val="28"/>
                <w:lang w:val="ro-RO"/>
              </w:rPr>
              <w:t>–</w:t>
            </w:r>
            <w:r w:rsidR="00B14623" w:rsidRPr="00E40AB2">
              <w:rPr>
                <w:rFonts w:ascii="Times New Roman" w:hAnsi="Times New Roman" w:cs="Times New Roman"/>
                <w:sz w:val="28"/>
                <w:szCs w:val="28"/>
                <w:lang w:val="ro-RO"/>
              </w:rPr>
              <w:t xml:space="preserve"> </w:t>
            </w:r>
            <w:r w:rsidR="00572281" w:rsidRPr="00E40AB2">
              <w:rPr>
                <w:rFonts w:ascii="Times New Roman" w:hAnsi="Times New Roman" w:cs="Times New Roman"/>
                <w:sz w:val="28"/>
                <w:szCs w:val="28"/>
                <w:lang w:val="ro-RO"/>
              </w:rPr>
              <w:t>existența unui cadru normativ incomplet</w:t>
            </w:r>
            <w:r w:rsidR="008D439D" w:rsidRPr="00E40AB2">
              <w:rPr>
                <w:rFonts w:ascii="Times New Roman" w:hAnsi="Times New Roman" w:cs="Times New Roman"/>
                <w:sz w:val="28"/>
                <w:szCs w:val="28"/>
                <w:lang w:val="ro-RO"/>
              </w:rPr>
              <w:t xml:space="preserve"> și neracordat la legislația UE, care pot atrage </w:t>
            </w:r>
            <w:r w:rsidR="00E0109C" w:rsidRPr="00E40AB2">
              <w:rPr>
                <w:rFonts w:ascii="Times New Roman" w:hAnsi="Times New Roman" w:cs="Times New Roman"/>
                <w:sz w:val="28"/>
                <w:szCs w:val="28"/>
                <w:lang w:val="ro-RO"/>
              </w:rPr>
              <w:t>mai multe consecințe, precum:</w:t>
            </w:r>
          </w:p>
          <w:p w14:paraId="45D412D5" w14:textId="40F77C23" w:rsidR="00E0109C" w:rsidRPr="00E40AB2" w:rsidRDefault="00E0109C" w:rsidP="00E0109C">
            <w:pPr>
              <w:pStyle w:val="ListParagraph"/>
              <w:numPr>
                <w:ilvl w:val="0"/>
                <w:numId w:val="17"/>
              </w:numPr>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protecția precară a intereselor și sănătății consumatorului, dat fiind riscul plasării pe piață a unor uleiuri vegetale neconform</w:t>
            </w:r>
            <w:r w:rsidR="00FE6614" w:rsidRPr="00E40AB2">
              <w:rPr>
                <w:rFonts w:ascii="Times New Roman" w:hAnsi="Times New Roman" w:cs="Times New Roman"/>
                <w:sz w:val="28"/>
                <w:szCs w:val="28"/>
                <w:lang w:val="ro-RO"/>
              </w:rPr>
              <w:t>e;</w:t>
            </w:r>
          </w:p>
          <w:p w14:paraId="5D748982" w14:textId="127CD1B8" w:rsidR="00FE6614" w:rsidRPr="00E40AB2" w:rsidRDefault="00FE6614" w:rsidP="00E0109C">
            <w:pPr>
              <w:pStyle w:val="ListParagraph"/>
              <w:numPr>
                <w:ilvl w:val="0"/>
                <w:numId w:val="17"/>
              </w:numPr>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expunerea pe piață a unor </w:t>
            </w:r>
            <w:r w:rsidR="00253FDE" w:rsidRPr="00E40AB2">
              <w:rPr>
                <w:rFonts w:ascii="Times New Roman" w:hAnsi="Times New Roman" w:cs="Times New Roman"/>
                <w:sz w:val="28"/>
                <w:szCs w:val="28"/>
                <w:lang w:val="ro-RO"/>
              </w:rPr>
              <w:t xml:space="preserve">uleiuri, a căror calitate nu poate fi verificată, dat fiind lipsa </w:t>
            </w:r>
            <w:r w:rsidR="00C74293" w:rsidRPr="00E40AB2">
              <w:rPr>
                <w:rFonts w:ascii="Times New Roman" w:hAnsi="Times New Roman" w:cs="Times New Roman"/>
                <w:sz w:val="28"/>
                <w:szCs w:val="28"/>
                <w:lang w:val="ro-RO"/>
              </w:rPr>
              <w:t>reglementărilor referitoare la calitatea acestora;</w:t>
            </w:r>
          </w:p>
          <w:p w14:paraId="0D4058E5" w14:textId="335E0A5C" w:rsidR="00C74293" w:rsidRPr="00E40AB2" w:rsidRDefault="00B34D7C" w:rsidP="00E0109C">
            <w:pPr>
              <w:pStyle w:val="ListParagraph"/>
              <w:numPr>
                <w:ilvl w:val="0"/>
                <w:numId w:val="17"/>
              </w:numPr>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impedimente în identificarea produselor, </w:t>
            </w:r>
            <w:r w:rsidR="00AE7106" w:rsidRPr="00E40AB2">
              <w:rPr>
                <w:rFonts w:ascii="Times New Roman" w:hAnsi="Times New Roman" w:cs="Times New Roman"/>
                <w:sz w:val="28"/>
                <w:szCs w:val="28"/>
                <w:lang w:val="ro-RO"/>
              </w:rPr>
              <w:t>având</w:t>
            </w:r>
            <w:r w:rsidRPr="00E40AB2">
              <w:rPr>
                <w:rFonts w:ascii="Times New Roman" w:hAnsi="Times New Roman" w:cs="Times New Roman"/>
                <w:sz w:val="28"/>
                <w:szCs w:val="28"/>
                <w:lang w:val="ro-RO"/>
              </w:rPr>
              <w:t xml:space="preserve"> în vedere lipsa de reglementări în legislația națională;</w:t>
            </w:r>
          </w:p>
          <w:p w14:paraId="194F79F1" w14:textId="46EB99AB" w:rsidR="00B34D7C" w:rsidRPr="00E40AB2" w:rsidRDefault="00DA5FE8" w:rsidP="00E0109C">
            <w:pPr>
              <w:pStyle w:val="ListParagraph"/>
              <w:numPr>
                <w:ilvl w:val="0"/>
                <w:numId w:val="17"/>
              </w:numPr>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riscul plasării pe piață unor produse </w:t>
            </w:r>
            <w:r w:rsidR="00922617" w:rsidRPr="00E40AB2">
              <w:rPr>
                <w:rFonts w:ascii="Times New Roman" w:hAnsi="Times New Roman" w:cs="Times New Roman"/>
                <w:sz w:val="28"/>
                <w:szCs w:val="28"/>
                <w:lang w:val="ro-RO"/>
              </w:rPr>
              <w:t>contrafăcute și imposibilitatea verificării calității acestora</w:t>
            </w:r>
            <w:r w:rsidR="00015141" w:rsidRPr="00E40AB2">
              <w:rPr>
                <w:rFonts w:ascii="Times New Roman" w:hAnsi="Times New Roman" w:cs="Times New Roman"/>
                <w:sz w:val="28"/>
                <w:szCs w:val="28"/>
                <w:lang w:val="ro-RO"/>
              </w:rPr>
              <w:t>;</w:t>
            </w:r>
          </w:p>
          <w:p w14:paraId="71B62032" w14:textId="5DFCF49E" w:rsidR="00015141" w:rsidRPr="00E40AB2" w:rsidRDefault="00AE7106" w:rsidP="00E0109C">
            <w:pPr>
              <w:pStyle w:val="ListParagraph"/>
              <w:numPr>
                <w:ilvl w:val="0"/>
                <w:numId w:val="17"/>
              </w:numPr>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existența</w:t>
            </w:r>
            <w:r w:rsidR="00015141" w:rsidRPr="00E40AB2">
              <w:rPr>
                <w:rFonts w:ascii="Times New Roman" w:hAnsi="Times New Roman" w:cs="Times New Roman"/>
                <w:sz w:val="28"/>
                <w:szCs w:val="28"/>
                <w:lang w:val="ro-RO"/>
              </w:rPr>
              <w:t xml:space="preserve"> unor </w:t>
            </w:r>
            <w:r w:rsidRPr="00E40AB2">
              <w:rPr>
                <w:rFonts w:ascii="Times New Roman" w:hAnsi="Times New Roman" w:cs="Times New Roman"/>
                <w:sz w:val="28"/>
                <w:szCs w:val="28"/>
                <w:lang w:val="ro-RO"/>
              </w:rPr>
              <w:t>neconformități</w:t>
            </w:r>
            <w:r w:rsidR="00015141" w:rsidRPr="00E40AB2">
              <w:rPr>
                <w:rFonts w:ascii="Times New Roman" w:hAnsi="Times New Roman" w:cs="Times New Roman"/>
                <w:sz w:val="28"/>
                <w:szCs w:val="28"/>
                <w:lang w:val="ro-RO"/>
              </w:rPr>
              <w:t xml:space="preserve"> în cadrul legislativ </w:t>
            </w:r>
            <w:r w:rsidRPr="00E40AB2">
              <w:rPr>
                <w:rFonts w:ascii="Times New Roman" w:hAnsi="Times New Roman" w:cs="Times New Roman"/>
                <w:sz w:val="28"/>
                <w:szCs w:val="28"/>
                <w:lang w:val="ro-RO"/>
              </w:rPr>
              <w:t>național</w:t>
            </w:r>
            <w:r w:rsidR="00015141" w:rsidRPr="00E40AB2">
              <w:rPr>
                <w:rFonts w:ascii="Times New Roman" w:hAnsi="Times New Roman" w:cs="Times New Roman"/>
                <w:sz w:val="28"/>
                <w:szCs w:val="28"/>
                <w:lang w:val="ro-RO"/>
              </w:rPr>
              <w:t>.</w:t>
            </w:r>
          </w:p>
          <w:p w14:paraId="171E5723" w14:textId="2AD0DF06" w:rsidR="00015141" w:rsidRPr="00E40AB2" w:rsidRDefault="00015141" w:rsidP="00015141">
            <w:pPr>
              <w:ind w:right="141"/>
              <w:jc w:val="both"/>
              <w:rPr>
                <w:rFonts w:ascii="Times New Roman" w:hAnsi="Times New Roman" w:cs="Times New Roman"/>
                <w:sz w:val="28"/>
                <w:szCs w:val="28"/>
                <w:lang w:val="ro-RO"/>
              </w:rPr>
            </w:pPr>
            <w:r w:rsidRPr="00E40AB2">
              <w:rPr>
                <w:rFonts w:ascii="Times New Roman" w:hAnsi="Times New Roman" w:cs="Times New Roman"/>
                <w:b/>
                <w:bCs/>
                <w:sz w:val="28"/>
                <w:szCs w:val="28"/>
                <w:lang w:val="ro-RO"/>
              </w:rPr>
              <w:t>Efecte pozitive</w:t>
            </w:r>
            <w:r w:rsidRPr="00E40AB2">
              <w:rPr>
                <w:rFonts w:ascii="Times New Roman" w:hAnsi="Times New Roman" w:cs="Times New Roman"/>
                <w:sz w:val="28"/>
                <w:szCs w:val="28"/>
                <w:lang w:val="ro-RO"/>
              </w:rPr>
              <w:t xml:space="preserve"> ale stării actuale nu au fost identificate.</w:t>
            </w:r>
          </w:p>
          <w:p w14:paraId="65473B3E" w14:textId="77777777" w:rsidR="00B475DC" w:rsidRPr="00E40AB2" w:rsidRDefault="00B475DC" w:rsidP="00922617">
            <w:pPr>
              <w:spacing w:after="0"/>
              <w:ind w:right="141"/>
              <w:jc w:val="both"/>
              <w:rPr>
                <w:rFonts w:ascii="Times New Roman" w:hAnsi="Times New Roman" w:cs="Times New Roman"/>
                <w:b/>
                <w:bCs/>
                <w:sz w:val="28"/>
                <w:szCs w:val="28"/>
                <w:lang w:val="ro-RO"/>
              </w:rPr>
            </w:pPr>
            <w:r w:rsidRPr="00E40AB2">
              <w:rPr>
                <w:rFonts w:ascii="Times New Roman" w:hAnsi="Times New Roman" w:cs="Times New Roman"/>
                <w:b/>
                <w:bCs/>
                <w:sz w:val="28"/>
                <w:szCs w:val="28"/>
                <w:lang w:val="ro-RO"/>
              </w:rPr>
              <w:t>Costuri:</w:t>
            </w:r>
          </w:p>
          <w:p w14:paraId="2ABCE07D" w14:textId="4C413461" w:rsidR="00922617" w:rsidRPr="00E40AB2" w:rsidRDefault="00B475DC" w:rsidP="00922617">
            <w:pPr>
              <w:spacing w:after="0"/>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Costurile în lipsa </w:t>
            </w:r>
            <w:r w:rsidR="00AE7106" w:rsidRPr="00E40AB2">
              <w:rPr>
                <w:rFonts w:ascii="Times New Roman" w:hAnsi="Times New Roman" w:cs="Times New Roman"/>
                <w:sz w:val="28"/>
                <w:szCs w:val="28"/>
                <w:lang w:val="ro-RO"/>
              </w:rPr>
              <w:t>intervenției</w:t>
            </w:r>
            <w:r w:rsidRPr="00E40AB2">
              <w:rPr>
                <w:rFonts w:ascii="Times New Roman" w:hAnsi="Times New Roman" w:cs="Times New Roman"/>
                <w:sz w:val="28"/>
                <w:szCs w:val="28"/>
                <w:lang w:val="ro-RO"/>
              </w:rPr>
              <w:t xml:space="preserve"> propuse nu s-au identificat</w:t>
            </w:r>
            <w:r w:rsidR="00922617" w:rsidRPr="00E40AB2">
              <w:rPr>
                <w:rFonts w:ascii="Times New Roman" w:hAnsi="Times New Roman" w:cs="Times New Roman"/>
                <w:sz w:val="28"/>
                <w:szCs w:val="28"/>
                <w:lang w:val="ro-RO"/>
              </w:rPr>
              <w:t>.</w:t>
            </w:r>
          </w:p>
          <w:p w14:paraId="78B8AD0F" w14:textId="4BC6F549" w:rsidR="00B475DC" w:rsidRPr="00E40AB2" w:rsidRDefault="00B475DC" w:rsidP="00922617">
            <w:pPr>
              <w:spacing w:after="0"/>
              <w:ind w:right="141"/>
              <w:jc w:val="both"/>
              <w:rPr>
                <w:rFonts w:ascii="Times New Roman" w:hAnsi="Times New Roman" w:cs="Times New Roman"/>
                <w:b/>
                <w:bCs/>
                <w:sz w:val="28"/>
                <w:szCs w:val="28"/>
                <w:lang w:val="ro-RO"/>
              </w:rPr>
            </w:pPr>
            <w:r w:rsidRPr="00E40AB2">
              <w:rPr>
                <w:rFonts w:ascii="Times New Roman" w:hAnsi="Times New Roman" w:cs="Times New Roman"/>
                <w:b/>
                <w:bCs/>
                <w:sz w:val="28"/>
                <w:szCs w:val="28"/>
                <w:lang w:val="ro-RO"/>
              </w:rPr>
              <w:t>Beneficii:</w:t>
            </w:r>
          </w:p>
          <w:p w14:paraId="1E2F635E" w14:textId="7C83450D" w:rsidR="00922617" w:rsidRPr="00E40AB2" w:rsidRDefault="00B475DC" w:rsidP="00922617">
            <w:pPr>
              <w:spacing w:after="0"/>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Beneficii în lipsa </w:t>
            </w:r>
            <w:r w:rsidR="00AE7106" w:rsidRPr="00E40AB2">
              <w:rPr>
                <w:rFonts w:ascii="Times New Roman" w:hAnsi="Times New Roman" w:cs="Times New Roman"/>
                <w:sz w:val="28"/>
                <w:szCs w:val="28"/>
                <w:lang w:val="ro-RO"/>
              </w:rPr>
              <w:t>intervenției</w:t>
            </w:r>
            <w:r w:rsidRPr="00E40AB2">
              <w:rPr>
                <w:rFonts w:ascii="Times New Roman" w:hAnsi="Times New Roman" w:cs="Times New Roman"/>
                <w:sz w:val="28"/>
                <w:szCs w:val="28"/>
                <w:lang w:val="ro-RO"/>
              </w:rPr>
              <w:t xml:space="preserve"> propuse nu s-au identificat</w:t>
            </w:r>
            <w:r w:rsidR="00922617" w:rsidRPr="00E40AB2">
              <w:rPr>
                <w:rFonts w:ascii="Times New Roman" w:hAnsi="Times New Roman" w:cs="Times New Roman"/>
                <w:sz w:val="28"/>
                <w:szCs w:val="28"/>
                <w:lang w:val="ro-RO"/>
              </w:rPr>
              <w:t>.</w:t>
            </w:r>
          </w:p>
          <w:p w14:paraId="085448AE" w14:textId="77777777" w:rsidR="00B475DC" w:rsidRPr="00E40AB2" w:rsidRDefault="00B475DC" w:rsidP="00922617">
            <w:pPr>
              <w:spacing w:after="0"/>
              <w:ind w:right="141"/>
              <w:jc w:val="both"/>
              <w:rPr>
                <w:rFonts w:ascii="Times New Roman" w:hAnsi="Times New Roman" w:cs="Times New Roman"/>
                <w:b/>
                <w:bCs/>
                <w:sz w:val="28"/>
                <w:szCs w:val="28"/>
                <w:lang w:val="ro-RO"/>
              </w:rPr>
            </w:pPr>
            <w:r w:rsidRPr="00E40AB2">
              <w:rPr>
                <w:rFonts w:ascii="Times New Roman" w:hAnsi="Times New Roman" w:cs="Times New Roman"/>
                <w:b/>
                <w:bCs/>
                <w:sz w:val="28"/>
                <w:szCs w:val="28"/>
                <w:lang w:val="ro-RO"/>
              </w:rPr>
              <w:t>Riscuri:</w:t>
            </w:r>
          </w:p>
          <w:p w14:paraId="2474EAA4" w14:textId="52FCFF6E" w:rsidR="00B475DC" w:rsidRPr="00E40AB2" w:rsidRDefault="00B475DC" w:rsidP="00922617">
            <w:pPr>
              <w:spacing w:after="0"/>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1) Neconformarea operatorilor din domeniul alimentar la </w:t>
            </w:r>
            <w:r w:rsidR="00AE7106" w:rsidRPr="00E40AB2">
              <w:rPr>
                <w:rFonts w:ascii="Times New Roman" w:hAnsi="Times New Roman" w:cs="Times New Roman"/>
                <w:sz w:val="28"/>
                <w:szCs w:val="28"/>
                <w:lang w:val="ro-RO"/>
              </w:rPr>
              <w:t>cerințele</w:t>
            </w:r>
            <w:r w:rsidRPr="00E40AB2">
              <w:rPr>
                <w:rFonts w:ascii="Times New Roman" w:hAnsi="Times New Roman" w:cs="Times New Roman"/>
                <w:sz w:val="28"/>
                <w:szCs w:val="28"/>
                <w:lang w:val="ro-RO"/>
              </w:rPr>
              <w:t xml:space="preserve"> impuse de actul aprobat;</w:t>
            </w:r>
          </w:p>
          <w:p w14:paraId="345A6E98" w14:textId="00B7A964" w:rsidR="00B475DC" w:rsidRPr="00E40AB2" w:rsidRDefault="00B475DC" w:rsidP="00922617">
            <w:pPr>
              <w:spacing w:after="0"/>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2) Tractarea incorectă a unor prevederi din </w:t>
            </w:r>
            <w:r w:rsidR="00AE7106" w:rsidRPr="00E40AB2">
              <w:rPr>
                <w:rFonts w:ascii="Times New Roman" w:hAnsi="Times New Roman" w:cs="Times New Roman"/>
                <w:sz w:val="28"/>
                <w:szCs w:val="28"/>
                <w:lang w:val="ro-RO"/>
              </w:rPr>
              <w:t>legislația</w:t>
            </w:r>
            <w:r w:rsidRPr="00E40AB2">
              <w:rPr>
                <w:rFonts w:ascii="Times New Roman" w:hAnsi="Times New Roman" w:cs="Times New Roman"/>
                <w:sz w:val="28"/>
                <w:szCs w:val="28"/>
                <w:lang w:val="ro-RO"/>
              </w:rPr>
              <w:t xml:space="preserve"> </w:t>
            </w:r>
            <w:r w:rsidR="00AE7106" w:rsidRPr="00E40AB2">
              <w:rPr>
                <w:rFonts w:ascii="Times New Roman" w:hAnsi="Times New Roman" w:cs="Times New Roman"/>
                <w:sz w:val="28"/>
                <w:szCs w:val="28"/>
                <w:lang w:val="ro-RO"/>
              </w:rPr>
              <w:t>națională</w:t>
            </w:r>
            <w:r w:rsidRPr="00E40AB2">
              <w:rPr>
                <w:rFonts w:ascii="Times New Roman" w:hAnsi="Times New Roman" w:cs="Times New Roman"/>
                <w:sz w:val="28"/>
                <w:szCs w:val="28"/>
                <w:lang w:val="ro-RO"/>
              </w:rPr>
              <w:t>;</w:t>
            </w:r>
          </w:p>
          <w:p w14:paraId="0C518EF8" w14:textId="77777777" w:rsidR="00B475DC" w:rsidRPr="00E40AB2" w:rsidRDefault="00B475DC" w:rsidP="00922617">
            <w:pPr>
              <w:spacing w:after="0"/>
              <w:ind w:left="142" w:right="141" w:hanging="107"/>
              <w:jc w:val="both"/>
              <w:rPr>
                <w:rFonts w:ascii="Times New Roman" w:hAnsi="Times New Roman" w:cs="Times New Roman"/>
                <w:b/>
                <w:bCs/>
                <w:sz w:val="28"/>
                <w:szCs w:val="28"/>
                <w:lang w:val="ro-RO"/>
              </w:rPr>
            </w:pPr>
            <w:r w:rsidRPr="00E40AB2">
              <w:rPr>
                <w:rFonts w:ascii="Times New Roman" w:hAnsi="Times New Roman" w:cs="Times New Roman"/>
                <w:b/>
                <w:bCs/>
                <w:sz w:val="28"/>
                <w:szCs w:val="28"/>
                <w:lang w:val="ro-RO"/>
              </w:rPr>
              <w:t>Impactul:</w:t>
            </w:r>
          </w:p>
          <w:p w14:paraId="70818DF8" w14:textId="353059B5" w:rsidR="00BA2F34" w:rsidRPr="00E40AB2" w:rsidRDefault="00922617" w:rsidP="00BA2F34">
            <w:pPr>
              <w:pStyle w:val="ListParagraph"/>
              <w:numPr>
                <w:ilvl w:val="0"/>
                <w:numId w:val="21"/>
              </w:numPr>
              <w:spacing w:after="0"/>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lastRenderedPageBreak/>
              <w:t>C</w:t>
            </w:r>
            <w:r w:rsidR="00B475DC" w:rsidRPr="00E40AB2">
              <w:rPr>
                <w:rFonts w:ascii="Times New Roman" w:hAnsi="Times New Roman" w:cs="Times New Roman"/>
                <w:sz w:val="28"/>
                <w:szCs w:val="28"/>
                <w:lang w:val="ro-RO"/>
              </w:rPr>
              <w:t>adru</w:t>
            </w:r>
            <w:r w:rsidRPr="00E40AB2">
              <w:rPr>
                <w:rFonts w:ascii="Times New Roman" w:hAnsi="Times New Roman" w:cs="Times New Roman"/>
                <w:sz w:val="28"/>
                <w:szCs w:val="28"/>
                <w:lang w:val="ro-RO"/>
              </w:rPr>
              <w:t xml:space="preserve"> </w:t>
            </w:r>
            <w:r w:rsidR="00B475DC" w:rsidRPr="00E40AB2">
              <w:rPr>
                <w:rFonts w:ascii="Times New Roman" w:hAnsi="Times New Roman" w:cs="Times New Roman"/>
                <w:sz w:val="28"/>
                <w:szCs w:val="28"/>
                <w:lang w:val="ro-RO"/>
              </w:rPr>
              <w:t xml:space="preserve">normativ </w:t>
            </w:r>
            <w:r w:rsidRPr="00E40AB2">
              <w:rPr>
                <w:rFonts w:ascii="Times New Roman" w:hAnsi="Times New Roman" w:cs="Times New Roman"/>
                <w:sz w:val="28"/>
                <w:szCs w:val="28"/>
                <w:lang w:val="ro-RO"/>
              </w:rPr>
              <w:t xml:space="preserve">incomplet </w:t>
            </w:r>
            <w:r w:rsidR="00B475DC" w:rsidRPr="00E40AB2">
              <w:rPr>
                <w:rFonts w:ascii="Times New Roman" w:hAnsi="Times New Roman" w:cs="Times New Roman"/>
                <w:sz w:val="28"/>
                <w:szCs w:val="28"/>
                <w:lang w:val="ro-RO"/>
              </w:rPr>
              <w:t xml:space="preserve">de reglementare </w:t>
            </w:r>
            <w:r w:rsidR="00BA2F34" w:rsidRPr="00E40AB2">
              <w:rPr>
                <w:rFonts w:ascii="Times New Roman" w:hAnsi="Times New Roman" w:cs="Times New Roman"/>
                <w:sz w:val="28"/>
                <w:szCs w:val="28"/>
                <w:lang w:val="ro-RO"/>
              </w:rPr>
              <w:t>a uleiurilor vegetale comestibile;</w:t>
            </w:r>
          </w:p>
          <w:p w14:paraId="37F178B6" w14:textId="44F9D7E8" w:rsidR="00BA2F34" w:rsidRPr="00E40AB2" w:rsidRDefault="00BA2F34" w:rsidP="00BA2F34">
            <w:pPr>
              <w:pStyle w:val="ListParagraph"/>
              <w:numPr>
                <w:ilvl w:val="0"/>
                <w:numId w:val="21"/>
              </w:numPr>
              <w:spacing w:after="0"/>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Plasarea pe piață a unor uleiuri neconforme sau contrafăcute;</w:t>
            </w:r>
          </w:p>
          <w:p w14:paraId="7467502E" w14:textId="7EBD620F" w:rsidR="0064287F" w:rsidRPr="00E40AB2" w:rsidRDefault="00B475DC" w:rsidP="0064287F">
            <w:pPr>
              <w:pStyle w:val="ListParagraph"/>
              <w:numPr>
                <w:ilvl w:val="0"/>
                <w:numId w:val="21"/>
              </w:numPr>
              <w:spacing w:after="0"/>
              <w:ind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Impedimente în </w:t>
            </w:r>
            <w:r w:rsidR="00BA2F34" w:rsidRPr="00E40AB2">
              <w:rPr>
                <w:rFonts w:ascii="Times New Roman" w:hAnsi="Times New Roman" w:cs="Times New Roman"/>
                <w:sz w:val="28"/>
                <w:szCs w:val="28"/>
                <w:lang w:val="ro-RO"/>
              </w:rPr>
              <w:t xml:space="preserve">verificarea calității uleiurilor. </w:t>
            </w:r>
          </w:p>
        </w:tc>
      </w:tr>
      <w:tr w:rsidR="00F6275E" w:rsidRPr="00E40AB2" w14:paraId="40407EDE" w14:textId="77777777" w:rsidTr="007261D1">
        <w:trPr>
          <w:trHeight w:val="543"/>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F4FF105" w14:textId="77777777" w:rsidR="00D5541B" w:rsidRPr="00E40AB2" w:rsidRDefault="00D5541B" w:rsidP="00D5541B">
            <w:pPr>
              <w:pStyle w:val="Default"/>
              <w:ind w:right="141" w:firstLine="533"/>
              <w:jc w:val="both"/>
              <w:rPr>
                <w:i/>
                <w:iCs/>
                <w:sz w:val="28"/>
                <w:szCs w:val="28"/>
                <w:lang w:val="ro-RO" w:eastAsia="ro-RO"/>
              </w:rPr>
            </w:pPr>
            <w:r w:rsidRPr="00E40AB2">
              <w:rPr>
                <w:i/>
                <w:iCs/>
                <w:sz w:val="28"/>
                <w:szCs w:val="28"/>
                <w:lang w:val="ro-RO" w:eastAsia="ro-RO"/>
              </w:rPr>
              <w:lastRenderedPageBreak/>
              <w:t>Opțiunea II, „Aprobarea modificărilor propuse la Cerințele “Uleiuri vegetale comestibile”, aprobate prin Hotărârea Guvernului nr. 434/2010”.</w:t>
            </w:r>
          </w:p>
          <w:p w14:paraId="723FC7CB" w14:textId="1B69DCFB" w:rsidR="00B272C4" w:rsidRPr="00E40AB2" w:rsidRDefault="00B272C4" w:rsidP="00B272C4">
            <w:p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b/>
                <w:bCs/>
                <w:color w:val="000000"/>
                <w:sz w:val="28"/>
                <w:szCs w:val="28"/>
                <w:lang w:val="ro-RO"/>
              </w:rPr>
              <w:t>Posibile avantaje</w:t>
            </w:r>
            <w:r w:rsidR="00B9692B" w:rsidRPr="00E40AB2">
              <w:rPr>
                <w:rFonts w:ascii="Times New Roman" w:hAnsi="Times New Roman" w:cs="Times New Roman"/>
                <w:b/>
                <w:bCs/>
                <w:color w:val="000000"/>
                <w:sz w:val="28"/>
                <w:szCs w:val="28"/>
                <w:lang w:val="ro-RO"/>
              </w:rPr>
              <w:t xml:space="preserve"> și beneficii</w:t>
            </w:r>
            <w:r w:rsidRPr="00E40AB2">
              <w:rPr>
                <w:rFonts w:ascii="Times New Roman" w:hAnsi="Times New Roman" w:cs="Times New Roman"/>
                <w:b/>
                <w:bCs/>
                <w:color w:val="000000"/>
                <w:sz w:val="28"/>
                <w:szCs w:val="28"/>
                <w:lang w:val="ro-RO"/>
              </w:rPr>
              <w:t>:</w:t>
            </w:r>
          </w:p>
          <w:p w14:paraId="1E45CF6E" w14:textId="7733638F" w:rsidR="00B14E93" w:rsidRPr="00E40AB2" w:rsidRDefault="00B272C4" w:rsidP="00B14E93">
            <w:pPr>
              <w:pStyle w:val="ListParagraph"/>
              <w:numPr>
                <w:ilvl w:val="0"/>
                <w:numId w:val="22"/>
              </w:num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color w:val="000000"/>
                <w:sz w:val="28"/>
                <w:szCs w:val="28"/>
                <w:lang w:val="ro-RO"/>
              </w:rPr>
              <w:t xml:space="preserve">Calitatea </w:t>
            </w:r>
            <w:r w:rsidR="00B14E93" w:rsidRPr="00E40AB2">
              <w:rPr>
                <w:rFonts w:ascii="Times New Roman" w:hAnsi="Times New Roman" w:cs="Times New Roman"/>
                <w:color w:val="000000"/>
                <w:sz w:val="28"/>
                <w:szCs w:val="28"/>
                <w:lang w:val="ro-RO"/>
              </w:rPr>
              <w:t>verificată a uleiurilor vegetale comestibile;</w:t>
            </w:r>
          </w:p>
          <w:p w14:paraId="0BD3A662" w14:textId="20EA14F5" w:rsidR="00783F90" w:rsidRPr="00E40AB2" w:rsidRDefault="00AE7106" w:rsidP="00650E54">
            <w:pPr>
              <w:pStyle w:val="ListParagraph"/>
              <w:numPr>
                <w:ilvl w:val="0"/>
                <w:numId w:val="22"/>
              </w:num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color w:val="000000"/>
                <w:sz w:val="28"/>
                <w:szCs w:val="28"/>
                <w:lang w:val="ro-RO"/>
              </w:rPr>
              <w:t>Prezența</w:t>
            </w:r>
            <w:r w:rsidR="00B272C4" w:rsidRPr="00E40AB2">
              <w:rPr>
                <w:rFonts w:ascii="Times New Roman" w:hAnsi="Times New Roman" w:cs="Times New Roman"/>
                <w:color w:val="000000"/>
                <w:sz w:val="28"/>
                <w:szCs w:val="28"/>
                <w:lang w:val="ro-RO"/>
              </w:rPr>
              <w:t xml:space="preserve"> unui cadru normativ </w:t>
            </w:r>
            <w:r w:rsidR="00783F90" w:rsidRPr="00E40AB2">
              <w:rPr>
                <w:rFonts w:ascii="Times New Roman" w:hAnsi="Times New Roman" w:cs="Times New Roman"/>
                <w:color w:val="000000"/>
                <w:sz w:val="28"/>
                <w:szCs w:val="28"/>
                <w:lang w:val="ro-RO"/>
              </w:rPr>
              <w:t>actualizat și aliniat la cerințele UE;</w:t>
            </w:r>
          </w:p>
          <w:p w14:paraId="0F937B05" w14:textId="77777777" w:rsidR="006A07C2" w:rsidRPr="00E40AB2" w:rsidRDefault="006A07C2" w:rsidP="00B272C4">
            <w:pPr>
              <w:pStyle w:val="ListParagraph"/>
              <w:numPr>
                <w:ilvl w:val="0"/>
                <w:numId w:val="22"/>
              </w:num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color w:val="000000"/>
                <w:sz w:val="28"/>
                <w:szCs w:val="28"/>
                <w:lang w:val="ro-RO"/>
              </w:rPr>
              <w:t>Protecția sănătății consumatorilor.</w:t>
            </w:r>
          </w:p>
          <w:p w14:paraId="7ED3889A" w14:textId="77777777" w:rsidR="00B272C4" w:rsidRPr="00E40AB2" w:rsidRDefault="00B272C4" w:rsidP="00B272C4">
            <w:p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b/>
                <w:bCs/>
                <w:color w:val="000000"/>
                <w:sz w:val="28"/>
                <w:szCs w:val="28"/>
                <w:lang w:val="ro-RO"/>
              </w:rPr>
              <w:t>Costuri:</w:t>
            </w:r>
          </w:p>
          <w:p w14:paraId="142C787B" w14:textId="12BAFB19" w:rsidR="00B272C4" w:rsidRPr="00E40AB2" w:rsidRDefault="00B272C4" w:rsidP="00B272C4">
            <w:p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color w:val="000000"/>
                <w:sz w:val="28"/>
                <w:szCs w:val="28"/>
                <w:lang w:val="ro-RO"/>
              </w:rPr>
              <w:t>Pentru elaborarea proiectului de Hotărâre propus, statul nu va suporta costuri suplimentare.</w:t>
            </w:r>
          </w:p>
          <w:p w14:paraId="7D0F7DBF" w14:textId="77777777" w:rsidR="00B272C4" w:rsidRPr="00E40AB2" w:rsidRDefault="00B272C4" w:rsidP="00B272C4">
            <w:p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b/>
                <w:bCs/>
                <w:color w:val="000000"/>
                <w:sz w:val="28"/>
                <w:szCs w:val="28"/>
                <w:lang w:val="ro-RO"/>
              </w:rPr>
              <w:t>Riscuri:</w:t>
            </w:r>
          </w:p>
          <w:p w14:paraId="09E3FF77" w14:textId="29A92D5E" w:rsidR="00B272C4" w:rsidRPr="00E40AB2" w:rsidRDefault="00B272C4" w:rsidP="00B272C4">
            <w:p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color w:val="000000"/>
                <w:sz w:val="28"/>
                <w:szCs w:val="28"/>
                <w:lang w:val="ro-RO"/>
              </w:rPr>
              <w:t xml:space="preserve">Nu s-au identificat riscuri în vederea aprobării proiectului </w:t>
            </w:r>
            <w:r w:rsidR="005B0B15" w:rsidRPr="00E40AB2">
              <w:rPr>
                <w:rFonts w:ascii="Times New Roman" w:hAnsi="Times New Roman" w:cs="Times New Roman"/>
                <w:color w:val="000000"/>
                <w:sz w:val="28"/>
                <w:szCs w:val="28"/>
                <w:lang w:val="ro-RO"/>
              </w:rPr>
              <w:t>respectiv</w:t>
            </w:r>
            <w:r w:rsidRPr="00E40AB2">
              <w:rPr>
                <w:rFonts w:ascii="Times New Roman" w:hAnsi="Times New Roman" w:cs="Times New Roman"/>
                <w:color w:val="000000"/>
                <w:sz w:val="28"/>
                <w:szCs w:val="28"/>
                <w:lang w:val="ro-RO"/>
              </w:rPr>
              <w:t xml:space="preserve">. </w:t>
            </w:r>
          </w:p>
          <w:p w14:paraId="57959AD4" w14:textId="5974D7E9" w:rsidR="00B272C4" w:rsidRPr="00E40AB2" w:rsidRDefault="00B272C4" w:rsidP="00B272C4">
            <w:pPr>
              <w:autoSpaceDE w:val="0"/>
              <w:autoSpaceDN w:val="0"/>
              <w:adjustRightInd w:val="0"/>
              <w:spacing w:after="0" w:line="240" w:lineRule="auto"/>
              <w:rPr>
                <w:rFonts w:ascii="Times New Roman" w:hAnsi="Times New Roman" w:cs="Times New Roman"/>
                <w:b/>
                <w:bCs/>
                <w:color w:val="000000"/>
                <w:sz w:val="28"/>
                <w:szCs w:val="28"/>
                <w:lang w:val="ro-RO"/>
              </w:rPr>
            </w:pPr>
            <w:r w:rsidRPr="00E40AB2">
              <w:rPr>
                <w:rFonts w:ascii="Times New Roman" w:hAnsi="Times New Roman" w:cs="Times New Roman"/>
                <w:b/>
                <w:bCs/>
                <w:color w:val="000000"/>
                <w:sz w:val="28"/>
                <w:szCs w:val="28"/>
                <w:lang w:val="ro-RO"/>
              </w:rPr>
              <w:t xml:space="preserve">Impactul: </w:t>
            </w:r>
          </w:p>
          <w:p w14:paraId="4CEC4F2D" w14:textId="07FE9172" w:rsidR="008D3C78" w:rsidRPr="00E40AB2" w:rsidRDefault="003E19F6" w:rsidP="003E19F6">
            <w:pPr>
              <w:pStyle w:val="ListParagraph"/>
              <w:numPr>
                <w:ilvl w:val="0"/>
                <w:numId w:val="17"/>
              </w:num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color w:val="000000"/>
                <w:sz w:val="28"/>
                <w:szCs w:val="28"/>
                <w:lang w:val="ro-RO"/>
              </w:rPr>
              <w:t>Neadmiterea pe piață a uleiurilor vegetale neconforme și de o calitate necontrolată;</w:t>
            </w:r>
          </w:p>
          <w:p w14:paraId="49B14593" w14:textId="179B8CC5" w:rsidR="003E19F6" w:rsidRPr="00E40AB2" w:rsidRDefault="00A21106" w:rsidP="003E19F6">
            <w:pPr>
              <w:pStyle w:val="ListParagraph"/>
              <w:numPr>
                <w:ilvl w:val="0"/>
                <w:numId w:val="17"/>
              </w:num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color w:val="000000"/>
                <w:sz w:val="28"/>
                <w:szCs w:val="28"/>
                <w:lang w:val="ro-RO"/>
              </w:rPr>
              <w:t>Promovarea produselor de calitate verificată și inofensive pentru sănătatea consumatorului;</w:t>
            </w:r>
          </w:p>
          <w:p w14:paraId="126EEC20" w14:textId="775945DA" w:rsidR="00A21106" w:rsidRPr="00E40AB2" w:rsidRDefault="00BE3B62" w:rsidP="003E19F6">
            <w:pPr>
              <w:pStyle w:val="ListParagraph"/>
              <w:numPr>
                <w:ilvl w:val="0"/>
                <w:numId w:val="17"/>
              </w:num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color w:val="000000"/>
                <w:sz w:val="28"/>
                <w:szCs w:val="28"/>
                <w:lang w:val="ro-RO"/>
              </w:rPr>
              <w:t>Plasarea pe piață a unor produse verificate și sigure;</w:t>
            </w:r>
          </w:p>
          <w:p w14:paraId="5050A115" w14:textId="1F9C93C8" w:rsidR="00BF418A" w:rsidRPr="00E40AB2" w:rsidRDefault="001043DF" w:rsidP="00BF418A">
            <w:pPr>
              <w:pStyle w:val="ListParagraph"/>
              <w:numPr>
                <w:ilvl w:val="0"/>
                <w:numId w:val="17"/>
              </w:numPr>
              <w:autoSpaceDE w:val="0"/>
              <w:autoSpaceDN w:val="0"/>
              <w:adjustRightInd w:val="0"/>
              <w:spacing w:after="0" w:line="240" w:lineRule="auto"/>
              <w:rPr>
                <w:rFonts w:ascii="Times New Roman" w:hAnsi="Times New Roman" w:cs="Times New Roman"/>
                <w:color w:val="000000"/>
                <w:sz w:val="28"/>
                <w:szCs w:val="28"/>
                <w:lang w:val="ro-RO"/>
              </w:rPr>
            </w:pPr>
            <w:r w:rsidRPr="00E40AB2">
              <w:rPr>
                <w:rFonts w:ascii="Times New Roman" w:hAnsi="Times New Roman" w:cs="Times New Roman"/>
                <w:color w:val="000000"/>
                <w:sz w:val="28"/>
                <w:szCs w:val="28"/>
                <w:lang w:val="ro-RO"/>
              </w:rPr>
              <w:t xml:space="preserve">Posibilitatea consumatorului de ași alege uleiuri vegetale pentru consum reieșind din raportul preț-calitate, conform informațiilor </w:t>
            </w:r>
            <w:r w:rsidR="00241ED2" w:rsidRPr="00E40AB2">
              <w:rPr>
                <w:rFonts w:ascii="Times New Roman" w:hAnsi="Times New Roman" w:cs="Times New Roman"/>
                <w:color w:val="000000"/>
                <w:sz w:val="28"/>
                <w:szCs w:val="28"/>
                <w:lang w:val="ro-RO"/>
              </w:rPr>
              <w:t>oferite pe marginea acestuia.</w:t>
            </w:r>
          </w:p>
        </w:tc>
      </w:tr>
      <w:tr w:rsidR="00F6275E" w:rsidRPr="00E40AB2" w14:paraId="62B01B98"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54FD522" w14:textId="4F32B440" w:rsidR="00F6275E" w:rsidRPr="00E40AB2" w:rsidRDefault="00F6275E" w:rsidP="007261D1">
            <w:pPr>
              <w:tabs>
                <w:tab w:val="left" w:pos="9214"/>
              </w:tabs>
              <w:spacing w:after="0"/>
              <w:ind w:left="142" w:right="141"/>
              <w:jc w:val="both"/>
              <w:rPr>
                <w:rFonts w:ascii="Times New Roman" w:hAnsi="Times New Roman" w:cs="Times New Roman"/>
                <w:sz w:val="28"/>
                <w:szCs w:val="28"/>
                <w:lang w:val="ro-RO"/>
              </w:rPr>
            </w:pPr>
            <w:r w:rsidRPr="00E40AB2">
              <w:rPr>
                <w:rFonts w:ascii="Times New Roman" w:hAnsi="Times New Roman" w:cs="Times New Roman"/>
                <w:bCs/>
                <w:sz w:val="28"/>
                <w:szCs w:val="28"/>
                <w:lang w:val="ro-RO"/>
              </w:rPr>
              <w:t>b</w:t>
            </w:r>
            <w:r w:rsidRPr="00E40AB2">
              <w:rPr>
                <w:rFonts w:ascii="Times New Roman" w:hAnsi="Times New Roman" w:cs="Times New Roman"/>
                <w:bCs/>
                <w:sz w:val="28"/>
                <w:szCs w:val="28"/>
                <w:vertAlign w:val="superscript"/>
                <w:lang w:val="ro-RO"/>
              </w:rPr>
              <w:t>2</w:t>
            </w:r>
            <w:r w:rsidRPr="00E40AB2">
              <w:rPr>
                <w:rFonts w:ascii="Times New Roman" w:hAnsi="Times New Roman" w:cs="Times New Roman"/>
                <w:bCs/>
                <w:sz w:val="28"/>
                <w:szCs w:val="28"/>
                <w:lang w:val="ro-RO"/>
              </w:rPr>
              <w:t xml:space="preserve">) Pentru opțiunile alternative analizate, identificați impacturile </w:t>
            </w:r>
            <w:r w:rsidR="00AE7106" w:rsidRPr="00E40AB2">
              <w:rPr>
                <w:rFonts w:ascii="Times New Roman" w:hAnsi="Times New Roman" w:cs="Times New Roman"/>
                <w:bCs/>
                <w:sz w:val="28"/>
                <w:szCs w:val="28"/>
                <w:lang w:val="ro-RO"/>
              </w:rPr>
              <w:t>completând</w:t>
            </w:r>
            <w:r w:rsidRPr="00E40AB2">
              <w:rPr>
                <w:rFonts w:ascii="Times New Roman" w:hAnsi="Times New Roman" w:cs="Times New Roman"/>
                <w:bCs/>
                <w:sz w:val="28"/>
                <w:szCs w:val="28"/>
                <w:lang w:val="ro-RO"/>
              </w:rPr>
              <w:t xml:space="preserve"> tabelul din anexa la prezentul formular. Descrieți pe larg impacturile sub formă de costuri sau beneficii, inclusiv părțile interesate care ar putea fi afectate pozitiv și negativ de acestea</w:t>
            </w:r>
            <w:r w:rsidR="00631A7D" w:rsidRPr="00E40AB2">
              <w:rPr>
                <w:rFonts w:ascii="Times New Roman" w:hAnsi="Times New Roman" w:cs="Times New Roman"/>
                <w:bCs/>
                <w:sz w:val="28"/>
                <w:szCs w:val="28"/>
                <w:lang w:val="ro-RO"/>
              </w:rPr>
              <w:t xml:space="preserve">. </w:t>
            </w:r>
          </w:p>
        </w:tc>
      </w:tr>
      <w:tr w:rsidR="00F6275E" w:rsidRPr="00E40AB2" w14:paraId="66292079" w14:textId="77777777" w:rsidTr="007261D1">
        <w:trPr>
          <w:trHeight w:val="383"/>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91F706F" w14:textId="6EC2275E" w:rsidR="00F6275E" w:rsidRPr="00E40AB2" w:rsidRDefault="008D5A12" w:rsidP="007261D1">
            <w:pPr>
              <w:tabs>
                <w:tab w:val="left" w:pos="9214"/>
              </w:tabs>
              <w:spacing w:after="0"/>
              <w:ind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0430B4E9"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2CFAD1B" w14:textId="2C45539C" w:rsidR="00F6275E" w:rsidRPr="00E40AB2" w:rsidRDefault="00F6275E" w:rsidP="007261D1">
            <w:pPr>
              <w:tabs>
                <w:tab w:val="left" w:pos="9214"/>
              </w:tabs>
              <w:spacing w:after="0"/>
              <w:ind w:left="142" w:right="141"/>
              <w:jc w:val="both"/>
              <w:rPr>
                <w:rFonts w:ascii="Times New Roman" w:hAnsi="Times New Roman" w:cs="Times New Roman"/>
                <w:sz w:val="28"/>
                <w:szCs w:val="28"/>
                <w:lang w:val="ro-RO"/>
              </w:rPr>
            </w:pPr>
            <w:r w:rsidRPr="00E40AB2">
              <w:rPr>
                <w:rFonts w:ascii="Times New Roman" w:hAnsi="Times New Roman" w:cs="Times New Roman"/>
                <w:bCs/>
                <w:sz w:val="28"/>
                <w:szCs w:val="28"/>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r w:rsidR="00631A7D" w:rsidRPr="00E40AB2">
              <w:rPr>
                <w:rFonts w:ascii="Times New Roman" w:hAnsi="Times New Roman" w:cs="Times New Roman"/>
                <w:bCs/>
                <w:sz w:val="28"/>
                <w:szCs w:val="28"/>
                <w:lang w:val="ro-RO"/>
              </w:rPr>
              <w:t xml:space="preserve">. </w:t>
            </w:r>
          </w:p>
        </w:tc>
      </w:tr>
      <w:tr w:rsidR="00F6275E" w:rsidRPr="00E40AB2" w14:paraId="18F3056D" w14:textId="77777777" w:rsidTr="007261D1">
        <w:trPr>
          <w:trHeight w:val="358"/>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B9908CA" w14:textId="05085B63" w:rsidR="00F6275E" w:rsidRPr="00E40AB2" w:rsidRDefault="000121C8" w:rsidP="007261D1">
            <w:pPr>
              <w:tabs>
                <w:tab w:val="left" w:pos="9214"/>
              </w:tabs>
              <w:spacing w:after="0"/>
              <w:ind w:left="142" w:right="141"/>
              <w:jc w:val="both"/>
              <w:rPr>
                <w:rFonts w:ascii="Times New Roman" w:hAnsi="Times New Roman" w:cs="Times New Roman"/>
                <w:sz w:val="28"/>
                <w:szCs w:val="28"/>
                <w:lang w:val="ro-RO"/>
              </w:rPr>
            </w:pPr>
            <w:r w:rsidRPr="00E40AB2">
              <w:rPr>
                <w:rFonts w:ascii="Times New Roman" w:hAnsi="Times New Roman" w:cs="Times New Roman"/>
                <w:bCs/>
                <w:sz w:val="28"/>
                <w:szCs w:val="28"/>
                <w:lang w:val="ro-RO"/>
              </w:rPr>
              <w:t>Nu au fost identificate riscuri relevante/iminente care ar putea duce la eșecul intervenției</w:t>
            </w:r>
            <w:r w:rsidR="00B3429E" w:rsidRPr="00E40AB2">
              <w:rPr>
                <w:rFonts w:ascii="Times New Roman" w:hAnsi="Times New Roman" w:cs="Times New Roman"/>
                <w:bCs/>
                <w:sz w:val="28"/>
                <w:szCs w:val="28"/>
                <w:lang w:val="ro-RO"/>
              </w:rPr>
              <w:t>.</w:t>
            </w:r>
          </w:p>
        </w:tc>
      </w:tr>
      <w:tr w:rsidR="00F6275E" w:rsidRPr="00E40AB2" w14:paraId="02E76042" w14:textId="77777777" w:rsidTr="007C799B">
        <w:trPr>
          <w:trHeight w:val="1336"/>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E23EA7C" w14:textId="6739D7E6" w:rsidR="00F6275E" w:rsidRPr="00E40AB2" w:rsidRDefault="00F6275E" w:rsidP="007C799B">
            <w:pPr>
              <w:tabs>
                <w:tab w:val="left" w:pos="9214"/>
              </w:tabs>
              <w:spacing w:after="0"/>
              <w:ind w:left="142" w:right="141"/>
              <w:jc w:val="both"/>
              <w:rPr>
                <w:rFonts w:ascii="Times New Roman" w:hAnsi="Times New Roman" w:cs="Times New Roman"/>
                <w:sz w:val="28"/>
                <w:szCs w:val="28"/>
                <w:lang w:val="ro-RO"/>
              </w:rPr>
            </w:pPr>
            <w:r w:rsidRPr="00E40AB2">
              <w:rPr>
                <w:rFonts w:ascii="Times New Roman" w:hAnsi="Times New Roman" w:cs="Times New Roman"/>
                <w:bCs/>
                <w:sz w:val="28"/>
                <w:szCs w:val="28"/>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631A7D" w:rsidRPr="00E40AB2">
              <w:rPr>
                <w:rFonts w:ascii="Times New Roman" w:hAnsi="Times New Roman" w:cs="Times New Roman"/>
                <w:bCs/>
                <w:sz w:val="28"/>
                <w:szCs w:val="28"/>
                <w:lang w:val="ro-RO"/>
              </w:rPr>
              <w:t>sânt</w:t>
            </w:r>
            <w:r w:rsidRPr="00E40AB2">
              <w:rPr>
                <w:rFonts w:ascii="Times New Roman" w:hAnsi="Times New Roman" w:cs="Times New Roman"/>
                <w:bCs/>
                <w:sz w:val="28"/>
                <w:szCs w:val="28"/>
                <w:lang w:val="ro-RO"/>
              </w:rPr>
              <w:t xml:space="preserve"> propuse măsuri de diminuare a acestor impacturi</w:t>
            </w:r>
            <w:r w:rsidR="00631A7D" w:rsidRPr="00E40AB2">
              <w:rPr>
                <w:rFonts w:ascii="Times New Roman" w:hAnsi="Times New Roman" w:cs="Times New Roman"/>
                <w:bCs/>
                <w:sz w:val="28"/>
                <w:szCs w:val="28"/>
                <w:lang w:val="ro-RO"/>
              </w:rPr>
              <w:t xml:space="preserve">. </w:t>
            </w:r>
          </w:p>
        </w:tc>
      </w:tr>
      <w:tr w:rsidR="00F6275E" w:rsidRPr="00E40AB2" w14:paraId="0330F262" w14:textId="77777777" w:rsidTr="00951E1B">
        <w:trPr>
          <w:trHeight w:val="172"/>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16462DA" w14:textId="56DF6DDE" w:rsidR="00F6275E" w:rsidRPr="00E40AB2" w:rsidRDefault="000121C8" w:rsidP="00951E1B">
            <w:pPr>
              <w:pStyle w:val="ListParagraph"/>
              <w:numPr>
                <w:ilvl w:val="0"/>
                <w:numId w:val="3"/>
              </w:numPr>
              <w:tabs>
                <w:tab w:val="left" w:pos="9214"/>
              </w:tabs>
              <w:spacing w:after="0"/>
              <w:ind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nu este cazul.</w:t>
            </w:r>
          </w:p>
        </w:tc>
      </w:tr>
      <w:tr w:rsidR="00F6275E" w:rsidRPr="00E40AB2" w14:paraId="4EF5C494"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7CF5205" w14:textId="77777777" w:rsidR="00F6275E" w:rsidRPr="00E40AB2" w:rsidRDefault="00F6275E" w:rsidP="00951E1B">
            <w:pPr>
              <w:tabs>
                <w:tab w:val="left" w:pos="9214"/>
              </w:tabs>
              <w:spacing w:after="0"/>
              <w:ind w:left="142" w:right="141"/>
              <w:rPr>
                <w:rFonts w:ascii="Times New Roman" w:hAnsi="Times New Roman" w:cs="Times New Roman"/>
                <w:b/>
                <w:bCs/>
                <w:sz w:val="28"/>
                <w:szCs w:val="28"/>
                <w:u w:val="single"/>
                <w:lang w:val="ro-RO"/>
              </w:rPr>
            </w:pPr>
            <w:r w:rsidRPr="00E40AB2">
              <w:rPr>
                <w:rFonts w:ascii="Times New Roman" w:hAnsi="Times New Roman" w:cs="Times New Roman"/>
                <w:b/>
                <w:bCs/>
                <w:sz w:val="28"/>
                <w:szCs w:val="28"/>
                <w:u w:val="single"/>
                <w:lang w:val="ro-RO"/>
              </w:rPr>
              <w:t>Concluzie</w:t>
            </w:r>
          </w:p>
          <w:p w14:paraId="378A47EB" w14:textId="77777777" w:rsidR="00F6275E" w:rsidRPr="00E40AB2" w:rsidRDefault="00F6275E" w:rsidP="007261D1">
            <w:pPr>
              <w:tabs>
                <w:tab w:val="left" w:pos="9214"/>
              </w:tabs>
              <w:spacing w:after="0"/>
              <w:ind w:left="142" w:right="141"/>
              <w:jc w:val="both"/>
              <w:rPr>
                <w:rFonts w:ascii="Times New Roman" w:hAnsi="Times New Roman" w:cs="Times New Roman"/>
                <w:sz w:val="28"/>
                <w:szCs w:val="28"/>
                <w:lang w:val="ro-RO"/>
              </w:rPr>
            </w:pPr>
            <w:r w:rsidRPr="00E40AB2">
              <w:rPr>
                <w:rFonts w:ascii="Times New Roman" w:hAnsi="Times New Roman" w:cs="Times New Roman"/>
                <w:bCs/>
                <w:sz w:val="28"/>
                <w:szCs w:val="28"/>
                <w:lang w:val="ro-RO"/>
              </w:rPr>
              <w:t xml:space="preserve">e) Argumentați selectarea unei opțiunii, în baza atingerii obiectivelor, beneficiilor și costurilor, precum și a asigurării celui mai mic impact negativ asupra celor afectați </w:t>
            </w:r>
          </w:p>
        </w:tc>
      </w:tr>
      <w:tr w:rsidR="00F6275E" w:rsidRPr="00DF3E52" w14:paraId="6F9A9D78"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0953BA4" w14:textId="311C7037" w:rsidR="007B3281" w:rsidRPr="00E40AB2" w:rsidRDefault="00F6275E" w:rsidP="007B3281">
            <w:pPr>
              <w:pStyle w:val="Default"/>
              <w:ind w:right="141" w:firstLine="533"/>
              <w:jc w:val="both"/>
              <w:rPr>
                <w:sz w:val="28"/>
                <w:szCs w:val="28"/>
                <w:lang w:val="ro-RO" w:eastAsia="ro-RO"/>
              </w:rPr>
            </w:pPr>
            <w:r w:rsidRPr="00E40AB2">
              <w:rPr>
                <w:sz w:val="28"/>
                <w:szCs w:val="28"/>
                <w:lang w:val="ro-RO" w:eastAsia="ro-RO"/>
              </w:rPr>
              <w:t xml:space="preserve">Aprobarea </w:t>
            </w:r>
            <w:r w:rsidR="00603B28" w:rsidRPr="00E40AB2">
              <w:rPr>
                <w:sz w:val="28"/>
                <w:szCs w:val="28"/>
                <w:lang w:val="ro-RO" w:eastAsia="ro-RO"/>
              </w:rPr>
              <w:t xml:space="preserve">proiectului de </w:t>
            </w:r>
            <w:r w:rsidR="00631A7D" w:rsidRPr="00E40AB2">
              <w:rPr>
                <w:sz w:val="28"/>
                <w:szCs w:val="28"/>
                <w:lang w:val="ro-RO" w:eastAsia="ro-RO"/>
              </w:rPr>
              <w:t>Hotărâre</w:t>
            </w:r>
            <w:r w:rsidR="007B3281" w:rsidRPr="00E40AB2">
              <w:rPr>
                <w:sz w:val="28"/>
                <w:szCs w:val="28"/>
                <w:lang w:val="ro-RO" w:eastAsia="ro-RO"/>
              </w:rPr>
              <w:t xml:space="preserve"> de Guvern de modificare a Cerințelor “Uleiuri vegetale comestibile”, aprobate prin Hotărârea Guvernului nr. 434/2010”, va permite </w:t>
            </w:r>
            <w:r w:rsidR="003D1E2A" w:rsidRPr="00E40AB2">
              <w:rPr>
                <w:sz w:val="28"/>
                <w:szCs w:val="28"/>
                <w:lang w:val="ro-RO" w:eastAsia="ro-RO"/>
              </w:rPr>
              <w:t>asigura unui nivel înalt de protecție a intereselor și sănătății consumatorului</w:t>
            </w:r>
            <w:r w:rsidR="00E26E2A" w:rsidRPr="00E40AB2">
              <w:rPr>
                <w:sz w:val="28"/>
                <w:szCs w:val="28"/>
                <w:lang w:val="ro-RO" w:eastAsia="ro-RO"/>
              </w:rPr>
              <w:t>, acestuia oferindu-i-se produse certe, sigure și verificate</w:t>
            </w:r>
            <w:r w:rsidR="007B3281" w:rsidRPr="00E40AB2">
              <w:rPr>
                <w:sz w:val="28"/>
                <w:szCs w:val="28"/>
                <w:lang w:val="ro-RO" w:eastAsia="ro-RO"/>
              </w:rPr>
              <w:t>.</w:t>
            </w:r>
          </w:p>
          <w:p w14:paraId="32FAA9AE" w14:textId="318E519A" w:rsidR="00F6275E" w:rsidRPr="00E40AB2" w:rsidRDefault="000C6FDF" w:rsidP="00EB06FB">
            <w:pPr>
              <w:pStyle w:val="Default"/>
              <w:ind w:right="141" w:firstLine="533"/>
              <w:jc w:val="both"/>
              <w:rPr>
                <w:sz w:val="28"/>
                <w:szCs w:val="28"/>
                <w:lang w:val="ro-RO" w:eastAsia="ro-RO"/>
              </w:rPr>
            </w:pPr>
            <w:r w:rsidRPr="00E40AB2">
              <w:rPr>
                <w:sz w:val="28"/>
                <w:szCs w:val="28"/>
                <w:lang w:val="ro-RO" w:eastAsia="ro-RO"/>
              </w:rPr>
              <w:lastRenderedPageBreak/>
              <w:t xml:space="preserve">Totodată, proiectul </w:t>
            </w:r>
            <w:r w:rsidR="00631A7D" w:rsidRPr="00E40AB2">
              <w:rPr>
                <w:sz w:val="28"/>
                <w:szCs w:val="28"/>
                <w:lang w:val="ro-RO" w:eastAsia="ro-RO"/>
              </w:rPr>
              <w:t xml:space="preserve">în </w:t>
            </w:r>
            <w:r w:rsidRPr="00E40AB2">
              <w:rPr>
                <w:sz w:val="28"/>
                <w:szCs w:val="28"/>
                <w:lang w:val="ro-RO" w:eastAsia="ro-RO"/>
              </w:rPr>
              <w:t xml:space="preserve">cauză va contribui la asigurarea securității alimentare a </w:t>
            </w:r>
            <w:r w:rsidR="00631A7D" w:rsidRPr="00E40AB2">
              <w:rPr>
                <w:sz w:val="28"/>
                <w:szCs w:val="28"/>
                <w:lang w:val="ro-RO" w:eastAsia="ro-RO"/>
              </w:rPr>
              <w:t>țării</w:t>
            </w:r>
            <w:r w:rsidRPr="00E40AB2">
              <w:rPr>
                <w:sz w:val="28"/>
                <w:szCs w:val="28"/>
                <w:lang w:val="ro-RO" w:eastAsia="ro-RO"/>
              </w:rPr>
              <w:t xml:space="preserve"> și la alinierea la standarde</w:t>
            </w:r>
            <w:bookmarkStart w:id="0" w:name="_GoBack"/>
            <w:bookmarkEnd w:id="0"/>
            <w:r w:rsidRPr="00E40AB2">
              <w:rPr>
                <w:sz w:val="28"/>
                <w:szCs w:val="28"/>
                <w:lang w:val="ro-RO" w:eastAsia="ro-RO"/>
              </w:rPr>
              <w:t xml:space="preserve">le de calitate UE prin aprobarea unui cadru normativ coerent și </w:t>
            </w:r>
            <w:r w:rsidR="00946D02" w:rsidRPr="00E40AB2">
              <w:rPr>
                <w:sz w:val="28"/>
                <w:szCs w:val="28"/>
                <w:lang w:val="ro-RO" w:eastAsia="ro-RO"/>
              </w:rPr>
              <w:t>aliniat la cele mai recente cerințe de calitate în materie de uleiuri vegetale co</w:t>
            </w:r>
            <w:r w:rsidR="00EB06FB" w:rsidRPr="00E40AB2">
              <w:rPr>
                <w:sz w:val="28"/>
                <w:szCs w:val="28"/>
                <w:lang w:val="ro-RO" w:eastAsia="ro-RO"/>
              </w:rPr>
              <w:t>mestibile.</w:t>
            </w:r>
          </w:p>
          <w:p w14:paraId="58BD4205" w14:textId="0C84D6AC" w:rsidR="00E40AB2" w:rsidRPr="00E40AB2" w:rsidRDefault="00EB06FB" w:rsidP="00E40AB2">
            <w:pPr>
              <w:pStyle w:val="Default"/>
              <w:ind w:right="141" w:firstLine="533"/>
              <w:jc w:val="both"/>
              <w:rPr>
                <w:sz w:val="28"/>
                <w:szCs w:val="28"/>
                <w:lang w:val="ro-RO" w:eastAsia="ro-RO"/>
              </w:rPr>
            </w:pPr>
            <w:r w:rsidRPr="00E40AB2">
              <w:rPr>
                <w:sz w:val="28"/>
                <w:szCs w:val="28"/>
                <w:lang w:val="ro-RO" w:eastAsia="ro-RO"/>
              </w:rPr>
              <w:t>Având în vedre că opțiunea recomandată nu</w:t>
            </w:r>
            <w:r w:rsidR="002F36D6" w:rsidRPr="00E40AB2">
              <w:rPr>
                <w:sz w:val="28"/>
                <w:szCs w:val="28"/>
                <w:lang w:val="ro-RO" w:eastAsia="ro-RO"/>
              </w:rPr>
              <w:t xml:space="preserve"> va impune costuri esențiale, acestea de fapt fiind deja aplicate</w:t>
            </w:r>
            <w:r w:rsidR="007A4293" w:rsidRPr="00E40AB2">
              <w:rPr>
                <w:sz w:val="28"/>
                <w:szCs w:val="28"/>
                <w:lang w:val="ro-RO" w:eastAsia="ro-RO"/>
              </w:rPr>
              <w:t>, este oportună și imperativă promovarea și susținerea aprobării proiectului în cauză</w:t>
            </w:r>
            <w:r w:rsidR="0025611F" w:rsidRPr="00E40AB2">
              <w:rPr>
                <w:sz w:val="28"/>
                <w:szCs w:val="28"/>
                <w:lang w:val="ro-RO" w:eastAsia="ro-RO"/>
              </w:rPr>
              <w:t xml:space="preserve">, ce oferi norme clare și certe </w:t>
            </w:r>
            <w:r w:rsidR="00631A7D" w:rsidRPr="00E40AB2">
              <w:rPr>
                <w:sz w:val="28"/>
                <w:szCs w:val="28"/>
                <w:lang w:val="ro-RO" w:eastAsia="ro-RO"/>
              </w:rPr>
              <w:t>atât</w:t>
            </w:r>
            <w:r w:rsidR="0025611F" w:rsidRPr="00E40AB2">
              <w:rPr>
                <w:sz w:val="28"/>
                <w:szCs w:val="28"/>
                <w:lang w:val="ro-RO" w:eastAsia="ro-RO"/>
              </w:rPr>
              <w:t xml:space="preserve"> </w:t>
            </w:r>
            <w:r w:rsidR="00DD350F" w:rsidRPr="00E40AB2">
              <w:rPr>
                <w:sz w:val="28"/>
                <w:szCs w:val="28"/>
                <w:lang w:val="ro-RO" w:eastAsia="ro-RO"/>
              </w:rPr>
              <w:t xml:space="preserve">producătorilor și celor care plasează pe piață uleiurilor vegetale comestibile, cât și </w:t>
            </w:r>
            <w:r w:rsidR="00254B8A" w:rsidRPr="00E40AB2">
              <w:rPr>
                <w:sz w:val="28"/>
                <w:szCs w:val="28"/>
                <w:lang w:val="ro-RO" w:eastAsia="ro-RO"/>
              </w:rPr>
              <w:t>consumatorilor.</w:t>
            </w:r>
            <w:r w:rsidR="002F36D6" w:rsidRPr="00E40AB2">
              <w:rPr>
                <w:sz w:val="28"/>
                <w:szCs w:val="28"/>
                <w:lang w:val="ro-RO" w:eastAsia="ro-RO"/>
              </w:rPr>
              <w:t xml:space="preserve"> </w:t>
            </w:r>
          </w:p>
        </w:tc>
      </w:tr>
      <w:tr w:rsidR="00F6275E" w:rsidRPr="00E40AB2" w14:paraId="7595B387" w14:textId="77777777" w:rsidTr="007261D1">
        <w:trPr>
          <w:trHeight w:val="236"/>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997F4C4" w14:textId="315057FA" w:rsidR="00F6275E" w:rsidRPr="00E40AB2" w:rsidRDefault="00F6275E" w:rsidP="007261D1">
            <w:pPr>
              <w:tabs>
                <w:tab w:val="left" w:pos="9214"/>
              </w:tabs>
              <w:spacing w:after="0"/>
              <w:ind w:left="142" w:right="141"/>
              <w:rPr>
                <w:rFonts w:ascii="Times New Roman" w:hAnsi="Times New Roman" w:cs="Times New Roman"/>
                <w:sz w:val="28"/>
                <w:szCs w:val="28"/>
                <w:lang w:val="ro-RO"/>
              </w:rPr>
            </w:pPr>
            <w:r w:rsidRPr="00E40AB2">
              <w:rPr>
                <w:rFonts w:ascii="Times New Roman" w:hAnsi="Times New Roman" w:cs="Times New Roman"/>
                <w:b/>
                <w:bCs/>
                <w:sz w:val="28"/>
                <w:szCs w:val="28"/>
                <w:lang w:val="ro-RO"/>
              </w:rPr>
              <w:lastRenderedPageBreak/>
              <w:t xml:space="preserve">5. Implementarea </w:t>
            </w:r>
            <w:r w:rsidR="00AE7106" w:rsidRPr="00E40AB2">
              <w:rPr>
                <w:rFonts w:ascii="Times New Roman" w:hAnsi="Times New Roman" w:cs="Times New Roman"/>
                <w:b/>
                <w:bCs/>
                <w:sz w:val="28"/>
                <w:szCs w:val="28"/>
                <w:lang w:val="ro-RO"/>
              </w:rPr>
              <w:t>și</w:t>
            </w:r>
            <w:r w:rsidRPr="00E40AB2">
              <w:rPr>
                <w:rFonts w:ascii="Times New Roman" w:hAnsi="Times New Roman" w:cs="Times New Roman"/>
                <w:b/>
                <w:bCs/>
                <w:sz w:val="28"/>
                <w:szCs w:val="28"/>
                <w:lang w:val="ro-RO"/>
              </w:rPr>
              <w:t xml:space="preserve"> monitorizarea</w:t>
            </w:r>
          </w:p>
        </w:tc>
      </w:tr>
      <w:tr w:rsidR="00F6275E" w:rsidRPr="00E40AB2" w14:paraId="4A841215" w14:textId="77777777" w:rsidTr="007261D1">
        <w:trPr>
          <w:trHeight w:val="624"/>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B154851" w14:textId="6146F5FC" w:rsidR="00F6275E" w:rsidRPr="00E40AB2" w:rsidRDefault="00F6275E" w:rsidP="007261D1">
            <w:pPr>
              <w:tabs>
                <w:tab w:val="left" w:pos="9214"/>
              </w:tabs>
              <w:spacing w:after="0"/>
              <w:ind w:left="142" w:right="141"/>
              <w:jc w:val="both"/>
              <w:rPr>
                <w:rFonts w:ascii="Times New Roman" w:hAnsi="Times New Roman" w:cs="Times New Roman"/>
                <w:sz w:val="28"/>
                <w:szCs w:val="28"/>
                <w:lang w:val="ro-RO"/>
              </w:rPr>
            </w:pPr>
            <w:r w:rsidRPr="00E40AB2">
              <w:rPr>
                <w:rFonts w:ascii="Times New Roman" w:hAnsi="Times New Roman" w:cs="Times New Roman"/>
                <w:bCs/>
                <w:sz w:val="28"/>
                <w:szCs w:val="28"/>
                <w:lang w:val="ro-RO"/>
              </w:rPr>
              <w:t xml:space="preserve">a) Descrieți cum va fi organizată implementarea opțiunii recomandate, ce cadru juridic necesită a fi modificat și/sau elaborat și aprobat, ce schimbări instituționale </w:t>
            </w:r>
            <w:r w:rsidR="00631A7D" w:rsidRPr="00E40AB2">
              <w:rPr>
                <w:rFonts w:ascii="Times New Roman" w:hAnsi="Times New Roman" w:cs="Times New Roman"/>
                <w:bCs/>
                <w:sz w:val="28"/>
                <w:szCs w:val="28"/>
                <w:lang w:val="ro-RO"/>
              </w:rPr>
              <w:t>sânt</w:t>
            </w:r>
            <w:r w:rsidRPr="00E40AB2">
              <w:rPr>
                <w:rFonts w:ascii="Times New Roman" w:hAnsi="Times New Roman" w:cs="Times New Roman"/>
                <w:bCs/>
                <w:sz w:val="28"/>
                <w:szCs w:val="28"/>
                <w:lang w:val="ro-RO"/>
              </w:rPr>
              <w:t xml:space="preserve"> necesare</w:t>
            </w:r>
            <w:r w:rsidR="00931D00" w:rsidRPr="00E40AB2">
              <w:rPr>
                <w:rFonts w:ascii="Times New Roman" w:hAnsi="Times New Roman" w:cs="Times New Roman"/>
                <w:bCs/>
                <w:sz w:val="28"/>
                <w:szCs w:val="28"/>
                <w:lang w:val="ro-RO"/>
              </w:rPr>
              <w:t>.</w:t>
            </w:r>
          </w:p>
        </w:tc>
      </w:tr>
      <w:tr w:rsidR="00F6275E" w:rsidRPr="00E40AB2" w14:paraId="2ADDB8C1" w14:textId="77777777" w:rsidTr="007261D1">
        <w:trPr>
          <w:trHeight w:val="722"/>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14D28C8" w14:textId="7A57AFC4" w:rsidR="00931D00" w:rsidRPr="00E40AB2" w:rsidRDefault="00931D00" w:rsidP="00E40AB2">
            <w:pPr>
              <w:tabs>
                <w:tab w:val="left" w:pos="9214"/>
              </w:tabs>
              <w:spacing w:after="0" w:line="240" w:lineRule="auto"/>
              <w:ind w:right="144" w:firstLine="517"/>
              <w:jc w:val="both"/>
              <w:rPr>
                <w:rFonts w:ascii="Times New Roman" w:eastAsia="Times New Roman" w:hAnsi="Times New Roman" w:cs="Times New Roman"/>
                <w:sz w:val="28"/>
                <w:szCs w:val="28"/>
                <w:lang w:val="ro-RO" w:eastAsia="ro-RO"/>
              </w:rPr>
            </w:pPr>
            <w:r w:rsidRPr="00E40AB2">
              <w:rPr>
                <w:rFonts w:ascii="Times New Roman" w:hAnsi="Times New Roman" w:cs="Times New Roman"/>
                <w:sz w:val="28"/>
                <w:szCs w:val="28"/>
                <w:lang w:val="ro-RO"/>
              </w:rPr>
              <w:t xml:space="preserve">Implementarea </w:t>
            </w:r>
            <w:r w:rsidR="005861CC" w:rsidRPr="00E40AB2">
              <w:rPr>
                <w:rFonts w:ascii="Times New Roman" w:hAnsi="Times New Roman" w:cs="Times New Roman"/>
                <w:sz w:val="28"/>
                <w:szCs w:val="28"/>
                <w:lang w:val="ro-RO"/>
              </w:rPr>
              <w:t xml:space="preserve">proiectului </w:t>
            </w:r>
            <w:r w:rsidR="005861CC" w:rsidRPr="00E40AB2">
              <w:rPr>
                <w:rFonts w:ascii="Times New Roman" w:eastAsia="Times New Roman" w:hAnsi="Times New Roman" w:cs="Times New Roman"/>
                <w:color w:val="000000"/>
                <w:sz w:val="28"/>
                <w:szCs w:val="28"/>
                <w:lang w:val="ro-RO" w:eastAsia="ro-RO"/>
              </w:rPr>
              <w:t xml:space="preserve">de </w:t>
            </w:r>
            <w:r w:rsidR="00631A7D" w:rsidRPr="00E40AB2">
              <w:rPr>
                <w:rFonts w:ascii="Times New Roman" w:eastAsia="Times New Roman" w:hAnsi="Times New Roman" w:cs="Times New Roman"/>
                <w:sz w:val="28"/>
                <w:szCs w:val="28"/>
                <w:lang w:val="ro-RO" w:eastAsia="ro-RO"/>
              </w:rPr>
              <w:t>Hotărâre</w:t>
            </w:r>
            <w:r w:rsidR="005861CC" w:rsidRPr="00E40AB2">
              <w:rPr>
                <w:rFonts w:ascii="Times New Roman" w:eastAsia="Times New Roman" w:hAnsi="Times New Roman" w:cs="Times New Roman"/>
                <w:sz w:val="28"/>
                <w:szCs w:val="28"/>
                <w:lang w:val="ro-RO" w:eastAsia="ro-RO"/>
              </w:rPr>
              <w:t xml:space="preserve"> de Guvern de modificare a Cerințel</w:t>
            </w:r>
            <w:r w:rsidR="005861CC" w:rsidRPr="00E40AB2">
              <w:rPr>
                <w:sz w:val="28"/>
                <w:szCs w:val="28"/>
                <w:lang w:val="ro-RO" w:eastAsia="ro-RO"/>
              </w:rPr>
              <w:t>or</w:t>
            </w:r>
            <w:r w:rsidR="005861CC" w:rsidRPr="00E40AB2">
              <w:rPr>
                <w:rFonts w:ascii="Times New Roman" w:eastAsia="Times New Roman" w:hAnsi="Times New Roman" w:cs="Times New Roman"/>
                <w:sz w:val="28"/>
                <w:szCs w:val="28"/>
                <w:lang w:val="ro-RO" w:eastAsia="ro-RO"/>
              </w:rPr>
              <w:t xml:space="preserve"> “Uleiuri vegetale comestibile”, aprobate prin Hotărârea Guvernului nr. 434/2010” va fi ini</w:t>
            </w:r>
            <w:r w:rsidR="007060B3" w:rsidRPr="00E40AB2">
              <w:rPr>
                <w:rFonts w:ascii="Times New Roman" w:eastAsia="Times New Roman" w:hAnsi="Times New Roman" w:cs="Times New Roman"/>
                <w:sz w:val="28"/>
                <w:szCs w:val="28"/>
                <w:lang w:val="ro-RO" w:eastAsia="ro-RO"/>
              </w:rPr>
              <w:t>țiată odată cu intrarea în vigoare a acestuia</w:t>
            </w:r>
            <w:r w:rsidR="00CA1BD1" w:rsidRPr="00E40AB2">
              <w:rPr>
                <w:rFonts w:ascii="Times New Roman" w:eastAsia="Times New Roman" w:hAnsi="Times New Roman" w:cs="Times New Roman"/>
                <w:sz w:val="28"/>
                <w:szCs w:val="28"/>
                <w:lang w:val="ro-RO" w:eastAsia="ro-RO"/>
              </w:rPr>
              <w:t>, având acțiune directă asupra tuturor celor care comercializează uleiuri vegetale comestibile</w:t>
            </w:r>
            <w:r w:rsidR="006C3F5D" w:rsidRPr="00E40AB2">
              <w:rPr>
                <w:rFonts w:ascii="Times New Roman" w:eastAsia="Times New Roman" w:hAnsi="Times New Roman" w:cs="Times New Roman"/>
                <w:sz w:val="28"/>
                <w:szCs w:val="28"/>
                <w:lang w:val="ro-RO" w:eastAsia="ro-RO"/>
              </w:rPr>
              <w:t>, precum sunt menționate în textul Cerințelor</w:t>
            </w:r>
            <w:r w:rsidR="00D30C85" w:rsidRPr="00E40AB2">
              <w:rPr>
                <w:rFonts w:ascii="Times New Roman" w:eastAsia="Times New Roman" w:hAnsi="Times New Roman" w:cs="Times New Roman"/>
                <w:sz w:val="28"/>
                <w:szCs w:val="28"/>
                <w:lang w:val="ro-RO" w:eastAsia="ro-RO"/>
              </w:rPr>
              <w:t xml:space="preserve"> și care sunt obligați să respecte cerințele de calitate impuse de actul normativ respectiv.</w:t>
            </w:r>
          </w:p>
          <w:p w14:paraId="65BD9FC9" w14:textId="3830EB09" w:rsidR="00D30C85" w:rsidRPr="00E40AB2" w:rsidRDefault="00C117D7" w:rsidP="00E40AB2">
            <w:pPr>
              <w:tabs>
                <w:tab w:val="left" w:pos="9214"/>
              </w:tabs>
              <w:spacing w:after="0" w:line="240" w:lineRule="auto"/>
              <w:ind w:left="-50" w:right="144" w:firstLine="567"/>
              <w:jc w:val="both"/>
              <w:rPr>
                <w:rFonts w:ascii="Times New Roman" w:eastAsia="Times New Roman" w:hAnsi="Times New Roman" w:cs="Times New Roman"/>
                <w:sz w:val="28"/>
                <w:szCs w:val="28"/>
                <w:lang w:val="ro-RO" w:eastAsia="ro-RO"/>
              </w:rPr>
            </w:pPr>
            <w:r w:rsidRPr="00E40AB2">
              <w:rPr>
                <w:rFonts w:ascii="Times New Roman" w:eastAsia="Times New Roman" w:hAnsi="Times New Roman" w:cs="Times New Roman"/>
                <w:sz w:val="28"/>
                <w:szCs w:val="28"/>
                <w:lang w:val="ro-RO" w:eastAsia="ro-RO"/>
              </w:rPr>
              <w:t xml:space="preserve">Pentru implementarea proiectului respectiv nu sunt necesare resurse financiare suplimentare, nici reforme instituționale </w:t>
            </w:r>
            <w:r w:rsidR="00C04A33" w:rsidRPr="00E40AB2">
              <w:rPr>
                <w:rFonts w:ascii="Times New Roman" w:eastAsia="Times New Roman" w:hAnsi="Times New Roman" w:cs="Times New Roman"/>
                <w:sz w:val="28"/>
                <w:szCs w:val="28"/>
                <w:lang w:val="ro-RO" w:eastAsia="ro-RO"/>
              </w:rPr>
              <w:t>în sectorul agricol (și altele), din motivul că uleiurile vegeta</w:t>
            </w:r>
            <w:r w:rsidR="00EE03A9" w:rsidRPr="00E40AB2">
              <w:rPr>
                <w:rFonts w:ascii="Times New Roman" w:eastAsia="Times New Roman" w:hAnsi="Times New Roman" w:cs="Times New Roman"/>
                <w:sz w:val="28"/>
                <w:szCs w:val="28"/>
                <w:lang w:val="ro-RO" w:eastAsia="ro-RO"/>
              </w:rPr>
              <w:t>le deja sunt admise spre comercializar</w:t>
            </w:r>
            <w:r w:rsidR="00822C19" w:rsidRPr="00E40AB2">
              <w:rPr>
                <w:rFonts w:ascii="Times New Roman" w:eastAsia="Times New Roman" w:hAnsi="Times New Roman" w:cs="Times New Roman"/>
                <w:sz w:val="28"/>
                <w:szCs w:val="28"/>
                <w:lang w:val="ro-RO" w:eastAsia="ro-RO"/>
              </w:rPr>
              <w:t>e și comercializate pe teritoriul Republicii Moldova</w:t>
            </w:r>
            <w:r w:rsidR="00971B20" w:rsidRPr="00E40AB2">
              <w:rPr>
                <w:rFonts w:ascii="Times New Roman" w:eastAsia="Times New Roman" w:hAnsi="Times New Roman" w:cs="Times New Roman"/>
                <w:sz w:val="28"/>
                <w:szCs w:val="28"/>
                <w:lang w:val="ro-RO" w:eastAsia="ro-RO"/>
              </w:rPr>
              <w:t xml:space="preserve">. Astfel, prin operarea modificărilor </w:t>
            </w:r>
            <w:r w:rsidR="00ED3E0D" w:rsidRPr="00E40AB2">
              <w:rPr>
                <w:rFonts w:ascii="Times New Roman" w:eastAsia="Times New Roman" w:hAnsi="Times New Roman" w:cs="Times New Roman"/>
                <w:sz w:val="28"/>
                <w:szCs w:val="28"/>
                <w:lang w:val="ro-RO" w:eastAsia="ro-RO"/>
              </w:rPr>
              <w:t>promovate prin proiectul în cauză</w:t>
            </w:r>
            <w:r w:rsidR="00532EBE" w:rsidRPr="00E40AB2">
              <w:rPr>
                <w:rFonts w:ascii="Times New Roman" w:eastAsia="Times New Roman" w:hAnsi="Times New Roman" w:cs="Times New Roman"/>
                <w:sz w:val="28"/>
                <w:szCs w:val="28"/>
                <w:lang w:val="ro-RO" w:eastAsia="ro-RO"/>
              </w:rPr>
              <w:t>,</w:t>
            </w:r>
            <w:r w:rsidR="00822C19" w:rsidRPr="00E40AB2">
              <w:rPr>
                <w:rFonts w:ascii="Times New Roman" w:eastAsia="Times New Roman" w:hAnsi="Times New Roman" w:cs="Times New Roman"/>
                <w:sz w:val="28"/>
                <w:szCs w:val="28"/>
                <w:lang w:val="ro-RO" w:eastAsia="ro-RO"/>
              </w:rPr>
              <w:t xml:space="preserve"> </w:t>
            </w:r>
            <w:r w:rsidR="00F9761C" w:rsidRPr="00E40AB2">
              <w:rPr>
                <w:rFonts w:ascii="Times New Roman" w:eastAsia="Times New Roman" w:hAnsi="Times New Roman" w:cs="Times New Roman"/>
                <w:sz w:val="28"/>
                <w:szCs w:val="28"/>
                <w:lang w:val="ro-RO" w:eastAsia="ro-RO"/>
              </w:rPr>
              <w:t xml:space="preserve">modalitatea de comercializare a uleiurilor vegetale comestibile în Republica Moldova nu </w:t>
            </w:r>
            <w:r w:rsidR="00532EBE" w:rsidRPr="00E40AB2">
              <w:rPr>
                <w:rFonts w:ascii="Times New Roman" w:eastAsia="Times New Roman" w:hAnsi="Times New Roman" w:cs="Times New Roman"/>
                <w:sz w:val="28"/>
                <w:szCs w:val="28"/>
                <w:lang w:val="ro-RO" w:eastAsia="ro-RO"/>
              </w:rPr>
              <w:t>este afectată.</w:t>
            </w:r>
          </w:p>
          <w:p w14:paraId="662A4097" w14:textId="77777777" w:rsidR="00B70E51" w:rsidRPr="00E40AB2" w:rsidRDefault="00EA13A7" w:rsidP="00E40AB2">
            <w:pPr>
              <w:tabs>
                <w:tab w:val="left" w:pos="9214"/>
              </w:tabs>
              <w:spacing w:after="0" w:line="240" w:lineRule="auto"/>
              <w:ind w:left="-50" w:right="144" w:firstLine="567"/>
              <w:jc w:val="both"/>
              <w:rPr>
                <w:rFonts w:ascii="Times New Roman" w:eastAsia="Times New Roman" w:hAnsi="Times New Roman" w:cs="Times New Roman"/>
                <w:sz w:val="28"/>
                <w:szCs w:val="28"/>
                <w:lang w:val="ro-RO" w:eastAsia="ro-RO"/>
              </w:rPr>
            </w:pPr>
            <w:r w:rsidRPr="00E40AB2">
              <w:rPr>
                <w:rFonts w:ascii="Times New Roman" w:eastAsia="Times New Roman" w:hAnsi="Times New Roman" w:cs="Times New Roman"/>
                <w:sz w:val="28"/>
                <w:szCs w:val="28"/>
                <w:lang w:val="ro-RO" w:eastAsia="ro-RO"/>
              </w:rPr>
              <w:t>Odată aprobat, c</w:t>
            </w:r>
            <w:r w:rsidR="00787E67" w:rsidRPr="00E40AB2">
              <w:rPr>
                <w:rFonts w:ascii="Times New Roman" w:eastAsia="Times New Roman" w:hAnsi="Times New Roman" w:cs="Times New Roman"/>
                <w:sz w:val="28"/>
                <w:szCs w:val="28"/>
                <w:lang w:val="ro-RO" w:eastAsia="ro-RO"/>
              </w:rPr>
              <w:t xml:space="preserve">ontrolul </w:t>
            </w:r>
            <w:r w:rsidRPr="00E40AB2">
              <w:rPr>
                <w:rFonts w:ascii="Times New Roman" w:eastAsia="Times New Roman" w:hAnsi="Times New Roman" w:cs="Times New Roman"/>
                <w:sz w:val="28"/>
                <w:szCs w:val="28"/>
                <w:lang w:val="ro-RO" w:eastAsia="ro-RO"/>
              </w:rPr>
              <w:t xml:space="preserve">implementării prevederilor </w:t>
            </w:r>
            <w:r w:rsidR="00B70E51" w:rsidRPr="00E40AB2">
              <w:rPr>
                <w:rFonts w:ascii="Times New Roman" w:eastAsia="Times New Roman" w:hAnsi="Times New Roman" w:cs="Times New Roman"/>
                <w:sz w:val="28"/>
                <w:szCs w:val="28"/>
                <w:lang w:val="ro-RO" w:eastAsia="ro-RO"/>
              </w:rPr>
              <w:t>proiectului se pune în sarcina Agenției Naționale pentru Siguranța Alimentelor.</w:t>
            </w:r>
          </w:p>
          <w:p w14:paraId="229AE206" w14:textId="10FEEFA3" w:rsidR="00F6275E" w:rsidRPr="00E40AB2" w:rsidRDefault="00974EAF" w:rsidP="00E40AB2">
            <w:pPr>
              <w:tabs>
                <w:tab w:val="left" w:pos="9214"/>
              </w:tabs>
              <w:spacing w:after="0" w:line="240" w:lineRule="auto"/>
              <w:ind w:right="144" w:firstLine="517"/>
              <w:jc w:val="both"/>
              <w:rPr>
                <w:rFonts w:ascii="Times New Roman" w:hAnsi="Times New Roman" w:cs="Times New Roman"/>
                <w:sz w:val="28"/>
                <w:szCs w:val="28"/>
                <w:lang w:val="ro-RO"/>
              </w:rPr>
            </w:pPr>
            <w:r w:rsidRPr="00E40AB2">
              <w:rPr>
                <w:rFonts w:ascii="Times New Roman" w:eastAsia="Times New Roman" w:hAnsi="Times New Roman" w:cs="Times New Roman"/>
                <w:sz w:val="28"/>
                <w:szCs w:val="28"/>
                <w:lang w:val="ro-RO" w:eastAsia="ro-RO"/>
              </w:rPr>
              <w:t>Totodată, Ministerul Agriculturii și Industriei Alimentare</w:t>
            </w:r>
            <w:r w:rsidR="00D3131D" w:rsidRPr="00E40AB2">
              <w:rPr>
                <w:rFonts w:ascii="Times New Roman" w:eastAsia="Times New Roman" w:hAnsi="Times New Roman" w:cs="Times New Roman"/>
                <w:sz w:val="28"/>
                <w:szCs w:val="28"/>
                <w:lang w:val="ro-RO" w:eastAsia="ro-RO"/>
              </w:rPr>
              <w:t xml:space="preserve"> va </w:t>
            </w:r>
            <w:r w:rsidR="00AD7C3D" w:rsidRPr="00E40AB2">
              <w:rPr>
                <w:rFonts w:ascii="Times New Roman" w:eastAsia="Times New Roman" w:hAnsi="Times New Roman" w:cs="Times New Roman"/>
                <w:sz w:val="28"/>
                <w:szCs w:val="28"/>
                <w:lang w:val="ro-RO" w:eastAsia="ro-RO"/>
              </w:rPr>
              <w:t xml:space="preserve">publica un comunicat </w:t>
            </w:r>
            <w:r w:rsidR="00893E4D" w:rsidRPr="00E40AB2">
              <w:rPr>
                <w:rFonts w:ascii="Times New Roman" w:eastAsia="Times New Roman" w:hAnsi="Times New Roman" w:cs="Times New Roman"/>
                <w:sz w:val="28"/>
                <w:szCs w:val="28"/>
                <w:lang w:val="ro-RO" w:eastAsia="ro-RO"/>
              </w:rPr>
              <w:t xml:space="preserve">pe pagina web a Ministerului </w:t>
            </w:r>
            <w:r w:rsidR="004A3739" w:rsidRPr="00E40AB2">
              <w:rPr>
                <w:rFonts w:ascii="Times New Roman" w:eastAsia="Times New Roman" w:hAnsi="Times New Roman" w:cs="Times New Roman"/>
                <w:sz w:val="28"/>
                <w:szCs w:val="28"/>
                <w:lang w:val="ro-RO" w:eastAsia="ro-RO"/>
              </w:rPr>
              <w:t>despre aprobarea proiectului respectiv, prin care va informa publicul larg despre modificările operate.</w:t>
            </w:r>
          </w:p>
        </w:tc>
      </w:tr>
      <w:tr w:rsidR="00F6275E" w:rsidRPr="00E40AB2" w14:paraId="4895C458" w14:textId="77777777" w:rsidTr="007261D1">
        <w:trPr>
          <w:trHeight w:val="363"/>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7057CE9" w14:textId="77777777" w:rsidR="00F6275E" w:rsidRPr="00E40AB2" w:rsidRDefault="00F6275E" w:rsidP="007261D1">
            <w:pPr>
              <w:tabs>
                <w:tab w:val="left" w:pos="9214"/>
              </w:tabs>
              <w:spacing w:after="0"/>
              <w:ind w:left="142" w:right="141"/>
              <w:jc w:val="both"/>
              <w:rPr>
                <w:rFonts w:ascii="Times New Roman" w:hAnsi="Times New Roman" w:cs="Times New Roman"/>
                <w:sz w:val="28"/>
                <w:szCs w:val="28"/>
                <w:lang w:val="ro-RO"/>
              </w:rPr>
            </w:pPr>
            <w:r w:rsidRPr="00E40AB2">
              <w:rPr>
                <w:rFonts w:ascii="Times New Roman" w:hAnsi="Times New Roman" w:cs="Times New Roman"/>
                <w:bCs/>
                <w:sz w:val="28"/>
                <w:szCs w:val="28"/>
                <w:lang w:val="ro-RO"/>
              </w:rPr>
              <w:t>b) Indicați clar indicatorii de performanță în baza cărora se va efectua monitorizarea</w:t>
            </w:r>
          </w:p>
        </w:tc>
      </w:tr>
      <w:tr w:rsidR="00F6275E" w:rsidRPr="00E40AB2" w14:paraId="653D1E27" w14:textId="77777777" w:rsidTr="007261D1">
        <w:trPr>
          <w:trHeight w:val="254"/>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EC2CEAF" w14:textId="024438A1" w:rsidR="00065A31" w:rsidRPr="00E40AB2" w:rsidRDefault="005F2592" w:rsidP="00E40AB2">
            <w:pPr>
              <w:tabs>
                <w:tab w:val="left" w:pos="9214"/>
              </w:tabs>
              <w:spacing w:after="0" w:line="240" w:lineRule="auto"/>
              <w:ind w:left="-50" w:right="144" w:firstLine="567"/>
              <w:jc w:val="both"/>
              <w:rPr>
                <w:rFonts w:ascii="Times New Roman" w:eastAsia="Times New Roman" w:hAnsi="Times New Roman" w:cs="Times New Roman"/>
                <w:sz w:val="28"/>
                <w:szCs w:val="28"/>
                <w:lang w:val="ro-RO" w:eastAsia="ro-RO"/>
              </w:rPr>
            </w:pPr>
            <w:r w:rsidRPr="00E40AB2">
              <w:rPr>
                <w:rFonts w:ascii="Times New Roman" w:eastAsia="Times New Roman" w:hAnsi="Times New Roman" w:cs="Times New Roman"/>
                <w:sz w:val="28"/>
                <w:szCs w:val="28"/>
                <w:lang w:val="ro-RO" w:eastAsia="ro-RO"/>
              </w:rPr>
              <w:t>Agenția Națională pentru Siguranța Alimentelor, fiind autoritatea de control în domeniul dat, va realiza m</w:t>
            </w:r>
            <w:r w:rsidR="00065A31" w:rsidRPr="00E40AB2">
              <w:rPr>
                <w:rFonts w:ascii="Times New Roman" w:eastAsia="Times New Roman" w:hAnsi="Times New Roman" w:cs="Times New Roman"/>
                <w:sz w:val="28"/>
                <w:szCs w:val="28"/>
                <w:lang w:val="ro-RO" w:eastAsia="ro-RO"/>
              </w:rPr>
              <w:t xml:space="preserve">onitorizarea </w:t>
            </w:r>
            <w:r w:rsidRPr="00E40AB2">
              <w:rPr>
                <w:rFonts w:ascii="Times New Roman" w:eastAsia="Times New Roman" w:hAnsi="Times New Roman" w:cs="Times New Roman"/>
                <w:sz w:val="28"/>
                <w:szCs w:val="28"/>
                <w:lang w:val="ro-RO" w:eastAsia="ro-RO"/>
              </w:rPr>
              <w:t>plasării pe piață a uleiurilor vegetale comestibile</w:t>
            </w:r>
            <w:r w:rsidR="00A3312D" w:rsidRPr="00E40AB2">
              <w:rPr>
                <w:rFonts w:ascii="Times New Roman" w:eastAsia="Times New Roman" w:hAnsi="Times New Roman" w:cs="Times New Roman"/>
                <w:sz w:val="28"/>
                <w:szCs w:val="28"/>
                <w:lang w:val="ro-RO" w:eastAsia="ro-RO"/>
              </w:rPr>
              <w:t xml:space="preserve">, </w:t>
            </w:r>
            <w:r w:rsidR="00065A31" w:rsidRPr="00E40AB2">
              <w:rPr>
                <w:rFonts w:ascii="Times New Roman" w:eastAsia="Times New Roman" w:hAnsi="Times New Roman" w:cs="Times New Roman"/>
                <w:sz w:val="28"/>
                <w:szCs w:val="28"/>
                <w:lang w:val="ro-RO" w:eastAsia="ro-RO"/>
              </w:rPr>
              <w:t>în baza următorilor indicatori:</w:t>
            </w:r>
          </w:p>
          <w:p w14:paraId="527FD269" w14:textId="1F3BF664" w:rsidR="00065A31" w:rsidRPr="00E40AB2" w:rsidRDefault="00065A31" w:rsidP="00065A31">
            <w:pPr>
              <w:tabs>
                <w:tab w:val="left" w:pos="9214"/>
              </w:tabs>
              <w:spacing w:after="0" w:line="240" w:lineRule="auto"/>
              <w:ind w:left="144" w:right="144"/>
              <w:jc w:val="both"/>
              <w:rPr>
                <w:rFonts w:ascii="Times New Roman" w:eastAsia="Times New Roman" w:hAnsi="Times New Roman" w:cs="Times New Roman"/>
                <w:sz w:val="28"/>
                <w:szCs w:val="28"/>
                <w:lang w:val="ro-RO" w:eastAsia="ro-RO"/>
              </w:rPr>
            </w:pPr>
            <w:r w:rsidRPr="00E40AB2">
              <w:rPr>
                <w:rFonts w:ascii="Times New Roman" w:eastAsia="Times New Roman" w:hAnsi="Times New Roman" w:cs="Times New Roman"/>
                <w:sz w:val="28"/>
                <w:szCs w:val="28"/>
                <w:lang w:val="ro-RO" w:eastAsia="ro-RO"/>
              </w:rPr>
              <w:t xml:space="preserve">1. Numărul redus a cazurilor de </w:t>
            </w:r>
            <w:r w:rsidR="00A3312D" w:rsidRPr="00E40AB2">
              <w:rPr>
                <w:rFonts w:ascii="Times New Roman" w:eastAsia="Times New Roman" w:hAnsi="Times New Roman" w:cs="Times New Roman"/>
                <w:sz w:val="28"/>
                <w:szCs w:val="28"/>
                <w:lang w:val="ro-RO" w:eastAsia="ro-RO"/>
              </w:rPr>
              <w:t>neconformități</w:t>
            </w:r>
            <w:r w:rsidRPr="00E40AB2">
              <w:rPr>
                <w:rFonts w:ascii="Times New Roman" w:eastAsia="Times New Roman" w:hAnsi="Times New Roman" w:cs="Times New Roman"/>
                <w:sz w:val="28"/>
                <w:szCs w:val="28"/>
                <w:lang w:val="ro-RO" w:eastAsia="ro-RO"/>
              </w:rPr>
              <w:t xml:space="preserve"> la </w:t>
            </w:r>
            <w:r w:rsidR="00A3312D" w:rsidRPr="00E40AB2">
              <w:rPr>
                <w:rFonts w:ascii="Times New Roman" w:eastAsia="Times New Roman" w:hAnsi="Times New Roman" w:cs="Times New Roman"/>
                <w:sz w:val="28"/>
                <w:szCs w:val="28"/>
                <w:lang w:val="ro-RO" w:eastAsia="ro-RO"/>
              </w:rPr>
              <w:t>plasarea</w:t>
            </w:r>
            <w:r w:rsidRPr="00E40AB2">
              <w:rPr>
                <w:rFonts w:ascii="Times New Roman" w:eastAsia="Times New Roman" w:hAnsi="Times New Roman" w:cs="Times New Roman"/>
                <w:sz w:val="28"/>
                <w:szCs w:val="28"/>
                <w:lang w:val="ro-RO" w:eastAsia="ro-RO"/>
              </w:rPr>
              <w:t xml:space="preserve"> </w:t>
            </w:r>
            <w:r w:rsidR="00631A7D" w:rsidRPr="00E40AB2">
              <w:rPr>
                <w:rFonts w:ascii="Times New Roman" w:eastAsia="Times New Roman" w:hAnsi="Times New Roman" w:cs="Times New Roman"/>
                <w:sz w:val="28"/>
                <w:szCs w:val="28"/>
                <w:lang w:val="ro-RO" w:eastAsia="ro-RO"/>
              </w:rPr>
              <w:t>și</w:t>
            </w:r>
            <w:r w:rsidRPr="00E40AB2">
              <w:rPr>
                <w:rFonts w:ascii="Times New Roman" w:eastAsia="Times New Roman" w:hAnsi="Times New Roman" w:cs="Times New Roman"/>
                <w:sz w:val="28"/>
                <w:szCs w:val="28"/>
                <w:lang w:val="ro-RO" w:eastAsia="ro-RO"/>
              </w:rPr>
              <w:t xml:space="preserve"> comercializarea </w:t>
            </w:r>
            <w:r w:rsidR="00A3312D" w:rsidRPr="00E40AB2">
              <w:rPr>
                <w:rFonts w:ascii="Times New Roman" w:eastAsia="Times New Roman" w:hAnsi="Times New Roman" w:cs="Times New Roman"/>
                <w:sz w:val="28"/>
                <w:szCs w:val="28"/>
                <w:lang w:val="ro-RO" w:eastAsia="ro-RO"/>
              </w:rPr>
              <w:t>uleiurilor vegetale comestibile</w:t>
            </w:r>
            <w:r w:rsidRPr="00E40AB2">
              <w:rPr>
                <w:rFonts w:ascii="Times New Roman" w:eastAsia="Times New Roman" w:hAnsi="Times New Roman" w:cs="Times New Roman"/>
                <w:sz w:val="28"/>
                <w:szCs w:val="28"/>
                <w:lang w:val="ro-RO" w:eastAsia="ro-RO"/>
              </w:rPr>
              <w:t>;</w:t>
            </w:r>
          </w:p>
          <w:p w14:paraId="0CB7E0E3" w14:textId="0CDD24F6" w:rsidR="00065A31" w:rsidRPr="00E40AB2" w:rsidRDefault="00065A31" w:rsidP="00065A31">
            <w:pPr>
              <w:tabs>
                <w:tab w:val="left" w:pos="9214"/>
              </w:tabs>
              <w:spacing w:after="0" w:line="240" w:lineRule="auto"/>
              <w:ind w:left="144" w:right="144"/>
              <w:jc w:val="both"/>
              <w:rPr>
                <w:rFonts w:ascii="Times New Roman" w:eastAsia="Times New Roman" w:hAnsi="Times New Roman" w:cs="Times New Roman"/>
                <w:sz w:val="28"/>
                <w:szCs w:val="28"/>
                <w:lang w:val="ro-RO" w:eastAsia="ro-RO"/>
              </w:rPr>
            </w:pPr>
            <w:r w:rsidRPr="00E40AB2">
              <w:rPr>
                <w:rFonts w:ascii="Times New Roman" w:eastAsia="Times New Roman" w:hAnsi="Times New Roman" w:cs="Times New Roman"/>
                <w:sz w:val="28"/>
                <w:szCs w:val="28"/>
                <w:lang w:val="ro-RO" w:eastAsia="ro-RO"/>
              </w:rPr>
              <w:t xml:space="preserve">2. Rezultatele analizelor de laborator a </w:t>
            </w:r>
            <w:r w:rsidR="00A3312D" w:rsidRPr="00E40AB2">
              <w:rPr>
                <w:rFonts w:ascii="Times New Roman" w:eastAsia="Times New Roman" w:hAnsi="Times New Roman" w:cs="Times New Roman"/>
                <w:sz w:val="28"/>
                <w:szCs w:val="28"/>
                <w:lang w:val="ro-RO" w:eastAsia="ro-RO"/>
              </w:rPr>
              <w:t>uleiurilor vegetale comestibile</w:t>
            </w:r>
            <w:r w:rsidRPr="00E40AB2">
              <w:rPr>
                <w:rFonts w:ascii="Times New Roman" w:eastAsia="Times New Roman" w:hAnsi="Times New Roman" w:cs="Times New Roman"/>
                <w:sz w:val="28"/>
                <w:szCs w:val="28"/>
                <w:lang w:val="ro-RO" w:eastAsia="ro-RO"/>
              </w:rPr>
              <w:t>;</w:t>
            </w:r>
          </w:p>
          <w:p w14:paraId="5BE46D2C" w14:textId="66C673E9" w:rsidR="00F6275E" w:rsidRPr="00E40AB2" w:rsidRDefault="00065A31" w:rsidP="00065A31">
            <w:pPr>
              <w:tabs>
                <w:tab w:val="left" w:pos="9214"/>
              </w:tabs>
              <w:spacing w:after="0" w:line="240" w:lineRule="auto"/>
              <w:ind w:left="144" w:right="144"/>
              <w:jc w:val="both"/>
              <w:rPr>
                <w:rFonts w:ascii="Times New Roman" w:hAnsi="Times New Roman" w:cs="Times New Roman"/>
                <w:color w:val="FF0000"/>
                <w:sz w:val="28"/>
                <w:szCs w:val="28"/>
                <w:lang w:val="ro-RO"/>
              </w:rPr>
            </w:pPr>
            <w:r w:rsidRPr="00E40AB2">
              <w:rPr>
                <w:rFonts w:ascii="Times New Roman" w:eastAsia="Times New Roman" w:hAnsi="Times New Roman" w:cs="Times New Roman"/>
                <w:sz w:val="28"/>
                <w:szCs w:val="28"/>
                <w:lang w:val="ro-RO" w:eastAsia="ro-RO"/>
              </w:rPr>
              <w:t xml:space="preserve">3. Numărul </w:t>
            </w:r>
            <w:r w:rsidR="00631A7D" w:rsidRPr="00E40AB2">
              <w:rPr>
                <w:rFonts w:ascii="Times New Roman" w:eastAsia="Times New Roman" w:hAnsi="Times New Roman" w:cs="Times New Roman"/>
                <w:sz w:val="28"/>
                <w:szCs w:val="28"/>
                <w:lang w:val="ro-RO" w:eastAsia="ro-RO"/>
              </w:rPr>
              <w:t>petițiilor</w:t>
            </w:r>
            <w:r w:rsidRPr="00E40AB2">
              <w:rPr>
                <w:rFonts w:ascii="Times New Roman" w:eastAsia="Times New Roman" w:hAnsi="Times New Roman" w:cs="Times New Roman"/>
                <w:sz w:val="28"/>
                <w:szCs w:val="28"/>
                <w:lang w:val="ro-RO" w:eastAsia="ro-RO"/>
              </w:rPr>
              <w:t xml:space="preserve"> înaintate de către consumatori</w:t>
            </w:r>
            <w:r w:rsidR="00631A7D" w:rsidRPr="00E40AB2">
              <w:rPr>
                <w:rFonts w:ascii="Times New Roman" w:eastAsia="Times New Roman" w:hAnsi="Times New Roman" w:cs="Times New Roman"/>
                <w:sz w:val="28"/>
                <w:szCs w:val="28"/>
                <w:lang w:val="ro-RO" w:eastAsia="ro-RO"/>
              </w:rPr>
              <w:t xml:space="preserve"> și părțile interesate. </w:t>
            </w:r>
          </w:p>
        </w:tc>
      </w:tr>
      <w:tr w:rsidR="00F6275E" w:rsidRPr="00E40AB2" w14:paraId="39238B55" w14:textId="77777777" w:rsidTr="007261D1">
        <w:trPr>
          <w:trHeight w:val="628"/>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4BAB0F5" w14:textId="1081F481" w:rsidR="00F6275E" w:rsidRPr="00E40AB2" w:rsidRDefault="00F6275E" w:rsidP="007261D1">
            <w:pPr>
              <w:tabs>
                <w:tab w:val="left" w:pos="9214"/>
              </w:tabs>
              <w:spacing w:after="0"/>
              <w:ind w:left="142" w:right="141"/>
              <w:jc w:val="both"/>
              <w:rPr>
                <w:rFonts w:ascii="Times New Roman" w:hAnsi="Times New Roman" w:cs="Times New Roman"/>
                <w:sz w:val="28"/>
                <w:szCs w:val="28"/>
                <w:lang w:val="ro-RO"/>
              </w:rPr>
            </w:pPr>
            <w:r w:rsidRPr="00E40AB2">
              <w:rPr>
                <w:rFonts w:ascii="Times New Roman" w:hAnsi="Times New Roman" w:cs="Times New Roman"/>
                <w:bCs/>
                <w:sz w:val="28"/>
                <w:szCs w:val="28"/>
                <w:lang w:val="ro-RO"/>
              </w:rPr>
              <w:t xml:space="preserve">c) Identificați peste </w:t>
            </w:r>
            <w:r w:rsidR="00631A7D" w:rsidRPr="00E40AB2">
              <w:rPr>
                <w:rFonts w:ascii="Times New Roman" w:hAnsi="Times New Roman" w:cs="Times New Roman"/>
                <w:bCs/>
                <w:sz w:val="28"/>
                <w:szCs w:val="28"/>
                <w:lang w:val="ro-RO"/>
              </w:rPr>
              <w:t>cât</w:t>
            </w:r>
            <w:r w:rsidRPr="00E40AB2">
              <w:rPr>
                <w:rFonts w:ascii="Times New Roman" w:hAnsi="Times New Roman" w:cs="Times New Roman"/>
                <w:bCs/>
                <w:sz w:val="28"/>
                <w:szCs w:val="28"/>
                <w:lang w:val="ro-RO"/>
              </w:rPr>
              <w:t xml:space="preserve"> timp vor fi resimțite impacturile estimate și este necesară evaluarea performanței actului normativ propus. Explicați cum va fi monitorizată </w:t>
            </w:r>
            <w:r w:rsidR="00631A7D" w:rsidRPr="00E40AB2">
              <w:rPr>
                <w:rFonts w:ascii="Times New Roman" w:hAnsi="Times New Roman" w:cs="Times New Roman"/>
                <w:bCs/>
                <w:sz w:val="28"/>
                <w:szCs w:val="28"/>
                <w:lang w:val="ro-RO"/>
              </w:rPr>
              <w:t>și</w:t>
            </w:r>
            <w:r w:rsidRPr="00E40AB2">
              <w:rPr>
                <w:rFonts w:ascii="Times New Roman" w:hAnsi="Times New Roman" w:cs="Times New Roman"/>
                <w:bCs/>
                <w:sz w:val="28"/>
                <w:szCs w:val="28"/>
                <w:lang w:val="ro-RO"/>
              </w:rPr>
              <w:t xml:space="preserve"> evaluată </w:t>
            </w:r>
            <w:r w:rsidR="00631A7D" w:rsidRPr="00E40AB2">
              <w:rPr>
                <w:rFonts w:ascii="Times New Roman" w:hAnsi="Times New Roman" w:cs="Times New Roman"/>
                <w:bCs/>
                <w:sz w:val="28"/>
                <w:szCs w:val="28"/>
                <w:lang w:val="ro-RO"/>
              </w:rPr>
              <w:t>opțiunea.</w:t>
            </w:r>
          </w:p>
        </w:tc>
      </w:tr>
      <w:tr w:rsidR="00F6275E" w:rsidRPr="00E40AB2" w14:paraId="1080F709" w14:textId="77777777" w:rsidTr="007261D1">
        <w:trPr>
          <w:trHeight w:val="255"/>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3A51E1D" w14:textId="77777777" w:rsidR="00F6275E" w:rsidRPr="00E40AB2" w:rsidRDefault="00F6275E" w:rsidP="00E40AB2">
            <w:pPr>
              <w:tabs>
                <w:tab w:val="left" w:pos="9214"/>
              </w:tabs>
              <w:spacing w:after="0"/>
              <w:ind w:right="141" w:firstLine="517"/>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t>Se estimează că impacturile noilor reglementări vor fi resimțite odată cu punerea în aplicare a prevederilor proiectului.</w:t>
            </w:r>
          </w:p>
        </w:tc>
      </w:tr>
      <w:tr w:rsidR="00F6275E" w:rsidRPr="00E40AB2" w14:paraId="79697EE7" w14:textId="77777777" w:rsidTr="007261D1">
        <w:trPr>
          <w:trHeight w:val="35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E91C619" w14:textId="77777777" w:rsidR="00F6275E" w:rsidRPr="00E40AB2" w:rsidRDefault="00F6275E" w:rsidP="007261D1">
            <w:pPr>
              <w:tabs>
                <w:tab w:val="left" w:pos="9214"/>
              </w:tabs>
              <w:spacing w:after="0"/>
              <w:ind w:left="142" w:right="141"/>
              <w:rPr>
                <w:rFonts w:ascii="Times New Roman" w:hAnsi="Times New Roman" w:cs="Times New Roman"/>
                <w:sz w:val="28"/>
                <w:szCs w:val="28"/>
                <w:lang w:val="ro-RO"/>
              </w:rPr>
            </w:pPr>
            <w:r w:rsidRPr="00E40AB2">
              <w:rPr>
                <w:rFonts w:ascii="Times New Roman" w:hAnsi="Times New Roman" w:cs="Times New Roman"/>
                <w:b/>
                <w:bCs/>
                <w:sz w:val="28"/>
                <w:szCs w:val="28"/>
                <w:lang w:val="ro-RO"/>
              </w:rPr>
              <w:t>6. Consultarea</w:t>
            </w:r>
          </w:p>
        </w:tc>
      </w:tr>
      <w:tr w:rsidR="00F6275E" w:rsidRPr="00E40AB2" w14:paraId="40F175F2" w14:textId="77777777" w:rsidTr="007261D1">
        <w:trPr>
          <w:trHeight w:val="392"/>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F364B3E" w14:textId="29C31B29" w:rsidR="00F6275E" w:rsidRPr="00E40AB2" w:rsidRDefault="00F6275E" w:rsidP="007261D1">
            <w:pPr>
              <w:tabs>
                <w:tab w:val="left" w:pos="9214"/>
              </w:tabs>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a) Identificați principalele </w:t>
            </w:r>
            <w:r w:rsidR="00631A7D" w:rsidRPr="00E40AB2">
              <w:rPr>
                <w:rFonts w:ascii="Times New Roman" w:hAnsi="Times New Roman" w:cs="Times New Roman"/>
                <w:sz w:val="28"/>
                <w:szCs w:val="28"/>
                <w:lang w:val="ro-RO"/>
              </w:rPr>
              <w:t>părți</w:t>
            </w:r>
            <w:r w:rsidRPr="00E40AB2">
              <w:rPr>
                <w:rFonts w:ascii="Times New Roman" w:hAnsi="Times New Roman" w:cs="Times New Roman"/>
                <w:sz w:val="28"/>
                <w:szCs w:val="28"/>
                <w:lang w:val="ro-RO"/>
              </w:rPr>
              <w:t xml:space="preserve"> (grupuri) interesate în </w:t>
            </w:r>
            <w:r w:rsidR="00631A7D" w:rsidRPr="00E40AB2">
              <w:rPr>
                <w:rFonts w:ascii="Times New Roman" w:hAnsi="Times New Roman" w:cs="Times New Roman"/>
                <w:sz w:val="28"/>
                <w:szCs w:val="28"/>
                <w:lang w:val="ro-RO"/>
              </w:rPr>
              <w:t>intervenția</w:t>
            </w:r>
            <w:r w:rsidRPr="00E40AB2">
              <w:rPr>
                <w:rFonts w:ascii="Times New Roman" w:hAnsi="Times New Roman" w:cs="Times New Roman"/>
                <w:sz w:val="28"/>
                <w:szCs w:val="28"/>
                <w:lang w:val="ro-RO"/>
              </w:rPr>
              <w:t xml:space="preserve"> propusă</w:t>
            </w:r>
          </w:p>
        </w:tc>
      </w:tr>
      <w:tr w:rsidR="00F6275E" w:rsidRPr="00E40AB2" w14:paraId="7616A2F4"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30CEB0A" w14:textId="38592B38" w:rsidR="0098549A" w:rsidRPr="00E40AB2" w:rsidRDefault="0098549A" w:rsidP="0098549A">
            <w:pPr>
              <w:tabs>
                <w:tab w:val="left" w:pos="9214"/>
              </w:tabs>
              <w:spacing w:after="0"/>
              <w:ind w:left="142" w:right="141"/>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t xml:space="preserve">Principalele </w:t>
            </w:r>
            <w:r w:rsidR="00631A7D" w:rsidRPr="00E40AB2">
              <w:rPr>
                <w:rFonts w:ascii="Times New Roman" w:hAnsi="Times New Roman" w:cs="Times New Roman"/>
                <w:bCs/>
                <w:sz w:val="28"/>
                <w:szCs w:val="28"/>
                <w:lang w:val="ro-RO"/>
              </w:rPr>
              <w:t>părți</w:t>
            </w:r>
            <w:r w:rsidRPr="00E40AB2">
              <w:rPr>
                <w:rFonts w:ascii="Times New Roman" w:hAnsi="Times New Roman" w:cs="Times New Roman"/>
                <w:bCs/>
                <w:sz w:val="28"/>
                <w:szCs w:val="28"/>
                <w:lang w:val="ro-RO"/>
              </w:rPr>
              <w:t xml:space="preserve"> interesate în </w:t>
            </w:r>
            <w:r w:rsidR="00631A7D" w:rsidRPr="00E40AB2">
              <w:rPr>
                <w:rFonts w:ascii="Times New Roman" w:hAnsi="Times New Roman" w:cs="Times New Roman"/>
                <w:bCs/>
                <w:sz w:val="28"/>
                <w:szCs w:val="28"/>
                <w:lang w:val="ro-RO"/>
              </w:rPr>
              <w:t>intervenția</w:t>
            </w:r>
            <w:r w:rsidRPr="00E40AB2">
              <w:rPr>
                <w:rFonts w:ascii="Times New Roman" w:hAnsi="Times New Roman" w:cs="Times New Roman"/>
                <w:bCs/>
                <w:sz w:val="28"/>
                <w:szCs w:val="28"/>
                <w:lang w:val="ro-RO"/>
              </w:rPr>
              <w:t xml:space="preserve"> dată sunt:</w:t>
            </w:r>
          </w:p>
          <w:p w14:paraId="21A19D46" w14:textId="77777777" w:rsidR="0098549A" w:rsidRPr="00E40AB2" w:rsidRDefault="0098549A" w:rsidP="0098549A">
            <w:pPr>
              <w:tabs>
                <w:tab w:val="left" w:pos="9214"/>
              </w:tabs>
              <w:spacing w:after="0"/>
              <w:ind w:left="142" w:right="141"/>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t>- producătorii;</w:t>
            </w:r>
          </w:p>
          <w:p w14:paraId="446EA992" w14:textId="577B5710" w:rsidR="0098549A" w:rsidRPr="00E40AB2" w:rsidRDefault="0098549A" w:rsidP="0098549A">
            <w:pPr>
              <w:tabs>
                <w:tab w:val="left" w:pos="9214"/>
              </w:tabs>
              <w:spacing w:after="0"/>
              <w:ind w:left="142" w:right="141"/>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t>- consumatorii;</w:t>
            </w:r>
          </w:p>
          <w:p w14:paraId="646C1CA7" w14:textId="4FDBC5A8" w:rsidR="0098549A" w:rsidRPr="00E40AB2" w:rsidRDefault="0098549A" w:rsidP="0098549A">
            <w:pPr>
              <w:tabs>
                <w:tab w:val="left" w:pos="9214"/>
              </w:tabs>
              <w:spacing w:after="0"/>
              <w:ind w:left="142" w:right="141"/>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lastRenderedPageBreak/>
              <w:t xml:space="preserve">- </w:t>
            </w:r>
            <w:r w:rsidR="00631A7D" w:rsidRPr="00E40AB2">
              <w:rPr>
                <w:rFonts w:ascii="Times New Roman" w:hAnsi="Times New Roman" w:cs="Times New Roman"/>
                <w:bCs/>
                <w:sz w:val="28"/>
                <w:szCs w:val="28"/>
                <w:lang w:val="ro-RO"/>
              </w:rPr>
              <w:t>comercianții</w:t>
            </w:r>
            <w:r w:rsidRPr="00E40AB2">
              <w:rPr>
                <w:rFonts w:ascii="Times New Roman" w:hAnsi="Times New Roman" w:cs="Times New Roman"/>
                <w:bCs/>
                <w:sz w:val="28"/>
                <w:szCs w:val="28"/>
                <w:lang w:val="ro-RO"/>
              </w:rPr>
              <w:t>;</w:t>
            </w:r>
          </w:p>
          <w:p w14:paraId="1B8C72A3" w14:textId="13FF0BC1" w:rsidR="00E40AB2" w:rsidRPr="007C799B" w:rsidRDefault="0098549A" w:rsidP="007C799B">
            <w:pPr>
              <w:tabs>
                <w:tab w:val="left" w:pos="9214"/>
              </w:tabs>
              <w:spacing w:after="0"/>
              <w:ind w:left="142" w:right="141"/>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t xml:space="preserve">- </w:t>
            </w:r>
            <w:r w:rsidR="00631A7D" w:rsidRPr="00E40AB2">
              <w:rPr>
                <w:rFonts w:ascii="Times New Roman" w:hAnsi="Times New Roman" w:cs="Times New Roman"/>
                <w:bCs/>
                <w:sz w:val="28"/>
                <w:szCs w:val="28"/>
                <w:lang w:val="ro-RO"/>
              </w:rPr>
              <w:t>autoritățile</w:t>
            </w:r>
            <w:r w:rsidRPr="00E40AB2">
              <w:rPr>
                <w:rFonts w:ascii="Times New Roman" w:hAnsi="Times New Roman" w:cs="Times New Roman"/>
                <w:bCs/>
                <w:sz w:val="28"/>
                <w:szCs w:val="28"/>
                <w:lang w:val="ro-RO"/>
              </w:rPr>
              <w:t xml:space="preserve"> publice interesate, care au </w:t>
            </w:r>
            <w:r w:rsidR="00631A7D" w:rsidRPr="00E40AB2">
              <w:rPr>
                <w:rFonts w:ascii="Times New Roman" w:hAnsi="Times New Roman" w:cs="Times New Roman"/>
                <w:bCs/>
                <w:sz w:val="28"/>
                <w:szCs w:val="28"/>
                <w:lang w:val="ro-RO"/>
              </w:rPr>
              <w:t>obligația</w:t>
            </w:r>
            <w:r w:rsidRPr="00E40AB2">
              <w:rPr>
                <w:rFonts w:ascii="Times New Roman" w:hAnsi="Times New Roman" w:cs="Times New Roman"/>
                <w:bCs/>
                <w:sz w:val="28"/>
                <w:szCs w:val="28"/>
                <w:lang w:val="ro-RO"/>
              </w:rPr>
              <w:t xml:space="preserve"> de a elabora </w:t>
            </w:r>
            <w:r w:rsidR="00631A7D" w:rsidRPr="00E40AB2">
              <w:rPr>
                <w:rFonts w:ascii="Times New Roman" w:hAnsi="Times New Roman" w:cs="Times New Roman"/>
                <w:bCs/>
                <w:sz w:val="28"/>
                <w:szCs w:val="28"/>
                <w:lang w:val="ro-RO"/>
              </w:rPr>
              <w:t>și</w:t>
            </w:r>
            <w:r w:rsidRPr="00E40AB2">
              <w:rPr>
                <w:rFonts w:ascii="Times New Roman" w:hAnsi="Times New Roman" w:cs="Times New Roman"/>
                <w:bCs/>
                <w:sz w:val="28"/>
                <w:szCs w:val="28"/>
                <w:lang w:val="ro-RO"/>
              </w:rPr>
              <w:t xml:space="preserve"> a pune în aplicare politicile de </w:t>
            </w:r>
            <w:r w:rsidR="00631A7D" w:rsidRPr="00E40AB2">
              <w:rPr>
                <w:rFonts w:ascii="Times New Roman" w:hAnsi="Times New Roman" w:cs="Times New Roman"/>
                <w:bCs/>
                <w:sz w:val="28"/>
                <w:szCs w:val="28"/>
                <w:lang w:val="ro-RO"/>
              </w:rPr>
              <w:t>susținere</w:t>
            </w:r>
            <w:r w:rsidRPr="00E40AB2">
              <w:rPr>
                <w:rFonts w:ascii="Times New Roman" w:hAnsi="Times New Roman" w:cs="Times New Roman"/>
                <w:bCs/>
                <w:sz w:val="28"/>
                <w:szCs w:val="28"/>
                <w:lang w:val="ro-RO"/>
              </w:rPr>
              <w:t xml:space="preserve"> ale </w:t>
            </w:r>
            <w:r w:rsidR="00631A7D" w:rsidRPr="00E40AB2">
              <w:rPr>
                <w:rFonts w:ascii="Times New Roman" w:hAnsi="Times New Roman" w:cs="Times New Roman"/>
                <w:bCs/>
                <w:sz w:val="28"/>
                <w:szCs w:val="28"/>
                <w:lang w:val="ro-RO"/>
              </w:rPr>
              <w:t>agenților</w:t>
            </w:r>
            <w:r w:rsidRPr="00E40AB2">
              <w:rPr>
                <w:rFonts w:ascii="Times New Roman" w:hAnsi="Times New Roman" w:cs="Times New Roman"/>
                <w:bCs/>
                <w:sz w:val="28"/>
                <w:szCs w:val="28"/>
                <w:lang w:val="ro-RO"/>
              </w:rPr>
              <w:t xml:space="preserve"> economici cu activitate în domeniile respective.</w:t>
            </w:r>
          </w:p>
        </w:tc>
      </w:tr>
      <w:tr w:rsidR="00F6275E" w:rsidRPr="00E40AB2" w14:paraId="2450B249" w14:textId="77777777" w:rsidTr="007261D1">
        <w:trPr>
          <w:trHeight w:val="412"/>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D767418" w14:textId="01F92157" w:rsidR="00F6275E" w:rsidRPr="00E40AB2" w:rsidRDefault="00F6275E" w:rsidP="007261D1">
            <w:pPr>
              <w:tabs>
                <w:tab w:val="left" w:pos="9214"/>
              </w:tabs>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lastRenderedPageBreak/>
              <w:t xml:space="preserve">b) Explicați succint cum (prin ce metode) s-a asigurat consultarea adecvată a </w:t>
            </w:r>
            <w:r w:rsidR="00631A7D" w:rsidRPr="00E40AB2">
              <w:rPr>
                <w:rFonts w:ascii="Times New Roman" w:hAnsi="Times New Roman" w:cs="Times New Roman"/>
                <w:sz w:val="28"/>
                <w:szCs w:val="28"/>
                <w:lang w:val="ro-RO"/>
              </w:rPr>
              <w:t>părților</w:t>
            </w:r>
          </w:p>
        </w:tc>
      </w:tr>
      <w:tr w:rsidR="00F6275E" w:rsidRPr="00E40AB2" w14:paraId="424EA55C" w14:textId="77777777" w:rsidTr="00DC49AC">
        <w:trPr>
          <w:trHeight w:val="4176"/>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DBDF942" w14:textId="5E55AA77" w:rsidR="00E42954" w:rsidRPr="00E40AB2" w:rsidRDefault="00F6275E" w:rsidP="00E40AB2">
            <w:pPr>
              <w:tabs>
                <w:tab w:val="left" w:pos="9214"/>
              </w:tabs>
              <w:spacing w:after="0"/>
              <w:ind w:right="141" w:firstLine="517"/>
              <w:jc w:val="both"/>
              <w:rPr>
                <w:rFonts w:ascii="Times New Roman" w:hAnsi="Times New Roman" w:cs="Times New Roman"/>
                <w:sz w:val="28"/>
                <w:szCs w:val="28"/>
                <w:lang w:val="ro-RO"/>
              </w:rPr>
            </w:pPr>
            <w:r w:rsidRPr="00E40AB2">
              <w:rPr>
                <w:rFonts w:ascii="Times New Roman" w:hAnsi="Times New Roman" w:cs="Times New Roman"/>
                <w:spacing w:val="-3"/>
                <w:sz w:val="28"/>
                <w:szCs w:val="28"/>
                <w:lang w:val="ro-RO"/>
              </w:rPr>
              <w:t>Întru asigurarea transparenței procesului decizional</w:t>
            </w:r>
            <w:r w:rsidR="00E42954" w:rsidRPr="00E40AB2">
              <w:rPr>
                <w:rFonts w:ascii="Times New Roman" w:hAnsi="Times New Roman" w:cs="Times New Roman"/>
                <w:spacing w:val="-3"/>
                <w:sz w:val="28"/>
                <w:szCs w:val="28"/>
                <w:lang w:val="ro-RO"/>
              </w:rPr>
              <w:t xml:space="preserve"> și </w:t>
            </w:r>
            <w:r w:rsidR="00631A7D" w:rsidRPr="00E40AB2">
              <w:rPr>
                <w:rFonts w:ascii="Times New Roman" w:hAnsi="Times New Roman" w:cs="Times New Roman"/>
                <w:spacing w:val="-3"/>
                <w:sz w:val="28"/>
                <w:szCs w:val="28"/>
                <w:lang w:val="ro-RO"/>
              </w:rPr>
              <w:t>ținând</w:t>
            </w:r>
            <w:r w:rsidR="00E42954" w:rsidRPr="00E40AB2">
              <w:rPr>
                <w:rFonts w:ascii="Times New Roman" w:hAnsi="Times New Roman" w:cs="Times New Roman"/>
                <w:spacing w:val="-3"/>
                <w:sz w:val="28"/>
                <w:szCs w:val="28"/>
                <w:lang w:val="ro-RO"/>
              </w:rPr>
              <w:t xml:space="preserve"> cont de prevederile </w:t>
            </w:r>
            <w:r w:rsidR="00E42954" w:rsidRPr="00E40AB2">
              <w:rPr>
                <w:rFonts w:ascii="Times New Roman" w:hAnsi="Times New Roman" w:cs="Times New Roman"/>
                <w:sz w:val="28"/>
                <w:szCs w:val="28"/>
                <w:lang w:val="ro-RO"/>
              </w:rPr>
              <w:t xml:space="preserve">art. 32 din Legea nr. 100/2017 cu privire la actele normative, anunțul privind inițierea elaborării proiectului de act normativ a fost plasat pe pagina web al Ministerului Agriculturii și Industriei Alimentare, </w:t>
            </w:r>
            <w:hyperlink r:id="rId7" w:history="1">
              <w:r w:rsidR="00E42954" w:rsidRPr="00E40AB2">
                <w:rPr>
                  <w:rFonts w:ascii="Times New Roman" w:hAnsi="Times New Roman" w:cs="Times New Roman"/>
                  <w:sz w:val="28"/>
                  <w:szCs w:val="28"/>
                  <w:lang w:val="ro-RO"/>
                </w:rPr>
                <w:t>https://maia.gov.md</w:t>
              </w:r>
            </w:hyperlink>
            <w:r w:rsidR="00E42954" w:rsidRPr="00E40AB2">
              <w:rPr>
                <w:rFonts w:ascii="Times New Roman" w:hAnsi="Times New Roman" w:cs="Times New Roman"/>
                <w:sz w:val="28"/>
                <w:szCs w:val="28"/>
                <w:lang w:val="ro-RO"/>
              </w:rPr>
              <w:t xml:space="preserve">, la compartimentul ,,Transparență decizională/ proiecte de documente” și pe portalul </w:t>
            </w:r>
            <w:hyperlink r:id="rId8" w:history="1">
              <w:r w:rsidR="00E42954" w:rsidRPr="00E40AB2">
                <w:rPr>
                  <w:rFonts w:ascii="Times New Roman" w:hAnsi="Times New Roman" w:cs="Times New Roman"/>
                  <w:sz w:val="28"/>
                  <w:szCs w:val="28"/>
                  <w:lang w:val="ro-RO"/>
                </w:rPr>
                <w:t>http://www.particip.gov.md</w:t>
              </w:r>
            </w:hyperlink>
            <w:r w:rsidR="00E42954" w:rsidRPr="00E40AB2">
              <w:rPr>
                <w:rFonts w:ascii="Times New Roman" w:hAnsi="Times New Roman" w:cs="Times New Roman"/>
                <w:sz w:val="28"/>
                <w:szCs w:val="28"/>
                <w:lang w:val="ro-RO"/>
              </w:rPr>
              <w:t xml:space="preserve"> (</w:t>
            </w:r>
            <w:hyperlink r:id="rId9" w:history="1">
              <w:r w:rsidR="00E42954" w:rsidRPr="00E40AB2">
                <w:rPr>
                  <w:rFonts w:ascii="Times New Roman" w:hAnsi="Times New Roman" w:cs="Times New Roman"/>
                  <w:sz w:val="28"/>
                  <w:szCs w:val="28"/>
                  <w:lang w:val="ro-RO"/>
                </w:rPr>
                <w:t>https://particip.gov.md/ro/document/stages/anunt-privind-initierea-procesului-de-elaborare-a-proiectului-hotararii-guvernului-cu-privire-la-modificarea-hotararii-guvernului-nr-4342010-cu-privire-la-aprobarea-cerintelor-uleiuri-vegetale-comestibile/9404</w:t>
              </w:r>
            </w:hyperlink>
            <w:r w:rsidR="00E42954" w:rsidRPr="00E40AB2">
              <w:rPr>
                <w:rFonts w:ascii="Times New Roman" w:hAnsi="Times New Roman" w:cs="Times New Roman"/>
                <w:sz w:val="28"/>
                <w:szCs w:val="28"/>
                <w:lang w:val="ro-RO"/>
              </w:rPr>
              <w:t xml:space="preserve">). </w:t>
            </w:r>
          </w:p>
          <w:p w14:paraId="76819DEE" w14:textId="4E0DF448" w:rsidR="00E42954" w:rsidRPr="00E40AB2" w:rsidRDefault="003A7068" w:rsidP="00E40AB2">
            <w:pPr>
              <w:tabs>
                <w:tab w:val="left" w:pos="9214"/>
              </w:tabs>
              <w:ind w:right="141" w:firstLine="517"/>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Totodată, după anunțarea proiectului în ședința Secretarilor generali, acesta</w:t>
            </w:r>
            <w:r w:rsidR="00E42954" w:rsidRPr="00E40AB2">
              <w:rPr>
                <w:rFonts w:ascii="Times New Roman" w:hAnsi="Times New Roman" w:cs="Times New Roman"/>
                <w:sz w:val="28"/>
                <w:szCs w:val="28"/>
                <w:lang w:val="ro-RO"/>
              </w:rPr>
              <w:t xml:space="preserve"> va fi transmis suplimentar spre avizare și consultare</w:t>
            </w:r>
            <w:r w:rsidRPr="00E40AB2">
              <w:rPr>
                <w:rFonts w:ascii="Times New Roman" w:hAnsi="Times New Roman" w:cs="Times New Roman"/>
                <w:sz w:val="28"/>
                <w:szCs w:val="28"/>
                <w:lang w:val="ro-RO"/>
              </w:rPr>
              <w:t>.</w:t>
            </w:r>
          </w:p>
          <w:p w14:paraId="72870EC6" w14:textId="72428DCE" w:rsidR="00F6275E" w:rsidRPr="00E40AB2" w:rsidRDefault="00B26EBA" w:rsidP="007C799B">
            <w:pPr>
              <w:tabs>
                <w:tab w:val="left" w:pos="9214"/>
              </w:tabs>
              <w:spacing w:after="0"/>
              <w:ind w:right="141" w:firstLine="517"/>
              <w:jc w:val="both"/>
              <w:rPr>
                <w:rFonts w:ascii="Times New Roman" w:hAnsi="Times New Roman" w:cs="Times New Roman"/>
                <w:spacing w:val="-3"/>
                <w:sz w:val="28"/>
                <w:szCs w:val="28"/>
                <w:lang w:val="ro-RO"/>
              </w:rPr>
            </w:pPr>
            <w:r w:rsidRPr="00E40AB2">
              <w:rPr>
                <w:rFonts w:ascii="Times New Roman" w:hAnsi="Times New Roman" w:cs="Times New Roman"/>
                <w:spacing w:val="-3"/>
                <w:sz w:val="28"/>
                <w:szCs w:val="28"/>
                <w:lang w:val="ro-RO"/>
              </w:rPr>
              <w:t xml:space="preserve">Obiecțiile </w:t>
            </w:r>
            <w:r w:rsidR="00F6275E" w:rsidRPr="00E40AB2">
              <w:rPr>
                <w:rFonts w:ascii="Times New Roman" w:hAnsi="Times New Roman" w:cs="Times New Roman"/>
                <w:spacing w:val="-3"/>
                <w:sz w:val="28"/>
                <w:szCs w:val="28"/>
                <w:lang w:val="ro-RO"/>
              </w:rPr>
              <w:t xml:space="preserve">și propunerile parvenite pe marginea proiectului </w:t>
            </w:r>
            <w:r w:rsidR="003A7068" w:rsidRPr="00E40AB2">
              <w:rPr>
                <w:rFonts w:ascii="Times New Roman" w:hAnsi="Times New Roman" w:cs="Times New Roman"/>
                <w:spacing w:val="-3"/>
                <w:sz w:val="28"/>
                <w:szCs w:val="28"/>
                <w:lang w:val="ro-RO"/>
              </w:rPr>
              <w:t xml:space="preserve">vor fi </w:t>
            </w:r>
            <w:r w:rsidR="00F6275E" w:rsidRPr="00E40AB2">
              <w:rPr>
                <w:rFonts w:ascii="Times New Roman" w:hAnsi="Times New Roman" w:cs="Times New Roman"/>
                <w:spacing w:val="-3"/>
                <w:sz w:val="28"/>
                <w:szCs w:val="28"/>
                <w:lang w:val="ro-RO"/>
              </w:rPr>
              <w:t xml:space="preserve">examinate și luate în considerație, fiind incluse în Sinteza obiecțiilor și propunerilor. </w:t>
            </w:r>
          </w:p>
        </w:tc>
      </w:tr>
      <w:tr w:rsidR="00F6275E" w:rsidRPr="00E40AB2" w14:paraId="22C01D6D" w14:textId="77777777" w:rsidTr="007261D1">
        <w:trPr>
          <w:trHeight w:val="839"/>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E2A95C2" w14:textId="5E617A89" w:rsidR="00F6275E" w:rsidRPr="00E40AB2" w:rsidRDefault="00F6275E" w:rsidP="007261D1">
            <w:pPr>
              <w:tabs>
                <w:tab w:val="left" w:pos="9214"/>
              </w:tabs>
              <w:spacing w:after="0"/>
              <w:ind w:left="142" w:right="141"/>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 xml:space="preserve">c) Expuneți succint </w:t>
            </w:r>
            <w:r w:rsidR="00631A7D" w:rsidRPr="00E40AB2">
              <w:rPr>
                <w:rFonts w:ascii="Times New Roman" w:hAnsi="Times New Roman" w:cs="Times New Roman"/>
                <w:sz w:val="28"/>
                <w:szCs w:val="28"/>
                <w:lang w:val="ro-RO"/>
              </w:rPr>
              <w:t>poziția</w:t>
            </w:r>
            <w:r w:rsidRPr="00E40AB2">
              <w:rPr>
                <w:rFonts w:ascii="Times New Roman" w:hAnsi="Times New Roman" w:cs="Times New Roman"/>
                <w:sz w:val="28"/>
                <w:szCs w:val="28"/>
                <w:lang w:val="ro-RO"/>
              </w:rPr>
              <w:t xml:space="preserve"> fiecărei </w:t>
            </w:r>
            <w:r w:rsidR="00631A7D" w:rsidRPr="00E40AB2">
              <w:rPr>
                <w:rFonts w:ascii="Times New Roman" w:hAnsi="Times New Roman" w:cs="Times New Roman"/>
                <w:sz w:val="28"/>
                <w:szCs w:val="28"/>
                <w:lang w:val="ro-RO"/>
              </w:rPr>
              <w:t>entități</w:t>
            </w:r>
            <w:r w:rsidRPr="00E40AB2">
              <w:rPr>
                <w:rFonts w:ascii="Times New Roman" w:hAnsi="Times New Roman" w:cs="Times New Roman"/>
                <w:sz w:val="28"/>
                <w:szCs w:val="28"/>
                <w:lang w:val="ro-RO"/>
              </w:rPr>
              <w:t xml:space="preserve"> consultate față de documentul de analiză a impactului </w:t>
            </w:r>
            <w:r w:rsidR="00631A7D" w:rsidRPr="00E40AB2">
              <w:rPr>
                <w:rFonts w:ascii="Times New Roman" w:hAnsi="Times New Roman" w:cs="Times New Roman"/>
                <w:sz w:val="28"/>
                <w:szCs w:val="28"/>
                <w:lang w:val="ro-RO"/>
              </w:rPr>
              <w:t>și</w:t>
            </w:r>
            <w:r w:rsidRPr="00E40AB2">
              <w:rPr>
                <w:rFonts w:ascii="Times New Roman" w:hAnsi="Times New Roman" w:cs="Times New Roman"/>
                <w:sz w:val="28"/>
                <w:szCs w:val="28"/>
                <w:lang w:val="ro-RO"/>
              </w:rPr>
              <w:t xml:space="preserve">/sau </w:t>
            </w:r>
            <w:r w:rsidR="00631A7D" w:rsidRPr="00E40AB2">
              <w:rPr>
                <w:rFonts w:ascii="Times New Roman" w:hAnsi="Times New Roman" w:cs="Times New Roman"/>
                <w:sz w:val="28"/>
                <w:szCs w:val="28"/>
                <w:lang w:val="ro-RO"/>
              </w:rPr>
              <w:t>intervenția</w:t>
            </w:r>
            <w:r w:rsidRPr="00E40AB2">
              <w:rPr>
                <w:rFonts w:ascii="Times New Roman" w:hAnsi="Times New Roman" w:cs="Times New Roman"/>
                <w:sz w:val="28"/>
                <w:szCs w:val="28"/>
                <w:lang w:val="ro-RO"/>
              </w:rPr>
              <w:t xml:space="preserve"> propusă (se expune poziția a cel puțin unui exponent din fiecare grup de interese identificat)</w:t>
            </w:r>
          </w:p>
        </w:tc>
      </w:tr>
      <w:tr w:rsidR="00F6275E" w:rsidRPr="00DF3E52" w14:paraId="70E8865D" w14:textId="77777777" w:rsidTr="007C799B">
        <w:trPr>
          <w:trHeight w:val="35"/>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EAB08B0" w14:textId="7F913F81" w:rsidR="00DC49AC" w:rsidRPr="00E40AB2" w:rsidRDefault="000760BE" w:rsidP="00DC49AC">
            <w:pPr>
              <w:tabs>
                <w:tab w:val="left" w:pos="9214"/>
              </w:tabs>
              <w:spacing w:after="0"/>
              <w:ind w:right="141" w:firstLine="517"/>
              <w:jc w:val="both"/>
              <w:rPr>
                <w:rFonts w:ascii="Times New Roman" w:hAnsi="Times New Roman" w:cs="Times New Roman"/>
                <w:sz w:val="28"/>
                <w:szCs w:val="28"/>
                <w:lang w:val="ro-RO"/>
              </w:rPr>
            </w:pPr>
            <w:r w:rsidRPr="00E40AB2">
              <w:rPr>
                <w:rFonts w:ascii="Times New Roman" w:hAnsi="Times New Roman" w:cs="Times New Roman"/>
                <w:sz w:val="28"/>
                <w:szCs w:val="28"/>
                <w:lang w:val="ro-RO"/>
              </w:rPr>
              <w:t>Ca urmare, au fost recepționate propuneri din partea Agenției Naționale pentru Siguranța Alimentelor</w:t>
            </w:r>
            <w:r w:rsidR="007C799B">
              <w:rPr>
                <w:rFonts w:ascii="Times New Roman" w:hAnsi="Times New Roman" w:cs="Times New Roman"/>
                <w:sz w:val="28"/>
                <w:szCs w:val="28"/>
                <w:lang w:val="ro-RO"/>
              </w:rPr>
              <w:t>,</w:t>
            </w:r>
            <w:r>
              <w:rPr>
                <w:rFonts w:ascii="Times New Roman" w:hAnsi="Times New Roman" w:cs="Times New Roman"/>
                <w:sz w:val="28"/>
                <w:szCs w:val="28"/>
                <w:lang w:val="ro-RO"/>
              </w:rPr>
              <w:t xml:space="preserve"> Agenției Naționale pentru Sănătate Publică</w:t>
            </w:r>
            <w:r w:rsidR="007C799B">
              <w:rPr>
                <w:rFonts w:ascii="Times New Roman" w:hAnsi="Times New Roman" w:cs="Times New Roman"/>
                <w:sz w:val="28"/>
                <w:szCs w:val="28"/>
                <w:lang w:val="ro-RO"/>
              </w:rPr>
              <w:t xml:space="preserve"> și a Instituției Publice Institutul </w:t>
            </w:r>
            <w:proofErr w:type="spellStart"/>
            <w:r w:rsidR="007C799B">
              <w:rPr>
                <w:rFonts w:ascii="Times New Roman" w:hAnsi="Times New Roman" w:cs="Times New Roman"/>
                <w:sz w:val="28"/>
                <w:szCs w:val="28"/>
                <w:lang w:val="ro-RO"/>
              </w:rPr>
              <w:t>Științifico</w:t>
            </w:r>
            <w:proofErr w:type="spellEnd"/>
            <w:r w:rsidR="007C799B">
              <w:rPr>
                <w:rFonts w:ascii="Times New Roman" w:hAnsi="Times New Roman" w:cs="Times New Roman"/>
                <w:sz w:val="28"/>
                <w:szCs w:val="28"/>
                <w:lang w:val="ro-RO"/>
              </w:rPr>
              <w:t>-Practic de Horticultură și Tehnologii Alimentare</w:t>
            </w:r>
            <w:r w:rsidRPr="00E40AB2">
              <w:rPr>
                <w:rFonts w:ascii="Times New Roman" w:hAnsi="Times New Roman" w:cs="Times New Roman"/>
                <w:sz w:val="28"/>
                <w:szCs w:val="28"/>
                <w:lang w:val="ro-RO"/>
              </w:rPr>
              <w:t>, care au fost luate în consideraț</w:t>
            </w:r>
            <w:r w:rsidR="00DC49AC">
              <w:rPr>
                <w:rFonts w:ascii="Times New Roman" w:hAnsi="Times New Roman" w:cs="Times New Roman"/>
                <w:sz w:val="28"/>
                <w:szCs w:val="28"/>
                <w:lang w:val="ro-RO"/>
              </w:rPr>
              <w:t xml:space="preserve">ie la definitivarea proiectului, însă propuneri pe baza Analizei de Impact pentru Reglementare – nu au fost recepționate. </w:t>
            </w:r>
          </w:p>
          <w:p w14:paraId="7EDFF5E0" w14:textId="7FC8DE6E" w:rsidR="007C799B" w:rsidRPr="00E40AB2" w:rsidRDefault="009A043D" w:rsidP="007C799B">
            <w:pPr>
              <w:tabs>
                <w:tab w:val="left" w:pos="9214"/>
              </w:tabs>
              <w:spacing w:after="0"/>
              <w:ind w:right="141" w:firstLine="517"/>
              <w:jc w:val="both"/>
              <w:rPr>
                <w:rFonts w:ascii="Times New Roman" w:hAnsi="Times New Roman" w:cs="Times New Roman"/>
                <w:bCs/>
                <w:sz w:val="28"/>
                <w:szCs w:val="28"/>
                <w:lang w:val="ro-RO"/>
              </w:rPr>
            </w:pPr>
            <w:r w:rsidRPr="00E40AB2">
              <w:rPr>
                <w:rFonts w:ascii="Times New Roman" w:hAnsi="Times New Roman" w:cs="Times New Roman"/>
                <w:bCs/>
                <w:sz w:val="28"/>
                <w:szCs w:val="28"/>
                <w:lang w:val="ro-RO"/>
              </w:rPr>
              <w:t xml:space="preserve">Poziția autorităților și entităților consultate va fi analizată și luată în considerație la redactarea și definitivarea proiectului și va fi expusă în sinteza obiecțiilor și propunerilor pe marginea proiectului </w:t>
            </w:r>
            <w:r w:rsidR="009A5A35" w:rsidRPr="00E40AB2">
              <w:rPr>
                <w:rFonts w:ascii="Times New Roman" w:hAnsi="Times New Roman" w:cs="Times New Roman"/>
                <w:bCs/>
                <w:sz w:val="28"/>
                <w:szCs w:val="28"/>
                <w:lang w:val="ro-RO"/>
              </w:rPr>
              <w:t xml:space="preserve">de modificare a </w:t>
            </w:r>
            <w:r w:rsidR="009A5A35" w:rsidRPr="00E40AB2">
              <w:rPr>
                <w:rFonts w:ascii="Times New Roman" w:eastAsia="Times New Roman" w:hAnsi="Times New Roman" w:cs="Times New Roman"/>
                <w:sz w:val="28"/>
                <w:szCs w:val="28"/>
                <w:lang w:val="ro-RO" w:eastAsia="ro-RO"/>
              </w:rPr>
              <w:t>Cerințel</w:t>
            </w:r>
            <w:r w:rsidR="009A5A35" w:rsidRPr="00E40AB2">
              <w:rPr>
                <w:rFonts w:ascii="Times New Roman" w:hAnsi="Times New Roman" w:cs="Times New Roman"/>
                <w:sz w:val="28"/>
                <w:szCs w:val="28"/>
                <w:lang w:val="ro-RO" w:eastAsia="ro-RO"/>
              </w:rPr>
              <w:t>or</w:t>
            </w:r>
            <w:r w:rsidR="009A5A35" w:rsidRPr="00E40AB2">
              <w:rPr>
                <w:rFonts w:ascii="Times New Roman" w:eastAsia="Times New Roman" w:hAnsi="Times New Roman" w:cs="Times New Roman"/>
                <w:sz w:val="28"/>
                <w:szCs w:val="28"/>
                <w:lang w:val="ro-RO" w:eastAsia="ro-RO"/>
              </w:rPr>
              <w:t xml:space="preserve"> “Uleiuri vegetale comestibile”, aprobate prin Hotărârea Guvernului nr. 434/2010</w:t>
            </w:r>
            <w:r w:rsidR="009A5A35" w:rsidRPr="00E40AB2">
              <w:rPr>
                <w:rFonts w:ascii="Times New Roman" w:hAnsi="Times New Roman" w:cs="Times New Roman"/>
                <w:sz w:val="28"/>
                <w:szCs w:val="28"/>
                <w:lang w:val="ro-RO" w:eastAsia="ro-RO"/>
              </w:rPr>
              <w:t>”.</w:t>
            </w:r>
            <w:r w:rsidRPr="00E40AB2">
              <w:rPr>
                <w:rFonts w:ascii="Times New Roman" w:hAnsi="Times New Roman" w:cs="Times New Roman"/>
                <w:bCs/>
                <w:sz w:val="28"/>
                <w:szCs w:val="28"/>
                <w:lang w:val="ro-RO"/>
              </w:rPr>
              <w:t xml:space="preserve"> </w:t>
            </w:r>
          </w:p>
        </w:tc>
      </w:tr>
      <w:tr w:rsidR="00F6275E" w:rsidRPr="00E40AB2" w14:paraId="63A3874F" w14:textId="77777777" w:rsidTr="007261D1">
        <w:trPr>
          <w:trHeight w:val="245"/>
          <w:jc w:val="center"/>
        </w:trPr>
        <w:tc>
          <w:tcPr>
            <w:tcW w:w="5000" w:type="pct"/>
            <w:gridSpan w:val="5"/>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14:paraId="23777E85" w14:textId="67E8943F" w:rsidR="00F6275E" w:rsidRDefault="007C799B" w:rsidP="00951E1B">
            <w:pPr>
              <w:spacing w:after="0"/>
              <w:ind w:left="142" w:right="141"/>
              <w:rPr>
                <w:rFonts w:ascii="Times New Roman" w:hAnsi="Times New Roman" w:cs="Times New Roman"/>
                <w:b/>
                <w:bCs/>
                <w:sz w:val="28"/>
                <w:szCs w:val="28"/>
                <w:lang w:val="ro-RO"/>
              </w:rPr>
            </w:pPr>
            <w:r>
              <w:rPr>
                <w:rFonts w:ascii="Times New Roman" w:hAnsi="Times New Roman" w:cs="Times New Roman"/>
                <w:b/>
                <w:bCs/>
                <w:sz w:val="28"/>
                <w:szCs w:val="28"/>
                <w:lang w:val="ro-RO"/>
              </w:rPr>
              <w:t>A</w:t>
            </w:r>
            <w:r w:rsidR="00F6275E" w:rsidRPr="00E40AB2">
              <w:rPr>
                <w:rFonts w:ascii="Times New Roman" w:hAnsi="Times New Roman" w:cs="Times New Roman"/>
                <w:b/>
                <w:bCs/>
                <w:sz w:val="28"/>
                <w:szCs w:val="28"/>
                <w:lang w:val="ro-RO"/>
              </w:rPr>
              <w:t xml:space="preserve">nexă </w:t>
            </w:r>
          </w:p>
          <w:p w14:paraId="3A3D7AF9" w14:textId="6384AF86" w:rsidR="00E40AB2" w:rsidRPr="00E40AB2" w:rsidRDefault="00F6275E" w:rsidP="000760BE">
            <w:pPr>
              <w:spacing w:after="0"/>
              <w:ind w:left="142" w:right="141"/>
              <w:rPr>
                <w:rFonts w:ascii="Times New Roman" w:hAnsi="Times New Roman" w:cs="Times New Roman"/>
                <w:b/>
                <w:bCs/>
                <w:sz w:val="28"/>
                <w:szCs w:val="28"/>
                <w:lang w:val="ro-RO"/>
              </w:rPr>
            </w:pPr>
            <w:r w:rsidRPr="00E40AB2">
              <w:rPr>
                <w:rFonts w:ascii="Times New Roman" w:hAnsi="Times New Roman" w:cs="Times New Roman"/>
                <w:b/>
                <w:bCs/>
                <w:sz w:val="28"/>
                <w:szCs w:val="28"/>
                <w:lang w:val="ro-RO"/>
              </w:rPr>
              <w:t>Tabel pentru identificarea impacturilor</w:t>
            </w:r>
          </w:p>
        </w:tc>
      </w:tr>
      <w:tr w:rsidR="00F6275E" w:rsidRPr="00E40AB2" w14:paraId="68F016E4" w14:textId="77777777" w:rsidTr="007261D1">
        <w:trPr>
          <w:trHeight w:val="263"/>
          <w:jc w:val="center"/>
        </w:trPr>
        <w:tc>
          <w:tcPr>
            <w:tcW w:w="2393"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138ACE46" w14:textId="77777777" w:rsidR="00F6275E" w:rsidRPr="00E40AB2" w:rsidRDefault="00F6275E" w:rsidP="00951E1B">
            <w:pPr>
              <w:spacing w:after="0"/>
              <w:ind w:left="142" w:right="141"/>
              <w:rPr>
                <w:rFonts w:ascii="Times New Roman" w:hAnsi="Times New Roman" w:cs="Times New Roman"/>
                <w:b/>
                <w:bCs/>
                <w:sz w:val="28"/>
                <w:szCs w:val="28"/>
                <w:lang w:val="ro-RO"/>
              </w:rPr>
            </w:pPr>
            <w:r w:rsidRPr="00E40AB2">
              <w:rPr>
                <w:rFonts w:ascii="Times New Roman" w:hAnsi="Times New Roman" w:cs="Times New Roman"/>
                <w:b/>
                <w:bCs/>
                <w:sz w:val="28"/>
                <w:szCs w:val="28"/>
                <w:lang w:val="ro-RO"/>
              </w:rPr>
              <w:t>Categorii de impact</w:t>
            </w:r>
          </w:p>
        </w:tc>
        <w:tc>
          <w:tcPr>
            <w:tcW w:w="2607" w:type="pct"/>
            <w:gridSpan w:val="3"/>
            <w:tcBorders>
              <w:top w:val="single" w:sz="4" w:space="0" w:color="auto"/>
              <w:left w:val="single" w:sz="6" w:space="0" w:color="000000"/>
              <w:bottom w:val="single" w:sz="6" w:space="0" w:color="000000"/>
              <w:right w:val="single" w:sz="4" w:space="0" w:color="auto"/>
            </w:tcBorders>
          </w:tcPr>
          <w:p w14:paraId="4F180E79" w14:textId="77777777" w:rsidR="00F6275E" w:rsidRPr="00E40AB2" w:rsidRDefault="00F6275E" w:rsidP="00951E1B">
            <w:pPr>
              <w:spacing w:after="0"/>
              <w:ind w:left="142" w:right="141"/>
              <w:rPr>
                <w:rFonts w:ascii="Times New Roman" w:hAnsi="Times New Roman" w:cs="Times New Roman"/>
                <w:b/>
                <w:sz w:val="28"/>
                <w:szCs w:val="28"/>
                <w:lang w:val="ro-RO"/>
              </w:rPr>
            </w:pPr>
            <w:r w:rsidRPr="00E40AB2">
              <w:rPr>
                <w:rFonts w:ascii="Times New Roman" w:hAnsi="Times New Roman" w:cs="Times New Roman"/>
                <w:b/>
                <w:sz w:val="28"/>
                <w:szCs w:val="28"/>
                <w:lang w:val="ro-RO"/>
              </w:rPr>
              <w:t>Punctaj atribuit</w:t>
            </w:r>
          </w:p>
        </w:tc>
      </w:tr>
      <w:tr w:rsidR="00F6275E" w:rsidRPr="00E40AB2" w14:paraId="7A398FAB" w14:textId="77777777" w:rsidTr="007261D1">
        <w:trPr>
          <w:trHeight w:val="444"/>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DAB07FC" w14:textId="77777777" w:rsidR="00F6275E" w:rsidRPr="00E40AB2" w:rsidRDefault="00F6275E" w:rsidP="00951E1B">
            <w:pPr>
              <w:spacing w:after="0"/>
              <w:ind w:left="142" w:right="141"/>
              <w:rPr>
                <w:rFonts w:ascii="Times New Roman" w:hAnsi="Times New Roman" w:cs="Times New Roman"/>
                <w:bCs/>
                <w:i/>
                <w:sz w:val="28"/>
                <w:szCs w:val="28"/>
                <w:lang w:val="ro-RO"/>
              </w:rPr>
            </w:pPr>
          </w:p>
        </w:tc>
        <w:tc>
          <w:tcPr>
            <w:tcW w:w="753" w:type="pct"/>
            <w:tcBorders>
              <w:top w:val="nil"/>
              <w:left w:val="single" w:sz="6" w:space="0" w:color="000000"/>
              <w:bottom w:val="single" w:sz="6" w:space="0" w:color="000000"/>
              <w:right w:val="single" w:sz="6" w:space="0" w:color="000000"/>
            </w:tcBorders>
          </w:tcPr>
          <w:p w14:paraId="055E429D" w14:textId="77777777" w:rsidR="00F6275E" w:rsidRPr="00E40AB2" w:rsidRDefault="00F6275E" w:rsidP="00951E1B">
            <w:pPr>
              <w:spacing w:after="0"/>
              <w:ind w:right="141"/>
              <w:rPr>
                <w:rFonts w:ascii="Times New Roman" w:hAnsi="Times New Roman" w:cs="Times New Roman"/>
                <w:i/>
                <w:sz w:val="28"/>
                <w:szCs w:val="28"/>
                <w:lang w:val="ro-RO"/>
              </w:rPr>
            </w:pPr>
            <w:r w:rsidRPr="00E40AB2">
              <w:rPr>
                <w:rFonts w:ascii="Times New Roman" w:hAnsi="Times New Roman" w:cs="Times New Roman"/>
                <w:i/>
                <w:sz w:val="28"/>
                <w:szCs w:val="28"/>
                <w:lang w:val="ro-RO"/>
              </w:rPr>
              <w:t xml:space="preserve">Opțiunea </w:t>
            </w:r>
          </w:p>
          <w:p w14:paraId="0C2E4260" w14:textId="77777777" w:rsidR="00F6275E" w:rsidRPr="00E40AB2" w:rsidRDefault="00F6275E" w:rsidP="00951E1B">
            <w:pPr>
              <w:spacing w:after="0"/>
              <w:ind w:left="142" w:right="141"/>
              <w:rPr>
                <w:rFonts w:ascii="Times New Roman" w:hAnsi="Times New Roman" w:cs="Times New Roman"/>
                <w:i/>
                <w:sz w:val="28"/>
                <w:szCs w:val="28"/>
                <w:lang w:val="ro-RO"/>
              </w:rPr>
            </w:pPr>
            <w:r w:rsidRPr="00E40AB2">
              <w:rPr>
                <w:rFonts w:ascii="Times New Roman" w:hAnsi="Times New Roman" w:cs="Times New Roman"/>
                <w:i/>
                <w:sz w:val="28"/>
                <w:szCs w:val="28"/>
                <w:lang w:val="ro-RO"/>
              </w:rPr>
              <w:t>propusă</w:t>
            </w:r>
          </w:p>
        </w:tc>
        <w:tc>
          <w:tcPr>
            <w:tcW w:w="818" w:type="pct"/>
            <w:tcBorders>
              <w:top w:val="nil"/>
              <w:left w:val="single" w:sz="6" w:space="0" w:color="000000"/>
              <w:bottom w:val="single" w:sz="6" w:space="0" w:color="000000"/>
              <w:right w:val="single" w:sz="6" w:space="0" w:color="000000"/>
            </w:tcBorders>
          </w:tcPr>
          <w:p w14:paraId="65B51F56" w14:textId="77777777" w:rsidR="00F6275E" w:rsidRPr="00E40AB2" w:rsidRDefault="00F6275E" w:rsidP="00951E1B">
            <w:pPr>
              <w:spacing w:after="0"/>
              <w:ind w:left="60" w:right="141"/>
              <w:rPr>
                <w:rFonts w:ascii="Times New Roman" w:hAnsi="Times New Roman" w:cs="Times New Roman"/>
                <w:bCs/>
                <w:i/>
                <w:sz w:val="28"/>
                <w:szCs w:val="28"/>
                <w:lang w:val="ro-RO"/>
              </w:rPr>
            </w:pPr>
            <w:r w:rsidRPr="00E40AB2">
              <w:rPr>
                <w:rFonts w:ascii="Times New Roman" w:hAnsi="Times New Roman" w:cs="Times New Roman"/>
                <w:bCs/>
                <w:i/>
                <w:sz w:val="28"/>
                <w:szCs w:val="28"/>
                <w:lang w:val="ro-RO"/>
              </w:rPr>
              <w:t>Opțiunea alterativă 1</w:t>
            </w:r>
          </w:p>
        </w:tc>
        <w:tc>
          <w:tcPr>
            <w:tcW w:w="1036" w:type="pct"/>
            <w:tcBorders>
              <w:top w:val="nil"/>
              <w:left w:val="single" w:sz="6" w:space="0" w:color="000000"/>
              <w:bottom w:val="single" w:sz="6" w:space="0" w:color="000000"/>
              <w:right w:val="single" w:sz="4" w:space="0" w:color="auto"/>
            </w:tcBorders>
          </w:tcPr>
          <w:p w14:paraId="70800480" w14:textId="77777777" w:rsidR="00F6275E" w:rsidRPr="00E40AB2" w:rsidRDefault="00F6275E" w:rsidP="00951E1B">
            <w:pPr>
              <w:spacing w:after="0"/>
              <w:ind w:right="141"/>
              <w:rPr>
                <w:rFonts w:ascii="Times New Roman" w:hAnsi="Times New Roman" w:cs="Times New Roman"/>
                <w:bCs/>
                <w:i/>
                <w:sz w:val="28"/>
                <w:szCs w:val="28"/>
                <w:lang w:val="ro-RO"/>
              </w:rPr>
            </w:pPr>
            <w:r w:rsidRPr="00E40AB2">
              <w:rPr>
                <w:rFonts w:ascii="Times New Roman" w:hAnsi="Times New Roman" w:cs="Times New Roman"/>
                <w:bCs/>
                <w:i/>
                <w:sz w:val="28"/>
                <w:szCs w:val="28"/>
                <w:lang w:val="ro-RO"/>
              </w:rPr>
              <w:t>Opțiunea alterativă 2</w:t>
            </w:r>
          </w:p>
        </w:tc>
      </w:tr>
      <w:tr w:rsidR="00F6275E" w:rsidRPr="00E40AB2" w14:paraId="58A5FFEB" w14:textId="77777777" w:rsidTr="007261D1">
        <w:trPr>
          <w:trHeight w:val="237"/>
          <w:jc w:val="center"/>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0D4985FD" w14:textId="77777777" w:rsidR="00F6275E" w:rsidRPr="00E40AB2" w:rsidRDefault="00F6275E" w:rsidP="00951E1B">
            <w:pPr>
              <w:spacing w:after="0"/>
              <w:ind w:left="142" w:right="141"/>
              <w:rPr>
                <w:rFonts w:ascii="Times New Roman" w:hAnsi="Times New Roman" w:cs="Times New Roman"/>
                <w:b/>
                <w:sz w:val="28"/>
                <w:szCs w:val="28"/>
                <w:lang w:val="ro-RO"/>
              </w:rPr>
            </w:pPr>
            <w:r w:rsidRPr="00E40AB2">
              <w:rPr>
                <w:rFonts w:ascii="Times New Roman" w:hAnsi="Times New Roman" w:cs="Times New Roman"/>
                <w:b/>
                <w:bCs/>
                <w:sz w:val="28"/>
                <w:szCs w:val="28"/>
                <w:lang w:val="ro-RO"/>
              </w:rPr>
              <w:t>Economic</w:t>
            </w:r>
          </w:p>
        </w:tc>
      </w:tr>
      <w:tr w:rsidR="00F6275E" w:rsidRPr="00E40AB2" w14:paraId="1013ECA8" w14:textId="77777777" w:rsidTr="007261D1">
        <w:trPr>
          <w:trHeight w:val="219"/>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357BF5F"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bCs/>
                <w:sz w:val="28"/>
                <w:szCs w:val="28"/>
                <w:lang w:val="ro-RO"/>
              </w:rPr>
              <w:t>costurile desfășurării afacerilor</w:t>
            </w:r>
          </w:p>
        </w:tc>
        <w:tc>
          <w:tcPr>
            <w:tcW w:w="753" w:type="pct"/>
            <w:tcBorders>
              <w:top w:val="nil"/>
              <w:left w:val="single" w:sz="6" w:space="0" w:color="000000"/>
              <w:bottom w:val="single" w:sz="6" w:space="0" w:color="000000"/>
              <w:right w:val="single" w:sz="6" w:space="0" w:color="000000"/>
            </w:tcBorders>
          </w:tcPr>
          <w:p w14:paraId="08559A06"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57028B0E"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179D7EBE"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29C112CE" w14:textId="77777777" w:rsidTr="007261D1">
        <w:trPr>
          <w:trHeight w:val="228"/>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76AB442"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povara administrativă</w:t>
            </w:r>
          </w:p>
        </w:tc>
        <w:tc>
          <w:tcPr>
            <w:tcW w:w="753" w:type="pct"/>
            <w:tcBorders>
              <w:top w:val="nil"/>
              <w:left w:val="single" w:sz="6" w:space="0" w:color="000000"/>
              <w:bottom w:val="single" w:sz="6" w:space="0" w:color="000000"/>
              <w:right w:val="single" w:sz="6" w:space="0" w:color="000000"/>
            </w:tcBorders>
          </w:tcPr>
          <w:p w14:paraId="03922FE8"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1A448849"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522D2A6A"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AE8F6A3" w14:textId="77777777" w:rsidTr="007261D1">
        <w:trPr>
          <w:trHeight w:val="246"/>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EFB2AB2"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bCs/>
                <w:sz w:val="28"/>
                <w:szCs w:val="28"/>
                <w:lang w:val="ro-RO"/>
              </w:rPr>
              <w:t>fluxurile comerciale și investiționale</w:t>
            </w:r>
          </w:p>
        </w:tc>
        <w:tc>
          <w:tcPr>
            <w:tcW w:w="753" w:type="pct"/>
            <w:tcBorders>
              <w:top w:val="nil"/>
              <w:left w:val="single" w:sz="6" w:space="0" w:color="000000"/>
              <w:bottom w:val="single" w:sz="6" w:space="0" w:color="000000"/>
              <w:right w:val="single" w:sz="6" w:space="0" w:color="000000"/>
            </w:tcBorders>
          </w:tcPr>
          <w:p w14:paraId="34A1E1E8"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416442D8"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3E652FD6"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35F35CDD" w14:textId="77777777" w:rsidTr="007261D1">
        <w:trPr>
          <w:trHeight w:val="237"/>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64AB982"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bCs/>
                <w:sz w:val="28"/>
                <w:szCs w:val="28"/>
                <w:lang w:val="ro-RO"/>
              </w:rPr>
              <w:t>competitivitatea afacerilor</w:t>
            </w:r>
          </w:p>
        </w:tc>
        <w:tc>
          <w:tcPr>
            <w:tcW w:w="753" w:type="pct"/>
            <w:tcBorders>
              <w:top w:val="nil"/>
              <w:left w:val="single" w:sz="6" w:space="0" w:color="000000"/>
              <w:bottom w:val="single" w:sz="6" w:space="0" w:color="000000"/>
              <w:right w:val="single" w:sz="6" w:space="0" w:color="000000"/>
            </w:tcBorders>
          </w:tcPr>
          <w:p w14:paraId="5BBB9873"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1</w:t>
            </w:r>
          </w:p>
        </w:tc>
        <w:tc>
          <w:tcPr>
            <w:tcW w:w="818" w:type="pct"/>
            <w:tcBorders>
              <w:top w:val="nil"/>
              <w:left w:val="single" w:sz="6" w:space="0" w:color="000000"/>
              <w:bottom w:val="single" w:sz="6" w:space="0" w:color="000000"/>
              <w:right w:val="single" w:sz="6" w:space="0" w:color="000000"/>
            </w:tcBorders>
          </w:tcPr>
          <w:p w14:paraId="46D46704"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5D80EC3A"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30132A2C" w14:textId="77777777" w:rsidTr="007261D1">
        <w:trPr>
          <w:trHeight w:val="138"/>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43E646C"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activitatea diferitor categorii de întreprinderi mici și mijlocii</w:t>
            </w:r>
          </w:p>
        </w:tc>
        <w:tc>
          <w:tcPr>
            <w:tcW w:w="753" w:type="pct"/>
            <w:tcBorders>
              <w:top w:val="nil"/>
              <w:left w:val="single" w:sz="6" w:space="0" w:color="000000"/>
              <w:bottom w:val="single" w:sz="6" w:space="0" w:color="000000"/>
              <w:right w:val="single" w:sz="6" w:space="0" w:color="000000"/>
            </w:tcBorders>
          </w:tcPr>
          <w:p w14:paraId="789F70C7"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1</w:t>
            </w:r>
          </w:p>
        </w:tc>
        <w:tc>
          <w:tcPr>
            <w:tcW w:w="818" w:type="pct"/>
            <w:tcBorders>
              <w:top w:val="nil"/>
              <w:left w:val="single" w:sz="6" w:space="0" w:color="000000"/>
              <w:bottom w:val="single" w:sz="6" w:space="0" w:color="000000"/>
              <w:right w:val="single" w:sz="6" w:space="0" w:color="000000"/>
            </w:tcBorders>
          </w:tcPr>
          <w:p w14:paraId="17B67190"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4D2F711C"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6BEC2A5B" w14:textId="77777777" w:rsidTr="007261D1">
        <w:trPr>
          <w:trHeight w:val="66"/>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A459C25"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lastRenderedPageBreak/>
              <w:t>concurența pe piață</w:t>
            </w:r>
          </w:p>
        </w:tc>
        <w:tc>
          <w:tcPr>
            <w:tcW w:w="753" w:type="pct"/>
            <w:tcBorders>
              <w:top w:val="nil"/>
              <w:left w:val="single" w:sz="6" w:space="0" w:color="000000"/>
              <w:bottom w:val="single" w:sz="6" w:space="0" w:color="000000"/>
              <w:right w:val="single" w:sz="6" w:space="0" w:color="000000"/>
            </w:tcBorders>
          </w:tcPr>
          <w:p w14:paraId="0B842032"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1</w:t>
            </w:r>
          </w:p>
        </w:tc>
        <w:tc>
          <w:tcPr>
            <w:tcW w:w="818" w:type="pct"/>
            <w:tcBorders>
              <w:top w:val="nil"/>
              <w:left w:val="single" w:sz="6" w:space="0" w:color="000000"/>
              <w:bottom w:val="single" w:sz="6" w:space="0" w:color="000000"/>
              <w:right w:val="single" w:sz="6" w:space="0" w:color="000000"/>
            </w:tcBorders>
          </w:tcPr>
          <w:p w14:paraId="66D3CF17"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66BC96A5"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B85A4E1" w14:textId="77777777" w:rsidTr="007261D1">
        <w:trPr>
          <w:trHeight w:val="75"/>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E21CCE8"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activitatea de inovare și cercetare</w:t>
            </w:r>
          </w:p>
        </w:tc>
        <w:tc>
          <w:tcPr>
            <w:tcW w:w="753" w:type="pct"/>
            <w:tcBorders>
              <w:top w:val="nil"/>
              <w:left w:val="single" w:sz="6" w:space="0" w:color="000000"/>
              <w:bottom w:val="single" w:sz="6" w:space="0" w:color="000000"/>
              <w:right w:val="single" w:sz="6" w:space="0" w:color="000000"/>
            </w:tcBorders>
          </w:tcPr>
          <w:p w14:paraId="51BED731"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215256C2"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6ED70FCA"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269B437B"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113262D"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veniturile și cheltuielile publice</w:t>
            </w:r>
          </w:p>
        </w:tc>
        <w:tc>
          <w:tcPr>
            <w:tcW w:w="753" w:type="pct"/>
            <w:tcBorders>
              <w:top w:val="nil"/>
              <w:left w:val="single" w:sz="6" w:space="0" w:color="000000"/>
              <w:bottom w:val="single" w:sz="6" w:space="0" w:color="000000"/>
              <w:right w:val="single" w:sz="6" w:space="0" w:color="000000"/>
            </w:tcBorders>
          </w:tcPr>
          <w:p w14:paraId="36AC6F67"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103AA135"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3447191D"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5201F1BE" w14:textId="77777777" w:rsidTr="007261D1">
        <w:trPr>
          <w:trHeight w:val="210"/>
          <w:jc w:val="center"/>
        </w:trPr>
        <w:tc>
          <w:tcPr>
            <w:tcW w:w="2393"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2D788646"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cadrul instituțional al autorităților publice</w:t>
            </w:r>
          </w:p>
        </w:tc>
        <w:tc>
          <w:tcPr>
            <w:tcW w:w="753" w:type="pct"/>
            <w:tcBorders>
              <w:top w:val="nil"/>
              <w:left w:val="single" w:sz="6" w:space="0" w:color="000000"/>
              <w:bottom w:val="single" w:sz="4" w:space="0" w:color="auto"/>
              <w:right w:val="single" w:sz="6" w:space="0" w:color="000000"/>
            </w:tcBorders>
          </w:tcPr>
          <w:p w14:paraId="03C3F4F0"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4" w:space="0" w:color="auto"/>
              <w:right w:val="single" w:sz="6" w:space="0" w:color="000000"/>
            </w:tcBorders>
          </w:tcPr>
          <w:p w14:paraId="0F9855EF"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4" w:space="0" w:color="auto"/>
              <w:right w:val="single" w:sz="4" w:space="0" w:color="auto"/>
            </w:tcBorders>
          </w:tcPr>
          <w:p w14:paraId="622574E2"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21A59CE5" w14:textId="77777777" w:rsidTr="007261D1">
        <w:trPr>
          <w:trHeight w:val="147"/>
          <w:jc w:val="center"/>
        </w:trPr>
        <w:tc>
          <w:tcPr>
            <w:tcW w:w="23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FA3F897"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alegerea, calitatea și prețurile pentru consumatori</w:t>
            </w:r>
          </w:p>
        </w:tc>
        <w:tc>
          <w:tcPr>
            <w:tcW w:w="753" w:type="pct"/>
            <w:tcBorders>
              <w:top w:val="single" w:sz="4" w:space="0" w:color="auto"/>
              <w:left w:val="single" w:sz="4" w:space="0" w:color="auto"/>
              <w:bottom w:val="single" w:sz="4" w:space="0" w:color="auto"/>
              <w:right w:val="single" w:sz="4" w:space="0" w:color="auto"/>
            </w:tcBorders>
          </w:tcPr>
          <w:p w14:paraId="40848848"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1</w:t>
            </w:r>
          </w:p>
        </w:tc>
        <w:tc>
          <w:tcPr>
            <w:tcW w:w="818" w:type="pct"/>
            <w:tcBorders>
              <w:top w:val="single" w:sz="4" w:space="0" w:color="auto"/>
              <w:left w:val="single" w:sz="4" w:space="0" w:color="auto"/>
              <w:bottom w:val="single" w:sz="4" w:space="0" w:color="auto"/>
              <w:right w:val="single" w:sz="4" w:space="0" w:color="auto"/>
            </w:tcBorders>
          </w:tcPr>
          <w:p w14:paraId="376CFA50"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single" w:sz="4" w:space="0" w:color="auto"/>
              <w:left w:val="single" w:sz="4" w:space="0" w:color="auto"/>
              <w:bottom w:val="single" w:sz="4" w:space="0" w:color="auto"/>
              <w:right w:val="single" w:sz="4" w:space="0" w:color="auto"/>
            </w:tcBorders>
          </w:tcPr>
          <w:p w14:paraId="6ACBA5D4"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374347D7" w14:textId="77777777" w:rsidTr="007261D1">
        <w:trPr>
          <w:trHeight w:val="53"/>
          <w:jc w:val="center"/>
        </w:trPr>
        <w:tc>
          <w:tcPr>
            <w:tcW w:w="2393"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6980BFCD"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bunăstarea gospodăriilor casnice și a cetățenilor</w:t>
            </w:r>
          </w:p>
        </w:tc>
        <w:tc>
          <w:tcPr>
            <w:tcW w:w="753" w:type="pct"/>
            <w:tcBorders>
              <w:top w:val="single" w:sz="4" w:space="0" w:color="auto"/>
              <w:left w:val="single" w:sz="6" w:space="0" w:color="000000"/>
              <w:bottom w:val="single" w:sz="6" w:space="0" w:color="000000"/>
              <w:right w:val="single" w:sz="6" w:space="0" w:color="000000"/>
            </w:tcBorders>
          </w:tcPr>
          <w:p w14:paraId="0B4B07AC"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1</w:t>
            </w:r>
          </w:p>
        </w:tc>
        <w:tc>
          <w:tcPr>
            <w:tcW w:w="818" w:type="pct"/>
            <w:tcBorders>
              <w:top w:val="single" w:sz="4" w:space="0" w:color="auto"/>
              <w:left w:val="single" w:sz="6" w:space="0" w:color="000000"/>
              <w:bottom w:val="single" w:sz="6" w:space="0" w:color="000000"/>
              <w:right w:val="single" w:sz="6" w:space="0" w:color="000000"/>
            </w:tcBorders>
          </w:tcPr>
          <w:p w14:paraId="5872100C"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single" w:sz="4" w:space="0" w:color="auto"/>
              <w:left w:val="single" w:sz="6" w:space="0" w:color="000000"/>
              <w:bottom w:val="single" w:sz="6" w:space="0" w:color="000000"/>
              <w:right w:val="single" w:sz="4" w:space="0" w:color="auto"/>
            </w:tcBorders>
          </w:tcPr>
          <w:p w14:paraId="2ADE8FE7"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10E27835" w14:textId="77777777" w:rsidTr="007261D1">
        <w:trPr>
          <w:trHeight w:val="246"/>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B27E26A"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situația social-economică în anumite regiuni</w:t>
            </w:r>
          </w:p>
        </w:tc>
        <w:tc>
          <w:tcPr>
            <w:tcW w:w="753" w:type="pct"/>
            <w:tcBorders>
              <w:top w:val="nil"/>
              <w:left w:val="single" w:sz="6" w:space="0" w:color="000000"/>
              <w:bottom w:val="single" w:sz="6" w:space="0" w:color="000000"/>
              <w:right w:val="single" w:sz="6" w:space="0" w:color="000000"/>
            </w:tcBorders>
          </w:tcPr>
          <w:p w14:paraId="3425D825"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1</w:t>
            </w:r>
          </w:p>
        </w:tc>
        <w:tc>
          <w:tcPr>
            <w:tcW w:w="818" w:type="pct"/>
            <w:tcBorders>
              <w:top w:val="nil"/>
              <w:left w:val="single" w:sz="6" w:space="0" w:color="000000"/>
              <w:bottom w:val="single" w:sz="6" w:space="0" w:color="000000"/>
              <w:right w:val="single" w:sz="6" w:space="0" w:color="000000"/>
            </w:tcBorders>
          </w:tcPr>
          <w:p w14:paraId="2AE1E2E7"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36CA7B21"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3B584102" w14:textId="77777777" w:rsidTr="007261D1">
        <w:trPr>
          <w:trHeight w:val="246"/>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B2A4D36"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situația macroeconomică</w:t>
            </w:r>
          </w:p>
        </w:tc>
        <w:tc>
          <w:tcPr>
            <w:tcW w:w="753" w:type="pct"/>
            <w:tcBorders>
              <w:top w:val="nil"/>
              <w:left w:val="single" w:sz="6" w:space="0" w:color="000000"/>
              <w:bottom w:val="single" w:sz="6" w:space="0" w:color="000000"/>
              <w:right w:val="single" w:sz="6" w:space="0" w:color="000000"/>
            </w:tcBorders>
          </w:tcPr>
          <w:p w14:paraId="00E10728"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53DC4AA5"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45286FDD"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2717B943" w14:textId="77777777" w:rsidTr="007261D1">
        <w:trPr>
          <w:trHeight w:val="237"/>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3C2CDC2"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alte aspecte economice</w:t>
            </w:r>
          </w:p>
        </w:tc>
        <w:tc>
          <w:tcPr>
            <w:tcW w:w="753" w:type="pct"/>
            <w:tcBorders>
              <w:top w:val="nil"/>
              <w:left w:val="single" w:sz="6" w:space="0" w:color="000000"/>
              <w:bottom w:val="single" w:sz="6" w:space="0" w:color="000000"/>
              <w:right w:val="single" w:sz="6" w:space="0" w:color="000000"/>
            </w:tcBorders>
          </w:tcPr>
          <w:p w14:paraId="235C51C3"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27B967DA"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0ED1F103"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1219066A" w14:textId="77777777" w:rsidTr="007261D1">
        <w:trPr>
          <w:trHeight w:val="53"/>
          <w:jc w:val="center"/>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542B0985" w14:textId="77777777" w:rsidR="00F6275E" w:rsidRPr="00E40AB2" w:rsidRDefault="00F6275E" w:rsidP="00951E1B">
            <w:pPr>
              <w:spacing w:after="0"/>
              <w:ind w:left="142" w:right="141"/>
              <w:rPr>
                <w:rFonts w:ascii="Times New Roman" w:hAnsi="Times New Roman" w:cs="Times New Roman"/>
                <w:b/>
                <w:sz w:val="28"/>
                <w:szCs w:val="28"/>
                <w:lang w:val="ro-RO"/>
              </w:rPr>
            </w:pPr>
            <w:r w:rsidRPr="00E40AB2">
              <w:rPr>
                <w:rFonts w:ascii="Times New Roman" w:hAnsi="Times New Roman" w:cs="Times New Roman"/>
                <w:b/>
                <w:bCs/>
                <w:sz w:val="28"/>
                <w:szCs w:val="28"/>
                <w:lang w:val="ro-RO"/>
              </w:rPr>
              <w:t>Social</w:t>
            </w:r>
          </w:p>
        </w:tc>
      </w:tr>
      <w:tr w:rsidR="00F6275E" w:rsidRPr="00E40AB2" w14:paraId="2972FD75" w14:textId="77777777" w:rsidTr="007261D1">
        <w:trPr>
          <w:trHeight w:val="156"/>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517D4D7"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gradul de ocupare a forței de muncă</w:t>
            </w:r>
          </w:p>
        </w:tc>
        <w:tc>
          <w:tcPr>
            <w:tcW w:w="753" w:type="pct"/>
            <w:tcBorders>
              <w:top w:val="nil"/>
              <w:left w:val="single" w:sz="6" w:space="0" w:color="000000"/>
              <w:bottom w:val="single" w:sz="6" w:space="0" w:color="000000"/>
              <w:right w:val="single" w:sz="6" w:space="0" w:color="000000"/>
            </w:tcBorders>
          </w:tcPr>
          <w:p w14:paraId="5E4D2F1E"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1</w:t>
            </w:r>
          </w:p>
        </w:tc>
        <w:tc>
          <w:tcPr>
            <w:tcW w:w="818" w:type="pct"/>
            <w:tcBorders>
              <w:top w:val="nil"/>
              <w:left w:val="single" w:sz="6" w:space="0" w:color="000000"/>
              <w:bottom w:val="single" w:sz="6" w:space="0" w:color="000000"/>
              <w:right w:val="single" w:sz="6" w:space="0" w:color="000000"/>
            </w:tcBorders>
          </w:tcPr>
          <w:p w14:paraId="52158B22"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1F876D26"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30195DB1"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B724340"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nivelul de salarizare</w:t>
            </w:r>
          </w:p>
        </w:tc>
        <w:tc>
          <w:tcPr>
            <w:tcW w:w="753" w:type="pct"/>
            <w:tcBorders>
              <w:top w:val="nil"/>
              <w:left w:val="single" w:sz="6" w:space="0" w:color="000000"/>
              <w:bottom w:val="single" w:sz="6" w:space="0" w:color="000000"/>
              <w:right w:val="single" w:sz="6" w:space="0" w:color="000000"/>
            </w:tcBorders>
          </w:tcPr>
          <w:p w14:paraId="298ACE9C"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1</w:t>
            </w:r>
          </w:p>
        </w:tc>
        <w:tc>
          <w:tcPr>
            <w:tcW w:w="818" w:type="pct"/>
            <w:tcBorders>
              <w:top w:val="nil"/>
              <w:left w:val="single" w:sz="6" w:space="0" w:color="000000"/>
              <w:bottom w:val="single" w:sz="6" w:space="0" w:color="000000"/>
              <w:right w:val="single" w:sz="6" w:space="0" w:color="000000"/>
            </w:tcBorders>
          </w:tcPr>
          <w:p w14:paraId="4D2500C7"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1F9B9E6C"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7B71B4D"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82C1B94"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condițiile și organizarea muncii</w:t>
            </w:r>
          </w:p>
        </w:tc>
        <w:tc>
          <w:tcPr>
            <w:tcW w:w="753" w:type="pct"/>
            <w:tcBorders>
              <w:top w:val="nil"/>
              <w:left w:val="single" w:sz="6" w:space="0" w:color="000000"/>
              <w:bottom w:val="single" w:sz="6" w:space="0" w:color="000000"/>
              <w:right w:val="single" w:sz="6" w:space="0" w:color="000000"/>
            </w:tcBorders>
          </w:tcPr>
          <w:p w14:paraId="2F2AD329"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18F38FEF"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52E5749A"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3D40395B" w14:textId="77777777" w:rsidTr="007261D1">
        <w:trPr>
          <w:trHeight w:val="53"/>
          <w:jc w:val="center"/>
        </w:trPr>
        <w:tc>
          <w:tcPr>
            <w:tcW w:w="2393"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569F2D44"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sănătatea și securitatea muncii</w:t>
            </w:r>
          </w:p>
        </w:tc>
        <w:tc>
          <w:tcPr>
            <w:tcW w:w="753" w:type="pct"/>
            <w:tcBorders>
              <w:top w:val="single" w:sz="4" w:space="0" w:color="auto"/>
              <w:left w:val="single" w:sz="6" w:space="0" w:color="000000"/>
              <w:bottom w:val="single" w:sz="6" w:space="0" w:color="000000"/>
              <w:right w:val="single" w:sz="6" w:space="0" w:color="000000"/>
            </w:tcBorders>
          </w:tcPr>
          <w:p w14:paraId="339870CE"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single" w:sz="4" w:space="0" w:color="auto"/>
              <w:left w:val="single" w:sz="6" w:space="0" w:color="000000"/>
              <w:bottom w:val="single" w:sz="6" w:space="0" w:color="000000"/>
              <w:right w:val="single" w:sz="6" w:space="0" w:color="000000"/>
            </w:tcBorders>
          </w:tcPr>
          <w:p w14:paraId="7A2C6646"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single" w:sz="4" w:space="0" w:color="auto"/>
              <w:left w:val="single" w:sz="6" w:space="0" w:color="000000"/>
              <w:bottom w:val="single" w:sz="6" w:space="0" w:color="000000"/>
              <w:right w:val="single" w:sz="4" w:space="0" w:color="auto"/>
            </w:tcBorders>
          </w:tcPr>
          <w:p w14:paraId="145C8AA9"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E390EDF" w14:textId="77777777" w:rsidTr="007261D1">
        <w:trPr>
          <w:trHeight w:val="102"/>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3E5283B"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formarea profesională</w:t>
            </w:r>
          </w:p>
        </w:tc>
        <w:tc>
          <w:tcPr>
            <w:tcW w:w="753" w:type="pct"/>
            <w:tcBorders>
              <w:top w:val="nil"/>
              <w:left w:val="single" w:sz="6" w:space="0" w:color="000000"/>
              <w:bottom w:val="single" w:sz="6" w:space="0" w:color="000000"/>
              <w:right w:val="single" w:sz="6" w:space="0" w:color="000000"/>
            </w:tcBorders>
          </w:tcPr>
          <w:p w14:paraId="694546E8"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21BE2C91"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17C07AF0"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04838A7" w14:textId="77777777" w:rsidTr="007261D1">
        <w:trPr>
          <w:trHeight w:val="210"/>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DFC5800"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inegalitatea și distribuția veniturilor</w:t>
            </w:r>
          </w:p>
        </w:tc>
        <w:tc>
          <w:tcPr>
            <w:tcW w:w="753" w:type="pct"/>
            <w:tcBorders>
              <w:top w:val="nil"/>
              <w:left w:val="single" w:sz="6" w:space="0" w:color="000000"/>
              <w:bottom w:val="single" w:sz="6" w:space="0" w:color="000000"/>
              <w:right w:val="single" w:sz="6" w:space="0" w:color="000000"/>
            </w:tcBorders>
          </w:tcPr>
          <w:p w14:paraId="54C8F3C8"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3C3D1C31"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0F6F6A28"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A85C70E" w14:textId="77777777" w:rsidTr="007261D1">
        <w:trPr>
          <w:trHeight w:val="210"/>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B23A62"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nivelul veniturilor populației</w:t>
            </w:r>
          </w:p>
        </w:tc>
        <w:tc>
          <w:tcPr>
            <w:tcW w:w="753" w:type="pct"/>
            <w:tcBorders>
              <w:top w:val="nil"/>
              <w:left w:val="single" w:sz="6" w:space="0" w:color="000000"/>
              <w:bottom w:val="single" w:sz="6" w:space="0" w:color="000000"/>
              <w:right w:val="single" w:sz="6" w:space="0" w:color="000000"/>
            </w:tcBorders>
          </w:tcPr>
          <w:p w14:paraId="297681AB"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1</w:t>
            </w:r>
          </w:p>
        </w:tc>
        <w:tc>
          <w:tcPr>
            <w:tcW w:w="818" w:type="pct"/>
            <w:tcBorders>
              <w:top w:val="nil"/>
              <w:left w:val="single" w:sz="6" w:space="0" w:color="000000"/>
              <w:bottom w:val="single" w:sz="6" w:space="0" w:color="000000"/>
              <w:right w:val="single" w:sz="6" w:space="0" w:color="000000"/>
            </w:tcBorders>
          </w:tcPr>
          <w:p w14:paraId="42593C36"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7467BB35"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113E140B" w14:textId="77777777" w:rsidTr="007261D1">
        <w:trPr>
          <w:trHeight w:val="129"/>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9324605"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nivelul sărăciei</w:t>
            </w:r>
          </w:p>
        </w:tc>
        <w:tc>
          <w:tcPr>
            <w:tcW w:w="753" w:type="pct"/>
            <w:tcBorders>
              <w:top w:val="nil"/>
              <w:left w:val="single" w:sz="6" w:space="0" w:color="000000"/>
              <w:bottom w:val="single" w:sz="6" w:space="0" w:color="000000"/>
              <w:right w:val="single" w:sz="6" w:space="0" w:color="000000"/>
            </w:tcBorders>
          </w:tcPr>
          <w:p w14:paraId="68B4F0CD"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1</w:t>
            </w:r>
          </w:p>
        </w:tc>
        <w:tc>
          <w:tcPr>
            <w:tcW w:w="818" w:type="pct"/>
            <w:tcBorders>
              <w:top w:val="nil"/>
              <w:left w:val="single" w:sz="6" w:space="0" w:color="000000"/>
              <w:bottom w:val="single" w:sz="6" w:space="0" w:color="000000"/>
              <w:right w:val="single" w:sz="6" w:space="0" w:color="000000"/>
            </w:tcBorders>
          </w:tcPr>
          <w:p w14:paraId="0086D127"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4F126F21"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77354432" w14:textId="77777777" w:rsidTr="007261D1">
        <w:trPr>
          <w:trHeight w:val="444"/>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5939AC7"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accesul la bunuri și servicii de bază, în special pentru persoanele social-vulnerabile</w:t>
            </w:r>
          </w:p>
        </w:tc>
        <w:tc>
          <w:tcPr>
            <w:tcW w:w="753" w:type="pct"/>
            <w:tcBorders>
              <w:top w:val="nil"/>
              <w:left w:val="single" w:sz="6" w:space="0" w:color="000000"/>
              <w:bottom w:val="single" w:sz="6" w:space="0" w:color="000000"/>
              <w:right w:val="single" w:sz="6" w:space="0" w:color="000000"/>
            </w:tcBorders>
          </w:tcPr>
          <w:p w14:paraId="5AA58149"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1A5DA1D1"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15158FAB"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2854F00D"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1863164"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diversitatea culturală și lingvistică</w:t>
            </w:r>
          </w:p>
        </w:tc>
        <w:tc>
          <w:tcPr>
            <w:tcW w:w="753" w:type="pct"/>
            <w:tcBorders>
              <w:top w:val="nil"/>
              <w:left w:val="single" w:sz="6" w:space="0" w:color="000000"/>
              <w:bottom w:val="single" w:sz="6" w:space="0" w:color="000000"/>
              <w:right w:val="single" w:sz="6" w:space="0" w:color="000000"/>
            </w:tcBorders>
          </w:tcPr>
          <w:p w14:paraId="2421B3A7"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3BF5DDD8"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624C6894"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67A725FD"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D89E6FB"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partidele politice și organizațiile civice</w:t>
            </w:r>
          </w:p>
        </w:tc>
        <w:tc>
          <w:tcPr>
            <w:tcW w:w="753" w:type="pct"/>
            <w:tcBorders>
              <w:top w:val="nil"/>
              <w:left w:val="single" w:sz="6" w:space="0" w:color="000000"/>
              <w:bottom w:val="single" w:sz="6" w:space="0" w:color="000000"/>
              <w:right w:val="single" w:sz="6" w:space="0" w:color="000000"/>
            </w:tcBorders>
          </w:tcPr>
          <w:p w14:paraId="0E6F173C"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56DB096D"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2C057004"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75E1E12" w14:textId="77777777" w:rsidTr="007261D1">
        <w:trPr>
          <w:trHeight w:val="120"/>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2694144"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sănătatea publică, inclusiv mortalitatea și morbiditatea</w:t>
            </w:r>
          </w:p>
        </w:tc>
        <w:tc>
          <w:tcPr>
            <w:tcW w:w="753" w:type="pct"/>
            <w:tcBorders>
              <w:top w:val="nil"/>
              <w:left w:val="single" w:sz="6" w:space="0" w:color="000000"/>
              <w:bottom w:val="single" w:sz="6" w:space="0" w:color="000000"/>
              <w:right w:val="single" w:sz="6" w:space="0" w:color="000000"/>
            </w:tcBorders>
          </w:tcPr>
          <w:p w14:paraId="6AF985D2"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018FCB5E"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04799537"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6F39A4B5"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0B47BA2"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modul sănătos de viață al populației</w:t>
            </w:r>
          </w:p>
        </w:tc>
        <w:tc>
          <w:tcPr>
            <w:tcW w:w="753" w:type="pct"/>
            <w:tcBorders>
              <w:top w:val="nil"/>
              <w:left w:val="single" w:sz="6" w:space="0" w:color="000000"/>
              <w:bottom w:val="single" w:sz="6" w:space="0" w:color="000000"/>
              <w:right w:val="single" w:sz="6" w:space="0" w:color="000000"/>
            </w:tcBorders>
          </w:tcPr>
          <w:p w14:paraId="26F796F9"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03678CE1"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3694381E"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7038D92E" w14:textId="77777777" w:rsidTr="007261D1">
        <w:trPr>
          <w:trHeight w:val="228"/>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170B921"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nivelul criminalității și securității publice</w:t>
            </w:r>
          </w:p>
        </w:tc>
        <w:tc>
          <w:tcPr>
            <w:tcW w:w="753" w:type="pct"/>
            <w:tcBorders>
              <w:top w:val="nil"/>
              <w:left w:val="single" w:sz="6" w:space="0" w:color="000000"/>
              <w:bottom w:val="single" w:sz="6" w:space="0" w:color="000000"/>
              <w:right w:val="single" w:sz="6" w:space="0" w:color="000000"/>
            </w:tcBorders>
          </w:tcPr>
          <w:p w14:paraId="2C7AE6C1"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01F343B2"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6C78C560"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045435F7" w14:textId="77777777" w:rsidTr="007261D1">
        <w:trPr>
          <w:trHeight w:val="57"/>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FF09A71"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accesul și calitatea serviciilor de protecție socială</w:t>
            </w:r>
          </w:p>
        </w:tc>
        <w:tc>
          <w:tcPr>
            <w:tcW w:w="753" w:type="pct"/>
            <w:tcBorders>
              <w:top w:val="nil"/>
              <w:left w:val="single" w:sz="6" w:space="0" w:color="000000"/>
              <w:bottom w:val="single" w:sz="6" w:space="0" w:color="000000"/>
              <w:right w:val="single" w:sz="6" w:space="0" w:color="000000"/>
            </w:tcBorders>
          </w:tcPr>
          <w:p w14:paraId="5C61CE12"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2F2B6D65"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301081E7"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6F5E5A01" w14:textId="77777777" w:rsidTr="007261D1">
        <w:trPr>
          <w:trHeight w:val="165"/>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A6FD4E"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accesul și calitatea serviciilor educaționale</w:t>
            </w:r>
          </w:p>
        </w:tc>
        <w:tc>
          <w:tcPr>
            <w:tcW w:w="753" w:type="pct"/>
            <w:tcBorders>
              <w:top w:val="nil"/>
              <w:left w:val="single" w:sz="6" w:space="0" w:color="000000"/>
              <w:bottom w:val="single" w:sz="6" w:space="0" w:color="000000"/>
              <w:right w:val="single" w:sz="6" w:space="0" w:color="000000"/>
            </w:tcBorders>
          </w:tcPr>
          <w:p w14:paraId="7A505221"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766BB00D"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1C4DCA80"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04E951F3"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1AFB979"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accesul și calitatea serviciilor medicale</w:t>
            </w:r>
          </w:p>
        </w:tc>
        <w:tc>
          <w:tcPr>
            <w:tcW w:w="753" w:type="pct"/>
            <w:tcBorders>
              <w:top w:val="nil"/>
              <w:left w:val="single" w:sz="6" w:space="0" w:color="000000"/>
              <w:bottom w:val="single" w:sz="6" w:space="0" w:color="000000"/>
              <w:right w:val="single" w:sz="6" w:space="0" w:color="000000"/>
            </w:tcBorders>
          </w:tcPr>
          <w:p w14:paraId="1D6B1A05"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30D1FB19"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029ABA4A"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056B264" w14:textId="77777777" w:rsidTr="007261D1">
        <w:trPr>
          <w:trHeight w:val="84"/>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5F97914"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accesul și calitatea serviciilor publice administrative</w:t>
            </w:r>
          </w:p>
        </w:tc>
        <w:tc>
          <w:tcPr>
            <w:tcW w:w="753" w:type="pct"/>
            <w:tcBorders>
              <w:top w:val="nil"/>
              <w:left w:val="single" w:sz="6" w:space="0" w:color="000000"/>
              <w:bottom w:val="single" w:sz="6" w:space="0" w:color="000000"/>
              <w:right w:val="single" w:sz="6" w:space="0" w:color="000000"/>
            </w:tcBorders>
          </w:tcPr>
          <w:p w14:paraId="4EA6954D"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67BA7986"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77D4F8B8"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1F239351"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906706E"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nivelul și calitatea educației populației</w:t>
            </w:r>
          </w:p>
        </w:tc>
        <w:tc>
          <w:tcPr>
            <w:tcW w:w="753" w:type="pct"/>
            <w:tcBorders>
              <w:top w:val="nil"/>
              <w:left w:val="single" w:sz="6" w:space="0" w:color="000000"/>
              <w:bottom w:val="single" w:sz="6" w:space="0" w:color="000000"/>
              <w:right w:val="single" w:sz="6" w:space="0" w:color="000000"/>
            </w:tcBorders>
          </w:tcPr>
          <w:p w14:paraId="67141E73"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09E1109A"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1A4689DD"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D2FB5D6" w14:textId="77777777" w:rsidTr="007261D1">
        <w:trPr>
          <w:trHeight w:val="111"/>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2D74E76"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conservarea patrimoniului cultural</w:t>
            </w:r>
          </w:p>
        </w:tc>
        <w:tc>
          <w:tcPr>
            <w:tcW w:w="753" w:type="pct"/>
            <w:tcBorders>
              <w:top w:val="nil"/>
              <w:left w:val="single" w:sz="6" w:space="0" w:color="000000"/>
              <w:bottom w:val="single" w:sz="6" w:space="0" w:color="000000"/>
              <w:right w:val="single" w:sz="6" w:space="0" w:color="000000"/>
            </w:tcBorders>
          </w:tcPr>
          <w:p w14:paraId="08E9DC03"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0EAA1C16"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2F0425ED"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7E5528A" w14:textId="77777777" w:rsidTr="007261D1">
        <w:trPr>
          <w:trHeight w:val="444"/>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A5FAA2F"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lastRenderedPageBreak/>
              <w:t>accesul populației la resurse culturale și participarea în manifestații culturale</w:t>
            </w:r>
          </w:p>
        </w:tc>
        <w:tc>
          <w:tcPr>
            <w:tcW w:w="753" w:type="pct"/>
            <w:tcBorders>
              <w:top w:val="nil"/>
              <w:left w:val="single" w:sz="6" w:space="0" w:color="000000"/>
              <w:bottom w:val="single" w:sz="6" w:space="0" w:color="000000"/>
              <w:right w:val="single" w:sz="6" w:space="0" w:color="000000"/>
            </w:tcBorders>
          </w:tcPr>
          <w:p w14:paraId="0310A5F1"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30BAD25D"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0A24FC07"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5B9DBE7E" w14:textId="77777777" w:rsidTr="007261D1">
        <w:trPr>
          <w:trHeight w:val="174"/>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39C423D"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accesul și participarea populației în activități sportive</w:t>
            </w:r>
          </w:p>
        </w:tc>
        <w:tc>
          <w:tcPr>
            <w:tcW w:w="753" w:type="pct"/>
            <w:tcBorders>
              <w:top w:val="nil"/>
              <w:left w:val="single" w:sz="6" w:space="0" w:color="000000"/>
              <w:bottom w:val="single" w:sz="6" w:space="0" w:color="000000"/>
              <w:right w:val="single" w:sz="6" w:space="0" w:color="000000"/>
            </w:tcBorders>
          </w:tcPr>
          <w:p w14:paraId="5CA5EA49"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6419E156"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4FE692E2"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09437780" w14:textId="77777777" w:rsidTr="007261D1">
        <w:trPr>
          <w:trHeight w:val="27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DA1D22C"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Discriminarea</w:t>
            </w:r>
          </w:p>
        </w:tc>
        <w:tc>
          <w:tcPr>
            <w:tcW w:w="753" w:type="pct"/>
            <w:tcBorders>
              <w:top w:val="nil"/>
              <w:left w:val="single" w:sz="6" w:space="0" w:color="000000"/>
              <w:bottom w:val="single" w:sz="6" w:space="0" w:color="000000"/>
              <w:right w:val="single" w:sz="6" w:space="0" w:color="000000"/>
            </w:tcBorders>
          </w:tcPr>
          <w:p w14:paraId="5408B920"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6DB2E3FA"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02E0E87B"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3200EE9B" w14:textId="77777777" w:rsidTr="007261D1">
        <w:trPr>
          <w:trHeight w:val="246"/>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C4C218C"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alte aspecte sociale</w:t>
            </w:r>
          </w:p>
        </w:tc>
        <w:tc>
          <w:tcPr>
            <w:tcW w:w="753" w:type="pct"/>
            <w:tcBorders>
              <w:top w:val="nil"/>
              <w:left w:val="single" w:sz="6" w:space="0" w:color="000000"/>
              <w:bottom w:val="single" w:sz="6" w:space="0" w:color="000000"/>
              <w:right w:val="single" w:sz="6" w:space="0" w:color="000000"/>
            </w:tcBorders>
          </w:tcPr>
          <w:p w14:paraId="0FAFE39A" w14:textId="77777777" w:rsidR="00F6275E" w:rsidRPr="00E40AB2" w:rsidRDefault="00F6275E" w:rsidP="00951E1B">
            <w:pPr>
              <w:spacing w:after="0"/>
              <w:ind w:left="142" w:right="141"/>
              <w:rPr>
                <w:rFonts w:ascii="Times New Roman" w:hAnsi="Times New Roman" w:cs="Times New Roman"/>
                <w:sz w:val="28"/>
                <w:szCs w:val="28"/>
                <w:lang w:val="ro-RO"/>
              </w:rPr>
            </w:pPr>
          </w:p>
        </w:tc>
        <w:tc>
          <w:tcPr>
            <w:tcW w:w="818" w:type="pct"/>
            <w:tcBorders>
              <w:top w:val="nil"/>
              <w:left w:val="single" w:sz="6" w:space="0" w:color="000000"/>
              <w:bottom w:val="single" w:sz="6" w:space="0" w:color="000000"/>
              <w:right w:val="single" w:sz="6" w:space="0" w:color="000000"/>
            </w:tcBorders>
          </w:tcPr>
          <w:p w14:paraId="69BB36ED" w14:textId="77777777" w:rsidR="00F6275E" w:rsidRPr="00E40AB2" w:rsidRDefault="00F6275E" w:rsidP="00951E1B">
            <w:pPr>
              <w:spacing w:after="0"/>
              <w:ind w:left="142" w:right="141"/>
              <w:rPr>
                <w:rFonts w:ascii="Times New Roman" w:hAnsi="Times New Roman" w:cs="Times New Roman"/>
                <w:bCs/>
                <w:sz w:val="28"/>
                <w:szCs w:val="28"/>
                <w:lang w:val="ro-RO"/>
              </w:rPr>
            </w:pPr>
          </w:p>
        </w:tc>
        <w:tc>
          <w:tcPr>
            <w:tcW w:w="1036" w:type="pct"/>
            <w:tcBorders>
              <w:top w:val="nil"/>
              <w:left w:val="single" w:sz="6" w:space="0" w:color="000000"/>
              <w:bottom w:val="single" w:sz="6" w:space="0" w:color="000000"/>
              <w:right w:val="single" w:sz="4" w:space="0" w:color="auto"/>
            </w:tcBorders>
          </w:tcPr>
          <w:p w14:paraId="4E3713D7" w14:textId="77777777" w:rsidR="00F6275E" w:rsidRPr="00E40AB2" w:rsidRDefault="00F6275E" w:rsidP="00951E1B">
            <w:pPr>
              <w:spacing w:after="0"/>
              <w:ind w:left="142" w:right="141"/>
              <w:rPr>
                <w:rFonts w:ascii="Times New Roman" w:hAnsi="Times New Roman" w:cs="Times New Roman"/>
                <w:sz w:val="28"/>
                <w:szCs w:val="28"/>
                <w:lang w:val="ro-RO"/>
              </w:rPr>
            </w:pPr>
          </w:p>
        </w:tc>
      </w:tr>
      <w:tr w:rsidR="00F6275E" w:rsidRPr="00E40AB2" w14:paraId="54FB97F8" w14:textId="77777777" w:rsidTr="007261D1">
        <w:trPr>
          <w:trHeight w:val="237"/>
          <w:jc w:val="center"/>
        </w:trPr>
        <w:tc>
          <w:tcPr>
            <w:tcW w:w="5000" w:type="pct"/>
            <w:gridSpan w:val="5"/>
            <w:tcBorders>
              <w:top w:val="nil"/>
              <w:left w:val="single" w:sz="4" w:space="0" w:color="auto"/>
              <w:bottom w:val="single" w:sz="6" w:space="0" w:color="000000"/>
              <w:right w:val="single" w:sz="4" w:space="0" w:color="auto"/>
            </w:tcBorders>
            <w:tcMar>
              <w:top w:w="15" w:type="dxa"/>
              <w:left w:w="45" w:type="dxa"/>
              <w:bottom w:w="15" w:type="dxa"/>
              <w:right w:w="45" w:type="dxa"/>
            </w:tcMar>
          </w:tcPr>
          <w:p w14:paraId="68CE7F6E" w14:textId="77777777" w:rsidR="00F6275E" w:rsidRPr="00E40AB2" w:rsidRDefault="00F6275E" w:rsidP="00951E1B">
            <w:pPr>
              <w:spacing w:after="0"/>
              <w:ind w:left="142" w:right="141"/>
              <w:rPr>
                <w:rFonts w:ascii="Times New Roman" w:hAnsi="Times New Roman" w:cs="Times New Roman"/>
                <w:b/>
                <w:sz w:val="28"/>
                <w:szCs w:val="28"/>
                <w:lang w:val="ro-RO"/>
              </w:rPr>
            </w:pPr>
            <w:r w:rsidRPr="00E40AB2">
              <w:rPr>
                <w:rFonts w:ascii="Times New Roman" w:hAnsi="Times New Roman" w:cs="Times New Roman"/>
                <w:b/>
                <w:sz w:val="28"/>
                <w:szCs w:val="28"/>
                <w:lang w:val="ro-RO"/>
              </w:rPr>
              <w:t>De mediu</w:t>
            </w:r>
          </w:p>
        </w:tc>
      </w:tr>
      <w:tr w:rsidR="00F6275E" w:rsidRPr="00E40AB2" w14:paraId="05640FF3" w14:textId="77777777" w:rsidTr="007261D1">
        <w:trPr>
          <w:trHeight w:val="444"/>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301EC58"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clima, inclusiv emisiile gazelor cu efect de seră și celor care afectează stratul de ozon</w:t>
            </w:r>
          </w:p>
        </w:tc>
        <w:tc>
          <w:tcPr>
            <w:tcW w:w="753" w:type="pct"/>
            <w:tcBorders>
              <w:top w:val="nil"/>
              <w:left w:val="single" w:sz="6" w:space="0" w:color="000000"/>
              <w:bottom w:val="single" w:sz="6" w:space="0" w:color="000000"/>
              <w:right w:val="single" w:sz="6" w:space="0" w:color="000000"/>
            </w:tcBorders>
          </w:tcPr>
          <w:p w14:paraId="0BD4D15A"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7E7013F4"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2CBA6291"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1A47BD46"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AC48463"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calitatea aerului</w:t>
            </w:r>
          </w:p>
        </w:tc>
        <w:tc>
          <w:tcPr>
            <w:tcW w:w="753" w:type="pct"/>
            <w:tcBorders>
              <w:top w:val="nil"/>
              <w:left w:val="single" w:sz="6" w:space="0" w:color="000000"/>
              <w:bottom w:val="single" w:sz="6" w:space="0" w:color="000000"/>
              <w:right w:val="single" w:sz="6" w:space="0" w:color="000000"/>
            </w:tcBorders>
          </w:tcPr>
          <w:p w14:paraId="1017C321"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7AA57185"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380105C9"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767B8901" w14:textId="77777777" w:rsidTr="007261D1">
        <w:trPr>
          <w:trHeight w:val="444"/>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D34E452"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bCs/>
                <w:sz w:val="28"/>
                <w:szCs w:val="28"/>
                <w:lang w:val="ro-RO"/>
              </w:rPr>
              <w:t>calitatea și cantitatea apei și resurselor acvatice, inclusiv a apei potabile și de alt gen</w:t>
            </w:r>
          </w:p>
        </w:tc>
        <w:tc>
          <w:tcPr>
            <w:tcW w:w="753" w:type="pct"/>
            <w:tcBorders>
              <w:top w:val="nil"/>
              <w:left w:val="single" w:sz="6" w:space="0" w:color="000000"/>
              <w:bottom w:val="single" w:sz="6" w:space="0" w:color="000000"/>
              <w:right w:val="single" w:sz="6" w:space="0" w:color="000000"/>
            </w:tcBorders>
          </w:tcPr>
          <w:p w14:paraId="0127F8FB"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75876AD4"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671A4951"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71CF6D6D" w14:textId="77777777" w:rsidTr="007261D1">
        <w:trPr>
          <w:trHeight w:val="129"/>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C43F0BB"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Biodiversitatea</w:t>
            </w:r>
          </w:p>
        </w:tc>
        <w:tc>
          <w:tcPr>
            <w:tcW w:w="753" w:type="pct"/>
            <w:tcBorders>
              <w:top w:val="nil"/>
              <w:left w:val="single" w:sz="6" w:space="0" w:color="000000"/>
              <w:bottom w:val="single" w:sz="6" w:space="0" w:color="000000"/>
              <w:right w:val="single" w:sz="6" w:space="0" w:color="000000"/>
            </w:tcBorders>
          </w:tcPr>
          <w:p w14:paraId="5577426C"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5B3C1940"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2BA19B4C"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396F3C34" w14:textId="77777777" w:rsidTr="007261D1">
        <w:trPr>
          <w:trHeight w:val="228"/>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DA5DEFE"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Flora</w:t>
            </w:r>
          </w:p>
        </w:tc>
        <w:tc>
          <w:tcPr>
            <w:tcW w:w="753" w:type="pct"/>
            <w:tcBorders>
              <w:top w:val="nil"/>
              <w:left w:val="single" w:sz="6" w:space="0" w:color="000000"/>
              <w:bottom w:val="single" w:sz="6" w:space="0" w:color="000000"/>
              <w:right w:val="single" w:sz="6" w:space="0" w:color="000000"/>
            </w:tcBorders>
          </w:tcPr>
          <w:p w14:paraId="1F687B6F"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06541DE8"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640BF2D2"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1DE2D231"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B656F87"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Fauna</w:t>
            </w:r>
          </w:p>
        </w:tc>
        <w:tc>
          <w:tcPr>
            <w:tcW w:w="753" w:type="pct"/>
            <w:tcBorders>
              <w:top w:val="nil"/>
              <w:left w:val="single" w:sz="6" w:space="0" w:color="000000"/>
              <w:bottom w:val="single" w:sz="6" w:space="0" w:color="000000"/>
              <w:right w:val="single" w:sz="6" w:space="0" w:color="000000"/>
            </w:tcBorders>
          </w:tcPr>
          <w:p w14:paraId="7D7489AC"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7AD28098"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789C43D2"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535CD4A7" w14:textId="77777777" w:rsidTr="007261D1">
        <w:trPr>
          <w:trHeight w:val="66"/>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1A661DE"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peisajele naturale</w:t>
            </w:r>
          </w:p>
        </w:tc>
        <w:tc>
          <w:tcPr>
            <w:tcW w:w="753" w:type="pct"/>
            <w:tcBorders>
              <w:top w:val="nil"/>
              <w:left w:val="single" w:sz="6" w:space="0" w:color="000000"/>
              <w:bottom w:val="single" w:sz="6" w:space="0" w:color="000000"/>
              <w:right w:val="single" w:sz="6" w:space="0" w:color="000000"/>
            </w:tcBorders>
          </w:tcPr>
          <w:p w14:paraId="070540BE"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6F916A40"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38A6000D"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55835036" w14:textId="77777777" w:rsidTr="007261D1">
        <w:trPr>
          <w:trHeight w:val="165"/>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B56F405"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starea și resursele solului</w:t>
            </w:r>
          </w:p>
        </w:tc>
        <w:tc>
          <w:tcPr>
            <w:tcW w:w="753" w:type="pct"/>
            <w:tcBorders>
              <w:top w:val="nil"/>
              <w:left w:val="single" w:sz="6" w:space="0" w:color="000000"/>
              <w:bottom w:val="single" w:sz="6" w:space="0" w:color="000000"/>
              <w:right w:val="single" w:sz="6" w:space="0" w:color="000000"/>
            </w:tcBorders>
          </w:tcPr>
          <w:p w14:paraId="41DC2621"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35AF9050"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2B401C1D"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13096EB7"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9A912FE"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producerea și reciclarea deșeurilor</w:t>
            </w:r>
          </w:p>
        </w:tc>
        <w:tc>
          <w:tcPr>
            <w:tcW w:w="753" w:type="pct"/>
            <w:tcBorders>
              <w:top w:val="nil"/>
              <w:left w:val="single" w:sz="6" w:space="0" w:color="000000"/>
              <w:bottom w:val="single" w:sz="6" w:space="0" w:color="000000"/>
              <w:right w:val="single" w:sz="6" w:space="0" w:color="000000"/>
            </w:tcBorders>
          </w:tcPr>
          <w:p w14:paraId="564A58EA"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7D41DD26"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62CDFA55"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594459C1" w14:textId="77777777" w:rsidTr="007261D1">
        <w:trPr>
          <w:trHeight w:val="102"/>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BE9222B"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utilizarea eficientă a resurselor regenerabile și neregenerabile</w:t>
            </w:r>
          </w:p>
        </w:tc>
        <w:tc>
          <w:tcPr>
            <w:tcW w:w="753" w:type="pct"/>
            <w:tcBorders>
              <w:top w:val="nil"/>
              <w:left w:val="single" w:sz="6" w:space="0" w:color="000000"/>
              <w:bottom w:val="single" w:sz="6" w:space="0" w:color="000000"/>
              <w:right w:val="single" w:sz="6" w:space="0" w:color="000000"/>
            </w:tcBorders>
          </w:tcPr>
          <w:p w14:paraId="69D0B498"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06AD177E"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396B024F"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5A4163CB" w14:textId="77777777" w:rsidTr="007261D1">
        <w:trPr>
          <w:trHeight w:val="53"/>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E341EC6"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consumul și producția durabilă</w:t>
            </w:r>
          </w:p>
        </w:tc>
        <w:tc>
          <w:tcPr>
            <w:tcW w:w="753" w:type="pct"/>
            <w:tcBorders>
              <w:top w:val="nil"/>
              <w:left w:val="single" w:sz="6" w:space="0" w:color="000000"/>
              <w:bottom w:val="single" w:sz="6" w:space="0" w:color="000000"/>
              <w:right w:val="single" w:sz="6" w:space="0" w:color="000000"/>
            </w:tcBorders>
          </w:tcPr>
          <w:p w14:paraId="208D6DB8"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6CB6F2E0"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41905CB5"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E3C5CF8" w14:textId="77777777" w:rsidTr="007261D1">
        <w:trPr>
          <w:trHeight w:val="111"/>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99E4CFF"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intensitatea energetică</w:t>
            </w:r>
          </w:p>
        </w:tc>
        <w:tc>
          <w:tcPr>
            <w:tcW w:w="753" w:type="pct"/>
            <w:tcBorders>
              <w:top w:val="nil"/>
              <w:left w:val="single" w:sz="6" w:space="0" w:color="000000"/>
              <w:bottom w:val="single" w:sz="6" w:space="0" w:color="000000"/>
              <w:right w:val="single" w:sz="6" w:space="0" w:color="000000"/>
            </w:tcBorders>
          </w:tcPr>
          <w:p w14:paraId="68FC9BD7"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3DF372B4"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3F8436F0"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4254E608" w14:textId="77777777" w:rsidTr="007261D1">
        <w:trPr>
          <w:trHeight w:val="129"/>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CC77061"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eficiența și performanța energetică</w:t>
            </w:r>
          </w:p>
        </w:tc>
        <w:tc>
          <w:tcPr>
            <w:tcW w:w="753" w:type="pct"/>
            <w:tcBorders>
              <w:top w:val="nil"/>
              <w:left w:val="single" w:sz="6" w:space="0" w:color="000000"/>
              <w:bottom w:val="single" w:sz="6" w:space="0" w:color="000000"/>
              <w:right w:val="single" w:sz="6" w:space="0" w:color="000000"/>
            </w:tcBorders>
          </w:tcPr>
          <w:p w14:paraId="0A2F34B9"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50065DDF"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1F4C047D"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56A1AF3A" w14:textId="77777777" w:rsidTr="007261D1">
        <w:trPr>
          <w:trHeight w:val="192"/>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E09AAB4"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bunăstarea animalelor</w:t>
            </w:r>
          </w:p>
        </w:tc>
        <w:tc>
          <w:tcPr>
            <w:tcW w:w="753" w:type="pct"/>
            <w:tcBorders>
              <w:top w:val="nil"/>
              <w:left w:val="single" w:sz="6" w:space="0" w:color="000000"/>
              <w:bottom w:val="single" w:sz="6" w:space="0" w:color="000000"/>
              <w:right w:val="single" w:sz="6" w:space="0" w:color="000000"/>
            </w:tcBorders>
          </w:tcPr>
          <w:p w14:paraId="63E6A783"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22B52A8D"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1B2E3486"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0F066D34" w14:textId="77777777" w:rsidTr="007261D1">
        <w:trPr>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3CC26E7"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riscuri majore pentru mediu (incendii, explozii, accidente etc.)</w:t>
            </w:r>
          </w:p>
        </w:tc>
        <w:tc>
          <w:tcPr>
            <w:tcW w:w="753" w:type="pct"/>
            <w:tcBorders>
              <w:top w:val="nil"/>
              <w:left w:val="single" w:sz="6" w:space="0" w:color="000000"/>
              <w:bottom w:val="single" w:sz="6" w:space="0" w:color="000000"/>
              <w:right w:val="single" w:sz="6" w:space="0" w:color="000000"/>
            </w:tcBorders>
          </w:tcPr>
          <w:p w14:paraId="19FD35CD"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6" w:space="0" w:color="000000"/>
              <w:right w:val="single" w:sz="6" w:space="0" w:color="000000"/>
            </w:tcBorders>
          </w:tcPr>
          <w:p w14:paraId="2205B0B2"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4F58717B"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72562091" w14:textId="77777777" w:rsidTr="007261D1">
        <w:trPr>
          <w:jc w:val="center"/>
        </w:trPr>
        <w:tc>
          <w:tcPr>
            <w:tcW w:w="2393"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4981E7D"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utilizarea terenurilor</w:t>
            </w:r>
          </w:p>
        </w:tc>
        <w:tc>
          <w:tcPr>
            <w:tcW w:w="753" w:type="pct"/>
            <w:tcBorders>
              <w:top w:val="nil"/>
              <w:left w:val="single" w:sz="6" w:space="0" w:color="000000"/>
              <w:bottom w:val="single" w:sz="6" w:space="0" w:color="000000"/>
              <w:right w:val="single" w:sz="6" w:space="0" w:color="000000"/>
            </w:tcBorders>
          </w:tcPr>
          <w:p w14:paraId="5AD65688"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1</w:t>
            </w:r>
          </w:p>
        </w:tc>
        <w:tc>
          <w:tcPr>
            <w:tcW w:w="818" w:type="pct"/>
            <w:tcBorders>
              <w:top w:val="nil"/>
              <w:left w:val="single" w:sz="6" w:space="0" w:color="000000"/>
              <w:bottom w:val="single" w:sz="6" w:space="0" w:color="000000"/>
              <w:right w:val="single" w:sz="6" w:space="0" w:color="000000"/>
            </w:tcBorders>
          </w:tcPr>
          <w:p w14:paraId="6BC2974A"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6" w:space="0" w:color="000000"/>
              <w:right w:val="single" w:sz="4" w:space="0" w:color="auto"/>
            </w:tcBorders>
          </w:tcPr>
          <w:p w14:paraId="2332E3B3"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3BA1BBF1" w14:textId="77777777" w:rsidTr="007261D1">
        <w:trPr>
          <w:jc w:val="center"/>
        </w:trPr>
        <w:tc>
          <w:tcPr>
            <w:tcW w:w="2393"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6D2C5302"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alte aspecte de mediu</w:t>
            </w:r>
          </w:p>
        </w:tc>
        <w:tc>
          <w:tcPr>
            <w:tcW w:w="753" w:type="pct"/>
            <w:tcBorders>
              <w:top w:val="nil"/>
              <w:left w:val="single" w:sz="6" w:space="0" w:color="000000"/>
              <w:bottom w:val="single" w:sz="4" w:space="0" w:color="auto"/>
              <w:right w:val="single" w:sz="6" w:space="0" w:color="000000"/>
            </w:tcBorders>
          </w:tcPr>
          <w:p w14:paraId="58796923"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0</w:t>
            </w:r>
          </w:p>
        </w:tc>
        <w:tc>
          <w:tcPr>
            <w:tcW w:w="818" w:type="pct"/>
            <w:tcBorders>
              <w:top w:val="nil"/>
              <w:left w:val="single" w:sz="6" w:space="0" w:color="000000"/>
              <w:bottom w:val="single" w:sz="4" w:space="0" w:color="auto"/>
              <w:right w:val="single" w:sz="6" w:space="0" w:color="000000"/>
            </w:tcBorders>
          </w:tcPr>
          <w:p w14:paraId="44C355D5" w14:textId="77777777" w:rsidR="00F6275E" w:rsidRPr="00E40AB2" w:rsidRDefault="00F6275E" w:rsidP="00951E1B">
            <w:pPr>
              <w:spacing w:after="0"/>
              <w:ind w:left="142" w:right="141"/>
              <w:rPr>
                <w:rFonts w:ascii="Times New Roman" w:hAnsi="Times New Roman" w:cs="Times New Roman"/>
                <w:bCs/>
                <w:sz w:val="28"/>
                <w:szCs w:val="28"/>
                <w:lang w:val="ro-RO"/>
              </w:rPr>
            </w:pPr>
            <w:r w:rsidRPr="00E40AB2">
              <w:rPr>
                <w:rFonts w:ascii="Times New Roman" w:hAnsi="Times New Roman" w:cs="Times New Roman"/>
                <w:bCs/>
                <w:sz w:val="28"/>
                <w:szCs w:val="28"/>
                <w:lang w:val="ro-RO"/>
              </w:rPr>
              <w:t>-</w:t>
            </w:r>
          </w:p>
        </w:tc>
        <w:tc>
          <w:tcPr>
            <w:tcW w:w="1036" w:type="pct"/>
            <w:tcBorders>
              <w:top w:val="nil"/>
              <w:left w:val="single" w:sz="6" w:space="0" w:color="000000"/>
              <w:bottom w:val="single" w:sz="4" w:space="0" w:color="auto"/>
              <w:right w:val="single" w:sz="4" w:space="0" w:color="auto"/>
            </w:tcBorders>
          </w:tcPr>
          <w:p w14:paraId="14C0985C"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sz w:val="28"/>
                <w:szCs w:val="28"/>
                <w:lang w:val="ro-RO"/>
              </w:rPr>
              <w:t>-</w:t>
            </w:r>
          </w:p>
        </w:tc>
      </w:tr>
      <w:tr w:rsidR="00F6275E" w:rsidRPr="00E40AB2" w14:paraId="7DCE452E" w14:textId="77777777" w:rsidTr="007261D1">
        <w:trPr>
          <w:jc w:val="center"/>
        </w:trPr>
        <w:tc>
          <w:tcPr>
            <w:tcW w:w="5000" w:type="pct"/>
            <w:gridSpan w:val="5"/>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6B3E112" w14:textId="77777777" w:rsidR="00F6275E" w:rsidRPr="00E40AB2" w:rsidRDefault="00F6275E" w:rsidP="00951E1B">
            <w:pPr>
              <w:spacing w:after="0"/>
              <w:ind w:left="142" w:right="141"/>
              <w:rPr>
                <w:rFonts w:ascii="Times New Roman" w:hAnsi="Times New Roman" w:cs="Times New Roman"/>
                <w:sz w:val="28"/>
                <w:szCs w:val="28"/>
                <w:lang w:val="ro-RO"/>
              </w:rPr>
            </w:pPr>
            <w:r w:rsidRPr="00E40AB2">
              <w:rPr>
                <w:rFonts w:ascii="Times New Roman" w:hAnsi="Times New Roman" w:cs="Times New Roman"/>
                <w:bCs/>
                <w:i/>
                <w:iCs/>
                <w:sz w:val="28"/>
                <w:szCs w:val="28"/>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40AB2">
              <w:rPr>
                <w:rFonts w:ascii="Times New Roman" w:hAnsi="Times New Roman" w:cs="Times New Roman"/>
                <w:bCs/>
                <w:i/>
                <w:iCs/>
                <w:sz w:val="28"/>
                <w:szCs w:val="28"/>
                <w:vertAlign w:val="superscript"/>
                <w:lang w:val="ro-RO"/>
              </w:rPr>
              <w:t>1</w:t>
            </w:r>
            <w:r w:rsidRPr="00E40AB2">
              <w:rPr>
                <w:rFonts w:ascii="Times New Roman" w:hAnsi="Times New Roman" w:cs="Times New Roman"/>
                <w:bCs/>
                <w:i/>
                <w:iCs/>
                <w:sz w:val="28"/>
                <w:szCs w:val="28"/>
                <w:lang w:val="ro-RO"/>
              </w:rPr>
              <w:t>) și, după caz,  b</w:t>
            </w:r>
            <w:r w:rsidRPr="00E40AB2">
              <w:rPr>
                <w:rFonts w:ascii="Times New Roman" w:hAnsi="Times New Roman" w:cs="Times New Roman"/>
                <w:bCs/>
                <w:i/>
                <w:iCs/>
                <w:sz w:val="28"/>
                <w:szCs w:val="28"/>
                <w:vertAlign w:val="superscript"/>
                <w:lang w:val="ro-RO"/>
              </w:rPr>
              <w:t>2</w:t>
            </w:r>
            <w:r w:rsidRPr="00E40AB2">
              <w:rPr>
                <w:rFonts w:ascii="Times New Roman" w:hAnsi="Times New Roman" w:cs="Times New Roman"/>
                <w:bCs/>
                <w:i/>
                <w:iCs/>
                <w:sz w:val="28"/>
                <w:szCs w:val="28"/>
                <w:lang w:val="ro-RO"/>
              </w:rPr>
              <w:t>), privind analiza impacturilor opțiunilor.</w:t>
            </w:r>
          </w:p>
        </w:tc>
      </w:tr>
      <w:tr w:rsidR="00F6275E" w:rsidRPr="00E40AB2" w14:paraId="6DF09D4E" w14:textId="77777777" w:rsidTr="007261D1">
        <w:trPr>
          <w:jc w:val="center"/>
        </w:trPr>
        <w:tc>
          <w:tcPr>
            <w:tcW w:w="5000" w:type="pct"/>
            <w:gridSpan w:val="5"/>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6D40E726" w14:textId="77777777" w:rsidR="00F6275E" w:rsidRPr="00E40AB2" w:rsidRDefault="00F6275E" w:rsidP="007261D1">
            <w:pPr>
              <w:spacing w:after="0"/>
              <w:ind w:left="142" w:right="141"/>
              <w:rPr>
                <w:rFonts w:ascii="Times New Roman" w:hAnsi="Times New Roman" w:cs="Times New Roman"/>
                <w:b/>
                <w:bCs/>
                <w:sz w:val="28"/>
                <w:szCs w:val="28"/>
                <w:lang w:val="ro-RO"/>
              </w:rPr>
            </w:pPr>
            <w:r w:rsidRPr="00E40AB2">
              <w:rPr>
                <w:rFonts w:ascii="Times New Roman" w:hAnsi="Times New Roman" w:cs="Times New Roman"/>
                <w:b/>
                <w:bCs/>
                <w:sz w:val="28"/>
                <w:szCs w:val="28"/>
                <w:lang w:val="ro-RO"/>
              </w:rPr>
              <w:t>Anexe</w:t>
            </w:r>
          </w:p>
        </w:tc>
      </w:tr>
      <w:tr w:rsidR="00F6275E" w:rsidRPr="00E40AB2" w14:paraId="0E4662E7" w14:textId="77777777" w:rsidTr="007261D1">
        <w:trPr>
          <w:jc w:val="center"/>
        </w:trPr>
        <w:tc>
          <w:tcPr>
            <w:tcW w:w="5000" w:type="pct"/>
            <w:gridSpan w:val="5"/>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hideMark/>
          </w:tcPr>
          <w:p w14:paraId="42CFA6F5" w14:textId="77777777" w:rsidR="00F6275E" w:rsidRPr="00E40AB2" w:rsidRDefault="00F6275E" w:rsidP="00D63E1A">
            <w:pPr>
              <w:pStyle w:val="lf"/>
              <w:ind w:left="142" w:right="141"/>
              <w:jc w:val="both"/>
              <w:rPr>
                <w:sz w:val="28"/>
                <w:szCs w:val="28"/>
                <w:lang w:val="ro-RO"/>
              </w:rPr>
            </w:pPr>
            <w:r w:rsidRPr="00E40AB2">
              <w:rPr>
                <w:sz w:val="28"/>
                <w:szCs w:val="28"/>
                <w:lang w:val="ro-RO"/>
              </w:rPr>
              <w:lastRenderedPageBreak/>
              <w:t>Proiectul actului normativ</w:t>
            </w:r>
          </w:p>
          <w:p w14:paraId="72AA6735" w14:textId="54A941CA" w:rsidR="00F6275E" w:rsidRPr="00E40AB2" w:rsidRDefault="00F6275E" w:rsidP="00E40AB2">
            <w:pPr>
              <w:pStyle w:val="lf"/>
              <w:ind w:left="142" w:right="141"/>
              <w:jc w:val="both"/>
              <w:rPr>
                <w:b/>
                <w:bCs/>
                <w:i/>
                <w:iCs/>
                <w:sz w:val="28"/>
                <w:szCs w:val="28"/>
                <w:lang w:val="ro-RO"/>
              </w:rPr>
            </w:pPr>
            <w:r w:rsidRPr="00E40AB2">
              <w:rPr>
                <w:sz w:val="28"/>
                <w:szCs w:val="28"/>
                <w:lang w:val="ro-RO"/>
              </w:rPr>
              <w:t>Nota informativă la proiect</w:t>
            </w:r>
          </w:p>
        </w:tc>
      </w:tr>
    </w:tbl>
    <w:p w14:paraId="404ABDB3" w14:textId="51F4A7F2" w:rsidR="00F6275E" w:rsidRPr="00E40AB2" w:rsidRDefault="00F6275E">
      <w:pPr>
        <w:rPr>
          <w:rFonts w:ascii="Times New Roman" w:hAnsi="Times New Roman" w:cs="Times New Roman"/>
          <w:sz w:val="28"/>
          <w:szCs w:val="28"/>
          <w:lang w:val="ro-RO"/>
        </w:rPr>
      </w:pPr>
    </w:p>
    <w:sectPr w:rsidR="00F6275E" w:rsidRPr="00E40AB2" w:rsidSect="007C799B">
      <w:pgSz w:w="11907" w:h="16839" w:code="9"/>
      <w:pgMar w:top="1276"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245C"/>
    <w:multiLevelType w:val="hybridMultilevel"/>
    <w:tmpl w:val="36E6645A"/>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698382B"/>
    <w:multiLevelType w:val="multilevel"/>
    <w:tmpl w:val="13EA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5E2BB0"/>
    <w:multiLevelType w:val="hybridMultilevel"/>
    <w:tmpl w:val="8A02E1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65FC0"/>
    <w:multiLevelType w:val="hybridMultilevel"/>
    <w:tmpl w:val="FDFAF656"/>
    <w:lvl w:ilvl="0" w:tplc="C3AC517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C3CEA"/>
    <w:multiLevelType w:val="hybridMultilevel"/>
    <w:tmpl w:val="AAE8FC4E"/>
    <w:lvl w:ilvl="0" w:tplc="F33290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7182C21"/>
    <w:multiLevelType w:val="hybridMultilevel"/>
    <w:tmpl w:val="AED256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76519FA"/>
    <w:multiLevelType w:val="hybridMultilevel"/>
    <w:tmpl w:val="44B43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63324"/>
    <w:multiLevelType w:val="hybridMultilevel"/>
    <w:tmpl w:val="894C9C4E"/>
    <w:lvl w:ilvl="0" w:tplc="CFEC23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84D4594"/>
    <w:multiLevelType w:val="hybridMultilevel"/>
    <w:tmpl w:val="9044F106"/>
    <w:lvl w:ilvl="0" w:tplc="B3E63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A30E5C"/>
    <w:multiLevelType w:val="hybridMultilevel"/>
    <w:tmpl w:val="91366708"/>
    <w:lvl w:ilvl="0" w:tplc="9600F0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F72FEB"/>
    <w:multiLevelType w:val="hybridMultilevel"/>
    <w:tmpl w:val="04AEFC7A"/>
    <w:lvl w:ilvl="0" w:tplc="04090011">
      <w:start w:val="1"/>
      <w:numFmt w:val="decimal"/>
      <w:lvlText w:val="%1)"/>
      <w:lvlJc w:val="left"/>
      <w:pPr>
        <w:ind w:left="67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0B1834"/>
    <w:multiLevelType w:val="hybridMultilevel"/>
    <w:tmpl w:val="C3DC5432"/>
    <w:lvl w:ilvl="0" w:tplc="EEFE072E">
      <w:start w:val="7"/>
      <w:numFmt w:val="bullet"/>
      <w:lvlText w:val="-"/>
      <w:lvlJc w:val="left"/>
      <w:pPr>
        <w:ind w:left="877" w:hanging="360"/>
      </w:pPr>
      <w:rPr>
        <w:rFonts w:ascii="Times New Roman" w:eastAsia="Times New Roman" w:hAnsi="Times New Roman" w:cs="Times New Roman" w:hint="default"/>
      </w:rPr>
    </w:lvl>
    <w:lvl w:ilvl="1" w:tplc="04180003" w:tentative="1">
      <w:start w:val="1"/>
      <w:numFmt w:val="bullet"/>
      <w:lvlText w:val="o"/>
      <w:lvlJc w:val="left"/>
      <w:pPr>
        <w:ind w:left="1597" w:hanging="360"/>
      </w:pPr>
      <w:rPr>
        <w:rFonts w:ascii="Courier New" w:hAnsi="Courier New" w:cs="Courier New" w:hint="default"/>
      </w:rPr>
    </w:lvl>
    <w:lvl w:ilvl="2" w:tplc="04180005" w:tentative="1">
      <w:start w:val="1"/>
      <w:numFmt w:val="bullet"/>
      <w:lvlText w:val=""/>
      <w:lvlJc w:val="left"/>
      <w:pPr>
        <w:ind w:left="2317" w:hanging="360"/>
      </w:pPr>
      <w:rPr>
        <w:rFonts w:ascii="Wingdings" w:hAnsi="Wingdings" w:hint="default"/>
      </w:rPr>
    </w:lvl>
    <w:lvl w:ilvl="3" w:tplc="04180001" w:tentative="1">
      <w:start w:val="1"/>
      <w:numFmt w:val="bullet"/>
      <w:lvlText w:val=""/>
      <w:lvlJc w:val="left"/>
      <w:pPr>
        <w:ind w:left="3037" w:hanging="360"/>
      </w:pPr>
      <w:rPr>
        <w:rFonts w:ascii="Symbol" w:hAnsi="Symbol" w:hint="default"/>
      </w:rPr>
    </w:lvl>
    <w:lvl w:ilvl="4" w:tplc="04180003" w:tentative="1">
      <w:start w:val="1"/>
      <w:numFmt w:val="bullet"/>
      <w:lvlText w:val="o"/>
      <w:lvlJc w:val="left"/>
      <w:pPr>
        <w:ind w:left="3757" w:hanging="360"/>
      </w:pPr>
      <w:rPr>
        <w:rFonts w:ascii="Courier New" w:hAnsi="Courier New" w:cs="Courier New" w:hint="default"/>
      </w:rPr>
    </w:lvl>
    <w:lvl w:ilvl="5" w:tplc="04180005" w:tentative="1">
      <w:start w:val="1"/>
      <w:numFmt w:val="bullet"/>
      <w:lvlText w:val=""/>
      <w:lvlJc w:val="left"/>
      <w:pPr>
        <w:ind w:left="4477" w:hanging="360"/>
      </w:pPr>
      <w:rPr>
        <w:rFonts w:ascii="Wingdings" w:hAnsi="Wingdings" w:hint="default"/>
      </w:rPr>
    </w:lvl>
    <w:lvl w:ilvl="6" w:tplc="04180001" w:tentative="1">
      <w:start w:val="1"/>
      <w:numFmt w:val="bullet"/>
      <w:lvlText w:val=""/>
      <w:lvlJc w:val="left"/>
      <w:pPr>
        <w:ind w:left="5197" w:hanging="360"/>
      </w:pPr>
      <w:rPr>
        <w:rFonts w:ascii="Symbol" w:hAnsi="Symbol" w:hint="default"/>
      </w:rPr>
    </w:lvl>
    <w:lvl w:ilvl="7" w:tplc="04180003" w:tentative="1">
      <w:start w:val="1"/>
      <w:numFmt w:val="bullet"/>
      <w:lvlText w:val="o"/>
      <w:lvlJc w:val="left"/>
      <w:pPr>
        <w:ind w:left="5917" w:hanging="360"/>
      </w:pPr>
      <w:rPr>
        <w:rFonts w:ascii="Courier New" w:hAnsi="Courier New" w:cs="Courier New" w:hint="default"/>
      </w:rPr>
    </w:lvl>
    <w:lvl w:ilvl="8" w:tplc="04180005" w:tentative="1">
      <w:start w:val="1"/>
      <w:numFmt w:val="bullet"/>
      <w:lvlText w:val=""/>
      <w:lvlJc w:val="left"/>
      <w:pPr>
        <w:ind w:left="6637" w:hanging="360"/>
      </w:pPr>
      <w:rPr>
        <w:rFonts w:ascii="Wingdings" w:hAnsi="Wingdings" w:hint="default"/>
      </w:rPr>
    </w:lvl>
  </w:abstractNum>
  <w:abstractNum w:abstractNumId="12">
    <w:nsid w:val="508306F1"/>
    <w:multiLevelType w:val="hybridMultilevel"/>
    <w:tmpl w:val="65BE99EC"/>
    <w:lvl w:ilvl="0" w:tplc="3D7E534E">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3">
    <w:nsid w:val="50F35220"/>
    <w:multiLevelType w:val="hybridMultilevel"/>
    <w:tmpl w:val="DA163A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19632D"/>
    <w:multiLevelType w:val="hybridMultilevel"/>
    <w:tmpl w:val="457864C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E6D3627"/>
    <w:multiLevelType w:val="hybridMultilevel"/>
    <w:tmpl w:val="42D4093A"/>
    <w:lvl w:ilvl="0" w:tplc="07FE17D8">
      <w:start w:val="1"/>
      <w:numFmt w:val="decimal"/>
      <w:lvlText w:val="%1)"/>
      <w:lvlJc w:val="left"/>
      <w:pPr>
        <w:ind w:left="760" w:hanging="40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FFB790D"/>
    <w:multiLevelType w:val="hybridMultilevel"/>
    <w:tmpl w:val="6BD6650C"/>
    <w:lvl w:ilvl="0" w:tplc="DF487DD0">
      <w:start w:val="501"/>
      <w:numFmt w:val="bullet"/>
      <w:lvlText w:val="-"/>
      <w:lvlJc w:val="left"/>
      <w:pPr>
        <w:ind w:left="862" w:hanging="360"/>
      </w:pPr>
      <w:rPr>
        <w:rFonts w:ascii="Times New Roman" w:eastAsiaTheme="minorHAnsi" w:hAnsi="Times New Roman" w:cs="Times New Roman" w:hint="default"/>
        <w:sz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62F23341"/>
    <w:multiLevelType w:val="hybridMultilevel"/>
    <w:tmpl w:val="0ADA8E2C"/>
    <w:lvl w:ilvl="0" w:tplc="0E16B3CC">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5F64A89"/>
    <w:multiLevelType w:val="hybridMultilevel"/>
    <w:tmpl w:val="A210A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896C0B"/>
    <w:multiLevelType w:val="hybridMultilevel"/>
    <w:tmpl w:val="AAE8FC4E"/>
    <w:lvl w:ilvl="0" w:tplc="F33290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714654ED"/>
    <w:multiLevelType w:val="hybridMultilevel"/>
    <w:tmpl w:val="64A483B4"/>
    <w:lvl w:ilvl="0" w:tplc="41301E6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17D0B2D"/>
    <w:multiLevelType w:val="hybridMultilevel"/>
    <w:tmpl w:val="6EBCA898"/>
    <w:lvl w:ilvl="0" w:tplc="8C96D420">
      <w:start w:val="4"/>
      <w:numFmt w:val="bullet"/>
      <w:lvlText w:val="-"/>
      <w:lvlJc w:val="left"/>
      <w:pPr>
        <w:ind w:left="720" w:hanging="360"/>
      </w:pPr>
      <w:rPr>
        <w:rFonts w:ascii="Georgia" w:eastAsia="Times New Roman" w:hAnsi="Georg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153EA9"/>
    <w:multiLevelType w:val="hybridMultilevel"/>
    <w:tmpl w:val="28F008B6"/>
    <w:lvl w:ilvl="0" w:tplc="56A6AB9C">
      <w:start w:val="1"/>
      <w:numFmt w:val="decimal"/>
      <w:lvlText w:val="%1)"/>
      <w:lvlJc w:val="left"/>
      <w:pPr>
        <w:ind w:left="395" w:hanging="360"/>
      </w:pPr>
      <w:rPr>
        <w:rFonts w:hint="default"/>
      </w:rPr>
    </w:lvl>
    <w:lvl w:ilvl="1" w:tplc="04180019" w:tentative="1">
      <w:start w:val="1"/>
      <w:numFmt w:val="lowerLetter"/>
      <w:lvlText w:val="%2."/>
      <w:lvlJc w:val="left"/>
      <w:pPr>
        <w:ind w:left="1115" w:hanging="360"/>
      </w:pPr>
    </w:lvl>
    <w:lvl w:ilvl="2" w:tplc="0418001B" w:tentative="1">
      <w:start w:val="1"/>
      <w:numFmt w:val="lowerRoman"/>
      <w:lvlText w:val="%3."/>
      <w:lvlJc w:val="right"/>
      <w:pPr>
        <w:ind w:left="1835" w:hanging="180"/>
      </w:pPr>
    </w:lvl>
    <w:lvl w:ilvl="3" w:tplc="0418000F" w:tentative="1">
      <w:start w:val="1"/>
      <w:numFmt w:val="decimal"/>
      <w:lvlText w:val="%4."/>
      <w:lvlJc w:val="left"/>
      <w:pPr>
        <w:ind w:left="2555" w:hanging="360"/>
      </w:pPr>
    </w:lvl>
    <w:lvl w:ilvl="4" w:tplc="04180019" w:tentative="1">
      <w:start w:val="1"/>
      <w:numFmt w:val="lowerLetter"/>
      <w:lvlText w:val="%5."/>
      <w:lvlJc w:val="left"/>
      <w:pPr>
        <w:ind w:left="3275" w:hanging="360"/>
      </w:pPr>
    </w:lvl>
    <w:lvl w:ilvl="5" w:tplc="0418001B" w:tentative="1">
      <w:start w:val="1"/>
      <w:numFmt w:val="lowerRoman"/>
      <w:lvlText w:val="%6."/>
      <w:lvlJc w:val="right"/>
      <w:pPr>
        <w:ind w:left="3995" w:hanging="180"/>
      </w:pPr>
    </w:lvl>
    <w:lvl w:ilvl="6" w:tplc="0418000F" w:tentative="1">
      <w:start w:val="1"/>
      <w:numFmt w:val="decimal"/>
      <w:lvlText w:val="%7."/>
      <w:lvlJc w:val="left"/>
      <w:pPr>
        <w:ind w:left="4715" w:hanging="360"/>
      </w:pPr>
    </w:lvl>
    <w:lvl w:ilvl="7" w:tplc="04180019" w:tentative="1">
      <w:start w:val="1"/>
      <w:numFmt w:val="lowerLetter"/>
      <w:lvlText w:val="%8."/>
      <w:lvlJc w:val="left"/>
      <w:pPr>
        <w:ind w:left="5435" w:hanging="360"/>
      </w:pPr>
    </w:lvl>
    <w:lvl w:ilvl="8" w:tplc="0418001B" w:tentative="1">
      <w:start w:val="1"/>
      <w:numFmt w:val="lowerRoman"/>
      <w:lvlText w:val="%9."/>
      <w:lvlJc w:val="right"/>
      <w:pPr>
        <w:ind w:left="6155" w:hanging="180"/>
      </w:pPr>
    </w:lvl>
  </w:abstractNum>
  <w:num w:numId="1">
    <w:abstractNumId w:val="10"/>
  </w:num>
  <w:num w:numId="2">
    <w:abstractNumId w:val="13"/>
  </w:num>
  <w:num w:numId="3">
    <w:abstractNumId w:val="16"/>
  </w:num>
  <w:num w:numId="4">
    <w:abstractNumId w:val="2"/>
  </w:num>
  <w:num w:numId="5">
    <w:abstractNumId w:val="0"/>
  </w:num>
  <w:num w:numId="6">
    <w:abstractNumId w:val="3"/>
  </w:num>
  <w:num w:numId="7">
    <w:abstractNumId w:val="21"/>
  </w:num>
  <w:num w:numId="8">
    <w:abstractNumId w:val="7"/>
  </w:num>
  <w:num w:numId="9">
    <w:abstractNumId w:val="4"/>
  </w:num>
  <w:num w:numId="10">
    <w:abstractNumId w:val="19"/>
  </w:num>
  <w:num w:numId="11">
    <w:abstractNumId w:val="18"/>
  </w:num>
  <w:num w:numId="12">
    <w:abstractNumId w:val="6"/>
  </w:num>
  <w:num w:numId="13">
    <w:abstractNumId w:val="9"/>
  </w:num>
  <w:num w:numId="14">
    <w:abstractNumId w:val="8"/>
  </w:num>
  <w:num w:numId="15">
    <w:abstractNumId w:val="1"/>
  </w:num>
  <w:num w:numId="16">
    <w:abstractNumId w:val="20"/>
  </w:num>
  <w:num w:numId="17">
    <w:abstractNumId w:val="17"/>
  </w:num>
  <w:num w:numId="18">
    <w:abstractNumId w:val="15"/>
  </w:num>
  <w:num w:numId="19">
    <w:abstractNumId w:val="12"/>
  </w:num>
  <w:num w:numId="20">
    <w:abstractNumId w:val="14"/>
  </w:num>
  <w:num w:numId="21">
    <w:abstractNumId w:val="22"/>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5E"/>
    <w:rsid w:val="00003083"/>
    <w:rsid w:val="00004839"/>
    <w:rsid w:val="000117DD"/>
    <w:rsid w:val="000121C8"/>
    <w:rsid w:val="0001501F"/>
    <w:rsid w:val="00015141"/>
    <w:rsid w:val="00023A43"/>
    <w:rsid w:val="00023F2C"/>
    <w:rsid w:val="00026DF5"/>
    <w:rsid w:val="00032960"/>
    <w:rsid w:val="000376FD"/>
    <w:rsid w:val="00043C3D"/>
    <w:rsid w:val="00045FBC"/>
    <w:rsid w:val="000506FC"/>
    <w:rsid w:val="0005103E"/>
    <w:rsid w:val="00054F2C"/>
    <w:rsid w:val="00057CBA"/>
    <w:rsid w:val="00060668"/>
    <w:rsid w:val="00060D4C"/>
    <w:rsid w:val="00065A31"/>
    <w:rsid w:val="0007355C"/>
    <w:rsid w:val="000760BE"/>
    <w:rsid w:val="000825C4"/>
    <w:rsid w:val="000A4F10"/>
    <w:rsid w:val="000B1F80"/>
    <w:rsid w:val="000B22B3"/>
    <w:rsid w:val="000B7F04"/>
    <w:rsid w:val="000C20A4"/>
    <w:rsid w:val="000C49A7"/>
    <w:rsid w:val="000C558B"/>
    <w:rsid w:val="000C6479"/>
    <w:rsid w:val="000C6FDF"/>
    <w:rsid w:val="000D5FDD"/>
    <w:rsid w:val="000E1CD2"/>
    <w:rsid w:val="001025D4"/>
    <w:rsid w:val="001043DF"/>
    <w:rsid w:val="001110A9"/>
    <w:rsid w:val="00111AA3"/>
    <w:rsid w:val="0011472D"/>
    <w:rsid w:val="00114FF6"/>
    <w:rsid w:val="001250E5"/>
    <w:rsid w:val="00132A28"/>
    <w:rsid w:val="00137504"/>
    <w:rsid w:val="00147F1A"/>
    <w:rsid w:val="0015098E"/>
    <w:rsid w:val="00152C99"/>
    <w:rsid w:val="001603BE"/>
    <w:rsid w:val="001630F9"/>
    <w:rsid w:val="00163644"/>
    <w:rsid w:val="00163836"/>
    <w:rsid w:val="00163E19"/>
    <w:rsid w:val="00173936"/>
    <w:rsid w:val="001741CA"/>
    <w:rsid w:val="001757FE"/>
    <w:rsid w:val="00177108"/>
    <w:rsid w:val="00186205"/>
    <w:rsid w:val="00187E59"/>
    <w:rsid w:val="001922CD"/>
    <w:rsid w:val="001A1B2D"/>
    <w:rsid w:val="001B17FB"/>
    <w:rsid w:val="001C291A"/>
    <w:rsid w:val="001C3A02"/>
    <w:rsid w:val="001D1EB1"/>
    <w:rsid w:val="001D2F6A"/>
    <w:rsid w:val="001E38E3"/>
    <w:rsid w:val="001F1436"/>
    <w:rsid w:val="001F1BB9"/>
    <w:rsid w:val="001F440F"/>
    <w:rsid w:val="002238FA"/>
    <w:rsid w:val="0022608F"/>
    <w:rsid w:val="0023182F"/>
    <w:rsid w:val="00236674"/>
    <w:rsid w:val="00240E4E"/>
    <w:rsid w:val="00241ED2"/>
    <w:rsid w:val="002458D5"/>
    <w:rsid w:val="00247FE4"/>
    <w:rsid w:val="00250008"/>
    <w:rsid w:val="002502C7"/>
    <w:rsid w:val="002511DA"/>
    <w:rsid w:val="00253FDE"/>
    <w:rsid w:val="00254B8A"/>
    <w:rsid w:val="0025611F"/>
    <w:rsid w:val="0025616E"/>
    <w:rsid w:val="00256FA6"/>
    <w:rsid w:val="0026191B"/>
    <w:rsid w:val="00263854"/>
    <w:rsid w:val="00265D84"/>
    <w:rsid w:val="00270198"/>
    <w:rsid w:val="00271D8F"/>
    <w:rsid w:val="0027244C"/>
    <w:rsid w:val="00286326"/>
    <w:rsid w:val="00292B1D"/>
    <w:rsid w:val="002A20D0"/>
    <w:rsid w:val="002A27F2"/>
    <w:rsid w:val="002A5998"/>
    <w:rsid w:val="002B42EA"/>
    <w:rsid w:val="002D5467"/>
    <w:rsid w:val="002D7A26"/>
    <w:rsid w:val="002E016C"/>
    <w:rsid w:val="002E1CE2"/>
    <w:rsid w:val="002E7479"/>
    <w:rsid w:val="002E7BF5"/>
    <w:rsid w:val="002F1FAC"/>
    <w:rsid w:val="002F36D6"/>
    <w:rsid w:val="002F53FC"/>
    <w:rsid w:val="002F7F24"/>
    <w:rsid w:val="003012E5"/>
    <w:rsid w:val="00301532"/>
    <w:rsid w:val="00304D61"/>
    <w:rsid w:val="00306F2B"/>
    <w:rsid w:val="0033005A"/>
    <w:rsid w:val="00342ABF"/>
    <w:rsid w:val="00344FF1"/>
    <w:rsid w:val="00351B40"/>
    <w:rsid w:val="003535A3"/>
    <w:rsid w:val="00363A46"/>
    <w:rsid w:val="00366520"/>
    <w:rsid w:val="00367CB4"/>
    <w:rsid w:val="003716FF"/>
    <w:rsid w:val="003818F5"/>
    <w:rsid w:val="0038682E"/>
    <w:rsid w:val="003933E7"/>
    <w:rsid w:val="00396907"/>
    <w:rsid w:val="00396909"/>
    <w:rsid w:val="003A0F26"/>
    <w:rsid w:val="003A7068"/>
    <w:rsid w:val="003A7533"/>
    <w:rsid w:val="003B5F45"/>
    <w:rsid w:val="003D1E2A"/>
    <w:rsid w:val="003D1E95"/>
    <w:rsid w:val="003D2F92"/>
    <w:rsid w:val="003D6BE6"/>
    <w:rsid w:val="003E19F6"/>
    <w:rsid w:val="003E3BA8"/>
    <w:rsid w:val="003E5BAA"/>
    <w:rsid w:val="003E6D02"/>
    <w:rsid w:val="003F017A"/>
    <w:rsid w:val="003F5278"/>
    <w:rsid w:val="003F5ACF"/>
    <w:rsid w:val="00403131"/>
    <w:rsid w:val="00403230"/>
    <w:rsid w:val="0041510B"/>
    <w:rsid w:val="00424C6A"/>
    <w:rsid w:val="0043181A"/>
    <w:rsid w:val="004551A0"/>
    <w:rsid w:val="00464971"/>
    <w:rsid w:val="00472EA6"/>
    <w:rsid w:val="004806C5"/>
    <w:rsid w:val="00480774"/>
    <w:rsid w:val="00486097"/>
    <w:rsid w:val="004A3739"/>
    <w:rsid w:val="004A400B"/>
    <w:rsid w:val="004D0830"/>
    <w:rsid w:val="004D2DEF"/>
    <w:rsid w:val="004D5329"/>
    <w:rsid w:val="004E4C6F"/>
    <w:rsid w:val="004F1A6D"/>
    <w:rsid w:val="004F1EC5"/>
    <w:rsid w:val="004F7FDE"/>
    <w:rsid w:val="005135F4"/>
    <w:rsid w:val="0051779B"/>
    <w:rsid w:val="00526C4D"/>
    <w:rsid w:val="0053257F"/>
    <w:rsid w:val="00532EBE"/>
    <w:rsid w:val="005407EC"/>
    <w:rsid w:val="00542739"/>
    <w:rsid w:val="00544402"/>
    <w:rsid w:val="00544E2B"/>
    <w:rsid w:val="00547039"/>
    <w:rsid w:val="00553C0A"/>
    <w:rsid w:val="00557F2A"/>
    <w:rsid w:val="00563B31"/>
    <w:rsid w:val="00566B45"/>
    <w:rsid w:val="00567624"/>
    <w:rsid w:val="00572281"/>
    <w:rsid w:val="00572B01"/>
    <w:rsid w:val="005861CC"/>
    <w:rsid w:val="005955DA"/>
    <w:rsid w:val="005A18AE"/>
    <w:rsid w:val="005A7168"/>
    <w:rsid w:val="005A737A"/>
    <w:rsid w:val="005B0B15"/>
    <w:rsid w:val="005B264D"/>
    <w:rsid w:val="005D0EDA"/>
    <w:rsid w:val="005D3C78"/>
    <w:rsid w:val="005E3D25"/>
    <w:rsid w:val="005F2592"/>
    <w:rsid w:val="005F6DB5"/>
    <w:rsid w:val="0060318C"/>
    <w:rsid w:val="00603B28"/>
    <w:rsid w:val="00603CE6"/>
    <w:rsid w:val="006044AA"/>
    <w:rsid w:val="00613F42"/>
    <w:rsid w:val="00621C7D"/>
    <w:rsid w:val="00631A7D"/>
    <w:rsid w:val="00635416"/>
    <w:rsid w:val="006360DF"/>
    <w:rsid w:val="0064287F"/>
    <w:rsid w:val="006455C8"/>
    <w:rsid w:val="006467BC"/>
    <w:rsid w:val="00650E54"/>
    <w:rsid w:val="006545ED"/>
    <w:rsid w:val="00655C57"/>
    <w:rsid w:val="00675861"/>
    <w:rsid w:val="00691CEC"/>
    <w:rsid w:val="006A07C2"/>
    <w:rsid w:val="006A3BEC"/>
    <w:rsid w:val="006A79DB"/>
    <w:rsid w:val="006B1D79"/>
    <w:rsid w:val="006B3928"/>
    <w:rsid w:val="006B709B"/>
    <w:rsid w:val="006C2542"/>
    <w:rsid w:val="006C3F5D"/>
    <w:rsid w:val="006C5767"/>
    <w:rsid w:val="006D358D"/>
    <w:rsid w:val="006D775E"/>
    <w:rsid w:val="006E118A"/>
    <w:rsid w:val="006E2472"/>
    <w:rsid w:val="006E2651"/>
    <w:rsid w:val="006E63CB"/>
    <w:rsid w:val="006F3C19"/>
    <w:rsid w:val="006F3CDD"/>
    <w:rsid w:val="00700F6F"/>
    <w:rsid w:val="007060B3"/>
    <w:rsid w:val="00706BF2"/>
    <w:rsid w:val="0071136B"/>
    <w:rsid w:val="00711E01"/>
    <w:rsid w:val="00711F11"/>
    <w:rsid w:val="00722F8B"/>
    <w:rsid w:val="007261D1"/>
    <w:rsid w:val="0073014C"/>
    <w:rsid w:val="007524B9"/>
    <w:rsid w:val="007528E5"/>
    <w:rsid w:val="00764B0E"/>
    <w:rsid w:val="00764D04"/>
    <w:rsid w:val="00770B98"/>
    <w:rsid w:val="0077204F"/>
    <w:rsid w:val="00780268"/>
    <w:rsid w:val="00783F90"/>
    <w:rsid w:val="00787E67"/>
    <w:rsid w:val="007924D8"/>
    <w:rsid w:val="00797160"/>
    <w:rsid w:val="007A4293"/>
    <w:rsid w:val="007B2204"/>
    <w:rsid w:val="007B3281"/>
    <w:rsid w:val="007C440B"/>
    <w:rsid w:val="007C799B"/>
    <w:rsid w:val="007D480D"/>
    <w:rsid w:val="007D700B"/>
    <w:rsid w:val="007F00DA"/>
    <w:rsid w:val="007F51B0"/>
    <w:rsid w:val="007F65A7"/>
    <w:rsid w:val="00807334"/>
    <w:rsid w:val="008162DE"/>
    <w:rsid w:val="0082127F"/>
    <w:rsid w:val="00822C19"/>
    <w:rsid w:val="00824921"/>
    <w:rsid w:val="00831B4F"/>
    <w:rsid w:val="00831C7D"/>
    <w:rsid w:val="00835B70"/>
    <w:rsid w:val="00840ACC"/>
    <w:rsid w:val="008458DE"/>
    <w:rsid w:val="00860381"/>
    <w:rsid w:val="00867851"/>
    <w:rsid w:val="00881439"/>
    <w:rsid w:val="00892D17"/>
    <w:rsid w:val="00893E4D"/>
    <w:rsid w:val="008A0EDC"/>
    <w:rsid w:val="008A5E4A"/>
    <w:rsid w:val="008B06C3"/>
    <w:rsid w:val="008B0D9B"/>
    <w:rsid w:val="008D3C78"/>
    <w:rsid w:val="008D439D"/>
    <w:rsid w:val="008D5A12"/>
    <w:rsid w:val="008E0C55"/>
    <w:rsid w:val="008E6BC7"/>
    <w:rsid w:val="008F0055"/>
    <w:rsid w:val="008F26C0"/>
    <w:rsid w:val="008F3586"/>
    <w:rsid w:val="008F54E9"/>
    <w:rsid w:val="00900890"/>
    <w:rsid w:val="009174A3"/>
    <w:rsid w:val="00922617"/>
    <w:rsid w:val="009267DC"/>
    <w:rsid w:val="00931D00"/>
    <w:rsid w:val="00933A97"/>
    <w:rsid w:val="0093500C"/>
    <w:rsid w:val="00936099"/>
    <w:rsid w:val="0094508C"/>
    <w:rsid w:val="00946607"/>
    <w:rsid w:val="00946D02"/>
    <w:rsid w:val="00950656"/>
    <w:rsid w:val="0095199B"/>
    <w:rsid w:val="00951E1B"/>
    <w:rsid w:val="00955C06"/>
    <w:rsid w:val="00965BFD"/>
    <w:rsid w:val="00971B20"/>
    <w:rsid w:val="009736FA"/>
    <w:rsid w:val="00973F14"/>
    <w:rsid w:val="0097446A"/>
    <w:rsid w:val="00974EAF"/>
    <w:rsid w:val="009776D0"/>
    <w:rsid w:val="00977F1E"/>
    <w:rsid w:val="0098549A"/>
    <w:rsid w:val="00992FE7"/>
    <w:rsid w:val="00995E26"/>
    <w:rsid w:val="00996041"/>
    <w:rsid w:val="009A043D"/>
    <w:rsid w:val="009A4DCD"/>
    <w:rsid w:val="009A5A35"/>
    <w:rsid w:val="009A5BFC"/>
    <w:rsid w:val="009A7B4F"/>
    <w:rsid w:val="009C416A"/>
    <w:rsid w:val="009D6A74"/>
    <w:rsid w:val="009D737E"/>
    <w:rsid w:val="009E2758"/>
    <w:rsid w:val="009E3140"/>
    <w:rsid w:val="009F2B16"/>
    <w:rsid w:val="009F74CE"/>
    <w:rsid w:val="00A01C6F"/>
    <w:rsid w:val="00A07CC7"/>
    <w:rsid w:val="00A11B69"/>
    <w:rsid w:val="00A134B3"/>
    <w:rsid w:val="00A1408D"/>
    <w:rsid w:val="00A21106"/>
    <w:rsid w:val="00A21850"/>
    <w:rsid w:val="00A31D9E"/>
    <w:rsid w:val="00A3312D"/>
    <w:rsid w:val="00A353D9"/>
    <w:rsid w:val="00A5357F"/>
    <w:rsid w:val="00A555BC"/>
    <w:rsid w:val="00A56AEA"/>
    <w:rsid w:val="00A62862"/>
    <w:rsid w:val="00A65683"/>
    <w:rsid w:val="00A72BE8"/>
    <w:rsid w:val="00A7713B"/>
    <w:rsid w:val="00A82AE8"/>
    <w:rsid w:val="00A8491A"/>
    <w:rsid w:val="00A926F7"/>
    <w:rsid w:val="00AA5DF5"/>
    <w:rsid w:val="00AB4113"/>
    <w:rsid w:val="00AC0322"/>
    <w:rsid w:val="00AD1E9A"/>
    <w:rsid w:val="00AD7179"/>
    <w:rsid w:val="00AD7C3D"/>
    <w:rsid w:val="00AE2A17"/>
    <w:rsid w:val="00AE6651"/>
    <w:rsid w:val="00AE7106"/>
    <w:rsid w:val="00AE7747"/>
    <w:rsid w:val="00AF4618"/>
    <w:rsid w:val="00B00E30"/>
    <w:rsid w:val="00B02B52"/>
    <w:rsid w:val="00B067E7"/>
    <w:rsid w:val="00B14623"/>
    <w:rsid w:val="00B14E93"/>
    <w:rsid w:val="00B217B4"/>
    <w:rsid w:val="00B26EBA"/>
    <w:rsid w:val="00B272C4"/>
    <w:rsid w:val="00B30B02"/>
    <w:rsid w:val="00B31A02"/>
    <w:rsid w:val="00B3429E"/>
    <w:rsid w:val="00B34D7C"/>
    <w:rsid w:val="00B475DC"/>
    <w:rsid w:val="00B47D2F"/>
    <w:rsid w:val="00B50604"/>
    <w:rsid w:val="00B61AF6"/>
    <w:rsid w:val="00B70E51"/>
    <w:rsid w:val="00B94D41"/>
    <w:rsid w:val="00B9692B"/>
    <w:rsid w:val="00BA2F34"/>
    <w:rsid w:val="00BB262A"/>
    <w:rsid w:val="00BC45B0"/>
    <w:rsid w:val="00BC7606"/>
    <w:rsid w:val="00BD0FFA"/>
    <w:rsid w:val="00BD758C"/>
    <w:rsid w:val="00BD7C87"/>
    <w:rsid w:val="00BE09E9"/>
    <w:rsid w:val="00BE3A7C"/>
    <w:rsid w:val="00BE3B62"/>
    <w:rsid w:val="00BF1CA3"/>
    <w:rsid w:val="00BF3071"/>
    <w:rsid w:val="00BF418A"/>
    <w:rsid w:val="00C02CE1"/>
    <w:rsid w:val="00C04A33"/>
    <w:rsid w:val="00C0612A"/>
    <w:rsid w:val="00C117D7"/>
    <w:rsid w:val="00C1251A"/>
    <w:rsid w:val="00C23E31"/>
    <w:rsid w:val="00C31EC0"/>
    <w:rsid w:val="00C34436"/>
    <w:rsid w:val="00C34DD1"/>
    <w:rsid w:val="00C35693"/>
    <w:rsid w:val="00C41729"/>
    <w:rsid w:val="00C51125"/>
    <w:rsid w:val="00C61908"/>
    <w:rsid w:val="00C63E03"/>
    <w:rsid w:val="00C6577A"/>
    <w:rsid w:val="00C74293"/>
    <w:rsid w:val="00C76B38"/>
    <w:rsid w:val="00C91D47"/>
    <w:rsid w:val="00C94077"/>
    <w:rsid w:val="00C95130"/>
    <w:rsid w:val="00C95769"/>
    <w:rsid w:val="00CA1BD1"/>
    <w:rsid w:val="00CB0594"/>
    <w:rsid w:val="00CB4EC8"/>
    <w:rsid w:val="00CB4F7B"/>
    <w:rsid w:val="00CB73A6"/>
    <w:rsid w:val="00CC147A"/>
    <w:rsid w:val="00CC47DB"/>
    <w:rsid w:val="00CD0DC3"/>
    <w:rsid w:val="00CD4B21"/>
    <w:rsid w:val="00CD6702"/>
    <w:rsid w:val="00CE5C2D"/>
    <w:rsid w:val="00CE7610"/>
    <w:rsid w:val="00CE7880"/>
    <w:rsid w:val="00CF7093"/>
    <w:rsid w:val="00D1114A"/>
    <w:rsid w:val="00D11A41"/>
    <w:rsid w:val="00D22EFD"/>
    <w:rsid w:val="00D26679"/>
    <w:rsid w:val="00D3083D"/>
    <w:rsid w:val="00D30C85"/>
    <w:rsid w:val="00D3131D"/>
    <w:rsid w:val="00D3224B"/>
    <w:rsid w:val="00D351E1"/>
    <w:rsid w:val="00D35ABE"/>
    <w:rsid w:val="00D361AC"/>
    <w:rsid w:val="00D47B5C"/>
    <w:rsid w:val="00D53C3D"/>
    <w:rsid w:val="00D5541B"/>
    <w:rsid w:val="00D560B9"/>
    <w:rsid w:val="00D60787"/>
    <w:rsid w:val="00D6289E"/>
    <w:rsid w:val="00D63929"/>
    <w:rsid w:val="00D63E1A"/>
    <w:rsid w:val="00D70FFF"/>
    <w:rsid w:val="00D777E1"/>
    <w:rsid w:val="00D77BC4"/>
    <w:rsid w:val="00D866B7"/>
    <w:rsid w:val="00D86EF9"/>
    <w:rsid w:val="00DA1382"/>
    <w:rsid w:val="00DA5FE8"/>
    <w:rsid w:val="00DB04D3"/>
    <w:rsid w:val="00DC49AC"/>
    <w:rsid w:val="00DC61BD"/>
    <w:rsid w:val="00DC75D7"/>
    <w:rsid w:val="00DD25EC"/>
    <w:rsid w:val="00DD350F"/>
    <w:rsid w:val="00DE290A"/>
    <w:rsid w:val="00DE583B"/>
    <w:rsid w:val="00DF2D19"/>
    <w:rsid w:val="00DF320C"/>
    <w:rsid w:val="00DF3E52"/>
    <w:rsid w:val="00E0109C"/>
    <w:rsid w:val="00E13D9A"/>
    <w:rsid w:val="00E14B7D"/>
    <w:rsid w:val="00E26E2A"/>
    <w:rsid w:val="00E36DF8"/>
    <w:rsid w:val="00E371AE"/>
    <w:rsid w:val="00E40AB2"/>
    <w:rsid w:val="00E4195A"/>
    <w:rsid w:val="00E42954"/>
    <w:rsid w:val="00E52670"/>
    <w:rsid w:val="00E55E2F"/>
    <w:rsid w:val="00E64896"/>
    <w:rsid w:val="00E83962"/>
    <w:rsid w:val="00E8665E"/>
    <w:rsid w:val="00E86DE3"/>
    <w:rsid w:val="00E9184E"/>
    <w:rsid w:val="00EA13A7"/>
    <w:rsid w:val="00EA20B1"/>
    <w:rsid w:val="00EA6DF3"/>
    <w:rsid w:val="00EB06FB"/>
    <w:rsid w:val="00EB0729"/>
    <w:rsid w:val="00EB16BF"/>
    <w:rsid w:val="00EB59AF"/>
    <w:rsid w:val="00EC75C7"/>
    <w:rsid w:val="00ED387F"/>
    <w:rsid w:val="00ED3E0D"/>
    <w:rsid w:val="00ED44ED"/>
    <w:rsid w:val="00ED45C9"/>
    <w:rsid w:val="00EE03A9"/>
    <w:rsid w:val="00EF1563"/>
    <w:rsid w:val="00F11252"/>
    <w:rsid w:val="00F23946"/>
    <w:rsid w:val="00F32846"/>
    <w:rsid w:val="00F35E47"/>
    <w:rsid w:val="00F40E51"/>
    <w:rsid w:val="00F444EB"/>
    <w:rsid w:val="00F46D3C"/>
    <w:rsid w:val="00F51848"/>
    <w:rsid w:val="00F51F21"/>
    <w:rsid w:val="00F5254B"/>
    <w:rsid w:val="00F52B08"/>
    <w:rsid w:val="00F55448"/>
    <w:rsid w:val="00F57270"/>
    <w:rsid w:val="00F6275E"/>
    <w:rsid w:val="00F67FD1"/>
    <w:rsid w:val="00F80BDE"/>
    <w:rsid w:val="00F80E28"/>
    <w:rsid w:val="00F87F60"/>
    <w:rsid w:val="00F90900"/>
    <w:rsid w:val="00F9761C"/>
    <w:rsid w:val="00FA569F"/>
    <w:rsid w:val="00FB78E3"/>
    <w:rsid w:val="00FC22B5"/>
    <w:rsid w:val="00FC3210"/>
    <w:rsid w:val="00FC7D54"/>
    <w:rsid w:val="00FD6555"/>
    <w:rsid w:val="00FE43C4"/>
    <w:rsid w:val="00FE5313"/>
    <w:rsid w:val="00FE57AA"/>
    <w:rsid w:val="00FE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14A4"/>
  <w15:chartTrackingRefBased/>
  <w15:docId w15:val="{CCCC577D-72EE-48EA-98BE-E7A7FF63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Normal bullet 2,Bullet List"/>
    <w:basedOn w:val="Normal"/>
    <w:link w:val="ListParagraphChar"/>
    <w:uiPriority w:val="34"/>
    <w:qFormat/>
    <w:rsid w:val="00F6275E"/>
    <w:pPr>
      <w:ind w:left="720"/>
      <w:contextualSpacing/>
    </w:pPr>
  </w:style>
  <w:style w:type="character" w:customStyle="1" w:styleId="ListParagraphChar">
    <w:name w:val="List Paragraph Char"/>
    <w:aliases w:val="HotarirePunct1 Char,Normal bullet 2 Char,Bullet List Char"/>
    <w:link w:val="ListParagraph"/>
    <w:uiPriority w:val="34"/>
    <w:locked/>
    <w:rsid w:val="00F6275E"/>
  </w:style>
  <w:style w:type="character" w:styleId="Hyperlink">
    <w:name w:val="Hyperlink"/>
    <w:basedOn w:val="DefaultParagraphFont"/>
    <w:uiPriority w:val="99"/>
    <w:unhideWhenUsed/>
    <w:rsid w:val="00F6275E"/>
    <w:rPr>
      <w:color w:val="0563C1" w:themeColor="hyperlink"/>
      <w:u w:val="single"/>
    </w:rPr>
  </w:style>
  <w:style w:type="paragraph" w:styleId="NormalWeb">
    <w:name w:val="Normal (Web)"/>
    <w:basedOn w:val="Normal"/>
    <w:uiPriority w:val="99"/>
    <w:unhideWhenUsed/>
    <w:rsid w:val="00F6275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Normal"/>
    <w:rsid w:val="00F6275E"/>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f">
    <w:name w:val="lf"/>
    <w:basedOn w:val="Normal"/>
    <w:uiPriority w:val="99"/>
    <w:semiHidden/>
    <w:rsid w:val="00F6275E"/>
    <w:pPr>
      <w:spacing w:after="0" w:line="240" w:lineRule="auto"/>
    </w:pPr>
    <w:rPr>
      <w:rFonts w:ascii="Times New Roman" w:eastAsiaTheme="minorEastAsia" w:hAnsi="Times New Roman" w:cs="Times New Roman"/>
      <w:sz w:val="24"/>
      <w:szCs w:val="24"/>
      <w:lang w:val="en-GB" w:eastAsia="en-GB"/>
    </w:rPr>
  </w:style>
  <w:style w:type="paragraph" w:customStyle="1" w:styleId="Default">
    <w:name w:val="Default"/>
    <w:rsid w:val="00F6275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BalloonText">
    <w:name w:val="Balloon Text"/>
    <w:basedOn w:val="Normal"/>
    <w:link w:val="BalloonTextChar"/>
    <w:uiPriority w:val="99"/>
    <w:semiHidden/>
    <w:unhideWhenUsed/>
    <w:rsid w:val="00CF7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093"/>
    <w:rPr>
      <w:rFonts w:ascii="Segoe UI" w:hAnsi="Segoe UI" w:cs="Segoe UI"/>
      <w:sz w:val="18"/>
      <w:szCs w:val="18"/>
    </w:rPr>
  </w:style>
  <w:style w:type="paragraph" w:styleId="Revision">
    <w:name w:val="Revision"/>
    <w:hidden/>
    <w:uiPriority w:val="99"/>
    <w:semiHidden/>
    <w:rsid w:val="00933A97"/>
    <w:pPr>
      <w:spacing w:after="0" w:line="240" w:lineRule="auto"/>
    </w:pPr>
  </w:style>
  <w:style w:type="character" w:styleId="Emphasis">
    <w:name w:val="Emphasis"/>
    <w:basedOn w:val="DefaultParagraphFont"/>
    <w:uiPriority w:val="20"/>
    <w:qFormat/>
    <w:rsid w:val="00A8491A"/>
    <w:rPr>
      <w:i/>
      <w:iCs/>
    </w:rPr>
  </w:style>
  <w:style w:type="character" w:customStyle="1" w:styleId="UnresolvedMention">
    <w:name w:val="Unresolved Mention"/>
    <w:basedOn w:val="DefaultParagraphFont"/>
    <w:uiPriority w:val="99"/>
    <w:semiHidden/>
    <w:unhideWhenUsed/>
    <w:rsid w:val="00A21850"/>
    <w:rPr>
      <w:color w:val="605E5C"/>
      <w:shd w:val="clear" w:color="auto" w:fill="E1DFDD"/>
    </w:rPr>
  </w:style>
  <w:style w:type="paragraph" w:customStyle="1" w:styleId="tt">
    <w:name w:val="tt"/>
    <w:basedOn w:val="Normal"/>
    <w:rsid w:val="002511DA"/>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cn">
    <w:name w:val="cn"/>
    <w:basedOn w:val="Normal"/>
    <w:rsid w:val="004F1A6D"/>
    <w:pPr>
      <w:spacing w:before="100" w:beforeAutospacing="1" w:after="100" w:afterAutospacing="1" w:line="240" w:lineRule="auto"/>
      <w:jc w:val="center"/>
    </w:pPr>
    <w:rPr>
      <w:rFonts w:ascii="Times New Roman" w:eastAsia="Times New Roman" w:hAnsi="Times New Roman" w:cs="Times New Roman"/>
      <w:sz w:val="24"/>
      <w:szCs w:val="24"/>
      <w:lang w:val="ro-RO" w:eastAsia="ro-RO"/>
    </w:rPr>
  </w:style>
  <w:style w:type="paragraph" w:customStyle="1" w:styleId="oj-normal">
    <w:name w:val="oj-normal"/>
    <w:basedOn w:val="Normal"/>
    <w:rsid w:val="006044A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super">
    <w:name w:val="oj-super"/>
    <w:basedOn w:val="DefaultParagraphFont"/>
    <w:rsid w:val="0060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9786">
      <w:bodyDiv w:val="1"/>
      <w:marLeft w:val="0"/>
      <w:marRight w:val="0"/>
      <w:marTop w:val="0"/>
      <w:marBottom w:val="0"/>
      <w:divBdr>
        <w:top w:val="none" w:sz="0" w:space="0" w:color="auto"/>
        <w:left w:val="none" w:sz="0" w:space="0" w:color="auto"/>
        <w:bottom w:val="none" w:sz="0" w:space="0" w:color="auto"/>
        <w:right w:val="none" w:sz="0" w:space="0" w:color="auto"/>
      </w:divBdr>
    </w:div>
    <w:div w:id="147600192">
      <w:bodyDiv w:val="1"/>
      <w:marLeft w:val="0"/>
      <w:marRight w:val="0"/>
      <w:marTop w:val="0"/>
      <w:marBottom w:val="0"/>
      <w:divBdr>
        <w:top w:val="none" w:sz="0" w:space="0" w:color="auto"/>
        <w:left w:val="none" w:sz="0" w:space="0" w:color="auto"/>
        <w:bottom w:val="none" w:sz="0" w:space="0" w:color="auto"/>
        <w:right w:val="none" w:sz="0" w:space="0" w:color="auto"/>
      </w:divBdr>
    </w:div>
    <w:div w:id="257061732">
      <w:bodyDiv w:val="1"/>
      <w:marLeft w:val="0"/>
      <w:marRight w:val="0"/>
      <w:marTop w:val="0"/>
      <w:marBottom w:val="0"/>
      <w:divBdr>
        <w:top w:val="none" w:sz="0" w:space="0" w:color="auto"/>
        <w:left w:val="none" w:sz="0" w:space="0" w:color="auto"/>
        <w:bottom w:val="none" w:sz="0" w:space="0" w:color="auto"/>
        <w:right w:val="none" w:sz="0" w:space="0" w:color="auto"/>
      </w:divBdr>
    </w:div>
    <w:div w:id="372537792">
      <w:bodyDiv w:val="1"/>
      <w:marLeft w:val="0"/>
      <w:marRight w:val="0"/>
      <w:marTop w:val="0"/>
      <w:marBottom w:val="0"/>
      <w:divBdr>
        <w:top w:val="none" w:sz="0" w:space="0" w:color="auto"/>
        <w:left w:val="none" w:sz="0" w:space="0" w:color="auto"/>
        <w:bottom w:val="none" w:sz="0" w:space="0" w:color="auto"/>
        <w:right w:val="none" w:sz="0" w:space="0" w:color="auto"/>
      </w:divBdr>
    </w:div>
    <w:div w:id="1010449031">
      <w:bodyDiv w:val="1"/>
      <w:marLeft w:val="0"/>
      <w:marRight w:val="0"/>
      <w:marTop w:val="0"/>
      <w:marBottom w:val="0"/>
      <w:divBdr>
        <w:top w:val="none" w:sz="0" w:space="0" w:color="auto"/>
        <w:left w:val="none" w:sz="0" w:space="0" w:color="auto"/>
        <w:bottom w:val="none" w:sz="0" w:space="0" w:color="auto"/>
        <w:right w:val="none" w:sz="0" w:space="0" w:color="auto"/>
      </w:divBdr>
    </w:div>
    <w:div w:id="1153332855">
      <w:bodyDiv w:val="1"/>
      <w:marLeft w:val="0"/>
      <w:marRight w:val="0"/>
      <w:marTop w:val="0"/>
      <w:marBottom w:val="0"/>
      <w:divBdr>
        <w:top w:val="none" w:sz="0" w:space="0" w:color="auto"/>
        <w:left w:val="none" w:sz="0" w:space="0" w:color="auto"/>
        <w:bottom w:val="none" w:sz="0" w:space="0" w:color="auto"/>
        <w:right w:val="none" w:sz="0" w:space="0" w:color="auto"/>
      </w:divBdr>
    </w:div>
    <w:div w:id="1283808142">
      <w:bodyDiv w:val="1"/>
      <w:marLeft w:val="0"/>
      <w:marRight w:val="0"/>
      <w:marTop w:val="0"/>
      <w:marBottom w:val="0"/>
      <w:divBdr>
        <w:top w:val="none" w:sz="0" w:space="0" w:color="auto"/>
        <w:left w:val="none" w:sz="0" w:space="0" w:color="auto"/>
        <w:bottom w:val="none" w:sz="0" w:space="0" w:color="auto"/>
        <w:right w:val="none" w:sz="0" w:space="0" w:color="auto"/>
      </w:divBdr>
    </w:div>
    <w:div w:id="1318920166">
      <w:bodyDiv w:val="1"/>
      <w:marLeft w:val="0"/>
      <w:marRight w:val="0"/>
      <w:marTop w:val="0"/>
      <w:marBottom w:val="0"/>
      <w:divBdr>
        <w:top w:val="none" w:sz="0" w:space="0" w:color="auto"/>
        <w:left w:val="none" w:sz="0" w:space="0" w:color="auto"/>
        <w:bottom w:val="none" w:sz="0" w:space="0" w:color="auto"/>
        <w:right w:val="none" w:sz="0" w:space="0" w:color="auto"/>
      </w:divBdr>
    </w:div>
    <w:div w:id="1792551240">
      <w:bodyDiv w:val="1"/>
      <w:marLeft w:val="0"/>
      <w:marRight w:val="0"/>
      <w:marTop w:val="0"/>
      <w:marBottom w:val="0"/>
      <w:divBdr>
        <w:top w:val="none" w:sz="0" w:space="0" w:color="auto"/>
        <w:left w:val="none" w:sz="0" w:space="0" w:color="auto"/>
        <w:bottom w:val="none" w:sz="0" w:space="0" w:color="auto"/>
        <w:right w:val="none" w:sz="0" w:space="0" w:color="auto"/>
      </w:divBdr>
    </w:div>
    <w:div w:id="195147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https://maia.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ena.cebotari@maia.gov.m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rticip.gov.md/ro/document/stages/anunt-privind-initierea-procesului-de-elaborare-a-proiectului-hotararii-guvernului-cu-privire-la-modificarea-hotararii-guvernului-nr-4342010-cu-privire-la-aprobarea-cerintelor-uleiuri-vegetale-comestibile/9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CF7B-073F-4CCA-AF0F-109F1074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4456</Words>
  <Characters>25845</Characters>
  <Application>Microsoft Office Word</Application>
  <DocSecurity>0</DocSecurity>
  <Lines>215</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Butucel</dc:creator>
  <cp:keywords/>
  <dc:description/>
  <cp:lastModifiedBy>1</cp:lastModifiedBy>
  <cp:revision>11</cp:revision>
  <cp:lastPrinted>2023-07-11T10:50:00Z</cp:lastPrinted>
  <dcterms:created xsi:type="dcterms:W3CDTF">2023-06-27T08:51:00Z</dcterms:created>
  <dcterms:modified xsi:type="dcterms:W3CDTF">2023-08-15T12:07:00Z</dcterms:modified>
</cp:coreProperties>
</file>