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30" w:rsidRPr="0034406D" w:rsidRDefault="00F17130" w:rsidP="00F17130">
      <w:pPr>
        <w:pStyle w:val="NoSpacing"/>
        <w:jc w:val="center"/>
        <w:rPr>
          <w:rFonts w:ascii="Times New Roman" w:hAnsi="Times New Roman" w:cs="Times New Roman"/>
          <w:b/>
          <w:sz w:val="27"/>
          <w:szCs w:val="27"/>
        </w:rPr>
      </w:pPr>
      <w:r w:rsidRPr="0034406D">
        <w:rPr>
          <w:rFonts w:ascii="Times New Roman" w:hAnsi="Times New Roman" w:cs="Times New Roman"/>
          <w:b/>
          <w:sz w:val="27"/>
          <w:szCs w:val="27"/>
        </w:rPr>
        <w:t>Notă informativă</w:t>
      </w:r>
    </w:p>
    <w:p w:rsidR="00F17130" w:rsidRPr="0034406D" w:rsidRDefault="00F17130" w:rsidP="00A63EE0">
      <w:pPr>
        <w:spacing w:after="0" w:line="276" w:lineRule="auto"/>
        <w:jc w:val="center"/>
        <w:rPr>
          <w:rFonts w:ascii="Times New Roman" w:hAnsi="Times New Roman" w:cs="Times New Roman"/>
          <w:b/>
          <w:sz w:val="27"/>
          <w:szCs w:val="27"/>
        </w:rPr>
      </w:pPr>
      <w:r w:rsidRPr="0034406D">
        <w:rPr>
          <w:rFonts w:ascii="Times New Roman" w:hAnsi="Times New Roman" w:cs="Times New Roman"/>
          <w:b/>
          <w:sz w:val="27"/>
          <w:szCs w:val="27"/>
        </w:rPr>
        <w:t xml:space="preserve">la proiectul </w:t>
      </w:r>
      <w:r w:rsidR="00644CF9">
        <w:rPr>
          <w:rFonts w:ascii="Times New Roman" w:hAnsi="Times New Roman"/>
          <w:b/>
          <w:sz w:val="27"/>
          <w:szCs w:val="27"/>
        </w:rPr>
        <w:t>h</w:t>
      </w:r>
      <w:r w:rsidR="00A63EE0" w:rsidRPr="0034406D">
        <w:rPr>
          <w:rFonts w:ascii="Times New Roman" w:hAnsi="Times New Roman"/>
          <w:b/>
          <w:sz w:val="27"/>
          <w:szCs w:val="27"/>
        </w:rPr>
        <w:t xml:space="preserve">otărârii </w:t>
      </w:r>
      <w:r w:rsidRPr="0034406D">
        <w:rPr>
          <w:rFonts w:ascii="Times New Roman" w:hAnsi="Times New Roman"/>
          <w:b/>
          <w:sz w:val="27"/>
          <w:szCs w:val="27"/>
        </w:rPr>
        <w:t xml:space="preserve">de Guvern </w:t>
      </w:r>
      <w:r w:rsidRPr="0034406D">
        <w:rPr>
          <w:rFonts w:ascii="Times New Roman" w:hAnsi="Times New Roman" w:cs="Times New Roman"/>
          <w:b/>
          <w:sz w:val="27"/>
          <w:szCs w:val="27"/>
        </w:rPr>
        <w:t xml:space="preserve">cu privire la aprobarea </w:t>
      </w:r>
    </w:p>
    <w:p w:rsidR="00486FEB" w:rsidRPr="0034406D" w:rsidRDefault="00F17130" w:rsidP="00F17130">
      <w:pPr>
        <w:spacing w:after="0" w:line="276" w:lineRule="auto"/>
        <w:jc w:val="center"/>
        <w:rPr>
          <w:rFonts w:ascii="Times New Roman" w:hAnsi="Times New Roman" w:cs="Times New Roman"/>
          <w:b/>
          <w:sz w:val="27"/>
          <w:szCs w:val="27"/>
        </w:rPr>
      </w:pPr>
      <w:r w:rsidRPr="0034406D">
        <w:rPr>
          <w:rFonts w:ascii="Times New Roman" w:hAnsi="Times New Roman" w:cs="Times New Roman"/>
          <w:b/>
          <w:sz w:val="27"/>
          <w:szCs w:val="27"/>
        </w:rPr>
        <w:t>Cerințelor</w:t>
      </w:r>
      <w:r w:rsidR="00963667" w:rsidRPr="0034406D">
        <w:rPr>
          <w:rFonts w:ascii="Times New Roman" w:hAnsi="Times New Roman" w:cs="Times New Roman"/>
          <w:b/>
          <w:sz w:val="27"/>
          <w:szCs w:val="27"/>
        </w:rPr>
        <w:t xml:space="preserve"> “Uleiuri vegetale comestibile”</w:t>
      </w:r>
      <w:r w:rsidR="00A63EE0">
        <w:rPr>
          <w:rFonts w:ascii="Times New Roman" w:hAnsi="Times New Roman" w:cs="Times New Roman"/>
          <w:b/>
          <w:sz w:val="27"/>
          <w:szCs w:val="27"/>
        </w:rPr>
        <w:t xml:space="preserve"> </w:t>
      </w:r>
    </w:p>
    <w:tbl>
      <w:tblPr>
        <w:tblStyle w:val="TableGrid"/>
        <w:tblW w:w="0" w:type="auto"/>
        <w:tblInd w:w="137" w:type="dxa"/>
        <w:tblLook w:val="04A0" w:firstRow="1" w:lastRow="0" w:firstColumn="1" w:lastColumn="0" w:noHBand="0" w:noVBand="1"/>
      </w:tblPr>
      <w:tblGrid>
        <w:gridCol w:w="9570"/>
      </w:tblGrid>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1.</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Autorii proiectului</w:t>
            </w:r>
          </w:p>
        </w:tc>
      </w:tr>
      <w:tr w:rsidR="00486FEB" w:rsidRPr="0034406D" w:rsidTr="00D81D4F">
        <w:tc>
          <w:tcPr>
            <w:tcW w:w="9570" w:type="dxa"/>
          </w:tcPr>
          <w:p w:rsidR="00486FEB" w:rsidRPr="0034406D" w:rsidRDefault="00486FEB" w:rsidP="00A8639D">
            <w:pPr>
              <w:spacing w:after="0"/>
              <w:ind w:firstLine="596"/>
              <w:rPr>
                <w:rFonts w:ascii="Times New Roman" w:hAnsi="Times New Roman" w:cs="Times New Roman"/>
                <w:sz w:val="27"/>
                <w:szCs w:val="27"/>
              </w:rPr>
            </w:pPr>
            <w:r w:rsidRPr="0034406D">
              <w:rPr>
                <w:rFonts w:ascii="Times New Roman" w:hAnsi="Times New Roman" w:cs="Times New Roman"/>
                <w:sz w:val="27"/>
                <w:szCs w:val="27"/>
              </w:rPr>
              <w:t>Ministerul Agriculturii</w:t>
            </w:r>
            <w:r w:rsidR="00A8639D" w:rsidRPr="0034406D">
              <w:rPr>
                <w:rFonts w:ascii="Times New Roman" w:hAnsi="Times New Roman" w:cs="Times New Roman"/>
                <w:sz w:val="27"/>
                <w:szCs w:val="27"/>
              </w:rPr>
              <w:t xml:space="preserve"> și Industriei Alimentare</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2.</w:t>
            </w:r>
            <w:r w:rsidR="000B4E9E" w:rsidRPr="0034406D">
              <w:rPr>
                <w:rFonts w:ascii="Times New Roman" w:hAnsi="Times New Roman" w:cs="Times New Roman"/>
                <w:b/>
                <w:sz w:val="27"/>
                <w:szCs w:val="27"/>
              </w:rPr>
              <w:t xml:space="preserve"> </w:t>
            </w:r>
            <w:r w:rsidR="00E31259" w:rsidRPr="0034406D">
              <w:rPr>
                <w:rFonts w:ascii="Times New Roman" w:hAnsi="Times New Roman" w:cs="Times New Roman"/>
                <w:b/>
                <w:sz w:val="27"/>
                <w:szCs w:val="27"/>
              </w:rPr>
              <w:t>Condițiile</w:t>
            </w:r>
            <w:r w:rsidR="00486FEB" w:rsidRPr="0034406D">
              <w:rPr>
                <w:rFonts w:ascii="Times New Roman" w:hAnsi="Times New Roman" w:cs="Times New Roman"/>
                <w:b/>
                <w:sz w:val="27"/>
                <w:szCs w:val="27"/>
              </w:rPr>
              <w:t xml:space="preserve"> ce au impus elaborarea proiectului de act normativ </w:t>
            </w:r>
            <w:r w:rsidR="00370F45" w:rsidRPr="0034406D">
              <w:rPr>
                <w:rFonts w:ascii="Times New Roman" w:hAnsi="Times New Roman" w:cs="Times New Roman"/>
                <w:b/>
                <w:sz w:val="27"/>
                <w:szCs w:val="27"/>
              </w:rPr>
              <w:t>și</w:t>
            </w:r>
            <w:r w:rsidR="00486FEB" w:rsidRPr="0034406D">
              <w:rPr>
                <w:rFonts w:ascii="Times New Roman" w:hAnsi="Times New Roman" w:cs="Times New Roman"/>
                <w:b/>
                <w:sz w:val="27"/>
                <w:szCs w:val="27"/>
              </w:rPr>
              <w:t xml:space="preserve"> </w:t>
            </w:r>
            <w:r w:rsidR="00370F45" w:rsidRPr="0034406D">
              <w:rPr>
                <w:rFonts w:ascii="Times New Roman" w:hAnsi="Times New Roman" w:cs="Times New Roman"/>
                <w:b/>
                <w:sz w:val="27"/>
                <w:szCs w:val="27"/>
              </w:rPr>
              <w:t>finalitățile</w:t>
            </w:r>
            <w:r w:rsidR="00486FEB" w:rsidRPr="0034406D">
              <w:rPr>
                <w:rFonts w:ascii="Times New Roman" w:hAnsi="Times New Roman" w:cs="Times New Roman"/>
                <w:b/>
                <w:sz w:val="27"/>
                <w:szCs w:val="27"/>
              </w:rPr>
              <w:t xml:space="preserve"> urmărite</w:t>
            </w:r>
          </w:p>
        </w:tc>
      </w:tr>
      <w:tr w:rsidR="00486FEB" w:rsidRPr="0034406D" w:rsidTr="007E7003">
        <w:trPr>
          <w:trHeight w:val="991"/>
        </w:trPr>
        <w:tc>
          <w:tcPr>
            <w:tcW w:w="9570" w:type="dxa"/>
          </w:tcPr>
          <w:p w:rsidR="00644CF9" w:rsidRPr="00644CF9" w:rsidRDefault="00644CF9" w:rsidP="00644CF9">
            <w:pPr>
              <w:spacing w:after="0" w:line="276" w:lineRule="auto"/>
              <w:ind w:firstLine="714"/>
              <w:jc w:val="both"/>
              <w:rPr>
                <w:rFonts w:ascii="Times New Roman" w:hAnsi="Times New Roman" w:cs="Times New Roman"/>
                <w:sz w:val="27"/>
                <w:szCs w:val="27"/>
              </w:rPr>
            </w:pPr>
            <w:r>
              <w:rPr>
                <w:rFonts w:ascii="Times New Roman" w:eastAsia="Times New Roman" w:hAnsi="Times New Roman" w:cs="Times New Roman"/>
                <w:bCs/>
                <w:color w:val="000000"/>
                <w:sz w:val="27"/>
                <w:szCs w:val="27"/>
                <w:lang w:eastAsia="ro-RO"/>
              </w:rPr>
              <w:t>Odată</w:t>
            </w:r>
            <w:r w:rsidRPr="00EB17CD">
              <w:rPr>
                <w:rFonts w:ascii="Times New Roman" w:eastAsia="Times New Roman" w:hAnsi="Times New Roman" w:cs="Times New Roman"/>
                <w:bCs/>
                <w:color w:val="000000"/>
                <w:sz w:val="27"/>
                <w:szCs w:val="27"/>
                <w:lang w:eastAsia="ro-RO"/>
              </w:rPr>
              <w:t xml:space="preserve"> cu modificarea și/sau abrogarea unor acte normative, a apărut necesitatea de operare a unor modificări în textul </w:t>
            </w:r>
            <w:r>
              <w:rPr>
                <w:rFonts w:ascii="Times New Roman" w:eastAsia="Times New Roman" w:hAnsi="Times New Roman" w:cs="Times New Roman"/>
                <w:bCs/>
                <w:color w:val="000000"/>
                <w:sz w:val="27"/>
                <w:szCs w:val="27"/>
                <w:lang w:eastAsia="ro-RO"/>
              </w:rPr>
              <w:t>H</w:t>
            </w:r>
            <w:r w:rsidRPr="00EB17CD">
              <w:rPr>
                <w:rFonts w:ascii="Times New Roman" w:eastAsia="Times New Roman" w:hAnsi="Times New Roman" w:cs="Times New Roman"/>
                <w:bCs/>
                <w:color w:val="000000"/>
                <w:sz w:val="27"/>
                <w:szCs w:val="27"/>
                <w:lang w:eastAsia="ro-RO"/>
              </w:rPr>
              <w:t xml:space="preserve">otărârii </w:t>
            </w:r>
            <w:r>
              <w:rPr>
                <w:rFonts w:ascii="Times New Roman" w:eastAsia="Times New Roman" w:hAnsi="Times New Roman" w:cs="Times New Roman"/>
                <w:bCs/>
                <w:color w:val="000000"/>
                <w:sz w:val="27"/>
                <w:szCs w:val="27"/>
                <w:lang w:eastAsia="ro-RO"/>
              </w:rPr>
              <w:t>de Guvern nr. 434/2010 cu privire la</w:t>
            </w:r>
            <w:r w:rsidRPr="00644CF9">
              <w:rPr>
                <w:rFonts w:ascii="Times New Roman" w:eastAsia="Times New Roman" w:hAnsi="Times New Roman" w:cs="Times New Roman"/>
                <w:bCs/>
                <w:color w:val="000000"/>
                <w:sz w:val="27"/>
                <w:szCs w:val="27"/>
                <w:lang w:eastAsia="ro-RO"/>
              </w:rPr>
              <w:t xml:space="preserve"> </w:t>
            </w:r>
            <w:r w:rsidRPr="00644CF9">
              <w:rPr>
                <w:rFonts w:ascii="Times New Roman" w:hAnsi="Times New Roman" w:cs="Times New Roman"/>
                <w:sz w:val="27"/>
                <w:szCs w:val="27"/>
              </w:rPr>
              <w:t>aprobarea Cerințelor “Uleiuri vegetale comestibile”</w:t>
            </w:r>
            <w:r>
              <w:rPr>
                <w:rFonts w:ascii="Times New Roman" w:hAnsi="Times New Roman" w:cs="Times New Roman"/>
                <w:b/>
                <w:sz w:val="27"/>
                <w:szCs w:val="27"/>
              </w:rPr>
              <w:t xml:space="preserve"> </w:t>
            </w:r>
            <w:r w:rsidRPr="00EB17CD">
              <w:rPr>
                <w:rFonts w:ascii="Times New Roman" w:eastAsia="Times New Roman" w:hAnsi="Times New Roman" w:cs="Times New Roman"/>
                <w:bCs/>
                <w:color w:val="000000"/>
                <w:sz w:val="27"/>
                <w:szCs w:val="27"/>
                <w:lang w:eastAsia="ro-RO"/>
              </w:rPr>
              <w:t>și anume: Legea nr. 78/2004 privind produsele alimentare (abrogată), se va substitui cu Legea nr. 306/2018 privind siguranța alimentelor.</w:t>
            </w:r>
          </w:p>
          <w:p w:rsidR="00D472A1" w:rsidRPr="0034406D" w:rsidRDefault="00644CF9" w:rsidP="00644CF9">
            <w:pPr>
              <w:spacing w:after="0" w:line="276" w:lineRule="auto"/>
              <w:ind w:firstLine="708"/>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 xml:space="preserve">Totodată au fost operate modificări la Regulamentele Europene și standardului internațional Codex </w:t>
            </w:r>
            <w:proofErr w:type="spellStart"/>
            <w:r>
              <w:rPr>
                <w:rFonts w:ascii="Times New Roman" w:eastAsia="Times New Roman" w:hAnsi="Times New Roman" w:cs="Times New Roman"/>
                <w:bCs/>
                <w:color w:val="000000"/>
                <w:sz w:val="27"/>
                <w:szCs w:val="27"/>
                <w:lang w:eastAsia="ro-RO"/>
              </w:rPr>
              <w:t>Alimentarius</w:t>
            </w:r>
            <w:proofErr w:type="spellEnd"/>
            <w:r>
              <w:rPr>
                <w:rFonts w:ascii="Times New Roman" w:eastAsia="Times New Roman" w:hAnsi="Times New Roman" w:cs="Times New Roman"/>
                <w:bCs/>
                <w:color w:val="000000"/>
                <w:sz w:val="27"/>
                <w:szCs w:val="27"/>
                <w:lang w:eastAsia="ro-RO"/>
              </w:rPr>
              <w:t xml:space="preserve">, prevederile cărora au fost transpuse în cerințele </w:t>
            </w:r>
            <w:r w:rsidRPr="00644CF9">
              <w:rPr>
                <w:rFonts w:ascii="Times New Roman" w:hAnsi="Times New Roman" w:cs="Times New Roman"/>
                <w:sz w:val="27"/>
                <w:szCs w:val="27"/>
              </w:rPr>
              <w:t>“Uleiuri vegetale comestibile”</w:t>
            </w:r>
            <w:r>
              <w:rPr>
                <w:rFonts w:ascii="Times New Roman" w:eastAsia="Times New Roman" w:hAnsi="Times New Roman" w:cs="Times New Roman"/>
                <w:bCs/>
                <w:color w:val="000000"/>
                <w:sz w:val="27"/>
                <w:szCs w:val="27"/>
                <w:lang w:eastAsia="ro-RO"/>
              </w:rPr>
              <w:t>.</w:t>
            </w:r>
          </w:p>
        </w:tc>
      </w:tr>
      <w:tr w:rsidR="00A23DF2" w:rsidRPr="0034406D" w:rsidTr="00D81D4F">
        <w:tc>
          <w:tcPr>
            <w:tcW w:w="9570" w:type="dxa"/>
          </w:tcPr>
          <w:p w:rsidR="00A23DF2" w:rsidRPr="0034406D" w:rsidRDefault="00A23DF2" w:rsidP="00A23DF2">
            <w:pPr>
              <w:tabs>
                <w:tab w:val="left" w:pos="884"/>
                <w:tab w:val="left" w:pos="1196"/>
              </w:tabs>
              <w:spacing w:after="0" w:line="240" w:lineRule="auto"/>
              <w:jc w:val="both"/>
              <w:rPr>
                <w:rFonts w:ascii="Times New Roman" w:hAnsi="Times New Roman" w:cs="Times New Roman"/>
                <w:sz w:val="27"/>
                <w:szCs w:val="27"/>
              </w:rPr>
            </w:pPr>
            <w:r w:rsidRPr="0034406D">
              <w:rPr>
                <w:rFonts w:ascii="Times New Roman" w:hAnsi="Times New Roman" w:cs="Times New Roman"/>
                <w:b/>
                <w:sz w:val="27"/>
                <w:szCs w:val="27"/>
              </w:rPr>
              <w:t>3.</w:t>
            </w:r>
            <w:r w:rsidR="000B4E9E" w:rsidRPr="0034406D">
              <w:rPr>
                <w:rFonts w:ascii="Times New Roman" w:hAnsi="Times New Roman" w:cs="Times New Roman"/>
                <w:b/>
                <w:sz w:val="27"/>
                <w:szCs w:val="27"/>
              </w:rPr>
              <w:t xml:space="preserve"> </w:t>
            </w:r>
            <w:r w:rsidRPr="0034406D">
              <w:rPr>
                <w:rFonts w:ascii="Times New Roman" w:hAnsi="Times New Roman" w:cs="Times New Roman"/>
                <w:b/>
                <w:sz w:val="27"/>
                <w:szCs w:val="27"/>
              </w:rPr>
              <w:t xml:space="preserve">Descrierea gradului de compatibilitate pentru proiectele care au ca scop armonizarea </w:t>
            </w:r>
            <w:r w:rsidR="00401DDF" w:rsidRPr="0034406D">
              <w:rPr>
                <w:rFonts w:ascii="Times New Roman" w:hAnsi="Times New Roman" w:cs="Times New Roman"/>
                <w:b/>
                <w:sz w:val="27"/>
                <w:szCs w:val="27"/>
              </w:rPr>
              <w:t>legislației</w:t>
            </w:r>
            <w:r w:rsidRPr="0034406D">
              <w:rPr>
                <w:rFonts w:ascii="Times New Roman" w:hAnsi="Times New Roman" w:cs="Times New Roman"/>
                <w:b/>
                <w:sz w:val="27"/>
                <w:szCs w:val="27"/>
              </w:rPr>
              <w:t xml:space="preserve"> </w:t>
            </w:r>
            <w:r w:rsidR="00401DDF" w:rsidRPr="0034406D">
              <w:rPr>
                <w:rFonts w:ascii="Times New Roman" w:hAnsi="Times New Roman" w:cs="Times New Roman"/>
                <w:b/>
                <w:sz w:val="27"/>
                <w:szCs w:val="27"/>
              </w:rPr>
              <w:t>naționale</w:t>
            </w:r>
            <w:r w:rsidRPr="0034406D">
              <w:rPr>
                <w:rFonts w:ascii="Times New Roman" w:hAnsi="Times New Roman" w:cs="Times New Roman"/>
                <w:b/>
                <w:sz w:val="27"/>
                <w:szCs w:val="27"/>
              </w:rPr>
              <w:t xml:space="preserve"> cu </w:t>
            </w:r>
            <w:r w:rsidR="00401DDF" w:rsidRPr="0034406D">
              <w:rPr>
                <w:rFonts w:ascii="Times New Roman" w:hAnsi="Times New Roman" w:cs="Times New Roman"/>
                <w:b/>
                <w:sz w:val="27"/>
                <w:szCs w:val="27"/>
              </w:rPr>
              <w:t>legislația</w:t>
            </w:r>
            <w:r w:rsidRPr="0034406D">
              <w:rPr>
                <w:rFonts w:ascii="Times New Roman" w:hAnsi="Times New Roman" w:cs="Times New Roman"/>
                <w:b/>
                <w:sz w:val="27"/>
                <w:szCs w:val="27"/>
              </w:rPr>
              <w:t xml:space="preserve"> Uniunii Europene</w:t>
            </w:r>
          </w:p>
        </w:tc>
      </w:tr>
      <w:tr w:rsidR="00A23DF2" w:rsidRPr="0034406D" w:rsidTr="00D81D4F">
        <w:tc>
          <w:tcPr>
            <w:tcW w:w="9570" w:type="dxa"/>
          </w:tcPr>
          <w:p w:rsidR="00590D7A" w:rsidRDefault="00A63EE0" w:rsidP="00A63EE0">
            <w:pPr>
              <w:pStyle w:val="NoSpacing"/>
              <w:ind w:firstLine="572"/>
              <w:jc w:val="both"/>
              <w:rPr>
                <w:rFonts w:ascii="Times New Roman" w:hAnsi="Times New Roman" w:cs="Times New Roman"/>
                <w:sz w:val="27"/>
                <w:szCs w:val="27"/>
              </w:rPr>
            </w:pPr>
            <w:r>
              <w:rPr>
                <w:rFonts w:ascii="Times New Roman" w:hAnsi="Times New Roman" w:cs="Times New Roman"/>
                <w:sz w:val="27"/>
                <w:szCs w:val="27"/>
              </w:rPr>
              <w:t>P</w:t>
            </w:r>
            <w:r w:rsidRPr="00A63EE0">
              <w:rPr>
                <w:rFonts w:ascii="Times New Roman" w:hAnsi="Times New Roman" w:cs="Times New Roman"/>
                <w:sz w:val="27"/>
                <w:szCs w:val="27"/>
              </w:rPr>
              <w:t>roiectul</w:t>
            </w:r>
            <w:r>
              <w:rPr>
                <w:rFonts w:ascii="Times New Roman" w:hAnsi="Times New Roman" w:cs="Times New Roman"/>
                <w:sz w:val="27"/>
                <w:szCs w:val="27"/>
              </w:rPr>
              <w:t xml:space="preserve"> de</w:t>
            </w:r>
            <w:r w:rsidRPr="00A63EE0">
              <w:rPr>
                <w:rFonts w:ascii="Times New Roman" w:hAnsi="Times New Roman" w:cs="Times New Roman"/>
                <w:sz w:val="27"/>
                <w:szCs w:val="27"/>
              </w:rPr>
              <w:t xml:space="preserve"> </w:t>
            </w:r>
            <w:r>
              <w:rPr>
                <w:rFonts w:ascii="Times New Roman" w:hAnsi="Times New Roman" w:cs="Times New Roman"/>
                <w:sz w:val="27"/>
                <w:szCs w:val="27"/>
              </w:rPr>
              <w:t>H</w:t>
            </w:r>
            <w:r w:rsidRPr="00A63EE0">
              <w:rPr>
                <w:rFonts w:ascii="Times New Roman" w:hAnsi="Times New Roman" w:cs="Times New Roman"/>
                <w:sz w:val="27"/>
                <w:szCs w:val="27"/>
              </w:rPr>
              <w:t>otărâr</w:t>
            </w:r>
            <w:r>
              <w:rPr>
                <w:rFonts w:ascii="Times New Roman" w:hAnsi="Times New Roman" w:cs="Times New Roman"/>
                <w:sz w:val="27"/>
                <w:szCs w:val="27"/>
              </w:rPr>
              <w:t>e</w:t>
            </w:r>
            <w:r w:rsidRPr="00A63EE0">
              <w:rPr>
                <w:rFonts w:ascii="Times New Roman" w:hAnsi="Times New Roman" w:cs="Times New Roman"/>
                <w:sz w:val="27"/>
                <w:szCs w:val="27"/>
              </w:rPr>
              <w:t xml:space="preserve"> de Guvern cu privire la aprobarea Cerințelor “Uleiuri vegetale comestibile”</w:t>
            </w:r>
            <w:r w:rsidR="00590D7A">
              <w:rPr>
                <w:rFonts w:ascii="Times New Roman" w:hAnsi="Times New Roman" w:cs="Times New Roman"/>
                <w:sz w:val="27"/>
                <w:szCs w:val="27"/>
              </w:rPr>
              <w:t xml:space="preserve"> transpune</w:t>
            </w:r>
            <w:r w:rsidR="007D0F8B">
              <w:rPr>
                <w:rFonts w:ascii="Times New Roman" w:hAnsi="Times New Roman" w:cs="Times New Roman"/>
                <w:sz w:val="27"/>
                <w:szCs w:val="27"/>
              </w:rPr>
              <w:t xml:space="preserve"> parțial</w:t>
            </w:r>
            <w:r w:rsidR="00590D7A">
              <w:rPr>
                <w:rFonts w:ascii="Times New Roman" w:hAnsi="Times New Roman" w:cs="Times New Roman"/>
                <w:sz w:val="27"/>
                <w:szCs w:val="27"/>
              </w:rPr>
              <w:t xml:space="preserve"> prevederile următoarelor regulamente UE</w:t>
            </w:r>
            <w:r w:rsidR="007D0F8B">
              <w:rPr>
                <w:rFonts w:ascii="Times New Roman" w:hAnsi="Times New Roman" w:cs="Times New Roman"/>
                <w:sz w:val="27"/>
                <w:szCs w:val="27"/>
              </w:rPr>
              <w:t xml:space="preserve"> și practici</w:t>
            </w:r>
            <w:r w:rsidR="00EC0124">
              <w:rPr>
                <w:rFonts w:ascii="Times New Roman" w:hAnsi="Times New Roman" w:cs="Times New Roman"/>
                <w:sz w:val="27"/>
                <w:szCs w:val="27"/>
              </w:rPr>
              <w:t xml:space="preserve">le standardului internațional Codex </w:t>
            </w:r>
            <w:proofErr w:type="spellStart"/>
            <w:r w:rsidR="00EC0124">
              <w:rPr>
                <w:rFonts w:ascii="Times New Roman" w:hAnsi="Times New Roman" w:cs="Times New Roman"/>
                <w:sz w:val="27"/>
                <w:szCs w:val="27"/>
              </w:rPr>
              <w:t>Alimentarius</w:t>
            </w:r>
            <w:proofErr w:type="spellEnd"/>
            <w:r w:rsidR="00590D7A">
              <w:rPr>
                <w:rFonts w:ascii="Times New Roman" w:hAnsi="Times New Roman" w:cs="Times New Roman"/>
                <w:sz w:val="27"/>
                <w:szCs w:val="27"/>
              </w:rPr>
              <w:t xml:space="preserve">: </w:t>
            </w:r>
          </w:p>
          <w:p w:rsidR="00590D7A" w:rsidRPr="0034406D" w:rsidRDefault="00590D7A" w:rsidP="00E47394">
            <w:pPr>
              <w:pStyle w:val="NoSpacing"/>
              <w:numPr>
                <w:ilvl w:val="0"/>
                <w:numId w:val="3"/>
              </w:numPr>
              <w:ind w:left="0" w:firstLine="572"/>
              <w:jc w:val="both"/>
              <w:rPr>
                <w:rFonts w:ascii="Times New Roman" w:hAnsi="Times New Roman" w:cs="Times New Roman"/>
                <w:sz w:val="27"/>
                <w:szCs w:val="27"/>
              </w:rPr>
            </w:pPr>
            <w:r w:rsidRPr="0034406D">
              <w:rPr>
                <w:rFonts w:ascii="Times New Roman" w:hAnsi="Times New Roman" w:cs="Times New Roman"/>
                <w:sz w:val="27"/>
                <w:szCs w:val="27"/>
              </w:rPr>
              <w:t>Regulamentul (UE) nr. 1308/2013 al Parlamentului European și al Consiliului de instituire a unei organizări comune a piețelor produselor agricole și de abrogare a Regulamentelor (CEE) nr. 922/72, (CEE) nr. 234/79, (CE) nr. 1037/2001 și (CE) nr. 1234/2007 ale Consiliului Parlamentul European și Consiliul Uniunii Europene, publicat în Jurnalul Oficial al Uniunii Europene nr. L 347, 20.12.2013, p. 671–854</w:t>
            </w:r>
            <w:r w:rsidR="00987E9B">
              <w:rPr>
                <w:rFonts w:ascii="Times New Roman" w:hAnsi="Times New Roman" w:cs="Times New Roman"/>
                <w:sz w:val="27"/>
                <w:szCs w:val="27"/>
              </w:rPr>
              <w:t xml:space="preserve">, așa cum a fost modificat ultima dată prin </w:t>
            </w:r>
            <w:hyperlink r:id="rId5" w:tooltip="32021R2117" w:history="1">
              <w:r w:rsidR="00C4505D" w:rsidRPr="00644CF9">
                <w:rPr>
                  <w:rStyle w:val="Heading2Char"/>
                  <w:rFonts w:ascii="Times New Roman" w:hAnsi="Times New Roman" w:cs="Times New Roman"/>
                  <w:color w:val="000000" w:themeColor="text1"/>
                </w:rPr>
                <w:t>Regulamentul (UE) 2021/2117 al Parlamentului European și al Consiliului</w:t>
              </w:r>
              <w:r w:rsidR="00644CF9">
                <w:rPr>
                  <w:rStyle w:val="Heading2Char"/>
                  <w:rFonts w:ascii="Times New Roman" w:hAnsi="Times New Roman" w:cs="Times New Roman"/>
                  <w:color w:val="000000" w:themeColor="text1"/>
                </w:rPr>
                <w:t xml:space="preserve"> din 2 </w:t>
              </w:r>
              <w:r w:rsidR="00C4505D" w:rsidRPr="00644CF9">
                <w:rPr>
                  <w:rStyle w:val="Heading2Char"/>
                  <w:rFonts w:ascii="Times New Roman" w:hAnsi="Times New Roman" w:cs="Times New Roman"/>
                  <w:color w:val="000000" w:themeColor="text1"/>
                </w:rPr>
                <w:t>decembrie 2021</w:t>
              </w:r>
            </w:hyperlink>
            <w:r w:rsidR="00D472A1" w:rsidRPr="00644CF9">
              <w:rPr>
                <w:rStyle w:val="Hyperlink"/>
                <w:rFonts w:ascii="Times New Roman" w:hAnsi="Times New Roman" w:cs="Times New Roman"/>
                <w:color w:val="000000" w:themeColor="text1"/>
                <w:sz w:val="27"/>
                <w:szCs w:val="27"/>
                <w:u w:val="none"/>
              </w:rPr>
              <w:t xml:space="preserve"> </w:t>
            </w:r>
            <w:r w:rsidR="00E47394" w:rsidRPr="00644CF9">
              <w:rPr>
                <w:rStyle w:val="Hyperlink"/>
                <w:rFonts w:ascii="Times New Roman" w:hAnsi="Times New Roman" w:cs="Times New Roman"/>
                <w:color w:val="000000" w:themeColor="text1"/>
                <w:sz w:val="27"/>
                <w:szCs w:val="27"/>
                <w:u w:val="none"/>
              </w:rPr>
              <w:t>(</w:t>
            </w:r>
            <w:r w:rsidR="002C0A26" w:rsidRPr="00644CF9">
              <w:rPr>
                <w:rStyle w:val="Hyperlink"/>
                <w:rFonts w:ascii="Times New Roman" w:hAnsi="Times New Roman" w:cs="Times New Roman"/>
                <w:color w:val="000000" w:themeColor="text1"/>
                <w:sz w:val="27"/>
                <w:szCs w:val="27"/>
                <w:u w:val="none"/>
              </w:rPr>
              <w:t xml:space="preserve">preluat: </w:t>
            </w:r>
            <w:r w:rsidR="00D472A1" w:rsidRPr="00644CF9">
              <w:rPr>
                <w:rStyle w:val="Hyperlink"/>
                <w:rFonts w:ascii="Times New Roman" w:hAnsi="Times New Roman" w:cs="Times New Roman"/>
                <w:color w:val="000000" w:themeColor="text1"/>
                <w:sz w:val="27"/>
                <w:szCs w:val="27"/>
                <w:u w:val="none"/>
              </w:rPr>
              <w:t>art. 78, alin (1), lit. (g), Anexa VII, Partea VIII Denumirile și definițiile uleiurilor de măsline și ale uleiurilor din turte de măsline</w:t>
            </w:r>
            <w:r w:rsidR="00E47394" w:rsidRPr="00644CF9">
              <w:rPr>
                <w:rStyle w:val="Hyperlink"/>
                <w:rFonts w:ascii="Times New Roman" w:hAnsi="Times New Roman" w:cs="Times New Roman"/>
                <w:color w:val="000000" w:themeColor="text1"/>
                <w:sz w:val="27"/>
                <w:szCs w:val="27"/>
                <w:u w:val="none"/>
              </w:rPr>
              <w:t>)</w:t>
            </w:r>
            <w:r w:rsidRPr="00644CF9">
              <w:rPr>
                <w:rFonts w:ascii="Times New Roman" w:hAnsi="Times New Roman" w:cs="Times New Roman"/>
                <w:color w:val="000000" w:themeColor="text1"/>
                <w:sz w:val="27"/>
                <w:szCs w:val="27"/>
              </w:rPr>
              <w:t>;</w:t>
            </w:r>
          </w:p>
          <w:p w:rsidR="00590D7A" w:rsidRPr="007D0F8B" w:rsidRDefault="00590D7A" w:rsidP="00E47394">
            <w:pPr>
              <w:pStyle w:val="NoSpacing"/>
              <w:numPr>
                <w:ilvl w:val="0"/>
                <w:numId w:val="2"/>
              </w:numPr>
              <w:ind w:left="0" w:firstLine="572"/>
              <w:jc w:val="both"/>
              <w:rPr>
                <w:rFonts w:ascii="Times New Roman" w:hAnsi="Times New Roman" w:cs="Times New Roman"/>
                <w:sz w:val="27"/>
                <w:szCs w:val="27"/>
              </w:rPr>
            </w:pPr>
            <w:r w:rsidRPr="00A63EE0">
              <w:rPr>
                <w:rFonts w:ascii="Times New Roman" w:hAnsi="Times New Roman" w:cs="Times New Roman"/>
                <w:sz w:val="27"/>
                <w:szCs w:val="27"/>
              </w:rPr>
              <w:t>Regulamentul delegat (UE) nr. 2104/2022 al Comisiei din 29 iulie 2022 de completare a Regulamentului (UE) nr. 1308/2013 al Parlamentului European și</w:t>
            </w:r>
            <w:r w:rsidRPr="007D0F8B">
              <w:rPr>
                <w:rFonts w:ascii="Times New Roman" w:hAnsi="Times New Roman" w:cs="Times New Roman"/>
                <w:sz w:val="27"/>
                <w:szCs w:val="27"/>
              </w:rPr>
              <w:t xml:space="preserve"> al Consiliului în ceea ce privește standardele de comercializare pentru uleiul de măsline, publicat în Jurnalul Oficial al Uniunii Europene nr. L 284, 4.11.2022, p. 1–22</w:t>
            </w:r>
            <w:r w:rsidR="00A63EE0" w:rsidRPr="007D0F8B">
              <w:rPr>
                <w:rFonts w:ascii="Times New Roman" w:hAnsi="Times New Roman" w:cs="Times New Roman"/>
                <w:sz w:val="27"/>
                <w:szCs w:val="27"/>
              </w:rPr>
              <w:t>, așa cum a fost modificat ultima dată prin Decizia nr. 1/2021 a Subcomitetului vamal UE-Republica Moldova din 16 noiembrie 2021</w:t>
            </w:r>
            <w:r w:rsidR="00A63EE0">
              <w:rPr>
                <w:rFonts w:ascii="Times New Roman" w:hAnsi="Times New Roman" w:cs="Times New Roman"/>
                <w:sz w:val="27"/>
                <w:szCs w:val="27"/>
              </w:rPr>
              <w:t xml:space="preserve"> </w:t>
            </w:r>
            <w:r w:rsidR="00A63EE0" w:rsidRPr="00A63EE0">
              <w:rPr>
                <w:rFonts w:ascii="Times New Roman" w:hAnsi="Times New Roman" w:cs="Times New Roman"/>
                <w:sz w:val="27"/>
                <w:szCs w:val="27"/>
              </w:rPr>
              <w:t>de modificare a Acordului de asociere dintre Uniunea Europeană și Comunitatea Europeană a Energiei Atomice și statele membre ale acestora, pe de o par</w:t>
            </w:r>
            <w:r w:rsidR="00A63EE0" w:rsidRPr="007D0F8B">
              <w:rPr>
                <w:rFonts w:ascii="Times New Roman" w:hAnsi="Times New Roman" w:cs="Times New Roman"/>
                <w:sz w:val="27"/>
                <w:szCs w:val="27"/>
              </w:rPr>
              <w:t>te, și Republica Moldova, pe de altă parte, prin înlocuirea Protocolului II la acesta privind definiția noțiunii de „produse originare” și metodele de cooperare administrativă</w:t>
            </w:r>
            <w:r w:rsidR="001B2F54">
              <w:rPr>
                <w:rFonts w:ascii="Times New Roman" w:hAnsi="Times New Roman" w:cs="Times New Roman"/>
                <w:sz w:val="27"/>
                <w:szCs w:val="27"/>
              </w:rPr>
              <w:t>;</w:t>
            </w:r>
          </w:p>
          <w:p w:rsidR="00D219D5" w:rsidRPr="0034406D" w:rsidRDefault="00901C37" w:rsidP="00E47394">
            <w:pPr>
              <w:pStyle w:val="NoSpacing"/>
              <w:numPr>
                <w:ilvl w:val="0"/>
                <w:numId w:val="2"/>
              </w:numPr>
              <w:ind w:left="5" w:firstLine="567"/>
              <w:jc w:val="both"/>
              <w:rPr>
                <w:rFonts w:ascii="Times New Roman" w:hAnsi="Times New Roman" w:cs="Times New Roman"/>
                <w:sz w:val="27"/>
                <w:szCs w:val="27"/>
              </w:rPr>
            </w:pPr>
            <w:r w:rsidRPr="0034406D">
              <w:rPr>
                <w:rFonts w:ascii="Times New Roman" w:hAnsi="Times New Roman" w:cs="Times New Roman"/>
                <w:sz w:val="27"/>
                <w:szCs w:val="27"/>
              </w:rPr>
              <w:t>CODEX STAN 210-1999 (amendat în: 2005, 2011, 2013, 2015, 2019, 2021, 2023), ce prevede normele pentru uleiurile vegetale ce poartă denumiri specifice;</w:t>
            </w:r>
          </w:p>
          <w:p w:rsidR="00901C37" w:rsidRPr="0034406D" w:rsidRDefault="00901C37" w:rsidP="00E47394">
            <w:pPr>
              <w:pStyle w:val="NoSpacing"/>
              <w:numPr>
                <w:ilvl w:val="0"/>
                <w:numId w:val="2"/>
              </w:numPr>
              <w:ind w:hanging="148"/>
              <w:jc w:val="both"/>
              <w:rPr>
                <w:rFonts w:ascii="Times New Roman" w:hAnsi="Times New Roman" w:cs="Times New Roman"/>
                <w:sz w:val="27"/>
                <w:szCs w:val="27"/>
              </w:rPr>
            </w:pPr>
            <w:r w:rsidRPr="0034406D">
              <w:rPr>
                <w:rFonts w:ascii="Times New Roman" w:hAnsi="Times New Roman" w:cs="Times New Roman"/>
                <w:sz w:val="27"/>
                <w:szCs w:val="27"/>
              </w:rPr>
              <w:t>CODEX STAN 19-1981 (amendat în: 2009, 2013, 2015, 2017, 2019, 2021)</w:t>
            </w:r>
            <w:r w:rsidR="00F31D6D" w:rsidRPr="0034406D">
              <w:rPr>
                <w:rFonts w:ascii="Times New Roman" w:hAnsi="Times New Roman" w:cs="Times New Roman"/>
                <w:sz w:val="27"/>
                <w:szCs w:val="27"/>
              </w:rPr>
              <w:t xml:space="preserve"> </w:t>
            </w:r>
          </w:p>
          <w:p w:rsidR="002C0A26" w:rsidRDefault="00901C37" w:rsidP="00D472A1">
            <w:pPr>
              <w:pStyle w:val="NoSpacing"/>
              <w:jc w:val="both"/>
              <w:rPr>
                <w:rFonts w:ascii="Times New Roman" w:hAnsi="Times New Roman" w:cs="Times New Roman"/>
                <w:sz w:val="27"/>
                <w:szCs w:val="27"/>
              </w:rPr>
            </w:pPr>
            <w:r w:rsidRPr="0034406D">
              <w:rPr>
                <w:rFonts w:ascii="Times New Roman" w:hAnsi="Times New Roman" w:cs="Times New Roman"/>
                <w:sz w:val="27"/>
                <w:szCs w:val="27"/>
              </w:rPr>
              <w:t xml:space="preserve">privind normele codex pentru grăsimile </w:t>
            </w:r>
            <w:r w:rsidR="00A63EE0" w:rsidRPr="0034406D">
              <w:rPr>
                <w:rFonts w:ascii="Times New Roman" w:hAnsi="Times New Roman" w:cs="Times New Roman"/>
                <w:sz w:val="27"/>
                <w:szCs w:val="27"/>
              </w:rPr>
              <w:t>și</w:t>
            </w:r>
            <w:r w:rsidRPr="0034406D">
              <w:rPr>
                <w:rFonts w:ascii="Times New Roman" w:hAnsi="Times New Roman" w:cs="Times New Roman"/>
                <w:sz w:val="27"/>
                <w:szCs w:val="27"/>
              </w:rPr>
              <w:t xml:space="preserve"> uleiurile comestibile nevizate de normele individuale;</w:t>
            </w:r>
            <w:r w:rsidR="001B2F54">
              <w:rPr>
                <w:rFonts w:ascii="Times New Roman" w:hAnsi="Times New Roman" w:cs="Times New Roman"/>
                <w:sz w:val="27"/>
                <w:szCs w:val="27"/>
              </w:rPr>
              <w:t xml:space="preserve"> </w:t>
            </w:r>
          </w:p>
          <w:p w:rsidR="00590D7A" w:rsidRPr="0034406D" w:rsidRDefault="00901C37" w:rsidP="00A85C85">
            <w:pPr>
              <w:pStyle w:val="NoSpacing"/>
              <w:numPr>
                <w:ilvl w:val="0"/>
                <w:numId w:val="2"/>
              </w:numPr>
              <w:ind w:left="5" w:firstLine="567"/>
              <w:jc w:val="both"/>
              <w:rPr>
                <w:rFonts w:ascii="Times New Roman" w:hAnsi="Times New Roman" w:cs="Times New Roman"/>
                <w:sz w:val="27"/>
                <w:szCs w:val="27"/>
              </w:rPr>
            </w:pPr>
            <w:r w:rsidRPr="0034406D">
              <w:rPr>
                <w:rFonts w:ascii="Times New Roman" w:hAnsi="Times New Roman" w:cs="Times New Roman"/>
                <w:sz w:val="27"/>
                <w:szCs w:val="27"/>
              </w:rPr>
              <w:t>CODEX STAN 33-1981 (</w:t>
            </w:r>
            <w:r w:rsidR="00F31D6D" w:rsidRPr="0034406D">
              <w:rPr>
                <w:rFonts w:ascii="Times New Roman" w:hAnsi="Times New Roman" w:cs="Times New Roman"/>
                <w:sz w:val="27"/>
                <w:szCs w:val="27"/>
              </w:rPr>
              <w:t>amendat în: 2009, 2013, 2021)</w:t>
            </w:r>
            <w:r w:rsidR="00A85C85">
              <w:rPr>
                <w:rFonts w:ascii="Times New Roman" w:hAnsi="Times New Roman" w:cs="Times New Roman"/>
                <w:sz w:val="27"/>
                <w:szCs w:val="27"/>
              </w:rPr>
              <w:t xml:space="preserve">, </w:t>
            </w:r>
            <w:r w:rsidR="00F31D6D" w:rsidRPr="0034406D">
              <w:rPr>
                <w:rFonts w:ascii="Times New Roman" w:hAnsi="Times New Roman" w:cs="Times New Roman"/>
                <w:sz w:val="27"/>
                <w:szCs w:val="27"/>
              </w:rPr>
              <w:t xml:space="preserve">privind normele </w:t>
            </w:r>
            <w:r w:rsidR="00F31D6D" w:rsidRPr="0034406D">
              <w:rPr>
                <w:rFonts w:ascii="Times New Roman" w:hAnsi="Times New Roman" w:cs="Times New Roman"/>
                <w:sz w:val="27"/>
                <w:szCs w:val="27"/>
              </w:rPr>
              <w:lastRenderedPageBreak/>
              <w:t>Codex pentru</w:t>
            </w:r>
            <w:r w:rsidR="000127F2" w:rsidRPr="0034406D">
              <w:rPr>
                <w:rFonts w:ascii="Times New Roman" w:hAnsi="Times New Roman" w:cs="Times New Roman"/>
                <w:sz w:val="27"/>
                <w:szCs w:val="27"/>
              </w:rPr>
              <w:t xml:space="preserve"> uleiurile de </w:t>
            </w:r>
            <w:r w:rsidR="00241469" w:rsidRPr="0034406D">
              <w:rPr>
                <w:rFonts w:ascii="Times New Roman" w:hAnsi="Times New Roman" w:cs="Times New Roman"/>
                <w:sz w:val="27"/>
                <w:szCs w:val="27"/>
              </w:rPr>
              <w:t>măsline</w:t>
            </w:r>
            <w:r w:rsidR="000127F2" w:rsidRPr="0034406D">
              <w:rPr>
                <w:rFonts w:ascii="Times New Roman" w:hAnsi="Times New Roman" w:cs="Times New Roman"/>
                <w:sz w:val="27"/>
                <w:szCs w:val="27"/>
              </w:rPr>
              <w:t xml:space="preserve"> și uleiurile din pomaceea</w:t>
            </w:r>
            <w:r w:rsidR="00590D7A">
              <w:rPr>
                <w:rFonts w:ascii="Times New Roman" w:hAnsi="Times New Roman" w:cs="Times New Roman"/>
                <w:sz w:val="27"/>
                <w:szCs w:val="27"/>
              </w:rPr>
              <w:t xml:space="preserve"> de măsline din prima extracție.</w:t>
            </w:r>
            <w:r w:rsidR="000127F2" w:rsidRPr="0034406D">
              <w:rPr>
                <w:rFonts w:ascii="Times New Roman" w:hAnsi="Times New Roman" w:cs="Times New Roman"/>
                <w:sz w:val="27"/>
                <w:szCs w:val="27"/>
              </w:rPr>
              <w:t xml:space="preserve"> </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lastRenderedPageBreak/>
              <w:t>4.</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 xml:space="preserve">Principalele prevederi ale proiectului </w:t>
            </w:r>
            <w:r w:rsidR="00401DDF" w:rsidRPr="0034406D">
              <w:rPr>
                <w:rFonts w:ascii="Times New Roman" w:hAnsi="Times New Roman" w:cs="Times New Roman"/>
                <w:b/>
                <w:sz w:val="27"/>
                <w:szCs w:val="27"/>
              </w:rPr>
              <w:t>și</w:t>
            </w:r>
            <w:r w:rsidR="00486FEB" w:rsidRPr="0034406D">
              <w:rPr>
                <w:rFonts w:ascii="Times New Roman" w:hAnsi="Times New Roman" w:cs="Times New Roman"/>
                <w:b/>
                <w:sz w:val="27"/>
                <w:szCs w:val="27"/>
              </w:rPr>
              <w:t xml:space="preserve"> </w:t>
            </w:r>
            <w:r w:rsidR="00401DDF" w:rsidRPr="0034406D">
              <w:rPr>
                <w:rFonts w:ascii="Times New Roman" w:hAnsi="Times New Roman" w:cs="Times New Roman"/>
                <w:b/>
                <w:sz w:val="27"/>
                <w:szCs w:val="27"/>
              </w:rPr>
              <w:t>evidențierea</w:t>
            </w:r>
            <w:r w:rsidR="00486FEB" w:rsidRPr="0034406D">
              <w:rPr>
                <w:rFonts w:ascii="Times New Roman" w:hAnsi="Times New Roman" w:cs="Times New Roman"/>
                <w:b/>
                <w:sz w:val="27"/>
                <w:szCs w:val="27"/>
              </w:rPr>
              <w:t xml:space="preserve"> elementelor noi</w:t>
            </w:r>
          </w:p>
        </w:tc>
      </w:tr>
      <w:tr w:rsidR="00486FEB" w:rsidRPr="0034406D" w:rsidTr="00590D7A">
        <w:trPr>
          <w:trHeight w:val="274"/>
        </w:trPr>
        <w:tc>
          <w:tcPr>
            <w:tcW w:w="9570" w:type="dxa"/>
          </w:tcPr>
          <w:p w:rsidR="00D4097D" w:rsidRDefault="00590D7A" w:rsidP="00D4097D">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Prezentul p</w:t>
            </w:r>
            <w:r w:rsidR="00D219D5" w:rsidRPr="0034406D">
              <w:rPr>
                <w:rFonts w:ascii="Times New Roman" w:eastAsia="Times New Roman" w:hAnsi="Times New Roman" w:cs="Times New Roman"/>
                <w:bCs/>
                <w:color w:val="000000"/>
                <w:sz w:val="27"/>
                <w:szCs w:val="27"/>
                <w:lang w:eastAsia="ro-RO"/>
              </w:rPr>
              <w:t xml:space="preserve">roiect are drept scop </w:t>
            </w:r>
            <w:r w:rsidR="005736F9" w:rsidRPr="0034406D">
              <w:rPr>
                <w:rFonts w:ascii="Times New Roman" w:eastAsia="Times New Roman" w:hAnsi="Times New Roman" w:cs="Times New Roman"/>
                <w:bCs/>
                <w:color w:val="000000"/>
                <w:sz w:val="27"/>
                <w:szCs w:val="27"/>
                <w:lang w:eastAsia="ro-RO"/>
              </w:rPr>
              <w:t>ajustarea cadrului normativ</w:t>
            </w:r>
            <w:r w:rsidR="002473EA">
              <w:rPr>
                <w:rFonts w:ascii="Times New Roman" w:eastAsia="Times New Roman" w:hAnsi="Times New Roman" w:cs="Times New Roman"/>
                <w:bCs/>
                <w:color w:val="000000"/>
                <w:sz w:val="27"/>
                <w:szCs w:val="27"/>
                <w:lang w:eastAsia="ro-RO"/>
              </w:rPr>
              <w:t xml:space="preserve"> național</w:t>
            </w:r>
            <w:r w:rsidR="005736F9" w:rsidRPr="0034406D">
              <w:rPr>
                <w:rFonts w:ascii="Times New Roman" w:eastAsia="Times New Roman" w:hAnsi="Times New Roman" w:cs="Times New Roman"/>
                <w:bCs/>
                <w:color w:val="000000"/>
                <w:sz w:val="27"/>
                <w:szCs w:val="27"/>
                <w:lang w:eastAsia="ro-RO"/>
              </w:rPr>
              <w:t>, la cerințele și normele stabilite</w:t>
            </w:r>
            <w:r w:rsidR="00D4097D" w:rsidRPr="0034406D">
              <w:rPr>
                <w:rFonts w:ascii="Times New Roman" w:eastAsia="Times New Roman" w:hAnsi="Times New Roman" w:cs="Times New Roman"/>
                <w:bCs/>
                <w:color w:val="000000"/>
                <w:sz w:val="27"/>
                <w:szCs w:val="27"/>
                <w:lang w:eastAsia="ro-RO"/>
              </w:rPr>
              <w:t xml:space="preserve"> de către Uniunea Europeană, Republica Moldova, fiind cu statutul de țară-candidat. </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Cerințele de calitate „Uleiuri vegetale comestibile” urmează a fi expuse în redacție nouă, suplimentar la Cerințele incluse în Hotărârea Guvernului nr. 434/2010:</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xml:space="preserve">- prin completarea Cerințelor cu noi noțiuni de uleiuri vegetale, așa cum sunt prevăzute în legislația UE, precum și în standardele internaționale Codex </w:t>
            </w:r>
            <w:proofErr w:type="spellStart"/>
            <w:r w:rsidRPr="00C32D2F">
              <w:rPr>
                <w:rFonts w:ascii="Times New Roman" w:eastAsia="Times New Roman" w:hAnsi="Times New Roman" w:cs="Times New Roman"/>
                <w:bCs/>
                <w:color w:val="000000"/>
                <w:sz w:val="27"/>
                <w:szCs w:val="27"/>
                <w:lang w:eastAsia="ro-RO"/>
              </w:rPr>
              <w:t>Alimentarius</w:t>
            </w:r>
            <w:proofErr w:type="spellEnd"/>
            <w:r w:rsidRPr="00C32D2F">
              <w:rPr>
                <w:rFonts w:ascii="Times New Roman" w:eastAsia="Times New Roman" w:hAnsi="Times New Roman" w:cs="Times New Roman"/>
                <w:bCs/>
                <w:color w:val="000000"/>
                <w:sz w:val="27"/>
                <w:szCs w:val="27"/>
                <w:lang w:eastAsia="ro-RO"/>
              </w:rPr>
              <w:t xml:space="preserve">, și anume noțiunea de: ulei din pomaceea de măsline din prima extracție – este uleiul obținut prin tratarea </w:t>
            </w:r>
            <w:r w:rsidRPr="00C32D2F">
              <w:rPr>
                <w:rFonts w:ascii="Times New Roman" w:eastAsia="Times New Roman" w:hAnsi="Times New Roman" w:cs="Times New Roman"/>
                <w:bCs/>
                <w:color w:val="000000"/>
                <w:sz w:val="27"/>
                <w:szCs w:val="27"/>
                <w:lang w:eastAsia="ro-RO"/>
              </w:rPr>
              <w:t>tescovine</w:t>
            </w:r>
            <w:r>
              <w:rPr>
                <w:rFonts w:ascii="Times New Roman" w:eastAsia="Times New Roman" w:hAnsi="Times New Roman" w:cs="Times New Roman"/>
                <w:bCs/>
                <w:color w:val="000000"/>
                <w:sz w:val="27"/>
                <w:szCs w:val="27"/>
                <w:lang w:eastAsia="ro-RO"/>
              </w:rPr>
              <w:t>i</w:t>
            </w:r>
            <w:bookmarkStart w:id="0" w:name="_GoBack"/>
            <w:bookmarkEnd w:id="0"/>
            <w:r w:rsidRPr="00C32D2F">
              <w:rPr>
                <w:rFonts w:ascii="Times New Roman" w:eastAsia="Times New Roman" w:hAnsi="Times New Roman" w:cs="Times New Roman"/>
                <w:bCs/>
                <w:color w:val="000000"/>
                <w:sz w:val="27"/>
                <w:szCs w:val="27"/>
                <w:lang w:eastAsia="ro-RO"/>
              </w:rPr>
              <w:t xml:space="preserve"> de măsline cu alți solvenți decât solvenții halogenați sau prin alte tratamente fizice, cu excluderea uleiurilor obținute prin procedee de </w:t>
            </w:r>
            <w:proofErr w:type="spellStart"/>
            <w:r w:rsidRPr="00C32D2F">
              <w:rPr>
                <w:rFonts w:ascii="Times New Roman" w:eastAsia="Times New Roman" w:hAnsi="Times New Roman" w:cs="Times New Roman"/>
                <w:bCs/>
                <w:color w:val="000000"/>
                <w:sz w:val="27"/>
                <w:szCs w:val="27"/>
                <w:lang w:eastAsia="ro-RO"/>
              </w:rPr>
              <w:t>reesterificare</w:t>
            </w:r>
            <w:proofErr w:type="spellEnd"/>
            <w:r w:rsidRPr="00C32D2F">
              <w:rPr>
                <w:rFonts w:ascii="Times New Roman" w:eastAsia="Times New Roman" w:hAnsi="Times New Roman" w:cs="Times New Roman"/>
                <w:bCs/>
                <w:color w:val="000000"/>
                <w:sz w:val="27"/>
                <w:szCs w:val="27"/>
                <w:lang w:eastAsia="ro-RO"/>
              </w:rPr>
              <w:t xml:space="preserve"> și a oricăror amestec cu uleiuri de alte feluri, oleină de sâmburi de palmier, stearină din miez de palmier, ulei de palmier cu un conținut mai mare de acid oleic, oleină de palmier, stearină de palmier, super oleina de palmier, ulei de fistic, ulei din semințe de in, ulei de alune de pădure și de ulei de cânepă, ulei de </w:t>
            </w:r>
            <w:proofErr w:type="spellStart"/>
            <w:r w:rsidRPr="00C32D2F">
              <w:rPr>
                <w:rFonts w:ascii="Times New Roman" w:eastAsia="Times New Roman" w:hAnsi="Times New Roman" w:cs="Times New Roman"/>
                <w:bCs/>
                <w:color w:val="000000"/>
                <w:sz w:val="27"/>
                <w:szCs w:val="27"/>
                <w:lang w:eastAsia="ro-RO"/>
              </w:rPr>
              <w:t>armurariu</w:t>
            </w:r>
            <w:proofErr w:type="spellEnd"/>
            <w:r w:rsidRPr="00C32D2F">
              <w:rPr>
                <w:rFonts w:ascii="Times New Roman" w:eastAsia="Times New Roman" w:hAnsi="Times New Roman" w:cs="Times New Roman"/>
                <w:bCs/>
                <w:color w:val="000000"/>
                <w:sz w:val="27"/>
                <w:szCs w:val="27"/>
                <w:lang w:eastAsia="ro-RO"/>
              </w:rPr>
              <w:t xml:space="preserve">, ulei de chimen negru ș.a. </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modificarea pct. 9 din Cerințe prin excluderea declarației de conformitate, solicitată a fi prezentată pentru plasarea pe piață a uleiurilor, cu certificatul de calitate eliberat de producător, confirmat prin rapoarte de încercări de laborator. Verificarea indicilor de calitate, prelevarea probelor, determinarea formelor de prezentare, marcare și etichetare se efectuează de producător pentru fiecare lot;</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completarea cu Capitolul IV. CERINȚE PRIVIND AMBALAREA, ETICHETAREA</w:t>
            </w:r>
            <w:r>
              <w:rPr>
                <w:rFonts w:ascii="Times New Roman" w:eastAsia="Times New Roman" w:hAnsi="Times New Roman" w:cs="Times New Roman"/>
                <w:bCs/>
                <w:color w:val="000000"/>
                <w:sz w:val="27"/>
                <w:szCs w:val="27"/>
                <w:lang w:eastAsia="ro-RO"/>
              </w:rPr>
              <w:t xml:space="preserve"> </w:t>
            </w:r>
            <w:r w:rsidRPr="00C32D2F">
              <w:rPr>
                <w:rFonts w:ascii="Times New Roman" w:eastAsia="Times New Roman" w:hAnsi="Times New Roman" w:cs="Times New Roman"/>
                <w:bCs/>
                <w:color w:val="000000"/>
                <w:sz w:val="27"/>
                <w:szCs w:val="27"/>
                <w:lang w:eastAsia="ro-RO"/>
              </w:rPr>
              <w:t xml:space="preserve">ȘI DEPOZITAREA, unde sunt incluse condițiile de ambalare, etichetare și depozitare conform normelor UE și ajustate în concordanță cu cadrul normativ național; </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xml:space="preserve">- completarea la Anexa </w:t>
            </w:r>
            <w:proofErr w:type="spellStart"/>
            <w:r w:rsidRPr="00C32D2F">
              <w:rPr>
                <w:rFonts w:ascii="Times New Roman" w:eastAsia="Times New Roman" w:hAnsi="Times New Roman" w:cs="Times New Roman"/>
                <w:bCs/>
                <w:color w:val="000000"/>
                <w:sz w:val="27"/>
                <w:szCs w:val="27"/>
                <w:lang w:eastAsia="ro-RO"/>
              </w:rPr>
              <w:t>Anexa</w:t>
            </w:r>
            <w:proofErr w:type="spellEnd"/>
            <w:r w:rsidRPr="00C32D2F">
              <w:rPr>
                <w:rFonts w:ascii="Times New Roman" w:eastAsia="Times New Roman" w:hAnsi="Times New Roman" w:cs="Times New Roman"/>
                <w:bCs/>
                <w:color w:val="000000"/>
                <w:sz w:val="27"/>
                <w:szCs w:val="27"/>
                <w:lang w:eastAsia="ro-RO"/>
              </w:rPr>
              <w:t xml:space="preserve"> nr.3 la Cerințe de Calitate pentru “Uleiuri vegetale comestibile”, Caracteristicile </w:t>
            </w:r>
            <w:proofErr w:type="spellStart"/>
            <w:r w:rsidRPr="00C32D2F">
              <w:rPr>
                <w:rFonts w:ascii="Times New Roman" w:eastAsia="Times New Roman" w:hAnsi="Times New Roman" w:cs="Times New Roman"/>
                <w:bCs/>
                <w:color w:val="000000"/>
                <w:sz w:val="27"/>
                <w:szCs w:val="27"/>
                <w:lang w:eastAsia="ro-RO"/>
              </w:rPr>
              <w:t>fizico</w:t>
            </w:r>
            <w:proofErr w:type="spellEnd"/>
            <w:r w:rsidRPr="00C32D2F">
              <w:rPr>
                <w:rFonts w:ascii="Times New Roman" w:eastAsia="Times New Roman" w:hAnsi="Times New Roman" w:cs="Times New Roman"/>
                <w:bCs/>
                <w:color w:val="000000"/>
                <w:sz w:val="27"/>
                <w:szCs w:val="27"/>
                <w:lang w:eastAsia="ro-RO"/>
              </w:rPr>
              <w:t>-chimice ale uleiurilor dintr-un singur sau mai multe tipuri de materie primă, VIII. Ulei de măsline cu tabelele:</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xml:space="preserve">1) b. Caracteristici de calitate; </w:t>
            </w:r>
          </w:p>
          <w:p w:rsidR="00C32D2F" w:rsidRPr="00C32D2F"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xml:space="preserve">2) c. Caracteristici de puritate. </w:t>
            </w:r>
          </w:p>
          <w:p w:rsidR="00EB17CD" w:rsidRPr="007D0F8B" w:rsidRDefault="00C32D2F" w:rsidP="00C32D2F">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C32D2F">
              <w:rPr>
                <w:rFonts w:ascii="Times New Roman" w:eastAsia="Times New Roman" w:hAnsi="Times New Roman" w:cs="Times New Roman"/>
                <w:bCs/>
                <w:color w:val="000000"/>
                <w:sz w:val="27"/>
                <w:szCs w:val="27"/>
                <w:lang w:eastAsia="ro-RO"/>
              </w:rPr>
              <w:t>- completarea cu Anexa nr. 5 Caracteristicile pentru uleiurile comestibile nevizate de normele individuale.</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5.</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 xml:space="preserve">Fundamentarea </w:t>
            </w:r>
            <w:proofErr w:type="spellStart"/>
            <w:r w:rsidR="00486FEB" w:rsidRPr="0034406D">
              <w:rPr>
                <w:rFonts w:ascii="Times New Roman" w:hAnsi="Times New Roman" w:cs="Times New Roman"/>
                <w:b/>
                <w:sz w:val="27"/>
                <w:szCs w:val="27"/>
              </w:rPr>
              <w:t>economico</w:t>
            </w:r>
            <w:proofErr w:type="spellEnd"/>
            <w:r w:rsidR="00486FEB" w:rsidRPr="0034406D">
              <w:rPr>
                <w:rFonts w:ascii="Times New Roman" w:hAnsi="Times New Roman" w:cs="Times New Roman"/>
                <w:b/>
                <w:sz w:val="27"/>
                <w:szCs w:val="27"/>
              </w:rPr>
              <w:t>-financiară</w:t>
            </w:r>
          </w:p>
        </w:tc>
      </w:tr>
      <w:tr w:rsidR="00486FEB" w:rsidRPr="0034406D" w:rsidTr="007B4275">
        <w:trPr>
          <w:trHeight w:val="676"/>
        </w:trPr>
        <w:tc>
          <w:tcPr>
            <w:tcW w:w="9570" w:type="dxa"/>
          </w:tcPr>
          <w:p w:rsidR="0034406D" w:rsidRPr="0034406D" w:rsidRDefault="000B4E9E" w:rsidP="0034406D">
            <w:pPr>
              <w:pStyle w:val="NoSpacing"/>
              <w:ind w:firstLine="601"/>
              <w:jc w:val="both"/>
              <w:rPr>
                <w:rFonts w:ascii="Times New Roman" w:hAnsi="Times New Roman" w:cs="Times New Roman"/>
                <w:sz w:val="27"/>
                <w:szCs w:val="27"/>
              </w:rPr>
            </w:pPr>
            <w:r w:rsidRPr="0034406D">
              <w:rPr>
                <w:rFonts w:ascii="Times New Roman" w:hAnsi="Times New Roman" w:cs="Times New Roman"/>
                <w:sz w:val="27"/>
                <w:szCs w:val="27"/>
              </w:rPr>
              <w:t>Implementarea acestui proiect nu necesită alocarea resurselor financiare suplimentare de la bugetul de stat. Potrivit prevederilor din proiect, autoritatea competentă responsabilă de realizarea controalelor este Agenția Națională pentru Siguranța Alimentelor</w:t>
            </w:r>
            <w:r w:rsidR="00D219D5" w:rsidRPr="0034406D">
              <w:rPr>
                <w:rFonts w:ascii="Times New Roman" w:hAnsi="Times New Roman" w:cs="Times New Roman"/>
                <w:sz w:val="27"/>
                <w:szCs w:val="27"/>
              </w:rPr>
              <w:t>,</w:t>
            </w:r>
            <w:r w:rsidRPr="0034406D">
              <w:rPr>
                <w:rFonts w:ascii="Times New Roman" w:hAnsi="Times New Roman" w:cs="Times New Roman"/>
                <w:sz w:val="27"/>
                <w:szCs w:val="27"/>
              </w:rPr>
              <w:t xml:space="preserve"> care își realizează atribuțiile de serviciu, fiind finanțate din bugetul de stat.</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sz w:val="27"/>
                <w:szCs w:val="27"/>
              </w:rPr>
            </w:pPr>
            <w:r w:rsidRPr="0034406D">
              <w:rPr>
                <w:rFonts w:ascii="Times New Roman" w:hAnsi="Times New Roman" w:cs="Times New Roman"/>
                <w:b/>
                <w:sz w:val="27"/>
                <w:szCs w:val="27"/>
              </w:rPr>
              <w:t>6.</w:t>
            </w:r>
            <w:r w:rsidR="000B4E9E" w:rsidRPr="0034406D">
              <w:rPr>
                <w:rFonts w:ascii="Times New Roman" w:hAnsi="Times New Roman" w:cs="Times New Roman"/>
                <w:b/>
                <w:sz w:val="27"/>
                <w:szCs w:val="27"/>
              </w:rPr>
              <w:t xml:space="preserve"> </w:t>
            </w:r>
            <w:r w:rsidR="00486FEB" w:rsidRPr="0034406D">
              <w:rPr>
                <w:rFonts w:ascii="Times New Roman" w:hAnsi="Times New Roman" w:cs="Times New Roman"/>
                <w:b/>
                <w:sz w:val="27"/>
                <w:szCs w:val="27"/>
              </w:rPr>
              <w:t>Modul de încorporare a actului în cadrul normativ în vigoare</w:t>
            </w:r>
          </w:p>
        </w:tc>
      </w:tr>
      <w:tr w:rsidR="00486FEB" w:rsidRPr="0034406D" w:rsidTr="00C837C9">
        <w:trPr>
          <w:trHeight w:val="125"/>
        </w:trPr>
        <w:tc>
          <w:tcPr>
            <w:tcW w:w="9570" w:type="dxa"/>
          </w:tcPr>
          <w:p w:rsidR="00651AB5" w:rsidRPr="0034406D" w:rsidRDefault="00A870DC" w:rsidP="00C837C9">
            <w:pPr>
              <w:spacing w:after="0"/>
              <w:ind w:firstLine="601"/>
              <w:jc w:val="both"/>
              <w:rPr>
                <w:rFonts w:ascii="Times New Roman" w:hAnsi="Times New Roman" w:cs="Times New Roman"/>
                <w:color w:val="000000" w:themeColor="text1"/>
                <w:sz w:val="27"/>
                <w:szCs w:val="27"/>
              </w:rPr>
            </w:pPr>
            <w:r w:rsidRPr="00A870DC">
              <w:rPr>
                <w:rFonts w:ascii="Times New Roman" w:eastAsia="Times New Roman" w:hAnsi="Times New Roman" w:cs="Times New Roman"/>
                <w:bCs/>
                <w:color w:val="000000" w:themeColor="text1"/>
                <w:sz w:val="27"/>
                <w:szCs w:val="27"/>
                <w:lang w:eastAsia="ro-RO"/>
              </w:rPr>
              <w:t>Proiectul nu prevede introducerea modificărilor în alte acte normative.</w:t>
            </w:r>
          </w:p>
        </w:tc>
      </w:tr>
      <w:tr w:rsidR="00486FEB" w:rsidRPr="0034406D" w:rsidTr="00D81D4F">
        <w:tc>
          <w:tcPr>
            <w:tcW w:w="9570" w:type="dxa"/>
          </w:tcPr>
          <w:p w:rsidR="00486FEB" w:rsidRPr="0034406D" w:rsidRDefault="00A23DF2" w:rsidP="00D269AF">
            <w:pPr>
              <w:pStyle w:val="NoSpacing"/>
              <w:rPr>
                <w:rFonts w:ascii="Times New Roman" w:hAnsi="Times New Roman" w:cs="Times New Roman"/>
                <w:b/>
                <w:color w:val="000000" w:themeColor="text1"/>
                <w:sz w:val="27"/>
                <w:szCs w:val="27"/>
              </w:rPr>
            </w:pPr>
            <w:r w:rsidRPr="0034406D">
              <w:rPr>
                <w:rFonts w:ascii="Times New Roman" w:hAnsi="Times New Roman" w:cs="Times New Roman"/>
                <w:b/>
                <w:color w:val="000000" w:themeColor="text1"/>
                <w:sz w:val="27"/>
                <w:szCs w:val="27"/>
              </w:rPr>
              <w:t>7.</w:t>
            </w:r>
            <w:r w:rsidR="00442B64" w:rsidRPr="0034406D">
              <w:rPr>
                <w:rFonts w:ascii="Times New Roman" w:hAnsi="Times New Roman" w:cs="Times New Roman"/>
                <w:b/>
                <w:color w:val="000000" w:themeColor="text1"/>
                <w:sz w:val="27"/>
                <w:szCs w:val="27"/>
              </w:rPr>
              <w:t xml:space="preserve"> </w:t>
            </w:r>
            <w:r w:rsidR="00486FEB" w:rsidRPr="0034406D">
              <w:rPr>
                <w:rFonts w:ascii="Times New Roman" w:hAnsi="Times New Roman" w:cs="Times New Roman"/>
                <w:b/>
                <w:color w:val="000000" w:themeColor="text1"/>
                <w:sz w:val="27"/>
                <w:szCs w:val="27"/>
              </w:rPr>
              <w:t xml:space="preserve">Avizarea </w:t>
            </w:r>
            <w:r w:rsidR="00A85C85" w:rsidRPr="0034406D">
              <w:rPr>
                <w:rFonts w:ascii="Times New Roman" w:hAnsi="Times New Roman" w:cs="Times New Roman"/>
                <w:b/>
                <w:color w:val="000000" w:themeColor="text1"/>
                <w:sz w:val="27"/>
                <w:szCs w:val="27"/>
              </w:rPr>
              <w:t>și</w:t>
            </w:r>
            <w:r w:rsidR="00486FEB" w:rsidRPr="0034406D">
              <w:rPr>
                <w:rFonts w:ascii="Times New Roman" w:hAnsi="Times New Roman" w:cs="Times New Roman"/>
                <w:b/>
                <w:color w:val="000000" w:themeColor="text1"/>
                <w:sz w:val="27"/>
                <w:szCs w:val="27"/>
              </w:rPr>
              <w:t xml:space="preserve"> consultarea publică a proiectului</w:t>
            </w:r>
          </w:p>
        </w:tc>
      </w:tr>
      <w:tr w:rsidR="00486FEB" w:rsidRPr="0034406D" w:rsidTr="00D81D4F">
        <w:tc>
          <w:tcPr>
            <w:tcW w:w="9570" w:type="dxa"/>
          </w:tcPr>
          <w:p w:rsidR="007A68E9" w:rsidRPr="0034406D" w:rsidRDefault="00CE4E30" w:rsidP="002C4D87">
            <w:pPr>
              <w:spacing w:after="0" w:line="240" w:lineRule="auto"/>
              <w:ind w:firstLine="601"/>
              <w:rPr>
                <w:rFonts w:ascii="Times New Roman" w:hAnsi="Times New Roman" w:cs="Times New Roman"/>
                <w:sz w:val="27"/>
                <w:szCs w:val="27"/>
              </w:rPr>
            </w:pPr>
            <w:r w:rsidRPr="0034406D">
              <w:rPr>
                <w:rFonts w:ascii="Times New Roman" w:hAnsi="Times New Roman" w:cs="Times New Roman"/>
                <w:sz w:val="27"/>
                <w:szCs w:val="27"/>
              </w:rPr>
              <w:t xml:space="preserve">Astfel, în conformitate cu art. 32 din Legea nr. 100/2017 cu privire la actele normative, </w:t>
            </w:r>
            <w:r w:rsidRPr="0034406D">
              <w:rPr>
                <w:rFonts w:ascii="Times New Roman" w:hAnsi="Times New Roman" w:cs="Times New Roman"/>
                <w:color w:val="000000" w:themeColor="text1"/>
                <w:sz w:val="27"/>
                <w:szCs w:val="27"/>
              </w:rPr>
              <w:t xml:space="preserve">anunțul privind inițierea elaborării proiectului de act normativ </w:t>
            </w:r>
            <w:r w:rsidR="00746CB8" w:rsidRPr="0034406D">
              <w:rPr>
                <w:rFonts w:ascii="Times New Roman" w:hAnsi="Times New Roman" w:cs="Times New Roman"/>
                <w:color w:val="000000" w:themeColor="text1"/>
                <w:sz w:val="27"/>
                <w:szCs w:val="27"/>
              </w:rPr>
              <w:t>a fost</w:t>
            </w:r>
            <w:r w:rsidRPr="0034406D">
              <w:rPr>
                <w:rFonts w:ascii="Times New Roman" w:hAnsi="Times New Roman" w:cs="Times New Roman"/>
                <w:color w:val="000000" w:themeColor="text1"/>
                <w:sz w:val="27"/>
                <w:szCs w:val="27"/>
              </w:rPr>
              <w:t xml:space="preserve"> plasat pe pagina web al Ministerului Agriculturii</w:t>
            </w:r>
            <w:r w:rsidR="003D637F" w:rsidRPr="0034406D">
              <w:rPr>
                <w:rFonts w:ascii="Times New Roman" w:hAnsi="Times New Roman" w:cs="Times New Roman"/>
                <w:color w:val="000000" w:themeColor="text1"/>
                <w:sz w:val="27"/>
                <w:szCs w:val="27"/>
              </w:rPr>
              <w:t xml:space="preserve"> și Industriei </w:t>
            </w:r>
            <w:r w:rsidR="00107210" w:rsidRPr="0034406D">
              <w:rPr>
                <w:rFonts w:ascii="Times New Roman" w:hAnsi="Times New Roman" w:cs="Times New Roman"/>
                <w:color w:val="000000" w:themeColor="text1"/>
                <w:sz w:val="27"/>
                <w:szCs w:val="27"/>
              </w:rPr>
              <w:t>Alimentare</w:t>
            </w:r>
            <w:r w:rsidR="003D637F" w:rsidRPr="0034406D">
              <w:rPr>
                <w:rFonts w:ascii="Times New Roman" w:hAnsi="Times New Roman" w:cs="Times New Roman"/>
                <w:sz w:val="27"/>
                <w:szCs w:val="27"/>
              </w:rPr>
              <w:t xml:space="preserve">, </w:t>
            </w:r>
            <w:hyperlink r:id="rId6" w:history="1">
              <w:r w:rsidR="00FC275E" w:rsidRPr="00FC275E">
                <w:rPr>
                  <w:rStyle w:val="Hyperlink"/>
                  <w:rFonts w:ascii="Times New Roman" w:hAnsi="Times New Roman" w:cs="Times New Roman"/>
                  <w:sz w:val="27"/>
                  <w:szCs w:val="27"/>
                </w:rPr>
                <w:t>https://maia.gov.md</w:t>
              </w:r>
            </w:hyperlink>
            <w:r w:rsidR="00496917" w:rsidRPr="0034406D">
              <w:rPr>
                <w:rFonts w:ascii="Times New Roman" w:hAnsi="Times New Roman" w:cs="Times New Roman"/>
                <w:sz w:val="27"/>
                <w:szCs w:val="27"/>
              </w:rPr>
              <w:t>,</w:t>
            </w:r>
            <w:r w:rsidR="00B603E0">
              <w:rPr>
                <w:rFonts w:ascii="Times New Roman" w:hAnsi="Times New Roman" w:cs="Times New Roman"/>
                <w:sz w:val="27"/>
                <w:szCs w:val="27"/>
              </w:rPr>
              <w:t xml:space="preserve"> </w:t>
            </w:r>
            <w:r w:rsidRPr="0034406D">
              <w:rPr>
                <w:rFonts w:ascii="Times New Roman" w:hAnsi="Times New Roman" w:cs="Times New Roman"/>
                <w:sz w:val="27"/>
                <w:szCs w:val="27"/>
              </w:rPr>
              <w:t>la compartimentul ,,Transparență decizională/</w:t>
            </w:r>
            <w:r w:rsidR="0006074F" w:rsidRPr="0034406D">
              <w:rPr>
                <w:rFonts w:ascii="Times New Roman" w:hAnsi="Times New Roman" w:cs="Times New Roman"/>
                <w:sz w:val="27"/>
                <w:szCs w:val="27"/>
              </w:rPr>
              <w:t xml:space="preserve"> proiecte de documente</w:t>
            </w:r>
            <w:r w:rsidRPr="0034406D">
              <w:rPr>
                <w:rFonts w:ascii="Times New Roman" w:hAnsi="Times New Roman" w:cs="Times New Roman"/>
                <w:sz w:val="27"/>
                <w:szCs w:val="27"/>
              </w:rPr>
              <w:t>”</w:t>
            </w:r>
            <w:r w:rsidR="0006074F" w:rsidRPr="0034406D">
              <w:rPr>
                <w:rFonts w:ascii="Times New Roman" w:hAnsi="Times New Roman" w:cs="Times New Roman"/>
                <w:sz w:val="27"/>
                <w:szCs w:val="27"/>
              </w:rPr>
              <w:t xml:space="preserve"> și pe portalul</w:t>
            </w:r>
            <w:r w:rsidR="002C4D87" w:rsidRPr="0034406D">
              <w:rPr>
                <w:rFonts w:ascii="Times New Roman" w:hAnsi="Times New Roman" w:cs="Times New Roman"/>
                <w:sz w:val="27"/>
                <w:szCs w:val="27"/>
              </w:rPr>
              <w:t xml:space="preserve"> </w:t>
            </w:r>
            <w:hyperlink r:id="rId7" w:history="1">
              <w:r w:rsidR="0016427A" w:rsidRPr="0034406D">
                <w:rPr>
                  <w:rStyle w:val="Hyperlink"/>
                  <w:rFonts w:ascii="Times New Roman" w:hAnsi="Times New Roman" w:cs="Times New Roman"/>
                  <w:sz w:val="27"/>
                  <w:szCs w:val="27"/>
                </w:rPr>
                <w:t>http://www.particip.gov.md</w:t>
              </w:r>
            </w:hyperlink>
            <w:r w:rsidR="00C837C9" w:rsidRPr="0034406D">
              <w:rPr>
                <w:rFonts w:ascii="Times New Roman" w:hAnsi="Times New Roman" w:cs="Times New Roman"/>
                <w:sz w:val="27"/>
                <w:szCs w:val="27"/>
              </w:rPr>
              <w:t xml:space="preserve">. </w:t>
            </w:r>
          </w:p>
          <w:p w:rsidR="00CE4E30" w:rsidRDefault="00C837C9" w:rsidP="007A68E9">
            <w:pPr>
              <w:spacing w:after="0" w:line="240" w:lineRule="auto"/>
              <w:rPr>
                <w:rFonts w:ascii="Times New Roman" w:hAnsi="Times New Roman" w:cs="Times New Roman"/>
                <w:sz w:val="27"/>
                <w:szCs w:val="27"/>
              </w:rPr>
            </w:pPr>
            <w:r w:rsidRPr="0034406D">
              <w:rPr>
                <w:rFonts w:ascii="Times New Roman" w:hAnsi="Times New Roman" w:cs="Times New Roman"/>
                <w:sz w:val="27"/>
                <w:szCs w:val="27"/>
              </w:rPr>
              <w:t>(</w:t>
            </w:r>
            <w:hyperlink r:id="rId8" w:history="1">
              <w:r w:rsidR="007A68E9" w:rsidRPr="0034406D">
                <w:rPr>
                  <w:rStyle w:val="Hyperlink"/>
                  <w:rFonts w:ascii="Times New Roman" w:hAnsi="Times New Roman" w:cs="Times New Roman"/>
                  <w:sz w:val="27"/>
                  <w:szCs w:val="27"/>
                </w:rPr>
                <w:t>https://particip.gov.md/ro/document/stages/anunt-privind-initierea-procesului-de-elaborare-a-proiectului-hotararii-guvernului-cu-privire-la-modificarea-hotararii-guvernului-nr-4342010-cu-privire-la-aprobarea-cerintelor-uleiuri-vegetale-comestibile/9404</w:t>
              </w:r>
            </w:hyperlink>
            <w:r w:rsidRPr="0034406D">
              <w:rPr>
                <w:rFonts w:ascii="Times New Roman" w:hAnsi="Times New Roman" w:cs="Times New Roman"/>
                <w:sz w:val="27"/>
                <w:szCs w:val="27"/>
              </w:rPr>
              <w:t xml:space="preserve">). </w:t>
            </w:r>
          </w:p>
          <w:p w:rsidR="001B2F54" w:rsidRDefault="00FC275E" w:rsidP="001B2F54">
            <w:pPr>
              <w:spacing w:after="0" w:line="240" w:lineRule="auto"/>
              <w:ind w:firstLine="601"/>
              <w:jc w:val="both"/>
              <w:rPr>
                <w:rFonts w:ascii="Times New Roman" w:hAnsi="Times New Roman" w:cs="Times New Roman"/>
                <w:sz w:val="27"/>
                <w:szCs w:val="27"/>
              </w:rPr>
            </w:pPr>
            <w:r>
              <w:rPr>
                <w:rFonts w:ascii="Times New Roman" w:hAnsi="Times New Roman" w:cs="Times New Roman"/>
                <w:sz w:val="27"/>
                <w:szCs w:val="27"/>
              </w:rPr>
              <w:t>Ca urmare, au fost recepționate propuneri,</w:t>
            </w:r>
            <w:r w:rsidR="001B2F54">
              <w:rPr>
                <w:rFonts w:ascii="Times New Roman" w:hAnsi="Times New Roman" w:cs="Times New Roman"/>
                <w:sz w:val="27"/>
                <w:szCs w:val="27"/>
              </w:rPr>
              <w:t xml:space="preserve"> </w:t>
            </w:r>
            <w:r>
              <w:rPr>
                <w:rFonts w:ascii="Times New Roman" w:hAnsi="Times New Roman" w:cs="Times New Roman"/>
                <w:sz w:val="27"/>
                <w:szCs w:val="27"/>
              </w:rPr>
              <w:t>din partea</w:t>
            </w:r>
            <w:r w:rsidR="00B8016C">
              <w:rPr>
                <w:rFonts w:ascii="Times New Roman" w:hAnsi="Times New Roman" w:cs="Times New Roman"/>
                <w:sz w:val="27"/>
                <w:szCs w:val="27"/>
              </w:rPr>
              <w:t xml:space="preserve">: </w:t>
            </w:r>
            <w:r>
              <w:rPr>
                <w:rFonts w:ascii="Times New Roman" w:hAnsi="Times New Roman" w:cs="Times New Roman"/>
                <w:sz w:val="27"/>
                <w:szCs w:val="27"/>
              </w:rPr>
              <w:t>Agenției Naționale pentru Siguranța Alimentelor</w:t>
            </w:r>
            <w:r w:rsidR="00B8016C">
              <w:rPr>
                <w:rFonts w:ascii="Times New Roman" w:hAnsi="Times New Roman" w:cs="Times New Roman"/>
                <w:sz w:val="27"/>
                <w:szCs w:val="27"/>
              </w:rPr>
              <w:t xml:space="preserve">, Agenției Naționale pentru Sănătate Publică și </w:t>
            </w:r>
            <w:r w:rsidR="00C32D2F">
              <w:rPr>
                <w:rFonts w:ascii="Times New Roman" w:hAnsi="Times New Roman" w:cs="Times New Roman"/>
                <w:sz w:val="27"/>
                <w:szCs w:val="27"/>
              </w:rPr>
              <w:t xml:space="preserve">a Instituției Publice </w:t>
            </w:r>
            <w:r w:rsidR="00B8016C" w:rsidRPr="00B8016C">
              <w:rPr>
                <w:rFonts w:ascii="Times New Roman" w:hAnsi="Times New Roman" w:cs="Times New Roman"/>
                <w:sz w:val="27"/>
                <w:szCs w:val="27"/>
              </w:rPr>
              <w:t>Institutul</w:t>
            </w:r>
            <w:r w:rsidR="00B8016C">
              <w:rPr>
                <w:rFonts w:ascii="Times New Roman" w:hAnsi="Times New Roman" w:cs="Times New Roman"/>
                <w:sz w:val="27"/>
                <w:szCs w:val="27"/>
              </w:rPr>
              <w:t>ui</w:t>
            </w:r>
            <w:r w:rsidR="00B8016C" w:rsidRPr="00B8016C">
              <w:rPr>
                <w:rFonts w:ascii="Times New Roman" w:hAnsi="Times New Roman" w:cs="Times New Roman"/>
                <w:sz w:val="27"/>
                <w:szCs w:val="27"/>
              </w:rPr>
              <w:t xml:space="preserve"> </w:t>
            </w:r>
            <w:proofErr w:type="spellStart"/>
            <w:r w:rsidR="00B8016C" w:rsidRPr="00B8016C">
              <w:rPr>
                <w:rFonts w:ascii="Times New Roman" w:hAnsi="Times New Roman" w:cs="Times New Roman"/>
                <w:sz w:val="27"/>
                <w:szCs w:val="27"/>
              </w:rPr>
              <w:t>Ştiinţifico</w:t>
            </w:r>
            <w:proofErr w:type="spellEnd"/>
            <w:r w:rsidR="00B8016C" w:rsidRPr="00B8016C">
              <w:rPr>
                <w:rFonts w:ascii="Times New Roman" w:hAnsi="Times New Roman" w:cs="Times New Roman"/>
                <w:sz w:val="27"/>
                <w:szCs w:val="27"/>
              </w:rPr>
              <w:t xml:space="preserve">-Practic </w:t>
            </w:r>
            <w:r w:rsidR="00B8016C">
              <w:rPr>
                <w:rFonts w:ascii="Times New Roman" w:hAnsi="Times New Roman" w:cs="Times New Roman"/>
                <w:sz w:val="27"/>
                <w:szCs w:val="27"/>
              </w:rPr>
              <w:t>de</w:t>
            </w:r>
            <w:r w:rsidR="00B8016C" w:rsidRPr="00B8016C">
              <w:rPr>
                <w:rFonts w:ascii="Times New Roman" w:hAnsi="Times New Roman" w:cs="Times New Roman"/>
                <w:sz w:val="27"/>
                <w:szCs w:val="27"/>
              </w:rPr>
              <w:t xml:space="preserve"> Horticultură și Tehnologii Alimentare</w:t>
            </w:r>
            <w:r>
              <w:rPr>
                <w:rFonts w:ascii="Times New Roman" w:hAnsi="Times New Roman" w:cs="Times New Roman"/>
                <w:sz w:val="27"/>
                <w:szCs w:val="27"/>
              </w:rPr>
              <w:t xml:space="preserve">. La elaborarea proiectului, </w:t>
            </w:r>
            <w:r w:rsidR="004C30B5">
              <w:rPr>
                <w:rFonts w:ascii="Times New Roman" w:hAnsi="Times New Roman" w:cs="Times New Roman"/>
                <w:sz w:val="27"/>
                <w:szCs w:val="27"/>
              </w:rPr>
              <w:t>s-a ținut cont de acestea și au fost incluse</w:t>
            </w:r>
            <w:r w:rsidR="001B2F54">
              <w:rPr>
                <w:rFonts w:ascii="Times New Roman" w:hAnsi="Times New Roman" w:cs="Times New Roman"/>
                <w:sz w:val="27"/>
                <w:szCs w:val="27"/>
              </w:rPr>
              <w:t xml:space="preserve"> </w:t>
            </w:r>
            <w:r w:rsidR="00B8016C">
              <w:rPr>
                <w:rFonts w:ascii="Times New Roman" w:hAnsi="Times New Roman" w:cs="Times New Roman"/>
                <w:sz w:val="27"/>
                <w:szCs w:val="27"/>
              </w:rPr>
              <w:t xml:space="preserve">în proiect. </w:t>
            </w:r>
            <w:r w:rsidR="001B2F54">
              <w:rPr>
                <w:rFonts w:ascii="Times New Roman" w:hAnsi="Times New Roman" w:cs="Times New Roman"/>
                <w:sz w:val="27"/>
                <w:szCs w:val="27"/>
              </w:rPr>
              <w:t xml:space="preserve"> </w:t>
            </w:r>
          </w:p>
          <w:p w:rsidR="0034406D" w:rsidRDefault="00CE44CF" w:rsidP="001B2F54">
            <w:pPr>
              <w:spacing w:after="0" w:line="240" w:lineRule="auto"/>
              <w:ind w:firstLine="601"/>
              <w:jc w:val="both"/>
              <w:rPr>
                <w:rFonts w:ascii="Times New Roman" w:hAnsi="Times New Roman" w:cs="Times New Roman"/>
                <w:sz w:val="27"/>
                <w:szCs w:val="27"/>
              </w:rPr>
            </w:pPr>
            <w:r w:rsidRPr="0034406D">
              <w:rPr>
                <w:rFonts w:ascii="Times New Roman" w:eastAsia="Times New Roman" w:hAnsi="Times New Roman" w:cs="Times New Roman"/>
                <w:sz w:val="27"/>
                <w:szCs w:val="27"/>
                <w:lang w:eastAsia="ro-RO"/>
              </w:rPr>
              <w:t xml:space="preserve">Proiectul </w:t>
            </w:r>
            <w:r w:rsidR="006A61AE" w:rsidRPr="0034406D">
              <w:rPr>
                <w:rFonts w:ascii="Times New Roman" w:eastAsia="Times New Roman" w:hAnsi="Times New Roman" w:cs="Times New Roman"/>
                <w:bCs/>
                <w:sz w:val="27"/>
                <w:szCs w:val="27"/>
                <w:lang w:eastAsia="ro-RO"/>
              </w:rPr>
              <w:t xml:space="preserve">hotărârii de Guvern </w:t>
            </w:r>
            <w:r w:rsidR="00F45219" w:rsidRPr="0034406D">
              <w:rPr>
                <w:rFonts w:ascii="Times New Roman" w:eastAsia="Times New Roman" w:hAnsi="Times New Roman" w:cs="Times New Roman"/>
                <w:bCs/>
                <w:sz w:val="27"/>
                <w:szCs w:val="27"/>
                <w:lang w:eastAsia="ro-RO"/>
              </w:rPr>
              <w:t xml:space="preserve">cu privire la aprobarea </w:t>
            </w:r>
            <w:r w:rsidR="00963667" w:rsidRPr="0034406D">
              <w:rPr>
                <w:rFonts w:ascii="Times New Roman" w:eastAsia="Times New Roman" w:hAnsi="Times New Roman" w:cs="Times New Roman"/>
                <w:bCs/>
                <w:sz w:val="27"/>
                <w:szCs w:val="27"/>
                <w:lang w:eastAsia="ro-RO"/>
              </w:rPr>
              <w:t>Cerințelor “Uleiuri vegetale comestibile”</w:t>
            </w:r>
            <w:r w:rsidR="00581E5B" w:rsidRPr="0034406D">
              <w:rPr>
                <w:rFonts w:ascii="Times New Roman" w:eastAsia="Times New Roman" w:hAnsi="Times New Roman" w:cs="Times New Roman"/>
                <w:sz w:val="27"/>
                <w:szCs w:val="27"/>
                <w:lang w:eastAsia="ro-RO"/>
              </w:rPr>
              <w:t>,</w:t>
            </w:r>
            <w:r w:rsidR="006A61AE" w:rsidRPr="0034406D">
              <w:rPr>
                <w:rFonts w:ascii="Times New Roman" w:eastAsia="Times New Roman" w:hAnsi="Times New Roman" w:cs="Times New Roman"/>
                <w:b/>
                <w:sz w:val="27"/>
                <w:szCs w:val="27"/>
                <w:lang w:eastAsia="ro-RO"/>
              </w:rPr>
              <w:t xml:space="preserve"> </w:t>
            </w:r>
            <w:r w:rsidRPr="0034406D">
              <w:rPr>
                <w:rFonts w:ascii="Times New Roman" w:eastAsia="Times New Roman" w:hAnsi="Times New Roman" w:cs="Times New Roman"/>
                <w:sz w:val="27"/>
                <w:szCs w:val="27"/>
                <w:lang w:eastAsia="ro-RO"/>
              </w:rPr>
              <w:t xml:space="preserve">va fi transmis suplimentar </w:t>
            </w:r>
            <w:r w:rsidR="002340E2" w:rsidRPr="0034406D">
              <w:rPr>
                <w:rFonts w:ascii="Times New Roman" w:eastAsia="Times New Roman" w:hAnsi="Times New Roman" w:cs="Times New Roman"/>
                <w:sz w:val="27"/>
                <w:szCs w:val="27"/>
                <w:lang w:eastAsia="ro-RO"/>
              </w:rPr>
              <w:t>spre</w:t>
            </w:r>
            <w:r w:rsidRPr="0034406D">
              <w:rPr>
                <w:rFonts w:ascii="Times New Roman" w:eastAsia="Times New Roman" w:hAnsi="Times New Roman" w:cs="Times New Roman"/>
                <w:sz w:val="27"/>
                <w:szCs w:val="27"/>
                <w:lang w:eastAsia="ro-RO"/>
              </w:rPr>
              <w:t xml:space="preserve"> avizare și consultare după </w:t>
            </w:r>
            <w:r w:rsidR="006A61AE" w:rsidRPr="0034406D">
              <w:rPr>
                <w:rFonts w:ascii="Times New Roman" w:hAnsi="Times New Roman" w:cs="Times New Roman"/>
                <w:sz w:val="27"/>
                <w:szCs w:val="27"/>
              </w:rPr>
              <w:t xml:space="preserve">anunțarea </w:t>
            </w:r>
            <w:r w:rsidR="00581E5B" w:rsidRPr="0034406D">
              <w:rPr>
                <w:rFonts w:ascii="Times New Roman" w:hAnsi="Times New Roman" w:cs="Times New Roman"/>
                <w:sz w:val="27"/>
                <w:szCs w:val="27"/>
              </w:rPr>
              <w:t>acestuia</w:t>
            </w:r>
            <w:r w:rsidR="006A61AE" w:rsidRPr="0034406D">
              <w:rPr>
                <w:rFonts w:ascii="Times New Roman" w:hAnsi="Times New Roman" w:cs="Times New Roman"/>
                <w:sz w:val="27"/>
                <w:szCs w:val="27"/>
              </w:rPr>
              <w:t xml:space="preserve"> în ședința </w:t>
            </w:r>
            <w:r w:rsidR="002340E2" w:rsidRPr="0034406D">
              <w:rPr>
                <w:rFonts w:ascii="Times New Roman" w:hAnsi="Times New Roman" w:cs="Times New Roman"/>
                <w:sz w:val="27"/>
                <w:szCs w:val="27"/>
              </w:rPr>
              <w:t xml:space="preserve">Secretarilor </w:t>
            </w:r>
            <w:r w:rsidR="006A61AE" w:rsidRPr="0034406D">
              <w:rPr>
                <w:rFonts w:ascii="Times New Roman" w:hAnsi="Times New Roman" w:cs="Times New Roman"/>
                <w:sz w:val="27"/>
                <w:szCs w:val="27"/>
              </w:rPr>
              <w:t>generali.</w:t>
            </w:r>
          </w:p>
          <w:p w:rsidR="00C32D2F" w:rsidRPr="0034406D" w:rsidRDefault="00C32D2F" w:rsidP="001B2F54">
            <w:pPr>
              <w:spacing w:after="0" w:line="240" w:lineRule="auto"/>
              <w:ind w:firstLine="601"/>
              <w:jc w:val="both"/>
              <w:rPr>
                <w:rFonts w:ascii="Times New Roman" w:hAnsi="Times New Roman" w:cs="Times New Roman"/>
                <w:sz w:val="27"/>
                <w:szCs w:val="27"/>
              </w:rPr>
            </w:pPr>
            <w:r>
              <w:rPr>
                <w:rFonts w:ascii="Times New Roman" w:hAnsi="Times New Roman" w:cs="Times New Roman"/>
                <w:sz w:val="27"/>
                <w:szCs w:val="27"/>
              </w:rPr>
              <w:t xml:space="preserve">Analiza Impactului de Reglementare a fost susținută condiționat, în cadrul Ședinței Grupului de lucru al Comisiei de stat pentru reglementarea activității de întreprinzător din 18 iulie 2023.  </w:t>
            </w:r>
          </w:p>
        </w:tc>
      </w:tr>
      <w:tr w:rsidR="00C151CE" w:rsidRPr="0034406D" w:rsidTr="00D81D4F">
        <w:tc>
          <w:tcPr>
            <w:tcW w:w="9570" w:type="dxa"/>
          </w:tcPr>
          <w:p w:rsidR="00C151CE" w:rsidRPr="0034406D" w:rsidRDefault="00C151CE" w:rsidP="00C151CE">
            <w:pPr>
              <w:tabs>
                <w:tab w:val="left" w:pos="884"/>
                <w:tab w:val="left" w:pos="1196"/>
              </w:tabs>
              <w:spacing w:after="0" w:line="240" w:lineRule="auto"/>
              <w:jc w:val="both"/>
              <w:rPr>
                <w:rFonts w:ascii="Times New Roman" w:hAnsi="Times New Roman" w:cs="Times New Roman"/>
                <w:sz w:val="27"/>
                <w:szCs w:val="27"/>
              </w:rPr>
            </w:pPr>
            <w:r w:rsidRPr="0034406D">
              <w:rPr>
                <w:rFonts w:ascii="Times New Roman" w:hAnsi="Times New Roman" w:cs="Times New Roman"/>
                <w:b/>
                <w:sz w:val="27"/>
                <w:szCs w:val="27"/>
              </w:rPr>
              <w:lastRenderedPageBreak/>
              <w:t>8. Constatările expertizei anticorupție</w:t>
            </w:r>
          </w:p>
        </w:tc>
      </w:tr>
      <w:tr w:rsidR="00C151CE" w:rsidRPr="0034406D" w:rsidTr="00D81D4F">
        <w:tc>
          <w:tcPr>
            <w:tcW w:w="9570" w:type="dxa"/>
          </w:tcPr>
          <w:p w:rsidR="0034406D" w:rsidRPr="0034406D" w:rsidRDefault="000D6E08" w:rsidP="0034406D">
            <w:pPr>
              <w:tabs>
                <w:tab w:val="left" w:pos="884"/>
                <w:tab w:val="left" w:pos="1196"/>
              </w:tabs>
              <w:spacing w:after="0" w:line="240" w:lineRule="auto"/>
              <w:ind w:firstLine="601"/>
              <w:jc w:val="both"/>
              <w:rPr>
                <w:rFonts w:ascii="Times New Roman" w:hAnsi="Times New Roman" w:cs="Times New Roman"/>
                <w:sz w:val="27"/>
                <w:szCs w:val="27"/>
              </w:rPr>
            </w:pPr>
            <w:r w:rsidRPr="0034406D">
              <w:rPr>
                <w:rFonts w:ascii="Times New Roman" w:hAnsi="Times New Roman"/>
                <w:sz w:val="27"/>
                <w:szCs w:val="27"/>
                <w:lang w:eastAsia="ru-RU"/>
              </w:rPr>
              <w:t xml:space="preserve">În temeiul art. 34 </w:t>
            </w:r>
            <w:r w:rsidR="00A85C85" w:rsidRPr="0034406D">
              <w:rPr>
                <w:rFonts w:ascii="Times New Roman" w:hAnsi="Times New Roman"/>
                <w:sz w:val="27"/>
                <w:szCs w:val="27"/>
                <w:lang w:eastAsia="ru-RU"/>
              </w:rPr>
              <w:t>și</w:t>
            </w:r>
            <w:r w:rsidRPr="0034406D">
              <w:rPr>
                <w:rFonts w:ascii="Times New Roman" w:hAnsi="Times New Roman"/>
                <w:sz w:val="27"/>
                <w:szCs w:val="27"/>
                <w:lang w:eastAsia="ru-RU"/>
              </w:rPr>
              <w:t xml:space="preserve"> 35 din Legea nr. 100/2017 cu privire la actele normative, proiectul urmează a fi supus expertizei anticorupție, care va fi efectuată de către Centrul Național Anticorupție.</w:t>
            </w:r>
          </w:p>
        </w:tc>
      </w:tr>
      <w:tr w:rsidR="00C151CE" w:rsidRPr="0034406D" w:rsidTr="00D81D4F">
        <w:tc>
          <w:tcPr>
            <w:tcW w:w="9570" w:type="dxa"/>
          </w:tcPr>
          <w:p w:rsidR="00C151CE" w:rsidRPr="0034406D" w:rsidRDefault="00C151CE" w:rsidP="008A6D1F">
            <w:pPr>
              <w:tabs>
                <w:tab w:val="left" w:pos="884"/>
                <w:tab w:val="left" w:pos="1196"/>
              </w:tabs>
              <w:spacing w:after="0" w:line="240" w:lineRule="auto"/>
              <w:jc w:val="both"/>
              <w:rPr>
                <w:rFonts w:ascii="Times New Roman" w:hAnsi="Times New Roman" w:cs="Times New Roman"/>
                <w:b/>
                <w:sz w:val="27"/>
                <w:szCs w:val="27"/>
              </w:rPr>
            </w:pPr>
            <w:r w:rsidRPr="0034406D">
              <w:rPr>
                <w:rFonts w:ascii="Times New Roman" w:hAnsi="Times New Roman" w:cs="Times New Roman"/>
                <w:b/>
                <w:sz w:val="27"/>
                <w:szCs w:val="27"/>
              </w:rPr>
              <w:t>9. Constatările expertizei de compatibilitate</w:t>
            </w:r>
          </w:p>
        </w:tc>
      </w:tr>
      <w:tr w:rsidR="00C151CE" w:rsidRPr="0034406D" w:rsidTr="007E7003">
        <w:trPr>
          <w:trHeight w:val="70"/>
        </w:trPr>
        <w:tc>
          <w:tcPr>
            <w:tcW w:w="9570" w:type="dxa"/>
          </w:tcPr>
          <w:p w:rsidR="00C151CE" w:rsidRPr="0034406D" w:rsidRDefault="00FC275E" w:rsidP="00465EC3">
            <w:pPr>
              <w:tabs>
                <w:tab w:val="left" w:pos="884"/>
                <w:tab w:val="left" w:pos="1196"/>
              </w:tabs>
              <w:spacing w:after="0" w:line="240" w:lineRule="auto"/>
              <w:ind w:firstLine="601"/>
              <w:jc w:val="both"/>
              <w:rPr>
                <w:rFonts w:ascii="Times New Roman" w:hAnsi="Times New Roman" w:cs="Times New Roman"/>
                <w:sz w:val="27"/>
                <w:szCs w:val="27"/>
              </w:rPr>
            </w:pPr>
            <w:r w:rsidRPr="00FC275E">
              <w:rPr>
                <w:rFonts w:ascii="Times New Roman" w:hAnsi="Times New Roman" w:cs="Times New Roman"/>
                <w:sz w:val="27"/>
                <w:szCs w:val="27"/>
              </w:rPr>
              <w:t>Proiectul va fi transmis pentru examinare și expertizare Centrului de Armonizare a</w:t>
            </w:r>
            <w:r w:rsidR="00465EC3">
              <w:rPr>
                <w:rFonts w:ascii="Times New Roman" w:hAnsi="Times New Roman" w:cs="Times New Roman"/>
                <w:sz w:val="27"/>
                <w:szCs w:val="27"/>
              </w:rPr>
              <w:t xml:space="preserve"> </w:t>
            </w:r>
            <w:r w:rsidRPr="00FC275E">
              <w:rPr>
                <w:rFonts w:ascii="Times New Roman" w:hAnsi="Times New Roman" w:cs="Times New Roman"/>
                <w:sz w:val="27"/>
                <w:szCs w:val="27"/>
              </w:rPr>
              <w:t>Legislației.</w:t>
            </w:r>
          </w:p>
        </w:tc>
      </w:tr>
      <w:tr w:rsidR="00C151CE" w:rsidRPr="0034406D" w:rsidTr="00D81D4F">
        <w:tc>
          <w:tcPr>
            <w:tcW w:w="9570" w:type="dxa"/>
          </w:tcPr>
          <w:p w:rsidR="00C151CE" w:rsidRPr="0034406D" w:rsidRDefault="00C151CE" w:rsidP="00C837C9">
            <w:pPr>
              <w:tabs>
                <w:tab w:val="left" w:pos="884"/>
                <w:tab w:val="left" w:pos="1196"/>
              </w:tabs>
              <w:spacing w:after="0" w:line="240" w:lineRule="auto"/>
              <w:jc w:val="both"/>
              <w:rPr>
                <w:rFonts w:ascii="Times New Roman" w:hAnsi="Times New Roman" w:cs="Times New Roman"/>
                <w:b/>
                <w:sz w:val="27"/>
                <w:szCs w:val="27"/>
              </w:rPr>
            </w:pPr>
            <w:r w:rsidRPr="0034406D">
              <w:rPr>
                <w:rFonts w:ascii="Times New Roman" w:hAnsi="Times New Roman" w:cs="Times New Roman"/>
                <w:b/>
                <w:sz w:val="27"/>
                <w:szCs w:val="27"/>
              </w:rPr>
              <w:t>10. Constatările expertizei juridice</w:t>
            </w:r>
          </w:p>
        </w:tc>
      </w:tr>
      <w:tr w:rsidR="00C151CE" w:rsidRPr="0034406D" w:rsidTr="00D81D4F">
        <w:tc>
          <w:tcPr>
            <w:tcW w:w="9570" w:type="dxa"/>
          </w:tcPr>
          <w:p w:rsidR="00C151CE" w:rsidRPr="0034406D" w:rsidRDefault="000D6E08" w:rsidP="00C52E2B">
            <w:pPr>
              <w:tabs>
                <w:tab w:val="left" w:pos="993"/>
              </w:tabs>
              <w:spacing w:after="0" w:line="240" w:lineRule="auto"/>
              <w:ind w:firstLine="601"/>
              <w:jc w:val="both"/>
              <w:rPr>
                <w:rFonts w:ascii="Times New Roman" w:hAnsi="Times New Roman" w:cs="Times New Roman"/>
                <w:color w:val="002060"/>
                <w:sz w:val="27"/>
                <w:szCs w:val="27"/>
              </w:rPr>
            </w:pPr>
            <w:r w:rsidRPr="0034406D">
              <w:rPr>
                <w:rFonts w:ascii="Times New Roman" w:hAnsi="Times New Roman"/>
                <w:sz w:val="27"/>
                <w:szCs w:val="27"/>
                <w:lang w:eastAsia="ru-RU"/>
              </w:rPr>
              <w:t xml:space="preserve">În temeiul art. 34 </w:t>
            </w:r>
            <w:r w:rsidR="00673601" w:rsidRPr="0034406D">
              <w:rPr>
                <w:rFonts w:ascii="Times New Roman" w:hAnsi="Times New Roman"/>
                <w:sz w:val="27"/>
                <w:szCs w:val="27"/>
                <w:lang w:eastAsia="ru-RU"/>
              </w:rPr>
              <w:t>și</w:t>
            </w:r>
            <w:r w:rsidRPr="0034406D">
              <w:rPr>
                <w:rFonts w:ascii="Times New Roman" w:hAnsi="Times New Roman"/>
                <w:sz w:val="27"/>
                <w:szCs w:val="27"/>
                <w:lang w:eastAsia="ru-RU"/>
              </w:rPr>
              <w:t xml:space="preserve"> 37 din Legea nr. 100/2017 cu privire la actele normative, proiectul urmează a fi supus expertizei juridice, care va fi efectuată de către Ministerul Justiției.</w:t>
            </w:r>
          </w:p>
        </w:tc>
      </w:tr>
      <w:tr w:rsidR="00C151CE" w:rsidRPr="0034406D" w:rsidTr="00D81D4F">
        <w:tc>
          <w:tcPr>
            <w:tcW w:w="9570" w:type="dxa"/>
          </w:tcPr>
          <w:p w:rsidR="00C151CE" w:rsidRPr="0034406D" w:rsidRDefault="00C151CE" w:rsidP="00C837C9">
            <w:pPr>
              <w:tabs>
                <w:tab w:val="left" w:pos="884"/>
                <w:tab w:val="left" w:pos="1196"/>
              </w:tabs>
              <w:spacing w:after="0"/>
              <w:jc w:val="both"/>
              <w:rPr>
                <w:rFonts w:ascii="Times New Roman" w:hAnsi="Times New Roman" w:cs="Times New Roman"/>
                <w:b/>
                <w:sz w:val="27"/>
                <w:szCs w:val="27"/>
              </w:rPr>
            </w:pPr>
            <w:r w:rsidRPr="0034406D">
              <w:rPr>
                <w:rFonts w:ascii="Times New Roman" w:hAnsi="Times New Roman" w:cs="Times New Roman"/>
                <w:b/>
                <w:sz w:val="27"/>
                <w:szCs w:val="27"/>
              </w:rPr>
              <w:t>11. Constatările altor expertize</w:t>
            </w:r>
          </w:p>
        </w:tc>
      </w:tr>
      <w:tr w:rsidR="00C151CE" w:rsidRPr="0034406D" w:rsidTr="00D81D4F">
        <w:tc>
          <w:tcPr>
            <w:tcW w:w="9570" w:type="dxa"/>
          </w:tcPr>
          <w:p w:rsidR="00C151CE" w:rsidRPr="0034406D" w:rsidRDefault="00613BCE" w:rsidP="00CE3352">
            <w:pPr>
              <w:spacing w:after="0" w:line="240" w:lineRule="auto"/>
              <w:ind w:firstLine="567"/>
              <w:jc w:val="both"/>
              <w:rPr>
                <w:rFonts w:ascii="Times New Roman" w:hAnsi="Times New Roman"/>
                <w:b/>
                <w:sz w:val="27"/>
                <w:szCs w:val="27"/>
                <w:lang w:eastAsia="ru-RU"/>
              </w:rPr>
            </w:pPr>
            <w:r w:rsidRPr="0034406D">
              <w:rPr>
                <w:rFonts w:ascii="Times New Roman" w:hAnsi="Times New Roman"/>
                <w:color w:val="000000" w:themeColor="text1"/>
                <w:sz w:val="27"/>
                <w:szCs w:val="27"/>
                <w:lang w:eastAsia="ru-RU"/>
              </w:rPr>
              <w:t>-</w:t>
            </w:r>
          </w:p>
        </w:tc>
      </w:tr>
    </w:tbl>
    <w:p w:rsidR="00486FEB" w:rsidRPr="0034406D" w:rsidRDefault="00486FEB" w:rsidP="00486FEB">
      <w:pPr>
        <w:pStyle w:val="NoSpacing"/>
        <w:jc w:val="center"/>
        <w:rPr>
          <w:rFonts w:ascii="Times New Roman" w:hAnsi="Times New Roman" w:cs="Times New Roman"/>
          <w:b/>
          <w:sz w:val="27"/>
          <w:szCs w:val="27"/>
        </w:rPr>
      </w:pPr>
    </w:p>
    <w:p w:rsidR="00FB5B07" w:rsidRPr="0034406D" w:rsidRDefault="00FB5B07" w:rsidP="00486FEB">
      <w:pPr>
        <w:pStyle w:val="NoSpacing"/>
        <w:ind w:firstLine="426"/>
        <w:rPr>
          <w:rFonts w:ascii="Times New Roman" w:hAnsi="Times New Roman" w:cs="Times New Roman"/>
          <w:sz w:val="27"/>
          <w:szCs w:val="27"/>
        </w:rPr>
      </w:pPr>
    </w:p>
    <w:p w:rsidR="007B4275" w:rsidRPr="0034406D" w:rsidRDefault="007B4275" w:rsidP="00486FEB">
      <w:pPr>
        <w:pStyle w:val="NoSpacing"/>
        <w:ind w:firstLine="426"/>
        <w:rPr>
          <w:rFonts w:ascii="Times New Roman" w:hAnsi="Times New Roman" w:cs="Times New Roman"/>
          <w:sz w:val="27"/>
          <w:szCs w:val="27"/>
        </w:rPr>
      </w:pPr>
    </w:p>
    <w:p w:rsidR="00BD7590" w:rsidRPr="0034406D" w:rsidRDefault="00BD7590" w:rsidP="00486FEB">
      <w:pPr>
        <w:pStyle w:val="NoSpacing"/>
        <w:ind w:firstLine="426"/>
        <w:rPr>
          <w:rFonts w:ascii="Times New Roman" w:hAnsi="Times New Roman" w:cs="Times New Roman"/>
          <w:sz w:val="27"/>
          <w:szCs w:val="27"/>
        </w:rPr>
      </w:pPr>
    </w:p>
    <w:p w:rsidR="00BD7590" w:rsidRPr="0034406D" w:rsidRDefault="00BD7590" w:rsidP="00486FEB">
      <w:pPr>
        <w:pStyle w:val="NoSpacing"/>
        <w:ind w:firstLine="426"/>
        <w:rPr>
          <w:rFonts w:ascii="Times New Roman" w:hAnsi="Times New Roman" w:cs="Times New Roman"/>
          <w:sz w:val="27"/>
          <w:szCs w:val="27"/>
        </w:rPr>
      </w:pPr>
    </w:p>
    <w:p w:rsidR="000A430A" w:rsidRPr="0034406D" w:rsidRDefault="00A85C85" w:rsidP="00F202C2">
      <w:pPr>
        <w:pStyle w:val="NoSpacing"/>
        <w:ind w:left="708"/>
        <w:rPr>
          <w:rFonts w:ascii="Times New Roman" w:hAnsi="Times New Roman" w:cs="Times New Roman"/>
          <w:b/>
          <w:sz w:val="27"/>
          <w:szCs w:val="27"/>
        </w:rPr>
      </w:pPr>
      <w:r>
        <w:rPr>
          <w:rFonts w:ascii="Times New Roman" w:hAnsi="Times New Roman" w:cs="Times New Roman"/>
          <w:b/>
          <w:sz w:val="27"/>
          <w:szCs w:val="27"/>
        </w:rPr>
        <w:t>Secretar de Stat</w:t>
      </w:r>
      <w:r w:rsidR="00E367D2"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r w:rsidR="00E367D2" w:rsidRPr="0034406D">
        <w:rPr>
          <w:rFonts w:ascii="Times New Roman" w:hAnsi="Times New Roman" w:cs="Times New Roman"/>
          <w:b/>
          <w:sz w:val="27"/>
          <w:szCs w:val="27"/>
        </w:rPr>
        <w:t xml:space="preserve">         </w:t>
      </w:r>
      <w:r w:rsidR="00E367D2"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r w:rsidR="007B4275" w:rsidRPr="0034406D">
        <w:rPr>
          <w:rFonts w:ascii="Times New Roman" w:hAnsi="Times New Roman" w:cs="Times New Roman"/>
          <w:b/>
          <w:sz w:val="27"/>
          <w:szCs w:val="27"/>
        </w:rPr>
        <w:tab/>
      </w:r>
      <w:r w:rsidR="007B4275" w:rsidRPr="0034406D">
        <w:rPr>
          <w:rFonts w:ascii="Times New Roman" w:hAnsi="Times New Roman" w:cs="Times New Roman"/>
          <w:b/>
          <w:sz w:val="27"/>
          <w:szCs w:val="27"/>
        </w:rPr>
        <w:tab/>
      </w:r>
      <w:r w:rsidR="00F202C2" w:rsidRPr="0034406D">
        <w:rPr>
          <w:rFonts w:ascii="Times New Roman" w:hAnsi="Times New Roman" w:cs="Times New Roman"/>
          <w:b/>
          <w:sz w:val="27"/>
          <w:szCs w:val="27"/>
        </w:rPr>
        <w:tab/>
      </w:r>
      <w:r>
        <w:rPr>
          <w:rFonts w:ascii="Times New Roman" w:hAnsi="Times New Roman" w:cs="Times New Roman"/>
          <w:b/>
          <w:sz w:val="27"/>
          <w:szCs w:val="27"/>
        </w:rPr>
        <w:t>Iurie SCRIPNIC</w:t>
      </w:r>
    </w:p>
    <w:sectPr w:rsidR="000A430A" w:rsidRPr="0034406D" w:rsidSect="00400084">
      <w:pgSz w:w="11906" w:h="16838"/>
      <w:pgMar w:top="993" w:right="567"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6FA1AD3"/>
    <w:multiLevelType w:val="hybridMultilevel"/>
    <w:tmpl w:val="305E1106"/>
    <w:lvl w:ilvl="0" w:tplc="B9407642">
      <w:start w:val="4"/>
      <w:numFmt w:val="bullet"/>
      <w:lvlText w:val="-"/>
      <w:lvlJc w:val="left"/>
      <w:pPr>
        <w:ind w:left="961" w:hanging="360"/>
      </w:pPr>
      <w:rPr>
        <w:rFonts w:ascii="Times New Roman" w:eastAsia="Times New Roman" w:hAnsi="Times New Roman" w:cs="Times New Roman" w:hint="default"/>
        <w:b/>
        <w:color w:val="FF0000"/>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
    <w:nsid w:val="4C966968"/>
    <w:multiLevelType w:val="hybridMultilevel"/>
    <w:tmpl w:val="60C27012"/>
    <w:lvl w:ilvl="0" w:tplc="79E82560">
      <w:start w:val="4"/>
      <w:numFmt w:val="bullet"/>
      <w:lvlText w:val="-"/>
      <w:lvlJc w:val="left"/>
      <w:pPr>
        <w:ind w:left="956" w:hanging="360"/>
      </w:pPr>
      <w:rPr>
        <w:rFonts w:ascii="Times New Roman" w:eastAsiaTheme="minorHAnsi" w:hAnsi="Times New Roman" w:cs="Times New Roman"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127F2"/>
    <w:rsid w:val="00016AA5"/>
    <w:rsid w:val="000262E0"/>
    <w:rsid w:val="0002761C"/>
    <w:rsid w:val="0003270B"/>
    <w:rsid w:val="00034C9B"/>
    <w:rsid w:val="0003558E"/>
    <w:rsid w:val="00035BC7"/>
    <w:rsid w:val="00051E7C"/>
    <w:rsid w:val="0006074F"/>
    <w:rsid w:val="00062419"/>
    <w:rsid w:val="000833E2"/>
    <w:rsid w:val="000A3406"/>
    <w:rsid w:val="000A3A4E"/>
    <w:rsid w:val="000A430A"/>
    <w:rsid w:val="000B4E9E"/>
    <w:rsid w:val="000D6E08"/>
    <w:rsid w:val="00107210"/>
    <w:rsid w:val="00107725"/>
    <w:rsid w:val="00110F2F"/>
    <w:rsid w:val="00116568"/>
    <w:rsid w:val="001231A2"/>
    <w:rsid w:val="00144EA8"/>
    <w:rsid w:val="00162A5F"/>
    <w:rsid w:val="00162FFC"/>
    <w:rsid w:val="0016427A"/>
    <w:rsid w:val="0017223F"/>
    <w:rsid w:val="001A5E50"/>
    <w:rsid w:val="001B2F54"/>
    <w:rsid w:val="001C256F"/>
    <w:rsid w:val="001E5B54"/>
    <w:rsid w:val="00225F7A"/>
    <w:rsid w:val="00233E2C"/>
    <w:rsid w:val="002340E2"/>
    <w:rsid w:val="00241469"/>
    <w:rsid w:val="002473EA"/>
    <w:rsid w:val="00253CEA"/>
    <w:rsid w:val="00262E75"/>
    <w:rsid w:val="00263F07"/>
    <w:rsid w:val="00264461"/>
    <w:rsid w:val="00280960"/>
    <w:rsid w:val="00283665"/>
    <w:rsid w:val="00293C9D"/>
    <w:rsid w:val="002B417F"/>
    <w:rsid w:val="002B5BA6"/>
    <w:rsid w:val="002C018D"/>
    <w:rsid w:val="002C0A26"/>
    <w:rsid w:val="002C1A09"/>
    <w:rsid w:val="002C4D87"/>
    <w:rsid w:val="002F4294"/>
    <w:rsid w:val="00304449"/>
    <w:rsid w:val="003103A5"/>
    <w:rsid w:val="0034406D"/>
    <w:rsid w:val="00350C24"/>
    <w:rsid w:val="00354205"/>
    <w:rsid w:val="00370F45"/>
    <w:rsid w:val="00395A7F"/>
    <w:rsid w:val="003C27A3"/>
    <w:rsid w:val="003D637F"/>
    <w:rsid w:val="003E5369"/>
    <w:rsid w:val="00400084"/>
    <w:rsid w:val="00401DDF"/>
    <w:rsid w:val="00404DA4"/>
    <w:rsid w:val="00442B64"/>
    <w:rsid w:val="00450EA8"/>
    <w:rsid w:val="00455E2A"/>
    <w:rsid w:val="004633DA"/>
    <w:rsid w:val="00463B42"/>
    <w:rsid w:val="00465EC3"/>
    <w:rsid w:val="00473C83"/>
    <w:rsid w:val="00475573"/>
    <w:rsid w:val="00486FEB"/>
    <w:rsid w:val="00491E09"/>
    <w:rsid w:val="00493FFF"/>
    <w:rsid w:val="00496917"/>
    <w:rsid w:val="00496AF8"/>
    <w:rsid w:val="004A28AB"/>
    <w:rsid w:val="004C1277"/>
    <w:rsid w:val="004C1CDB"/>
    <w:rsid w:val="004C30B5"/>
    <w:rsid w:val="004C52A2"/>
    <w:rsid w:val="004D035B"/>
    <w:rsid w:val="004D044A"/>
    <w:rsid w:val="004E7716"/>
    <w:rsid w:val="005000B2"/>
    <w:rsid w:val="0050186F"/>
    <w:rsid w:val="00502E57"/>
    <w:rsid w:val="005357AD"/>
    <w:rsid w:val="005570BB"/>
    <w:rsid w:val="00563F8B"/>
    <w:rsid w:val="00571BB5"/>
    <w:rsid w:val="005736F9"/>
    <w:rsid w:val="00581E5B"/>
    <w:rsid w:val="00590D7A"/>
    <w:rsid w:val="00592F8C"/>
    <w:rsid w:val="005A6C93"/>
    <w:rsid w:val="005B0F0F"/>
    <w:rsid w:val="005D6D6E"/>
    <w:rsid w:val="005E014C"/>
    <w:rsid w:val="005E5D1D"/>
    <w:rsid w:val="005F432F"/>
    <w:rsid w:val="00613BCE"/>
    <w:rsid w:val="00630DB6"/>
    <w:rsid w:val="00635276"/>
    <w:rsid w:val="006445BE"/>
    <w:rsid w:val="00644CF9"/>
    <w:rsid w:val="00651AB5"/>
    <w:rsid w:val="00655D30"/>
    <w:rsid w:val="00673601"/>
    <w:rsid w:val="0068098E"/>
    <w:rsid w:val="006877C8"/>
    <w:rsid w:val="006A3833"/>
    <w:rsid w:val="006A5360"/>
    <w:rsid w:val="006A61AE"/>
    <w:rsid w:val="006D0D7F"/>
    <w:rsid w:val="006D1855"/>
    <w:rsid w:val="006E4FBB"/>
    <w:rsid w:val="00700062"/>
    <w:rsid w:val="007048A8"/>
    <w:rsid w:val="007106F4"/>
    <w:rsid w:val="00714EBC"/>
    <w:rsid w:val="007166B0"/>
    <w:rsid w:val="00746CB8"/>
    <w:rsid w:val="0075635E"/>
    <w:rsid w:val="00771B2A"/>
    <w:rsid w:val="00775337"/>
    <w:rsid w:val="00776C34"/>
    <w:rsid w:val="007A3D4A"/>
    <w:rsid w:val="007A68E9"/>
    <w:rsid w:val="007A6F61"/>
    <w:rsid w:val="007B4275"/>
    <w:rsid w:val="007C4E53"/>
    <w:rsid w:val="007C54B6"/>
    <w:rsid w:val="007D0F8B"/>
    <w:rsid w:val="007E0829"/>
    <w:rsid w:val="007E2EDA"/>
    <w:rsid w:val="007E7003"/>
    <w:rsid w:val="007E7A6F"/>
    <w:rsid w:val="007F0028"/>
    <w:rsid w:val="007F3DCB"/>
    <w:rsid w:val="00816506"/>
    <w:rsid w:val="0083546D"/>
    <w:rsid w:val="00843CE1"/>
    <w:rsid w:val="00844B37"/>
    <w:rsid w:val="00847435"/>
    <w:rsid w:val="00862533"/>
    <w:rsid w:val="00876D54"/>
    <w:rsid w:val="00877D4B"/>
    <w:rsid w:val="00891B62"/>
    <w:rsid w:val="008A5B0A"/>
    <w:rsid w:val="008A6D1F"/>
    <w:rsid w:val="008C4568"/>
    <w:rsid w:val="008D0D76"/>
    <w:rsid w:val="008D560C"/>
    <w:rsid w:val="008D7E8C"/>
    <w:rsid w:val="008E6EA8"/>
    <w:rsid w:val="008F0A61"/>
    <w:rsid w:val="008F6D8D"/>
    <w:rsid w:val="00901C37"/>
    <w:rsid w:val="0090772F"/>
    <w:rsid w:val="00913A0C"/>
    <w:rsid w:val="0091756A"/>
    <w:rsid w:val="009248D9"/>
    <w:rsid w:val="00931918"/>
    <w:rsid w:val="009570C0"/>
    <w:rsid w:val="00963667"/>
    <w:rsid w:val="0098272B"/>
    <w:rsid w:val="00987E9B"/>
    <w:rsid w:val="009A0E0D"/>
    <w:rsid w:val="009A4AD6"/>
    <w:rsid w:val="009E7FDB"/>
    <w:rsid w:val="009F73D7"/>
    <w:rsid w:val="00A07C67"/>
    <w:rsid w:val="00A23DF2"/>
    <w:rsid w:val="00A512FA"/>
    <w:rsid w:val="00A63EE0"/>
    <w:rsid w:val="00A64BF9"/>
    <w:rsid w:val="00A85C85"/>
    <w:rsid w:val="00A8639D"/>
    <w:rsid w:val="00A870DC"/>
    <w:rsid w:val="00A9689A"/>
    <w:rsid w:val="00AB1D1B"/>
    <w:rsid w:val="00AD3298"/>
    <w:rsid w:val="00AD4612"/>
    <w:rsid w:val="00AE4A04"/>
    <w:rsid w:val="00AF0598"/>
    <w:rsid w:val="00B02A6B"/>
    <w:rsid w:val="00B074B6"/>
    <w:rsid w:val="00B544B2"/>
    <w:rsid w:val="00B603E0"/>
    <w:rsid w:val="00B66D44"/>
    <w:rsid w:val="00B75824"/>
    <w:rsid w:val="00B8016C"/>
    <w:rsid w:val="00B87A89"/>
    <w:rsid w:val="00BA1D8C"/>
    <w:rsid w:val="00BB098B"/>
    <w:rsid w:val="00BB3028"/>
    <w:rsid w:val="00BC27E1"/>
    <w:rsid w:val="00BC5DA2"/>
    <w:rsid w:val="00BD1209"/>
    <w:rsid w:val="00BD7590"/>
    <w:rsid w:val="00BE7FB2"/>
    <w:rsid w:val="00C00D97"/>
    <w:rsid w:val="00C151CE"/>
    <w:rsid w:val="00C27B0A"/>
    <w:rsid w:val="00C32D2F"/>
    <w:rsid w:val="00C4505D"/>
    <w:rsid w:val="00C52E2B"/>
    <w:rsid w:val="00C52F9A"/>
    <w:rsid w:val="00C61643"/>
    <w:rsid w:val="00C6776C"/>
    <w:rsid w:val="00C77F1F"/>
    <w:rsid w:val="00C837C9"/>
    <w:rsid w:val="00CA65A8"/>
    <w:rsid w:val="00CB015E"/>
    <w:rsid w:val="00CB4017"/>
    <w:rsid w:val="00CB7C28"/>
    <w:rsid w:val="00CC2925"/>
    <w:rsid w:val="00CE3352"/>
    <w:rsid w:val="00CE44CF"/>
    <w:rsid w:val="00CE4E30"/>
    <w:rsid w:val="00CF4FFF"/>
    <w:rsid w:val="00D001F1"/>
    <w:rsid w:val="00D11F66"/>
    <w:rsid w:val="00D219D5"/>
    <w:rsid w:val="00D22AE1"/>
    <w:rsid w:val="00D333DE"/>
    <w:rsid w:val="00D37F90"/>
    <w:rsid w:val="00D4097D"/>
    <w:rsid w:val="00D40CC0"/>
    <w:rsid w:val="00D472A1"/>
    <w:rsid w:val="00D51740"/>
    <w:rsid w:val="00D810FA"/>
    <w:rsid w:val="00D81D4F"/>
    <w:rsid w:val="00D856B1"/>
    <w:rsid w:val="00DA3482"/>
    <w:rsid w:val="00DA3649"/>
    <w:rsid w:val="00DB19D7"/>
    <w:rsid w:val="00DB25E4"/>
    <w:rsid w:val="00DD6ACE"/>
    <w:rsid w:val="00DF0C38"/>
    <w:rsid w:val="00DF2E54"/>
    <w:rsid w:val="00DF5566"/>
    <w:rsid w:val="00DF5E14"/>
    <w:rsid w:val="00DF63A5"/>
    <w:rsid w:val="00E03919"/>
    <w:rsid w:val="00E2262C"/>
    <w:rsid w:val="00E265EC"/>
    <w:rsid w:val="00E31259"/>
    <w:rsid w:val="00E367D2"/>
    <w:rsid w:val="00E46302"/>
    <w:rsid w:val="00E47394"/>
    <w:rsid w:val="00E57802"/>
    <w:rsid w:val="00E6576A"/>
    <w:rsid w:val="00E674C9"/>
    <w:rsid w:val="00E97EF3"/>
    <w:rsid w:val="00EA5D19"/>
    <w:rsid w:val="00EB15DE"/>
    <w:rsid w:val="00EB17CD"/>
    <w:rsid w:val="00EB75EA"/>
    <w:rsid w:val="00EC0124"/>
    <w:rsid w:val="00EC117F"/>
    <w:rsid w:val="00EC657D"/>
    <w:rsid w:val="00EC6634"/>
    <w:rsid w:val="00EF4971"/>
    <w:rsid w:val="00F17130"/>
    <w:rsid w:val="00F202C2"/>
    <w:rsid w:val="00F31D6D"/>
    <w:rsid w:val="00F3249C"/>
    <w:rsid w:val="00F45219"/>
    <w:rsid w:val="00F55F24"/>
    <w:rsid w:val="00F576A5"/>
    <w:rsid w:val="00F57A22"/>
    <w:rsid w:val="00F71E91"/>
    <w:rsid w:val="00F72214"/>
    <w:rsid w:val="00F97851"/>
    <w:rsid w:val="00FB5B07"/>
    <w:rsid w:val="00FC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86292-7A44-4508-AF83-CBE7378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B"/>
    <w:pPr>
      <w:spacing w:after="160" w:line="259" w:lineRule="auto"/>
    </w:pPr>
    <w:rPr>
      <w:lang w:val="ro-RO"/>
    </w:rPr>
  </w:style>
  <w:style w:type="paragraph" w:styleId="Heading1">
    <w:name w:val="heading 1"/>
    <w:basedOn w:val="Normal"/>
    <w:next w:val="Normal"/>
    <w:link w:val="Heading1Char"/>
    <w:uiPriority w:val="9"/>
    <w:qFormat/>
    <w:rsid w:val="00644C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4C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486FEB"/>
    <w:rPr>
      <w:rFonts w:ascii="Times New Roman" w:hAnsi="Times New Roman" w:cs="Times New Roman"/>
      <w:b/>
      <w:bCs/>
      <w:sz w:val="20"/>
      <w:szCs w:val="20"/>
    </w:rPr>
  </w:style>
  <w:style w:type="paragraph" w:styleId="NoSpacing">
    <w:name w:val="No Spacing"/>
    <w:link w:val="NoSpacingChar"/>
    <w:uiPriority w:val="1"/>
    <w:qFormat/>
    <w:rsid w:val="00486FEB"/>
    <w:pPr>
      <w:spacing w:after="0" w:line="240" w:lineRule="auto"/>
    </w:pPr>
    <w:rPr>
      <w:lang w:val="ro-RO"/>
    </w:rPr>
  </w:style>
  <w:style w:type="table" w:styleId="TableGrid">
    <w:name w:val="Table Grid"/>
    <w:basedOn w:val="TableNormal"/>
    <w:uiPriority w:val="59"/>
    <w:rsid w:val="0048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86FEB"/>
    <w:rPr>
      <w:lang w:val="ro-RO"/>
    </w:rPr>
  </w:style>
  <w:style w:type="character" w:customStyle="1" w:styleId="2">
    <w:name w:val="Основной текст (2)"/>
    <w:basedOn w:val="DefaultParagraphFont"/>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docheader">
    <w:name w:val="doc_header"/>
    <w:basedOn w:val="DefaultParagraphFont"/>
    <w:rsid w:val="002B417F"/>
  </w:style>
  <w:style w:type="character" w:customStyle="1" w:styleId="1">
    <w:name w:val="Заголовок №1"/>
    <w:basedOn w:val="DefaultParagraphFont"/>
    <w:rsid w:val="007F0028"/>
    <w:rPr>
      <w:rFonts w:ascii="Times New Roman" w:eastAsia="Times New Roman" w:hAnsi="Times New Roman" w:cs="Times New Roman"/>
      <w:b/>
      <w:bCs/>
      <w:i w:val="0"/>
      <w:iCs w:val="0"/>
      <w:smallCaps w:val="0"/>
      <w:strike w:val="0"/>
      <w:color w:val="000000"/>
      <w:spacing w:val="0"/>
      <w:w w:val="100"/>
      <w:position w:val="0"/>
      <w:sz w:val="36"/>
      <w:szCs w:val="36"/>
      <w:u w:val="single"/>
      <w:lang w:val="ro-RO" w:eastAsia="ro-RO" w:bidi="ro-RO"/>
    </w:rPr>
  </w:style>
  <w:style w:type="character" w:customStyle="1" w:styleId="20">
    <w:name w:val="Основной текст (2) + Курсив"/>
    <w:rsid w:val="005A6C9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DefaultParagraphFont"/>
    <w:uiPriority w:val="99"/>
    <w:unhideWhenUsed/>
    <w:rsid w:val="00C151CE"/>
    <w:rPr>
      <w:color w:val="0000FF"/>
      <w:u w:val="single"/>
    </w:rPr>
  </w:style>
  <w:style w:type="character" w:styleId="FollowedHyperlink">
    <w:name w:val="FollowedHyperlink"/>
    <w:basedOn w:val="DefaultParagraphFont"/>
    <w:uiPriority w:val="99"/>
    <w:semiHidden/>
    <w:unhideWhenUsed/>
    <w:rsid w:val="00714EBC"/>
    <w:rPr>
      <w:color w:val="800080" w:themeColor="followedHyperlink"/>
      <w:u w:val="single"/>
    </w:rPr>
  </w:style>
  <w:style w:type="paragraph" w:styleId="BalloonText">
    <w:name w:val="Balloon Text"/>
    <w:basedOn w:val="Normal"/>
    <w:link w:val="BalloonTextChar"/>
    <w:uiPriority w:val="99"/>
    <w:semiHidden/>
    <w:unhideWhenUsed/>
    <w:rsid w:val="0071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C"/>
    <w:rPr>
      <w:rFonts w:ascii="Segoe UI" w:hAnsi="Segoe UI" w:cs="Segoe UI"/>
      <w:sz w:val="18"/>
      <w:szCs w:val="18"/>
      <w:lang w:val="ro-RO"/>
    </w:rPr>
  </w:style>
  <w:style w:type="character" w:customStyle="1" w:styleId="object">
    <w:name w:val="object"/>
    <w:basedOn w:val="DefaultParagraphFont"/>
    <w:rsid w:val="00144EA8"/>
  </w:style>
  <w:style w:type="paragraph" w:styleId="ListParagraph">
    <w:name w:val="List Paragraph"/>
    <w:basedOn w:val="Normal"/>
    <w:uiPriority w:val="34"/>
    <w:qFormat/>
    <w:rsid w:val="008F6D8D"/>
    <w:pPr>
      <w:ind w:left="720"/>
      <w:contextualSpacing/>
    </w:pPr>
  </w:style>
  <w:style w:type="character" w:customStyle="1" w:styleId="Heading1Char">
    <w:name w:val="Heading 1 Char"/>
    <w:basedOn w:val="DefaultParagraphFont"/>
    <w:link w:val="Heading1"/>
    <w:uiPriority w:val="9"/>
    <w:rsid w:val="00644CF9"/>
    <w:rPr>
      <w:rFonts w:asciiTheme="majorHAnsi" w:eastAsiaTheme="majorEastAsia" w:hAnsiTheme="majorHAnsi" w:cstheme="majorBidi"/>
      <w:color w:val="365F91" w:themeColor="accent1" w:themeShade="BF"/>
      <w:sz w:val="32"/>
      <w:szCs w:val="32"/>
      <w:lang w:val="ro-RO"/>
    </w:rPr>
  </w:style>
  <w:style w:type="character" w:customStyle="1" w:styleId="Heading2Char">
    <w:name w:val="Heading 2 Char"/>
    <w:basedOn w:val="DefaultParagraphFont"/>
    <w:link w:val="Heading2"/>
    <w:uiPriority w:val="9"/>
    <w:rsid w:val="00644CF9"/>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8835">
      <w:bodyDiv w:val="1"/>
      <w:marLeft w:val="0"/>
      <w:marRight w:val="0"/>
      <w:marTop w:val="0"/>
      <w:marBottom w:val="0"/>
      <w:divBdr>
        <w:top w:val="none" w:sz="0" w:space="0" w:color="auto"/>
        <w:left w:val="none" w:sz="0" w:space="0" w:color="auto"/>
        <w:bottom w:val="none" w:sz="0" w:space="0" w:color="auto"/>
        <w:right w:val="none" w:sz="0" w:space="0" w:color="auto"/>
      </w:divBdr>
    </w:div>
    <w:div w:id="234630620">
      <w:bodyDiv w:val="1"/>
      <w:marLeft w:val="0"/>
      <w:marRight w:val="0"/>
      <w:marTop w:val="0"/>
      <w:marBottom w:val="0"/>
      <w:divBdr>
        <w:top w:val="none" w:sz="0" w:space="0" w:color="auto"/>
        <w:left w:val="none" w:sz="0" w:space="0" w:color="auto"/>
        <w:bottom w:val="none" w:sz="0" w:space="0" w:color="auto"/>
        <w:right w:val="none" w:sz="0" w:space="0" w:color="auto"/>
      </w:divBdr>
    </w:div>
    <w:div w:id="240217560">
      <w:bodyDiv w:val="1"/>
      <w:marLeft w:val="0"/>
      <w:marRight w:val="0"/>
      <w:marTop w:val="0"/>
      <w:marBottom w:val="0"/>
      <w:divBdr>
        <w:top w:val="none" w:sz="0" w:space="0" w:color="auto"/>
        <w:left w:val="none" w:sz="0" w:space="0" w:color="auto"/>
        <w:bottom w:val="none" w:sz="0" w:space="0" w:color="auto"/>
        <w:right w:val="none" w:sz="0" w:space="0" w:color="auto"/>
      </w:divBdr>
    </w:div>
    <w:div w:id="396829688">
      <w:bodyDiv w:val="1"/>
      <w:marLeft w:val="0"/>
      <w:marRight w:val="0"/>
      <w:marTop w:val="0"/>
      <w:marBottom w:val="0"/>
      <w:divBdr>
        <w:top w:val="none" w:sz="0" w:space="0" w:color="auto"/>
        <w:left w:val="none" w:sz="0" w:space="0" w:color="auto"/>
        <w:bottom w:val="none" w:sz="0" w:space="0" w:color="auto"/>
        <w:right w:val="none" w:sz="0" w:space="0" w:color="auto"/>
      </w:divBdr>
    </w:div>
    <w:div w:id="504826314">
      <w:bodyDiv w:val="1"/>
      <w:marLeft w:val="0"/>
      <w:marRight w:val="0"/>
      <w:marTop w:val="0"/>
      <w:marBottom w:val="0"/>
      <w:divBdr>
        <w:top w:val="none" w:sz="0" w:space="0" w:color="auto"/>
        <w:left w:val="none" w:sz="0" w:space="0" w:color="auto"/>
        <w:bottom w:val="none" w:sz="0" w:space="0" w:color="auto"/>
        <w:right w:val="none" w:sz="0" w:space="0" w:color="auto"/>
      </w:divBdr>
    </w:div>
    <w:div w:id="624383361">
      <w:bodyDiv w:val="1"/>
      <w:marLeft w:val="0"/>
      <w:marRight w:val="0"/>
      <w:marTop w:val="0"/>
      <w:marBottom w:val="0"/>
      <w:divBdr>
        <w:top w:val="none" w:sz="0" w:space="0" w:color="auto"/>
        <w:left w:val="none" w:sz="0" w:space="0" w:color="auto"/>
        <w:bottom w:val="none" w:sz="0" w:space="0" w:color="auto"/>
        <w:right w:val="none" w:sz="0" w:space="0" w:color="auto"/>
      </w:divBdr>
    </w:div>
    <w:div w:id="870723482">
      <w:bodyDiv w:val="1"/>
      <w:marLeft w:val="0"/>
      <w:marRight w:val="0"/>
      <w:marTop w:val="0"/>
      <w:marBottom w:val="0"/>
      <w:divBdr>
        <w:top w:val="none" w:sz="0" w:space="0" w:color="auto"/>
        <w:left w:val="none" w:sz="0" w:space="0" w:color="auto"/>
        <w:bottom w:val="none" w:sz="0" w:space="0" w:color="auto"/>
        <w:right w:val="none" w:sz="0" w:space="0" w:color="auto"/>
      </w:divBdr>
    </w:div>
    <w:div w:id="19811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procesului-de-elaborare-a-proiectului-hotararii-guvernului-cu-privire-la-modificarea-hotararii-guvernului-nr-4342010-cu-privire-la-aprobarea-cerintelor-uleiuri-vegetale-comestibile/9404" TargetMode="Externa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a.gov.md" TargetMode="External"/><Relationship Id="rId5" Type="http://schemas.openxmlformats.org/officeDocument/2006/relationships/hyperlink" Target="https://eur-lex.europa.eu/legal-content/RO/AUTO/?uri=celex:32021R21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2542</TotalTime>
  <Pages>3</Pages>
  <Words>1249</Words>
  <Characters>7246</Characters>
  <Application>Microsoft Office Word</Application>
  <DocSecurity>0</DocSecurity>
  <Lines>60</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1</cp:lastModifiedBy>
  <cp:revision>24</cp:revision>
  <cp:lastPrinted>2023-08-15T12:12:00Z</cp:lastPrinted>
  <dcterms:created xsi:type="dcterms:W3CDTF">2022-12-02T07:07:00Z</dcterms:created>
  <dcterms:modified xsi:type="dcterms:W3CDTF">2023-08-15T12:12:00Z</dcterms:modified>
</cp:coreProperties>
</file>