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852D" w14:textId="77777777" w:rsidR="00CD1933" w:rsidRPr="00656558" w:rsidRDefault="00CD1933" w:rsidP="00552FBB">
      <w:pPr>
        <w:pStyle w:val="NoSpacing"/>
        <w:ind w:hanging="284"/>
        <w:jc w:val="center"/>
        <w:rPr>
          <w:rFonts w:ascii="Times New Roman" w:hAnsi="Times New Roman"/>
          <w:b/>
          <w:noProof/>
          <w:sz w:val="24"/>
          <w:szCs w:val="24"/>
          <w:lang w:val="ro-RO"/>
        </w:rPr>
      </w:pPr>
      <w:r w:rsidRPr="00656558">
        <w:rPr>
          <w:rFonts w:ascii="Times New Roman" w:hAnsi="Times New Roman"/>
          <w:b/>
          <w:noProof/>
          <w:sz w:val="24"/>
          <w:szCs w:val="24"/>
          <w:lang w:val="ro-RO"/>
        </w:rPr>
        <w:t>Notă informativă</w:t>
      </w:r>
    </w:p>
    <w:p w14:paraId="7C4CEAFB" w14:textId="78D9337A" w:rsidR="00CD1933" w:rsidRDefault="00CD1933" w:rsidP="00552FBB">
      <w:pPr>
        <w:pStyle w:val="NoSpacing"/>
        <w:ind w:hanging="284"/>
        <w:jc w:val="center"/>
        <w:rPr>
          <w:rFonts w:ascii="Times New Roman" w:hAnsi="Times New Roman"/>
          <w:b/>
          <w:noProof/>
          <w:sz w:val="24"/>
          <w:szCs w:val="24"/>
          <w:lang w:val="ro-RO"/>
        </w:rPr>
      </w:pPr>
      <w:r w:rsidRPr="00656558">
        <w:rPr>
          <w:rFonts w:ascii="Times New Roman" w:hAnsi="Times New Roman"/>
          <w:b/>
          <w:bCs/>
          <w:noProof/>
          <w:sz w:val="24"/>
          <w:szCs w:val="24"/>
          <w:lang w:val="ro-RO"/>
        </w:rPr>
        <w:t xml:space="preserve">la proiectul </w:t>
      </w:r>
      <w:r w:rsidR="004B4B52">
        <w:rPr>
          <w:rFonts w:ascii="Times New Roman" w:hAnsi="Times New Roman"/>
          <w:b/>
          <w:bCs/>
          <w:noProof/>
          <w:sz w:val="24"/>
          <w:szCs w:val="24"/>
          <w:lang w:val="ro-RO"/>
        </w:rPr>
        <w:t>Hotărârii Guvernului privind aprobarea proiectului de lege</w:t>
      </w:r>
      <w:r w:rsidR="005424A2" w:rsidRPr="00656558">
        <w:rPr>
          <w:rFonts w:ascii="Times New Roman" w:hAnsi="Times New Roman"/>
          <w:b/>
          <w:noProof/>
          <w:sz w:val="24"/>
          <w:szCs w:val="24"/>
          <w:lang w:val="ro-RO"/>
        </w:rPr>
        <w:t xml:space="preserve"> pentru </w:t>
      </w:r>
      <w:r w:rsidR="00552FBB">
        <w:rPr>
          <w:rFonts w:ascii="Times New Roman" w:hAnsi="Times New Roman"/>
          <w:b/>
          <w:noProof/>
          <w:sz w:val="24"/>
          <w:szCs w:val="24"/>
          <w:lang w:val="ro-RO"/>
        </w:rPr>
        <w:t>modificarea Legii nr.989/2002 cu privire la activitatea de evaluare</w:t>
      </w:r>
    </w:p>
    <w:p w14:paraId="0A418CF2" w14:textId="77777777" w:rsidR="000C14D3" w:rsidRPr="00656558" w:rsidRDefault="000C14D3" w:rsidP="00CD1933">
      <w:pPr>
        <w:pStyle w:val="NoSpacing"/>
        <w:ind w:firstLine="142"/>
        <w:jc w:val="center"/>
        <w:rPr>
          <w:rFonts w:ascii="Times New Roman" w:hAnsi="Times New Roman"/>
          <w:b/>
          <w:bCs/>
          <w:noProof/>
          <w:sz w:val="24"/>
          <w:szCs w:val="24"/>
          <w:lang w:val="ro-RO"/>
        </w:rPr>
      </w:pP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4"/>
      </w:tblGrid>
      <w:tr w:rsidR="00235304" w:rsidRPr="00CF100C" w14:paraId="77CA0116" w14:textId="77777777" w:rsidTr="000C14D3">
        <w:tc>
          <w:tcPr>
            <w:tcW w:w="10094" w:type="dxa"/>
            <w:shd w:val="clear" w:color="auto" w:fill="auto"/>
          </w:tcPr>
          <w:p w14:paraId="2DDFA502" w14:textId="77777777" w:rsidR="00CD1933" w:rsidRPr="00656558" w:rsidRDefault="00CD1933" w:rsidP="006A2ECB">
            <w:pPr>
              <w:pStyle w:val="BodyText2"/>
              <w:rPr>
                <w:rFonts w:ascii="Times New Roman" w:hAnsi="Times New Roman"/>
                <w:noProof/>
                <w:szCs w:val="24"/>
              </w:rPr>
            </w:pPr>
            <w:r w:rsidRPr="00656558">
              <w:rPr>
                <w:rFonts w:ascii="Times New Roman" w:hAnsi="Times New Roman"/>
                <w:b/>
                <w:noProof/>
                <w:szCs w:val="24"/>
              </w:rPr>
              <w:t>1. Denumirea autorului și, după caz, a participanților la elaborarea proiectului</w:t>
            </w:r>
          </w:p>
        </w:tc>
      </w:tr>
      <w:tr w:rsidR="00235304" w:rsidRPr="00CF100C" w14:paraId="469203AC" w14:textId="77777777" w:rsidTr="000C14D3">
        <w:tc>
          <w:tcPr>
            <w:tcW w:w="10094" w:type="dxa"/>
            <w:shd w:val="clear" w:color="auto" w:fill="auto"/>
          </w:tcPr>
          <w:p w14:paraId="1B988E26" w14:textId="71888610" w:rsidR="00CD1933" w:rsidRPr="00656558" w:rsidRDefault="00567AC6" w:rsidP="001262CE">
            <w:pPr>
              <w:pStyle w:val="BodyText2"/>
              <w:ind w:firstLine="142"/>
              <w:rPr>
                <w:rFonts w:ascii="Times New Roman" w:hAnsi="Times New Roman"/>
                <w:noProof/>
                <w:szCs w:val="24"/>
              </w:rPr>
            </w:pPr>
            <w:r w:rsidRPr="00656558">
              <w:rPr>
                <w:rFonts w:ascii="Times New Roman" w:hAnsi="Times New Roman"/>
                <w:noProof/>
                <w:szCs w:val="24"/>
              </w:rPr>
              <w:t xml:space="preserve"> </w:t>
            </w:r>
            <w:r w:rsidR="00CD1933" w:rsidRPr="00656558">
              <w:rPr>
                <w:rFonts w:ascii="Times New Roman" w:hAnsi="Times New Roman"/>
                <w:noProof/>
                <w:szCs w:val="24"/>
              </w:rPr>
              <w:t>Agenția Relații Funciare și Cadastru</w:t>
            </w:r>
          </w:p>
        </w:tc>
      </w:tr>
      <w:tr w:rsidR="00235304" w:rsidRPr="00CF100C" w14:paraId="267D5429" w14:textId="77777777" w:rsidTr="000C14D3">
        <w:tc>
          <w:tcPr>
            <w:tcW w:w="10094" w:type="dxa"/>
            <w:shd w:val="clear" w:color="auto" w:fill="auto"/>
          </w:tcPr>
          <w:p w14:paraId="6AA3BC57" w14:textId="34736FB0" w:rsidR="00CD1933" w:rsidRPr="00656558" w:rsidRDefault="00CD1933" w:rsidP="006A2ECB">
            <w:pPr>
              <w:pStyle w:val="BodyText2"/>
              <w:rPr>
                <w:rFonts w:ascii="Times New Roman" w:hAnsi="Times New Roman"/>
                <w:noProof/>
                <w:szCs w:val="24"/>
              </w:rPr>
            </w:pPr>
            <w:r w:rsidRPr="00656558">
              <w:rPr>
                <w:rFonts w:ascii="Times New Roman" w:hAnsi="Times New Roman"/>
                <w:b/>
                <w:noProof/>
                <w:szCs w:val="24"/>
              </w:rPr>
              <w:t>2. Condiţiile ce au impus elaborarea proiectului şi finalităţile urmărite</w:t>
            </w:r>
          </w:p>
        </w:tc>
      </w:tr>
      <w:tr w:rsidR="00235304" w:rsidRPr="00CF100C" w14:paraId="54617011" w14:textId="77777777" w:rsidTr="000C14D3">
        <w:tc>
          <w:tcPr>
            <w:tcW w:w="10094" w:type="dxa"/>
            <w:shd w:val="clear" w:color="auto" w:fill="auto"/>
          </w:tcPr>
          <w:p w14:paraId="3C9F4FA8" w14:textId="5AE8BBB3" w:rsidR="00CD7D2B" w:rsidRPr="00656558" w:rsidRDefault="003879D9" w:rsidP="003879D9">
            <w:pPr>
              <w:pStyle w:val="NoSpacing"/>
              <w:jc w:val="both"/>
              <w:rPr>
                <w:rFonts w:ascii="Times New Roman" w:hAnsi="Times New Roman"/>
                <w:noProof/>
                <w:sz w:val="24"/>
                <w:szCs w:val="24"/>
                <w:lang w:val="ro-RO"/>
              </w:rPr>
            </w:pPr>
            <w:r>
              <w:rPr>
                <w:rFonts w:ascii="Times New Roman" w:hAnsi="Times New Roman"/>
                <w:noProof/>
                <w:sz w:val="24"/>
                <w:szCs w:val="24"/>
                <w:lang w:val="ro-RO"/>
              </w:rPr>
              <w:t xml:space="preserve">    </w:t>
            </w:r>
            <w:r w:rsidR="004B4B52">
              <w:rPr>
                <w:rFonts w:ascii="Times New Roman" w:hAnsi="Times New Roman"/>
                <w:noProof/>
                <w:sz w:val="24"/>
                <w:szCs w:val="24"/>
                <w:lang w:val="ro-RO"/>
              </w:rPr>
              <w:t>Proiectul Hotărârii Guvernului privind aprobarea proiectului de lege pentru modificarea Legii 989/2002 cu privire la activitatea de evaluare</w:t>
            </w:r>
            <w:r w:rsidR="00F252DD" w:rsidRPr="00656558">
              <w:rPr>
                <w:rFonts w:ascii="Times New Roman" w:hAnsi="Times New Roman"/>
                <w:noProof/>
                <w:sz w:val="24"/>
                <w:szCs w:val="24"/>
                <w:lang w:val="ro-RO"/>
              </w:rPr>
              <w:t xml:space="preserve"> </w:t>
            </w:r>
            <w:r w:rsidR="00CD1933" w:rsidRPr="00656558">
              <w:rPr>
                <w:rFonts w:ascii="Times New Roman" w:hAnsi="Times New Roman"/>
                <w:noProof/>
                <w:sz w:val="24"/>
                <w:szCs w:val="24"/>
                <w:lang w:val="ro-RO"/>
              </w:rPr>
              <w:t>vizează</w:t>
            </w:r>
            <w:r w:rsidR="00B87ABB" w:rsidRPr="00656558">
              <w:rPr>
                <w:rFonts w:ascii="Times New Roman" w:hAnsi="Times New Roman"/>
                <w:noProof/>
                <w:sz w:val="24"/>
                <w:szCs w:val="24"/>
                <w:lang w:val="ro-RO"/>
              </w:rPr>
              <w:t xml:space="preserve"> </w:t>
            </w:r>
            <w:r w:rsidR="00BE4BD1" w:rsidRPr="00656558">
              <w:rPr>
                <w:rFonts w:ascii="Times New Roman" w:hAnsi="Times New Roman"/>
                <w:noProof/>
                <w:sz w:val="24"/>
                <w:szCs w:val="24"/>
                <w:lang w:val="ro-RO"/>
              </w:rPr>
              <w:t xml:space="preserve">implementarea prevederilor </w:t>
            </w:r>
            <w:r w:rsidR="00CD7D2B" w:rsidRPr="00656558">
              <w:rPr>
                <w:rFonts w:ascii="Times New Roman" w:hAnsi="Times New Roman"/>
                <w:noProof/>
                <w:sz w:val="24"/>
                <w:szCs w:val="24"/>
                <w:lang w:val="ro-RO"/>
              </w:rPr>
              <w:t>pct.2.6.2 din Hotărârea Curții de Conturi nr.28 din 24.06.2021</w:t>
            </w:r>
            <w:r w:rsidR="002A4109" w:rsidRPr="00656558">
              <w:rPr>
                <w:rFonts w:ascii="Times New Roman" w:hAnsi="Times New Roman"/>
                <w:noProof/>
                <w:sz w:val="24"/>
                <w:szCs w:val="24"/>
                <w:lang w:val="ro-RO"/>
              </w:rPr>
              <w:t xml:space="preserve"> cu privire la Raportul auditului asupra privatizării bunurilor prin concursuri investiționale și comerciale în anii 2013-2019</w:t>
            </w:r>
            <w:r w:rsidR="00410C8F" w:rsidRPr="00656558">
              <w:rPr>
                <w:rFonts w:ascii="Times New Roman" w:hAnsi="Times New Roman"/>
                <w:noProof/>
                <w:sz w:val="24"/>
                <w:szCs w:val="24"/>
                <w:lang w:val="ro-RO"/>
              </w:rPr>
              <w:t xml:space="preserve">, </w:t>
            </w:r>
            <w:r w:rsidR="00B95B79" w:rsidRPr="00656558">
              <w:rPr>
                <w:rFonts w:ascii="Times New Roman" w:hAnsi="Times New Roman"/>
                <w:noProof/>
                <w:sz w:val="24"/>
                <w:szCs w:val="24"/>
                <w:lang w:val="ro-RO"/>
              </w:rPr>
              <w:t>referitor la</w:t>
            </w:r>
            <w:r w:rsidR="00136FD9" w:rsidRPr="00656558">
              <w:rPr>
                <w:rFonts w:ascii="Times New Roman" w:hAnsi="Times New Roman"/>
                <w:noProof/>
                <w:sz w:val="24"/>
                <w:szCs w:val="24"/>
                <w:lang w:val="ro-RO"/>
              </w:rPr>
              <w:t xml:space="preserve"> </w:t>
            </w:r>
            <w:r w:rsidR="00CD7D2B" w:rsidRPr="00656558">
              <w:rPr>
                <w:rFonts w:ascii="Times New Roman" w:hAnsi="Times New Roman"/>
                <w:noProof/>
                <w:sz w:val="24"/>
                <w:szCs w:val="24"/>
                <w:lang w:val="ro-RO"/>
              </w:rPr>
              <w:t>elaborarea și promovarea modificărilor cadrului normativ privind fortificarea controlului de stat asupra calității rapoartelor de evaluare, conform bunelor practici în domeniu</w:t>
            </w:r>
            <w:r w:rsidR="00136FD9" w:rsidRPr="00656558">
              <w:rPr>
                <w:rFonts w:ascii="Times New Roman" w:hAnsi="Times New Roman"/>
                <w:noProof/>
                <w:sz w:val="24"/>
                <w:szCs w:val="24"/>
                <w:lang w:val="ro-RO"/>
              </w:rPr>
              <w:t>.</w:t>
            </w:r>
          </w:p>
          <w:p w14:paraId="3DD95587" w14:textId="32E67463" w:rsidR="00BA1617" w:rsidRPr="00656558" w:rsidRDefault="003879D9" w:rsidP="003879D9">
            <w:pPr>
              <w:pStyle w:val="NoSpacing"/>
              <w:tabs>
                <w:tab w:val="left" w:pos="540"/>
              </w:tabs>
              <w:jc w:val="both"/>
              <w:rPr>
                <w:rFonts w:ascii="Times New Roman" w:hAnsi="Times New Roman"/>
                <w:noProof/>
                <w:sz w:val="24"/>
                <w:szCs w:val="24"/>
                <w:lang w:val="ro-RO"/>
              </w:rPr>
            </w:pPr>
            <w:r>
              <w:rPr>
                <w:rFonts w:ascii="Times New Roman" w:hAnsi="Times New Roman"/>
                <w:noProof/>
                <w:sz w:val="24"/>
                <w:szCs w:val="24"/>
                <w:lang w:val="ro-RO"/>
              </w:rPr>
              <w:t xml:space="preserve">    </w:t>
            </w:r>
            <w:r w:rsidR="00BA1617" w:rsidRPr="00656558">
              <w:rPr>
                <w:rFonts w:ascii="Times New Roman" w:hAnsi="Times New Roman"/>
                <w:noProof/>
                <w:sz w:val="24"/>
                <w:szCs w:val="24"/>
                <w:lang w:val="ro-RO"/>
              </w:rPr>
              <w:t xml:space="preserve">Necesitatea </w:t>
            </w:r>
            <w:r w:rsidR="00475878" w:rsidRPr="00656558">
              <w:rPr>
                <w:rFonts w:ascii="Times New Roman" w:hAnsi="Times New Roman"/>
                <w:noProof/>
                <w:sz w:val="24"/>
                <w:szCs w:val="24"/>
                <w:lang w:val="ro-RO"/>
              </w:rPr>
              <w:t xml:space="preserve">fortificării controlului de stat asupra calității rapoartelor de evaluare </w:t>
            </w:r>
            <w:r w:rsidR="00BA1617" w:rsidRPr="00656558">
              <w:rPr>
                <w:rFonts w:ascii="Times New Roman" w:hAnsi="Times New Roman"/>
                <w:noProof/>
                <w:sz w:val="24"/>
                <w:szCs w:val="24"/>
                <w:lang w:val="ro-RO"/>
              </w:rPr>
              <w:t xml:space="preserve">este generată </w:t>
            </w:r>
            <w:r w:rsidR="00397D6D" w:rsidRPr="00656558">
              <w:rPr>
                <w:rFonts w:ascii="Times New Roman" w:hAnsi="Times New Roman"/>
                <w:noProof/>
                <w:sz w:val="24"/>
                <w:szCs w:val="24"/>
                <w:lang w:val="ro-RO"/>
              </w:rPr>
              <w:t xml:space="preserve">de </w:t>
            </w:r>
            <w:r w:rsidR="00BA1617" w:rsidRPr="00656558">
              <w:rPr>
                <w:rFonts w:ascii="Times New Roman" w:hAnsi="Times New Roman"/>
                <w:noProof/>
                <w:sz w:val="24"/>
                <w:szCs w:val="24"/>
                <w:lang w:val="ro-RO"/>
              </w:rPr>
              <w:t xml:space="preserve">problemele existente pe piața serviciilor de evaluare. Din anul 2017 </w:t>
            </w:r>
            <w:r w:rsidR="00475878" w:rsidRPr="00656558">
              <w:rPr>
                <w:rFonts w:ascii="Times New Roman" w:hAnsi="Times New Roman"/>
                <w:noProof/>
                <w:sz w:val="24"/>
                <w:szCs w:val="24"/>
                <w:lang w:val="ro-RO"/>
              </w:rPr>
              <w:t>activitatea de evaluare a bunurilor imobile nu se supune reglementării prin licențiere. În aceste condiții</w:t>
            </w:r>
            <w:r w:rsidR="00235304" w:rsidRPr="00656558">
              <w:rPr>
                <w:rFonts w:ascii="Times New Roman" w:hAnsi="Times New Roman"/>
                <w:noProof/>
                <w:sz w:val="24"/>
                <w:szCs w:val="24"/>
                <w:lang w:val="ro-RO"/>
              </w:rPr>
              <w:t>,</w:t>
            </w:r>
            <w:r w:rsidR="00475878" w:rsidRPr="00656558">
              <w:rPr>
                <w:rFonts w:ascii="Times New Roman" w:hAnsi="Times New Roman"/>
                <w:noProof/>
                <w:sz w:val="24"/>
                <w:szCs w:val="24"/>
                <w:lang w:val="ro-RO"/>
              </w:rPr>
              <w:t xml:space="preserve"> unicul act permisiv pentru prestarea serviciilor de evaluare servește certificat</w:t>
            </w:r>
            <w:r w:rsidR="00845FE8" w:rsidRPr="00656558">
              <w:rPr>
                <w:rFonts w:ascii="Times New Roman" w:hAnsi="Times New Roman"/>
                <w:noProof/>
                <w:sz w:val="24"/>
                <w:szCs w:val="24"/>
                <w:lang w:val="ro-RO"/>
              </w:rPr>
              <w:t>u</w:t>
            </w:r>
            <w:r w:rsidR="00475878" w:rsidRPr="00656558">
              <w:rPr>
                <w:rFonts w:ascii="Times New Roman" w:hAnsi="Times New Roman"/>
                <w:noProof/>
                <w:sz w:val="24"/>
                <w:szCs w:val="24"/>
                <w:lang w:val="ro-RO"/>
              </w:rPr>
              <w:t>l evaluatorului bunurilor imobile, deși întreprin</w:t>
            </w:r>
            <w:r w:rsidR="003405AF" w:rsidRPr="00656558">
              <w:rPr>
                <w:rFonts w:ascii="Times New Roman" w:hAnsi="Times New Roman"/>
                <w:noProof/>
                <w:sz w:val="24"/>
                <w:szCs w:val="24"/>
                <w:lang w:val="ro-RO"/>
              </w:rPr>
              <w:t>der</w:t>
            </w:r>
            <w:r w:rsidR="00475878" w:rsidRPr="00656558">
              <w:rPr>
                <w:rFonts w:ascii="Times New Roman" w:hAnsi="Times New Roman"/>
                <w:noProof/>
                <w:sz w:val="24"/>
                <w:szCs w:val="24"/>
                <w:lang w:val="ro-RO"/>
              </w:rPr>
              <w:t xml:space="preserve">ile de evaluare poartă răspundere materială față de beneficiar pentru rezultatele evaluării. </w:t>
            </w:r>
          </w:p>
          <w:p w14:paraId="086CB930" w14:textId="53287AD9" w:rsidR="00BA1617" w:rsidRPr="00656558" w:rsidRDefault="003879D9" w:rsidP="003879D9">
            <w:pPr>
              <w:pStyle w:val="NoSpacing"/>
              <w:jc w:val="both"/>
              <w:rPr>
                <w:rFonts w:ascii="Times New Roman" w:hAnsi="Times New Roman"/>
                <w:noProof/>
                <w:sz w:val="24"/>
                <w:szCs w:val="24"/>
                <w:lang w:val="ro-RO"/>
              </w:rPr>
            </w:pPr>
            <w:r>
              <w:rPr>
                <w:rFonts w:ascii="Times New Roman" w:hAnsi="Times New Roman"/>
                <w:noProof/>
                <w:sz w:val="24"/>
                <w:szCs w:val="24"/>
                <w:lang w:val="ro-RO"/>
              </w:rPr>
              <w:t xml:space="preserve">    </w:t>
            </w:r>
            <w:r w:rsidR="00BA1617" w:rsidRPr="00656558">
              <w:rPr>
                <w:rFonts w:ascii="Times New Roman" w:hAnsi="Times New Roman"/>
                <w:noProof/>
                <w:sz w:val="24"/>
                <w:szCs w:val="24"/>
                <w:lang w:val="ro-RO"/>
              </w:rPr>
              <w:t xml:space="preserve">După abrogarea procedurii de licențiere a întreprinderilor de evaluare, statul a pierdut toate pârghiile de control asupra </w:t>
            </w:r>
            <w:r w:rsidR="00475878" w:rsidRPr="00656558">
              <w:rPr>
                <w:rFonts w:ascii="Times New Roman" w:hAnsi="Times New Roman"/>
                <w:noProof/>
                <w:sz w:val="24"/>
                <w:szCs w:val="24"/>
                <w:lang w:val="ro-RO"/>
              </w:rPr>
              <w:t xml:space="preserve">efectuării activității de evaluare a bunurilor imobile. </w:t>
            </w:r>
            <w:r w:rsidR="00397D6D" w:rsidRPr="00656558">
              <w:rPr>
                <w:rFonts w:ascii="Times New Roman" w:hAnsi="Times New Roman"/>
                <w:noProof/>
                <w:sz w:val="24"/>
                <w:szCs w:val="24"/>
                <w:lang w:val="ro-RO"/>
              </w:rPr>
              <w:t>Actualmente</w:t>
            </w:r>
            <w:r w:rsidR="00BA1617" w:rsidRPr="00656558">
              <w:rPr>
                <w:rFonts w:ascii="Times New Roman" w:hAnsi="Times New Roman"/>
                <w:noProof/>
                <w:sz w:val="24"/>
                <w:szCs w:val="24"/>
                <w:lang w:val="ro-RO"/>
              </w:rPr>
              <w:t>, nu se cunoaște care întreprinderi prestează asemenea servicii, care este numărul rapoartelor de evaluare elaborate în cadrul fiecărei întreprinderi, care bunuri sunt obiecte ale evaluării și în ce proporții, pentru care scopuri se efectuează evaluarea bunurilor imobile, cine din specialiștii titulari ai certificatelor evaluatorilor bunurilor imobile activează real pe piață, în ce domenii de evaluare se specializează, etc.</w:t>
            </w:r>
          </w:p>
          <w:p w14:paraId="36599BCC" w14:textId="204850E4" w:rsidR="00BA1617" w:rsidRPr="00656558" w:rsidRDefault="003879D9" w:rsidP="003879D9">
            <w:pPr>
              <w:pStyle w:val="NoSpacing"/>
              <w:tabs>
                <w:tab w:val="left" w:pos="312"/>
              </w:tabs>
              <w:jc w:val="both"/>
              <w:rPr>
                <w:rFonts w:ascii="Times New Roman" w:hAnsi="Times New Roman"/>
                <w:noProof/>
                <w:sz w:val="24"/>
                <w:szCs w:val="24"/>
                <w:lang w:val="ro-RO"/>
              </w:rPr>
            </w:pPr>
            <w:r>
              <w:rPr>
                <w:rFonts w:ascii="Times New Roman" w:hAnsi="Times New Roman"/>
                <w:noProof/>
                <w:sz w:val="24"/>
                <w:szCs w:val="24"/>
                <w:lang w:val="ro-RO"/>
              </w:rPr>
              <w:t xml:space="preserve">    </w:t>
            </w:r>
            <w:r w:rsidR="00BA1617" w:rsidRPr="00656558">
              <w:rPr>
                <w:rFonts w:ascii="Times New Roman" w:hAnsi="Times New Roman"/>
                <w:noProof/>
                <w:sz w:val="24"/>
                <w:szCs w:val="24"/>
                <w:lang w:val="ro-RO"/>
              </w:rPr>
              <w:t>Totodată, calitatea rapoartelor de evaluare nu în toate cazurile este acc</w:t>
            </w:r>
            <w:r w:rsidR="00397D6D" w:rsidRPr="00656558">
              <w:rPr>
                <w:rFonts w:ascii="Times New Roman" w:hAnsi="Times New Roman"/>
                <w:noProof/>
                <w:sz w:val="24"/>
                <w:szCs w:val="24"/>
                <w:lang w:val="ro-RO"/>
              </w:rPr>
              <w:t>e</w:t>
            </w:r>
            <w:r w:rsidR="00BA1617" w:rsidRPr="00656558">
              <w:rPr>
                <w:rFonts w:ascii="Times New Roman" w:hAnsi="Times New Roman"/>
                <w:noProof/>
                <w:sz w:val="24"/>
                <w:szCs w:val="24"/>
                <w:lang w:val="ro-RO"/>
              </w:rPr>
              <w:t>ptabilă. Din diferite motive</w:t>
            </w:r>
            <w:r w:rsidR="00397D6D" w:rsidRPr="00656558">
              <w:rPr>
                <w:rFonts w:ascii="Times New Roman" w:hAnsi="Times New Roman"/>
                <w:noProof/>
                <w:sz w:val="24"/>
                <w:szCs w:val="24"/>
                <w:lang w:val="ro-RO"/>
              </w:rPr>
              <w:t>,</w:t>
            </w:r>
            <w:r w:rsidR="00BA1617" w:rsidRPr="00656558">
              <w:rPr>
                <w:rFonts w:ascii="Times New Roman" w:hAnsi="Times New Roman"/>
                <w:noProof/>
                <w:sz w:val="24"/>
                <w:szCs w:val="24"/>
                <w:lang w:val="ro-RO"/>
              </w:rPr>
              <w:t xml:space="preserve"> evaluatorii nu respectă </w:t>
            </w:r>
            <w:r w:rsidR="007325DB" w:rsidRPr="00656558">
              <w:rPr>
                <w:rFonts w:ascii="Times New Roman" w:hAnsi="Times New Roman"/>
                <w:noProof/>
                <w:sz w:val="24"/>
                <w:szCs w:val="24"/>
                <w:lang w:val="ro-RO"/>
              </w:rPr>
              <w:t xml:space="preserve">pe deplin </w:t>
            </w:r>
            <w:r w:rsidR="00BA1617" w:rsidRPr="00656558">
              <w:rPr>
                <w:rFonts w:ascii="Times New Roman" w:hAnsi="Times New Roman"/>
                <w:noProof/>
                <w:sz w:val="24"/>
                <w:szCs w:val="24"/>
                <w:lang w:val="ro-RO"/>
              </w:rPr>
              <w:t>prevederile cadrului normativ în domeniul evaluării, fiind înregistrate cazuri când valoarea de piaț</w:t>
            </w:r>
            <w:r w:rsidR="007325DB" w:rsidRPr="00656558">
              <w:rPr>
                <w:rFonts w:ascii="Times New Roman" w:hAnsi="Times New Roman"/>
                <w:noProof/>
                <w:sz w:val="24"/>
                <w:szCs w:val="24"/>
                <w:lang w:val="ro-RO"/>
              </w:rPr>
              <w:t xml:space="preserve">ă </w:t>
            </w:r>
            <w:r w:rsidR="00BA1617" w:rsidRPr="00656558">
              <w:rPr>
                <w:rFonts w:ascii="Times New Roman" w:hAnsi="Times New Roman"/>
                <w:noProof/>
                <w:sz w:val="24"/>
                <w:szCs w:val="24"/>
                <w:lang w:val="ro-RO"/>
              </w:rPr>
              <w:t>a obiectului evaluării determinată în raportul de evaluare și cea reală diferă considerabil (este majorată sau d</w:t>
            </w:r>
            <w:r w:rsidR="00845FE8" w:rsidRPr="00656558">
              <w:rPr>
                <w:rFonts w:ascii="Times New Roman" w:hAnsi="Times New Roman"/>
                <w:noProof/>
                <w:sz w:val="24"/>
                <w:szCs w:val="24"/>
                <w:lang w:val="ro-RO"/>
              </w:rPr>
              <w:t>i</w:t>
            </w:r>
            <w:r w:rsidR="00BA1617" w:rsidRPr="00656558">
              <w:rPr>
                <w:rFonts w:ascii="Times New Roman" w:hAnsi="Times New Roman"/>
                <w:noProof/>
                <w:sz w:val="24"/>
                <w:szCs w:val="24"/>
                <w:lang w:val="ro-RO"/>
              </w:rPr>
              <w:t>minuată de 2-4 ori în comparație cu valoarea de piață). Prin urmare, se cauzează prejudicii persoanelor terțe care sunt consum</w:t>
            </w:r>
            <w:r w:rsidR="007325DB" w:rsidRPr="00656558">
              <w:rPr>
                <w:rFonts w:ascii="Times New Roman" w:hAnsi="Times New Roman"/>
                <w:noProof/>
                <w:sz w:val="24"/>
                <w:szCs w:val="24"/>
                <w:lang w:val="ro-RO"/>
              </w:rPr>
              <w:t>a</w:t>
            </w:r>
            <w:r w:rsidR="00BA1617" w:rsidRPr="00656558">
              <w:rPr>
                <w:rFonts w:ascii="Times New Roman" w:hAnsi="Times New Roman"/>
                <w:noProof/>
                <w:sz w:val="24"/>
                <w:szCs w:val="24"/>
                <w:lang w:val="ro-RO"/>
              </w:rPr>
              <w:t xml:space="preserve">torii finali ai rezultatelor evaluării. </w:t>
            </w:r>
          </w:p>
          <w:p w14:paraId="5396C1A8" w14:textId="4B91C757" w:rsidR="007325DB" w:rsidRPr="00656558" w:rsidRDefault="003879D9" w:rsidP="003879D9">
            <w:pPr>
              <w:pStyle w:val="NoSpacing"/>
              <w:jc w:val="both"/>
              <w:rPr>
                <w:rFonts w:ascii="Times New Roman" w:hAnsi="Times New Roman"/>
                <w:noProof/>
                <w:sz w:val="24"/>
                <w:szCs w:val="24"/>
                <w:lang w:val="ro-RO"/>
              </w:rPr>
            </w:pPr>
            <w:r>
              <w:rPr>
                <w:rFonts w:ascii="Times New Roman" w:hAnsi="Times New Roman"/>
                <w:noProof/>
                <w:sz w:val="24"/>
                <w:szCs w:val="24"/>
                <w:lang w:val="ro-RO"/>
              </w:rPr>
              <w:t xml:space="preserve">    </w:t>
            </w:r>
            <w:r w:rsidR="007325DB" w:rsidRPr="00656558">
              <w:rPr>
                <w:rFonts w:ascii="Times New Roman" w:hAnsi="Times New Roman"/>
                <w:noProof/>
                <w:sz w:val="24"/>
                <w:szCs w:val="24"/>
                <w:lang w:val="ro-RO"/>
              </w:rPr>
              <w:t>Examinarea practicii internaționale d</w:t>
            </w:r>
            <w:r w:rsidR="00397D6D" w:rsidRPr="00656558">
              <w:rPr>
                <w:rFonts w:ascii="Times New Roman" w:hAnsi="Times New Roman"/>
                <w:noProof/>
                <w:sz w:val="24"/>
                <w:szCs w:val="24"/>
                <w:lang w:val="ro-RO"/>
              </w:rPr>
              <w:t>i</w:t>
            </w:r>
            <w:r w:rsidR="007325DB" w:rsidRPr="00656558">
              <w:rPr>
                <w:rFonts w:ascii="Times New Roman" w:hAnsi="Times New Roman"/>
                <w:noProof/>
                <w:sz w:val="24"/>
                <w:szCs w:val="24"/>
                <w:lang w:val="ro-RO"/>
              </w:rPr>
              <w:t xml:space="preserve">n domeniu </w:t>
            </w:r>
            <w:r w:rsidR="00397D6D" w:rsidRPr="00656558">
              <w:rPr>
                <w:rFonts w:ascii="Times New Roman" w:hAnsi="Times New Roman"/>
                <w:noProof/>
                <w:sz w:val="24"/>
                <w:szCs w:val="24"/>
                <w:lang w:val="ro-RO"/>
              </w:rPr>
              <w:t>demonstrează</w:t>
            </w:r>
            <w:r w:rsidR="007325DB" w:rsidRPr="00656558">
              <w:rPr>
                <w:rFonts w:ascii="Times New Roman" w:hAnsi="Times New Roman"/>
                <w:noProof/>
                <w:sz w:val="24"/>
                <w:szCs w:val="24"/>
                <w:lang w:val="ro-RO"/>
              </w:rPr>
              <w:t xml:space="preserve"> că controlul de stat al activității de evaluare a bunurilor </w:t>
            </w:r>
            <w:r w:rsidR="00397D6D" w:rsidRPr="00656558">
              <w:rPr>
                <w:rFonts w:ascii="Times New Roman" w:hAnsi="Times New Roman"/>
                <w:noProof/>
                <w:sz w:val="24"/>
                <w:szCs w:val="24"/>
                <w:lang w:val="ro-RO"/>
              </w:rPr>
              <w:t>imobile</w:t>
            </w:r>
            <w:r w:rsidR="007325DB" w:rsidRPr="00656558">
              <w:rPr>
                <w:rFonts w:ascii="Times New Roman" w:hAnsi="Times New Roman"/>
                <w:noProof/>
                <w:sz w:val="24"/>
                <w:szCs w:val="24"/>
                <w:lang w:val="ro-RO"/>
              </w:rPr>
              <w:t xml:space="preserve"> nu se aplică nici într-o țară </w:t>
            </w:r>
            <w:r w:rsidR="00397D6D" w:rsidRPr="00656558">
              <w:rPr>
                <w:rFonts w:ascii="Times New Roman" w:hAnsi="Times New Roman"/>
                <w:noProof/>
                <w:sz w:val="24"/>
                <w:szCs w:val="24"/>
                <w:lang w:val="ro-RO"/>
              </w:rPr>
              <w:t>europeană</w:t>
            </w:r>
            <w:r w:rsidR="007325DB" w:rsidRPr="00656558">
              <w:rPr>
                <w:rFonts w:ascii="Times New Roman" w:hAnsi="Times New Roman"/>
                <w:noProof/>
                <w:sz w:val="24"/>
                <w:szCs w:val="24"/>
                <w:lang w:val="ro-RO"/>
              </w:rPr>
              <w:t>. Totodată, pe larg se aplică așa forme de control indirect cum sunt:</w:t>
            </w:r>
          </w:p>
          <w:p w14:paraId="7557289A" w14:textId="7A16DEAF" w:rsidR="00925A11" w:rsidRPr="00656558" w:rsidRDefault="00397D6D" w:rsidP="005A29BC">
            <w:pPr>
              <w:pStyle w:val="NoSpacing"/>
              <w:numPr>
                <w:ilvl w:val="0"/>
                <w:numId w:val="6"/>
              </w:numPr>
              <w:tabs>
                <w:tab w:val="left" w:pos="540"/>
              </w:tabs>
              <w:ind w:left="0" w:firstLine="66"/>
              <w:jc w:val="both"/>
              <w:rPr>
                <w:rFonts w:ascii="Times New Roman" w:hAnsi="Times New Roman"/>
                <w:noProof/>
                <w:sz w:val="24"/>
                <w:szCs w:val="24"/>
                <w:lang w:val="ro-RO"/>
              </w:rPr>
            </w:pPr>
            <w:r w:rsidRPr="00656558">
              <w:rPr>
                <w:rFonts w:ascii="Times New Roman" w:hAnsi="Times New Roman"/>
                <w:noProof/>
                <w:sz w:val="24"/>
                <w:szCs w:val="24"/>
                <w:lang w:val="ro-RO"/>
              </w:rPr>
              <w:t>v</w:t>
            </w:r>
            <w:r w:rsidR="007325DB" w:rsidRPr="00656558">
              <w:rPr>
                <w:rFonts w:ascii="Times New Roman" w:hAnsi="Times New Roman"/>
                <w:noProof/>
                <w:sz w:val="24"/>
                <w:szCs w:val="24"/>
                <w:lang w:val="ro-RO"/>
              </w:rPr>
              <w:t>erificarea rapoartelor de evaluare a bunurilor;</w:t>
            </w:r>
          </w:p>
          <w:p w14:paraId="0DDEC418" w14:textId="5A69CB8B" w:rsidR="007325DB" w:rsidRPr="00656558" w:rsidRDefault="00397D6D" w:rsidP="005A29BC">
            <w:pPr>
              <w:pStyle w:val="NoSpacing"/>
              <w:numPr>
                <w:ilvl w:val="0"/>
                <w:numId w:val="6"/>
              </w:numPr>
              <w:tabs>
                <w:tab w:val="left" w:pos="540"/>
              </w:tabs>
              <w:ind w:left="0" w:firstLine="66"/>
              <w:jc w:val="both"/>
              <w:rPr>
                <w:rFonts w:ascii="Times New Roman" w:hAnsi="Times New Roman"/>
                <w:noProof/>
                <w:sz w:val="24"/>
                <w:szCs w:val="24"/>
                <w:lang w:val="ro-RO"/>
              </w:rPr>
            </w:pPr>
            <w:r w:rsidRPr="00656558">
              <w:rPr>
                <w:rFonts w:ascii="Times New Roman" w:hAnsi="Times New Roman"/>
                <w:noProof/>
                <w:sz w:val="24"/>
                <w:szCs w:val="24"/>
                <w:lang w:val="ro-RO"/>
              </w:rPr>
              <w:t>m</w:t>
            </w:r>
            <w:r w:rsidR="007325DB" w:rsidRPr="00656558">
              <w:rPr>
                <w:rFonts w:ascii="Times New Roman" w:hAnsi="Times New Roman"/>
                <w:noProof/>
                <w:sz w:val="24"/>
                <w:szCs w:val="24"/>
                <w:lang w:val="ro-RO"/>
              </w:rPr>
              <w:t>onitorizarea activității de evaluare.</w:t>
            </w:r>
          </w:p>
          <w:p w14:paraId="54521BB9" w14:textId="54795493" w:rsidR="007325DB" w:rsidRPr="00656558" w:rsidRDefault="00F854A9" w:rsidP="003879D9">
            <w:pPr>
              <w:pStyle w:val="NoSpacing"/>
              <w:tabs>
                <w:tab w:val="left" w:pos="208"/>
              </w:tabs>
              <w:ind w:left="66"/>
              <w:jc w:val="both"/>
              <w:rPr>
                <w:rFonts w:ascii="Times New Roman" w:hAnsi="Times New Roman"/>
                <w:noProof/>
                <w:sz w:val="24"/>
                <w:szCs w:val="24"/>
                <w:lang w:val="ro-RO"/>
              </w:rPr>
            </w:pPr>
            <w:r w:rsidRPr="00656558">
              <w:rPr>
                <w:rFonts w:ascii="Times New Roman" w:hAnsi="Times New Roman"/>
                <w:noProof/>
                <w:sz w:val="24"/>
                <w:szCs w:val="24"/>
                <w:lang w:val="ro-RO"/>
              </w:rPr>
              <w:t xml:space="preserve">  </w:t>
            </w:r>
            <w:r w:rsidR="00204A08" w:rsidRPr="00656558">
              <w:rPr>
                <w:rFonts w:ascii="Times New Roman" w:hAnsi="Times New Roman"/>
                <w:noProof/>
                <w:sz w:val="24"/>
                <w:szCs w:val="24"/>
                <w:lang w:val="ro-RO"/>
              </w:rPr>
              <w:t xml:space="preserve"> </w:t>
            </w:r>
            <w:r w:rsidRPr="00656558">
              <w:rPr>
                <w:rFonts w:ascii="Times New Roman" w:hAnsi="Times New Roman"/>
                <w:noProof/>
                <w:sz w:val="24"/>
                <w:szCs w:val="24"/>
                <w:lang w:val="ro-RO"/>
              </w:rPr>
              <w:t>În Republica Moldova</w:t>
            </w:r>
            <w:r w:rsidR="007325DB" w:rsidRPr="00656558">
              <w:rPr>
                <w:rFonts w:ascii="Times New Roman" w:hAnsi="Times New Roman"/>
                <w:noProof/>
                <w:sz w:val="24"/>
                <w:szCs w:val="24"/>
                <w:lang w:val="ro-RO"/>
              </w:rPr>
              <w:t xml:space="preserve">, activitatea de verificare a rapoartelor de evaluare a bunurilor imobile este efectuată de către Comisia de certificare a evaluatorilor bunurilor imobile, instituită în baza prevederilor Hotărârii Guvernului nr.817/2020 </w:t>
            </w:r>
            <w:r w:rsidR="007325DB" w:rsidRPr="00656558">
              <w:rPr>
                <w:rFonts w:ascii="Times New Roman" w:hAnsi="Times New Roman"/>
                <w:sz w:val="24"/>
                <w:szCs w:val="24"/>
                <w:lang w:val="ro-RO"/>
              </w:rPr>
              <w:t xml:space="preserve">pentru aprobarea Regulamentului cu privire la certificarea specialiștilor în domeniile geodeziei, cartografiei, prospecțiunilor topografice, </w:t>
            </w:r>
            <w:proofErr w:type="spellStart"/>
            <w:r w:rsidR="007325DB" w:rsidRPr="00656558">
              <w:rPr>
                <w:rFonts w:ascii="Times New Roman" w:hAnsi="Times New Roman"/>
                <w:sz w:val="24"/>
                <w:szCs w:val="24"/>
                <w:lang w:val="ro-RO"/>
              </w:rPr>
              <w:t>geoinformaticii</w:t>
            </w:r>
            <w:proofErr w:type="spellEnd"/>
            <w:r w:rsidR="007325DB" w:rsidRPr="00656558">
              <w:rPr>
                <w:rFonts w:ascii="Times New Roman" w:hAnsi="Times New Roman"/>
                <w:sz w:val="24"/>
                <w:szCs w:val="24"/>
                <w:lang w:val="ro-RO"/>
              </w:rPr>
              <w:t xml:space="preserve">, evaluării bunurilor imobile și cadastrului (Monitorul Oficial nr.313-317 art.989), </w:t>
            </w:r>
            <w:r w:rsidR="007325DB" w:rsidRPr="00656558">
              <w:rPr>
                <w:rFonts w:ascii="Times New Roman" w:hAnsi="Times New Roman"/>
                <w:noProof/>
                <w:sz w:val="24"/>
                <w:szCs w:val="24"/>
                <w:lang w:val="ro-RO"/>
              </w:rPr>
              <w:t xml:space="preserve">întrucât nu este reglementată o altă structură și nici specialiștii care ar putea efectua aceste lucrări. </w:t>
            </w:r>
          </w:p>
          <w:p w14:paraId="01032AA0" w14:textId="5754ABC8" w:rsidR="00BA1617" w:rsidRPr="00656558" w:rsidRDefault="007325DB" w:rsidP="002C5CD0">
            <w:pPr>
              <w:pStyle w:val="NoSpacing"/>
              <w:tabs>
                <w:tab w:val="left" w:pos="528"/>
              </w:tabs>
              <w:ind w:firstLine="142"/>
              <w:jc w:val="both"/>
              <w:rPr>
                <w:rFonts w:ascii="Times New Roman" w:hAnsi="Times New Roman"/>
                <w:noProof/>
                <w:sz w:val="24"/>
                <w:szCs w:val="24"/>
                <w:lang w:val="ro-RO"/>
              </w:rPr>
            </w:pPr>
            <w:r w:rsidRPr="00656558">
              <w:rPr>
                <w:rFonts w:ascii="Times New Roman" w:hAnsi="Times New Roman"/>
                <w:noProof/>
                <w:sz w:val="24"/>
                <w:szCs w:val="24"/>
                <w:lang w:val="ro-RO"/>
              </w:rPr>
              <w:t xml:space="preserve">  Reieșind din faptul că, numărul rapoartelor de evaluare trimise spre verificare în adresa Comisiei  de certificare a evaluatorilor bunurilor imobile de către diferite instituții (organe de ocrotire a normelor de drept, bănci comerciale, etc.) este în continuă creștere, considerăm oportună instituirea unei noi specializări în domeniul evaluării bunurilor imobile, și anume cea de </w:t>
            </w:r>
            <w:r w:rsidRPr="00656558">
              <w:rPr>
                <w:rFonts w:ascii="Times New Roman" w:hAnsi="Times New Roman"/>
                <w:b/>
                <w:bCs/>
                <w:noProof/>
                <w:sz w:val="24"/>
                <w:szCs w:val="24"/>
                <w:lang w:val="ro-RO"/>
              </w:rPr>
              <w:t>verificator al rapoartelor de evaluare a bunurilor imobile</w:t>
            </w:r>
            <w:r w:rsidR="00F854A9" w:rsidRPr="00656558">
              <w:rPr>
                <w:rFonts w:ascii="Times New Roman" w:hAnsi="Times New Roman"/>
                <w:b/>
                <w:bCs/>
                <w:noProof/>
                <w:sz w:val="24"/>
                <w:szCs w:val="24"/>
                <w:lang w:val="ro-RO"/>
              </w:rPr>
              <w:t>.</w:t>
            </w:r>
          </w:p>
          <w:p w14:paraId="0207F0FC" w14:textId="27EF5EBB" w:rsidR="00DA7670" w:rsidRPr="00656558" w:rsidRDefault="00410C8F" w:rsidP="00204A08">
            <w:pPr>
              <w:pStyle w:val="NoSpacing"/>
              <w:tabs>
                <w:tab w:val="left" w:pos="588"/>
              </w:tabs>
              <w:jc w:val="both"/>
              <w:rPr>
                <w:rFonts w:ascii="Times New Roman" w:hAnsi="Times New Roman"/>
                <w:noProof/>
                <w:sz w:val="24"/>
                <w:szCs w:val="24"/>
                <w:lang w:val="ro-RO"/>
              </w:rPr>
            </w:pPr>
            <w:r w:rsidRPr="00656558">
              <w:rPr>
                <w:rFonts w:ascii="Times New Roman" w:hAnsi="Times New Roman"/>
                <w:noProof/>
                <w:sz w:val="24"/>
                <w:szCs w:val="24"/>
                <w:lang w:val="ro-RO"/>
              </w:rPr>
              <w:t xml:space="preserve">   </w:t>
            </w:r>
            <w:r w:rsidR="00204A08" w:rsidRPr="00656558">
              <w:rPr>
                <w:rFonts w:ascii="Times New Roman" w:hAnsi="Times New Roman"/>
                <w:noProof/>
                <w:sz w:val="24"/>
                <w:szCs w:val="24"/>
                <w:lang w:val="ro-RO"/>
              </w:rPr>
              <w:t xml:space="preserve"> </w:t>
            </w:r>
            <w:r w:rsidR="00DA7670" w:rsidRPr="00656558">
              <w:rPr>
                <w:rFonts w:ascii="Times New Roman" w:hAnsi="Times New Roman"/>
                <w:noProof/>
                <w:sz w:val="24"/>
                <w:szCs w:val="24"/>
                <w:lang w:val="ro-RO"/>
              </w:rPr>
              <w:t>În ce</w:t>
            </w:r>
            <w:r w:rsidR="00204A08" w:rsidRPr="00656558">
              <w:rPr>
                <w:rFonts w:ascii="Times New Roman" w:hAnsi="Times New Roman"/>
                <w:noProof/>
                <w:sz w:val="24"/>
                <w:szCs w:val="24"/>
                <w:lang w:val="ro-RO"/>
              </w:rPr>
              <w:t>i</w:t>
            </w:r>
            <w:r w:rsidR="00DA7670" w:rsidRPr="00656558">
              <w:rPr>
                <w:rFonts w:ascii="Times New Roman" w:hAnsi="Times New Roman"/>
                <w:noProof/>
                <w:sz w:val="24"/>
                <w:szCs w:val="24"/>
                <w:lang w:val="ro-RO"/>
              </w:rPr>
              <w:t xml:space="preserve">a ce privește monitorizarea activității de evaluare, conform analizei celei mai bune practici internaționale, aceasta procedură se realizează </w:t>
            </w:r>
            <w:r w:rsidR="00475878" w:rsidRPr="00656558">
              <w:rPr>
                <w:rFonts w:ascii="Times New Roman" w:hAnsi="Times New Roman"/>
                <w:noProof/>
                <w:sz w:val="24"/>
                <w:szCs w:val="24"/>
                <w:lang w:val="ro-RO"/>
              </w:rPr>
              <w:t xml:space="preserve">sau </w:t>
            </w:r>
            <w:r w:rsidR="00DA7670" w:rsidRPr="00656558">
              <w:rPr>
                <w:rFonts w:ascii="Times New Roman" w:hAnsi="Times New Roman"/>
                <w:noProof/>
                <w:sz w:val="24"/>
                <w:szCs w:val="24"/>
                <w:lang w:val="ro-RO"/>
              </w:rPr>
              <w:t>de către  organul  de stat care reglementează activitatea de evaluare sau de asociațiile profesionale ale evaluatorilor (c</w:t>
            </w:r>
            <w:r w:rsidR="004A6321">
              <w:rPr>
                <w:rFonts w:ascii="Times New Roman" w:hAnsi="Times New Roman"/>
                <w:noProof/>
                <w:sz w:val="24"/>
                <w:szCs w:val="24"/>
                <w:lang w:val="ro-RO"/>
              </w:rPr>
              <w:t>â</w:t>
            </w:r>
            <w:r w:rsidR="00DA7670" w:rsidRPr="00656558">
              <w:rPr>
                <w:rFonts w:ascii="Times New Roman" w:hAnsi="Times New Roman"/>
                <w:noProof/>
                <w:sz w:val="24"/>
                <w:szCs w:val="24"/>
                <w:lang w:val="ro-RO"/>
              </w:rPr>
              <w:t xml:space="preserve">nd în țară se aplică autoreglementarea activității de evaluare). </w:t>
            </w:r>
          </w:p>
          <w:p w14:paraId="05B4A527" w14:textId="2B1D2637" w:rsidR="00DA7670" w:rsidRPr="00656558" w:rsidRDefault="00DA7670" w:rsidP="00DA7670">
            <w:pPr>
              <w:pStyle w:val="NoSpacing"/>
              <w:jc w:val="both"/>
              <w:rPr>
                <w:rFonts w:ascii="Times New Roman" w:hAnsi="Times New Roman"/>
                <w:noProof/>
                <w:sz w:val="24"/>
                <w:szCs w:val="24"/>
                <w:lang w:val="ro-RO"/>
              </w:rPr>
            </w:pPr>
            <w:r w:rsidRPr="00656558">
              <w:rPr>
                <w:rFonts w:ascii="Times New Roman" w:hAnsi="Times New Roman"/>
                <w:noProof/>
                <w:sz w:val="24"/>
                <w:szCs w:val="24"/>
                <w:lang w:val="ro-RO"/>
              </w:rPr>
              <w:t xml:space="preserve">    Necesitatea instituirii mecanismului de monitorizare a activității de evaluare, precum și aplicarea experienței internaționale privind organizarea verificării rapoartelor de evaluare a bunurilor imobile au fost discutate în anul 2022 cu  conducerea Comisiei Naționale a Pieței Financiare a Republicii Moldova. </w:t>
            </w:r>
          </w:p>
          <w:p w14:paraId="7E308615" w14:textId="7EFDE9DC" w:rsidR="00DA7670" w:rsidRPr="00656558" w:rsidRDefault="00DA7670" w:rsidP="00204A08">
            <w:pPr>
              <w:pStyle w:val="NoSpacing"/>
              <w:tabs>
                <w:tab w:val="left" w:pos="350"/>
                <w:tab w:val="left" w:pos="492"/>
              </w:tabs>
              <w:jc w:val="both"/>
              <w:rPr>
                <w:rFonts w:ascii="Times New Roman" w:hAnsi="Times New Roman"/>
                <w:noProof/>
                <w:sz w:val="24"/>
                <w:szCs w:val="24"/>
                <w:lang w:val="ro-RO"/>
              </w:rPr>
            </w:pPr>
            <w:r w:rsidRPr="00656558">
              <w:rPr>
                <w:rFonts w:ascii="Times New Roman" w:hAnsi="Times New Roman"/>
                <w:noProof/>
                <w:sz w:val="24"/>
                <w:szCs w:val="24"/>
                <w:lang w:val="ro-RO"/>
              </w:rPr>
              <w:lastRenderedPageBreak/>
              <w:t xml:space="preserve">    De asemenea, în scopul elaborării </w:t>
            </w:r>
            <w:r w:rsidR="00E15019" w:rsidRPr="00656558">
              <w:rPr>
                <w:rFonts w:ascii="Times New Roman" w:hAnsi="Times New Roman"/>
                <w:noProof/>
                <w:sz w:val="24"/>
                <w:szCs w:val="24"/>
                <w:lang w:val="ro-RO"/>
              </w:rPr>
              <w:t>p</w:t>
            </w:r>
            <w:r w:rsidRPr="00656558">
              <w:rPr>
                <w:rFonts w:ascii="Times New Roman" w:hAnsi="Times New Roman"/>
                <w:noProof/>
                <w:sz w:val="24"/>
                <w:szCs w:val="24"/>
                <w:lang w:val="ro-RO"/>
              </w:rPr>
              <w:t xml:space="preserve">roiectului </w:t>
            </w:r>
            <w:r w:rsidR="004B4B52">
              <w:rPr>
                <w:rFonts w:ascii="Times New Roman" w:hAnsi="Times New Roman"/>
                <w:noProof/>
                <w:sz w:val="24"/>
                <w:szCs w:val="24"/>
                <w:lang w:val="ro-RO"/>
              </w:rPr>
              <w:t>de Lege</w:t>
            </w:r>
            <w:r w:rsidRPr="00656558">
              <w:rPr>
                <w:rFonts w:ascii="Times New Roman" w:hAnsi="Times New Roman"/>
                <w:noProof/>
                <w:sz w:val="24"/>
                <w:szCs w:val="24"/>
                <w:lang w:val="ro-RO"/>
              </w:rPr>
              <w:t xml:space="preserve">, Agenția Relații Funciare și Cadastru a organizat o masă rotundă cu genericul: </w:t>
            </w:r>
            <w:r w:rsidRPr="00656558">
              <w:rPr>
                <w:rFonts w:ascii="Times New Roman" w:hAnsi="Times New Roman"/>
                <w:bCs/>
                <w:sz w:val="24"/>
                <w:szCs w:val="24"/>
                <w:lang w:val="ro-RO"/>
              </w:rPr>
              <w:t>“Elaborarea mecanismului de examinare a rapoartelor de evaluare și monitorizarea activității de evaluare a bunurilor imobile”</w:t>
            </w:r>
            <w:r w:rsidRPr="00656558">
              <w:rPr>
                <w:rFonts w:ascii="Times New Roman" w:hAnsi="Times New Roman"/>
                <w:noProof/>
                <w:sz w:val="24"/>
                <w:szCs w:val="24"/>
                <w:lang w:val="ro-RO"/>
              </w:rPr>
              <w:t>, la care au participat reprezentanții Ministerului Finanțelor, Băncii Naționale a Moldovei, precum și membri ai Comisiei de certificare a evaluatorilor bunurilor imobile. Participanții la acest eveniment s-au expus pozitiv asupra inițiativei de modificare a legislației în acest sens, cu atât mai mult că modificările respective corespund reglementărilor standardelor internaționale și europene de evaluare, dar și a practicii în domeniu.</w:t>
            </w:r>
          </w:p>
          <w:p w14:paraId="70FA4E86" w14:textId="69B4EFFB" w:rsidR="008F79D3" w:rsidRPr="00B8592A" w:rsidRDefault="003879D9" w:rsidP="003879D9">
            <w:pPr>
              <w:jc w:val="both"/>
              <w:rPr>
                <w:color w:val="000000"/>
                <w:lang w:val="ro-RO"/>
              </w:rPr>
            </w:pPr>
            <w:r>
              <w:rPr>
                <w:noProof/>
                <w:lang w:val="ro-RO"/>
              </w:rPr>
              <w:t xml:space="preserve">    </w:t>
            </w:r>
            <w:r w:rsidR="00252523" w:rsidRPr="00656558">
              <w:rPr>
                <w:noProof/>
                <w:lang w:val="ro-RO"/>
              </w:rPr>
              <w:t>Totodată, prin Ordinul ARFC nr.</w:t>
            </w:r>
            <w:r w:rsidR="00656558" w:rsidRPr="00656558">
              <w:rPr>
                <w:noProof/>
                <w:lang w:val="ro-RO"/>
              </w:rPr>
              <w:t xml:space="preserve"> 19</w:t>
            </w:r>
            <w:r w:rsidR="00252523" w:rsidRPr="00656558">
              <w:rPr>
                <w:noProof/>
                <w:lang w:val="ro-RO"/>
              </w:rPr>
              <w:t xml:space="preserve"> din </w:t>
            </w:r>
            <w:r w:rsidR="00656558">
              <w:rPr>
                <w:noProof/>
                <w:lang w:val="ro-RO"/>
              </w:rPr>
              <w:t xml:space="preserve">16 martie 2023 </w:t>
            </w:r>
            <w:r w:rsidR="00252523" w:rsidRPr="00656558">
              <w:rPr>
                <w:noProof/>
                <w:lang w:val="ro-RO"/>
              </w:rPr>
              <w:t xml:space="preserve">a fost creat grupul de lucru privind elaborarea </w:t>
            </w:r>
            <w:r w:rsidR="001D10AD" w:rsidRPr="00656558">
              <w:rPr>
                <w:noProof/>
                <w:lang w:val="ro-RO"/>
              </w:rPr>
              <w:t>proiectului de modificare a Legii</w:t>
            </w:r>
            <w:r w:rsidR="005D764E" w:rsidRPr="00656558">
              <w:rPr>
                <w:noProof/>
                <w:lang w:val="ro-RO"/>
              </w:rPr>
              <w:t xml:space="preserve"> nr. 989/2002 cu privire la activitatea de evaluare</w:t>
            </w:r>
            <w:r w:rsidR="001D10AD" w:rsidRPr="00656558">
              <w:rPr>
                <w:noProof/>
                <w:lang w:val="ro-RO"/>
              </w:rPr>
              <w:t xml:space="preserve">, din care fac parte reprezentanți ai Ministerului </w:t>
            </w:r>
            <w:r w:rsidR="00656558">
              <w:rPr>
                <w:noProof/>
                <w:lang w:val="ro-RO"/>
              </w:rPr>
              <w:t>Dezvoltării Economice și Digitalizării</w:t>
            </w:r>
            <w:r w:rsidR="001D10AD" w:rsidRPr="00656558">
              <w:rPr>
                <w:noProof/>
                <w:lang w:val="ro-RO"/>
              </w:rPr>
              <w:t>, Ministerului Finanțelor, Băncii Naționale a Moldovei, C</w:t>
            </w:r>
            <w:r w:rsidR="00656558">
              <w:rPr>
                <w:noProof/>
                <w:lang w:val="ro-RO"/>
              </w:rPr>
              <w:t xml:space="preserve">omisiei </w:t>
            </w:r>
            <w:r w:rsidR="001D10AD" w:rsidRPr="00656558">
              <w:rPr>
                <w:noProof/>
                <w:lang w:val="ro-RO"/>
              </w:rPr>
              <w:t>N</w:t>
            </w:r>
            <w:r w:rsidR="00656558">
              <w:rPr>
                <w:noProof/>
                <w:lang w:val="ro-RO"/>
              </w:rPr>
              <w:t xml:space="preserve">aționale a </w:t>
            </w:r>
            <w:r w:rsidR="001D10AD" w:rsidRPr="00656558">
              <w:rPr>
                <w:noProof/>
                <w:lang w:val="ro-RO"/>
              </w:rPr>
              <w:t>P</w:t>
            </w:r>
            <w:r w:rsidR="00656558">
              <w:rPr>
                <w:noProof/>
                <w:lang w:val="ro-RO"/>
              </w:rPr>
              <w:t xml:space="preserve">ieței </w:t>
            </w:r>
            <w:r w:rsidR="001D10AD" w:rsidRPr="00656558">
              <w:rPr>
                <w:noProof/>
                <w:lang w:val="ro-RO"/>
              </w:rPr>
              <w:t>F</w:t>
            </w:r>
            <w:r w:rsidR="00656558">
              <w:rPr>
                <w:noProof/>
                <w:lang w:val="ro-RO"/>
              </w:rPr>
              <w:t>inanciare</w:t>
            </w:r>
            <w:r w:rsidR="001D10AD" w:rsidRPr="00656558">
              <w:rPr>
                <w:noProof/>
                <w:lang w:val="ro-RO"/>
              </w:rPr>
              <w:t xml:space="preserve"> și </w:t>
            </w:r>
            <w:r w:rsidR="001D10AD" w:rsidRPr="00656558">
              <w:rPr>
                <w:color w:val="000000"/>
                <w:lang w:val="ro-RO"/>
              </w:rPr>
              <w:t>Asociați</w:t>
            </w:r>
            <w:r w:rsidR="00656558">
              <w:rPr>
                <w:color w:val="000000"/>
                <w:lang w:val="ro-RO"/>
              </w:rPr>
              <w:t>ei</w:t>
            </w:r>
            <w:r w:rsidR="001D10AD" w:rsidRPr="00656558">
              <w:rPr>
                <w:color w:val="000000"/>
                <w:lang w:val="ro-RO"/>
              </w:rPr>
              <w:t xml:space="preserve"> Obște</w:t>
            </w:r>
            <w:r w:rsidR="00656558">
              <w:rPr>
                <w:color w:val="000000"/>
                <w:lang w:val="ro-RO"/>
              </w:rPr>
              <w:t>ști</w:t>
            </w:r>
            <w:r w:rsidR="001D10AD" w:rsidRPr="00656558">
              <w:rPr>
                <w:color w:val="000000"/>
                <w:lang w:val="ro-RO"/>
              </w:rPr>
              <w:t xml:space="preserve"> “Societatea Evaluatorilor Profesioniști din Republica Moldova".</w:t>
            </w:r>
            <w:r w:rsidR="008F79D3" w:rsidRPr="00656558">
              <w:rPr>
                <w:color w:val="000000"/>
                <w:lang w:val="ro-RO"/>
              </w:rPr>
              <w:t xml:space="preserve"> Urmare a întrunirii reprezentanților grupului de lucru</w:t>
            </w:r>
            <w:r w:rsidR="00F104C3" w:rsidRPr="00656558">
              <w:rPr>
                <w:color w:val="000000"/>
                <w:lang w:val="ro-RO"/>
              </w:rPr>
              <w:t>,</w:t>
            </w:r>
            <w:r w:rsidR="008F79D3" w:rsidRPr="00656558">
              <w:rPr>
                <w:color w:val="000000"/>
                <w:lang w:val="ro-RO"/>
              </w:rPr>
              <w:t xml:space="preserve"> la data de 1</w:t>
            </w:r>
            <w:r w:rsidR="00412E36" w:rsidRPr="00656558">
              <w:rPr>
                <w:color w:val="000000"/>
                <w:lang w:val="ro-RO"/>
              </w:rPr>
              <w:t>7</w:t>
            </w:r>
            <w:r w:rsidR="008F79D3" w:rsidRPr="00656558">
              <w:rPr>
                <w:color w:val="000000"/>
                <w:lang w:val="ro-RO"/>
              </w:rPr>
              <w:t xml:space="preserve"> martie 2023, ARFC a prezentat proiectul Legii</w:t>
            </w:r>
            <w:r w:rsidR="00981BEF">
              <w:rPr>
                <w:color w:val="000000"/>
                <w:lang w:val="ro-RO"/>
              </w:rPr>
              <w:t xml:space="preserve">. Propunerile și recomandările parvenite au fost luate în considerare la definitivarea acestuia. </w:t>
            </w:r>
            <w:r w:rsidR="008F79D3" w:rsidRPr="00656558">
              <w:rPr>
                <w:color w:val="000000"/>
                <w:lang w:val="ro-RO"/>
              </w:rPr>
              <w:t>Ulterior , la data de 30 martie 2023, ARFC a organizat o ședință de lucru cu reprezentanții sectorului privat</w:t>
            </w:r>
            <w:r w:rsidR="00F104C3" w:rsidRPr="00656558">
              <w:rPr>
                <w:color w:val="000000"/>
                <w:lang w:val="ro-RO"/>
              </w:rPr>
              <w:t>, evaluatori care activează pe piața imobiliară și</w:t>
            </w:r>
            <w:r w:rsidR="008F79D3" w:rsidRPr="00656558">
              <w:rPr>
                <w:color w:val="000000"/>
                <w:lang w:val="ro-RO"/>
              </w:rPr>
              <w:t xml:space="preserve"> care s-au expus pozitiv asupra proiectului de lege.</w:t>
            </w:r>
            <w:r w:rsidR="00B8592A">
              <w:rPr>
                <w:color w:val="000000"/>
                <w:lang w:val="ro-RO"/>
              </w:rPr>
              <w:t xml:space="preserve"> </w:t>
            </w:r>
            <w:r w:rsidR="00B8592A" w:rsidRPr="00B8592A">
              <w:rPr>
                <w:color w:val="000000"/>
                <w:lang w:val="ro-RO"/>
              </w:rPr>
              <w:t>Varianta definitivată a proiectului de Lege a fost prezentată membrilor grupului de lucru in cadrul discuțiilor publice pe data de 27 iunie 2023.</w:t>
            </w:r>
          </w:p>
          <w:p w14:paraId="4460E5EC" w14:textId="65A71322" w:rsidR="001A0534" w:rsidRPr="00656558" w:rsidRDefault="000C4E9C" w:rsidP="008F79D3">
            <w:pPr>
              <w:pStyle w:val="NoSpacing"/>
              <w:jc w:val="both"/>
              <w:rPr>
                <w:rFonts w:ascii="Times New Roman" w:hAnsi="Times New Roman"/>
                <w:noProof/>
                <w:sz w:val="24"/>
                <w:szCs w:val="24"/>
                <w:lang w:val="ro-RO"/>
              </w:rPr>
            </w:pPr>
            <w:r w:rsidRPr="00656558">
              <w:rPr>
                <w:rFonts w:ascii="Times New Roman" w:hAnsi="Times New Roman"/>
                <w:noProof/>
                <w:sz w:val="24"/>
                <w:szCs w:val="24"/>
                <w:lang w:val="ro-RO"/>
              </w:rPr>
              <w:t xml:space="preserve">    </w:t>
            </w:r>
            <w:r w:rsidR="001A0534" w:rsidRPr="00656558">
              <w:rPr>
                <w:rFonts w:ascii="Times New Roman" w:hAnsi="Times New Roman"/>
                <w:sz w:val="24"/>
                <w:szCs w:val="24"/>
                <w:shd w:val="clear" w:color="auto" w:fill="FFFFFF"/>
                <w:lang w:val="ro-RO"/>
              </w:rPr>
              <w:t>Din aceste considerente</w:t>
            </w:r>
            <w:r w:rsidR="00A021AF" w:rsidRPr="00656558">
              <w:rPr>
                <w:rFonts w:ascii="Times New Roman" w:hAnsi="Times New Roman"/>
                <w:sz w:val="24"/>
                <w:szCs w:val="24"/>
                <w:shd w:val="clear" w:color="auto" w:fill="FFFFFF"/>
                <w:lang w:val="ro-RO"/>
              </w:rPr>
              <w:t>,</w:t>
            </w:r>
            <w:r w:rsidR="001A0534" w:rsidRPr="00656558">
              <w:rPr>
                <w:rFonts w:ascii="Times New Roman" w:hAnsi="Times New Roman"/>
                <w:sz w:val="24"/>
                <w:szCs w:val="24"/>
                <w:shd w:val="clear" w:color="auto" w:fill="FFFFFF"/>
                <w:lang w:val="ro-RO"/>
              </w:rPr>
              <w:t xml:space="preserve"> Agenția Relații Funciare și Cadastru a inițiat proiectul de Lege </w:t>
            </w:r>
            <w:r w:rsidR="004C254E" w:rsidRPr="00656558">
              <w:rPr>
                <w:rFonts w:ascii="Times New Roman" w:hAnsi="Times New Roman"/>
                <w:sz w:val="24"/>
                <w:szCs w:val="24"/>
                <w:shd w:val="clear" w:color="auto" w:fill="FFFFFF"/>
                <w:lang w:val="ro-RO"/>
              </w:rPr>
              <w:t>respectiv</w:t>
            </w:r>
            <w:r w:rsidR="00E40BBF" w:rsidRPr="00656558">
              <w:rPr>
                <w:rFonts w:ascii="Times New Roman" w:hAnsi="Times New Roman"/>
                <w:sz w:val="24"/>
                <w:szCs w:val="24"/>
                <w:shd w:val="clear" w:color="auto" w:fill="FFFFFF"/>
                <w:lang w:val="ro-RO"/>
              </w:rPr>
              <w:t>.</w:t>
            </w:r>
          </w:p>
        </w:tc>
      </w:tr>
      <w:tr w:rsidR="00235304" w:rsidRPr="00CF100C" w14:paraId="78B28C5B" w14:textId="77777777" w:rsidTr="000C14D3">
        <w:tc>
          <w:tcPr>
            <w:tcW w:w="10094" w:type="dxa"/>
            <w:shd w:val="clear" w:color="auto" w:fill="auto"/>
          </w:tcPr>
          <w:p w14:paraId="39151424" w14:textId="77777777" w:rsidR="00CD1933" w:rsidRPr="00656558" w:rsidRDefault="00CD1933" w:rsidP="006A2ECB">
            <w:pPr>
              <w:pStyle w:val="tt"/>
              <w:jc w:val="both"/>
              <w:rPr>
                <w:rFonts w:ascii="Times New Roman" w:hAnsi="Times New Roman" w:cs="Times New Roman"/>
                <w:bCs w:val="0"/>
                <w:noProof/>
                <w:lang w:val="ro-RO" w:eastAsia="ro-RO"/>
              </w:rPr>
            </w:pPr>
            <w:r w:rsidRPr="00656558">
              <w:rPr>
                <w:rFonts w:ascii="Times New Roman" w:hAnsi="Times New Roman" w:cs="Times New Roman"/>
                <w:bCs w:val="0"/>
                <w:noProof/>
                <w:lang w:val="ro-RO" w:eastAsia="ro-RO"/>
              </w:rPr>
              <w:lastRenderedPageBreak/>
              <w:t xml:space="preserve">3. </w:t>
            </w:r>
            <w:r w:rsidRPr="00656558">
              <w:rPr>
                <w:rFonts w:ascii="Times New Roman" w:hAnsi="Times New Roman" w:cs="Times New Roman"/>
                <w:noProof/>
                <w:lang w:val="ro-RO"/>
              </w:rPr>
              <w:t>Descrierea gradului de compatibilitate pentru proiectele care au ca scop armonizarea legislaţiei naţionale cu legislaţia Uniunii Europene</w:t>
            </w:r>
          </w:p>
        </w:tc>
      </w:tr>
      <w:tr w:rsidR="00235304" w:rsidRPr="00CF100C" w14:paraId="6FA1F49B" w14:textId="77777777" w:rsidTr="000C14D3">
        <w:tc>
          <w:tcPr>
            <w:tcW w:w="10094" w:type="dxa"/>
            <w:shd w:val="clear" w:color="auto" w:fill="auto"/>
          </w:tcPr>
          <w:p w14:paraId="74BF72BF" w14:textId="4ADBB2E7" w:rsidR="00CD1933" w:rsidRPr="00656558" w:rsidRDefault="0096487A" w:rsidP="00204A08">
            <w:pPr>
              <w:pStyle w:val="tt"/>
              <w:tabs>
                <w:tab w:val="left" w:pos="492"/>
              </w:tabs>
              <w:ind w:firstLine="142"/>
              <w:jc w:val="both"/>
              <w:rPr>
                <w:rFonts w:ascii="Times New Roman" w:hAnsi="Times New Roman" w:cs="Times New Roman"/>
                <w:b w:val="0"/>
                <w:bCs w:val="0"/>
                <w:noProof/>
                <w:lang w:val="ro-RO" w:eastAsia="ro-RO"/>
              </w:rPr>
            </w:pPr>
            <w:r w:rsidRPr="00656558">
              <w:rPr>
                <w:rFonts w:ascii="Times New Roman" w:hAnsi="Times New Roman" w:cs="Times New Roman"/>
                <w:b w:val="0"/>
                <w:bCs w:val="0"/>
                <w:noProof/>
                <w:lang w:val="ro-RO" w:eastAsia="ro-RO"/>
              </w:rPr>
              <w:t xml:space="preserve">  </w:t>
            </w:r>
            <w:r w:rsidR="00CD1933" w:rsidRPr="00656558">
              <w:rPr>
                <w:rFonts w:ascii="Times New Roman" w:hAnsi="Times New Roman" w:cs="Times New Roman"/>
                <w:b w:val="0"/>
                <w:bCs w:val="0"/>
                <w:noProof/>
                <w:lang w:val="ro-RO" w:eastAsia="ro-RO"/>
              </w:rPr>
              <w:t>Proiectul nu necesită armonizarea legislației naționale cu legislația UE.</w:t>
            </w:r>
          </w:p>
        </w:tc>
      </w:tr>
      <w:tr w:rsidR="00235304" w:rsidRPr="00CF100C" w14:paraId="1ACA9DFF" w14:textId="77777777" w:rsidTr="000C14D3">
        <w:tc>
          <w:tcPr>
            <w:tcW w:w="10094" w:type="dxa"/>
            <w:shd w:val="clear" w:color="auto" w:fill="auto"/>
          </w:tcPr>
          <w:p w14:paraId="3331DBD1" w14:textId="333921DA" w:rsidR="00CD1933" w:rsidRPr="00656558" w:rsidRDefault="00CD1933" w:rsidP="006A2ECB">
            <w:pPr>
              <w:pStyle w:val="BodyText2"/>
              <w:rPr>
                <w:rFonts w:ascii="Times New Roman" w:hAnsi="Times New Roman"/>
                <w:noProof/>
                <w:szCs w:val="24"/>
              </w:rPr>
            </w:pPr>
            <w:r w:rsidRPr="00656558">
              <w:rPr>
                <w:rFonts w:ascii="Times New Roman" w:hAnsi="Times New Roman"/>
                <w:b/>
                <w:noProof/>
                <w:szCs w:val="24"/>
              </w:rPr>
              <w:t>4. Principalele prevederi ale proiectului şi evidenţierea elementelor noi</w:t>
            </w:r>
          </w:p>
        </w:tc>
      </w:tr>
      <w:tr w:rsidR="00235304" w:rsidRPr="00CF100C" w14:paraId="75D301F8" w14:textId="77777777" w:rsidTr="000C14D3">
        <w:tc>
          <w:tcPr>
            <w:tcW w:w="10094" w:type="dxa"/>
            <w:shd w:val="clear" w:color="auto" w:fill="auto"/>
          </w:tcPr>
          <w:p w14:paraId="1FB9272C" w14:textId="7CCC946D" w:rsidR="00CD1933" w:rsidRPr="00656558" w:rsidRDefault="009A0704" w:rsidP="003C187C">
            <w:pPr>
              <w:pStyle w:val="NoSpacing"/>
              <w:tabs>
                <w:tab w:val="left" w:pos="360"/>
                <w:tab w:val="left" w:pos="459"/>
              </w:tabs>
              <w:ind w:left="66" w:firstLine="142"/>
              <w:jc w:val="both"/>
              <w:outlineLvl w:val="0"/>
              <w:rPr>
                <w:rFonts w:ascii="Times New Roman" w:hAnsi="Times New Roman"/>
                <w:sz w:val="24"/>
                <w:szCs w:val="24"/>
                <w:lang w:val="ro-RO"/>
              </w:rPr>
            </w:pPr>
            <w:r w:rsidRPr="00656558">
              <w:rPr>
                <w:rFonts w:ascii="Times New Roman" w:hAnsi="Times New Roman"/>
                <w:sz w:val="24"/>
                <w:szCs w:val="24"/>
                <w:lang w:val="ro-RO"/>
              </w:rPr>
              <w:t xml:space="preserve">Proiectul prevede </w:t>
            </w:r>
            <w:r w:rsidR="00136FD9" w:rsidRPr="00656558">
              <w:rPr>
                <w:rFonts w:ascii="Times New Roman" w:hAnsi="Times New Roman"/>
                <w:sz w:val="24"/>
                <w:szCs w:val="24"/>
                <w:lang w:val="ro-RO"/>
              </w:rPr>
              <w:t>modificarea Legii nr. 989/2002 cu privire la activitatea de evaluare</w:t>
            </w:r>
            <w:r w:rsidR="00B33CCA" w:rsidRPr="00656558">
              <w:rPr>
                <w:rFonts w:ascii="Times New Roman" w:hAnsi="Times New Roman"/>
                <w:sz w:val="24"/>
                <w:szCs w:val="24"/>
                <w:lang w:val="ro-RO"/>
              </w:rPr>
              <w:t>.</w:t>
            </w:r>
          </w:p>
          <w:p w14:paraId="55DC10BC" w14:textId="372945F1" w:rsidR="00176C65" w:rsidRPr="00656558" w:rsidRDefault="00176C65" w:rsidP="003C187C">
            <w:pPr>
              <w:pStyle w:val="NoSpacing"/>
              <w:tabs>
                <w:tab w:val="left" w:pos="360"/>
                <w:tab w:val="left" w:pos="459"/>
              </w:tabs>
              <w:ind w:left="66" w:firstLine="142"/>
              <w:jc w:val="both"/>
              <w:outlineLvl w:val="0"/>
              <w:rPr>
                <w:rStyle w:val="FontStyle13"/>
                <w:noProof/>
                <w:lang w:val="ro-RO"/>
              </w:rPr>
            </w:pPr>
            <w:r w:rsidRPr="00656558">
              <w:rPr>
                <w:rStyle w:val="FontStyle13"/>
                <w:noProof/>
                <w:lang w:val="ro-RO"/>
              </w:rPr>
              <w:t>Principalele prevederi și elemente noi se referă la următoarele:</w:t>
            </w:r>
          </w:p>
          <w:p w14:paraId="5C5F17A6" w14:textId="77777777" w:rsidR="00204A08" w:rsidRPr="00656558" w:rsidRDefault="00176C65" w:rsidP="00204A08">
            <w:pPr>
              <w:pStyle w:val="NoSpacing"/>
              <w:numPr>
                <w:ilvl w:val="0"/>
                <w:numId w:val="9"/>
              </w:numPr>
              <w:tabs>
                <w:tab w:val="left" w:pos="492"/>
              </w:tabs>
              <w:ind w:left="492"/>
              <w:jc w:val="both"/>
              <w:outlineLvl w:val="0"/>
              <w:rPr>
                <w:rStyle w:val="FontStyle13"/>
                <w:noProof/>
                <w:lang w:val="ro-RO"/>
              </w:rPr>
            </w:pPr>
            <w:r w:rsidRPr="00656558">
              <w:rPr>
                <w:rStyle w:val="FontStyle13"/>
                <w:noProof/>
                <w:lang w:val="ro-RO"/>
              </w:rPr>
              <w:t>Introducerea unei noi specializări în domeniul evaluării bunurilor imobile – verificator al rapoartelor de evaluare a bunurilor imobile;</w:t>
            </w:r>
          </w:p>
          <w:p w14:paraId="0C59F3D7" w14:textId="77777777" w:rsidR="00204A08" w:rsidRPr="00656558" w:rsidRDefault="00176C65" w:rsidP="00204A08">
            <w:pPr>
              <w:pStyle w:val="NoSpacing"/>
              <w:numPr>
                <w:ilvl w:val="0"/>
                <w:numId w:val="9"/>
              </w:numPr>
              <w:tabs>
                <w:tab w:val="left" w:pos="492"/>
              </w:tabs>
              <w:ind w:left="492"/>
              <w:jc w:val="both"/>
              <w:outlineLvl w:val="0"/>
              <w:rPr>
                <w:rStyle w:val="FontStyle13"/>
                <w:noProof/>
                <w:lang w:val="ro-RO"/>
              </w:rPr>
            </w:pPr>
            <w:r w:rsidRPr="00656558">
              <w:rPr>
                <w:rStyle w:val="FontStyle13"/>
                <w:noProof/>
                <w:lang w:val="ro-RO"/>
              </w:rPr>
              <w:t>Stabilirea temeiurilor și condițiilor de desfășurare a activității de verificare</w:t>
            </w:r>
            <w:r w:rsidR="001B7676" w:rsidRPr="00656558">
              <w:rPr>
                <w:rStyle w:val="FontStyle13"/>
                <w:noProof/>
                <w:lang w:val="ro-RO"/>
              </w:rPr>
              <w:t xml:space="preserve"> a rapoartelor de evaluare a bunurilor imobile</w:t>
            </w:r>
            <w:r w:rsidRPr="00656558">
              <w:rPr>
                <w:rStyle w:val="FontStyle13"/>
                <w:noProof/>
                <w:lang w:val="ro-RO"/>
              </w:rPr>
              <w:t>;</w:t>
            </w:r>
          </w:p>
          <w:p w14:paraId="2AECD376" w14:textId="77777777" w:rsidR="00204A08" w:rsidRPr="00656558" w:rsidRDefault="001B7676" w:rsidP="00204A08">
            <w:pPr>
              <w:pStyle w:val="NoSpacing"/>
              <w:numPr>
                <w:ilvl w:val="0"/>
                <w:numId w:val="9"/>
              </w:numPr>
              <w:tabs>
                <w:tab w:val="left" w:pos="492"/>
              </w:tabs>
              <w:ind w:left="492"/>
              <w:jc w:val="both"/>
              <w:outlineLvl w:val="0"/>
              <w:rPr>
                <w:rStyle w:val="FontStyle13"/>
                <w:noProof/>
                <w:lang w:val="ro-RO"/>
              </w:rPr>
            </w:pPr>
            <w:r w:rsidRPr="00656558">
              <w:rPr>
                <w:rStyle w:val="FontStyle13"/>
                <w:noProof/>
                <w:lang w:val="ro-RO"/>
              </w:rPr>
              <w:t>Procedura de verificare a rapoartelor de evaluare a bunurilor imobile;</w:t>
            </w:r>
          </w:p>
          <w:p w14:paraId="26612376" w14:textId="77777777" w:rsidR="00204A08" w:rsidRPr="00656558" w:rsidRDefault="001B7676" w:rsidP="00204A08">
            <w:pPr>
              <w:pStyle w:val="NoSpacing"/>
              <w:numPr>
                <w:ilvl w:val="0"/>
                <w:numId w:val="9"/>
              </w:numPr>
              <w:tabs>
                <w:tab w:val="left" w:pos="492"/>
              </w:tabs>
              <w:ind w:left="492"/>
              <w:jc w:val="both"/>
              <w:outlineLvl w:val="0"/>
              <w:rPr>
                <w:rStyle w:val="FontStyle13"/>
                <w:noProof/>
                <w:lang w:val="ro-RO"/>
              </w:rPr>
            </w:pPr>
            <w:r w:rsidRPr="00656558">
              <w:rPr>
                <w:rStyle w:val="FontStyle13"/>
                <w:noProof/>
                <w:lang w:val="ro-RO"/>
              </w:rPr>
              <w:t>Condițiile de certificare a verificatorilor;</w:t>
            </w:r>
          </w:p>
          <w:p w14:paraId="7A2B0EAC" w14:textId="77777777" w:rsidR="00204A08" w:rsidRPr="00656558" w:rsidRDefault="001B7676" w:rsidP="00204A08">
            <w:pPr>
              <w:pStyle w:val="NoSpacing"/>
              <w:numPr>
                <w:ilvl w:val="0"/>
                <w:numId w:val="9"/>
              </w:numPr>
              <w:tabs>
                <w:tab w:val="left" w:pos="492"/>
              </w:tabs>
              <w:ind w:left="492"/>
              <w:jc w:val="both"/>
              <w:outlineLvl w:val="0"/>
              <w:rPr>
                <w:rStyle w:val="FontStyle13"/>
                <w:noProof/>
                <w:lang w:val="ro-RO"/>
              </w:rPr>
            </w:pPr>
            <w:r w:rsidRPr="00656558">
              <w:rPr>
                <w:rStyle w:val="FontStyle13"/>
                <w:noProof/>
                <w:lang w:val="ro-RO"/>
              </w:rPr>
              <w:t>Modul de eliberare, suspendare/retragere a certificatului verificatorului;</w:t>
            </w:r>
          </w:p>
          <w:p w14:paraId="1599FD3B" w14:textId="60DEDA96" w:rsidR="00176C65" w:rsidRPr="00656558" w:rsidRDefault="000C1463" w:rsidP="00204A08">
            <w:pPr>
              <w:pStyle w:val="NoSpacing"/>
              <w:numPr>
                <w:ilvl w:val="0"/>
                <w:numId w:val="9"/>
              </w:numPr>
              <w:tabs>
                <w:tab w:val="left" w:pos="492"/>
              </w:tabs>
              <w:ind w:left="492"/>
              <w:jc w:val="both"/>
              <w:outlineLvl w:val="0"/>
              <w:rPr>
                <w:rStyle w:val="FontStyle13"/>
                <w:noProof/>
                <w:lang w:val="ro-RO"/>
              </w:rPr>
            </w:pPr>
            <w:r w:rsidRPr="00656558">
              <w:rPr>
                <w:rStyle w:val="FontStyle13"/>
                <w:noProof/>
                <w:lang w:val="ro-RO"/>
              </w:rPr>
              <w:t>Drepturile și obligațiile verificatorilor;</w:t>
            </w:r>
          </w:p>
          <w:p w14:paraId="637E0D59" w14:textId="2DE14C7F" w:rsidR="000C1463" w:rsidRPr="00656558" w:rsidRDefault="00497576" w:rsidP="00204A08">
            <w:pPr>
              <w:pStyle w:val="NoSpacing"/>
              <w:tabs>
                <w:tab w:val="left" w:pos="288"/>
                <w:tab w:val="left" w:pos="492"/>
              </w:tabs>
              <w:jc w:val="both"/>
              <w:outlineLvl w:val="0"/>
              <w:rPr>
                <w:rStyle w:val="FontStyle13"/>
                <w:noProof/>
                <w:lang w:val="ro-RO"/>
              </w:rPr>
            </w:pPr>
            <w:r w:rsidRPr="00656558">
              <w:rPr>
                <w:rFonts w:ascii="Times New Roman" w:hAnsi="Times New Roman"/>
                <w:noProof/>
                <w:sz w:val="24"/>
                <w:szCs w:val="24"/>
                <w:lang w:val="ro-RO"/>
              </w:rPr>
              <w:t xml:space="preserve">   Totodată, prin </w:t>
            </w:r>
            <w:r w:rsidR="002377BD" w:rsidRPr="00656558">
              <w:rPr>
                <w:rFonts w:ascii="Times New Roman" w:hAnsi="Times New Roman"/>
                <w:noProof/>
                <w:sz w:val="24"/>
                <w:szCs w:val="24"/>
                <w:lang w:val="ro-RO"/>
              </w:rPr>
              <w:t xml:space="preserve">acest </w:t>
            </w:r>
            <w:r w:rsidRPr="00656558">
              <w:rPr>
                <w:rFonts w:ascii="Times New Roman" w:hAnsi="Times New Roman"/>
                <w:noProof/>
                <w:sz w:val="24"/>
                <w:szCs w:val="24"/>
                <w:lang w:val="ro-RO"/>
              </w:rPr>
              <w:t>proiect de Lege se propune instituirea mecanismului de monitorizare de stat a activității de evaluare a bunurilor imobile și a activității de verificare a rapoartelor de evaluare a bunurilor imobile</w:t>
            </w:r>
            <w:r w:rsidR="00D03B87">
              <w:rPr>
                <w:rFonts w:ascii="Times New Roman" w:hAnsi="Times New Roman"/>
                <w:noProof/>
                <w:sz w:val="24"/>
                <w:szCs w:val="24"/>
                <w:lang w:val="ro-RO"/>
              </w:rPr>
              <w:t>. A</w:t>
            </w:r>
            <w:r w:rsidRPr="00656558">
              <w:rPr>
                <w:rFonts w:ascii="Times New Roman" w:hAnsi="Times New Roman"/>
                <w:noProof/>
                <w:sz w:val="24"/>
                <w:szCs w:val="24"/>
                <w:lang w:val="ro-RO"/>
              </w:rPr>
              <w:t>stfel evaluatorii care desfășoară activitatea de evaluare a bunurilor imobile și verificatorii rapoartelor de evaluare a bunurilor imobile vor prezenta trimestrial Agenției Relații Funciare și Cadastru informații privind rapoartele de evaluare și rapoartele de verificare elaborate.</w:t>
            </w:r>
          </w:p>
        </w:tc>
      </w:tr>
      <w:tr w:rsidR="00235304" w:rsidRPr="00656558" w14:paraId="7772064D" w14:textId="77777777" w:rsidTr="000C14D3">
        <w:tc>
          <w:tcPr>
            <w:tcW w:w="10094" w:type="dxa"/>
            <w:shd w:val="clear" w:color="auto" w:fill="auto"/>
          </w:tcPr>
          <w:p w14:paraId="3AFF83DA" w14:textId="58871C1A" w:rsidR="00CD1933" w:rsidRPr="00656558" w:rsidRDefault="00CD1933" w:rsidP="006A2ECB">
            <w:pPr>
              <w:pStyle w:val="BodyText2"/>
              <w:rPr>
                <w:rFonts w:ascii="Times New Roman" w:hAnsi="Times New Roman"/>
                <w:noProof/>
                <w:szCs w:val="24"/>
              </w:rPr>
            </w:pPr>
            <w:r w:rsidRPr="00656558">
              <w:rPr>
                <w:rFonts w:ascii="Times New Roman" w:hAnsi="Times New Roman"/>
                <w:b/>
                <w:noProof/>
                <w:szCs w:val="24"/>
              </w:rPr>
              <w:t>5</w:t>
            </w:r>
            <w:r w:rsidRPr="00656558">
              <w:rPr>
                <w:rFonts w:ascii="Times New Roman" w:hAnsi="Times New Roman"/>
                <w:noProof/>
                <w:szCs w:val="24"/>
              </w:rPr>
              <w:t xml:space="preserve">. </w:t>
            </w:r>
            <w:r w:rsidRPr="00656558">
              <w:rPr>
                <w:rFonts w:ascii="Times New Roman" w:hAnsi="Times New Roman"/>
                <w:b/>
                <w:noProof/>
                <w:szCs w:val="24"/>
              </w:rPr>
              <w:t xml:space="preserve">Fundamentarea economico </w:t>
            </w:r>
            <w:r w:rsidR="00DA7670" w:rsidRPr="00656558">
              <w:rPr>
                <w:rFonts w:ascii="Times New Roman" w:hAnsi="Times New Roman"/>
                <w:b/>
                <w:noProof/>
                <w:szCs w:val="24"/>
              </w:rPr>
              <w:t>–</w:t>
            </w:r>
            <w:r w:rsidRPr="00656558">
              <w:rPr>
                <w:rFonts w:ascii="Times New Roman" w:hAnsi="Times New Roman"/>
                <w:b/>
                <w:noProof/>
                <w:szCs w:val="24"/>
              </w:rPr>
              <w:t xml:space="preserve"> financiară</w:t>
            </w:r>
          </w:p>
        </w:tc>
      </w:tr>
      <w:tr w:rsidR="00235304" w:rsidRPr="00CF100C" w14:paraId="1C46F50D" w14:textId="77777777" w:rsidTr="000C14D3">
        <w:tc>
          <w:tcPr>
            <w:tcW w:w="10094" w:type="dxa"/>
            <w:shd w:val="clear" w:color="auto" w:fill="auto"/>
          </w:tcPr>
          <w:p w14:paraId="091240A7" w14:textId="63EA7237" w:rsidR="00CD1933" w:rsidRPr="00656558" w:rsidRDefault="006A2ECB" w:rsidP="006C5D6A">
            <w:pPr>
              <w:jc w:val="both"/>
              <w:rPr>
                <w:lang w:val="ro-RO"/>
              </w:rPr>
            </w:pPr>
            <w:r w:rsidRPr="00656558">
              <w:rPr>
                <w:lang w:val="ro-RO"/>
              </w:rPr>
              <w:t xml:space="preserve">   </w:t>
            </w:r>
            <w:r w:rsidR="002323DA" w:rsidRPr="00656558">
              <w:rPr>
                <w:lang w:val="ro-RO"/>
              </w:rPr>
              <w:t xml:space="preserve">Proiectul nu va necesita cheltuieli financiare </w:t>
            </w:r>
            <w:r w:rsidR="00D03B87" w:rsidRPr="00656558">
              <w:rPr>
                <w:lang w:val="ro-RO"/>
              </w:rPr>
              <w:t>și</w:t>
            </w:r>
            <w:r w:rsidR="002323DA" w:rsidRPr="00656558">
              <w:rPr>
                <w:lang w:val="ro-RO"/>
              </w:rPr>
              <w:t xml:space="preserve"> alocarea mijloacelor financiare suplimentare din bugetul de stat.</w:t>
            </w:r>
          </w:p>
        </w:tc>
      </w:tr>
      <w:tr w:rsidR="00235304" w:rsidRPr="00CF100C" w14:paraId="0023245D" w14:textId="77777777" w:rsidTr="000C14D3">
        <w:tc>
          <w:tcPr>
            <w:tcW w:w="10094" w:type="dxa"/>
            <w:shd w:val="clear" w:color="auto" w:fill="auto"/>
          </w:tcPr>
          <w:p w14:paraId="6933B7E8" w14:textId="77777777" w:rsidR="00CD1933" w:rsidRPr="00656558" w:rsidRDefault="00CD1933" w:rsidP="006A2ECB">
            <w:pPr>
              <w:pStyle w:val="BodyText2"/>
              <w:rPr>
                <w:rFonts w:ascii="Times New Roman" w:hAnsi="Times New Roman"/>
                <w:noProof/>
                <w:szCs w:val="24"/>
              </w:rPr>
            </w:pPr>
            <w:r w:rsidRPr="00656558">
              <w:rPr>
                <w:rFonts w:ascii="Times New Roman" w:hAnsi="Times New Roman"/>
                <w:b/>
                <w:noProof/>
                <w:szCs w:val="24"/>
              </w:rPr>
              <w:t>6</w:t>
            </w:r>
            <w:r w:rsidRPr="00656558">
              <w:rPr>
                <w:rFonts w:ascii="Times New Roman" w:hAnsi="Times New Roman"/>
                <w:noProof/>
                <w:szCs w:val="24"/>
              </w:rPr>
              <w:t xml:space="preserve">. </w:t>
            </w:r>
            <w:r w:rsidRPr="00656558">
              <w:rPr>
                <w:rFonts w:ascii="Times New Roman" w:hAnsi="Times New Roman"/>
                <w:b/>
                <w:noProof/>
                <w:szCs w:val="24"/>
              </w:rPr>
              <w:t>Modul de încorporare a actului în cadrul normativ în vigoare</w:t>
            </w:r>
          </w:p>
        </w:tc>
      </w:tr>
      <w:tr w:rsidR="00F42ECE" w:rsidRPr="00F42ECE" w14:paraId="515234D0" w14:textId="77777777" w:rsidTr="000C14D3">
        <w:tc>
          <w:tcPr>
            <w:tcW w:w="10094" w:type="dxa"/>
            <w:shd w:val="clear" w:color="auto" w:fill="auto"/>
          </w:tcPr>
          <w:p w14:paraId="33F2EC6D" w14:textId="218F5A90" w:rsidR="00CD1933" w:rsidRPr="00F42ECE" w:rsidRDefault="0096487A" w:rsidP="001262CE">
            <w:pPr>
              <w:pStyle w:val="BodyText2"/>
              <w:tabs>
                <w:tab w:val="left" w:pos="601"/>
              </w:tabs>
              <w:ind w:right="0" w:firstLine="142"/>
              <w:rPr>
                <w:rFonts w:ascii="Times New Roman" w:hAnsi="Times New Roman"/>
                <w:szCs w:val="24"/>
              </w:rPr>
            </w:pPr>
            <w:r w:rsidRPr="00F42ECE">
              <w:rPr>
                <w:rFonts w:ascii="Times New Roman" w:hAnsi="Times New Roman"/>
                <w:szCs w:val="24"/>
              </w:rPr>
              <w:t xml:space="preserve"> </w:t>
            </w:r>
            <w:r w:rsidR="006C5D6A" w:rsidRPr="00F42ECE">
              <w:rPr>
                <w:rFonts w:ascii="Times New Roman" w:hAnsi="Times New Roman"/>
                <w:szCs w:val="24"/>
              </w:rPr>
              <w:t xml:space="preserve">Proiectul </w:t>
            </w:r>
            <w:r w:rsidR="00912115" w:rsidRPr="00F42ECE">
              <w:rPr>
                <w:rFonts w:ascii="Times New Roman" w:hAnsi="Times New Roman"/>
                <w:szCs w:val="24"/>
              </w:rPr>
              <w:t xml:space="preserve">implică necesitatea </w:t>
            </w:r>
            <w:r w:rsidR="006C5D6A" w:rsidRPr="00F42ECE">
              <w:rPr>
                <w:rFonts w:ascii="Times New Roman" w:hAnsi="Times New Roman"/>
                <w:szCs w:val="24"/>
              </w:rPr>
              <w:t>modific</w:t>
            </w:r>
            <w:r w:rsidR="00912115" w:rsidRPr="00F42ECE">
              <w:rPr>
                <w:rFonts w:ascii="Times New Roman" w:hAnsi="Times New Roman"/>
                <w:szCs w:val="24"/>
              </w:rPr>
              <w:t>ării</w:t>
            </w:r>
            <w:r w:rsidR="006C5D6A" w:rsidRPr="00F42ECE">
              <w:rPr>
                <w:rFonts w:ascii="Times New Roman" w:hAnsi="Times New Roman"/>
                <w:szCs w:val="24"/>
              </w:rPr>
              <w:t xml:space="preserve"> </w:t>
            </w:r>
            <w:r w:rsidR="00043563" w:rsidRPr="00F42ECE">
              <w:rPr>
                <w:rFonts w:ascii="Times New Roman" w:hAnsi="Times New Roman"/>
                <w:szCs w:val="24"/>
              </w:rPr>
              <w:t xml:space="preserve">Legii nr.160/2011 privind reglementare prin autorizare a activității de întreprinzător, Hotărârii Guvernului nr.208/2021 cu privire la aprobarea structurii Clasificatorului ocupațiilor din Republica Moldova, </w:t>
            </w:r>
            <w:r w:rsidR="00912115" w:rsidRPr="00F42ECE">
              <w:rPr>
                <w:rFonts w:ascii="Times New Roman" w:hAnsi="Times New Roman"/>
                <w:szCs w:val="24"/>
              </w:rPr>
              <w:t xml:space="preserve">Hotărârii Guvernului nr.817/2020 pentru aprobarea Regulamentului cu privire la certificarea specialiștilor în domeniile geodeziei, cartografiei, prospecțiunilor topografice, </w:t>
            </w:r>
            <w:proofErr w:type="spellStart"/>
            <w:r w:rsidR="00912115" w:rsidRPr="00F42ECE">
              <w:rPr>
                <w:rFonts w:ascii="Times New Roman" w:hAnsi="Times New Roman"/>
                <w:szCs w:val="24"/>
              </w:rPr>
              <w:t>geoinformaticii</w:t>
            </w:r>
            <w:proofErr w:type="spellEnd"/>
            <w:r w:rsidR="00912115" w:rsidRPr="00F42ECE">
              <w:rPr>
                <w:rFonts w:ascii="Times New Roman" w:hAnsi="Times New Roman"/>
                <w:szCs w:val="24"/>
              </w:rPr>
              <w:t>, evaluării bunurilor imobile și cadastrului</w:t>
            </w:r>
            <w:r w:rsidR="00A61B34" w:rsidRPr="00F42ECE">
              <w:rPr>
                <w:rFonts w:ascii="Times New Roman" w:hAnsi="Times New Roman"/>
                <w:szCs w:val="24"/>
              </w:rPr>
              <w:t>, elaborarea regulamentului cu privire la procedura de contestare a rezultatelor evaluării în scopul impozitării</w:t>
            </w:r>
            <w:r w:rsidR="00912115" w:rsidRPr="00F42ECE">
              <w:rPr>
                <w:rFonts w:ascii="Times New Roman" w:hAnsi="Times New Roman"/>
                <w:szCs w:val="24"/>
              </w:rPr>
              <w:t xml:space="preserve"> </w:t>
            </w:r>
            <w:r w:rsidR="00B87881" w:rsidRPr="00F42ECE">
              <w:rPr>
                <w:rFonts w:ascii="Times New Roman" w:hAnsi="Times New Roman"/>
                <w:szCs w:val="24"/>
              </w:rPr>
              <w:t>și elaborarea</w:t>
            </w:r>
            <w:r w:rsidR="00A61B34" w:rsidRPr="00F42ECE">
              <w:rPr>
                <w:rFonts w:ascii="Times New Roman" w:hAnsi="Times New Roman"/>
                <w:szCs w:val="24"/>
              </w:rPr>
              <w:t xml:space="preserve"> s</w:t>
            </w:r>
            <w:r w:rsidR="00B87881" w:rsidRPr="00F42ECE">
              <w:rPr>
                <w:rFonts w:ascii="Times New Roman" w:hAnsi="Times New Roman"/>
                <w:szCs w:val="24"/>
              </w:rPr>
              <w:t xml:space="preserve">tandardului </w:t>
            </w:r>
            <w:r w:rsidR="00CF100C" w:rsidRPr="00F42ECE">
              <w:rPr>
                <w:rFonts w:ascii="Times New Roman" w:hAnsi="Times New Roman"/>
                <w:szCs w:val="24"/>
              </w:rPr>
              <w:t xml:space="preserve">național de evaluare </w:t>
            </w:r>
            <w:r w:rsidR="00CF100C" w:rsidRPr="00F42ECE">
              <w:rPr>
                <w:rFonts w:ascii="Times New Roman" w:hAnsi="Times New Roman"/>
                <w:szCs w:val="24"/>
                <w:lang w:val="en-US"/>
              </w:rPr>
              <w:t>“V</w:t>
            </w:r>
            <w:proofErr w:type="spellStart"/>
            <w:r w:rsidR="00B87881" w:rsidRPr="00F42ECE">
              <w:rPr>
                <w:rFonts w:ascii="Times New Roman" w:hAnsi="Times New Roman"/>
                <w:szCs w:val="24"/>
              </w:rPr>
              <w:t>erificarea</w:t>
            </w:r>
            <w:proofErr w:type="spellEnd"/>
            <w:r w:rsidR="00B87881" w:rsidRPr="00F42ECE">
              <w:rPr>
                <w:rFonts w:ascii="Times New Roman" w:hAnsi="Times New Roman"/>
                <w:szCs w:val="24"/>
              </w:rPr>
              <w:t xml:space="preserve"> rapoartelor de evaluare a bunurilor imobile</w:t>
            </w:r>
            <w:r w:rsidR="00CF100C" w:rsidRPr="00F42ECE">
              <w:rPr>
                <w:rFonts w:ascii="Times New Roman" w:hAnsi="Times New Roman"/>
                <w:szCs w:val="24"/>
              </w:rPr>
              <w:t>”.</w:t>
            </w:r>
            <w:r w:rsidR="00B87881" w:rsidRPr="00F42ECE">
              <w:rPr>
                <w:rFonts w:ascii="Times New Roman" w:hAnsi="Times New Roman"/>
                <w:szCs w:val="24"/>
              </w:rPr>
              <w:t xml:space="preserve"> </w:t>
            </w:r>
          </w:p>
          <w:p w14:paraId="5F36B888" w14:textId="5FED1C1A" w:rsidR="00CF100C" w:rsidRPr="00F42ECE" w:rsidRDefault="00CF100C" w:rsidP="00CF100C">
            <w:pPr>
              <w:pStyle w:val="BodyText2"/>
              <w:tabs>
                <w:tab w:val="left" w:pos="601"/>
              </w:tabs>
              <w:ind w:right="0" w:firstLine="144"/>
              <w:rPr>
                <w:rFonts w:ascii="Times New Roman" w:hAnsi="Times New Roman"/>
                <w:noProof/>
                <w:szCs w:val="24"/>
              </w:rPr>
            </w:pPr>
          </w:p>
        </w:tc>
      </w:tr>
      <w:tr w:rsidR="00235304" w:rsidRPr="00CF100C" w14:paraId="5BDD6286" w14:textId="77777777" w:rsidTr="000C14D3">
        <w:tc>
          <w:tcPr>
            <w:tcW w:w="10094" w:type="dxa"/>
            <w:shd w:val="clear" w:color="auto" w:fill="auto"/>
          </w:tcPr>
          <w:p w14:paraId="59C0FE01" w14:textId="77777777" w:rsidR="00CD1933" w:rsidRPr="00656558" w:rsidRDefault="00CD1933" w:rsidP="00523CEA">
            <w:pPr>
              <w:pStyle w:val="BodyText2"/>
              <w:tabs>
                <w:tab w:val="left" w:pos="312"/>
              </w:tabs>
              <w:rPr>
                <w:rFonts w:ascii="Times New Roman" w:hAnsi="Times New Roman"/>
                <w:b/>
                <w:noProof/>
                <w:szCs w:val="24"/>
              </w:rPr>
            </w:pPr>
            <w:r w:rsidRPr="00656558">
              <w:rPr>
                <w:rFonts w:ascii="Times New Roman" w:hAnsi="Times New Roman"/>
                <w:b/>
                <w:noProof/>
                <w:szCs w:val="24"/>
              </w:rPr>
              <w:t>7. Avizarea și consultarea publică a proiectului</w:t>
            </w:r>
          </w:p>
        </w:tc>
      </w:tr>
      <w:tr w:rsidR="00235304" w:rsidRPr="00CF100C" w14:paraId="2BE2A743" w14:textId="77777777" w:rsidTr="000C14D3">
        <w:tc>
          <w:tcPr>
            <w:tcW w:w="10094" w:type="dxa"/>
            <w:shd w:val="clear" w:color="auto" w:fill="auto"/>
          </w:tcPr>
          <w:p w14:paraId="0A9246E2" w14:textId="4EA99786" w:rsidR="00DE4865" w:rsidRPr="00656558" w:rsidRDefault="0096487A" w:rsidP="00204A08">
            <w:pPr>
              <w:pStyle w:val="Normal1"/>
              <w:tabs>
                <w:tab w:val="left" w:pos="576"/>
                <w:tab w:val="left" w:pos="884"/>
                <w:tab w:val="left" w:pos="1196"/>
              </w:tabs>
              <w:jc w:val="both"/>
              <w:rPr>
                <w:rFonts w:eastAsia="Georgia"/>
                <w:lang w:val="ro-RO"/>
              </w:rPr>
            </w:pPr>
            <w:r w:rsidRPr="00656558">
              <w:rPr>
                <w:noProof/>
                <w:lang w:val="ro-RO"/>
              </w:rPr>
              <w:t xml:space="preserve">   </w:t>
            </w:r>
            <w:r w:rsidR="00DE4865" w:rsidRPr="00656558">
              <w:rPr>
                <w:rFonts w:eastAsia="Georgia"/>
                <w:lang w:val="ro-RO"/>
              </w:rPr>
              <w:t xml:space="preserve">Proiectul va fi supus avizării și expertizei cu autoritățile de resort, iar propunerile formulate vor fi luate în considerație la definitivarea acestuia. </w:t>
            </w:r>
          </w:p>
          <w:p w14:paraId="0C296A60" w14:textId="62849A5C" w:rsidR="00CD1933" w:rsidRPr="00656558" w:rsidRDefault="00523CEA" w:rsidP="00D507C6">
            <w:pPr>
              <w:pStyle w:val="NoSpacing"/>
              <w:ind w:firstLine="142"/>
              <w:jc w:val="both"/>
              <w:rPr>
                <w:rFonts w:ascii="Times New Roman" w:hAnsi="Times New Roman"/>
                <w:noProof/>
                <w:sz w:val="24"/>
                <w:szCs w:val="24"/>
                <w:lang w:val="ro-RO"/>
              </w:rPr>
            </w:pPr>
            <w:r w:rsidRPr="00656558">
              <w:rPr>
                <w:rFonts w:ascii="Times New Roman" w:hAnsi="Times New Roman"/>
                <w:noProof/>
                <w:sz w:val="24"/>
                <w:szCs w:val="24"/>
                <w:lang w:val="ro-RO"/>
              </w:rPr>
              <w:lastRenderedPageBreak/>
              <w:t xml:space="preserve"> </w:t>
            </w:r>
            <w:r w:rsidR="005C050B" w:rsidRPr="00656558">
              <w:rPr>
                <w:rFonts w:ascii="Times New Roman" w:hAnsi="Times New Roman"/>
                <w:noProof/>
                <w:sz w:val="24"/>
                <w:szCs w:val="24"/>
                <w:lang w:val="ro-RO"/>
              </w:rPr>
              <w:t xml:space="preserve">În scopul respectării prevederilor Legii nr.239/2008 privind transparenţa în procesul decizional, proiectul </w:t>
            </w:r>
            <w:r w:rsidR="00DA10FB" w:rsidRPr="00656558">
              <w:rPr>
                <w:rFonts w:ascii="Times New Roman" w:hAnsi="Times New Roman"/>
                <w:noProof/>
                <w:sz w:val="24"/>
                <w:szCs w:val="24"/>
                <w:lang w:val="ro-RO"/>
              </w:rPr>
              <w:t xml:space="preserve">hotărârii </w:t>
            </w:r>
            <w:r w:rsidR="00DA10FB" w:rsidRPr="00656558">
              <w:rPr>
                <w:rFonts w:ascii="Times New Roman" w:hAnsi="Times New Roman"/>
                <w:sz w:val="24"/>
                <w:szCs w:val="24"/>
                <w:lang w:val="ro-RO"/>
              </w:rPr>
              <w:t xml:space="preserve">va fi plasat pentru consultare publică pe portalul </w:t>
            </w:r>
            <w:hyperlink r:id="rId11" w:history="1">
              <w:r w:rsidR="00D507C6" w:rsidRPr="00656558">
                <w:rPr>
                  <w:rStyle w:val="Hyperlink"/>
                  <w:rFonts w:ascii="Times New Roman" w:hAnsi="Times New Roman"/>
                  <w:color w:val="auto"/>
                  <w:sz w:val="24"/>
                  <w:szCs w:val="24"/>
                  <w:lang w:val="ro-RO"/>
                </w:rPr>
                <w:t>www.particip.gov.md</w:t>
              </w:r>
            </w:hyperlink>
            <w:r w:rsidR="00D507C6" w:rsidRPr="00656558">
              <w:rPr>
                <w:rFonts w:ascii="Times New Roman" w:hAnsi="Times New Roman"/>
                <w:sz w:val="24"/>
                <w:szCs w:val="24"/>
                <w:lang w:val="ro-RO"/>
              </w:rPr>
              <w:t xml:space="preserve">, precum și </w:t>
            </w:r>
            <w:r w:rsidR="005C050B" w:rsidRPr="00656558">
              <w:rPr>
                <w:rFonts w:ascii="Times New Roman" w:hAnsi="Times New Roman"/>
                <w:noProof/>
                <w:sz w:val="24"/>
                <w:szCs w:val="24"/>
                <w:lang w:val="ro-RO"/>
              </w:rPr>
              <w:t xml:space="preserve">pe pagina web oficială a </w:t>
            </w:r>
            <w:r w:rsidR="00750F59" w:rsidRPr="00656558">
              <w:rPr>
                <w:rFonts w:ascii="Times New Roman" w:hAnsi="Times New Roman"/>
                <w:noProof/>
                <w:sz w:val="24"/>
                <w:szCs w:val="24"/>
                <w:lang w:val="ro-RO"/>
              </w:rPr>
              <w:t>ARFC</w:t>
            </w:r>
            <w:r w:rsidR="005C050B" w:rsidRPr="00656558">
              <w:rPr>
                <w:rFonts w:ascii="Times New Roman" w:hAnsi="Times New Roman"/>
                <w:noProof/>
                <w:sz w:val="24"/>
                <w:szCs w:val="24"/>
                <w:lang w:val="ro-RO"/>
              </w:rPr>
              <w:t xml:space="preserve">, </w:t>
            </w:r>
            <w:hyperlink r:id="rId12" w:history="1">
              <w:r w:rsidR="005C050B" w:rsidRPr="00656558">
                <w:rPr>
                  <w:rFonts w:ascii="Times New Roman" w:hAnsi="Times New Roman"/>
                  <w:noProof/>
                  <w:sz w:val="24"/>
                  <w:szCs w:val="24"/>
                  <w:u w:val="single"/>
                  <w:lang w:val="ro-RO"/>
                </w:rPr>
                <w:t>www.arfc.gov.md</w:t>
              </w:r>
            </w:hyperlink>
            <w:r w:rsidR="005C050B" w:rsidRPr="00656558">
              <w:rPr>
                <w:rFonts w:ascii="Times New Roman" w:hAnsi="Times New Roman"/>
                <w:noProof/>
                <w:sz w:val="24"/>
                <w:szCs w:val="24"/>
                <w:lang w:val="ro-RO"/>
              </w:rPr>
              <w:t xml:space="preserve">, la directoriul </w:t>
            </w:r>
            <w:r w:rsidR="005C050B" w:rsidRPr="00656558">
              <w:rPr>
                <w:rFonts w:ascii="Times New Roman" w:hAnsi="Times New Roman"/>
                <w:i/>
                <w:noProof/>
                <w:sz w:val="24"/>
                <w:szCs w:val="24"/>
                <w:lang w:val="ro-RO"/>
              </w:rPr>
              <w:t>Transparenţa decizională</w:t>
            </w:r>
            <w:r w:rsidR="005C050B" w:rsidRPr="00656558">
              <w:rPr>
                <w:rFonts w:ascii="Times New Roman" w:hAnsi="Times New Roman"/>
                <w:noProof/>
                <w:sz w:val="24"/>
                <w:szCs w:val="24"/>
                <w:lang w:val="ro-RO"/>
              </w:rPr>
              <w:t xml:space="preserve">, secţiunea </w:t>
            </w:r>
            <w:r w:rsidR="005C050B" w:rsidRPr="00656558">
              <w:rPr>
                <w:rFonts w:ascii="Times New Roman" w:hAnsi="Times New Roman"/>
                <w:i/>
                <w:noProof/>
                <w:sz w:val="24"/>
                <w:szCs w:val="24"/>
                <w:lang w:val="ro-RO"/>
              </w:rPr>
              <w:t>Proiecte de acte legislative și normativ</w:t>
            </w:r>
            <w:r w:rsidR="00E004FD" w:rsidRPr="00656558">
              <w:rPr>
                <w:rFonts w:ascii="Times New Roman" w:hAnsi="Times New Roman"/>
                <w:i/>
                <w:noProof/>
                <w:sz w:val="24"/>
                <w:szCs w:val="24"/>
                <w:lang w:val="ro-RO"/>
              </w:rPr>
              <w:t>e</w:t>
            </w:r>
            <w:r w:rsidR="005C050B" w:rsidRPr="00656558">
              <w:rPr>
                <w:rFonts w:ascii="Times New Roman" w:hAnsi="Times New Roman"/>
                <w:i/>
                <w:noProof/>
                <w:sz w:val="24"/>
                <w:szCs w:val="24"/>
                <w:lang w:val="ro-RO"/>
              </w:rPr>
              <w:t>.</w:t>
            </w:r>
          </w:p>
        </w:tc>
      </w:tr>
      <w:tr w:rsidR="000C14D3" w14:paraId="666E8CC9" w14:textId="77777777" w:rsidTr="003879D9">
        <w:trPr>
          <w:trHeight w:val="377"/>
        </w:trPr>
        <w:tc>
          <w:tcPr>
            <w:tcW w:w="10094" w:type="dxa"/>
            <w:tcBorders>
              <w:top w:val="single" w:sz="4" w:space="0" w:color="auto"/>
              <w:left w:val="single" w:sz="4" w:space="0" w:color="auto"/>
              <w:bottom w:val="single" w:sz="4" w:space="0" w:color="auto"/>
              <w:right w:val="single" w:sz="4" w:space="0" w:color="auto"/>
            </w:tcBorders>
            <w:shd w:val="clear" w:color="auto" w:fill="auto"/>
          </w:tcPr>
          <w:p w14:paraId="28F1FC73" w14:textId="77777777" w:rsidR="000C14D3" w:rsidRPr="000C14D3" w:rsidRDefault="000C14D3" w:rsidP="000C14D3">
            <w:pPr>
              <w:pStyle w:val="Normal1"/>
              <w:tabs>
                <w:tab w:val="left" w:pos="576"/>
                <w:tab w:val="left" w:pos="884"/>
                <w:tab w:val="left" w:pos="1196"/>
              </w:tabs>
              <w:rPr>
                <w:b/>
                <w:bCs/>
                <w:noProof/>
                <w:lang w:val="ro-RO"/>
              </w:rPr>
            </w:pPr>
            <w:r w:rsidRPr="000C14D3">
              <w:rPr>
                <w:b/>
                <w:bCs/>
                <w:noProof/>
                <w:lang w:val="ro-RO"/>
              </w:rPr>
              <w:lastRenderedPageBreak/>
              <w:t>8. Consultările expertizei anticorupție</w:t>
            </w:r>
          </w:p>
        </w:tc>
      </w:tr>
      <w:tr w:rsidR="000C14D3" w:rsidRPr="00CF100C" w14:paraId="5A6E1A53" w14:textId="77777777" w:rsidTr="000C14D3">
        <w:tc>
          <w:tcPr>
            <w:tcW w:w="10094" w:type="dxa"/>
            <w:tcBorders>
              <w:top w:val="single" w:sz="4" w:space="0" w:color="auto"/>
              <w:left w:val="single" w:sz="4" w:space="0" w:color="auto"/>
              <w:bottom w:val="single" w:sz="4" w:space="0" w:color="auto"/>
              <w:right w:val="single" w:sz="4" w:space="0" w:color="auto"/>
            </w:tcBorders>
            <w:shd w:val="clear" w:color="auto" w:fill="auto"/>
          </w:tcPr>
          <w:p w14:paraId="3A1BE006" w14:textId="574BDA2D" w:rsidR="000C14D3" w:rsidRPr="000C14D3" w:rsidRDefault="000C14D3" w:rsidP="000C14D3">
            <w:pPr>
              <w:pStyle w:val="Normal1"/>
              <w:tabs>
                <w:tab w:val="left" w:pos="576"/>
                <w:tab w:val="left" w:pos="884"/>
                <w:tab w:val="left" w:pos="1196"/>
              </w:tabs>
              <w:jc w:val="both"/>
              <w:rPr>
                <w:noProof/>
                <w:lang w:val="ro-RO"/>
              </w:rPr>
            </w:pPr>
            <w:r w:rsidRPr="000C14D3">
              <w:rPr>
                <w:noProof/>
                <w:lang w:val="ro-RO"/>
              </w:rPr>
              <w:t xml:space="preserve">    Proiectul </w:t>
            </w:r>
            <w:r w:rsidR="004B4B52">
              <w:rPr>
                <w:noProof/>
                <w:lang w:val="ro-RO"/>
              </w:rPr>
              <w:t>Hotărârii Guvernului</w:t>
            </w:r>
            <w:r>
              <w:rPr>
                <w:noProof/>
                <w:lang w:val="ro-RO"/>
              </w:rPr>
              <w:t xml:space="preserve"> urmează</w:t>
            </w:r>
            <w:r w:rsidRPr="000C14D3">
              <w:rPr>
                <w:noProof/>
                <w:lang w:val="ro-RO"/>
              </w:rPr>
              <w:t xml:space="preserve"> a fi supus expertizei anticorupției conform prevederilor art.35 din Legea nr.100/2017 cu privire la actele normative.</w:t>
            </w:r>
          </w:p>
        </w:tc>
      </w:tr>
      <w:tr w:rsidR="000C14D3" w14:paraId="63C2F21B" w14:textId="77777777" w:rsidTr="000C14D3">
        <w:tc>
          <w:tcPr>
            <w:tcW w:w="10094" w:type="dxa"/>
            <w:tcBorders>
              <w:top w:val="single" w:sz="4" w:space="0" w:color="auto"/>
              <w:left w:val="single" w:sz="4" w:space="0" w:color="auto"/>
              <w:bottom w:val="single" w:sz="4" w:space="0" w:color="auto"/>
              <w:right w:val="single" w:sz="4" w:space="0" w:color="auto"/>
            </w:tcBorders>
            <w:shd w:val="clear" w:color="auto" w:fill="auto"/>
          </w:tcPr>
          <w:p w14:paraId="4CF4BB51" w14:textId="60F68CA6" w:rsidR="000C14D3" w:rsidRPr="000C14D3" w:rsidRDefault="000C14D3" w:rsidP="000C14D3">
            <w:pPr>
              <w:pStyle w:val="Normal1"/>
              <w:tabs>
                <w:tab w:val="left" w:pos="576"/>
                <w:tab w:val="left" w:pos="884"/>
                <w:tab w:val="left" w:pos="1196"/>
              </w:tabs>
              <w:rPr>
                <w:b/>
                <w:bCs/>
                <w:noProof/>
                <w:lang w:val="ro-RO"/>
              </w:rPr>
            </w:pPr>
            <w:r w:rsidRPr="000C14D3">
              <w:rPr>
                <w:b/>
                <w:bCs/>
                <w:noProof/>
                <w:lang w:val="ro-RO"/>
              </w:rPr>
              <w:t>9. Constatările expertizei de compatibilitate</w:t>
            </w:r>
          </w:p>
        </w:tc>
      </w:tr>
      <w:tr w:rsidR="000C14D3" w:rsidRPr="00CF100C" w14:paraId="467E85BC" w14:textId="77777777" w:rsidTr="000C14D3">
        <w:tc>
          <w:tcPr>
            <w:tcW w:w="10094" w:type="dxa"/>
            <w:tcBorders>
              <w:top w:val="single" w:sz="4" w:space="0" w:color="auto"/>
              <w:left w:val="single" w:sz="4" w:space="0" w:color="auto"/>
              <w:bottom w:val="single" w:sz="4" w:space="0" w:color="auto"/>
              <w:right w:val="single" w:sz="4" w:space="0" w:color="auto"/>
            </w:tcBorders>
            <w:shd w:val="clear" w:color="auto" w:fill="auto"/>
          </w:tcPr>
          <w:p w14:paraId="48CEF44A" w14:textId="1AD4C812" w:rsidR="000C14D3" w:rsidRPr="000C14D3" w:rsidRDefault="000C14D3" w:rsidP="000C14D3">
            <w:pPr>
              <w:pStyle w:val="Normal1"/>
              <w:tabs>
                <w:tab w:val="left" w:pos="576"/>
                <w:tab w:val="left" w:pos="884"/>
                <w:tab w:val="left" w:pos="1196"/>
              </w:tabs>
              <w:jc w:val="both"/>
              <w:rPr>
                <w:noProof/>
                <w:lang w:val="ro-RO"/>
              </w:rPr>
            </w:pPr>
            <w:r w:rsidRPr="000C14D3">
              <w:rPr>
                <w:noProof/>
                <w:lang w:val="ro-RO"/>
              </w:rPr>
              <w:t xml:space="preserve">    Proiectul </w:t>
            </w:r>
            <w:r w:rsidR="004B4B52">
              <w:rPr>
                <w:noProof/>
                <w:lang w:val="ro-RO"/>
              </w:rPr>
              <w:t>Hotărârii Guvernului</w:t>
            </w:r>
            <w:r w:rsidRPr="000C14D3">
              <w:rPr>
                <w:noProof/>
                <w:lang w:val="ro-RO"/>
              </w:rPr>
              <w:t xml:space="preserve"> nu cade sub incidența de compatibilitate de a fi efectuate, în condițiile Legii nr. 100/2017 cu privire la acte normative.</w:t>
            </w:r>
          </w:p>
        </w:tc>
      </w:tr>
      <w:tr w:rsidR="000C14D3" w14:paraId="0F082D00" w14:textId="77777777" w:rsidTr="000C14D3">
        <w:tc>
          <w:tcPr>
            <w:tcW w:w="10094" w:type="dxa"/>
            <w:tcBorders>
              <w:top w:val="single" w:sz="4" w:space="0" w:color="auto"/>
              <w:left w:val="single" w:sz="4" w:space="0" w:color="auto"/>
              <w:bottom w:val="single" w:sz="4" w:space="0" w:color="auto"/>
              <w:right w:val="single" w:sz="4" w:space="0" w:color="auto"/>
            </w:tcBorders>
            <w:shd w:val="clear" w:color="auto" w:fill="auto"/>
          </w:tcPr>
          <w:p w14:paraId="7EDD68BE" w14:textId="77777777" w:rsidR="000C14D3" w:rsidRPr="000C14D3" w:rsidRDefault="000C14D3" w:rsidP="000C14D3">
            <w:pPr>
              <w:pStyle w:val="Normal1"/>
              <w:tabs>
                <w:tab w:val="left" w:pos="576"/>
                <w:tab w:val="left" w:pos="884"/>
                <w:tab w:val="left" w:pos="1196"/>
              </w:tabs>
              <w:rPr>
                <w:b/>
                <w:bCs/>
                <w:noProof/>
                <w:lang w:val="ro-RO"/>
              </w:rPr>
            </w:pPr>
            <w:r w:rsidRPr="000C14D3">
              <w:rPr>
                <w:b/>
                <w:bCs/>
                <w:noProof/>
                <w:lang w:val="ro-RO"/>
              </w:rPr>
              <w:t>10. Constatările expertizei juridice</w:t>
            </w:r>
          </w:p>
        </w:tc>
      </w:tr>
      <w:tr w:rsidR="000C14D3" w:rsidRPr="00CF100C" w14:paraId="397CC6CE" w14:textId="77777777" w:rsidTr="000C14D3">
        <w:tc>
          <w:tcPr>
            <w:tcW w:w="10094" w:type="dxa"/>
            <w:tcBorders>
              <w:top w:val="single" w:sz="4" w:space="0" w:color="auto"/>
              <w:left w:val="single" w:sz="4" w:space="0" w:color="auto"/>
              <w:bottom w:val="single" w:sz="4" w:space="0" w:color="auto"/>
              <w:right w:val="single" w:sz="4" w:space="0" w:color="auto"/>
            </w:tcBorders>
            <w:shd w:val="clear" w:color="auto" w:fill="auto"/>
          </w:tcPr>
          <w:p w14:paraId="47B302BC" w14:textId="19B07F0F" w:rsidR="000C14D3" w:rsidRPr="000C14D3" w:rsidRDefault="000C14D3" w:rsidP="000C14D3">
            <w:pPr>
              <w:pStyle w:val="Normal1"/>
              <w:tabs>
                <w:tab w:val="left" w:pos="576"/>
                <w:tab w:val="left" w:pos="884"/>
                <w:tab w:val="left" w:pos="1196"/>
              </w:tabs>
              <w:jc w:val="both"/>
              <w:rPr>
                <w:noProof/>
                <w:lang w:val="ro-RO"/>
              </w:rPr>
            </w:pPr>
            <w:r w:rsidRPr="000C14D3">
              <w:rPr>
                <w:noProof/>
                <w:lang w:val="ro-RO"/>
              </w:rPr>
              <w:t xml:space="preserve">    Proiectul </w:t>
            </w:r>
            <w:r w:rsidR="004B4B52">
              <w:rPr>
                <w:noProof/>
                <w:lang w:val="ro-RO"/>
              </w:rPr>
              <w:t>Hotărârii Guvernului</w:t>
            </w:r>
            <w:r>
              <w:rPr>
                <w:noProof/>
                <w:lang w:val="ro-RO"/>
              </w:rPr>
              <w:t xml:space="preserve"> </w:t>
            </w:r>
            <w:r w:rsidRPr="000C14D3">
              <w:rPr>
                <w:noProof/>
                <w:lang w:val="ro-RO"/>
              </w:rPr>
              <w:t>urmează a fi supus expertizei juridice conform prevederilor art.37 din Legea nr.100/2017 cu privire la actele normative.</w:t>
            </w:r>
          </w:p>
        </w:tc>
      </w:tr>
      <w:tr w:rsidR="000C14D3" w14:paraId="72390F9F" w14:textId="77777777" w:rsidTr="000C14D3">
        <w:tc>
          <w:tcPr>
            <w:tcW w:w="10094" w:type="dxa"/>
            <w:tcBorders>
              <w:top w:val="single" w:sz="4" w:space="0" w:color="auto"/>
              <w:left w:val="single" w:sz="4" w:space="0" w:color="auto"/>
              <w:bottom w:val="single" w:sz="4" w:space="0" w:color="auto"/>
              <w:right w:val="single" w:sz="4" w:space="0" w:color="auto"/>
            </w:tcBorders>
            <w:shd w:val="clear" w:color="auto" w:fill="auto"/>
          </w:tcPr>
          <w:p w14:paraId="02E3A4E1" w14:textId="77777777" w:rsidR="000C14D3" w:rsidRPr="000C14D3" w:rsidRDefault="000C14D3" w:rsidP="000C14D3">
            <w:pPr>
              <w:pStyle w:val="Normal1"/>
              <w:tabs>
                <w:tab w:val="left" w:pos="576"/>
                <w:tab w:val="left" w:pos="884"/>
                <w:tab w:val="left" w:pos="1196"/>
              </w:tabs>
              <w:rPr>
                <w:b/>
                <w:bCs/>
                <w:noProof/>
                <w:lang w:val="ro-RO"/>
              </w:rPr>
            </w:pPr>
            <w:r w:rsidRPr="000C14D3">
              <w:rPr>
                <w:b/>
                <w:bCs/>
                <w:noProof/>
                <w:lang w:val="ro-RO"/>
              </w:rPr>
              <w:t>11. Consultările altor expertize</w:t>
            </w:r>
          </w:p>
        </w:tc>
      </w:tr>
      <w:tr w:rsidR="000C14D3" w:rsidRPr="00CF100C" w14:paraId="6C46371D" w14:textId="77777777" w:rsidTr="000C14D3">
        <w:tc>
          <w:tcPr>
            <w:tcW w:w="10094" w:type="dxa"/>
            <w:tcBorders>
              <w:top w:val="single" w:sz="4" w:space="0" w:color="auto"/>
              <w:left w:val="single" w:sz="4" w:space="0" w:color="auto"/>
              <w:bottom w:val="single" w:sz="4" w:space="0" w:color="auto"/>
              <w:right w:val="single" w:sz="4" w:space="0" w:color="auto"/>
            </w:tcBorders>
            <w:shd w:val="clear" w:color="auto" w:fill="auto"/>
          </w:tcPr>
          <w:p w14:paraId="12193656" w14:textId="637364A9" w:rsidR="000C14D3" w:rsidRPr="000C14D3" w:rsidRDefault="000C14D3" w:rsidP="000C14D3">
            <w:pPr>
              <w:pStyle w:val="Normal1"/>
              <w:tabs>
                <w:tab w:val="left" w:pos="576"/>
                <w:tab w:val="left" w:pos="884"/>
                <w:tab w:val="left" w:pos="1196"/>
              </w:tabs>
              <w:jc w:val="both"/>
              <w:rPr>
                <w:noProof/>
                <w:lang w:val="ro-RO"/>
              </w:rPr>
            </w:pPr>
            <w:r w:rsidRPr="000C14D3">
              <w:rPr>
                <w:noProof/>
                <w:lang w:val="ro-RO"/>
              </w:rPr>
              <w:t xml:space="preserve">    Proiectul </w:t>
            </w:r>
            <w:r w:rsidR="004B4B52">
              <w:rPr>
                <w:noProof/>
                <w:lang w:val="ro-RO"/>
              </w:rPr>
              <w:t>Hotărârii Guvernului</w:t>
            </w:r>
            <w:r w:rsidRPr="000C14D3">
              <w:rPr>
                <w:noProof/>
                <w:lang w:val="ro-RO"/>
              </w:rPr>
              <w:t xml:space="preserve"> nu cade sub incidența altor expertize necesare de a fi efectuate, în condițiile Legii nr. 100/2017 cu privire la acte normative.</w:t>
            </w:r>
          </w:p>
        </w:tc>
      </w:tr>
    </w:tbl>
    <w:p w14:paraId="0CC211E7" w14:textId="77777777" w:rsidR="00CD1933" w:rsidRPr="000C14D3" w:rsidRDefault="00CD1933" w:rsidP="00CD1933">
      <w:pPr>
        <w:pStyle w:val="NormalWeb"/>
        <w:ind w:firstLine="142"/>
        <w:rPr>
          <w:b/>
          <w:noProof/>
          <w:lang w:val="en-US"/>
        </w:rPr>
      </w:pPr>
    </w:p>
    <w:p w14:paraId="0C357BED" w14:textId="77777777" w:rsidR="00CD1933" w:rsidRPr="00656558" w:rsidRDefault="00CD1933" w:rsidP="00CD1933">
      <w:pPr>
        <w:pStyle w:val="NormalWeb"/>
        <w:ind w:firstLine="142"/>
        <w:rPr>
          <w:b/>
          <w:noProof/>
          <w:lang w:val="ro-RO"/>
        </w:rPr>
      </w:pPr>
    </w:p>
    <w:p w14:paraId="7ADFDEA1" w14:textId="77777777" w:rsidR="00CD1933" w:rsidRDefault="00CD1933" w:rsidP="00CD1933">
      <w:pPr>
        <w:pStyle w:val="NormalWeb"/>
        <w:ind w:firstLine="142"/>
        <w:rPr>
          <w:b/>
          <w:noProof/>
          <w:lang w:val="ro-RO"/>
        </w:rPr>
      </w:pPr>
    </w:p>
    <w:p w14:paraId="6634B7D8" w14:textId="77777777" w:rsidR="00EA68C4" w:rsidRDefault="00EA68C4" w:rsidP="00CD1933">
      <w:pPr>
        <w:pStyle w:val="NormalWeb"/>
        <w:ind w:firstLine="142"/>
        <w:rPr>
          <w:b/>
          <w:noProof/>
          <w:lang w:val="ro-RO"/>
        </w:rPr>
      </w:pPr>
    </w:p>
    <w:p w14:paraId="647CED8F" w14:textId="77777777" w:rsidR="00EA68C4" w:rsidRPr="00656558" w:rsidRDefault="00EA68C4" w:rsidP="00CD1933">
      <w:pPr>
        <w:pStyle w:val="NormalWeb"/>
        <w:ind w:firstLine="142"/>
        <w:rPr>
          <w:b/>
          <w:noProof/>
          <w:lang w:val="ro-RO"/>
        </w:rPr>
      </w:pPr>
    </w:p>
    <w:p w14:paraId="796CB4C8" w14:textId="77777777" w:rsidR="00CD1933" w:rsidRPr="00656558" w:rsidRDefault="00CD1933" w:rsidP="00CD1933">
      <w:pPr>
        <w:pStyle w:val="NormalWeb"/>
        <w:ind w:firstLine="142"/>
        <w:rPr>
          <w:b/>
          <w:noProof/>
          <w:lang w:val="ro-RO"/>
        </w:rPr>
      </w:pPr>
    </w:p>
    <w:p w14:paraId="0AD114E8" w14:textId="52A11B6C" w:rsidR="00CD1933" w:rsidRPr="00656558" w:rsidRDefault="00CD1933" w:rsidP="00F104C3">
      <w:pPr>
        <w:pStyle w:val="NormalWeb"/>
        <w:ind w:firstLine="142"/>
        <w:rPr>
          <w:b/>
          <w:noProof/>
          <w:sz w:val="28"/>
          <w:szCs w:val="28"/>
          <w:lang w:val="ro-RO"/>
        </w:rPr>
      </w:pPr>
      <w:r w:rsidRPr="00656558">
        <w:rPr>
          <w:b/>
          <w:noProof/>
          <w:sz w:val="28"/>
          <w:szCs w:val="28"/>
          <w:lang w:val="ro-RO"/>
        </w:rPr>
        <w:t>Director general</w:t>
      </w:r>
      <w:r w:rsidRPr="00656558">
        <w:rPr>
          <w:b/>
          <w:noProof/>
          <w:sz w:val="28"/>
          <w:szCs w:val="28"/>
          <w:lang w:val="ro-RO"/>
        </w:rPr>
        <w:tab/>
      </w:r>
      <w:r w:rsidRPr="00656558">
        <w:rPr>
          <w:b/>
          <w:noProof/>
          <w:sz w:val="28"/>
          <w:szCs w:val="28"/>
          <w:lang w:val="ro-RO"/>
        </w:rPr>
        <w:tab/>
      </w:r>
      <w:r w:rsidRPr="00656558">
        <w:rPr>
          <w:b/>
          <w:noProof/>
          <w:sz w:val="28"/>
          <w:szCs w:val="28"/>
          <w:lang w:val="ro-RO"/>
        </w:rPr>
        <w:tab/>
      </w:r>
      <w:r w:rsidRPr="00656558">
        <w:rPr>
          <w:b/>
          <w:noProof/>
          <w:sz w:val="28"/>
          <w:szCs w:val="28"/>
          <w:lang w:val="ro-RO"/>
        </w:rPr>
        <w:tab/>
      </w:r>
      <w:r w:rsidRPr="00656558">
        <w:rPr>
          <w:b/>
          <w:noProof/>
          <w:sz w:val="28"/>
          <w:szCs w:val="28"/>
          <w:lang w:val="ro-RO"/>
        </w:rPr>
        <w:tab/>
      </w:r>
      <w:r w:rsidR="000C14D3">
        <w:rPr>
          <w:b/>
          <w:noProof/>
          <w:sz w:val="28"/>
          <w:szCs w:val="28"/>
          <w:lang w:val="ro-RO"/>
        </w:rPr>
        <w:tab/>
      </w:r>
      <w:r w:rsidR="000C14D3">
        <w:rPr>
          <w:b/>
          <w:noProof/>
          <w:sz w:val="28"/>
          <w:szCs w:val="28"/>
          <w:lang w:val="ro-RO"/>
        </w:rPr>
        <w:tab/>
        <w:t>Ivan DANII</w:t>
      </w:r>
    </w:p>
    <w:p w14:paraId="121BBC6F" w14:textId="77777777" w:rsidR="00CD1933" w:rsidRPr="00656558" w:rsidRDefault="00CD1933" w:rsidP="00CD1933">
      <w:pPr>
        <w:pStyle w:val="NormalWeb"/>
        <w:ind w:firstLine="142"/>
        <w:rPr>
          <w:noProof/>
          <w:lang w:val="ro-RO"/>
        </w:rPr>
      </w:pPr>
    </w:p>
    <w:p w14:paraId="03C09C9F" w14:textId="77777777" w:rsidR="00CD1933" w:rsidRPr="00656558" w:rsidRDefault="00CD1933" w:rsidP="00CD1933">
      <w:pPr>
        <w:pStyle w:val="NormalWeb"/>
        <w:ind w:firstLine="142"/>
        <w:rPr>
          <w:noProof/>
          <w:sz w:val="20"/>
          <w:szCs w:val="20"/>
          <w:lang w:val="ro-RO"/>
        </w:rPr>
      </w:pPr>
    </w:p>
    <w:p w14:paraId="1519BF7E" w14:textId="77777777" w:rsidR="00F104C3" w:rsidRPr="00656558" w:rsidRDefault="00F104C3" w:rsidP="00CD1933">
      <w:pPr>
        <w:pStyle w:val="NormalWeb"/>
        <w:ind w:firstLine="142"/>
        <w:rPr>
          <w:noProof/>
          <w:sz w:val="20"/>
          <w:szCs w:val="20"/>
          <w:lang w:val="ro-RO"/>
        </w:rPr>
      </w:pPr>
    </w:p>
    <w:p w14:paraId="250A1579" w14:textId="77777777" w:rsidR="002F696A" w:rsidRPr="00656558" w:rsidRDefault="002F696A" w:rsidP="002F696A">
      <w:pPr>
        <w:pStyle w:val="NormalWeb"/>
        <w:ind w:firstLine="0"/>
        <w:rPr>
          <w:noProof/>
          <w:lang w:val="ro-RO"/>
        </w:rPr>
      </w:pPr>
    </w:p>
    <w:p w14:paraId="131D1455" w14:textId="3EFC721F" w:rsidR="00801B5C" w:rsidRPr="00656558" w:rsidRDefault="00801B5C">
      <w:pPr>
        <w:rPr>
          <w:lang w:val="ro-RO"/>
        </w:rPr>
      </w:pPr>
    </w:p>
    <w:p w14:paraId="75B2D76A" w14:textId="68FEFAA3" w:rsidR="000C4E9C" w:rsidRPr="00656558" w:rsidRDefault="000C4E9C">
      <w:pPr>
        <w:rPr>
          <w:lang w:val="ro-RO"/>
        </w:rPr>
      </w:pPr>
    </w:p>
    <w:p w14:paraId="3CCB5B5E" w14:textId="0400D6FC" w:rsidR="00845FE8" w:rsidRPr="000C14D3" w:rsidRDefault="00845FE8" w:rsidP="00F15F1C">
      <w:pPr>
        <w:spacing w:after="160" w:line="259" w:lineRule="auto"/>
        <w:rPr>
          <w:noProof/>
          <w:sz w:val="22"/>
          <w:szCs w:val="22"/>
          <w:lang w:val="ro-RO"/>
        </w:rPr>
      </w:pPr>
      <w:r w:rsidRPr="00656558">
        <w:rPr>
          <w:lang w:val="ro-RO"/>
        </w:rPr>
        <w:br w:type="page"/>
      </w:r>
      <w:r w:rsidR="00F15F1C" w:rsidRPr="000C14D3">
        <w:rPr>
          <w:sz w:val="28"/>
          <w:szCs w:val="28"/>
          <w:lang w:val="ro-RO"/>
        </w:rPr>
        <w:lastRenderedPageBreak/>
        <w:t>E</w:t>
      </w:r>
      <w:r w:rsidRPr="000C14D3">
        <w:rPr>
          <w:noProof/>
          <w:sz w:val="22"/>
          <w:szCs w:val="22"/>
          <w:lang w:val="ro-RO"/>
        </w:rPr>
        <w:t xml:space="preserve">xecutor:         </w:t>
      </w:r>
      <w:r w:rsidR="000C14D3" w:rsidRPr="000C14D3">
        <w:rPr>
          <w:noProof/>
          <w:sz w:val="22"/>
          <w:szCs w:val="22"/>
          <w:lang w:val="ro-RO"/>
        </w:rPr>
        <w:t>Ecaterina Ursu</w:t>
      </w:r>
    </w:p>
    <w:p w14:paraId="47645F51" w14:textId="77777777" w:rsidR="00F15F1C" w:rsidRPr="000C14D3" w:rsidRDefault="00F15F1C" w:rsidP="00F15F1C">
      <w:pPr>
        <w:pStyle w:val="NormalWeb"/>
        <w:ind w:firstLine="0"/>
        <w:rPr>
          <w:noProof/>
          <w:sz w:val="22"/>
          <w:szCs w:val="22"/>
          <w:lang w:val="ro-RO"/>
        </w:rPr>
      </w:pPr>
      <w:r w:rsidRPr="000C14D3">
        <w:rPr>
          <w:noProof/>
          <w:sz w:val="22"/>
          <w:szCs w:val="22"/>
          <w:lang w:val="ro-RO"/>
        </w:rPr>
        <w:t xml:space="preserve"> </w:t>
      </w:r>
    </w:p>
    <w:p w14:paraId="346502F3" w14:textId="77777777" w:rsidR="00F15F1C" w:rsidRPr="000C14D3" w:rsidRDefault="00F15F1C" w:rsidP="00F15F1C">
      <w:pPr>
        <w:pStyle w:val="NormalWeb"/>
        <w:ind w:firstLine="0"/>
        <w:rPr>
          <w:noProof/>
          <w:sz w:val="22"/>
          <w:szCs w:val="22"/>
          <w:lang w:val="ro-RO"/>
        </w:rPr>
      </w:pPr>
    </w:p>
    <w:p w14:paraId="341306C8" w14:textId="1E84DE86" w:rsidR="00845FE8" w:rsidRPr="000C14D3" w:rsidRDefault="00845FE8" w:rsidP="00F15F1C">
      <w:pPr>
        <w:pStyle w:val="NormalWeb"/>
        <w:ind w:firstLine="0"/>
        <w:rPr>
          <w:noProof/>
          <w:sz w:val="22"/>
          <w:szCs w:val="22"/>
          <w:lang w:val="ro-RO"/>
        </w:rPr>
      </w:pPr>
      <w:r w:rsidRPr="000C14D3">
        <w:rPr>
          <w:noProof/>
          <w:sz w:val="22"/>
          <w:szCs w:val="22"/>
          <w:lang w:val="ro-RO"/>
        </w:rPr>
        <w:t xml:space="preserve">Coordonat:       </w:t>
      </w:r>
      <w:r w:rsidR="000C14D3" w:rsidRPr="000C14D3">
        <w:rPr>
          <w:noProof/>
          <w:sz w:val="22"/>
          <w:szCs w:val="22"/>
          <w:lang w:val="ro-RO"/>
        </w:rPr>
        <w:t>Ștefan CRIGAN</w:t>
      </w:r>
    </w:p>
    <w:p w14:paraId="58F8067D" w14:textId="77777777" w:rsidR="00845FE8" w:rsidRPr="000C14D3" w:rsidRDefault="00845FE8" w:rsidP="00845FE8">
      <w:pPr>
        <w:pStyle w:val="NormalWeb"/>
        <w:ind w:firstLine="142"/>
        <w:rPr>
          <w:noProof/>
          <w:sz w:val="22"/>
          <w:szCs w:val="22"/>
          <w:lang w:val="ro-RO"/>
        </w:rPr>
      </w:pPr>
    </w:p>
    <w:p w14:paraId="3E1DCF77" w14:textId="3DB909CE" w:rsidR="00845FE8" w:rsidRPr="000C14D3" w:rsidRDefault="00845FE8" w:rsidP="00845FE8">
      <w:pPr>
        <w:pStyle w:val="NormalWeb"/>
        <w:ind w:firstLine="142"/>
        <w:rPr>
          <w:noProof/>
          <w:sz w:val="22"/>
          <w:szCs w:val="22"/>
          <w:lang w:val="ro-RO"/>
        </w:rPr>
      </w:pPr>
      <w:r w:rsidRPr="000C14D3">
        <w:rPr>
          <w:noProof/>
          <w:sz w:val="22"/>
          <w:szCs w:val="22"/>
          <w:lang w:val="ro-RO"/>
        </w:rPr>
        <w:tab/>
      </w:r>
      <w:r w:rsidR="000009DB">
        <w:rPr>
          <w:noProof/>
          <w:sz w:val="22"/>
          <w:szCs w:val="22"/>
          <w:lang w:val="ro-RO"/>
        </w:rPr>
        <w:t xml:space="preserve">            </w:t>
      </w:r>
      <w:r w:rsidRPr="000C14D3">
        <w:rPr>
          <w:noProof/>
          <w:sz w:val="22"/>
          <w:szCs w:val="22"/>
          <w:lang w:val="ro-RO"/>
        </w:rPr>
        <w:t>Olga BUZU</w:t>
      </w:r>
    </w:p>
    <w:p w14:paraId="18ACCAD8" w14:textId="77777777" w:rsidR="00845FE8" w:rsidRPr="00656558" w:rsidRDefault="00845FE8" w:rsidP="00845FE8">
      <w:pPr>
        <w:pStyle w:val="NormalWeb"/>
        <w:ind w:firstLine="142"/>
        <w:rPr>
          <w:noProof/>
          <w:sz w:val="20"/>
          <w:szCs w:val="20"/>
          <w:lang w:val="ro-RO"/>
        </w:rPr>
      </w:pPr>
    </w:p>
    <w:p w14:paraId="12EBDFEB" w14:textId="7DF9E3A7" w:rsidR="00845FE8" w:rsidRPr="00656558" w:rsidRDefault="00845FE8">
      <w:pPr>
        <w:rPr>
          <w:lang w:val="ro-RO"/>
        </w:rPr>
      </w:pPr>
    </w:p>
    <w:p w14:paraId="5CEB7D7C" w14:textId="49704BF5" w:rsidR="00845FE8" w:rsidRPr="00656558" w:rsidRDefault="00845FE8" w:rsidP="003450E5">
      <w:pPr>
        <w:spacing w:after="160" w:line="259" w:lineRule="auto"/>
        <w:rPr>
          <w:lang w:val="ro-RO"/>
        </w:rPr>
      </w:pPr>
    </w:p>
    <w:sectPr w:rsidR="00845FE8" w:rsidRPr="00656558" w:rsidSect="000C14D3">
      <w:headerReference w:type="default" r:id="rId13"/>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17818" w14:textId="77777777" w:rsidR="00B12765" w:rsidRDefault="00B12765" w:rsidP="004C5B9A">
      <w:r>
        <w:separator/>
      </w:r>
    </w:p>
  </w:endnote>
  <w:endnote w:type="continuationSeparator" w:id="0">
    <w:p w14:paraId="14AED959" w14:textId="77777777" w:rsidR="00B12765" w:rsidRDefault="00B12765" w:rsidP="004C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A7CA9" w14:textId="77777777" w:rsidR="00B12765" w:rsidRDefault="00B12765" w:rsidP="004C5B9A">
      <w:r>
        <w:separator/>
      </w:r>
    </w:p>
  </w:footnote>
  <w:footnote w:type="continuationSeparator" w:id="0">
    <w:p w14:paraId="15B94428" w14:textId="77777777" w:rsidR="00B12765" w:rsidRDefault="00B12765" w:rsidP="004C5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F8E3" w14:textId="41A2C435" w:rsidR="004C5B9A" w:rsidRPr="004C5B9A" w:rsidRDefault="004C5B9A" w:rsidP="004C5B9A">
    <w:pPr>
      <w:pStyle w:val="Header"/>
      <w:jc w:val="right"/>
      <w:rPr>
        <w:i/>
        <w:iCs/>
        <w:sz w:val="28"/>
        <w:szCs w:val="28"/>
      </w:rPr>
    </w:pPr>
  </w:p>
  <w:p w14:paraId="6D60754D" w14:textId="77777777" w:rsidR="004C5B9A" w:rsidRDefault="004C5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180"/>
    <w:multiLevelType w:val="hybridMultilevel"/>
    <w:tmpl w:val="612AFE92"/>
    <w:lvl w:ilvl="0" w:tplc="35A2FF9A">
      <w:start w:val="2"/>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 w15:restartNumberingAfterBreak="0">
    <w:nsid w:val="1AEB5EF8"/>
    <w:multiLevelType w:val="hybridMultilevel"/>
    <w:tmpl w:val="DA94EAF0"/>
    <w:lvl w:ilvl="0" w:tplc="08180017">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299B6435"/>
    <w:multiLevelType w:val="hybridMultilevel"/>
    <w:tmpl w:val="E1E474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BBA36F0"/>
    <w:multiLevelType w:val="hybridMultilevel"/>
    <w:tmpl w:val="FAB8E756"/>
    <w:lvl w:ilvl="0" w:tplc="08180017">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15:restartNumberingAfterBreak="0">
    <w:nsid w:val="3A731A1A"/>
    <w:multiLevelType w:val="hybridMultilevel"/>
    <w:tmpl w:val="72966354"/>
    <w:lvl w:ilvl="0" w:tplc="E28EE248">
      <w:start w:val="1"/>
      <w:numFmt w:val="decimal"/>
      <w:lvlText w:val="(%1)"/>
      <w:lvlJc w:val="left"/>
      <w:pPr>
        <w:ind w:left="535" w:hanging="360"/>
      </w:pPr>
      <w:rPr>
        <w:rFonts w:hint="default"/>
      </w:rPr>
    </w:lvl>
    <w:lvl w:ilvl="1" w:tplc="10090019" w:tentative="1">
      <w:start w:val="1"/>
      <w:numFmt w:val="lowerLetter"/>
      <w:lvlText w:val="%2."/>
      <w:lvlJc w:val="left"/>
      <w:pPr>
        <w:ind w:left="1255" w:hanging="360"/>
      </w:pPr>
    </w:lvl>
    <w:lvl w:ilvl="2" w:tplc="1009001B" w:tentative="1">
      <w:start w:val="1"/>
      <w:numFmt w:val="lowerRoman"/>
      <w:lvlText w:val="%3."/>
      <w:lvlJc w:val="right"/>
      <w:pPr>
        <w:ind w:left="1975" w:hanging="180"/>
      </w:pPr>
    </w:lvl>
    <w:lvl w:ilvl="3" w:tplc="1009000F" w:tentative="1">
      <w:start w:val="1"/>
      <w:numFmt w:val="decimal"/>
      <w:lvlText w:val="%4."/>
      <w:lvlJc w:val="left"/>
      <w:pPr>
        <w:ind w:left="2695" w:hanging="360"/>
      </w:pPr>
    </w:lvl>
    <w:lvl w:ilvl="4" w:tplc="10090019" w:tentative="1">
      <w:start w:val="1"/>
      <w:numFmt w:val="lowerLetter"/>
      <w:lvlText w:val="%5."/>
      <w:lvlJc w:val="left"/>
      <w:pPr>
        <w:ind w:left="3415" w:hanging="360"/>
      </w:pPr>
    </w:lvl>
    <w:lvl w:ilvl="5" w:tplc="1009001B" w:tentative="1">
      <w:start w:val="1"/>
      <w:numFmt w:val="lowerRoman"/>
      <w:lvlText w:val="%6."/>
      <w:lvlJc w:val="right"/>
      <w:pPr>
        <w:ind w:left="4135" w:hanging="180"/>
      </w:pPr>
    </w:lvl>
    <w:lvl w:ilvl="6" w:tplc="1009000F" w:tentative="1">
      <w:start w:val="1"/>
      <w:numFmt w:val="decimal"/>
      <w:lvlText w:val="%7."/>
      <w:lvlJc w:val="left"/>
      <w:pPr>
        <w:ind w:left="4855" w:hanging="360"/>
      </w:pPr>
    </w:lvl>
    <w:lvl w:ilvl="7" w:tplc="10090019" w:tentative="1">
      <w:start w:val="1"/>
      <w:numFmt w:val="lowerLetter"/>
      <w:lvlText w:val="%8."/>
      <w:lvlJc w:val="left"/>
      <w:pPr>
        <w:ind w:left="5575" w:hanging="360"/>
      </w:pPr>
    </w:lvl>
    <w:lvl w:ilvl="8" w:tplc="1009001B" w:tentative="1">
      <w:start w:val="1"/>
      <w:numFmt w:val="lowerRoman"/>
      <w:lvlText w:val="%9."/>
      <w:lvlJc w:val="right"/>
      <w:pPr>
        <w:ind w:left="6295" w:hanging="180"/>
      </w:pPr>
    </w:lvl>
  </w:abstractNum>
  <w:abstractNum w:abstractNumId="5" w15:restartNumberingAfterBreak="0">
    <w:nsid w:val="4CDF5BA3"/>
    <w:multiLevelType w:val="hybridMultilevel"/>
    <w:tmpl w:val="1602C934"/>
    <w:lvl w:ilvl="0" w:tplc="D01AF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30D5E19"/>
    <w:multiLevelType w:val="hybridMultilevel"/>
    <w:tmpl w:val="841EE99C"/>
    <w:lvl w:ilvl="0" w:tplc="0818000F">
      <w:start w:val="1"/>
      <w:numFmt w:val="decimal"/>
      <w:lvlText w:val="%1."/>
      <w:lvlJc w:val="left"/>
      <w:pPr>
        <w:ind w:left="928" w:hanging="360"/>
      </w:p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7" w15:restartNumberingAfterBreak="0">
    <w:nsid w:val="657458BB"/>
    <w:multiLevelType w:val="hybridMultilevel"/>
    <w:tmpl w:val="E08AADBA"/>
    <w:lvl w:ilvl="0" w:tplc="963058E0">
      <w:start w:val="1"/>
      <w:numFmt w:val="decimal"/>
      <w:lvlText w:val="%1."/>
      <w:lvlJc w:val="left"/>
      <w:pPr>
        <w:ind w:left="1068" w:hanging="360"/>
      </w:pPr>
      <w:rPr>
        <w:rFonts w:hint="default"/>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8" w15:restartNumberingAfterBreak="0">
    <w:nsid w:val="717E3F9D"/>
    <w:multiLevelType w:val="hybridMultilevel"/>
    <w:tmpl w:val="60D6737C"/>
    <w:lvl w:ilvl="0" w:tplc="E25EF5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50644263">
    <w:abstractNumId w:val="8"/>
  </w:num>
  <w:num w:numId="2" w16cid:durableId="264731164">
    <w:abstractNumId w:val="5"/>
  </w:num>
  <w:num w:numId="3" w16cid:durableId="1528828200">
    <w:abstractNumId w:val="2"/>
  </w:num>
  <w:num w:numId="4" w16cid:durableId="1822774528">
    <w:abstractNumId w:val="4"/>
  </w:num>
  <w:num w:numId="5" w16cid:durableId="2052000068">
    <w:abstractNumId w:val="7"/>
  </w:num>
  <w:num w:numId="6" w16cid:durableId="628703563">
    <w:abstractNumId w:val="0"/>
  </w:num>
  <w:num w:numId="7" w16cid:durableId="285550909">
    <w:abstractNumId w:val="6"/>
  </w:num>
  <w:num w:numId="8" w16cid:durableId="1105002632">
    <w:abstractNumId w:val="3"/>
  </w:num>
  <w:num w:numId="9" w16cid:durableId="44029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76"/>
    <w:rsid w:val="000009DB"/>
    <w:rsid w:val="00006352"/>
    <w:rsid w:val="0001438A"/>
    <w:rsid w:val="00015B97"/>
    <w:rsid w:val="00043563"/>
    <w:rsid w:val="0004408F"/>
    <w:rsid w:val="0005090D"/>
    <w:rsid w:val="00086B34"/>
    <w:rsid w:val="00090253"/>
    <w:rsid w:val="000949B1"/>
    <w:rsid w:val="00095B59"/>
    <w:rsid w:val="000C0C04"/>
    <w:rsid w:val="000C1463"/>
    <w:rsid w:val="000C14D3"/>
    <w:rsid w:val="000C2224"/>
    <w:rsid w:val="000C4E9C"/>
    <w:rsid w:val="000C7CEA"/>
    <w:rsid w:val="000D2EBF"/>
    <w:rsid w:val="000F3F4E"/>
    <w:rsid w:val="00114944"/>
    <w:rsid w:val="00122F65"/>
    <w:rsid w:val="00123ABD"/>
    <w:rsid w:val="00136FD9"/>
    <w:rsid w:val="00156266"/>
    <w:rsid w:val="00165B17"/>
    <w:rsid w:val="00173C8D"/>
    <w:rsid w:val="00175B26"/>
    <w:rsid w:val="00176C65"/>
    <w:rsid w:val="00180334"/>
    <w:rsid w:val="00182021"/>
    <w:rsid w:val="00186840"/>
    <w:rsid w:val="00186E5E"/>
    <w:rsid w:val="00190BB2"/>
    <w:rsid w:val="0019503F"/>
    <w:rsid w:val="001A0534"/>
    <w:rsid w:val="001A0768"/>
    <w:rsid w:val="001B0FF1"/>
    <w:rsid w:val="001B7676"/>
    <w:rsid w:val="001B7926"/>
    <w:rsid w:val="001D10AD"/>
    <w:rsid w:val="001D54E3"/>
    <w:rsid w:val="001F3219"/>
    <w:rsid w:val="00204A08"/>
    <w:rsid w:val="00210A89"/>
    <w:rsid w:val="002121B7"/>
    <w:rsid w:val="002246B1"/>
    <w:rsid w:val="00227336"/>
    <w:rsid w:val="002323DA"/>
    <w:rsid w:val="00235304"/>
    <w:rsid w:val="002377BD"/>
    <w:rsid w:val="00245F32"/>
    <w:rsid w:val="00252523"/>
    <w:rsid w:val="002667BF"/>
    <w:rsid w:val="002A4109"/>
    <w:rsid w:val="002A71AC"/>
    <w:rsid w:val="002C576A"/>
    <w:rsid w:val="002C5CD0"/>
    <w:rsid w:val="002E11C3"/>
    <w:rsid w:val="002E2F83"/>
    <w:rsid w:val="002F62C9"/>
    <w:rsid w:val="002F696A"/>
    <w:rsid w:val="00306EC3"/>
    <w:rsid w:val="0031434E"/>
    <w:rsid w:val="0032491B"/>
    <w:rsid w:val="003405AF"/>
    <w:rsid w:val="003450E5"/>
    <w:rsid w:val="003508DF"/>
    <w:rsid w:val="00382C13"/>
    <w:rsid w:val="003879D9"/>
    <w:rsid w:val="00390F19"/>
    <w:rsid w:val="00397D6D"/>
    <w:rsid w:val="003A41D5"/>
    <w:rsid w:val="003C187C"/>
    <w:rsid w:val="003D0ABD"/>
    <w:rsid w:val="003E219C"/>
    <w:rsid w:val="00410C8F"/>
    <w:rsid w:val="00412E36"/>
    <w:rsid w:val="0042490B"/>
    <w:rsid w:val="00431188"/>
    <w:rsid w:val="00436549"/>
    <w:rsid w:val="0044101B"/>
    <w:rsid w:val="00441814"/>
    <w:rsid w:val="00455EE2"/>
    <w:rsid w:val="00457BE4"/>
    <w:rsid w:val="004755CD"/>
    <w:rsid w:val="00475878"/>
    <w:rsid w:val="004909B8"/>
    <w:rsid w:val="00497576"/>
    <w:rsid w:val="004A6321"/>
    <w:rsid w:val="004B4B52"/>
    <w:rsid w:val="004C254E"/>
    <w:rsid w:val="004C5B9A"/>
    <w:rsid w:val="004E15E2"/>
    <w:rsid w:val="004E2EFB"/>
    <w:rsid w:val="004F6DEF"/>
    <w:rsid w:val="00502CDB"/>
    <w:rsid w:val="00523CEA"/>
    <w:rsid w:val="005359C7"/>
    <w:rsid w:val="00536A94"/>
    <w:rsid w:val="005424A2"/>
    <w:rsid w:val="0054361A"/>
    <w:rsid w:val="00552FBB"/>
    <w:rsid w:val="00560D50"/>
    <w:rsid w:val="005667F2"/>
    <w:rsid w:val="00567AC6"/>
    <w:rsid w:val="005741CA"/>
    <w:rsid w:val="005874B1"/>
    <w:rsid w:val="00595201"/>
    <w:rsid w:val="005974AA"/>
    <w:rsid w:val="005A29BC"/>
    <w:rsid w:val="005A501F"/>
    <w:rsid w:val="005A6599"/>
    <w:rsid w:val="005B25A1"/>
    <w:rsid w:val="005C050B"/>
    <w:rsid w:val="005C1D6B"/>
    <w:rsid w:val="005C5B72"/>
    <w:rsid w:val="005D464E"/>
    <w:rsid w:val="005D764E"/>
    <w:rsid w:val="005F388A"/>
    <w:rsid w:val="00605616"/>
    <w:rsid w:val="006126AE"/>
    <w:rsid w:val="00617134"/>
    <w:rsid w:val="00641371"/>
    <w:rsid w:val="00655370"/>
    <w:rsid w:val="00656558"/>
    <w:rsid w:val="0065707A"/>
    <w:rsid w:val="0066398C"/>
    <w:rsid w:val="006717D2"/>
    <w:rsid w:val="00675E89"/>
    <w:rsid w:val="006953C4"/>
    <w:rsid w:val="006A2ECB"/>
    <w:rsid w:val="006A422E"/>
    <w:rsid w:val="006A4A97"/>
    <w:rsid w:val="006C4746"/>
    <w:rsid w:val="006C5D6A"/>
    <w:rsid w:val="006E094B"/>
    <w:rsid w:val="00710A0D"/>
    <w:rsid w:val="00711ABF"/>
    <w:rsid w:val="00724F1A"/>
    <w:rsid w:val="00731D79"/>
    <w:rsid w:val="007325DB"/>
    <w:rsid w:val="00750F59"/>
    <w:rsid w:val="00765904"/>
    <w:rsid w:val="00766ECB"/>
    <w:rsid w:val="007670AC"/>
    <w:rsid w:val="007724CD"/>
    <w:rsid w:val="00780C26"/>
    <w:rsid w:val="007D52E7"/>
    <w:rsid w:val="007D55F5"/>
    <w:rsid w:val="007E464F"/>
    <w:rsid w:val="007E4DA2"/>
    <w:rsid w:val="007F14ED"/>
    <w:rsid w:val="007F4A78"/>
    <w:rsid w:val="00800BA1"/>
    <w:rsid w:val="00801B5C"/>
    <w:rsid w:val="0080635C"/>
    <w:rsid w:val="00824E71"/>
    <w:rsid w:val="00845340"/>
    <w:rsid w:val="00845FE8"/>
    <w:rsid w:val="00847395"/>
    <w:rsid w:val="00861007"/>
    <w:rsid w:val="008719A4"/>
    <w:rsid w:val="008756B1"/>
    <w:rsid w:val="00885CF3"/>
    <w:rsid w:val="008B6937"/>
    <w:rsid w:val="008B6CA8"/>
    <w:rsid w:val="008E07E8"/>
    <w:rsid w:val="008E162C"/>
    <w:rsid w:val="008F2690"/>
    <w:rsid w:val="008F79D3"/>
    <w:rsid w:val="00906962"/>
    <w:rsid w:val="0091188B"/>
    <w:rsid w:val="00912115"/>
    <w:rsid w:val="00912AD2"/>
    <w:rsid w:val="00920478"/>
    <w:rsid w:val="00922391"/>
    <w:rsid w:val="00922A04"/>
    <w:rsid w:val="00922CDD"/>
    <w:rsid w:val="00925A11"/>
    <w:rsid w:val="009566C3"/>
    <w:rsid w:val="00964666"/>
    <w:rsid w:val="0096487A"/>
    <w:rsid w:val="00981BEF"/>
    <w:rsid w:val="00994BCB"/>
    <w:rsid w:val="009A0704"/>
    <w:rsid w:val="009B0BA5"/>
    <w:rsid w:val="009B4ED1"/>
    <w:rsid w:val="009F1F6B"/>
    <w:rsid w:val="009F65E8"/>
    <w:rsid w:val="00A01E76"/>
    <w:rsid w:val="00A021AF"/>
    <w:rsid w:val="00A31106"/>
    <w:rsid w:val="00A3725F"/>
    <w:rsid w:val="00A41189"/>
    <w:rsid w:val="00A452BD"/>
    <w:rsid w:val="00A46FDF"/>
    <w:rsid w:val="00A52303"/>
    <w:rsid w:val="00A53A84"/>
    <w:rsid w:val="00A54CD8"/>
    <w:rsid w:val="00A61B34"/>
    <w:rsid w:val="00A64B4B"/>
    <w:rsid w:val="00A978C3"/>
    <w:rsid w:val="00A97AC9"/>
    <w:rsid w:val="00AA3A60"/>
    <w:rsid w:val="00AB03A0"/>
    <w:rsid w:val="00AB387B"/>
    <w:rsid w:val="00AE1891"/>
    <w:rsid w:val="00AE4954"/>
    <w:rsid w:val="00B0240D"/>
    <w:rsid w:val="00B04C8A"/>
    <w:rsid w:val="00B12765"/>
    <w:rsid w:val="00B24392"/>
    <w:rsid w:val="00B27944"/>
    <w:rsid w:val="00B33CCA"/>
    <w:rsid w:val="00B34F8A"/>
    <w:rsid w:val="00B362B7"/>
    <w:rsid w:val="00B56896"/>
    <w:rsid w:val="00B61438"/>
    <w:rsid w:val="00B65FD8"/>
    <w:rsid w:val="00B8592A"/>
    <w:rsid w:val="00B87881"/>
    <w:rsid w:val="00B87ABB"/>
    <w:rsid w:val="00B95B79"/>
    <w:rsid w:val="00BA1617"/>
    <w:rsid w:val="00BC21A8"/>
    <w:rsid w:val="00BD3850"/>
    <w:rsid w:val="00BE4BD1"/>
    <w:rsid w:val="00BF6906"/>
    <w:rsid w:val="00BF73AA"/>
    <w:rsid w:val="00C0381B"/>
    <w:rsid w:val="00C05816"/>
    <w:rsid w:val="00C11EDF"/>
    <w:rsid w:val="00C577A2"/>
    <w:rsid w:val="00C677BC"/>
    <w:rsid w:val="00C737E6"/>
    <w:rsid w:val="00C935B2"/>
    <w:rsid w:val="00CA08E1"/>
    <w:rsid w:val="00CA74F2"/>
    <w:rsid w:val="00CB29AE"/>
    <w:rsid w:val="00CB6445"/>
    <w:rsid w:val="00CD1933"/>
    <w:rsid w:val="00CD6C4A"/>
    <w:rsid w:val="00CD7D2B"/>
    <w:rsid w:val="00CF100C"/>
    <w:rsid w:val="00D00B1A"/>
    <w:rsid w:val="00D020B8"/>
    <w:rsid w:val="00D025C2"/>
    <w:rsid w:val="00D03B87"/>
    <w:rsid w:val="00D355D5"/>
    <w:rsid w:val="00D40ABB"/>
    <w:rsid w:val="00D507C6"/>
    <w:rsid w:val="00D529E0"/>
    <w:rsid w:val="00D65530"/>
    <w:rsid w:val="00D759DD"/>
    <w:rsid w:val="00D87A84"/>
    <w:rsid w:val="00D90004"/>
    <w:rsid w:val="00D90F24"/>
    <w:rsid w:val="00DA0ECD"/>
    <w:rsid w:val="00DA10FB"/>
    <w:rsid w:val="00DA7670"/>
    <w:rsid w:val="00DC67D8"/>
    <w:rsid w:val="00DD34DA"/>
    <w:rsid w:val="00DD4403"/>
    <w:rsid w:val="00DD61CE"/>
    <w:rsid w:val="00DE1BF9"/>
    <w:rsid w:val="00DE4865"/>
    <w:rsid w:val="00E004FD"/>
    <w:rsid w:val="00E025AF"/>
    <w:rsid w:val="00E06C06"/>
    <w:rsid w:val="00E15019"/>
    <w:rsid w:val="00E1656E"/>
    <w:rsid w:val="00E22706"/>
    <w:rsid w:val="00E40BBF"/>
    <w:rsid w:val="00E452E5"/>
    <w:rsid w:val="00E47A10"/>
    <w:rsid w:val="00E61B29"/>
    <w:rsid w:val="00E75F91"/>
    <w:rsid w:val="00E90FFB"/>
    <w:rsid w:val="00EA1EAC"/>
    <w:rsid w:val="00EA2A23"/>
    <w:rsid w:val="00EA68C4"/>
    <w:rsid w:val="00EF576D"/>
    <w:rsid w:val="00EF7225"/>
    <w:rsid w:val="00F104C3"/>
    <w:rsid w:val="00F15F1C"/>
    <w:rsid w:val="00F252DD"/>
    <w:rsid w:val="00F2537B"/>
    <w:rsid w:val="00F42ECE"/>
    <w:rsid w:val="00F670AA"/>
    <w:rsid w:val="00F738DF"/>
    <w:rsid w:val="00F83998"/>
    <w:rsid w:val="00F854A9"/>
    <w:rsid w:val="00FA01CF"/>
    <w:rsid w:val="00FA66AC"/>
    <w:rsid w:val="00FC5D6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466F"/>
  <w15:chartTrackingRefBased/>
  <w15:docId w15:val="{9C166DBE-7BC8-4ABC-9BAB-ADFA0920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33"/>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D1933"/>
    <w:pPr>
      <w:ind w:right="-398"/>
      <w:jc w:val="both"/>
    </w:pPr>
    <w:rPr>
      <w:rFonts w:ascii="Arial" w:hAnsi="Arial"/>
      <w:szCs w:val="20"/>
      <w:lang w:val="ro-RO" w:eastAsia="ro-RO"/>
    </w:rPr>
  </w:style>
  <w:style w:type="character" w:customStyle="1" w:styleId="BodyText2Char">
    <w:name w:val="Body Text 2 Char"/>
    <w:basedOn w:val="DefaultParagraphFont"/>
    <w:link w:val="BodyText2"/>
    <w:rsid w:val="00CD1933"/>
    <w:rPr>
      <w:rFonts w:ascii="Arial" w:eastAsia="Times New Roman" w:hAnsi="Arial" w:cs="Times New Roman"/>
      <w:sz w:val="24"/>
      <w:szCs w:val="20"/>
      <w:lang w:val="ro-RO" w:eastAsia="ro-RO"/>
    </w:rPr>
  </w:style>
  <w:style w:type="paragraph" w:styleId="NormalWeb">
    <w:name w:val="Normal (Web)"/>
    <w:basedOn w:val="Normal"/>
    <w:uiPriority w:val="99"/>
    <w:rsid w:val="00CD1933"/>
    <w:pPr>
      <w:ind w:firstLine="567"/>
      <w:jc w:val="both"/>
    </w:pPr>
  </w:style>
  <w:style w:type="character" w:customStyle="1" w:styleId="FontStyle13">
    <w:name w:val="Font Style13"/>
    <w:rsid w:val="00CD1933"/>
    <w:rPr>
      <w:rFonts w:ascii="Times New Roman" w:hAnsi="Times New Roman" w:cs="Times New Roman"/>
      <w:sz w:val="24"/>
      <w:szCs w:val="24"/>
    </w:rPr>
  </w:style>
  <w:style w:type="paragraph" w:customStyle="1" w:styleId="tt">
    <w:name w:val="tt"/>
    <w:basedOn w:val="Normal"/>
    <w:rsid w:val="00CD1933"/>
    <w:pPr>
      <w:jc w:val="center"/>
    </w:pPr>
    <w:rPr>
      <w:rFonts w:ascii="Calibri" w:hAnsi="Calibri" w:cs="Calibri"/>
      <w:b/>
      <w:bCs/>
    </w:rPr>
  </w:style>
  <w:style w:type="paragraph" w:styleId="NoSpacing">
    <w:name w:val="No Spacing"/>
    <w:uiPriority w:val="1"/>
    <w:qFormat/>
    <w:rsid w:val="00CD1933"/>
    <w:pPr>
      <w:spacing w:after="0" w:line="240" w:lineRule="auto"/>
    </w:pPr>
    <w:rPr>
      <w:rFonts w:ascii="Calibri" w:eastAsia="Times New Roman" w:hAnsi="Calibri" w:cs="Times New Roman"/>
      <w:lang w:val="ru-RU" w:eastAsia="ru-RU"/>
    </w:rPr>
  </w:style>
  <w:style w:type="character" w:styleId="Emphasis">
    <w:name w:val="Emphasis"/>
    <w:uiPriority w:val="20"/>
    <w:qFormat/>
    <w:rsid w:val="00CD1933"/>
    <w:rPr>
      <w:i/>
      <w:iCs/>
    </w:rPr>
  </w:style>
  <w:style w:type="paragraph" w:styleId="ListParagraph">
    <w:name w:val="List Paragraph"/>
    <w:basedOn w:val="Normal"/>
    <w:uiPriority w:val="34"/>
    <w:qFormat/>
    <w:rsid w:val="006E094B"/>
    <w:pPr>
      <w:spacing w:after="160" w:line="259" w:lineRule="auto"/>
      <w:ind w:left="720"/>
      <w:contextualSpacing/>
    </w:pPr>
    <w:rPr>
      <w:rFonts w:asciiTheme="minorHAnsi" w:eastAsiaTheme="minorHAnsi" w:hAnsiTheme="minorHAnsi" w:cstheme="minorBidi"/>
      <w:sz w:val="22"/>
      <w:szCs w:val="22"/>
      <w:lang w:val="ro-MD" w:eastAsia="en-US"/>
    </w:rPr>
  </w:style>
  <w:style w:type="character" w:styleId="Hyperlink">
    <w:name w:val="Hyperlink"/>
    <w:basedOn w:val="DefaultParagraphFont"/>
    <w:uiPriority w:val="99"/>
    <w:unhideWhenUsed/>
    <w:rsid w:val="00D507C6"/>
    <w:rPr>
      <w:color w:val="0563C1" w:themeColor="hyperlink"/>
      <w:u w:val="single"/>
    </w:rPr>
  </w:style>
  <w:style w:type="character" w:styleId="UnresolvedMention">
    <w:name w:val="Unresolved Mention"/>
    <w:basedOn w:val="DefaultParagraphFont"/>
    <w:uiPriority w:val="99"/>
    <w:semiHidden/>
    <w:unhideWhenUsed/>
    <w:rsid w:val="00D507C6"/>
    <w:rPr>
      <w:color w:val="605E5C"/>
      <w:shd w:val="clear" w:color="auto" w:fill="E1DFDD"/>
    </w:rPr>
  </w:style>
  <w:style w:type="paragraph" w:customStyle="1" w:styleId="Normal1">
    <w:name w:val="Normal1"/>
    <w:rsid w:val="00DE4865"/>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C5B9A"/>
    <w:pPr>
      <w:tabs>
        <w:tab w:val="center" w:pos="4844"/>
        <w:tab w:val="right" w:pos="9689"/>
      </w:tabs>
    </w:pPr>
  </w:style>
  <w:style w:type="character" w:customStyle="1" w:styleId="HeaderChar">
    <w:name w:val="Header Char"/>
    <w:basedOn w:val="DefaultParagraphFont"/>
    <w:link w:val="Header"/>
    <w:uiPriority w:val="99"/>
    <w:rsid w:val="004C5B9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4C5B9A"/>
    <w:pPr>
      <w:tabs>
        <w:tab w:val="center" w:pos="4844"/>
        <w:tab w:val="right" w:pos="9689"/>
      </w:tabs>
    </w:pPr>
  </w:style>
  <w:style w:type="character" w:customStyle="1" w:styleId="FooterChar">
    <w:name w:val="Footer Char"/>
    <w:basedOn w:val="DefaultParagraphFont"/>
    <w:link w:val="Footer"/>
    <w:uiPriority w:val="99"/>
    <w:rsid w:val="004C5B9A"/>
    <w:rPr>
      <w:rFonts w:ascii="Times New Roman" w:eastAsia="Times New Roman" w:hAnsi="Times New Roman" w:cs="Times New Roman"/>
      <w:sz w:val="24"/>
      <w:szCs w:val="24"/>
      <w:lang w:val="ru-RU" w:eastAsia="ru-RU"/>
    </w:rPr>
  </w:style>
  <w:style w:type="character" w:customStyle="1" w:styleId="ams">
    <w:name w:val="ams"/>
    <w:basedOn w:val="DefaultParagraphFont"/>
    <w:rsid w:val="00B8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5439">
      <w:bodyDiv w:val="1"/>
      <w:marLeft w:val="0"/>
      <w:marRight w:val="0"/>
      <w:marTop w:val="0"/>
      <w:marBottom w:val="0"/>
      <w:divBdr>
        <w:top w:val="none" w:sz="0" w:space="0" w:color="auto"/>
        <w:left w:val="none" w:sz="0" w:space="0" w:color="auto"/>
        <w:bottom w:val="none" w:sz="0" w:space="0" w:color="auto"/>
        <w:right w:val="none" w:sz="0" w:space="0" w:color="auto"/>
      </w:divBdr>
    </w:div>
    <w:div w:id="105277448">
      <w:bodyDiv w:val="1"/>
      <w:marLeft w:val="0"/>
      <w:marRight w:val="0"/>
      <w:marTop w:val="0"/>
      <w:marBottom w:val="0"/>
      <w:divBdr>
        <w:top w:val="none" w:sz="0" w:space="0" w:color="auto"/>
        <w:left w:val="none" w:sz="0" w:space="0" w:color="auto"/>
        <w:bottom w:val="none" w:sz="0" w:space="0" w:color="auto"/>
        <w:right w:val="none" w:sz="0" w:space="0" w:color="auto"/>
      </w:divBdr>
    </w:div>
    <w:div w:id="114252045">
      <w:bodyDiv w:val="1"/>
      <w:marLeft w:val="0"/>
      <w:marRight w:val="0"/>
      <w:marTop w:val="0"/>
      <w:marBottom w:val="0"/>
      <w:divBdr>
        <w:top w:val="none" w:sz="0" w:space="0" w:color="auto"/>
        <w:left w:val="none" w:sz="0" w:space="0" w:color="auto"/>
        <w:bottom w:val="none" w:sz="0" w:space="0" w:color="auto"/>
        <w:right w:val="none" w:sz="0" w:space="0" w:color="auto"/>
      </w:divBdr>
    </w:div>
    <w:div w:id="431047850">
      <w:bodyDiv w:val="1"/>
      <w:marLeft w:val="0"/>
      <w:marRight w:val="0"/>
      <w:marTop w:val="0"/>
      <w:marBottom w:val="0"/>
      <w:divBdr>
        <w:top w:val="none" w:sz="0" w:space="0" w:color="auto"/>
        <w:left w:val="none" w:sz="0" w:space="0" w:color="auto"/>
        <w:bottom w:val="none" w:sz="0" w:space="0" w:color="auto"/>
        <w:right w:val="none" w:sz="0" w:space="0" w:color="auto"/>
      </w:divBdr>
    </w:div>
    <w:div w:id="637877503">
      <w:bodyDiv w:val="1"/>
      <w:marLeft w:val="0"/>
      <w:marRight w:val="0"/>
      <w:marTop w:val="0"/>
      <w:marBottom w:val="0"/>
      <w:divBdr>
        <w:top w:val="none" w:sz="0" w:space="0" w:color="auto"/>
        <w:left w:val="none" w:sz="0" w:space="0" w:color="auto"/>
        <w:bottom w:val="none" w:sz="0" w:space="0" w:color="auto"/>
        <w:right w:val="none" w:sz="0" w:space="0" w:color="auto"/>
      </w:divBdr>
    </w:div>
    <w:div w:id="968777193">
      <w:bodyDiv w:val="1"/>
      <w:marLeft w:val="0"/>
      <w:marRight w:val="0"/>
      <w:marTop w:val="0"/>
      <w:marBottom w:val="0"/>
      <w:divBdr>
        <w:top w:val="none" w:sz="0" w:space="0" w:color="auto"/>
        <w:left w:val="none" w:sz="0" w:space="0" w:color="auto"/>
        <w:bottom w:val="none" w:sz="0" w:space="0" w:color="auto"/>
        <w:right w:val="none" w:sz="0" w:space="0" w:color="auto"/>
      </w:divBdr>
      <w:divsChild>
        <w:div w:id="1640450911">
          <w:marLeft w:val="0"/>
          <w:marRight w:val="0"/>
          <w:marTop w:val="0"/>
          <w:marBottom w:val="0"/>
          <w:divBdr>
            <w:top w:val="none" w:sz="0" w:space="0" w:color="auto"/>
            <w:left w:val="none" w:sz="0" w:space="0" w:color="auto"/>
            <w:bottom w:val="none" w:sz="0" w:space="0" w:color="auto"/>
            <w:right w:val="none" w:sz="0" w:space="0" w:color="auto"/>
          </w:divBdr>
          <w:divsChild>
            <w:div w:id="1552500737">
              <w:marLeft w:val="0"/>
              <w:marRight w:val="0"/>
              <w:marTop w:val="0"/>
              <w:marBottom w:val="0"/>
              <w:divBdr>
                <w:top w:val="none" w:sz="0" w:space="0" w:color="auto"/>
                <w:left w:val="none" w:sz="0" w:space="0" w:color="auto"/>
                <w:bottom w:val="none" w:sz="0" w:space="0" w:color="auto"/>
                <w:right w:val="none" w:sz="0" w:space="0" w:color="auto"/>
              </w:divBdr>
              <w:divsChild>
                <w:div w:id="408112316">
                  <w:marLeft w:val="0"/>
                  <w:marRight w:val="0"/>
                  <w:marTop w:val="0"/>
                  <w:marBottom w:val="0"/>
                  <w:divBdr>
                    <w:top w:val="none" w:sz="0" w:space="0" w:color="auto"/>
                    <w:left w:val="none" w:sz="0" w:space="0" w:color="auto"/>
                    <w:bottom w:val="none" w:sz="0" w:space="0" w:color="auto"/>
                    <w:right w:val="none" w:sz="0" w:space="0" w:color="auto"/>
                  </w:divBdr>
                  <w:divsChild>
                    <w:div w:id="1824617788">
                      <w:marLeft w:val="0"/>
                      <w:marRight w:val="0"/>
                      <w:marTop w:val="0"/>
                      <w:marBottom w:val="0"/>
                      <w:divBdr>
                        <w:top w:val="none" w:sz="0" w:space="0" w:color="auto"/>
                        <w:left w:val="none" w:sz="0" w:space="0" w:color="auto"/>
                        <w:bottom w:val="none" w:sz="0" w:space="0" w:color="auto"/>
                        <w:right w:val="none" w:sz="0" w:space="0" w:color="auto"/>
                      </w:divBdr>
                      <w:divsChild>
                        <w:div w:id="69427910">
                          <w:marLeft w:val="0"/>
                          <w:marRight w:val="0"/>
                          <w:marTop w:val="0"/>
                          <w:marBottom w:val="0"/>
                          <w:divBdr>
                            <w:top w:val="single" w:sz="2" w:space="0" w:color="EFEFEF"/>
                            <w:left w:val="none" w:sz="0" w:space="0" w:color="auto"/>
                            <w:bottom w:val="none" w:sz="0" w:space="0" w:color="auto"/>
                            <w:right w:val="none" w:sz="0" w:space="0" w:color="auto"/>
                          </w:divBdr>
                          <w:divsChild>
                            <w:div w:id="2036148657">
                              <w:marLeft w:val="0"/>
                              <w:marRight w:val="0"/>
                              <w:marTop w:val="0"/>
                              <w:marBottom w:val="0"/>
                              <w:divBdr>
                                <w:top w:val="none" w:sz="0" w:space="0" w:color="auto"/>
                                <w:left w:val="none" w:sz="0" w:space="0" w:color="auto"/>
                                <w:bottom w:val="none" w:sz="0" w:space="0" w:color="auto"/>
                                <w:right w:val="none" w:sz="0" w:space="0" w:color="auto"/>
                              </w:divBdr>
                              <w:divsChild>
                                <w:div w:id="1135416995">
                                  <w:marLeft w:val="0"/>
                                  <w:marRight w:val="0"/>
                                  <w:marTop w:val="0"/>
                                  <w:marBottom w:val="0"/>
                                  <w:divBdr>
                                    <w:top w:val="none" w:sz="0" w:space="0" w:color="auto"/>
                                    <w:left w:val="none" w:sz="0" w:space="0" w:color="auto"/>
                                    <w:bottom w:val="none" w:sz="0" w:space="0" w:color="auto"/>
                                    <w:right w:val="none" w:sz="0" w:space="0" w:color="auto"/>
                                  </w:divBdr>
                                  <w:divsChild>
                                    <w:div w:id="1037581485">
                                      <w:marLeft w:val="0"/>
                                      <w:marRight w:val="0"/>
                                      <w:marTop w:val="0"/>
                                      <w:marBottom w:val="0"/>
                                      <w:divBdr>
                                        <w:top w:val="none" w:sz="0" w:space="0" w:color="auto"/>
                                        <w:left w:val="none" w:sz="0" w:space="0" w:color="auto"/>
                                        <w:bottom w:val="none" w:sz="0" w:space="0" w:color="auto"/>
                                        <w:right w:val="none" w:sz="0" w:space="0" w:color="auto"/>
                                      </w:divBdr>
                                      <w:divsChild>
                                        <w:div w:id="1051272983">
                                          <w:marLeft w:val="0"/>
                                          <w:marRight w:val="0"/>
                                          <w:marTop w:val="0"/>
                                          <w:marBottom w:val="0"/>
                                          <w:divBdr>
                                            <w:top w:val="none" w:sz="0" w:space="0" w:color="auto"/>
                                            <w:left w:val="none" w:sz="0" w:space="0" w:color="auto"/>
                                            <w:bottom w:val="none" w:sz="0" w:space="0" w:color="auto"/>
                                            <w:right w:val="none" w:sz="0" w:space="0" w:color="auto"/>
                                          </w:divBdr>
                                          <w:divsChild>
                                            <w:div w:id="727385143">
                                              <w:marLeft w:val="0"/>
                                              <w:marRight w:val="0"/>
                                              <w:marTop w:val="0"/>
                                              <w:marBottom w:val="0"/>
                                              <w:divBdr>
                                                <w:top w:val="none" w:sz="0" w:space="0" w:color="auto"/>
                                                <w:left w:val="none" w:sz="0" w:space="0" w:color="auto"/>
                                                <w:bottom w:val="none" w:sz="0" w:space="0" w:color="auto"/>
                                                <w:right w:val="none" w:sz="0" w:space="0" w:color="auto"/>
                                              </w:divBdr>
                                              <w:divsChild>
                                                <w:div w:id="243036165">
                                                  <w:marLeft w:val="0"/>
                                                  <w:marRight w:val="0"/>
                                                  <w:marTop w:val="0"/>
                                                  <w:marBottom w:val="0"/>
                                                  <w:divBdr>
                                                    <w:top w:val="none" w:sz="0" w:space="0" w:color="auto"/>
                                                    <w:left w:val="none" w:sz="0" w:space="0" w:color="auto"/>
                                                    <w:bottom w:val="none" w:sz="0" w:space="0" w:color="auto"/>
                                                    <w:right w:val="none" w:sz="0" w:space="0" w:color="auto"/>
                                                  </w:divBdr>
                                                  <w:divsChild>
                                                    <w:div w:id="941569392">
                                                      <w:marLeft w:val="0"/>
                                                      <w:marRight w:val="0"/>
                                                      <w:marTop w:val="120"/>
                                                      <w:marBottom w:val="0"/>
                                                      <w:divBdr>
                                                        <w:top w:val="none" w:sz="0" w:space="0" w:color="auto"/>
                                                        <w:left w:val="none" w:sz="0" w:space="0" w:color="auto"/>
                                                        <w:bottom w:val="none" w:sz="0" w:space="0" w:color="auto"/>
                                                        <w:right w:val="none" w:sz="0" w:space="0" w:color="auto"/>
                                                      </w:divBdr>
                                                      <w:divsChild>
                                                        <w:div w:id="1733118455">
                                                          <w:marLeft w:val="0"/>
                                                          <w:marRight w:val="0"/>
                                                          <w:marTop w:val="0"/>
                                                          <w:marBottom w:val="0"/>
                                                          <w:divBdr>
                                                            <w:top w:val="none" w:sz="0" w:space="0" w:color="auto"/>
                                                            <w:left w:val="none" w:sz="0" w:space="0" w:color="auto"/>
                                                            <w:bottom w:val="none" w:sz="0" w:space="0" w:color="auto"/>
                                                            <w:right w:val="none" w:sz="0" w:space="0" w:color="auto"/>
                                                          </w:divBdr>
                                                          <w:divsChild>
                                                            <w:div w:id="618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275683">
                                          <w:marLeft w:val="0"/>
                                          <w:marRight w:val="0"/>
                                          <w:marTop w:val="0"/>
                                          <w:marBottom w:val="0"/>
                                          <w:divBdr>
                                            <w:top w:val="none" w:sz="0" w:space="0" w:color="auto"/>
                                            <w:left w:val="none" w:sz="0" w:space="0" w:color="auto"/>
                                            <w:bottom w:val="none" w:sz="0" w:space="0" w:color="auto"/>
                                            <w:right w:val="none" w:sz="0" w:space="0" w:color="auto"/>
                                          </w:divBdr>
                                          <w:divsChild>
                                            <w:div w:id="1231961961">
                                              <w:marLeft w:val="0"/>
                                              <w:marRight w:val="0"/>
                                              <w:marTop w:val="0"/>
                                              <w:marBottom w:val="0"/>
                                              <w:divBdr>
                                                <w:top w:val="none" w:sz="0" w:space="0" w:color="auto"/>
                                                <w:left w:val="none" w:sz="0" w:space="0" w:color="auto"/>
                                                <w:bottom w:val="none" w:sz="0" w:space="0" w:color="auto"/>
                                                <w:right w:val="none" w:sz="0" w:space="0" w:color="auto"/>
                                              </w:divBdr>
                                              <w:divsChild>
                                                <w:div w:id="1266230136">
                                                  <w:marLeft w:val="0"/>
                                                  <w:marRight w:val="0"/>
                                                  <w:marTop w:val="0"/>
                                                  <w:marBottom w:val="0"/>
                                                  <w:divBdr>
                                                    <w:top w:val="none" w:sz="0" w:space="0" w:color="auto"/>
                                                    <w:left w:val="none" w:sz="0" w:space="0" w:color="auto"/>
                                                    <w:bottom w:val="none" w:sz="0" w:space="0" w:color="auto"/>
                                                    <w:right w:val="none" w:sz="0" w:space="0" w:color="auto"/>
                                                  </w:divBdr>
                                                  <w:divsChild>
                                                    <w:div w:id="1880823091">
                                                      <w:marLeft w:val="0"/>
                                                      <w:marRight w:val="0"/>
                                                      <w:marTop w:val="0"/>
                                                      <w:marBottom w:val="0"/>
                                                      <w:divBdr>
                                                        <w:top w:val="none" w:sz="0" w:space="0" w:color="auto"/>
                                                        <w:left w:val="none" w:sz="0" w:space="0" w:color="auto"/>
                                                        <w:bottom w:val="none" w:sz="0" w:space="0" w:color="auto"/>
                                                        <w:right w:val="none" w:sz="0" w:space="0" w:color="auto"/>
                                                      </w:divBdr>
                                                      <w:divsChild>
                                                        <w:div w:id="902447209">
                                                          <w:marLeft w:val="0"/>
                                                          <w:marRight w:val="0"/>
                                                          <w:marTop w:val="0"/>
                                                          <w:marBottom w:val="0"/>
                                                          <w:divBdr>
                                                            <w:top w:val="none" w:sz="0" w:space="0" w:color="auto"/>
                                                            <w:left w:val="none" w:sz="0" w:space="0" w:color="auto"/>
                                                            <w:bottom w:val="none" w:sz="0" w:space="0" w:color="auto"/>
                                                            <w:right w:val="none" w:sz="0" w:space="0" w:color="auto"/>
                                                          </w:divBdr>
                                                          <w:divsChild>
                                                            <w:div w:id="8794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76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fc.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ED8E24D4170B4FA27692581FD6469C" ma:contentTypeVersion="4" ma:contentTypeDescription="Create a new document." ma:contentTypeScope="" ma:versionID="46b706483ca88d8354f7ccc17daf51fd">
  <xsd:schema xmlns:xsd="http://www.w3.org/2001/XMLSchema" xmlns:xs="http://www.w3.org/2001/XMLSchema" xmlns:p="http://schemas.microsoft.com/office/2006/metadata/properties" xmlns:ns3="255d8c38-cd5a-410c-a9a7-ad5dfaff951e" targetNamespace="http://schemas.microsoft.com/office/2006/metadata/properties" ma:root="true" ma:fieldsID="90aa3fe48c3516337e1a90df632d31dc" ns3:_="">
    <xsd:import namespace="255d8c38-cd5a-410c-a9a7-ad5dfaff95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d8c38-cd5a-410c-a9a7-ad5dfaff9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3EC43-EA29-4CF7-8583-5664F88488B3}">
  <ds:schemaRefs>
    <ds:schemaRef ds:uri="http://schemas.openxmlformats.org/officeDocument/2006/bibliography"/>
  </ds:schemaRefs>
</ds:datastoreItem>
</file>

<file path=customXml/itemProps2.xml><?xml version="1.0" encoding="utf-8"?>
<ds:datastoreItem xmlns:ds="http://schemas.openxmlformats.org/officeDocument/2006/customXml" ds:itemID="{32786523-6815-4D5D-89CD-21B9EFE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12B24E-C1BB-4AB1-AE42-D803E52F3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d8c38-cd5a-410c-a9a7-ad5dfaff9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78B3D-2A08-47D5-A2DD-478505475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1553</Words>
  <Characters>8854</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Gadjiu Livia</dc:creator>
  <cp:keywords/>
  <dc:description/>
  <cp:lastModifiedBy>Olga Buzu</cp:lastModifiedBy>
  <cp:revision>4</cp:revision>
  <cp:lastPrinted>2023-08-09T12:41:00Z</cp:lastPrinted>
  <dcterms:created xsi:type="dcterms:W3CDTF">2023-08-17T07:13:00Z</dcterms:created>
  <dcterms:modified xsi:type="dcterms:W3CDTF">2023-08-18T07:34:00Z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0x01010022ED8E24D4170B4FA27692581FD6469C</vt:lpwstr>
  </property>
</Properties>
</file>