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453B6" w14:textId="77777777" w:rsidR="000B216A" w:rsidRDefault="000B216A" w:rsidP="004F7143">
      <w:pPr>
        <w:spacing w:line="276" w:lineRule="auto"/>
        <w:ind w:left="-142"/>
        <w:jc w:val="center"/>
        <w:rPr>
          <w:b/>
          <w:bCs/>
          <w:noProof/>
          <w:sz w:val="26"/>
          <w:szCs w:val="26"/>
          <w:lang w:val="ro-RO"/>
        </w:rPr>
      </w:pPr>
      <w:r>
        <w:rPr>
          <w:b/>
          <w:bCs/>
          <w:noProof/>
          <w:sz w:val="26"/>
          <w:szCs w:val="26"/>
          <w:lang w:val="ro-RO"/>
        </w:rPr>
        <w:t>Notă informativă</w:t>
      </w:r>
    </w:p>
    <w:p w14:paraId="486D4492" w14:textId="6ED8983B" w:rsidR="004F7143" w:rsidRDefault="000B216A" w:rsidP="004F7143">
      <w:pPr>
        <w:spacing w:line="276" w:lineRule="auto"/>
        <w:ind w:left="-142" w:right="50"/>
        <w:jc w:val="center"/>
        <w:rPr>
          <w:b/>
          <w:bCs/>
          <w:noProof/>
          <w:sz w:val="26"/>
          <w:szCs w:val="26"/>
          <w:lang w:val="ro-RO"/>
        </w:rPr>
      </w:pPr>
      <w:r>
        <w:rPr>
          <w:b/>
          <w:bCs/>
          <w:noProof/>
          <w:sz w:val="26"/>
          <w:szCs w:val="26"/>
          <w:lang w:val="ro-RO"/>
        </w:rPr>
        <w:t>la proiectul Hotărârii Guvern</w:t>
      </w:r>
      <w:r w:rsidR="00EF5943">
        <w:rPr>
          <w:b/>
          <w:bCs/>
          <w:noProof/>
          <w:sz w:val="26"/>
          <w:szCs w:val="26"/>
          <w:lang w:val="ro-RO"/>
        </w:rPr>
        <w:t>ului privind</w:t>
      </w:r>
      <w:r>
        <w:rPr>
          <w:b/>
          <w:bCs/>
          <w:noProof/>
          <w:sz w:val="26"/>
          <w:szCs w:val="26"/>
          <w:lang w:val="ro-RO"/>
        </w:rPr>
        <w:t xml:space="preserve"> aprobarea Regulamentului cu privire la procedura </w:t>
      </w:r>
    </w:p>
    <w:p w14:paraId="2CEC3FD7" w14:textId="61CE750C" w:rsidR="000B216A" w:rsidRDefault="000B216A" w:rsidP="004F7143">
      <w:pPr>
        <w:spacing w:line="276" w:lineRule="auto"/>
        <w:ind w:left="-142" w:right="50"/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noProof/>
          <w:sz w:val="26"/>
          <w:szCs w:val="26"/>
          <w:lang w:val="ro-RO"/>
        </w:rPr>
        <w:t>de examinare a contestațiilor privind rezultatele evaluării în scopul impozitării</w:t>
      </w:r>
    </w:p>
    <w:p w14:paraId="7E59E2F5" w14:textId="77777777" w:rsidR="000B216A" w:rsidRDefault="000B216A" w:rsidP="000B216A">
      <w:pPr>
        <w:spacing w:line="276" w:lineRule="auto"/>
        <w:jc w:val="center"/>
        <w:rPr>
          <w:b/>
          <w:bCs/>
          <w:sz w:val="26"/>
          <w:szCs w:val="26"/>
          <w:lang w:val="ro-RO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B216A" w:rsidRPr="000708C1" w14:paraId="0CD74347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D89F" w14:textId="77777777" w:rsidR="000B216A" w:rsidRDefault="000B216A">
            <w:pPr>
              <w:spacing w:line="276" w:lineRule="auto"/>
              <w:ind w:right="191"/>
              <w:rPr>
                <w:b/>
                <w:bCs/>
                <w:noProof/>
                <w:sz w:val="26"/>
                <w:szCs w:val="26"/>
                <w:lang w:val="ro-RO"/>
              </w:rPr>
            </w:pPr>
            <w:r>
              <w:rPr>
                <w:b/>
                <w:bCs/>
                <w:noProof/>
                <w:sz w:val="26"/>
                <w:szCs w:val="26"/>
                <w:lang w:val="ro-RO"/>
              </w:rPr>
              <w:t>1. Denumirea autorului și, după caz, a participanților la elaborarea proiectului</w:t>
            </w:r>
          </w:p>
        </w:tc>
      </w:tr>
      <w:tr w:rsidR="000B216A" w:rsidRPr="000708C1" w14:paraId="6655917D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A368" w14:textId="7852D164" w:rsidR="000B216A" w:rsidRDefault="000B216A" w:rsidP="003148B4">
            <w:pPr>
              <w:spacing w:line="276" w:lineRule="auto"/>
              <w:ind w:right="27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 </w:t>
            </w:r>
            <w:r w:rsidR="00C71C47">
              <w:rPr>
                <w:noProof/>
                <w:sz w:val="26"/>
                <w:szCs w:val="26"/>
                <w:lang w:val="ro-RO"/>
              </w:rPr>
              <w:t>P</w:t>
            </w:r>
            <w:r w:rsidR="00C71C47" w:rsidRPr="00C71C47">
              <w:rPr>
                <w:noProof/>
                <w:sz w:val="26"/>
                <w:szCs w:val="26"/>
                <w:lang w:val="ro-RO"/>
              </w:rPr>
              <w:t>roiectul Hotărârii Guvern</w:t>
            </w:r>
            <w:r w:rsidR="00EF5943">
              <w:rPr>
                <w:noProof/>
                <w:sz w:val="26"/>
                <w:szCs w:val="26"/>
                <w:lang w:val="ro-RO"/>
              </w:rPr>
              <w:t>ului privind</w:t>
            </w:r>
            <w:r w:rsidR="00C71C47" w:rsidRPr="00C71C47">
              <w:rPr>
                <w:noProof/>
                <w:sz w:val="26"/>
                <w:szCs w:val="26"/>
                <w:lang w:val="ro-RO"/>
              </w:rPr>
              <w:t xml:space="preserve"> aprobarea Regulamentului cu privire la procedura de examinare a contestațiilor privind rezultatele evaluării în scopul impozitării</w:t>
            </w:r>
            <w:r w:rsidR="00C71C47">
              <w:rPr>
                <w:noProof/>
                <w:sz w:val="26"/>
                <w:szCs w:val="26"/>
                <w:lang w:val="ro-RO"/>
              </w:rPr>
              <w:t xml:space="preserve"> este elaborat de către </w:t>
            </w:r>
            <w:r>
              <w:rPr>
                <w:noProof/>
                <w:sz w:val="26"/>
                <w:szCs w:val="26"/>
                <w:lang w:val="ro-RO"/>
              </w:rPr>
              <w:t>Agenția Relații Funciare și Cadastru</w:t>
            </w:r>
            <w:r w:rsidR="00B50004">
              <w:rPr>
                <w:noProof/>
                <w:sz w:val="26"/>
                <w:szCs w:val="26"/>
                <w:lang w:val="ro-RO"/>
              </w:rPr>
              <w:t>.</w:t>
            </w:r>
          </w:p>
        </w:tc>
      </w:tr>
      <w:tr w:rsidR="000B216A" w:rsidRPr="000708C1" w14:paraId="5D281D8C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57E6" w14:textId="77777777" w:rsidR="000B216A" w:rsidRDefault="000B216A">
            <w:pPr>
              <w:spacing w:line="276" w:lineRule="auto"/>
              <w:ind w:right="191"/>
              <w:rPr>
                <w:b/>
                <w:bCs/>
                <w:noProof/>
                <w:sz w:val="26"/>
                <w:szCs w:val="26"/>
                <w:lang w:val="ro-RO"/>
              </w:rPr>
            </w:pPr>
            <w:r>
              <w:rPr>
                <w:b/>
                <w:bCs/>
                <w:noProof/>
                <w:sz w:val="26"/>
                <w:szCs w:val="26"/>
                <w:lang w:val="ro-RO"/>
              </w:rPr>
              <w:t>2. Condiţiile ce au impus elaborarea proiectului şi finalităţile urmărite</w:t>
            </w:r>
          </w:p>
        </w:tc>
      </w:tr>
      <w:tr w:rsidR="000B216A" w:rsidRPr="000708C1" w14:paraId="4DB6B07A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A311" w14:textId="444073EF" w:rsidR="00045C14" w:rsidRDefault="00045C14" w:rsidP="00C432C6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  Proiectul este elaborat în scopul realizării prevederilor articolului 28 din </w:t>
            </w:r>
            <w:r w:rsidR="00EA2B96">
              <w:rPr>
                <w:noProof/>
                <w:sz w:val="26"/>
                <w:szCs w:val="26"/>
                <w:lang w:val="ro-RO"/>
              </w:rPr>
              <w:t>L</w:t>
            </w:r>
            <w:r>
              <w:rPr>
                <w:noProof/>
                <w:sz w:val="26"/>
                <w:szCs w:val="26"/>
                <w:lang w:val="ro-RO"/>
              </w:rPr>
              <w:t>egea nr.989/2002 cu privire la activitatea de evaluare.</w:t>
            </w:r>
            <w:r w:rsidR="000B216A">
              <w:rPr>
                <w:noProof/>
                <w:sz w:val="26"/>
                <w:szCs w:val="26"/>
                <w:lang w:val="ro-RO"/>
              </w:rPr>
              <w:t xml:space="preserve">    </w:t>
            </w:r>
          </w:p>
          <w:p w14:paraId="032904E7" w14:textId="186A3266" w:rsidR="000B216A" w:rsidRDefault="00045C14" w:rsidP="00C432C6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  </w:t>
            </w:r>
            <w:r w:rsidR="00C71C47">
              <w:rPr>
                <w:noProof/>
                <w:sz w:val="26"/>
                <w:szCs w:val="26"/>
                <w:lang w:val="ro-RO"/>
              </w:rPr>
              <w:t>Proiectul a fost elabor</w:t>
            </w:r>
            <w:r w:rsidR="003148B4">
              <w:rPr>
                <w:noProof/>
                <w:sz w:val="26"/>
                <w:szCs w:val="26"/>
                <w:lang w:val="ro-RO"/>
              </w:rPr>
              <w:t>a</w:t>
            </w:r>
            <w:r w:rsidR="00C71C47">
              <w:rPr>
                <w:noProof/>
                <w:sz w:val="26"/>
                <w:szCs w:val="26"/>
                <w:lang w:val="ro-RO"/>
              </w:rPr>
              <w:t>t î</w:t>
            </w:r>
            <w:r w:rsidR="000B216A">
              <w:rPr>
                <w:noProof/>
                <w:sz w:val="26"/>
                <w:szCs w:val="26"/>
                <w:lang w:val="ro-RO"/>
              </w:rPr>
              <w:t xml:space="preserve">ntru </w:t>
            </w:r>
            <w:r w:rsidR="000B216A" w:rsidRPr="00C432C6">
              <w:rPr>
                <w:noProof/>
                <w:color w:val="000000" w:themeColor="text1"/>
                <w:sz w:val="26"/>
                <w:szCs w:val="26"/>
                <w:lang w:val="ro-RO"/>
              </w:rPr>
              <w:t xml:space="preserve">efectuarea lucrărilor de evaluare </w:t>
            </w:r>
            <w:r w:rsidR="000B216A" w:rsidRPr="00C432C6">
              <w:rPr>
                <w:noProof/>
                <w:color w:val="000000" w:themeColor="text1"/>
                <w:sz w:val="26"/>
                <w:szCs w:val="26"/>
                <w:lang w:val="ro-MD"/>
              </w:rPr>
              <w:t>și</w:t>
            </w:r>
            <w:r w:rsidR="000B216A" w:rsidRPr="00C432C6">
              <w:rPr>
                <w:noProof/>
                <w:color w:val="000000" w:themeColor="text1"/>
                <w:sz w:val="26"/>
                <w:szCs w:val="26"/>
                <w:lang w:val="ro-RO"/>
              </w:rPr>
              <w:t xml:space="preserve"> reevaluare a bunurilor imobile în scopul impozitării conform prevederilor Titlului VI „Impozitul pe bunurile imobiliare”, Capitolul 3</w:t>
            </w:r>
            <w:r w:rsidR="002B5C4A">
              <w:rPr>
                <w:noProof/>
                <w:color w:val="000000" w:themeColor="text1"/>
                <w:sz w:val="26"/>
                <w:szCs w:val="26"/>
                <w:lang w:val="ro-RO"/>
              </w:rPr>
              <w:t xml:space="preserve"> „Evaluarea și reevaluarea bunurilor imobile în scopul impozitării” a</w:t>
            </w:r>
            <w:r w:rsidR="000B216A" w:rsidRPr="00C432C6">
              <w:rPr>
                <w:noProof/>
                <w:color w:val="000000" w:themeColor="text1"/>
                <w:sz w:val="26"/>
                <w:szCs w:val="26"/>
                <w:lang w:val="ro-RO"/>
              </w:rPr>
              <w:t xml:space="preserve"> Codului Fiscal al Republicii Moldova nr.1163/1997, </w:t>
            </w:r>
            <w:r w:rsidR="005D1BF6" w:rsidRPr="00646F17">
              <w:rPr>
                <w:noProof/>
                <w:color w:val="000000" w:themeColor="text1"/>
                <w:sz w:val="26"/>
                <w:szCs w:val="26"/>
                <w:lang w:val="ro-RO"/>
              </w:rPr>
              <w:t>Codului administrativ al Republicii Moldova</w:t>
            </w:r>
            <w:r w:rsidR="00646F17" w:rsidRPr="00646F17">
              <w:rPr>
                <w:noProof/>
                <w:color w:val="000000" w:themeColor="text1"/>
                <w:sz w:val="26"/>
                <w:szCs w:val="26"/>
                <w:lang w:val="ro-RO"/>
              </w:rPr>
              <w:t xml:space="preserve"> nr.116/2018</w:t>
            </w:r>
            <w:r w:rsidR="005D1BF6" w:rsidRPr="00646F17">
              <w:rPr>
                <w:noProof/>
                <w:color w:val="000000" w:themeColor="text1"/>
                <w:sz w:val="26"/>
                <w:szCs w:val="26"/>
                <w:lang w:val="ro-RO"/>
              </w:rPr>
              <w:t>,</w:t>
            </w:r>
            <w:r w:rsidR="005D1BF6">
              <w:rPr>
                <w:noProof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0B216A" w:rsidRPr="00C432C6">
              <w:rPr>
                <w:noProof/>
                <w:color w:val="000000" w:themeColor="text1"/>
                <w:sz w:val="26"/>
                <w:szCs w:val="26"/>
                <w:lang w:val="ro-RO"/>
              </w:rPr>
              <w:t>Capitolul V „Evaluarea bunurilor imobile în scopul impozitării” al Legii nr.989/2002 cu privire la activitatea de evaluare</w:t>
            </w:r>
            <w:r w:rsidR="00C432C6">
              <w:rPr>
                <w:noProof/>
                <w:color w:val="000000" w:themeColor="text1"/>
                <w:sz w:val="26"/>
                <w:szCs w:val="26"/>
                <w:lang w:val="ro-RO"/>
              </w:rPr>
              <w:t>,</w:t>
            </w:r>
            <w:r w:rsidR="002B5C4A">
              <w:rPr>
                <w:noProof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0B216A">
              <w:rPr>
                <w:noProof/>
                <w:sz w:val="26"/>
                <w:szCs w:val="26"/>
                <w:lang w:val="ro-RO"/>
              </w:rPr>
              <w:t>precum și a Acordului de finanțare dintre Republica Moldova și Asociația Internațională pentru Dezvoltare în vederea realizării Proiectului de înregistrare și evaluare funciară ratificat prin Legea nr.240/2018</w:t>
            </w:r>
            <w:r w:rsidR="00B50004">
              <w:rPr>
                <w:noProof/>
                <w:sz w:val="26"/>
                <w:szCs w:val="26"/>
                <w:lang w:val="ro-RO"/>
              </w:rPr>
              <w:t>.</w:t>
            </w:r>
          </w:p>
          <w:p w14:paraId="68507F92" w14:textId="77777777" w:rsidR="00826881" w:rsidRDefault="00C432C6" w:rsidP="0062567B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</w:t>
            </w:r>
            <w:r w:rsidR="002B5C4A">
              <w:rPr>
                <w:noProof/>
                <w:sz w:val="26"/>
                <w:szCs w:val="26"/>
                <w:lang w:val="ro-RO"/>
              </w:rPr>
              <w:t xml:space="preserve"> </w:t>
            </w:r>
            <w:r w:rsidR="00EE1202">
              <w:rPr>
                <w:noProof/>
                <w:sz w:val="26"/>
                <w:szCs w:val="26"/>
                <w:lang w:val="ro-RO"/>
              </w:rPr>
              <w:t>Totodat</w:t>
            </w:r>
            <w:r w:rsidR="00EE1202">
              <w:rPr>
                <w:noProof/>
                <w:sz w:val="26"/>
                <w:szCs w:val="26"/>
                <w:lang w:val="ro-MD"/>
              </w:rPr>
              <w:t>ă, î</w:t>
            </w:r>
            <w:r w:rsidR="00103130">
              <w:rPr>
                <w:noProof/>
                <w:sz w:val="26"/>
                <w:szCs w:val="26"/>
                <w:lang w:val="ro-RO"/>
              </w:rPr>
              <w:t xml:space="preserve">n programul 1 la Acordul de finanțare dintre Republica Moldova și Asociația Internațională pentru Dezvoltare, </w:t>
            </w:r>
            <w:r w:rsidR="00983E03">
              <w:rPr>
                <w:noProof/>
                <w:sz w:val="26"/>
                <w:szCs w:val="26"/>
                <w:lang w:val="ro-RO"/>
              </w:rPr>
              <w:t xml:space="preserve">la compartimentul </w:t>
            </w:r>
            <w:r w:rsidR="00103130">
              <w:rPr>
                <w:noProof/>
                <w:sz w:val="26"/>
                <w:szCs w:val="26"/>
                <w:lang w:val="ro-RO"/>
              </w:rPr>
              <w:t>B „Evaluarea bunurilor imobile” se menționează</w:t>
            </w:r>
            <w:r w:rsidR="00983E03">
              <w:rPr>
                <w:noProof/>
                <w:sz w:val="26"/>
                <w:szCs w:val="26"/>
                <w:lang w:val="ro-RO"/>
              </w:rPr>
              <w:t xml:space="preserve">, </w:t>
            </w:r>
            <w:r w:rsidR="00103130">
              <w:rPr>
                <w:noProof/>
                <w:sz w:val="26"/>
                <w:szCs w:val="26"/>
                <w:lang w:val="ro-RO"/>
              </w:rPr>
              <w:t xml:space="preserve">că </w:t>
            </w:r>
            <w:r w:rsidR="005D6699">
              <w:rPr>
                <w:noProof/>
                <w:sz w:val="26"/>
                <w:szCs w:val="26"/>
                <w:lang w:val="ro-RO"/>
              </w:rPr>
              <w:t>pentru îmbunătățirea transparenței pieței bunurilor imobile și menținerea unui sistem de evaluare a bunurilor imobile este necesară</w:t>
            </w:r>
            <w:r w:rsidR="00103130">
              <w:rPr>
                <w:noProof/>
                <w:sz w:val="26"/>
                <w:szCs w:val="26"/>
                <w:lang w:val="ro-RO"/>
              </w:rPr>
              <w:t xml:space="preserve"> </w:t>
            </w:r>
            <w:r w:rsidR="005D6699">
              <w:rPr>
                <w:noProof/>
                <w:sz w:val="26"/>
                <w:szCs w:val="26"/>
                <w:lang w:val="ro-RO"/>
              </w:rPr>
              <w:t>î</w:t>
            </w:r>
            <w:r w:rsidR="005D6699" w:rsidRPr="005D6699">
              <w:rPr>
                <w:noProof/>
                <w:sz w:val="26"/>
                <w:szCs w:val="26"/>
                <w:lang w:val="ro-RO"/>
              </w:rPr>
              <w:t>nființarea unei infrastructuri de evaluare a bunurilor imobile și unui sistem de apel independent pentru a contesta evaluările</w:t>
            </w:r>
            <w:r w:rsidR="005D6699">
              <w:rPr>
                <w:noProof/>
                <w:sz w:val="26"/>
                <w:szCs w:val="26"/>
                <w:lang w:val="ro-RO"/>
              </w:rPr>
              <w:t>.</w:t>
            </w:r>
            <w:r w:rsidR="00826881">
              <w:rPr>
                <w:noProof/>
                <w:sz w:val="26"/>
                <w:szCs w:val="26"/>
                <w:lang w:val="ro-RO"/>
              </w:rPr>
              <w:t xml:space="preserve"> </w:t>
            </w:r>
          </w:p>
          <w:p w14:paraId="6080F152" w14:textId="7BB97A09" w:rsidR="00124769" w:rsidRPr="00EE1202" w:rsidRDefault="00826881" w:rsidP="0062567B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 Procedura de contestare reprezint</w:t>
            </w:r>
            <w:r>
              <w:rPr>
                <w:noProof/>
                <w:sz w:val="26"/>
                <w:szCs w:val="26"/>
                <w:lang w:val="ro-MD"/>
              </w:rPr>
              <w:t>ă</w:t>
            </w:r>
            <w:r>
              <w:rPr>
                <w:noProof/>
                <w:sz w:val="26"/>
                <w:szCs w:val="26"/>
                <w:lang w:val="ro-RO"/>
              </w:rPr>
              <w:t xml:space="preserve"> o componentă importantă a procesului de evaluare a bunurilor imobile în scopul impozitării, </w:t>
            </w:r>
            <w:r w:rsidRPr="00A55258">
              <w:rPr>
                <w:noProof/>
                <w:sz w:val="26"/>
                <w:szCs w:val="26"/>
                <w:lang w:val="ro-RO"/>
              </w:rPr>
              <w:t>bazată pe un set de reguli clar definite</w:t>
            </w:r>
            <w:r>
              <w:rPr>
                <w:noProof/>
                <w:sz w:val="26"/>
                <w:szCs w:val="26"/>
                <w:lang w:val="ro-RO"/>
              </w:rPr>
              <w:t>,</w:t>
            </w:r>
            <w:r w:rsidRPr="00A55258">
              <w:rPr>
                <w:noProof/>
                <w:sz w:val="26"/>
                <w:szCs w:val="26"/>
                <w:lang w:val="ro-RO"/>
              </w:rPr>
              <w:t xml:space="preserve"> asigurând un proces transparent și echitabil</w:t>
            </w:r>
            <w:r>
              <w:rPr>
                <w:noProof/>
                <w:sz w:val="26"/>
                <w:szCs w:val="26"/>
                <w:lang w:val="ro-RO"/>
              </w:rPr>
              <w:t xml:space="preserve"> de contestare a rezultatelor evaluării</w:t>
            </w:r>
            <w:r w:rsidRPr="00A55258">
              <w:rPr>
                <w:noProof/>
                <w:sz w:val="26"/>
                <w:szCs w:val="26"/>
                <w:lang w:val="ro-RO"/>
              </w:rPr>
              <w:t xml:space="preserve">. În cazul dezacordului titularului de drepturi asupra bunurilor imobile </w:t>
            </w:r>
            <w:r w:rsidR="006F3545">
              <w:rPr>
                <w:noProof/>
                <w:sz w:val="26"/>
                <w:szCs w:val="26"/>
                <w:lang w:val="ro-RO"/>
              </w:rPr>
              <w:t>privind rezultatele evalu</w:t>
            </w:r>
            <w:r w:rsidR="006F3545">
              <w:rPr>
                <w:noProof/>
                <w:sz w:val="26"/>
                <w:szCs w:val="26"/>
                <w:lang w:val="ro-MD"/>
              </w:rPr>
              <w:t>ării</w:t>
            </w:r>
            <w:r w:rsidRPr="00A55258">
              <w:rPr>
                <w:noProof/>
                <w:sz w:val="26"/>
                <w:szCs w:val="26"/>
                <w:lang w:val="ro-RO"/>
              </w:rPr>
              <w:t xml:space="preserve"> în scopul impozitării, procedura de contestare</w:t>
            </w:r>
            <w:r>
              <w:rPr>
                <w:noProof/>
                <w:sz w:val="26"/>
                <w:szCs w:val="26"/>
                <w:lang w:val="ro-RO"/>
              </w:rPr>
              <w:t xml:space="preserve"> o</w:t>
            </w:r>
            <w:r w:rsidRPr="00A55258">
              <w:rPr>
                <w:noProof/>
                <w:sz w:val="26"/>
                <w:szCs w:val="26"/>
                <w:lang w:val="ro-RO"/>
              </w:rPr>
              <w:t>fer</w:t>
            </w:r>
            <w:r>
              <w:rPr>
                <w:noProof/>
                <w:sz w:val="26"/>
                <w:szCs w:val="26"/>
                <w:lang w:val="ro-RO"/>
              </w:rPr>
              <w:t xml:space="preserve">ă </w:t>
            </w:r>
            <w:r w:rsidRPr="00A55258">
              <w:rPr>
                <w:noProof/>
                <w:sz w:val="26"/>
                <w:szCs w:val="26"/>
                <w:lang w:val="ro-RO"/>
              </w:rPr>
              <w:t xml:space="preserve">oportunități </w:t>
            </w:r>
            <w:r>
              <w:rPr>
                <w:noProof/>
                <w:sz w:val="26"/>
                <w:szCs w:val="26"/>
                <w:lang w:val="ro-RO"/>
              </w:rPr>
              <w:t>de</w:t>
            </w:r>
            <w:r w:rsidRPr="005C3E0A">
              <w:rPr>
                <w:noProof/>
                <w:sz w:val="26"/>
                <w:szCs w:val="26"/>
                <w:lang w:val="ro-RO"/>
              </w:rPr>
              <w:t xml:space="preserve"> </w:t>
            </w:r>
            <w:r>
              <w:rPr>
                <w:noProof/>
                <w:sz w:val="26"/>
                <w:szCs w:val="26"/>
                <w:lang w:val="ro-MD"/>
              </w:rPr>
              <w:t xml:space="preserve">a contesta </w:t>
            </w:r>
            <w:r w:rsidR="006F3545">
              <w:rPr>
                <w:noProof/>
                <w:sz w:val="26"/>
                <w:szCs w:val="26"/>
                <w:lang w:val="ro-MD"/>
              </w:rPr>
              <w:t>acestea</w:t>
            </w:r>
            <w:r>
              <w:rPr>
                <w:noProof/>
                <w:sz w:val="26"/>
                <w:szCs w:val="26"/>
                <w:lang w:val="ro-MD"/>
              </w:rPr>
              <w:t xml:space="preserve"> pe cale extrajudiciară. Procedura de contestare reprezintă </w:t>
            </w:r>
            <w:r w:rsidR="006F3545">
              <w:rPr>
                <w:noProof/>
                <w:sz w:val="26"/>
                <w:szCs w:val="26"/>
                <w:lang w:val="en-US"/>
              </w:rPr>
              <w:t>un element</w:t>
            </w:r>
            <w:r w:rsidRPr="00EC0AB5">
              <w:rPr>
                <w:noProof/>
                <w:sz w:val="26"/>
                <w:szCs w:val="26"/>
                <w:lang w:val="en-US"/>
              </w:rPr>
              <w:t xml:space="preserve"> cheie a sistemului de asigurare a calităţii evaluării</w:t>
            </w:r>
            <w:r w:rsidR="009C0665">
              <w:rPr>
                <w:noProof/>
                <w:sz w:val="26"/>
                <w:szCs w:val="26"/>
                <w:lang w:val="en-US"/>
              </w:rPr>
              <w:t xml:space="preserve"> bunurilor imobile în scopul impozitării</w:t>
            </w:r>
            <w:r w:rsidRPr="00EC0AB5">
              <w:rPr>
                <w:noProof/>
                <w:sz w:val="26"/>
                <w:szCs w:val="26"/>
                <w:lang w:val="en-US"/>
              </w:rPr>
              <w:t>.</w:t>
            </w:r>
          </w:p>
        </w:tc>
      </w:tr>
      <w:tr w:rsidR="000B216A" w:rsidRPr="000708C1" w14:paraId="4B3E4481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226A" w14:textId="77777777" w:rsidR="000B216A" w:rsidRDefault="000B216A">
            <w:pPr>
              <w:spacing w:line="276" w:lineRule="auto"/>
              <w:jc w:val="both"/>
              <w:rPr>
                <w:bCs/>
                <w:noProof/>
                <w:sz w:val="26"/>
                <w:szCs w:val="26"/>
                <w:lang w:val="ro-RO" w:eastAsia="ro-RO"/>
              </w:rPr>
            </w:pPr>
            <w:r>
              <w:rPr>
                <w:b/>
                <w:bCs/>
                <w:noProof/>
                <w:sz w:val="26"/>
                <w:szCs w:val="26"/>
                <w:lang w:val="ro-RO" w:eastAsia="ro-RO"/>
              </w:rPr>
              <w:t>3</w:t>
            </w:r>
            <w:r>
              <w:rPr>
                <w:noProof/>
                <w:sz w:val="26"/>
                <w:szCs w:val="26"/>
                <w:lang w:val="ro-RO" w:eastAsia="ro-RO"/>
              </w:rPr>
              <w:t xml:space="preserve">. </w:t>
            </w:r>
            <w:r>
              <w:rPr>
                <w:b/>
                <w:bCs/>
                <w:noProof/>
                <w:sz w:val="26"/>
                <w:szCs w:val="26"/>
                <w:lang w:val="ro-RO"/>
              </w:rPr>
              <w:t>Descrierea gradului de compatibilitate pentru proiectele care au ca scop armonizarea legislaţiei naţionale cu legislaţia Uniunii Europene</w:t>
            </w:r>
          </w:p>
        </w:tc>
      </w:tr>
      <w:tr w:rsidR="000B216A" w:rsidRPr="000708C1" w14:paraId="02EC7A47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D66A" w14:textId="1F26CAC7" w:rsidR="000B216A" w:rsidRDefault="000B216A">
            <w:pPr>
              <w:spacing w:line="276" w:lineRule="auto"/>
              <w:jc w:val="both"/>
              <w:rPr>
                <w:bCs/>
                <w:noProof/>
                <w:sz w:val="26"/>
                <w:szCs w:val="26"/>
                <w:lang w:val="ro-RO" w:eastAsia="ro-RO"/>
              </w:rPr>
            </w:pPr>
            <w:r>
              <w:rPr>
                <w:noProof/>
                <w:sz w:val="26"/>
                <w:szCs w:val="26"/>
                <w:lang w:val="ro-RO" w:eastAsia="ro-RO"/>
              </w:rPr>
              <w:t xml:space="preserve">    Proiectul nu necesită armonizarea legislației naționale cu legislația UE</w:t>
            </w:r>
            <w:r w:rsidR="00B50004">
              <w:rPr>
                <w:noProof/>
                <w:sz w:val="26"/>
                <w:szCs w:val="26"/>
                <w:lang w:val="ro-RO" w:eastAsia="ro-RO"/>
              </w:rPr>
              <w:t>.</w:t>
            </w:r>
          </w:p>
        </w:tc>
      </w:tr>
      <w:tr w:rsidR="000B216A" w:rsidRPr="000708C1" w14:paraId="4EF4E7DD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9A22" w14:textId="77777777" w:rsidR="000B216A" w:rsidRDefault="000B216A">
            <w:pPr>
              <w:spacing w:line="276" w:lineRule="auto"/>
              <w:jc w:val="both"/>
              <w:rPr>
                <w:b/>
                <w:bCs/>
                <w:noProof/>
                <w:sz w:val="26"/>
                <w:szCs w:val="26"/>
                <w:lang w:val="ro-RO"/>
              </w:rPr>
            </w:pPr>
            <w:r>
              <w:rPr>
                <w:b/>
                <w:bCs/>
                <w:noProof/>
                <w:sz w:val="26"/>
                <w:szCs w:val="26"/>
                <w:lang w:val="ro-RO"/>
              </w:rPr>
              <w:t>4. Principalele prevederi ale proiectului şi evidenţierea elementelor noi</w:t>
            </w:r>
          </w:p>
        </w:tc>
      </w:tr>
      <w:tr w:rsidR="000B216A" w:rsidRPr="000708C1" w14:paraId="73AB4EEC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F298" w14:textId="0732EFBC" w:rsidR="00814B6B" w:rsidRDefault="003148B4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>
              <w:rPr>
                <w:color w:val="FF0000"/>
                <w:sz w:val="26"/>
                <w:szCs w:val="26"/>
                <w:lang w:val="ro-RO"/>
              </w:rPr>
              <w:t xml:space="preserve">   </w:t>
            </w:r>
            <w:r w:rsidR="000B216A">
              <w:rPr>
                <w:color w:val="FF0000"/>
                <w:sz w:val="26"/>
                <w:szCs w:val="26"/>
                <w:lang w:val="ro-RO"/>
              </w:rPr>
              <w:t xml:space="preserve"> </w:t>
            </w:r>
            <w:r w:rsidR="000B216A">
              <w:rPr>
                <w:sz w:val="26"/>
                <w:szCs w:val="26"/>
                <w:lang w:val="ro-RO"/>
              </w:rPr>
              <w:t>Proiectul Hotărârii Guvern</w:t>
            </w:r>
            <w:r w:rsidR="00EF5943">
              <w:rPr>
                <w:sz w:val="26"/>
                <w:szCs w:val="26"/>
                <w:lang w:val="ro-RO"/>
              </w:rPr>
              <w:t>ului</w:t>
            </w:r>
            <w:r w:rsidR="000B216A">
              <w:rPr>
                <w:sz w:val="26"/>
                <w:szCs w:val="26"/>
                <w:lang w:val="ro-RO"/>
              </w:rPr>
              <w:t xml:space="preserve"> prevede aprobarea Regulamentului cu privire la procedura de examinare a contestațiilor privind rezultatele evaluării în scopul impozitării. </w:t>
            </w:r>
          </w:p>
          <w:p w14:paraId="213B9C4D" w14:textId="7AB3EFFE" w:rsidR="00814B6B" w:rsidRDefault="00814B6B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    </w:t>
            </w:r>
            <w:r w:rsidR="00C551BD">
              <w:rPr>
                <w:sz w:val="26"/>
                <w:szCs w:val="26"/>
                <w:lang w:val="ro-RO"/>
              </w:rPr>
              <w:t xml:space="preserve">Proiectul </w:t>
            </w:r>
            <w:r>
              <w:rPr>
                <w:sz w:val="26"/>
                <w:szCs w:val="26"/>
                <w:lang w:val="ro-RO"/>
              </w:rPr>
              <w:t>Regulamentul</w:t>
            </w:r>
            <w:r w:rsidR="006F3545">
              <w:rPr>
                <w:sz w:val="26"/>
                <w:szCs w:val="26"/>
                <w:lang w:val="ro-RO"/>
              </w:rPr>
              <w:t>ui</w:t>
            </w:r>
            <w:r>
              <w:rPr>
                <w:sz w:val="26"/>
                <w:szCs w:val="26"/>
                <w:lang w:val="ro-RO"/>
              </w:rPr>
              <w:t xml:space="preserve"> cu privire la procedura de examinare a contestațiilor privind rezultatele evaluării în scopul impozitării</w:t>
            </w:r>
            <w:r w:rsidR="00646F17">
              <w:rPr>
                <w:sz w:val="26"/>
                <w:szCs w:val="26"/>
                <w:lang w:val="ro-RO"/>
              </w:rPr>
              <w:t xml:space="preserve"> </w:t>
            </w:r>
            <w:r>
              <w:rPr>
                <w:noProof/>
                <w:sz w:val="26"/>
                <w:szCs w:val="26"/>
                <w:lang w:val="ro-RO"/>
              </w:rPr>
              <w:t xml:space="preserve">stabilește procedura de examinare și soluționare </w:t>
            </w:r>
            <w:r>
              <w:rPr>
                <w:noProof/>
                <w:sz w:val="26"/>
                <w:szCs w:val="26"/>
                <w:lang w:val="ro-RO"/>
              </w:rPr>
              <w:lastRenderedPageBreak/>
              <w:t>extrajudiciară a contestațiilor, precum și modul de organizare și funcționare a Comisiei pentru examinarea contestațiilor privind rezultatele evaluării în scopul impozitării.</w:t>
            </w:r>
          </w:p>
          <w:p w14:paraId="32843C62" w14:textId="77777777" w:rsidR="006911E8" w:rsidRDefault="004F7143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 </w:t>
            </w:r>
            <w:r w:rsidR="00C551BD">
              <w:rPr>
                <w:noProof/>
                <w:sz w:val="26"/>
                <w:szCs w:val="26"/>
                <w:lang w:val="ro-RO"/>
              </w:rPr>
              <w:t>Proiectul Regulamentului</w:t>
            </w:r>
            <w:r w:rsidR="006911E8">
              <w:rPr>
                <w:noProof/>
                <w:sz w:val="26"/>
                <w:szCs w:val="26"/>
                <w:lang w:val="ro-RO"/>
              </w:rPr>
              <w:t xml:space="preserve"> cu privire la </w:t>
            </w:r>
            <w:r w:rsidR="006911E8">
              <w:rPr>
                <w:sz w:val="26"/>
                <w:szCs w:val="26"/>
                <w:lang w:val="ro-RO"/>
              </w:rPr>
              <w:t>procedura de examinare a contestațiilor privind rezultatele evaluării în scopul impozitării este alcătuit din 4 capitole și 1 anexă:</w:t>
            </w:r>
          </w:p>
          <w:p w14:paraId="18639E26" w14:textId="77531B4C" w:rsidR="00814B6B" w:rsidRDefault="006911E8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 Capitolul I </w:t>
            </w:r>
            <w:r>
              <w:rPr>
                <w:i/>
                <w:iCs/>
                <w:noProof/>
                <w:sz w:val="26"/>
                <w:szCs w:val="26"/>
                <w:lang w:val="ro-RO"/>
              </w:rPr>
              <w:t>„Dispoziții generale”</w:t>
            </w:r>
            <w:r w:rsidR="00C551BD">
              <w:rPr>
                <w:noProof/>
                <w:sz w:val="26"/>
                <w:szCs w:val="26"/>
                <w:lang w:val="ro-RO"/>
              </w:rPr>
              <w:t xml:space="preserve"> conține norme generale privitor la obiectul de reglementare a </w:t>
            </w:r>
            <w:r>
              <w:rPr>
                <w:noProof/>
                <w:sz w:val="26"/>
                <w:szCs w:val="26"/>
                <w:lang w:val="ro-RO"/>
              </w:rPr>
              <w:t>actului normativ propus spre aprobare, obiectul de contestare și noțiuni.</w:t>
            </w:r>
          </w:p>
          <w:p w14:paraId="40A735CB" w14:textId="0BFD3EC5" w:rsidR="006911E8" w:rsidRDefault="006911E8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 Capitolul II </w:t>
            </w:r>
            <w:r>
              <w:rPr>
                <w:i/>
                <w:iCs/>
                <w:noProof/>
                <w:sz w:val="26"/>
                <w:szCs w:val="26"/>
                <w:lang w:val="ro-RO"/>
              </w:rPr>
              <w:t xml:space="preserve">„Atribuțiile autorităților responsabile de examinare a contestațiilor privind rezutatele evaluării în scopul impozitării” </w:t>
            </w:r>
            <w:r>
              <w:rPr>
                <w:noProof/>
                <w:sz w:val="26"/>
                <w:szCs w:val="26"/>
                <w:lang w:val="ro-RO"/>
              </w:rPr>
              <w:t xml:space="preserve">reglementează responsabilitățile autorităților </w:t>
            </w:r>
            <w:r w:rsidR="00D62301">
              <w:rPr>
                <w:noProof/>
                <w:sz w:val="26"/>
                <w:szCs w:val="26"/>
                <w:lang w:val="ro-RO"/>
              </w:rPr>
              <w:t>în procesul de examinarea și soluționare a contestațiilor privind rezultatele evaluării în scopul impozitării.</w:t>
            </w:r>
          </w:p>
          <w:p w14:paraId="62D83F40" w14:textId="3E4EC450" w:rsidR="00D62301" w:rsidRDefault="00D62301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 Capitolul III </w:t>
            </w:r>
            <w:r>
              <w:rPr>
                <w:i/>
                <w:iCs/>
                <w:noProof/>
                <w:sz w:val="26"/>
                <w:szCs w:val="26"/>
                <w:lang w:val="ro-RO"/>
              </w:rPr>
              <w:t xml:space="preserve">„Procedura de examinare a contestațiilor privind rezultatele evaluării în scopul impozitării” </w:t>
            </w:r>
            <w:r w:rsidR="00E35059">
              <w:rPr>
                <w:noProof/>
                <w:sz w:val="26"/>
                <w:szCs w:val="26"/>
                <w:lang w:val="ro-RO"/>
              </w:rPr>
              <w:t xml:space="preserve">descrie </w:t>
            </w:r>
            <w:r>
              <w:rPr>
                <w:noProof/>
                <w:sz w:val="26"/>
                <w:szCs w:val="26"/>
                <w:lang w:val="ro-RO"/>
              </w:rPr>
              <w:t>procedura de depunere, primire și înregistrare a contestațiilor, precum și procesul examinării a acestora.</w:t>
            </w:r>
          </w:p>
          <w:p w14:paraId="33D0483F" w14:textId="11DCA506" w:rsidR="00D62301" w:rsidRDefault="00D62301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  Capitolul IV </w:t>
            </w:r>
            <w:r>
              <w:rPr>
                <w:i/>
                <w:iCs/>
                <w:noProof/>
                <w:sz w:val="26"/>
                <w:szCs w:val="26"/>
                <w:lang w:val="ro-RO"/>
              </w:rPr>
              <w:t xml:space="preserve">„Modul de organizare a activității Comisiei pentru examinarea contestațiilor privind rezultatele evaluării în scopul impozitării și atribuțiile acesteia” </w:t>
            </w:r>
            <w:r>
              <w:rPr>
                <w:noProof/>
                <w:sz w:val="26"/>
                <w:szCs w:val="26"/>
                <w:lang w:val="ro-RO"/>
              </w:rPr>
              <w:t xml:space="preserve">stabilește misiunea, structura, mecanismul de constituire și funcționare, precum și atribuțiile </w:t>
            </w:r>
            <w:r w:rsidRPr="00D62301">
              <w:rPr>
                <w:noProof/>
                <w:sz w:val="26"/>
                <w:szCs w:val="26"/>
                <w:lang w:val="ro-RO"/>
              </w:rPr>
              <w:t>Comisiei pentru examinarea contestațiilor privind rezultatele evaluării în scopul impozitării</w:t>
            </w:r>
            <w:r>
              <w:rPr>
                <w:noProof/>
                <w:sz w:val="26"/>
                <w:szCs w:val="26"/>
                <w:lang w:val="ro-RO"/>
              </w:rPr>
              <w:t>.</w:t>
            </w:r>
          </w:p>
          <w:p w14:paraId="006E6E00" w14:textId="77777777" w:rsidR="00EC0AB5" w:rsidRDefault="00D62301" w:rsidP="00C71AE7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  </w:t>
            </w:r>
            <w:r w:rsidR="00C71AE7" w:rsidRPr="00C71AE7">
              <w:rPr>
                <w:i/>
                <w:iCs/>
                <w:noProof/>
                <w:sz w:val="26"/>
                <w:szCs w:val="26"/>
                <w:lang w:val="ro-RO"/>
              </w:rPr>
              <w:t>A</w:t>
            </w:r>
            <w:r w:rsidRPr="00C71AE7">
              <w:rPr>
                <w:i/>
                <w:iCs/>
                <w:noProof/>
                <w:sz w:val="26"/>
                <w:szCs w:val="26"/>
                <w:lang w:val="ro-RO"/>
              </w:rPr>
              <w:t>nexa</w:t>
            </w:r>
            <w:r>
              <w:rPr>
                <w:noProof/>
                <w:sz w:val="26"/>
                <w:szCs w:val="26"/>
                <w:lang w:val="ro-RO"/>
              </w:rPr>
              <w:t xml:space="preserve"> la proiectul Regulamentului</w:t>
            </w:r>
            <w:r w:rsidR="006F3545">
              <w:rPr>
                <w:noProof/>
                <w:sz w:val="26"/>
                <w:szCs w:val="26"/>
                <w:lang w:val="ro-RO"/>
              </w:rPr>
              <w:t xml:space="preserve"> </w:t>
            </w:r>
            <w:r>
              <w:rPr>
                <w:noProof/>
                <w:sz w:val="26"/>
                <w:szCs w:val="26"/>
                <w:lang w:val="ro-RO"/>
              </w:rPr>
              <w:t xml:space="preserve">reprezintă </w:t>
            </w:r>
            <w:r w:rsidR="00C71AE7">
              <w:rPr>
                <w:noProof/>
                <w:sz w:val="26"/>
                <w:szCs w:val="26"/>
                <w:lang w:val="ro-RO"/>
              </w:rPr>
              <w:t xml:space="preserve">modelul Registrului de evidența a contestațiilor privind rezultatele </w:t>
            </w:r>
            <w:r w:rsidR="00C71AE7" w:rsidRPr="00D62301">
              <w:rPr>
                <w:noProof/>
                <w:sz w:val="26"/>
                <w:szCs w:val="26"/>
                <w:lang w:val="ro-RO"/>
              </w:rPr>
              <w:t>evaluării în scopul impozitării</w:t>
            </w:r>
            <w:r w:rsidR="00C71AE7">
              <w:rPr>
                <w:noProof/>
                <w:sz w:val="26"/>
                <w:szCs w:val="26"/>
                <w:lang w:val="ro-RO"/>
              </w:rPr>
              <w:t xml:space="preserve"> elaborat într-o formă unică și propus întru asigurarea procesului de monitorizare uniform și complex a activității.</w:t>
            </w:r>
          </w:p>
          <w:p w14:paraId="750FA148" w14:textId="46D95ACB" w:rsidR="00045C14" w:rsidRPr="002F56BB" w:rsidRDefault="00045C14" w:rsidP="00C71AE7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 </w:t>
            </w:r>
          </w:p>
        </w:tc>
      </w:tr>
      <w:tr w:rsidR="000B216A" w14:paraId="266A4724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B909" w14:textId="77777777" w:rsidR="000B216A" w:rsidRDefault="000B216A">
            <w:pPr>
              <w:spacing w:line="276" w:lineRule="auto"/>
              <w:jc w:val="both"/>
              <w:rPr>
                <w:b/>
                <w:bCs/>
                <w:lang w:val="ro-RO"/>
              </w:rPr>
            </w:pPr>
            <w:r>
              <w:rPr>
                <w:b/>
                <w:bCs/>
                <w:noProof/>
                <w:sz w:val="26"/>
                <w:szCs w:val="26"/>
                <w:lang w:val="ro-RO"/>
              </w:rPr>
              <w:lastRenderedPageBreak/>
              <w:t>5. Fundamentarea economico – financiară</w:t>
            </w:r>
          </w:p>
        </w:tc>
      </w:tr>
      <w:tr w:rsidR="000B216A" w:rsidRPr="000708C1" w14:paraId="3E1AF6F8" w14:textId="77777777" w:rsidTr="000B216A">
        <w:trPr>
          <w:trHeight w:val="70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04BF" w14:textId="77777777" w:rsidR="000B216A" w:rsidRDefault="000B216A">
            <w:pPr>
              <w:pStyle w:val="NormalWeb"/>
              <w:shd w:val="clear" w:color="auto" w:fill="FFFFFF"/>
              <w:spacing w:line="254" w:lineRule="auto"/>
              <w:ind w:firstLine="0"/>
              <w:rPr>
                <w:color w:val="333333"/>
                <w:sz w:val="26"/>
                <w:szCs w:val="26"/>
                <w:lang w:val="ro-RO" w:eastAsia="ro-MD"/>
              </w:rPr>
            </w:pPr>
            <w:r>
              <w:rPr>
                <w:color w:val="333333"/>
                <w:sz w:val="26"/>
                <w:szCs w:val="26"/>
                <w:lang w:val="ro-RO" w:eastAsia="ro-MD"/>
              </w:rPr>
              <w:t xml:space="preserve">    </w:t>
            </w:r>
            <w:r>
              <w:rPr>
                <w:sz w:val="26"/>
                <w:szCs w:val="26"/>
                <w:lang w:val="ro-RO" w:eastAsia="ro-MD"/>
              </w:rPr>
              <w:t>Pentru implementarea prevederilor prezentului proiect nu va fi necesară alocarea mijloacelor financiare suplimentare din contul bugetului de stat.</w:t>
            </w:r>
          </w:p>
        </w:tc>
      </w:tr>
      <w:tr w:rsidR="000B216A" w:rsidRPr="000708C1" w14:paraId="1A246734" w14:textId="77777777" w:rsidTr="000B216A">
        <w:trPr>
          <w:trHeight w:val="15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4AEE" w14:textId="77777777" w:rsidR="000B216A" w:rsidRDefault="000B216A">
            <w:pPr>
              <w:spacing w:line="276" w:lineRule="auto"/>
              <w:jc w:val="both"/>
              <w:rPr>
                <w:b/>
                <w:bCs/>
                <w:noProof/>
                <w:sz w:val="26"/>
                <w:szCs w:val="26"/>
                <w:lang w:val="ro-RO"/>
              </w:rPr>
            </w:pPr>
            <w:r>
              <w:rPr>
                <w:b/>
                <w:bCs/>
                <w:noProof/>
                <w:sz w:val="26"/>
                <w:szCs w:val="26"/>
                <w:lang w:val="ro-RO"/>
              </w:rPr>
              <w:t>6. Modul de încorporare a actului în cadrul normativ în vigoare</w:t>
            </w:r>
          </w:p>
        </w:tc>
      </w:tr>
      <w:tr w:rsidR="000B216A" w:rsidRPr="000708C1" w14:paraId="3BAFAF05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E819" w14:textId="7E6D6EDD" w:rsidR="000B216A" w:rsidRDefault="000B216A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    În urma adoptării proiectului Hotărârii Guvern</w:t>
            </w:r>
            <w:r w:rsidR="009C0665">
              <w:rPr>
                <w:sz w:val="26"/>
                <w:szCs w:val="26"/>
                <w:lang w:val="ro-RO"/>
              </w:rPr>
              <w:t>ului</w:t>
            </w:r>
            <w:r>
              <w:rPr>
                <w:sz w:val="26"/>
                <w:szCs w:val="26"/>
                <w:lang w:val="ro-RO"/>
              </w:rPr>
              <w:t xml:space="preserve"> va fi necesară operarea de modificări în Legea nr.989/2002 cu privire la activitatea de evaluare și Hotărâr</w:t>
            </w:r>
            <w:r w:rsidR="009C0665">
              <w:rPr>
                <w:sz w:val="26"/>
                <w:szCs w:val="26"/>
                <w:lang w:val="ro-RO"/>
              </w:rPr>
              <w:t xml:space="preserve">ii </w:t>
            </w:r>
            <w:r>
              <w:rPr>
                <w:sz w:val="26"/>
                <w:szCs w:val="26"/>
                <w:lang w:val="ro-RO"/>
              </w:rPr>
              <w:t>Guvern</w:t>
            </w:r>
            <w:r w:rsidR="009C0665">
              <w:rPr>
                <w:sz w:val="26"/>
                <w:szCs w:val="26"/>
                <w:lang w:val="ro-RO"/>
              </w:rPr>
              <w:t>ului</w:t>
            </w:r>
            <w:r>
              <w:rPr>
                <w:sz w:val="26"/>
                <w:szCs w:val="26"/>
                <w:lang w:val="ro-RO"/>
              </w:rPr>
              <w:t xml:space="preserve"> nr.827/2020 cu privire la evaluarea și reevaluarea bunurilor imobile în scopul impozitării.</w:t>
            </w:r>
          </w:p>
        </w:tc>
      </w:tr>
      <w:tr w:rsidR="000B216A" w:rsidRPr="000708C1" w14:paraId="14DEF275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2589" w14:textId="77777777" w:rsidR="000B216A" w:rsidRDefault="000B216A">
            <w:pPr>
              <w:spacing w:line="276" w:lineRule="auto"/>
              <w:jc w:val="both"/>
              <w:rPr>
                <w:b/>
                <w:bCs/>
                <w:noProof/>
                <w:sz w:val="26"/>
                <w:szCs w:val="26"/>
                <w:lang w:val="ro-RO"/>
              </w:rPr>
            </w:pPr>
            <w:r>
              <w:rPr>
                <w:b/>
                <w:bCs/>
                <w:noProof/>
                <w:sz w:val="26"/>
                <w:szCs w:val="26"/>
                <w:lang w:val="ro-RO"/>
              </w:rPr>
              <w:t>7. Avizarea și consultarea publică a proiectului</w:t>
            </w:r>
          </w:p>
        </w:tc>
      </w:tr>
      <w:tr w:rsidR="000B216A" w:rsidRPr="000708C1" w14:paraId="3D87FCBA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2561" w14:textId="00C8D478" w:rsidR="000B216A" w:rsidRDefault="000B216A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bCs/>
                <w:i/>
                <w:color w:val="FF0000"/>
                <w:sz w:val="26"/>
                <w:szCs w:val="26"/>
                <w:lang w:val="ro-RO"/>
              </w:rPr>
              <w:t xml:space="preserve">   </w:t>
            </w:r>
            <w:r w:rsidR="00346627">
              <w:rPr>
                <w:bCs/>
                <w:i/>
                <w:color w:val="FF0000"/>
                <w:sz w:val="26"/>
                <w:szCs w:val="26"/>
                <w:lang w:val="ro-RO"/>
              </w:rPr>
              <w:t xml:space="preserve"> 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ro-RO"/>
              </w:rPr>
              <w:t xml:space="preserve">Proiectul </w:t>
            </w:r>
            <w:r w:rsidR="00884C09">
              <w:rPr>
                <w:bCs/>
                <w:iCs/>
                <w:sz w:val="26"/>
                <w:szCs w:val="26"/>
                <w:lang w:val="ro-RO"/>
              </w:rPr>
              <w:t xml:space="preserve">Regulamentului cu privire la procedura de examinare a contestațiilor privind rezultatele evaluării în scopul impozitării 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ro-MD"/>
              </w:rPr>
              <w:t xml:space="preserve">a fost discutat la ședințele grupului de lucru din 06 mai 2022 (proces-verbal 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ro-RO"/>
              </w:rPr>
              <w:t xml:space="preserve">al mesei rotunde </w:t>
            </w:r>
            <w:r w:rsidR="00EE1202">
              <w:rPr>
                <w:bCs/>
                <w:iCs/>
                <w:color w:val="000000" w:themeColor="text1"/>
                <w:sz w:val="26"/>
                <w:szCs w:val="26"/>
                <w:lang w:val="ro-RO"/>
              </w:rPr>
              <w:t>cu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ro-RO"/>
              </w:rPr>
              <w:t xml:space="preserve"> genericul: Elaborarea cadrului normativ privind procedura de examinare și soluționare a contestărilor privind rezultatele evaluării în scopul impozitării din 06 mai 2022) și 17 august 2022 (proces-verbal al ședinței de lucru cu privire la examinarea conceptului procedurii de soluționare a contestațiilor privind rezultatele evaluării în scopul impozitării din 17 august 2022). La ședințele grupului de lucru au participat reprezentanții Departamentului Cadastru al I.P. „Agenția Servicii Publice”</w:t>
            </w:r>
            <w:r w:rsidR="00E35059">
              <w:rPr>
                <w:bCs/>
                <w:iCs/>
                <w:color w:val="000000" w:themeColor="text1"/>
                <w:sz w:val="26"/>
                <w:szCs w:val="26"/>
                <w:lang w:val="ro-RO"/>
              </w:rPr>
              <w:t xml:space="preserve">, 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ro-RO"/>
              </w:rPr>
              <w:t xml:space="preserve">consultanții locali și internaționali ai Proiectului de Înregistrare și Evaluare Funciară. </w:t>
            </w:r>
          </w:p>
          <w:p w14:paraId="390864A6" w14:textId="3A12C5F6" w:rsidR="003148B4" w:rsidRDefault="000B216A" w:rsidP="003148B4">
            <w:pPr>
              <w:spacing w:line="276" w:lineRule="auto"/>
              <w:jc w:val="both"/>
              <w:rPr>
                <w:iCs/>
                <w:noProof/>
                <w:color w:val="FF0000"/>
                <w:sz w:val="26"/>
                <w:szCs w:val="26"/>
                <w:lang w:val="ro-RO"/>
              </w:rPr>
            </w:pPr>
            <w:r>
              <w:rPr>
                <w:bCs/>
                <w:iCs/>
                <w:color w:val="FF0000"/>
                <w:sz w:val="26"/>
                <w:szCs w:val="26"/>
                <w:lang w:val="ro-RO"/>
              </w:rPr>
              <w:lastRenderedPageBreak/>
              <w:t xml:space="preserve">    </w:t>
            </w:r>
            <w:r>
              <w:rPr>
                <w:bCs/>
                <w:iCs/>
                <w:sz w:val="26"/>
                <w:szCs w:val="26"/>
                <w:lang w:val="ro-RO"/>
              </w:rPr>
              <w:t>Totodată Proiectul Regulamentului cu privire la procedura de examinare a contestațiilor privind rezultatele evaluării în scopul impozitării definitivat a fost prezentat spre examinare</w:t>
            </w:r>
            <w:r w:rsidR="00F651D4">
              <w:rPr>
                <w:bCs/>
                <w:iCs/>
                <w:sz w:val="26"/>
                <w:szCs w:val="26"/>
                <w:lang w:val="ro-RO"/>
              </w:rPr>
              <w:t xml:space="preserve"> prealabilă</w:t>
            </w:r>
            <w:r>
              <w:rPr>
                <w:bCs/>
                <w:iCs/>
                <w:sz w:val="26"/>
                <w:szCs w:val="26"/>
                <w:lang w:val="ro-RO"/>
              </w:rPr>
              <w:t xml:space="preserve"> </w:t>
            </w:r>
            <w:r w:rsidR="00297340">
              <w:rPr>
                <w:bCs/>
                <w:iCs/>
                <w:sz w:val="26"/>
                <w:szCs w:val="26"/>
                <w:lang w:val="ro-RO"/>
              </w:rPr>
              <w:t>către Departamentul Cadastru al Agenției Servicii Publice</w:t>
            </w:r>
            <w:r w:rsidR="00AF7738">
              <w:rPr>
                <w:bCs/>
                <w:iCs/>
                <w:sz w:val="26"/>
                <w:szCs w:val="26"/>
                <w:lang w:val="ro-RO"/>
              </w:rPr>
              <w:t xml:space="preserve">, Serviciul Fiscal de Stat, Congresul Autorităților </w:t>
            </w:r>
            <w:r w:rsidR="004D1844">
              <w:rPr>
                <w:bCs/>
                <w:iCs/>
                <w:sz w:val="26"/>
                <w:szCs w:val="26"/>
                <w:lang w:val="ro-RO"/>
              </w:rPr>
              <w:t>L</w:t>
            </w:r>
            <w:r w:rsidR="00AF7738">
              <w:rPr>
                <w:bCs/>
                <w:iCs/>
                <w:sz w:val="26"/>
                <w:szCs w:val="26"/>
                <w:lang w:val="ro-RO"/>
              </w:rPr>
              <w:t>ocale din Moldova</w:t>
            </w:r>
            <w:r w:rsidR="00297340">
              <w:rPr>
                <w:bCs/>
                <w:iCs/>
                <w:sz w:val="26"/>
                <w:szCs w:val="26"/>
                <w:lang w:val="ro-RO"/>
              </w:rPr>
              <w:t xml:space="preserve"> și </w:t>
            </w:r>
            <w:r>
              <w:rPr>
                <w:bCs/>
                <w:iCs/>
                <w:sz w:val="26"/>
                <w:szCs w:val="26"/>
                <w:lang w:val="ro-RO"/>
              </w:rPr>
              <w:t>consultan</w:t>
            </w:r>
            <w:r w:rsidR="00297340">
              <w:rPr>
                <w:bCs/>
                <w:iCs/>
                <w:sz w:val="26"/>
                <w:szCs w:val="26"/>
                <w:lang w:val="ro-RO"/>
              </w:rPr>
              <w:t>ților</w:t>
            </w:r>
            <w:r>
              <w:rPr>
                <w:bCs/>
                <w:iCs/>
                <w:sz w:val="26"/>
                <w:szCs w:val="26"/>
                <w:lang w:val="ro-RO"/>
              </w:rPr>
              <w:t xml:space="preserve"> internațional</w:t>
            </w:r>
            <w:r w:rsidR="00297340">
              <w:rPr>
                <w:bCs/>
                <w:iCs/>
                <w:sz w:val="26"/>
                <w:szCs w:val="26"/>
                <w:lang w:val="ro-RO"/>
              </w:rPr>
              <w:t>i</w:t>
            </w:r>
            <w:r>
              <w:rPr>
                <w:bCs/>
                <w:iCs/>
                <w:sz w:val="26"/>
                <w:szCs w:val="26"/>
                <w:lang w:val="ro-RO"/>
              </w:rPr>
              <w:t xml:space="preserve"> PIEF.</w:t>
            </w:r>
            <w:r w:rsidR="00297340">
              <w:rPr>
                <w:bCs/>
                <w:iCs/>
                <w:sz w:val="26"/>
                <w:szCs w:val="26"/>
                <w:lang w:val="ro-RO"/>
              </w:rPr>
              <w:t xml:space="preserve"> </w:t>
            </w:r>
            <w:r w:rsidR="00F651D4">
              <w:rPr>
                <w:bCs/>
                <w:iCs/>
                <w:sz w:val="26"/>
                <w:szCs w:val="26"/>
                <w:lang w:val="ro-RO"/>
              </w:rPr>
              <w:t>P</w:t>
            </w:r>
            <w:r w:rsidR="003148B4" w:rsidRPr="003148B4">
              <w:rPr>
                <w:iCs/>
                <w:noProof/>
                <w:sz w:val="26"/>
                <w:szCs w:val="26"/>
                <w:lang w:val="ro-RO"/>
              </w:rPr>
              <w:t xml:space="preserve">ropunerile și recomandările parvenite au fost luate în considerare </w:t>
            </w:r>
            <w:r w:rsidR="00F651D4">
              <w:rPr>
                <w:iCs/>
                <w:noProof/>
                <w:sz w:val="26"/>
                <w:szCs w:val="26"/>
                <w:lang w:val="ro-RO"/>
              </w:rPr>
              <w:t xml:space="preserve">parțial </w:t>
            </w:r>
            <w:r w:rsidR="003148B4" w:rsidRPr="003148B4">
              <w:rPr>
                <w:iCs/>
                <w:noProof/>
                <w:sz w:val="26"/>
                <w:szCs w:val="26"/>
                <w:lang w:val="ro-RO"/>
              </w:rPr>
              <w:t>la definitivarea proiectului.</w:t>
            </w:r>
          </w:p>
          <w:p w14:paraId="48248273" w14:textId="17962BD7" w:rsidR="000B216A" w:rsidRDefault="000B216A">
            <w:pPr>
              <w:spacing w:line="276" w:lineRule="auto"/>
              <w:jc w:val="both"/>
              <w:rPr>
                <w:i/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8"/>
                <w:szCs w:val="28"/>
                <w:lang w:val="ro-RO"/>
              </w:rPr>
              <w:t xml:space="preserve">    </w:t>
            </w:r>
            <w:r>
              <w:rPr>
                <w:noProof/>
                <w:sz w:val="26"/>
                <w:szCs w:val="26"/>
                <w:lang w:val="ro-RO"/>
              </w:rPr>
              <w:t xml:space="preserve">În scopul respectării prevederilor Legii nr.239/2008 privind transparenţa în procesul decizional, proiectul hotărârii </w:t>
            </w:r>
            <w:r>
              <w:rPr>
                <w:sz w:val="26"/>
                <w:szCs w:val="26"/>
                <w:lang w:val="ro-RO"/>
              </w:rPr>
              <w:t xml:space="preserve">a fost plasat pe pagina web oficială, portalul </w:t>
            </w:r>
            <w:hyperlink r:id="rId4" w:history="1">
              <w:r>
                <w:rPr>
                  <w:rStyle w:val="Hyperlink"/>
                  <w:sz w:val="26"/>
                  <w:szCs w:val="26"/>
                  <w:lang w:val="ro-RO"/>
                </w:rPr>
                <w:t>www.particip.gov.md</w:t>
              </w:r>
            </w:hyperlink>
            <w:r>
              <w:rPr>
                <w:sz w:val="26"/>
                <w:szCs w:val="26"/>
                <w:lang w:val="ro-RO"/>
              </w:rPr>
              <w:t xml:space="preserve">, precum și </w:t>
            </w:r>
            <w:r>
              <w:rPr>
                <w:noProof/>
                <w:sz w:val="26"/>
                <w:szCs w:val="26"/>
                <w:lang w:val="ro-RO"/>
              </w:rPr>
              <w:t xml:space="preserve">pe pagina web oficială a ARFC, </w:t>
            </w:r>
            <w:hyperlink r:id="rId5" w:history="1">
              <w:r>
                <w:rPr>
                  <w:rStyle w:val="Hyperlink"/>
                  <w:noProof/>
                  <w:color w:val="auto"/>
                  <w:sz w:val="26"/>
                  <w:szCs w:val="26"/>
                  <w:lang w:val="ro-RO"/>
                </w:rPr>
                <w:t>www.arfc.gov.md</w:t>
              </w:r>
            </w:hyperlink>
            <w:r>
              <w:rPr>
                <w:noProof/>
                <w:sz w:val="26"/>
                <w:szCs w:val="26"/>
                <w:lang w:val="ro-RO"/>
              </w:rPr>
              <w:t xml:space="preserve">, la directoriul </w:t>
            </w:r>
            <w:r>
              <w:rPr>
                <w:i/>
                <w:noProof/>
                <w:sz w:val="26"/>
                <w:szCs w:val="26"/>
                <w:lang w:val="ro-RO"/>
              </w:rPr>
              <w:t>Transparenţa decizională</w:t>
            </w:r>
            <w:r>
              <w:rPr>
                <w:noProof/>
                <w:sz w:val="26"/>
                <w:szCs w:val="26"/>
                <w:lang w:val="ro-RO"/>
              </w:rPr>
              <w:t xml:space="preserve">, secţiunea </w:t>
            </w:r>
            <w:r>
              <w:rPr>
                <w:i/>
                <w:noProof/>
                <w:sz w:val="26"/>
                <w:szCs w:val="26"/>
                <w:lang w:val="ro-RO"/>
              </w:rPr>
              <w:t xml:space="preserve">Proiecte de acte legislative și normative. </w:t>
            </w:r>
          </w:p>
          <w:p w14:paraId="3F79C504" w14:textId="071BC741" w:rsidR="00297340" w:rsidRPr="00297340" w:rsidRDefault="00297340">
            <w:pPr>
              <w:spacing w:line="276" w:lineRule="auto"/>
              <w:jc w:val="both"/>
              <w:rPr>
                <w:iCs/>
                <w:noProof/>
                <w:sz w:val="26"/>
                <w:szCs w:val="26"/>
                <w:lang w:val="ro-RO"/>
              </w:rPr>
            </w:pPr>
            <w:r>
              <w:rPr>
                <w:iCs/>
                <w:noProof/>
                <w:sz w:val="26"/>
                <w:szCs w:val="26"/>
                <w:lang w:val="ro-RO"/>
              </w:rPr>
              <w:t xml:space="preserve">    Proiectul Hotărâri</w:t>
            </w:r>
            <w:r w:rsidR="00EF5943">
              <w:rPr>
                <w:iCs/>
                <w:noProof/>
                <w:sz w:val="26"/>
                <w:szCs w:val="26"/>
                <w:lang w:val="ro-RO"/>
              </w:rPr>
              <w:t>i</w:t>
            </w:r>
            <w:r>
              <w:rPr>
                <w:iCs/>
                <w:noProof/>
                <w:sz w:val="26"/>
                <w:szCs w:val="26"/>
                <w:lang w:val="ro-RO"/>
              </w:rPr>
              <w:t xml:space="preserve"> Guvern</w:t>
            </w:r>
            <w:r w:rsidR="00EF5943">
              <w:rPr>
                <w:iCs/>
                <w:noProof/>
                <w:sz w:val="26"/>
                <w:szCs w:val="26"/>
                <w:lang w:val="ro-RO"/>
              </w:rPr>
              <w:t>ului</w:t>
            </w:r>
            <w:r>
              <w:rPr>
                <w:iCs/>
                <w:noProof/>
                <w:sz w:val="26"/>
                <w:szCs w:val="26"/>
                <w:lang w:val="ro-RO"/>
              </w:rPr>
              <w:t xml:space="preserve"> urmează a fi transmis spre avizare autorităților publice din domeniu, ca urmare a examinării acestuia </w:t>
            </w:r>
            <w:r w:rsidR="0055780B">
              <w:rPr>
                <w:iCs/>
                <w:noProof/>
                <w:sz w:val="26"/>
                <w:szCs w:val="26"/>
                <w:lang w:val="ro-RO"/>
              </w:rPr>
              <w:t>la ș</w:t>
            </w:r>
            <w:r>
              <w:rPr>
                <w:iCs/>
                <w:noProof/>
                <w:sz w:val="26"/>
                <w:szCs w:val="26"/>
                <w:lang w:val="ro-RO"/>
              </w:rPr>
              <w:t xml:space="preserve">edința </w:t>
            </w:r>
            <w:r w:rsidR="0055780B">
              <w:rPr>
                <w:iCs/>
                <w:noProof/>
                <w:sz w:val="26"/>
                <w:szCs w:val="26"/>
                <w:lang w:val="ro-RO"/>
              </w:rPr>
              <w:t>s</w:t>
            </w:r>
            <w:r>
              <w:rPr>
                <w:iCs/>
                <w:noProof/>
                <w:sz w:val="26"/>
                <w:szCs w:val="26"/>
                <w:lang w:val="ro-RO"/>
              </w:rPr>
              <w:t>ecretarilor</w:t>
            </w:r>
            <w:r w:rsidR="0055780B">
              <w:rPr>
                <w:iCs/>
                <w:noProof/>
                <w:sz w:val="26"/>
                <w:szCs w:val="26"/>
                <w:lang w:val="ro-RO"/>
              </w:rPr>
              <w:t xml:space="preserve"> generali</w:t>
            </w:r>
            <w:r>
              <w:rPr>
                <w:iCs/>
                <w:noProof/>
                <w:sz w:val="26"/>
                <w:szCs w:val="26"/>
                <w:lang w:val="ro-RO"/>
              </w:rPr>
              <w:t xml:space="preserve"> de </w:t>
            </w:r>
            <w:r w:rsidR="0055780B">
              <w:rPr>
                <w:iCs/>
                <w:noProof/>
                <w:sz w:val="26"/>
                <w:szCs w:val="26"/>
                <w:lang w:val="ro-RO"/>
              </w:rPr>
              <w:t>s</w:t>
            </w:r>
            <w:r>
              <w:rPr>
                <w:iCs/>
                <w:noProof/>
                <w:sz w:val="26"/>
                <w:szCs w:val="26"/>
                <w:lang w:val="ro-RO"/>
              </w:rPr>
              <w:t>tat.</w:t>
            </w:r>
          </w:p>
        </w:tc>
      </w:tr>
      <w:tr w:rsidR="000B216A" w14:paraId="39F883CE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2FFB" w14:textId="77777777" w:rsidR="000B216A" w:rsidRDefault="000B216A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b/>
                <w:noProof/>
                <w:sz w:val="26"/>
                <w:szCs w:val="26"/>
                <w:lang w:val="ro-RO"/>
              </w:rPr>
              <w:lastRenderedPageBreak/>
              <w:t>8. Consultările expertizei anticorupție</w:t>
            </w:r>
          </w:p>
        </w:tc>
      </w:tr>
      <w:tr w:rsidR="000B216A" w:rsidRPr="000708C1" w14:paraId="2F8504A9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4497" w14:textId="43135B56" w:rsidR="000B216A" w:rsidRDefault="000B216A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 w:rsidRPr="000B216A">
              <w:rPr>
                <w:noProof/>
                <w:sz w:val="26"/>
                <w:szCs w:val="26"/>
                <w:lang w:val="ro-RO"/>
              </w:rPr>
              <w:t xml:space="preserve">    Proiectul Hotărârii Guvern</w:t>
            </w:r>
            <w:r w:rsidR="00EF5943">
              <w:rPr>
                <w:noProof/>
                <w:sz w:val="26"/>
                <w:szCs w:val="26"/>
                <w:lang w:val="ro-RO"/>
              </w:rPr>
              <w:t>ului</w:t>
            </w:r>
            <w:r w:rsidRPr="000B216A">
              <w:rPr>
                <w:noProof/>
                <w:sz w:val="26"/>
                <w:szCs w:val="26"/>
                <w:lang w:val="ro-RO"/>
              </w:rPr>
              <w:t xml:space="preserve"> urmează a fi supus expertizei anticorupției conform prevederilor art.35 din Legea nr.100/2017 cu privire la actele normative.</w:t>
            </w:r>
          </w:p>
        </w:tc>
      </w:tr>
      <w:tr w:rsidR="00AF7738" w:rsidRPr="00AF7738" w14:paraId="3259D9FD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3097" w14:textId="508B7BFD" w:rsidR="00AF7738" w:rsidRPr="000B216A" w:rsidRDefault="00AF7738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b/>
                <w:noProof/>
                <w:sz w:val="26"/>
                <w:szCs w:val="26"/>
                <w:lang w:val="ro-RO"/>
              </w:rPr>
              <w:t>9. Constatările expertizei de compatibilitate</w:t>
            </w:r>
          </w:p>
        </w:tc>
      </w:tr>
      <w:tr w:rsidR="00AF7738" w:rsidRPr="000708C1" w14:paraId="1203CD1F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FD58" w14:textId="0B2A81F3" w:rsidR="00AF7738" w:rsidRPr="00AF7738" w:rsidRDefault="00AF7738">
            <w:pPr>
              <w:spacing w:line="276" w:lineRule="auto"/>
              <w:jc w:val="both"/>
              <w:rPr>
                <w:bCs/>
                <w:noProof/>
                <w:sz w:val="26"/>
                <w:szCs w:val="26"/>
                <w:lang w:val="ro-RO"/>
              </w:rPr>
            </w:pPr>
            <w:r>
              <w:rPr>
                <w:b/>
                <w:noProof/>
                <w:sz w:val="26"/>
                <w:szCs w:val="26"/>
                <w:lang w:val="ro-RO"/>
              </w:rPr>
              <w:t xml:space="preserve">    </w:t>
            </w:r>
            <w:r w:rsidRPr="00AF7738">
              <w:rPr>
                <w:bCs/>
                <w:noProof/>
                <w:sz w:val="26"/>
                <w:szCs w:val="26"/>
                <w:lang w:val="ro-RO"/>
              </w:rPr>
              <w:t>Proiectul Hotărârii Guvernului nu cade sub incidența de compatibilitate de a fi efectuate, în condițiile Legii nr. 100/2017 cu privire la acte normative.</w:t>
            </w:r>
          </w:p>
        </w:tc>
      </w:tr>
      <w:tr w:rsidR="000B216A" w14:paraId="67C620FA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4947" w14:textId="4EA9C37C" w:rsidR="000B216A" w:rsidRDefault="00AF7738">
            <w:pPr>
              <w:spacing w:line="276" w:lineRule="auto"/>
              <w:jc w:val="both"/>
              <w:rPr>
                <w:sz w:val="26"/>
                <w:szCs w:val="26"/>
                <w:lang w:val="ro-RO"/>
              </w:rPr>
            </w:pPr>
            <w:r>
              <w:rPr>
                <w:b/>
                <w:noProof/>
                <w:sz w:val="26"/>
                <w:szCs w:val="26"/>
                <w:lang w:val="ro-RO"/>
              </w:rPr>
              <w:t>10</w:t>
            </w:r>
            <w:r w:rsidR="000B216A">
              <w:rPr>
                <w:b/>
                <w:noProof/>
                <w:sz w:val="26"/>
                <w:szCs w:val="26"/>
                <w:lang w:val="ro-RO"/>
              </w:rPr>
              <w:t>. Constatările expertizei juridice</w:t>
            </w:r>
          </w:p>
        </w:tc>
      </w:tr>
      <w:tr w:rsidR="000B216A" w:rsidRPr="000708C1" w14:paraId="1681BDCA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FE26" w14:textId="2C54FE44" w:rsidR="000B216A" w:rsidRDefault="000B216A">
            <w:pPr>
              <w:spacing w:line="276" w:lineRule="auto"/>
              <w:jc w:val="both"/>
              <w:rPr>
                <w:b/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 </w:t>
            </w:r>
            <w:r w:rsidRPr="000B216A">
              <w:rPr>
                <w:noProof/>
                <w:sz w:val="26"/>
                <w:szCs w:val="26"/>
                <w:lang w:val="ro-RO"/>
              </w:rPr>
              <w:t>Proiectul Hotărârii Guvern</w:t>
            </w:r>
            <w:r w:rsidR="00EF5943">
              <w:rPr>
                <w:noProof/>
                <w:sz w:val="26"/>
                <w:szCs w:val="26"/>
                <w:lang w:val="ro-RO"/>
              </w:rPr>
              <w:t>ului</w:t>
            </w:r>
            <w:r w:rsidRPr="000B216A">
              <w:rPr>
                <w:noProof/>
                <w:sz w:val="26"/>
                <w:szCs w:val="26"/>
                <w:lang w:val="ro-RO"/>
              </w:rPr>
              <w:t xml:space="preserve"> urmează a fi supus expertizei </w:t>
            </w:r>
            <w:r>
              <w:rPr>
                <w:noProof/>
                <w:sz w:val="26"/>
                <w:szCs w:val="26"/>
                <w:lang w:val="ro-RO"/>
              </w:rPr>
              <w:t>juridice</w:t>
            </w:r>
            <w:r w:rsidRPr="000B216A">
              <w:rPr>
                <w:noProof/>
                <w:sz w:val="26"/>
                <w:szCs w:val="26"/>
                <w:lang w:val="ro-RO"/>
              </w:rPr>
              <w:t xml:space="preserve"> conform prevederilor art.3</w:t>
            </w:r>
            <w:r>
              <w:rPr>
                <w:noProof/>
                <w:sz w:val="26"/>
                <w:szCs w:val="26"/>
                <w:lang w:val="ro-RO"/>
              </w:rPr>
              <w:t>7</w:t>
            </w:r>
            <w:r w:rsidRPr="000B216A">
              <w:rPr>
                <w:noProof/>
                <w:sz w:val="26"/>
                <w:szCs w:val="26"/>
                <w:lang w:val="ro-RO"/>
              </w:rPr>
              <w:t xml:space="preserve"> din Legea nr.100/2017 cu privire la actele normative.</w:t>
            </w:r>
          </w:p>
        </w:tc>
      </w:tr>
      <w:tr w:rsidR="00AF7738" w:rsidRPr="00AF7738" w14:paraId="7B127F9E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CA1D" w14:textId="3857353A" w:rsidR="00AF7738" w:rsidRPr="004D1844" w:rsidRDefault="00AF7738">
            <w:pPr>
              <w:spacing w:line="276" w:lineRule="auto"/>
              <w:jc w:val="both"/>
              <w:rPr>
                <w:b/>
                <w:bCs/>
                <w:noProof/>
                <w:sz w:val="26"/>
                <w:szCs w:val="26"/>
                <w:lang w:val="ro-RO"/>
              </w:rPr>
            </w:pPr>
            <w:r w:rsidRPr="004D1844">
              <w:rPr>
                <w:b/>
                <w:bCs/>
                <w:noProof/>
                <w:sz w:val="26"/>
                <w:szCs w:val="26"/>
                <w:lang w:val="ro-RO"/>
              </w:rPr>
              <w:t>11. Consultările altor expertize</w:t>
            </w:r>
          </w:p>
        </w:tc>
      </w:tr>
      <w:tr w:rsidR="00AF7738" w:rsidRPr="000708C1" w14:paraId="6B7C4326" w14:textId="77777777" w:rsidTr="000B216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DBA6" w14:textId="3728D439" w:rsidR="00AF7738" w:rsidRDefault="00AF7738">
            <w:pPr>
              <w:spacing w:line="276" w:lineRule="auto"/>
              <w:jc w:val="both"/>
              <w:rPr>
                <w:noProof/>
                <w:sz w:val="26"/>
                <w:szCs w:val="26"/>
                <w:lang w:val="ro-RO"/>
              </w:rPr>
            </w:pPr>
            <w:r>
              <w:rPr>
                <w:noProof/>
                <w:sz w:val="26"/>
                <w:szCs w:val="26"/>
                <w:lang w:val="ro-RO"/>
              </w:rPr>
              <w:t xml:space="preserve">    Proiectul</w:t>
            </w:r>
            <w:r w:rsidRPr="00AF7738">
              <w:rPr>
                <w:bCs/>
                <w:noProof/>
                <w:sz w:val="26"/>
                <w:szCs w:val="26"/>
                <w:lang w:val="ro-RO"/>
              </w:rPr>
              <w:t xml:space="preserve"> Hotărârii Guvernului nu cade sub incidența </w:t>
            </w:r>
            <w:r>
              <w:rPr>
                <w:bCs/>
                <w:noProof/>
                <w:sz w:val="26"/>
                <w:szCs w:val="26"/>
                <w:lang w:val="ro-RO"/>
              </w:rPr>
              <w:t xml:space="preserve">altor expertize necesare de a fi efectuate, în </w:t>
            </w:r>
            <w:r w:rsidRPr="00AF7738">
              <w:rPr>
                <w:bCs/>
                <w:noProof/>
                <w:sz w:val="26"/>
                <w:szCs w:val="26"/>
                <w:lang w:val="ro-RO"/>
              </w:rPr>
              <w:t>condițiile Legii nr. 100/2017 cu privire la acte normative.</w:t>
            </w:r>
          </w:p>
        </w:tc>
      </w:tr>
    </w:tbl>
    <w:p w14:paraId="7ACAF48C" w14:textId="77777777" w:rsidR="000B216A" w:rsidRPr="000B216A" w:rsidRDefault="000B216A" w:rsidP="000B216A">
      <w:pPr>
        <w:spacing w:line="276" w:lineRule="auto"/>
        <w:ind w:right="191"/>
        <w:rPr>
          <w:noProof/>
          <w:color w:val="FF0000"/>
          <w:sz w:val="26"/>
          <w:szCs w:val="26"/>
          <w:lang w:val="ro-RO"/>
        </w:rPr>
      </w:pPr>
    </w:p>
    <w:p w14:paraId="5714A86D" w14:textId="77777777" w:rsidR="000B216A" w:rsidRDefault="000B216A" w:rsidP="000B216A">
      <w:pPr>
        <w:spacing w:line="276" w:lineRule="auto"/>
        <w:ind w:right="191"/>
        <w:rPr>
          <w:noProof/>
          <w:sz w:val="26"/>
          <w:szCs w:val="26"/>
          <w:lang w:val="ro-RO"/>
        </w:rPr>
      </w:pPr>
    </w:p>
    <w:p w14:paraId="2AB2C3E3" w14:textId="77777777" w:rsidR="000B216A" w:rsidRDefault="000B216A" w:rsidP="000B216A">
      <w:pPr>
        <w:spacing w:line="276" w:lineRule="auto"/>
        <w:rPr>
          <w:noProof/>
          <w:sz w:val="26"/>
          <w:szCs w:val="26"/>
          <w:lang w:val="ro-RO"/>
        </w:rPr>
      </w:pPr>
    </w:p>
    <w:p w14:paraId="7640719A" w14:textId="77777777" w:rsidR="002F56BB" w:rsidRDefault="002F56BB" w:rsidP="000B216A">
      <w:pPr>
        <w:spacing w:line="276" w:lineRule="auto"/>
        <w:rPr>
          <w:noProof/>
          <w:sz w:val="26"/>
          <w:szCs w:val="26"/>
          <w:lang w:val="ro-RO"/>
        </w:rPr>
      </w:pPr>
    </w:p>
    <w:p w14:paraId="0CF4E2F0" w14:textId="77777777" w:rsidR="002F56BB" w:rsidRDefault="002F56BB" w:rsidP="000B216A">
      <w:pPr>
        <w:spacing w:line="276" w:lineRule="auto"/>
        <w:rPr>
          <w:noProof/>
          <w:sz w:val="26"/>
          <w:szCs w:val="26"/>
          <w:lang w:val="ro-RO"/>
        </w:rPr>
      </w:pPr>
    </w:p>
    <w:p w14:paraId="4A5A9D7D" w14:textId="77777777" w:rsidR="002F56BB" w:rsidRDefault="002F56BB" w:rsidP="000B216A">
      <w:pPr>
        <w:spacing w:line="276" w:lineRule="auto"/>
        <w:rPr>
          <w:noProof/>
          <w:sz w:val="26"/>
          <w:szCs w:val="26"/>
          <w:lang w:val="ro-RO"/>
        </w:rPr>
      </w:pPr>
    </w:p>
    <w:p w14:paraId="2711A220" w14:textId="01D4FBB2" w:rsidR="000B216A" w:rsidRDefault="000B216A" w:rsidP="00EE5E4E">
      <w:pPr>
        <w:spacing w:line="276" w:lineRule="auto"/>
        <w:ind w:left="720" w:firstLine="720"/>
        <w:rPr>
          <w:b/>
          <w:bCs/>
          <w:noProof/>
          <w:sz w:val="26"/>
          <w:szCs w:val="26"/>
          <w:lang w:val="ro-RO"/>
        </w:rPr>
      </w:pPr>
      <w:r>
        <w:rPr>
          <w:b/>
          <w:bCs/>
          <w:noProof/>
          <w:sz w:val="26"/>
          <w:szCs w:val="26"/>
          <w:lang w:val="ro-RO"/>
        </w:rPr>
        <w:t>Director general</w:t>
      </w:r>
      <w:r w:rsidR="00F651D4">
        <w:rPr>
          <w:b/>
          <w:bCs/>
          <w:noProof/>
          <w:sz w:val="26"/>
          <w:szCs w:val="26"/>
          <w:lang w:val="ro-RO"/>
        </w:rPr>
        <w:t xml:space="preserve"> adjunct</w:t>
      </w:r>
      <w:r w:rsidR="00D70999">
        <w:rPr>
          <w:b/>
          <w:bCs/>
          <w:noProof/>
          <w:sz w:val="26"/>
          <w:szCs w:val="26"/>
          <w:lang w:val="ro-RO"/>
        </w:rPr>
        <w:tab/>
      </w:r>
      <w:r>
        <w:rPr>
          <w:b/>
          <w:bCs/>
          <w:noProof/>
          <w:sz w:val="26"/>
          <w:szCs w:val="26"/>
          <w:lang w:val="ro-RO"/>
        </w:rPr>
        <w:tab/>
      </w:r>
      <w:r w:rsidR="00F651D4">
        <w:rPr>
          <w:b/>
          <w:bCs/>
          <w:noProof/>
          <w:sz w:val="26"/>
          <w:szCs w:val="26"/>
          <w:lang w:val="ro-RO"/>
        </w:rPr>
        <w:tab/>
      </w:r>
      <w:r w:rsidR="00F651D4">
        <w:rPr>
          <w:b/>
          <w:bCs/>
          <w:noProof/>
          <w:sz w:val="26"/>
          <w:szCs w:val="26"/>
          <w:lang w:val="ro-RO"/>
        </w:rPr>
        <w:tab/>
      </w:r>
      <w:r>
        <w:rPr>
          <w:b/>
          <w:bCs/>
          <w:noProof/>
          <w:sz w:val="26"/>
          <w:szCs w:val="26"/>
          <w:lang w:val="ro-RO"/>
        </w:rPr>
        <w:tab/>
      </w:r>
      <w:r w:rsidR="00F651D4">
        <w:rPr>
          <w:b/>
          <w:bCs/>
          <w:noProof/>
          <w:sz w:val="26"/>
          <w:szCs w:val="26"/>
          <w:lang w:val="ro-RO"/>
        </w:rPr>
        <w:t>Ștefan CRIGAN</w:t>
      </w:r>
      <w:r w:rsidR="00F651D4">
        <w:rPr>
          <w:b/>
          <w:bCs/>
          <w:noProof/>
          <w:sz w:val="26"/>
          <w:szCs w:val="26"/>
          <w:lang w:val="ro-RO"/>
        </w:rPr>
        <w:tab/>
      </w:r>
    </w:p>
    <w:p w14:paraId="6A85641D" w14:textId="77777777" w:rsidR="000B216A" w:rsidRDefault="000B216A" w:rsidP="000B216A">
      <w:pPr>
        <w:spacing w:line="276" w:lineRule="auto"/>
        <w:rPr>
          <w:noProof/>
          <w:sz w:val="26"/>
          <w:szCs w:val="26"/>
          <w:lang w:val="ro-RO"/>
        </w:rPr>
      </w:pPr>
    </w:p>
    <w:p w14:paraId="1A5E991C" w14:textId="77777777" w:rsidR="000B216A" w:rsidRDefault="000B216A" w:rsidP="000B216A">
      <w:pPr>
        <w:spacing w:line="276" w:lineRule="auto"/>
        <w:rPr>
          <w:noProof/>
          <w:lang w:val="ro-RO"/>
        </w:rPr>
      </w:pPr>
    </w:p>
    <w:p w14:paraId="11E695F7" w14:textId="77777777" w:rsidR="002F56BB" w:rsidRDefault="002F56BB" w:rsidP="000B216A">
      <w:pPr>
        <w:spacing w:line="276" w:lineRule="auto"/>
        <w:rPr>
          <w:noProof/>
          <w:lang w:val="ro-RO"/>
        </w:rPr>
      </w:pPr>
    </w:p>
    <w:p w14:paraId="53D2C9FC" w14:textId="77777777" w:rsidR="002F56BB" w:rsidRDefault="002F56BB" w:rsidP="000B216A">
      <w:pPr>
        <w:spacing w:line="276" w:lineRule="auto"/>
        <w:rPr>
          <w:noProof/>
          <w:lang w:val="ro-RO"/>
        </w:rPr>
      </w:pPr>
    </w:p>
    <w:p w14:paraId="6535E732" w14:textId="77777777" w:rsidR="002F56BB" w:rsidRDefault="002F56BB" w:rsidP="000B216A">
      <w:pPr>
        <w:spacing w:line="276" w:lineRule="auto"/>
        <w:rPr>
          <w:noProof/>
          <w:lang w:val="ro-RO"/>
        </w:rPr>
      </w:pPr>
    </w:p>
    <w:p w14:paraId="7B95D16B" w14:textId="77777777" w:rsidR="00B372C1" w:rsidRDefault="00B372C1" w:rsidP="000B216A">
      <w:pPr>
        <w:spacing w:line="276" w:lineRule="auto"/>
        <w:rPr>
          <w:noProof/>
          <w:lang w:val="ro-RO"/>
        </w:rPr>
      </w:pPr>
    </w:p>
    <w:p w14:paraId="3960ED00" w14:textId="77777777" w:rsidR="002F56BB" w:rsidRDefault="002F56BB" w:rsidP="000B216A">
      <w:pPr>
        <w:spacing w:line="276" w:lineRule="auto"/>
        <w:rPr>
          <w:noProof/>
          <w:lang w:val="ro-RO"/>
        </w:rPr>
      </w:pPr>
    </w:p>
    <w:p w14:paraId="25A456EB" w14:textId="77777777" w:rsidR="000B216A" w:rsidRDefault="000B216A" w:rsidP="000B216A">
      <w:pPr>
        <w:spacing w:line="276" w:lineRule="auto"/>
        <w:rPr>
          <w:noProof/>
          <w:lang w:val="ro-RO"/>
        </w:rPr>
      </w:pPr>
    </w:p>
    <w:p w14:paraId="0E5FCE3D" w14:textId="77777777" w:rsidR="000B216A" w:rsidRDefault="000B216A" w:rsidP="000B216A">
      <w:pPr>
        <w:spacing w:line="276" w:lineRule="auto"/>
        <w:rPr>
          <w:noProof/>
          <w:sz w:val="20"/>
          <w:szCs w:val="20"/>
          <w:lang w:val="ro-RO"/>
        </w:rPr>
      </w:pPr>
      <w:bookmarkStart w:id="0" w:name="_Hlk119935553"/>
      <w:r>
        <w:rPr>
          <w:noProof/>
          <w:sz w:val="20"/>
          <w:szCs w:val="20"/>
          <w:lang w:val="ro-RO"/>
        </w:rPr>
        <w:t>Ex: Ecaterina URSU</w:t>
      </w:r>
    </w:p>
    <w:p w14:paraId="0C77B20F" w14:textId="09C4EB2E" w:rsidR="002F56BB" w:rsidRDefault="000B216A" w:rsidP="000B216A">
      <w:pPr>
        <w:spacing w:line="276" w:lineRule="auto"/>
        <w:rPr>
          <w:noProof/>
          <w:sz w:val="20"/>
          <w:szCs w:val="20"/>
          <w:lang w:val="ro-RO"/>
        </w:rPr>
      </w:pPr>
      <w:r>
        <w:rPr>
          <w:noProof/>
          <w:sz w:val="20"/>
          <w:szCs w:val="20"/>
          <w:lang w:val="ro-RO"/>
        </w:rPr>
        <w:t>Tel. 022 88 12 62</w:t>
      </w:r>
    </w:p>
    <w:p w14:paraId="241D0E93" w14:textId="77777777" w:rsidR="00C126D8" w:rsidRDefault="00C126D8" w:rsidP="000B216A">
      <w:pPr>
        <w:spacing w:line="276" w:lineRule="auto"/>
        <w:rPr>
          <w:noProof/>
          <w:sz w:val="20"/>
          <w:szCs w:val="20"/>
          <w:lang w:val="ro-RO"/>
        </w:rPr>
      </w:pPr>
    </w:p>
    <w:bookmarkEnd w:id="0"/>
    <w:p w14:paraId="3A28BF21" w14:textId="77777777" w:rsidR="000B216A" w:rsidRDefault="000B216A" w:rsidP="000B216A">
      <w:pPr>
        <w:spacing w:line="276" w:lineRule="auto"/>
        <w:rPr>
          <w:noProof/>
          <w:lang w:val="ro-RO"/>
        </w:rPr>
      </w:pPr>
      <w:r>
        <w:rPr>
          <w:noProof/>
          <w:lang w:val="ro-RO"/>
        </w:rPr>
        <w:t>Executor:           Ecaterina URSU</w:t>
      </w:r>
    </w:p>
    <w:p w14:paraId="1F1063BF" w14:textId="77777777" w:rsidR="008C30D2" w:rsidRDefault="008C30D2" w:rsidP="000B216A">
      <w:pPr>
        <w:spacing w:line="276" w:lineRule="auto"/>
        <w:rPr>
          <w:noProof/>
          <w:lang w:val="ro-RO"/>
        </w:rPr>
      </w:pPr>
    </w:p>
    <w:p w14:paraId="55532659" w14:textId="6463CBE8" w:rsidR="000B216A" w:rsidRDefault="000B216A" w:rsidP="000B216A">
      <w:pPr>
        <w:spacing w:line="276" w:lineRule="auto"/>
        <w:rPr>
          <w:noProof/>
          <w:lang w:val="ro-RO"/>
        </w:rPr>
      </w:pPr>
      <w:r>
        <w:rPr>
          <w:noProof/>
          <w:lang w:val="ro-RO"/>
        </w:rPr>
        <w:t xml:space="preserve">Coordonat:       </w:t>
      </w:r>
      <w:r w:rsidR="00F651D4">
        <w:rPr>
          <w:noProof/>
          <w:lang w:val="ro-RO"/>
        </w:rPr>
        <w:t>Olga BUZU</w:t>
      </w:r>
    </w:p>
    <w:p w14:paraId="71F319F7" w14:textId="77777777" w:rsidR="000B216A" w:rsidRDefault="000B216A" w:rsidP="000B216A">
      <w:pPr>
        <w:spacing w:line="276" w:lineRule="auto"/>
        <w:rPr>
          <w:noProof/>
          <w:lang w:val="ro-RO"/>
        </w:rPr>
      </w:pPr>
    </w:p>
    <w:p w14:paraId="788243A3" w14:textId="653C2223" w:rsidR="008C30D2" w:rsidRDefault="000B216A" w:rsidP="008C30D2">
      <w:pPr>
        <w:spacing w:line="276" w:lineRule="auto"/>
        <w:rPr>
          <w:noProof/>
          <w:lang w:val="ro-RO"/>
        </w:rPr>
      </w:pPr>
      <w:r>
        <w:rPr>
          <w:noProof/>
          <w:lang w:val="ro-RO"/>
        </w:rPr>
        <w:tab/>
        <w:t xml:space="preserve">             </w:t>
      </w:r>
    </w:p>
    <w:p w14:paraId="3C5DAD8F" w14:textId="3869B1D6" w:rsidR="000B216A" w:rsidRDefault="000B216A" w:rsidP="000B216A">
      <w:pPr>
        <w:spacing w:line="276" w:lineRule="auto"/>
        <w:rPr>
          <w:noProof/>
          <w:lang w:val="ro-RO"/>
        </w:rPr>
      </w:pPr>
      <w:r>
        <w:rPr>
          <w:noProof/>
          <w:lang w:val="ro-RO"/>
        </w:rPr>
        <w:t xml:space="preserve">  </w:t>
      </w:r>
    </w:p>
    <w:p w14:paraId="2B60F13C" w14:textId="77777777" w:rsidR="000B216A" w:rsidRDefault="000B216A" w:rsidP="000B216A">
      <w:pPr>
        <w:rPr>
          <w:lang w:val="ro-RO"/>
        </w:rPr>
      </w:pPr>
    </w:p>
    <w:p w14:paraId="5E5BB7EF" w14:textId="77777777" w:rsidR="003B4C67" w:rsidRPr="008C30D2" w:rsidRDefault="003B4C67">
      <w:pPr>
        <w:rPr>
          <w:lang w:val="en-US"/>
        </w:rPr>
      </w:pPr>
    </w:p>
    <w:sectPr w:rsidR="003B4C67" w:rsidRPr="008C30D2" w:rsidSect="004F7143">
      <w:pgSz w:w="12240" w:h="15840"/>
      <w:pgMar w:top="1134" w:right="3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0D"/>
    <w:rsid w:val="000222F0"/>
    <w:rsid w:val="00045C14"/>
    <w:rsid w:val="000708C1"/>
    <w:rsid w:val="000B216A"/>
    <w:rsid w:val="00103130"/>
    <w:rsid w:val="00124769"/>
    <w:rsid w:val="001755C6"/>
    <w:rsid w:val="00184AD0"/>
    <w:rsid w:val="001D4AAA"/>
    <w:rsid w:val="002936B8"/>
    <w:rsid w:val="00297340"/>
    <w:rsid w:val="002B5C4A"/>
    <w:rsid w:val="002F56BB"/>
    <w:rsid w:val="00312332"/>
    <w:rsid w:val="003148B4"/>
    <w:rsid w:val="00333FFF"/>
    <w:rsid w:val="00346627"/>
    <w:rsid w:val="003B4C67"/>
    <w:rsid w:val="004D1844"/>
    <w:rsid w:val="004F7143"/>
    <w:rsid w:val="0055780B"/>
    <w:rsid w:val="005B1D2F"/>
    <w:rsid w:val="005D1BF6"/>
    <w:rsid w:val="005D6699"/>
    <w:rsid w:val="00611DCF"/>
    <w:rsid w:val="0062567B"/>
    <w:rsid w:val="00646F17"/>
    <w:rsid w:val="0066004C"/>
    <w:rsid w:val="006911E8"/>
    <w:rsid w:val="0069734D"/>
    <w:rsid w:val="006F3545"/>
    <w:rsid w:val="006F68BD"/>
    <w:rsid w:val="00724AC4"/>
    <w:rsid w:val="00744A32"/>
    <w:rsid w:val="007B1960"/>
    <w:rsid w:val="00814B6B"/>
    <w:rsid w:val="00826881"/>
    <w:rsid w:val="00884C09"/>
    <w:rsid w:val="008C30D2"/>
    <w:rsid w:val="00983E03"/>
    <w:rsid w:val="00996BF9"/>
    <w:rsid w:val="009A17F9"/>
    <w:rsid w:val="009C0665"/>
    <w:rsid w:val="00A86303"/>
    <w:rsid w:val="00AB0D0D"/>
    <w:rsid w:val="00AC1A62"/>
    <w:rsid w:val="00AF4758"/>
    <w:rsid w:val="00AF7738"/>
    <w:rsid w:val="00B372C1"/>
    <w:rsid w:val="00B50004"/>
    <w:rsid w:val="00C126D8"/>
    <w:rsid w:val="00C432C6"/>
    <w:rsid w:val="00C551BD"/>
    <w:rsid w:val="00C57F44"/>
    <w:rsid w:val="00C71AE7"/>
    <w:rsid w:val="00C71C47"/>
    <w:rsid w:val="00D469A4"/>
    <w:rsid w:val="00D62301"/>
    <w:rsid w:val="00D70999"/>
    <w:rsid w:val="00DB6C67"/>
    <w:rsid w:val="00E0252B"/>
    <w:rsid w:val="00E318C1"/>
    <w:rsid w:val="00E35059"/>
    <w:rsid w:val="00EA2438"/>
    <w:rsid w:val="00EA2B96"/>
    <w:rsid w:val="00EC0AB5"/>
    <w:rsid w:val="00EE1202"/>
    <w:rsid w:val="00EE5E4E"/>
    <w:rsid w:val="00EF5943"/>
    <w:rsid w:val="00F55BE3"/>
    <w:rsid w:val="00F651D4"/>
    <w:rsid w:val="00FD3A68"/>
    <w:rsid w:val="00F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E1D62"/>
  <w15:chartTrackingRefBased/>
  <w15:docId w15:val="{2B1DB983-BA94-4622-84D9-5BCC546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216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216A"/>
    <w:pPr>
      <w:ind w:firstLine="567"/>
      <w:jc w:val="both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B216A"/>
    <w:pPr>
      <w:ind w:right="-398"/>
      <w:jc w:val="both"/>
    </w:pPr>
    <w:rPr>
      <w:rFonts w:ascii="Arial" w:hAnsi="Arial"/>
      <w:szCs w:val="20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16A"/>
    <w:rPr>
      <w:rFonts w:ascii="Arial" w:eastAsia="Times New Roman" w:hAnsi="Arial" w:cs="Times New Roman"/>
      <w:kern w:val="0"/>
      <w:sz w:val="24"/>
      <w:szCs w:val="2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fc.gov.md" TargetMode="External"/><Relationship Id="rId4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 Ecaterina</dc:creator>
  <cp:keywords/>
  <dc:description/>
  <cp:lastModifiedBy>Olga Buzu</cp:lastModifiedBy>
  <cp:revision>2</cp:revision>
  <cp:lastPrinted>2023-08-14T13:11:00Z</cp:lastPrinted>
  <dcterms:created xsi:type="dcterms:W3CDTF">2023-08-15T05:22:00Z</dcterms:created>
  <dcterms:modified xsi:type="dcterms:W3CDTF">2023-08-15T05:22:00Z</dcterms:modified>
</cp:coreProperties>
</file>