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616A" w14:textId="77777777" w:rsidR="0013145A" w:rsidRDefault="00000000">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24FCF514" w14:textId="77777777" w:rsidR="0013145A" w:rsidRDefault="00000000">
      <w:pPr>
        <w:pBdr>
          <w:top w:val="nil"/>
          <w:left w:val="nil"/>
          <w:bottom w:val="nil"/>
          <w:right w:val="nil"/>
          <w:between w:val="nil"/>
        </w:pBdr>
        <w:spacing w:after="0" w:line="240" w:lineRule="auto"/>
        <w:ind w:left="7788"/>
        <w:jc w:val="both"/>
        <w:rPr>
          <w:rFonts w:ascii="Times New Roman" w:hAnsi="Times New Roman"/>
          <w:i/>
          <w:color w:val="000000"/>
          <w:sz w:val="28"/>
          <w:szCs w:val="28"/>
        </w:rPr>
      </w:pPr>
      <w:r>
        <w:rPr>
          <w:rFonts w:ascii="Times New Roman" w:hAnsi="Times New Roman"/>
          <w:i/>
          <w:color w:val="000000"/>
          <w:sz w:val="28"/>
          <w:szCs w:val="28"/>
        </w:rPr>
        <w:t>Proiect preliminar</w:t>
      </w:r>
    </w:p>
    <w:p w14:paraId="1752C461" w14:textId="77777777" w:rsidR="0013145A" w:rsidRDefault="0013145A">
      <w:pPr>
        <w:pBdr>
          <w:top w:val="nil"/>
          <w:left w:val="nil"/>
          <w:bottom w:val="nil"/>
          <w:right w:val="nil"/>
          <w:between w:val="nil"/>
        </w:pBdr>
        <w:spacing w:after="0" w:line="240" w:lineRule="auto"/>
        <w:jc w:val="center"/>
        <w:rPr>
          <w:rFonts w:ascii="Times New Roman" w:hAnsi="Times New Roman"/>
          <w:b/>
          <w:color w:val="000000"/>
          <w:sz w:val="28"/>
          <w:szCs w:val="28"/>
        </w:rPr>
      </w:pPr>
    </w:p>
    <w:p w14:paraId="5D4474FC" w14:textId="77777777" w:rsidR="0013145A" w:rsidRDefault="00000000">
      <w:pPr>
        <w:pBdr>
          <w:top w:val="nil"/>
          <w:left w:val="nil"/>
          <w:bottom w:val="nil"/>
          <w:right w:val="nil"/>
          <w:between w:val="nil"/>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GUVERNUL REPUBLICII MOLDOVA</w:t>
      </w:r>
    </w:p>
    <w:p w14:paraId="2648C6C8" w14:textId="77777777" w:rsidR="0013145A" w:rsidRDefault="0013145A">
      <w:pPr>
        <w:pBdr>
          <w:top w:val="nil"/>
          <w:left w:val="nil"/>
          <w:bottom w:val="nil"/>
          <w:right w:val="nil"/>
          <w:between w:val="nil"/>
        </w:pBdr>
        <w:spacing w:after="0" w:line="240" w:lineRule="auto"/>
        <w:jc w:val="center"/>
        <w:rPr>
          <w:rFonts w:ascii="Times New Roman" w:hAnsi="Times New Roman"/>
          <w:b/>
          <w:color w:val="000000"/>
          <w:sz w:val="28"/>
          <w:szCs w:val="28"/>
        </w:rPr>
      </w:pPr>
    </w:p>
    <w:p w14:paraId="50FEBB53" w14:textId="77777777" w:rsidR="0013145A" w:rsidRDefault="00000000">
      <w:pPr>
        <w:pBdr>
          <w:top w:val="nil"/>
          <w:left w:val="nil"/>
          <w:bottom w:val="nil"/>
          <w:right w:val="nil"/>
          <w:between w:val="nil"/>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HOTĂRÂRE nr_______</w:t>
      </w:r>
    </w:p>
    <w:p w14:paraId="576542BB" w14:textId="77777777" w:rsidR="0013145A" w:rsidRDefault="0013145A">
      <w:pPr>
        <w:pBdr>
          <w:top w:val="nil"/>
          <w:left w:val="nil"/>
          <w:bottom w:val="nil"/>
          <w:right w:val="nil"/>
          <w:between w:val="nil"/>
        </w:pBdr>
        <w:spacing w:after="0" w:line="240" w:lineRule="auto"/>
        <w:jc w:val="center"/>
        <w:rPr>
          <w:rFonts w:ascii="Times New Roman" w:hAnsi="Times New Roman"/>
          <w:b/>
          <w:color w:val="000000"/>
          <w:sz w:val="28"/>
          <w:szCs w:val="28"/>
        </w:rPr>
      </w:pPr>
    </w:p>
    <w:p w14:paraId="62BDE922" w14:textId="77777777" w:rsidR="0013145A" w:rsidRDefault="00000000">
      <w:pPr>
        <w:pBdr>
          <w:top w:val="nil"/>
          <w:left w:val="nil"/>
          <w:bottom w:val="nil"/>
          <w:right w:val="nil"/>
          <w:between w:val="nil"/>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din_____ ___________2023</w:t>
      </w:r>
    </w:p>
    <w:p w14:paraId="2AA59817" w14:textId="77777777" w:rsidR="0013145A" w:rsidRDefault="00000000">
      <w:pPr>
        <w:pBdr>
          <w:top w:val="nil"/>
          <w:left w:val="nil"/>
          <w:bottom w:val="nil"/>
          <w:right w:val="nil"/>
          <w:between w:val="nil"/>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mun. Chișinău</w:t>
      </w:r>
    </w:p>
    <w:p w14:paraId="2DC882EC" w14:textId="77777777" w:rsidR="0013145A" w:rsidRDefault="0013145A">
      <w:pPr>
        <w:spacing w:after="0" w:line="240" w:lineRule="auto"/>
        <w:jc w:val="center"/>
        <w:rPr>
          <w:rFonts w:ascii="Times New Roman" w:hAnsi="Times New Roman"/>
          <w:sz w:val="28"/>
          <w:szCs w:val="28"/>
        </w:rPr>
      </w:pPr>
    </w:p>
    <w:p w14:paraId="0053660A" w14:textId="77777777" w:rsidR="0013145A" w:rsidRDefault="0013145A">
      <w:pPr>
        <w:spacing w:after="0" w:line="240" w:lineRule="auto"/>
        <w:jc w:val="center"/>
        <w:rPr>
          <w:rFonts w:ascii="Times New Roman" w:hAnsi="Times New Roman"/>
          <w:sz w:val="28"/>
          <w:szCs w:val="28"/>
        </w:rPr>
      </w:pPr>
    </w:p>
    <w:p w14:paraId="1A7E39FE" w14:textId="77777777" w:rsidR="0013145A" w:rsidRDefault="00000000">
      <w:pPr>
        <w:spacing w:after="0" w:line="240" w:lineRule="auto"/>
        <w:jc w:val="center"/>
        <w:rPr>
          <w:rFonts w:ascii="Times New Roman" w:hAnsi="Times New Roman"/>
          <w:sz w:val="28"/>
          <w:szCs w:val="28"/>
        </w:rPr>
      </w:pPr>
      <w:r>
        <w:rPr>
          <w:rFonts w:ascii="Times New Roman" w:hAnsi="Times New Roman"/>
          <w:sz w:val="28"/>
          <w:szCs w:val="28"/>
        </w:rPr>
        <w:t xml:space="preserve">cu privire la modificarea unor hotărâri ale Guvernului </w:t>
      </w:r>
    </w:p>
    <w:p w14:paraId="77838D21" w14:textId="77777777" w:rsidR="0013145A" w:rsidRDefault="00000000">
      <w:pPr>
        <w:spacing w:after="0"/>
        <w:jc w:val="center"/>
        <w:rPr>
          <w:rFonts w:ascii="Times New Roman" w:hAnsi="Times New Roman"/>
          <w:sz w:val="28"/>
          <w:szCs w:val="28"/>
        </w:rPr>
      </w:pPr>
      <w:r>
        <w:rPr>
          <w:rFonts w:ascii="Times New Roman" w:hAnsi="Times New Roman"/>
          <w:sz w:val="28"/>
          <w:szCs w:val="28"/>
        </w:rPr>
        <w:t>------------------------------------------------------</w:t>
      </w:r>
    </w:p>
    <w:p w14:paraId="0CCA1A9E" w14:textId="77777777" w:rsidR="0013145A" w:rsidRDefault="0013145A">
      <w:pPr>
        <w:tabs>
          <w:tab w:val="left" w:pos="708"/>
          <w:tab w:val="left" w:pos="1416"/>
          <w:tab w:val="left" w:pos="2124"/>
          <w:tab w:val="left" w:pos="2832"/>
          <w:tab w:val="left" w:pos="3540"/>
          <w:tab w:val="left" w:pos="6435"/>
        </w:tabs>
        <w:spacing w:after="0" w:line="240" w:lineRule="auto"/>
        <w:rPr>
          <w:rFonts w:ascii="Times New Roman" w:hAnsi="Times New Roman"/>
          <w:sz w:val="28"/>
          <w:szCs w:val="28"/>
        </w:rPr>
      </w:pPr>
    </w:p>
    <w:p w14:paraId="406BCD2E" w14:textId="77777777" w:rsidR="0013145A" w:rsidRDefault="0013145A">
      <w:pPr>
        <w:spacing w:after="0" w:line="240" w:lineRule="auto"/>
        <w:ind w:firstLine="705"/>
        <w:jc w:val="both"/>
        <w:rPr>
          <w:rFonts w:ascii="Times New Roman" w:hAnsi="Times New Roman"/>
          <w:sz w:val="28"/>
          <w:szCs w:val="28"/>
        </w:rPr>
      </w:pPr>
    </w:p>
    <w:p w14:paraId="02AB36E1" w14:textId="77777777" w:rsidR="0013145A" w:rsidRDefault="0013145A">
      <w:pPr>
        <w:spacing w:after="0" w:line="240" w:lineRule="auto"/>
        <w:ind w:firstLine="705"/>
        <w:jc w:val="both"/>
        <w:rPr>
          <w:rFonts w:ascii="Times New Roman" w:hAnsi="Times New Roman"/>
          <w:sz w:val="28"/>
          <w:szCs w:val="28"/>
        </w:rPr>
      </w:pPr>
    </w:p>
    <w:p w14:paraId="7D650F0E"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 xml:space="preserve">Guvernul HOTĂRĂȘTE: </w:t>
      </w:r>
    </w:p>
    <w:p w14:paraId="28FF8A92"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 xml:space="preserve">   </w:t>
      </w:r>
    </w:p>
    <w:p w14:paraId="6E73BE9B" w14:textId="77777777" w:rsidR="0013145A" w:rsidRDefault="0013145A">
      <w:pPr>
        <w:spacing w:after="0" w:line="240" w:lineRule="auto"/>
        <w:ind w:firstLine="705"/>
        <w:jc w:val="both"/>
        <w:rPr>
          <w:rFonts w:ascii="Times New Roman" w:hAnsi="Times New Roman"/>
          <w:sz w:val="28"/>
          <w:szCs w:val="28"/>
        </w:rPr>
      </w:pPr>
    </w:p>
    <w:p w14:paraId="696429A8" w14:textId="77777777" w:rsidR="0013145A" w:rsidRDefault="00000000">
      <w:pPr>
        <w:numPr>
          <w:ilvl w:val="0"/>
          <w:numId w:val="6"/>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Se aprobă modificările ce se operează în unele hotărâri ale Guvernului, conform anexei.</w:t>
      </w:r>
    </w:p>
    <w:p w14:paraId="429EFADB" w14:textId="77777777" w:rsidR="0013145A" w:rsidRDefault="0013145A">
      <w:pPr>
        <w:pBdr>
          <w:top w:val="nil"/>
          <w:left w:val="nil"/>
          <w:bottom w:val="nil"/>
          <w:right w:val="nil"/>
          <w:between w:val="nil"/>
        </w:pBdr>
        <w:spacing w:after="0" w:line="240" w:lineRule="auto"/>
        <w:ind w:left="435"/>
        <w:jc w:val="both"/>
        <w:rPr>
          <w:rFonts w:ascii="Times New Roman" w:hAnsi="Times New Roman"/>
          <w:color w:val="000000"/>
          <w:sz w:val="28"/>
          <w:szCs w:val="28"/>
        </w:rPr>
      </w:pPr>
    </w:p>
    <w:p w14:paraId="680A81D1" w14:textId="77777777" w:rsidR="0013145A" w:rsidRDefault="00000000">
      <w:pPr>
        <w:spacing w:after="0" w:line="240" w:lineRule="auto"/>
        <w:jc w:val="both"/>
        <w:rPr>
          <w:rFonts w:ascii="Times New Roman" w:hAnsi="Times New Roman"/>
          <w:sz w:val="28"/>
          <w:szCs w:val="28"/>
        </w:rPr>
      </w:pPr>
      <w:r>
        <w:rPr>
          <w:rFonts w:ascii="Times New Roman" w:hAnsi="Times New Roman"/>
          <w:sz w:val="28"/>
          <w:szCs w:val="28"/>
        </w:rPr>
        <w:t xml:space="preserve"> 2. Prezenta hotărâre intră în vigoare la data publicării în Monitorul Oficial al Republicii Moldova.</w:t>
      </w:r>
    </w:p>
    <w:p w14:paraId="76231C18" w14:textId="77777777" w:rsidR="0013145A" w:rsidRDefault="0013145A">
      <w:pPr>
        <w:spacing w:after="0" w:line="240" w:lineRule="auto"/>
        <w:ind w:firstLine="705"/>
        <w:jc w:val="both"/>
        <w:rPr>
          <w:rFonts w:ascii="Times New Roman" w:hAnsi="Times New Roman"/>
          <w:sz w:val="28"/>
          <w:szCs w:val="28"/>
        </w:rPr>
      </w:pPr>
    </w:p>
    <w:p w14:paraId="3BF9B782" w14:textId="77777777" w:rsidR="0013145A" w:rsidRDefault="0013145A">
      <w:pPr>
        <w:spacing w:after="0" w:line="240" w:lineRule="auto"/>
        <w:ind w:firstLine="705"/>
        <w:jc w:val="both"/>
        <w:rPr>
          <w:rFonts w:ascii="Times New Roman" w:hAnsi="Times New Roman"/>
          <w:sz w:val="28"/>
          <w:szCs w:val="28"/>
        </w:rPr>
      </w:pPr>
    </w:p>
    <w:p w14:paraId="7601DA8D" w14:textId="77777777" w:rsidR="0013145A" w:rsidRDefault="0013145A">
      <w:pPr>
        <w:spacing w:after="0" w:line="240" w:lineRule="auto"/>
        <w:ind w:firstLine="705"/>
        <w:jc w:val="both"/>
        <w:rPr>
          <w:rFonts w:ascii="Times New Roman" w:hAnsi="Times New Roman"/>
          <w:sz w:val="28"/>
          <w:szCs w:val="28"/>
        </w:rPr>
      </w:pPr>
    </w:p>
    <w:p w14:paraId="402A5BBE" w14:textId="77777777" w:rsidR="0013145A" w:rsidRDefault="0013145A">
      <w:pPr>
        <w:spacing w:after="0" w:line="240" w:lineRule="auto"/>
        <w:ind w:firstLine="705"/>
        <w:jc w:val="both"/>
        <w:rPr>
          <w:rFonts w:ascii="Times New Roman" w:hAnsi="Times New Roman"/>
          <w:sz w:val="28"/>
          <w:szCs w:val="28"/>
        </w:rPr>
      </w:pPr>
    </w:p>
    <w:p w14:paraId="340E6011" w14:textId="77777777" w:rsidR="0013145A" w:rsidRDefault="0013145A">
      <w:pPr>
        <w:spacing w:after="0" w:line="240" w:lineRule="auto"/>
        <w:ind w:firstLine="705"/>
        <w:jc w:val="both"/>
        <w:rPr>
          <w:rFonts w:ascii="Times New Roman" w:hAnsi="Times New Roman"/>
          <w:sz w:val="28"/>
          <w:szCs w:val="28"/>
        </w:rPr>
      </w:pPr>
    </w:p>
    <w:tbl>
      <w:tblPr>
        <w:tblStyle w:val="a1"/>
        <w:tblW w:w="9540" w:type="dxa"/>
        <w:jc w:val="center"/>
        <w:tblBorders>
          <w:top w:val="single" w:sz="4" w:space="0" w:color="000080"/>
          <w:bottom w:val="single" w:sz="4" w:space="0" w:color="000080"/>
        </w:tblBorders>
        <w:tblLayout w:type="fixed"/>
        <w:tblLook w:val="0000" w:firstRow="0" w:lastRow="0" w:firstColumn="0" w:lastColumn="0" w:noHBand="0" w:noVBand="0"/>
      </w:tblPr>
      <w:tblGrid>
        <w:gridCol w:w="3900"/>
        <w:gridCol w:w="2820"/>
        <w:gridCol w:w="2820"/>
      </w:tblGrid>
      <w:tr w:rsidR="0013145A" w14:paraId="367613CA" w14:textId="77777777">
        <w:trPr>
          <w:trHeight w:val="3035"/>
          <w:jc w:val="center"/>
        </w:trPr>
        <w:tc>
          <w:tcPr>
            <w:tcW w:w="3900" w:type="dxa"/>
            <w:tcBorders>
              <w:top w:val="nil"/>
              <w:bottom w:val="nil"/>
            </w:tcBorders>
          </w:tcPr>
          <w:p w14:paraId="26883010" w14:textId="77777777" w:rsidR="0013145A" w:rsidRDefault="0013145A">
            <w:pPr>
              <w:spacing w:after="0" w:line="240" w:lineRule="auto"/>
              <w:rPr>
                <w:rFonts w:ascii="Times New Roman" w:hAnsi="Times New Roman"/>
                <w:sz w:val="28"/>
                <w:szCs w:val="28"/>
              </w:rPr>
            </w:pPr>
          </w:p>
          <w:p w14:paraId="51A89F04" w14:textId="77777777" w:rsidR="0013145A" w:rsidRDefault="00000000">
            <w:pPr>
              <w:spacing w:after="0" w:line="240" w:lineRule="auto"/>
              <w:rPr>
                <w:rFonts w:ascii="Times New Roman" w:hAnsi="Times New Roman"/>
                <w:sz w:val="28"/>
                <w:szCs w:val="28"/>
              </w:rPr>
            </w:pPr>
            <w:r>
              <w:rPr>
                <w:rFonts w:ascii="Times New Roman" w:hAnsi="Times New Roman"/>
                <w:sz w:val="28"/>
                <w:szCs w:val="28"/>
              </w:rPr>
              <w:t>Prim-ministru</w:t>
            </w:r>
          </w:p>
          <w:p w14:paraId="4CE9480D" w14:textId="77777777" w:rsidR="0013145A" w:rsidRDefault="0013145A">
            <w:pPr>
              <w:spacing w:after="0" w:line="240" w:lineRule="auto"/>
              <w:rPr>
                <w:rFonts w:ascii="Times New Roman" w:hAnsi="Times New Roman"/>
                <w:sz w:val="28"/>
                <w:szCs w:val="28"/>
              </w:rPr>
            </w:pPr>
          </w:p>
          <w:p w14:paraId="2C7DEE45" w14:textId="77777777" w:rsidR="0013145A" w:rsidRDefault="0013145A">
            <w:pPr>
              <w:spacing w:after="0" w:line="240" w:lineRule="auto"/>
              <w:rPr>
                <w:rFonts w:ascii="Times New Roman" w:hAnsi="Times New Roman"/>
                <w:sz w:val="28"/>
                <w:szCs w:val="28"/>
              </w:rPr>
            </w:pPr>
          </w:p>
          <w:p w14:paraId="762A94D8" w14:textId="77777777" w:rsidR="0013145A" w:rsidRDefault="00000000">
            <w:pPr>
              <w:spacing w:after="0" w:line="240" w:lineRule="auto"/>
              <w:rPr>
                <w:rFonts w:ascii="Times New Roman" w:hAnsi="Times New Roman"/>
                <w:sz w:val="28"/>
                <w:szCs w:val="28"/>
              </w:rPr>
            </w:pPr>
            <w:r>
              <w:rPr>
                <w:rFonts w:ascii="Times New Roman" w:hAnsi="Times New Roman"/>
                <w:sz w:val="28"/>
                <w:szCs w:val="28"/>
              </w:rPr>
              <w:t>Contrasemnează:</w:t>
            </w:r>
          </w:p>
          <w:p w14:paraId="5A9D231F" w14:textId="77777777" w:rsidR="0013145A" w:rsidRDefault="0013145A">
            <w:pPr>
              <w:keepNext/>
              <w:spacing w:after="0" w:line="360" w:lineRule="auto"/>
              <w:rPr>
                <w:rFonts w:ascii="Times New Roman" w:hAnsi="Times New Roman"/>
                <w:sz w:val="28"/>
                <w:szCs w:val="28"/>
              </w:rPr>
            </w:pPr>
          </w:p>
          <w:p w14:paraId="59593174" w14:textId="77777777" w:rsidR="0013145A" w:rsidRDefault="0013145A">
            <w:pPr>
              <w:tabs>
                <w:tab w:val="left" w:pos="5895"/>
                <w:tab w:val="left" w:pos="5925"/>
              </w:tabs>
              <w:spacing w:after="0" w:line="240" w:lineRule="auto"/>
              <w:rPr>
                <w:rFonts w:ascii="Times New Roman" w:hAnsi="Times New Roman"/>
                <w:sz w:val="28"/>
                <w:szCs w:val="28"/>
              </w:rPr>
            </w:pPr>
          </w:p>
        </w:tc>
        <w:tc>
          <w:tcPr>
            <w:tcW w:w="2820" w:type="dxa"/>
            <w:tcBorders>
              <w:top w:val="nil"/>
              <w:bottom w:val="nil"/>
            </w:tcBorders>
          </w:tcPr>
          <w:p w14:paraId="4DCB1D23" w14:textId="77777777" w:rsidR="0013145A" w:rsidRDefault="0013145A">
            <w:pPr>
              <w:spacing w:after="0" w:line="240" w:lineRule="auto"/>
              <w:jc w:val="center"/>
              <w:rPr>
                <w:rFonts w:ascii="Times New Roman" w:hAnsi="Times New Roman"/>
                <w:sz w:val="28"/>
                <w:szCs w:val="28"/>
              </w:rPr>
            </w:pPr>
          </w:p>
        </w:tc>
        <w:tc>
          <w:tcPr>
            <w:tcW w:w="2820" w:type="dxa"/>
            <w:tcBorders>
              <w:top w:val="nil"/>
              <w:bottom w:val="nil"/>
            </w:tcBorders>
          </w:tcPr>
          <w:p w14:paraId="04299412" w14:textId="77777777" w:rsidR="0013145A" w:rsidRDefault="0013145A">
            <w:pPr>
              <w:tabs>
                <w:tab w:val="left" w:pos="5925"/>
              </w:tabs>
              <w:spacing w:after="0" w:line="240" w:lineRule="auto"/>
              <w:rPr>
                <w:rFonts w:ascii="Times New Roman" w:hAnsi="Times New Roman"/>
                <w:sz w:val="28"/>
                <w:szCs w:val="28"/>
              </w:rPr>
            </w:pPr>
          </w:p>
          <w:p w14:paraId="4A222D89" w14:textId="77777777" w:rsidR="0013145A" w:rsidRDefault="00000000">
            <w:pPr>
              <w:tabs>
                <w:tab w:val="left" w:pos="5925"/>
              </w:tabs>
              <w:spacing w:after="0" w:line="240" w:lineRule="auto"/>
              <w:rPr>
                <w:rFonts w:ascii="Times New Roman" w:hAnsi="Times New Roman"/>
                <w:sz w:val="28"/>
                <w:szCs w:val="28"/>
              </w:rPr>
            </w:pPr>
            <w:r>
              <w:rPr>
                <w:rFonts w:ascii="Times New Roman" w:hAnsi="Times New Roman"/>
                <w:sz w:val="28"/>
                <w:szCs w:val="28"/>
              </w:rPr>
              <w:t xml:space="preserve">Dorin </w:t>
            </w:r>
            <w:proofErr w:type="spellStart"/>
            <w:r>
              <w:rPr>
                <w:rFonts w:ascii="Times New Roman" w:hAnsi="Times New Roman"/>
                <w:sz w:val="28"/>
                <w:szCs w:val="28"/>
              </w:rPr>
              <w:t>RECEAN</w:t>
            </w:r>
            <w:proofErr w:type="spellEnd"/>
          </w:p>
          <w:p w14:paraId="1C39C70D" w14:textId="77777777" w:rsidR="0013145A" w:rsidRDefault="0013145A">
            <w:pPr>
              <w:tabs>
                <w:tab w:val="left" w:pos="5925"/>
              </w:tabs>
              <w:spacing w:after="0" w:line="240" w:lineRule="auto"/>
              <w:ind w:firstLine="705"/>
              <w:jc w:val="both"/>
              <w:rPr>
                <w:rFonts w:ascii="Times New Roman" w:hAnsi="Times New Roman"/>
                <w:sz w:val="28"/>
                <w:szCs w:val="28"/>
              </w:rPr>
            </w:pPr>
          </w:p>
          <w:p w14:paraId="6F95EEDF" w14:textId="77777777" w:rsidR="0013145A" w:rsidRDefault="0013145A">
            <w:pPr>
              <w:tabs>
                <w:tab w:val="left" w:pos="5925"/>
              </w:tabs>
              <w:spacing w:after="0" w:line="240" w:lineRule="auto"/>
              <w:ind w:firstLine="705"/>
              <w:jc w:val="both"/>
              <w:rPr>
                <w:rFonts w:ascii="Times New Roman" w:hAnsi="Times New Roman"/>
                <w:sz w:val="28"/>
                <w:szCs w:val="28"/>
              </w:rPr>
            </w:pPr>
          </w:p>
          <w:p w14:paraId="65F9E735" w14:textId="77777777" w:rsidR="0013145A" w:rsidRDefault="0013145A">
            <w:pPr>
              <w:tabs>
                <w:tab w:val="left" w:pos="5925"/>
              </w:tabs>
              <w:spacing w:after="0" w:line="240" w:lineRule="auto"/>
              <w:ind w:firstLine="705"/>
              <w:jc w:val="both"/>
              <w:rPr>
                <w:rFonts w:ascii="Times New Roman" w:hAnsi="Times New Roman"/>
                <w:sz w:val="28"/>
                <w:szCs w:val="28"/>
              </w:rPr>
            </w:pPr>
          </w:p>
          <w:p w14:paraId="3F27C262" w14:textId="77777777" w:rsidR="0013145A" w:rsidRDefault="0013145A">
            <w:pPr>
              <w:tabs>
                <w:tab w:val="left" w:pos="5925"/>
              </w:tabs>
              <w:spacing w:after="0" w:line="360" w:lineRule="auto"/>
              <w:rPr>
                <w:rFonts w:ascii="Times New Roman" w:hAnsi="Times New Roman"/>
                <w:sz w:val="28"/>
                <w:szCs w:val="28"/>
              </w:rPr>
            </w:pPr>
          </w:p>
          <w:p w14:paraId="7358F32E" w14:textId="77777777" w:rsidR="0013145A" w:rsidRDefault="0013145A">
            <w:pPr>
              <w:tabs>
                <w:tab w:val="left" w:pos="5925"/>
              </w:tabs>
              <w:spacing w:after="0" w:line="360" w:lineRule="auto"/>
              <w:rPr>
                <w:rFonts w:ascii="Times New Roman" w:hAnsi="Times New Roman"/>
                <w:sz w:val="28"/>
                <w:szCs w:val="28"/>
              </w:rPr>
            </w:pPr>
          </w:p>
        </w:tc>
      </w:tr>
    </w:tbl>
    <w:p w14:paraId="6AE1EB65" w14:textId="77777777" w:rsidR="0013145A" w:rsidRDefault="0013145A">
      <w:pPr>
        <w:spacing w:after="0" w:line="240" w:lineRule="auto"/>
        <w:ind w:firstLine="705"/>
        <w:jc w:val="both"/>
        <w:rPr>
          <w:rFonts w:ascii="Times New Roman" w:hAnsi="Times New Roman"/>
          <w:sz w:val="28"/>
          <w:szCs w:val="28"/>
        </w:rPr>
      </w:pPr>
    </w:p>
    <w:p w14:paraId="781078AD" w14:textId="77777777" w:rsidR="0013145A" w:rsidRDefault="0013145A">
      <w:pPr>
        <w:spacing w:after="0" w:line="240" w:lineRule="auto"/>
        <w:ind w:firstLine="705"/>
        <w:jc w:val="both"/>
        <w:rPr>
          <w:rFonts w:ascii="Times New Roman" w:hAnsi="Times New Roman"/>
          <w:sz w:val="28"/>
          <w:szCs w:val="28"/>
        </w:rPr>
      </w:pPr>
    </w:p>
    <w:p w14:paraId="2AF26FC6" w14:textId="77777777" w:rsidR="0013145A" w:rsidRDefault="0013145A">
      <w:pPr>
        <w:spacing w:after="0" w:line="240" w:lineRule="auto"/>
        <w:jc w:val="both"/>
        <w:rPr>
          <w:rFonts w:ascii="Times New Roman" w:hAnsi="Times New Roman"/>
          <w:sz w:val="28"/>
          <w:szCs w:val="28"/>
        </w:rPr>
      </w:pPr>
    </w:p>
    <w:p w14:paraId="31B6BA33" w14:textId="77777777" w:rsidR="0013145A" w:rsidRDefault="0013145A">
      <w:pPr>
        <w:spacing w:after="0" w:line="240" w:lineRule="auto"/>
        <w:ind w:firstLine="705"/>
        <w:jc w:val="both"/>
        <w:rPr>
          <w:rFonts w:ascii="Times New Roman" w:hAnsi="Times New Roman"/>
          <w:sz w:val="28"/>
          <w:szCs w:val="28"/>
        </w:rPr>
      </w:pPr>
    </w:p>
    <w:p w14:paraId="4A120401" w14:textId="77777777" w:rsidR="0013145A" w:rsidRDefault="00000000">
      <w:pPr>
        <w:spacing w:after="0" w:line="240" w:lineRule="auto"/>
        <w:jc w:val="right"/>
        <w:rPr>
          <w:rFonts w:ascii="Times New Roman" w:hAnsi="Times New Roman"/>
          <w:sz w:val="28"/>
          <w:szCs w:val="28"/>
        </w:rPr>
      </w:pPr>
      <w:r>
        <w:rPr>
          <w:rFonts w:ascii="Times New Roman" w:hAnsi="Times New Roman"/>
          <w:sz w:val="28"/>
          <w:szCs w:val="28"/>
        </w:rPr>
        <w:t>Aprobate</w:t>
      </w:r>
    </w:p>
    <w:p w14:paraId="30306D29" w14:textId="77777777" w:rsidR="0013145A" w:rsidRDefault="00000000">
      <w:pPr>
        <w:spacing w:after="0" w:line="240" w:lineRule="auto"/>
        <w:jc w:val="right"/>
        <w:rPr>
          <w:rFonts w:ascii="Times New Roman" w:hAnsi="Times New Roman"/>
          <w:sz w:val="28"/>
          <w:szCs w:val="28"/>
        </w:rPr>
      </w:pPr>
      <w:r>
        <w:rPr>
          <w:rFonts w:ascii="Times New Roman" w:hAnsi="Times New Roman"/>
          <w:sz w:val="28"/>
          <w:szCs w:val="28"/>
        </w:rPr>
        <w:t xml:space="preserve">prin Hotărârea Guvernului </w:t>
      </w:r>
    </w:p>
    <w:p w14:paraId="4CD88CB8" w14:textId="77777777" w:rsidR="0013145A" w:rsidRDefault="00000000">
      <w:pPr>
        <w:spacing w:after="0" w:line="240" w:lineRule="auto"/>
        <w:jc w:val="center"/>
        <w:rPr>
          <w:rFonts w:ascii="Times New Roman" w:hAnsi="Times New Roman"/>
          <w:sz w:val="28"/>
          <w:szCs w:val="28"/>
        </w:rPr>
      </w:pPr>
      <w:r>
        <w:rPr>
          <w:rFonts w:ascii="Times New Roman" w:hAnsi="Times New Roman"/>
          <w:sz w:val="28"/>
          <w:szCs w:val="28"/>
        </w:rPr>
        <w:t xml:space="preserve">                                                                                                     nr.        din      2023</w:t>
      </w:r>
    </w:p>
    <w:p w14:paraId="2A9B4BFB" w14:textId="77777777" w:rsidR="0013145A"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w:t>
      </w:r>
    </w:p>
    <w:p w14:paraId="22BEAD8F" w14:textId="77777777" w:rsidR="0013145A" w:rsidRDefault="0013145A">
      <w:pPr>
        <w:spacing w:after="0" w:line="240" w:lineRule="auto"/>
        <w:jc w:val="center"/>
        <w:rPr>
          <w:rFonts w:ascii="Times New Roman" w:hAnsi="Times New Roman"/>
          <w:b/>
          <w:sz w:val="28"/>
          <w:szCs w:val="28"/>
        </w:rPr>
      </w:pPr>
    </w:p>
    <w:p w14:paraId="08150478" w14:textId="77777777" w:rsidR="0013145A" w:rsidRDefault="0013145A">
      <w:pPr>
        <w:spacing w:after="0" w:line="240" w:lineRule="auto"/>
        <w:jc w:val="center"/>
        <w:rPr>
          <w:rFonts w:ascii="Times New Roman" w:hAnsi="Times New Roman"/>
          <w:b/>
          <w:sz w:val="28"/>
          <w:szCs w:val="28"/>
        </w:rPr>
      </w:pPr>
    </w:p>
    <w:p w14:paraId="295927F1" w14:textId="77777777" w:rsidR="0013145A" w:rsidRDefault="00000000">
      <w:pPr>
        <w:spacing w:after="0" w:line="240" w:lineRule="auto"/>
        <w:jc w:val="center"/>
        <w:rPr>
          <w:rFonts w:ascii="Times New Roman" w:hAnsi="Times New Roman"/>
          <w:b/>
          <w:sz w:val="28"/>
          <w:szCs w:val="28"/>
        </w:rPr>
      </w:pPr>
      <w:r>
        <w:rPr>
          <w:rFonts w:ascii="Times New Roman" w:hAnsi="Times New Roman"/>
          <w:b/>
          <w:sz w:val="28"/>
          <w:szCs w:val="28"/>
        </w:rPr>
        <w:t>MODIFICĂRILE</w:t>
      </w:r>
    </w:p>
    <w:p w14:paraId="5C5E12CE" w14:textId="77777777" w:rsidR="0013145A" w:rsidRDefault="00000000">
      <w:pPr>
        <w:spacing w:after="0" w:line="240" w:lineRule="auto"/>
        <w:ind w:firstLine="705"/>
        <w:jc w:val="center"/>
        <w:rPr>
          <w:rFonts w:ascii="Times New Roman" w:hAnsi="Times New Roman"/>
          <w:sz w:val="28"/>
          <w:szCs w:val="28"/>
        </w:rPr>
      </w:pPr>
      <w:r>
        <w:rPr>
          <w:rFonts w:ascii="Times New Roman" w:hAnsi="Times New Roman"/>
          <w:sz w:val="28"/>
          <w:szCs w:val="28"/>
        </w:rPr>
        <w:t>ce se operează în unele hotărâri ale Guvernului</w:t>
      </w:r>
    </w:p>
    <w:p w14:paraId="200442E7" w14:textId="77777777" w:rsidR="0013145A" w:rsidRDefault="0013145A">
      <w:pPr>
        <w:spacing w:after="0" w:line="240" w:lineRule="auto"/>
        <w:ind w:firstLine="705"/>
        <w:jc w:val="both"/>
        <w:rPr>
          <w:rFonts w:ascii="Times New Roman" w:hAnsi="Times New Roman"/>
          <w:sz w:val="28"/>
          <w:szCs w:val="28"/>
        </w:rPr>
      </w:pPr>
    </w:p>
    <w:p w14:paraId="5E875821" w14:textId="77777777" w:rsidR="0013145A" w:rsidRDefault="0013145A">
      <w:pPr>
        <w:spacing w:after="0" w:line="240" w:lineRule="auto"/>
        <w:ind w:firstLine="705"/>
        <w:jc w:val="both"/>
        <w:rPr>
          <w:rFonts w:ascii="Times New Roman" w:hAnsi="Times New Roman"/>
          <w:sz w:val="28"/>
          <w:szCs w:val="28"/>
        </w:rPr>
      </w:pPr>
    </w:p>
    <w:p w14:paraId="094CDD62" w14:textId="77777777" w:rsidR="0013145A" w:rsidRDefault="00000000">
      <w:pPr>
        <w:spacing w:after="0" w:line="240" w:lineRule="auto"/>
        <w:ind w:firstLine="1065"/>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 xml:space="preserve">Regulamentul privind activitatea administrativ-militară, aprobat prin </w:t>
      </w:r>
      <w:proofErr w:type="spellStart"/>
      <w:r>
        <w:rPr>
          <w:rFonts w:ascii="Times New Roman" w:hAnsi="Times New Roman"/>
          <w:sz w:val="28"/>
          <w:szCs w:val="28"/>
        </w:rPr>
        <w:t>Hotărîrea</w:t>
      </w:r>
      <w:proofErr w:type="spellEnd"/>
      <w:r>
        <w:rPr>
          <w:rFonts w:ascii="Times New Roman" w:hAnsi="Times New Roman"/>
          <w:sz w:val="28"/>
          <w:szCs w:val="28"/>
        </w:rPr>
        <w:t xml:space="preserve"> Guvernului nr.77/2001 (Monitorul Oficial al Republicii Moldova, 2001, nr.14-15, art.113), cu modificările ulterioare, se modifică </w:t>
      </w:r>
      <w:proofErr w:type="spellStart"/>
      <w:r>
        <w:rPr>
          <w:rFonts w:ascii="Times New Roman" w:hAnsi="Times New Roman"/>
          <w:sz w:val="28"/>
          <w:szCs w:val="28"/>
        </w:rPr>
        <w:t>şi</w:t>
      </w:r>
      <w:proofErr w:type="spellEnd"/>
      <w:r>
        <w:rPr>
          <w:rFonts w:ascii="Times New Roman" w:hAnsi="Times New Roman"/>
          <w:sz w:val="28"/>
          <w:szCs w:val="28"/>
        </w:rPr>
        <w:t xml:space="preserve"> se completează după cum urmează:</w:t>
      </w:r>
    </w:p>
    <w:p w14:paraId="64D5A196" w14:textId="77777777" w:rsidR="0013145A" w:rsidRDefault="0013145A">
      <w:pPr>
        <w:spacing w:after="0" w:line="240" w:lineRule="auto"/>
        <w:ind w:firstLine="1065"/>
        <w:jc w:val="both"/>
        <w:rPr>
          <w:rFonts w:ascii="Times New Roman" w:hAnsi="Times New Roman"/>
          <w:b/>
          <w:sz w:val="28"/>
          <w:szCs w:val="28"/>
        </w:rPr>
      </w:pPr>
    </w:p>
    <w:p w14:paraId="72A4DF0A"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6 cuvintele ”și agenților economici” se exclud;</w:t>
      </w:r>
    </w:p>
    <w:p w14:paraId="3A0D83E3"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 xml:space="preserve">la punctul 10 textul ”, </w:t>
      </w:r>
      <w:proofErr w:type="spellStart"/>
      <w:r>
        <w:rPr>
          <w:rFonts w:ascii="Times New Roman" w:hAnsi="Times New Roman"/>
          <w:color w:val="000000"/>
          <w:sz w:val="28"/>
          <w:szCs w:val="28"/>
        </w:rPr>
        <w:t>instituţiile</w:t>
      </w:r>
      <w:proofErr w:type="spellEnd"/>
      <w:r>
        <w:rPr>
          <w:rFonts w:ascii="Times New Roman" w:hAnsi="Times New Roman"/>
          <w:color w:val="000000"/>
          <w:sz w:val="28"/>
          <w:szCs w:val="28"/>
        </w:rPr>
        <w:t xml:space="preserve"> publice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se substituie cu textul ”și instituțiile publice”;</w:t>
      </w:r>
    </w:p>
    <w:p w14:paraId="33895BAE"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13:</w:t>
      </w:r>
    </w:p>
    <w:p w14:paraId="378EEF3D"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subpunctul 2), litera e) cuvintele ”agenții economici,” se exclud;</w:t>
      </w:r>
    </w:p>
    <w:p w14:paraId="017CC683"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subpunctul 4):</w:t>
      </w:r>
    </w:p>
    <w:p w14:paraId="2AD850C7"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litera e) cuvintele ”</w:t>
      </w:r>
      <w:r>
        <w:rPr>
          <w:color w:val="000000"/>
        </w:rPr>
        <w:t xml:space="preserv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a </w:t>
      </w:r>
      <w:proofErr w:type="spellStart"/>
      <w:r>
        <w:rPr>
          <w:rFonts w:ascii="Times New Roman" w:hAnsi="Times New Roman"/>
          <w:color w:val="000000"/>
          <w:sz w:val="28"/>
          <w:szCs w:val="28"/>
        </w:rPr>
        <w:t>agenţilor</w:t>
      </w:r>
      <w:proofErr w:type="spellEnd"/>
      <w:r>
        <w:rPr>
          <w:rFonts w:ascii="Times New Roman" w:hAnsi="Times New Roman"/>
          <w:color w:val="000000"/>
          <w:sz w:val="28"/>
          <w:szCs w:val="28"/>
        </w:rPr>
        <w:t xml:space="preserve"> economici” se exclud;</w:t>
      </w:r>
    </w:p>
    <w:p w14:paraId="479FBD2F"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litera h) cuvintele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se exclud;</w:t>
      </w:r>
    </w:p>
    <w:p w14:paraId="56297FB7"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14 cuvintele ”și agenților economici” se exclud;</w:t>
      </w:r>
    </w:p>
    <w:p w14:paraId="11156427"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15:</w:t>
      </w:r>
    </w:p>
    <w:p w14:paraId="7CAFE962" w14:textId="77777777" w:rsidR="0013145A" w:rsidRDefault="00000000">
      <w:pPr>
        <w:spacing w:after="0"/>
        <w:ind w:firstLine="1418"/>
        <w:jc w:val="both"/>
        <w:rPr>
          <w:rFonts w:ascii="Times New Roman" w:hAnsi="Times New Roman"/>
          <w:sz w:val="28"/>
          <w:szCs w:val="28"/>
        </w:rPr>
      </w:pPr>
      <w:r>
        <w:rPr>
          <w:rFonts w:ascii="Times New Roman" w:hAnsi="Times New Roman"/>
          <w:sz w:val="28"/>
          <w:szCs w:val="28"/>
        </w:rPr>
        <w:t>subpunctul 2), litera e) cuvintele ”agenții economici,” se exclud;</w:t>
      </w:r>
    </w:p>
    <w:p w14:paraId="03993DCE" w14:textId="77777777" w:rsidR="0013145A" w:rsidRDefault="00000000">
      <w:pPr>
        <w:spacing w:after="0"/>
        <w:ind w:firstLine="1418"/>
        <w:jc w:val="both"/>
        <w:rPr>
          <w:rFonts w:ascii="Times New Roman" w:hAnsi="Times New Roman"/>
          <w:sz w:val="28"/>
          <w:szCs w:val="28"/>
        </w:rPr>
      </w:pPr>
      <w:r>
        <w:rPr>
          <w:rFonts w:ascii="Times New Roman" w:hAnsi="Times New Roman"/>
          <w:sz w:val="28"/>
          <w:szCs w:val="28"/>
        </w:rPr>
        <w:t>subpunctul 3), litera f) cuvintele ”și agenților economici” se exclud;</w:t>
      </w:r>
    </w:p>
    <w:p w14:paraId="28E4BC36" w14:textId="77777777" w:rsidR="0013145A" w:rsidRDefault="00000000">
      <w:pPr>
        <w:spacing w:after="0"/>
        <w:ind w:firstLine="1418"/>
        <w:jc w:val="both"/>
        <w:rPr>
          <w:rFonts w:ascii="Times New Roman" w:hAnsi="Times New Roman"/>
          <w:sz w:val="28"/>
          <w:szCs w:val="28"/>
        </w:rPr>
      </w:pPr>
      <w:r>
        <w:rPr>
          <w:rFonts w:ascii="Times New Roman" w:hAnsi="Times New Roman"/>
          <w:sz w:val="28"/>
          <w:szCs w:val="28"/>
        </w:rPr>
        <w:t>subpunctul 4):</w:t>
      </w:r>
    </w:p>
    <w:p w14:paraId="6A153C2E" w14:textId="77777777" w:rsidR="0013145A" w:rsidRDefault="00000000">
      <w:pPr>
        <w:spacing w:after="0"/>
        <w:ind w:firstLine="1418"/>
        <w:jc w:val="both"/>
        <w:rPr>
          <w:rFonts w:ascii="Times New Roman" w:hAnsi="Times New Roman"/>
          <w:sz w:val="28"/>
          <w:szCs w:val="28"/>
        </w:rPr>
      </w:pPr>
      <w:r>
        <w:rPr>
          <w:rFonts w:ascii="Times New Roman" w:hAnsi="Times New Roman"/>
          <w:sz w:val="28"/>
          <w:szCs w:val="28"/>
        </w:rPr>
        <w:t>litera b) cuvintele ”, agenții economici” se exclud;</w:t>
      </w:r>
    </w:p>
    <w:p w14:paraId="4BB2A560" w14:textId="77777777" w:rsidR="0013145A" w:rsidRDefault="00000000">
      <w:pPr>
        <w:spacing w:after="0"/>
        <w:ind w:firstLine="1418"/>
        <w:jc w:val="both"/>
        <w:rPr>
          <w:rFonts w:ascii="Times New Roman" w:hAnsi="Times New Roman"/>
          <w:sz w:val="28"/>
          <w:szCs w:val="28"/>
        </w:rPr>
      </w:pPr>
      <w:r>
        <w:rPr>
          <w:rFonts w:ascii="Times New Roman" w:hAnsi="Times New Roman"/>
          <w:sz w:val="28"/>
          <w:szCs w:val="28"/>
        </w:rPr>
        <w:t>litera g) cuvintele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agenţii</w:t>
      </w:r>
      <w:proofErr w:type="spellEnd"/>
      <w:r>
        <w:rPr>
          <w:rFonts w:ascii="Times New Roman" w:hAnsi="Times New Roman"/>
          <w:sz w:val="28"/>
          <w:szCs w:val="28"/>
        </w:rPr>
        <w:t xml:space="preserve"> economici” se exclud;</w:t>
      </w:r>
    </w:p>
    <w:p w14:paraId="1F7F2699"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15 cuvintele ”, agenții economici” se exclud;</w:t>
      </w:r>
    </w:p>
    <w:p w14:paraId="6BF88370"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17, litera f</w:t>
      </w:r>
      <w:r>
        <w:rPr>
          <w:rFonts w:ascii="Times New Roman" w:hAnsi="Times New Roman"/>
          <w:color w:val="000000"/>
          <w:sz w:val="28"/>
          <w:szCs w:val="28"/>
          <w:vertAlign w:val="superscript"/>
        </w:rPr>
        <w:t>1</w:t>
      </w:r>
      <w:r>
        <w:rPr>
          <w:rFonts w:ascii="Times New Roman" w:hAnsi="Times New Roman"/>
          <w:color w:val="000000"/>
          <w:sz w:val="28"/>
          <w:szCs w:val="28"/>
        </w:rPr>
        <w:t>) cuvintele ”și agenților economici” se exclud;</w:t>
      </w:r>
    </w:p>
    <w:p w14:paraId="37D740F2"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din denumirea Capitolului IV cuvintele ”și ale agenților economici” se exclud;</w:t>
      </w:r>
    </w:p>
    <w:p w14:paraId="57E3550F"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19:</w:t>
      </w:r>
    </w:p>
    <w:p w14:paraId="474315C9"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cuvintele ”și agenții economici” se exclud;</w:t>
      </w:r>
    </w:p>
    <w:p w14:paraId="73A7AB17"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la litera e) cuvintele ”și agenții economici din ramură” se exclude;</w:t>
      </w:r>
    </w:p>
    <w:p w14:paraId="025B80DA"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w:t>
      </w:r>
    </w:p>
    <w:p w14:paraId="0B6AE977"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lastRenderedPageBreak/>
        <w:t>litera a) cuvintele ”și agenții economici” se exclud;</w:t>
      </w:r>
    </w:p>
    <w:p w14:paraId="1F8B2B8A"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litera m)  cuvintele ”și agenții economici” se exclud;</w:t>
      </w:r>
    </w:p>
    <w:p w14:paraId="3912052C"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22 cuvintele ”agenții economici” se exclud;</w:t>
      </w:r>
    </w:p>
    <w:p w14:paraId="035D2E7C"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23, litera a) cuvintele ”agenții economici” se exclud;</w:t>
      </w:r>
    </w:p>
    <w:p w14:paraId="28CCFD67"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24:</w:t>
      </w:r>
    </w:p>
    <w:p w14:paraId="5B220E4A"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litera a) cuvintele ”agenții economici” se exclud;</w:t>
      </w:r>
    </w:p>
    <w:p w14:paraId="448B1DBA" w14:textId="77777777" w:rsidR="0013145A" w:rsidRDefault="00000000">
      <w:pPr>
        <w:pBdr>
          <w:top w:val="nil"/>
          <w:left w:val="nil"/>
          <w:bottom w:val="nil"/>
          <w:right w:val="nil"/>
          <w:between w:val="nil"/>
        </w:pBdr>
        <w:spacing w:after="0"/>
        <w:ind w:left="1425"/>
        <w:jc w:val="both"/>
        <w:rPr>
          <w:rFonts w:ascii="Times New Roman" w:hAnsi="Times New Roman"/>
          <w:color w:val="000000"/>
          <w:sz w:val="28"/>
          <w:szCs w:val="28"/>
        </w:rPr>
      </w:pPr>
      <w:r>
        <w:rPr>
          <w:rFonts w:ascii="Times New Roman" w:hAnsi="Times New Roman"/>
          <w:color w:val="000000"/>
          <w:sz w:val="28"/>
          <w:szCs w:val="28"/>
        </w:rPr>
        <w:t>litera d) cuvintele ”agenții economici” se exclud,</w:t>
      </w:r>
    </w:p>
    <w:p w14:paraId="2800312D"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25, litera d) cuvintele ”agenții economici” se exclud;</w:t>
      </w:r>
    </w:p>
    <w:p w14:paraId="2A6B6590"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27 cuvintele ”și agenților economici” se exclud;</w:t>
      </w:r>
    </w:p>
    <w:p w14:paraId="75241376" w14:textId="77777777" w:rsidR="0013145A" w:rsidRDefault="00000000">
      <w:pPr>
        <w:numPr>
          <w:ilvl w:val="0"/>
          <w:numId w:val="3"/>
        </w:numPr>
        <w:pBdr>
          <w:top w:val="nil"/>
          <w:left w:val="nil"/>
          <w:bottom w:val="nil"/>
          <w:right w:val="nil"/>
          <w:between w:val="nil"/>
        </w:pBdr>
        <w:spacing w:after="0"/>
        <w:jc w:val="both"/>
        <w:rPr>
          <w:rFonts w:ascii="Times New Roman" w:hAnsi="Times New Roman"/>
          <w:color w:val="000000"/>
          <w:sz w:val="28"/>
          <w:szCs w:val="28"/>
        </w:rPr>
      </w:pPr>
      <w:r>
        <w:rPr>
          <w:rFonts w:ascii="Times New Roman" w:hAnsi="Times New Roman"/>
          <w:color w:val="000000"/>
          <w:sz w:val="28"/>
          <w:szCs w:val="28"/>
        </w:rPr>
        <w:t>la punctul 27</w:t>
      </w:r>
      <w:r>
        <w:rPr>
          <w:rFonts w:ascii="Times New Roman" w:hAnsi="Times New Roman"/>
          <w:color w:val="000000"/>
          <w:sz w:val="28"/>
          <w:szCs w:val="28"/>
          <w:vertAlign w:val="superscript"/>
        </w:rPr>
        <w:t>1</w:t>
      </w:r>
      <w:r>
        <w:rPr>
          <w:rFonts w:ascii="Times New Roman" w:hAnsi="Times New Roman"/>
          <w:color w:val="000000"/>
          <w:sz w:val="28"/>
          <w:szCs w:val="28"/>
        </w:rPr>
        <w:t xml:space="preserve"> cuvintele ”și agenților economici” se exclud;</w:t>
      </w:r>
    </w:p>
    <w:p w14:paraId="040B8105" w14:textId="77777777" w:rsidR="0013145A" w:rsidRDefault="00000000">
      <w:pPr>
        <w:numPr>
          <w:ilvl w:val="0"/>
          <w:numId w:val="3"/>
        </w:numPr>
        <w:pBdr>
          <w:top w:val="nil"/>
          <w:left w:val="nil"/>
          <w:bottom w:val="nil"/>
          <w:right w:val="nil"/>
          <w:between w:val="nil"/>
        </w:pBdr>
        <w:rPr>
          <w:rFonts w:ascii="Times New Roman" w:hAnsi="Times New Roman"/>
          <w:color w:val="000000"/>
          <w:sz w:val="28"/>
          <w:szCs w:val="28"/>
        </w:rPr>
      </w:pPr>
      <w:r>
        <w:rPr>
          <w:rFonts w:ascii="Times New Roman" w:hAnsi="Times New Roman"/>
          <w:color w:val="000000"/>
          <w:sz w:val="28"/>
          <w:szCs w:val="28"/>
        </w:rPr>
        <w:t>la punctul 37 cuvintele ”agenților economici” se exclud</w:t>
      </w:r>
    </w:p>
    <w:p w14:paraId="486146B3" w14:textId="77777777" w:rsidR="0013145A" w:rsidRDefault="00000000">
      <w:pPr>
        <w:spacing w:after="0" w:line="240" w:lineRule="auto"/>
        <w:ind w:firstLine="705"/>
        <w:jc w:val="both"/>
        <w:rPr>
          <w:rFonts w:ascii="Times New Roman" w:hAnsi="Times New Roman"/>
          <w:b/>
          <w:sz w:val="28"/>
          <w:szCs w:val="28"/>
        </w:rPr>
      </w:pPr>
      <w:r>
        <w:rPr>
          <w:rFonts w:ascii="Times New Roman" w:hAnsi="Times New Roman"/>
          <w:b/>
          <w:color w:val="000000"/>
          <w:sz w:val="28"/>
          <w:szCs w:val="28"/>
        </w:rPr>
        <w:t>2.</w:t>
      </w:r>
      <w:r>
        <w:rPr>
          <w:rFonts w:ascii="Times New Roman" w:hAnsi="Times New Roman"/>
          <w:color w:val="000000"/>
          <w:sz w:val="28"/>
          <w:szCs w:val="28"/>
        </w:rPr>
        <w:tab/>
        <w:t xml:space="preserve">Hotărârea Guvernului nr. 977/2001 privind înregistrarea gospodăriilor </w:t>
      </w:r>
      <w:proofErr w:type="spellStart"/>
      <w:r>
        <w:rPr>
          <w:rFonts w:ascii="Times New Roman" w:hAnsi="Times New Roman"/>
          <w:color w:val="000000"/>
          <w:sz w:val="28"/>
          <w:szCs w:val="28"/>
        </w:rPr>
        <w:t>ţărăneşti</w:t>
      </w:r>
      <w:proofErr w:type="spellEnd"/>
      <w:r>
        <w:rPr>
          <w:rFonts w:ascii="Times New Roman" w:hAnsi="Times New Roman"/>
          <w:color w:val="000000"/>
          <w:sz w:val="28"/>
          <w:szCs w:val="28"/>
        </w:rPr>
        <w:t xml:space="preserve"> (de fermier) (Monitorul Oficial al Republicii Moldova, 2001, nr.116-118, art.1045), cu modificările ulterioare se abrogă.</w:t>
      </w:r>
    </w:p>
    <w:p w14:paraId="56E22F78" w14:textId="77777777" w:rsidR="0013145A" w:rsidRDefault="0013145A">
      <w:pPr>
        <w:spacing w:after="0" w:line="240" w:lineRule="auto"/>
        <w:ind w:firstLine="705"/>
        <w:jc w:val="both"/>
        <w:rPr>
          <w:rFonts w:ascii="Times New Roman" w:hAnsi="Times New Roman"/>
          <w:b/>
          <w:sz w:val="28"/>
          <w:szCs w:val="28"/>
        </w:rPr>
      </w:pPr>
    </w:p>
    <w:p w14:paraId="3E4404C2"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b/>
          <w:sz w:val="28"/>
          <w:szCs w:val="28"/>
        </w:rPr>
        <w:t xml:space="preserve">3. </w:t>
      </w:r>
      <w:r>
        <w:rPr>
          <w:rFonts w:ascii="Times New Roman" w:hAnsi="Times New Roman"/>
          <w:sz w:val="28"/>
          <w:szCs w:val="28"/>
        </w:rPr>
        <w:t xml:space="preserve">Hotărârea Guvernului nr.643/2003 cu privire la aprobarea Normelor metodologice </w:t>
      </w:r>
      <w:proofErr w:type="spellStart"/>
      <w:r>
        <w:rPr>
          <w:rFonts w:ascii="Times New Roman" w:hAnsi="Times New Roman"/>
          <w:sz w:val="28"/>
          <w:szCs w:val="28"/>
        </w:rPr>
        <w:t>şi</w:t>
      </w:r>
      <w:proofErr w:type="spellEnd"/>
      <w:r>
        <w:rPr>
          <w:rFonts w:ascii="Times New Roman" w:hAnsi="Times New Roman"/>
          <w:sz w:val="28"/>
          <w:szCs w:val="28"/>
        </w:rPr>
        <w:t xml:space="preserve"> criteriilor de clasificare a structurilor de primire turistică cu </w:t>
      </w:r>
      <w:proofErr w:type="spellStart"/>
      <w:r>
        <w:rPr>
          <w:rFonts w:ascii="Times New Roman" w:hAnsi="Times New Roman"/>
          <w:sz w:val="28"/>
          <w:szCs w:val="28"/>
        </w:rPr>
        <w:t>funcţiuni</w:t>
      </w:r>
      <w:proofErr w:type="spellEnd"/>
      <w:r>
        <w:rPr>
          <w:rFonts w:ascii="Times New Roman" w:hAnsi="Times New Roman"/>
          <w:sz w:val="28"/>
          <w:szCs w:val="28"/>
        </w:rPr>
        <w:t xml:space="preserve"> de cazare </w:t>
      </w:r>
      <w:proofErr w:type="spellStart"/>
      <w:r>
        <w:rPr>
          <w:rFonts w:ascii="Times New Roman" w:hAnsi="Times New Roman"/>
          <w:sz w:val="28"/>
          <w:szCs w:val="28"/>
        </w:rPr>
        <w:t>şi</w:t>
      </w:r>
      <w:proofErr w:type="spellEnd"/>
      <w:r>
        <w:rPr>
          <w:rFonts w:ascii="Times New Roman" w:hAnsi="Times New Roman"/>
          <w:sz w:val="28"/>
          <w:szCs w:val="28"/>
        </w:rPr>
        <w:t xml:space="preserve"> de servire a mesei (Monitorul Oficial al Republicii Moldova, 2003, nr.99-103, art.680), cu modificările ulterioare, se modifică după cum urmează:</w:t>
      </w:r>
    </w:p>
    <w:p w14:paraId="52774B1C"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1) Anexa nr.1 la Hotărâre:</w:t>
      </w:r>
    </w:p>
    <w:p w14:paraId="458959B2"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a) la punctul 6 textul „calitatea serviciilor” se substituie cu textul „calitatea minimă a serviciilor”;</w:t>
      </w:r>
    </w:p>
    <w:p w14:paraId="4142EA6A"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b) La punctul 7, la noțiunile ”pensiune turistică” și ”pensiune agroturistică”:</w:t>
      </w:r>
    </w:p>
    <w:p w14:paraId="3F27BBCD"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 xml:space="preserve">textul „capacitate între 3 </w:t>
      </w:r>
      <w:proofErr w:type="spellStart"/>
      <w:r>
        <w:rPr>
          <w:rFonts w:ascii="Times New Roman" w:hAnsi="Times New Roman"/>
          <w:sz w:val="28"/>
          <w:szCs w:val="28"/>
        </w:rPr>
        <w:t>şi</w:t>
      </w:r>
      <w:proofErr w:type="spellEnd"/>
      <w:r>
        <w:rPr>
          <w:rFonts w:ascii="Times New Roman" w:hAnsi="Times New Roman"/>
          <w:sz w:val="28"/>
          <w:szCs w:val="28"/>
        </w:rPr>
        <w:t xml:space="preserve"> 20 de camere” se substituie cu textul „capacitate mai mare de 3 camere”; </w:t>
      </w:r>
    </w:p>
    <w:p w14:paraId="725C7266"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 xml:space="preserve">textul „clădiri independente” se substituie cu textul ”construcții independente” </w:t>
      </w:r>
    </w:p>
    <w:p w14:paraId="5F9DA578" w14:textId="77777777" w:rsidR="0013145A" w:rsidRDefault="00000000">
      <w:pPr>
        <w:tabs>
          <w:tab w:val="left" w:pos="993"/>
        </w:tabs>
        <w:spacing w:after="0"/>
        <w:ind w:firstLine="567"/>
        <w:jc w:val="both"/>
        <w:rPr>
          <w:rFonts w:ascii="Times New Roman" w:hAnsi="Times New Roman"/>
          <w:sz w:val="28"/>
          <w:szCs w:val="28"/>
        </w:rPr>
      </w:pPr>
      <w:r>
        <w:rPr>
          <w:rFonts w:ascii="Times New Roman" w:hAnsi="Times New Roman"/>
          <w:sz w:val="28"/>
          <w:szCs w:val="28"/>
        </w:rPr>
        <w:t>noțiunea ”casă rurală” va avea cuprins:</w:t>
      </w:r>
    </w:p>
    <w:p w14:paraId="3DE1D485" w14:textId="77777777" w:rsidR="0013145A" w:rsidRDefault="00000000">
      <w:pPr>
        <w:tabs>
          <w:tab w:val="left" w:pos="993"/>
        </w:tabs>
        <w:spacing w:after="0"/>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casă rurală</w:t>
      </w:r>
      <w:r>
        <w:rPr>
          <w:rFonts w:ascii="Times New Roman" w:hAnsi="Times New Roman"/>
          <w:sz w:val="28"/>
          <w:szCs w:val="28"/>
        </w:rPr>
        <w:t xml:space="preserve"> – structură de cazare turistică </w:t>
      </w:r>
      <w:proofErr w:type="spellStart"/>
      <w:r>
        <w:rPr>
          <w:rFonts w:ascii="Times New Roman" w:hAnsi="Times New Roman"/>
          <w:sz w:val="28"/>
          <w:szCs w:val="28"/>
        </w:rPr>
        <w:t>şi</w:t>
      </w:r>
      <w:proofErr w:type="spellEnd"/>
      <w:r>
        <w:rPr>
          <w:rFonts w:ascii="Times New Roman" w:hAnsi="Times New Roman"/>
          <w:sz w:val="28"/>
          <w:szCs w:val="28"/>
        </w:rPr>
        <w:t xml:space="preserve">, după caz, de alimentare, organizată în baza unei sau mai multe case și/sau construcții ce aparțin unei gospodării înregistrate la aceeași adresă care respectă stilul arhitectural tradițional (regional, zonal sau local), precum și </w:t>
      </w:r>
      <w:proofErr w:type="spellStart"/>
      <w:r>
        <w:rPr>
          <w:rFonts w:ascii="Times New Roman" w:hAnsi="Times New Roman"/>
          <w:sz w:val="28"/>
          <w:szCs w:val="28"/>
        </w:rPr>
        <w:t>tradiţiile</w:t>
      </w:r>
      <w:proofErr w:type="spellEnd"/>
      <w:r>
        <w:rPr>
          <w:rFonts w:ascii="Times New Roman" w:hAnsi="Times New Roman"/>
          <w:sz w:val="28"/>
          <w:szCs w:val="28"/>
        </w:rPr>
        <w:t xml:space="preserve"> populare de trai, muncă </w:t>
      </w:r>
      <w:proofErr w:type="spellStart"/>
      <w:r>
        <w:rPr>
          <w:rFonts w:ascii="Times New Roman" w:hAnsi="Times New Roman"/>
          <w:sz w:val="28"/>
          <w:szCs w:val="28"/>
        </w:rPr>
        <w:t>şi</w:t>
      </w:r>
      <w:proofErr w:type="spellEnd"/>
      <w:r>
        <w:rPr>
          <w:rFonts w:ascii="Times New Roman" w:hAnsi="Times New Roman"/>
          <w:sz w:val="28"/>
          <w:szCs w:val="28"/>
        </w:rPr>
        <w:t xml:space="preserve"> odihnă în deservirea </w:t>
      </w:r>
      <w:proofErr w:type="spellStart"/>
      <w:r>
        <w:rPr>
          <w:rFonts w:ascii="Times New Roman" w:hAnsi="Times New Roman"/>
          <w:sz w:val="28"/>
          <w:szCs w:val="28"/>
        </w:rPr>
        <w:t>turiştilor</w:t>
      </w:r>
      <w:proofErr w:type="spellEnd"/>
      <w:r>
        <w:rPr>
          <w:rFonts w:ascii="Times New Roman" w:hAnsi="Times New Roman"/>
          <w:sz w:val="28"/>
          <w:szCs w:val="28"/>
        </w:rPr>
        <w:t xml:space="preserve">. </w:t>
      </w:r>
      <w:proofErr w:type="spellStart"/>
      <w:r>
        <w:rPr>
          <w:rFonts w:ascii="Times New Roman" w:hAnsi="Times New Roman"/>
          <w:sz w:val="28"/>
          <w:szCs w:val="28"/>
        </w:rPr>
        <w:t>Alimentaţia</w:t>
      </w:r>
      <w:proofErr w:type="spellEnd"/>
      <w:r>
        <w:rPr>
          <w:rFonts w:ascii="Times New Roman" w:hAnsi="Times New Roman"/>
          <w:sz w:val="28"/>
          <w:szCs w:val="28"/>
        </w:rPr>
        <w:t xml:space="preserve"> </w:t>
      </w:r>
      <w:proofErr w:type="spellStart"/>
      <w:r>
        <w:rPr>
          <w:rFonts w:ascii="Times New Roman" w:hAnsi="Times New Roman"/>
          <w:sz w:val="28"/>
          <w:szCs w:val="28"/>
        </w:rPr>
        <w:t>turiştilor</w:t>
      </w:r>
      <w:proofErr w:type="spellEnd"/>
      <w:r>
        <w:rPr>
          <w:rFonts w:ascii="Times New Roman" w:hAnsi="Times New Roman"/>
          <w:sz w:val="28"/>
          <w:szCs w:val="28"/>
        </w:rPr>
        <w:t xml:space="preserve"> la casa rurală se asigură inclusiv cu produse din producția proprie, crescute în gospodăriile din localitate ori din localitățile din preajmă”</w:t>
      </w:r>
    </w:p>
    <w:p w14:paraId="1BA2C9AF"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c) La punctul 12 a doua propoziție va avea următorul cuprins:</w:t>
      </w:r>
    </w:p>
    <w:p w14:paraId="4F201078"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 xml:space="preserve">„Pentru primul an de activitate al pensiunilor turistice și agroturistice și caselor rurale sau pentru structurile existente la data intrării în vigoare a prezentelor Norme, valoarea criteriilor cu privire la suprafața </w:t>
      </w:r>
      <w:proofErr w:type="spellStart"/>
      <w:r>
        <w:rPr>
          <w:rFonts w:ascii="Times New Roman" w:hAnsi="Times New Roman"/>
          <w:sz w:val="28"/>
          <w:szCs w:val="28"/>
        </w:rPr>
        <w:t>şi</w:t>
      </w:r>
      <w:proofErr w:type="spellEnd"/>
      <w:r>
        <w:rPr>
          <w:rFonts w:ascii="Times New Roman" w:hAnsi="Times New Roman"/>
          <w:sz w:val="28"/>
          <w:szCs w:val="28"/>
        </w:rPr>
        <w:t xml:space="preserve"> înălțimea spațiilor se va respecta în proporție de 80 %”; </w:t>
      </w:r>
    </w:p>
    <w:p w14:paraId="1C24B9E4" w14:textId="77777777" w:rsidR="0013145A" w:rsidRDefault="0013145A">
      <w:pPr>
        <w:spacing w:after="0" w:line="240" w:lineRule="auto"/>
        <w:ind w:firstLine="705"/>
        <w:jc w:val="both"/>
        <w:rPr>
          <w:rFonts w:ascii="Times New Roman" w:hAnsi="Times New Roman"/>
          <w:sz w:val="28"/>
          <w:szCs w:val="28"/>
        </w:rPr>
      </w:pPr>
    </w:p>
    <w:p w14:paraId="47FC21B1"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2) Tabelul nr.3 de la Anexa nr.2:</w:t>
      </w:r>
    </w:p>
    <w:p w14:paraId="2EA5502E" w14:textId="77777777" w:rsidR="0013145A" w:rsidRDefault="00000000">
      <w:pPr>
        <w:numPr>
          <w:ilvl w:val="0"/>
          <w:numId w:val="1"/>
        </w:numPr>
        <w:pBdr>
          <w:top w:val="nil"/>
          <w:left w:val="nil"/>
          <w:bottom w:val="nil"/>
          <w:right w:val="nil"/>
          <w:between w:val="nil"/>
        </w:pBdr>
        <w:spacing w:after="0" w:line="240" w:lineRule="auto"/>
        <w:ind w:left="993" w:hanging="283"/>
        <w:jc w:val="both"/>
        <w:rPr>
          <w:rFonts w:ascii="Times New Roman" w:hAnsi="Times New Roman"/>
          <w:color w:val="000000"/>
          <w:sz w:val="28"/>
          <w:szCs w:val="28"/>
        </w:rPr>
      </w:pPr>
      <w:r>
        <w:rPr>
          <w:rFonts w:ascii="Times New Roman" w:hAnsi="Times New Roman"/>
          <w:color w:val="000000"/>
          <w:sz w:val="28"/>
          <w:szCs w:val="28"/>
        </w:rPr>
        <w:t>la criteriul nr.11 cifra ”30%” se substituie cu ”20%”;</w:t>
      </w:r>
    </w:p>
    <w:p w14:paraId="1701B620" w14:textId="77777777" w:rsidR="0013145A" w:rsidRDefault="00000000">
      <w:pPr>
        <w:numPr>
          <w:ilvl w:val="0"/>
          <w:numId w:val="1"/>
        </w:numPr>
        <w:pBdr>
          <w:top w:val="nil"/>
          <w:left w:val="nil"/>
          <w:bottom w:val="nil"/>
          <w:right w:val="nil"/>
          <w:between w:val="nil"/>
        </w:pBdr>
        <w:spacing w:after="0" w:line="240" w:lineRule="auto"/>
        <w:ind w:left="-142" w:firstLine="851"/>
        <w:jc w:val="both"/>
        <w:rPr>
          <w:rFonts w:ascii="Times New Roman" w:hAnsi="Times New Roman"/>
          <w:color w:val="000000"/>
          <w:sz w:val="28"/>
          <w:szCs w:val="28"/>
        </w:rPr>
      </w:pPr>
      <w:r>
        <w:rPr>
          <w:rFonts w:ascii="Times New Roman" w:hAnsi="Times New Roman"/>
          <w:color w:val="000000"/>
          <w:sz w:val="28"/>
          <w:szCs w:val="28"/>
        </w:rPr>
        <w:t xml:space="preserve">la criteriul nr.14 textul ”bucătărie dotată cu echipamente de preparare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conservare a alimentelor” se substituie cu textul ”bucătărie dotată și întreținută corespunzător pentru prepararea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servirea mesei”;</w:t>
      </w:r>
    </w:p>
    <w:p w14:paraId="37B4B30E" w14:textId="77777777" w:rsidR="0013145A" w:rsidRDefault="00000000">
      <w:pPr>
        <w:numPr>
          <w:ilvl w:val="0"/>
          <w:numId w:val="1"/>
        </w:numPr>
        <w:pBdr>
          <w:top w:val="nil"/>
          <w:left w:val="nil"/>
          <w:bottom w:val="nil"/>
          <w:right w:val="nil"/>
          <w:between w:val="nil"/>
        </w:pBdr>
        <w:spacing w:after="0" w:line="240" w:lineRule="auto"/>
        <w:ind w:left="-142" w:firstLine="851"/>
        <w:jc w:val="both"/>
        <w:rPr>
          <w:rFonts w:ascii="Times New Roman" w:hAnsi="Times New Roman"/>
          <w:color w:val="000000"/>
          <w:sz w:val="28"/>
          <w:szCs w:val="28"/>
        </w:rPr>
      </w:pPr>
      <w:r>
        <w:rPr>
          <w:rFonts w:ascii="Times New Roman" w:hAnsi="Times New Roman"/>
          <w:color w:val="000000"/>
          <w:sz w:val="28"/>
          <w:szCs w:val="28"/>
        </w:rPr>
        <w:t>criteriul nr.20 va avea următorul cuprins: ”Încălzire cu sobe, instalații sau alte echipamente admise”;</w:t>
      </w:r>
    </w:p>
    <w:p w14:paraId="2A45FA3A" w14:textId="77777777" w:rsidR="0013145A" w:rsidRDefault="00000000">
      <w:pPr>
        <w:numPr>
          <w:ilvl w:val="0"/>
          <w:numId w:val="1"/>
        </w:numPr>
        <w:pBdr>
          <w:top w:val="nil"/>
          <w:left w:val="nil"/>
          <w:bottom w:val="nil"/>
          <w:right w:val="nil"/>
          <w:between w:val="nil"/>
        </w:pBdr>
        <w:spacing w:after="0" w:line="240" w:lineRule="auto"/>
        <w:ind w:left="-142" w:firstLine="851"/>
        <w:jc w:val="both"/>
        <w:rPr>
          <w:rFonts w:ascii="Times New Roman" w:hAnsi="Times New Roman"/>
          <w:color w:val="000000"/>
          <w:sz w:val="28"/>
          <w:szCs w:val="28"/>
        </w:rPr>
      </w:pPr>
      <w:r>
        <w:rPr>
          <w:rFonts w:ascii="Times New Roman" w:hAnsi="Times New Roman"/>
          <w:color w:val="000000"/>
          <w:sz w:val="28"/>
          <w:szCs w:val="28"/>
        </w:rPr>
        <w:t>criteriul nr.25 va avea următorul cuprins: ”Racord la rețeaua publică de canalizare sau la mijloace proprii de colectare. După caz se va opta pentru soluții tehnice care conduc la micșorarea consumului de apă și altor resurse, astfel asigurându-se o gestionare mai bună a deșeurilor generate”;</w:t>
      </w:r>
    </w:p>
    <w:p w14:paraId="599D4A40" w14:textId="77777777" w:rsidR="0013145A" w:rsidRDefault="00000000">
      <w:pPr>
        <w:numPr>
          <w:ilvl w:val="0"/>
          <w:numId w:val="1"/>
        </w:numPr>
        <w:pBdr>
          <w:top w:val="nil"/>
          <w:left w:val="nil"/>
          <w:bottom w:val="nil"/>
          <w:right w:val="nil"/>
          <w:between w:val="nil"/>
        </w:pBdr>
        <w:spacing w:after="0" w:line="240" w:lineRule="auto"/>
        <w:ind w:left="-142" w:firstLine="1207"/>
        <w:jc w:val="both"/>
        <w:rPr>
          <w:rFonts w:ascii="Times New Roman" w:hAnsi="Times New Roman"/>
          <w:color w:val="000000"/>
          <w:sz w:val="28"/>
          <w:szCs w:val="28"/>
        </w:rPr>
      </w:pPr>
      <w:r>
        <w:rPr>
          <w:rFonts w:ascii="Times New Roman" w:hAnsi="Times New Roman"/>
          <w:color w:val="000000"/>
          <w:sz w:val="28"/>
          <w:szCs w:val="28"/>
        </w:rPr>
        <w:t>la criteriile 27, 28, 29 la categoria de 1 (stea) pentru pensiune turistică și categoria de 1 și 2 (stele) pentru pensiune agroturistică, casă rurală cifrele ”8”, ”9”,”11”,”12”, ”14” și ”16” se substituie cu semnul ”-”</w:t>
      </w:r>
    </w:p>
    <w:p w14:paraId="02366886" w14:textId="77777777" w:rsidR="0013145A" w:rsidRDefault="00000000">
      <w:pPr>
        <w:numPr>
          <w:ilvl w:val="0"/>
          <w:numId w:val="1"/>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criteriul nr.41 va avea următorul cuprins: „Perne”; </w:t>
      </w:r>
    </w:p>
    <w:p w14:paraId="7C548609" w14:textId="77777777" w:rsidR="0013145A" w:rsidRDefault="00000000">
      <w:pPr>
        <w:numPr>
          <w:ilvl w:val="0"/>
          <w:numId w:val="1"/>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criteriul nr.49 va avea următorul cuprins: „Oglindă”;</w:t>
      </w:r>
    </w:p>
    <w:p w14:paraId="51A711AA" w14:textId="77777777" w:rsidR="0013145A" w:rsidRDefault="00000000">
      <w:pPr>
        <w:numPr>
          <w:ilvl w:val="0"/>
          <w:numId w:val="1"/>
        </w:numPr>
        <w:pBdr>
          <w:top w:val="nil"/>
          <w:left w:val="nil"/>
          <w:bottom w:val="nil"/>
          <w:right w:val="nil"/>
          <w:between w:val="nil"/>
        </w:pBdr>
        <w:spacing w:after="0"/>
        <w:ind w:left="-142" w:firstLine="1207"/>
        <w:rPr>
          <w:rFonts w:ascii="Times New Roman" w:hAnsi="Times New Roman"/>
          <w:color w:val="000000"/>
          <w:sz w:val="28"/>
          <w:szCs w:val="28"/>
        </w:rPr>
      </w:pPr>
      <w:r>
        <w:rPr>
          <w:rFonts w:ascii="Times New Roman" w:hAnsi="Times New Roman"/>
          <w:color w:val="000000"/>
          <w:sz w:val="28"/>
          <w:szCs w:val="28"/>
        </w:rPr>
        <w:t>la criteriul 56 la categoria de 1 (stea) pentru pensiune agroturistică, casă rurală semnul ”X” se substituie cu semnul ”-”</w:t>
      </w:r>
    </w:p>
    <w:p w14:paraId="115D840C" w14:textId="77777777" w:rsidR="0013145A" w:rsidRDefault="00000000">
      <w:pPr>
        <w:numPr>
          <w:ilvl w:val="0"/>
          <w:numId w:val="1"/>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criteriul nr.58 va avea următorul cuprins: ”Pahare (1 buc/persoană)”</w:t>
      </w:r>
    </w:p>
    <w:p w14:paraId="4B9F794E" w14:textId="77777777" w:rsidR="0013145A" w:rsidRDefault="00000000">
      <w:pPr>
        <w:numPr>
          <w:ilvl w:val="0"/>
          <w:numId w:val="1"/>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criteriul nr.60 cuvintele ”și radio” se exclude;</w:t>
      </w:r>
    </w:p>
    <w:p w14:paraId="3FFD80F9" w14:textId="77777777" w:rsidR="0013145A" w:rsidRDefault="00000000">
      <w:pPr>
        <w:numPr>
          <w:ilvl w:val="0"/>
          <w:numId w:val="1"/>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criteriul nr.61 cuvintele ”și radio” se exclude;</w:t>
      </w:r>
    </w:p>
    <w:p w14:paraId="7B49AFEA" w14:textId="77777777" w:rsidR="0013145A" w:rsidRDefault="00000000">
      <w:pPr>
        <w:numPr>
          <w:ilvl w:val="0"/>
          <w:numId w:val="1"/>
        </w:numPr>
        <w:spacing w:after="0"/>
        <w:ind w:left="-90" w:firstLine="1170"/>
        <w:rPr>
          <w:rFonts w:ascii="Times New Roman" w:hAnsi="Times New Roman"/>
          <w:sz w:val="28"/>
          <w:szCs w:val="28"/>
        </w:rPr>
      </w:pPr>
      <w:r>
        <w:rPr>
          <w:rFonts w:ascii="Times New Roman" w:hAnsi="Times New Roman"/>
          <w:sz w:val="28"/>
          <w:szCs w:val="28"/>
        </w:rPr>
        <w:t>la criteriul 70 la categoria de 1,2 (stele) pentru pensiune turistică și 1,2,3 (stele) pensiune agroturistică, casă rurală semnul ”-” se substituie cu semnul ”X”</w:t>
      </w:r>
    </w:p>
    <w:p w14:paraId="54EE8D95" w14:textId="77777777" w:rsidR="0013145A" w:rsidRDefault="00000000">
      <w:pPr>
        <w:numPr>
          <w:ilvl w:val="0"/>
          <w:numId w:val="1"/>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criteriul nr.71 se exclude;</w:t>
      </w:r>
    </w:p>
    <w:p w14:paraId="5EBA646B" w14:textId="77777777" w:rsidR="0013145A" w:rsidRDefault="00000000">
      <w:pPr>
        <w:numPr>
          <w:ilvl w:val="0"/>
          <w:numId w:val="1"/>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criteriul nr.76 se exclude;</w:t>
      </w:r>
    </w:p>
    <w:p w14:paraId="2FAB4E2A" w14:textId="77777777" w:rsidR="0013145A" w:rsidRDefault="00000000">
      <w:pPr>
        <w:numPr>
          <w:ilvl w:val="0"/>
          <w:numId w:val="1"/>
        </w:numPr>
        <w:pBdr>
          <w:top w:val="nil"/>
          <w:left w:val="nil"/>
          <w:bottom w:val="nil"/>
          <w:right w:val="nil"/>
          <w:between w:val="nil"/>
        </w:pBdr>
        <w:spacing w:after="0" w:line="240" w:lineRule="auto"/>
        <w:ind w:left="-142" w:firstLine="1207"/>
        <w:jc w:val="both"/>
        <w:rPr>
          <w:rFonts w:ascii="Times New Roman" w:hAnsi="Times New Roman"/>
          <w:color w:val="000000"/>
          <w:sz w:val="28"/>
          <w:szCs w:val="28"/>
        </w:rPr>
      </w:pPr>
      <w:r>
        <w:rPr>
          <w:rFonts w:ascii="Times New Roman" w:hAnsi="Times New Roman"/>
          <w:color w:val="000000"/>
          <w:sz w:val="28"/>
          <w:szCs w:val="28"/>
        </w:rPr>
        <w:t xml:space="preserve">criteriul nr.79 va avea următorul cuprins: „Anexele gospodărești pentru creșterea animalelor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păsărilor, dacă acestea există, vor fi amplasate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întreținute astfel </w:t>
      </w:r>
      <w:proofErr w:type="spellStart"/>
      <w:r>
        <w:rPr>
          <w:rFonts w:ascii="Times New Roman" w:hAnsi="Times New Roman"/>
          <w:color w:val="000000"/>
          <w:sz w:val="28"/>
          <w:szCs w:val="28"/>
        </w:rPr>
        <w:t>încît</w:t>
      </w:r>
      <w:proofErr w:type="spellEnd"/>
      <w:r>
        <w:rPr>
          <w:rFonts w:ascii="Times New Roman" w:hAnsi="Times New Roman"/>
          <w:color w:val="000000"/>
          <w:sz w:val="28"/>
          <w:szCs w:val="28"/>
        </w:rPr>
        <w:t xml:space="preserve"> să nu creeze disconfort turiștilor”;</w:t>
      </w:r>
    </w:p>
    <w:p w14:paraId="59E26D4F" w14:textId="77777777" w:rsidR="0013145A" w:rsidRDefault="00000000">
      <w:pPr>
        <w:numPr>
          <w:ilvl w:val="0"/>
          <w:numId w:val="1"/>
        </w:numPr>
        <w:pBdr>
          <w:top w:val="nil"/>
          <w:left w:val="nil"/>
          <w:bottom w:val="nil"/>
          <w:right w:val="nil"/>
          <w:between w:val="nil"/>
        </w:pBdr>
        <w:spacing w:after="0" w:line="240" w:lineRule="auto"/>
        <w:ind w:left="-142" w:firstLine="1207"/>
        <w:jc w:val="both"/>
        <w:rPr>
          <w:rFonts w:ascii="Times New Roman" w:hAnsi="Times New Roman"/>
          <w:color w:val="000000"/>
          <w:sz w:val="28"/>
          <w:szCs w:val="28"/>
        </w:rPr>
      </w:pPr>
      <w:r>
        <w:rPr>
          <w:rFonts w:ascii="Times New Roman" w:hAnsi="Times New Roman"/>
          <w:color w:val="000000"/>
          <w:sz w:val="28"/>
          <w:szCs w:val="28"/>
        </w:rPr>
        <w:t>criteriul nr.80 va avea următorul cuprins: „Dacă în gospodărie cresc animale de la care provin lactatele sau carnea, acestea trebuie să fie atestate ca sănătoase, iar produsele din carne de la acestea trebuie să fie examinate sanitar-veterinar”</w:t>
      </w:r>
      <w:r>
        <w:rPr>
          <w:rFonts w:ascii="Times New Roman" w:hAnsi="Times New Roman"/>
          <w:sz w:val="28"/>
          <w:szCs w:val="28"/>
        </w:rPr>
        <w:t>;</w:t>
      </w:r>
    </w:p>
    <w:p w14:paraId="5E88578C" w14:textId="77777777" w:rsidR="0013145A" w:rsidRDefault="00000000">
      <w:pPr>
        <w:numPr>
          <w:ilvl w:val="0"/>
          <w:numId w:val="1"/>
        </w:numPr>
        <w:pBdr>
          <w:top w:val="nil"/>
          <w:left w:val="nil"/>
          <w:bottom w:val="nil"/>
          <w:right w:val="nil"/>
          <w:between w:val="nil"/>
        </w:pBdr>
        <w:spacing w:after="0" w:line="240" w:lineRule="auto"/>
        <w:ind w:left="-142" w:firstLine="1207"/>
        <w:jc w:val="both"/>
        <w:rPr>
          <w:rFonts w:ascii="Times New Roman" w:hAnsi="Times New Roman"/>
          <w:sz w:val="28"/>
          <w:szCs w:val="28"/>
        </w:rPr>
      </w:pPr>
      <w:r>
        <w:rPr>
          <w:rFonts w:ascii="Times New Roman" w:hAnsi="Times New Roman"/>
          <w:sz w:val="28"/>
          <w:szCs w:val="28"/>
        </w:rPr>
        <w:t>tabelul se completează cu un nou criteriu 81 cu următorul cuprins:</w:t>
      </w:r>
    </w:p>
    <w:p w14:paraId="2F938C9F" w14:textId="77777777" w:rsidR="0013145A" w:rsidRDefault="00000000">
      <w:pPr>
        <w:spacing w:after="0" w:line="240" w:lineRule="auto"/>
        <w:jc w:val="both"/>
        <w:rPr>
          <w:rFonts w:ascii="Times New Roman" w:hAnsi="Times New Roman"/>
          <w:sz w:val="28"/>
          <w:szCs w:val="28"/>
        </w:rPr>
      </w:pPr>
      <w:r>
        <w:rPr>
          <w:rFonts w:ascii="Times New Roman" w:hAnsi="Times New Roman"/>
          <w:sz w:val="28"/>
          <w:szCs w:val="28"/>
        </w:rPr>
        <w:t>”</w:t>
      </w:r>
    </w:p>
    <w:tbl>
      <w:tblPr>
        <w:tblStyle w:val="a2"/>
        <w:tblW w:w="9420" w:type="dxa"/>
        <w:tblBorders>
          <w:top w:val="nil"/>
          <w:left w:val="nil"/>
          <w:bottom w:val="nil"/>
          <w:right w:val="nil"/>
          <w:insideH w:val="nil"/>
          <w:insideV w:val="nil"/>
        </w:tblBorders>
        <w:tblLayout w:type="fixed"/>
        <w:tblLook w:val="0600" w:firstRow="0" w:lastRow="0" w:firstColumn="0" w:lastColumn="0" w:noHBand="1" w:noVBand="1"/>
      </w:tblPr>
      <w:tblGrid>
        <w:gridCol w:w="450"/>
        <w:gridCol w:w="1410"/>
        <w:gridCol w:w="3570"/>
        <w:gridCol w:w="570"/>
        <w:gridCol w:w="570"/>
        <w:gridCol w:w="570"/>
        <w:gridCol w:w="570"/>
        <w:gridCol w:w="570"/>
        <w:gridCol w:w="570"/>
        <w:gridCol w:w="570"/>
      </w:tblGrid>
      <w:tr w:rsidR="0013145A" w14:paraId="0AED7787" w14:textId="77777777">
        <w:trPr>
          <w:trHeight w:val="360"/>
        </w:trPr>
        <w:tc>
          <w:tcPr>
            <w:tcW w:w="45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4A8685C7" w14:textId="77777777" w:rsidR="0013145A" w:rsidRDefault="0013145A">
            <w:pPr>
              <w:spacing w:after="0" w:line="240" w:lineRule="auto"/>
              <w:jc w:val="both"/>
              <w:rPr>
                <w:rFonts w:ascii="Times New Roman" w:hAnsi="Times New Roman"/>
                <w:sz w:val="28"/>
                <w:szCs w:val="28"/>
              </w:rPr>
            </w:pPr>
          </w:p>
        </w:tc>
        <w:tc>
          <w:tcPr>
            <w:tcW w:w="141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25C71137"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81.</w:t>
            </w:r>
          </w:p>
        </w:tc>
        <w:tc>
          <w:tcPr>
            <w:tcW w:w="3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60EC305D"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Trusă medicală</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60084144"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37BCB39B"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5D431C58"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72A35068"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7E5089F5"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72C976A9"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c>
          <w:tcPr>
            <w:tcW w:w="570"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35DA1892" w14:textId="77777777" w:rsidR="0013145A" w:rsidRDefault="00000000">
            <w:pPr>
              <w:spacing w:before="240" w:after="0"/>
              <w:jc w:val="center"/>
              <w:rPr>
                <w:rFonts w:ascii="Times New Roman" w:hAnsi="Times New Roman"/>
                <w:sz w:val="28"/>
                <w:szCs w:val="28"/>
              </w:rPr>
            </w:pPr>
            <w:r>
              <w:rPr>
                <w:rFonts w:ascii="Times New Roman" w:hAnsi="Times New Roman"/>
                <w:sz w:val="28"/>
                <w:szCs w:val="28"/>
              </w:rPr>
              <w:t>X</w:t>
            </w:r>
          </w:p>
        </w:tc>
      </w:tr>
    </w:tbl>
    <w:p w14:paraId="530F2B64" w14:textId="77777777" w:rsidR="0013145A" w:rsidRDefault="0013145A">
      <w:pPr>
        <w:pBdr>
          <w:top w:val="nil"/>
          <w:left w:val="nil"/>
          <w:bottom w:val="nil"/>
          <w:right w:val="nil"/>
          <w:between w:val="nil"/>
        </w:pBdr>
        <w:spacing w:after="0" w:line="240" w:lineRule="auto"/>
        <w:jc w:val="both"/>
        <w:rPr>
          <w:rFonts w:ascii="Times New Roman" w:hAnsi="Times New Roman"/>
          <w:sz w:val="28"/>
          <w:szCs w:val="28"/>
        </w:rPr>
      </w:pPr>
    </w:p>
    <w:p w14:paraId="080081C2" w14:textId="77777777" w:rsidR="0013145A" w:rsidRDefault="0013145A">
      <w:pPr>
        <w:pBdr>
          <w:top w:val="nil"/>
          <w:left w:val="nil"/>
          <w:bottom w:val="nil"/>
          <w:right w:val="nil"/>
          <w:between w:val="nil"/>
        </w:pBdr>
        <w:spacing w:after="0" w:line="240" w:lineRule="auto"/>
        <w:ind w:left="1065"/>
        <w:jc w:val="both"/>
        <w:rPr>
          <w:rFonts w:ascii="Times New Roman" w:hAnsi="Times New Roman"/>
          <w:color w:val="000000"/>
          <w:sz w:val="28"/>
          <w:szCs w:val="28"/>
        </w:rPr>
      </w:pPr>
    </w:p>
    <w:p w14:paraId="167EAE92" w14:textId="77777777" w:rsidR="0013145A" w:rsidRDefault="00000000">
      <w:pPr>
        <w:pBdr>
          <w:top w:val="nil"/>
          <w:left w:val="nil"/>
          <w:bottom w:val="nil"/>
          <w:right w:val="nil"/>
          <w:between w:val="nil"/>
        </w:pBdr>
        <w:spacing w:after="0" w:line="240" w:lineRule="auto"/>
        <w:ind w:firstLine="1065"/>
        <w:jc w:val="both"/>
        <w:rPr>
          <w:rFonts w:ascii="Times New Roman" w:hAnsi="Times New Roman"/>
          <w:color w:val="000000"/>
          <w:sz w:val="28"/>
          <w:szCs w:val="28"/>
        </w:rPr>
      </w:pPr>
      <w:r>
        <w:rPr>
          <w:rFonts w:ascii="Times New Roman" w:hAnsi="Times New Roman"/>
          <w:b/>
          <w:color w:val="000000"/>
          <w:sz w:val="28"/>
          <w:szCs w:val="28"/>
        </w:rPr>
        <w:lastRenderedPageBreak/>
        <w:t>4.</w:t>
      </w:r>
      <w:r>
        <w:rPr>
          <w:b/>
          <w:color w:val="000000"/>
        </w:rPr>
        <w:t xml:space="preserve"> </w:t>
      </w:r>
      <w:r>
        <w:rPr>
          <w:rFonts w:ascii="Times New Roman" w:hAnsi="Times New Roman"/>
          <w:color w:val="000000"/>
          <w:sz w:val="28"/>
          <w:szCs w:val="28"/>
        </w:rPr>
        <w:t xml:space="preserve">Regulamentul cu privire la evidenta militară, aprobat prin </w:t>
      </w:r>
      <w:proofErr w:type="spellStart"/>
      <w:r>
        <w:rPr>
          <w:rFonts w:ascii="Times New Roman" w:hAnsi="Times New Roman"/>
          <w:color w:val="000000"/>
          <w:sz w:val="28"/>
          <w:szCs w:val="28"/>
        </w:rPr>
        <w:t>Hotărîrea</w:t>
      </w:r>
      <w:proofErr w:type="spellEnd"/>
      <w:r>
        <w:rPr>
          <w:rFonts w:ascii="Times New Roman" w:hAnsi="Times New Roman"/>
          <w:color w:val="000000"/>
          <w:sz w:val="28"/>
          <w:szCs w:val="28"/>
        </w:rPr>
        <w:t xml:space="preserve"> Guvernului nr.631/2003 (Monitorul Oficial al Republicii Moldova, 2003, nr.99-103, art.672), se modifică după cum urmează:</w:t>
      </w:r>
    </w:p>
    <w:p w14:paraId="14FBC845" w14:textId="77777777" w:rsidR="0013145A" w:rsidRDefault="0013145A">
      <w:pPr>
        <w:pBdr>
          <w:top w:val="nil"/>
          <w:left w:val="nil"/>
          <w:bottom w:val="nil"/>
          <w:right w:val="nil"/>
          <w:between w:val="nil"/>
        </w:pBdr>
        <w:spacing w:after="0" w:line="240" w:lineRule="auto"/>
        <w:ind w:firstLine="1065"/>
        <w:jc w:val="both"/>
        <w:rPr>
          <w:rFonts w:ascii="Times New Roman" w:hAnsi="Times New Roman"/>
          <w:color w:val="000000"/>
          <w:sz w:val="28"/>
          <w:szCs w:val="28"/>
        </w:rPr>
      </w:pPr>
    </w:p>
    <w:p w14:paraId="1A3EBF82" w14:textId="77777777" w:rsidR="0013145A" w:rsidRDefault="00000000">
      <w:pPr>
        <w:numPr>
          <w:ilvl w:val="0"/>
          <w:numId w:val="2"/>
        </w:numPr>
        <w:pBdr>
          <w:top w:val="nil"/>
          <w:left w:val="nil"/>
          <w:bottom w:val="nil"/>
          <w:right w:val="nil"/>
          <w:between w:val="nil"/>
        </w:pBdr>
        <w:spacing w:after="0" w:line="240" w:lineRule="auto"/>
        <w:ind w:left="0" w:firstLine="1065"/>
        <w:jc w:val="both"/>
        <w:rPr>
          <w:rFonts w:ascii="Times New Roman" w:hAnsi="Times New Roman"/>
          <w:color w:val="000000"/>
          <w:sz w:val="28"/>
          <w:szCs w:val="28"/>
        </w:rPr>
      </w:pPr>
      <w:r>
        <w:rPr>
          <w:rFonts w:ascii="Times New Roman" w:hAnsi="Times New Roman"/>
          <w:color w:val="000000"/>
          <w:sz w:val="28"/>
          <w:szCs w:val="28"/>
        </w:rPr>
        <w:t>la punctul 1 cuvintele ”agenții economici” se exclud;</w:t>
      </w:r>
    </w:p>
    <w:p w14:paraId="744599CB"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4 textul ”</w:t>
      </w:r>
      <w:r>
        <w:rPr>
          <w:color w:val="000000"/>
        </w:rPr>
        <w:t xml:space="preserv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agenţilor</w:t>
      </w:r>
      <w:proofErr w:type="spellEnd"/>
      <w:r>
        <w:rPr>
          <w:rFonts w:ascii="Times New Roman" w:hAnsi="Times New Roman"/>
          <w:color w:val="000000"/>
          <w:sz w:val="28"/>
          <w:szCs w:val="28"/>
        </w:rPr>
        <w:t xml:space="preserve"> economici cu orice tip de proprietate” se exclude;</w:t>
      </w:r>
    </w:p>
    <w:p w14:paraId="2D29EA19"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8 textul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agenţilor</w:t>
      </w:r>
      <w:proofErr w:type="spellEnd"/>
      <w:r>
        <w:rPr>
          <w:rFonts w:ascii="Times New Roman" w:hAnsi="Times New Roman"/>
          <w:color w:val="000000"/>
          <w:sz w:val="28"/>
          <w:szCs w:val="28"/>
        </w:rPr>
        <w:t xml:space="preserve"> economici cu orice tip de proprietate” se exclude;</w:t>
      </w:r>
    </w:p>
    <w:p w14:paraId="3C06838B"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24:</w:t>
      </w:r>
    </w:p>
    <w:p w14:paraId="60F149C1" w14:textId="77777777" w:rsidR="0013145A" w:rsidRDefault="00000000">
      <w:pPr>
        <w:pBdr>
          <w:top w:val="nil"/>
          <w:left w:val="nil"/>
          <w:bottom w:val="nil"/>
          <w:right w:val="nil"/>
          <w:between w:val="nil"/>
        </w:pBdr>
        <w:spacing w:after="0" w:line="240" w:lineRule="auto"/>
        <w:ind w:left="1425"/>
        <w:jc w:val="both"/>
        <w:rPr>
          <w:rFonts w:ascii="Times New Roman" w:hAnsi="Times New Roman"/>
          <w:color w:val="000000"/>
          <w:sz w:val="28"/>
          <w:szCs w:val="28"/>
        </w:rPr>
      </w:pPr>
      <w:r>
        <w:rPr>
          <w:rFonts w:ascii="Times New Roman" w:hAnsi="Times New Roman"/>
          <w:color w:val="000000"/>
          <w:sz w:val="28"/>
          <w:szCs w:val="28"/>
        </w:rPr>
        <w:t xml:space="preserve">litera c) textul ”, instituțiile publice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de la agenții economici” se substituie cu textul ”și instituțiile publice”;</w:t>
      </w:r>
    </w:p>
    <w:p w14:paraId="23A75E49" w14:textId="77777777" w:rsidR="0013145A" w:rsidRDefault="00000000">
      <w:pPr>
        <w:pBdr>
          <w:top w:val="nil"/>
          <w:left w:val="nil"/>
          <w:bottom w:val="nil"/>
          <w:right w:val="nil"/>
          <w:between w:val="nil"/>
        </w:pBdr>
        <w:spacing w:after="0" w:line="240" w:lineRule="auto"/>
        <w:ind w:left="1425"/>
        <w:jc w:val="both"/>
        <w:rPr>
          <w:rFonts w:ascii="Times New Roman" w:hAnsi="Times New Roman"/>
          <w:color w:val="000000"/>
          <w:sz w:val="28"/>
          <w:szCs w:val="28"/>
        </w:rPr>
      </w:pPr>
      <w:r>
        <w:rPr>
          <w:rFonts w:ascii="Times New Roman" w:hAnsi="Times New Roman"/>
          <w:color w:val="000000"/>
          <w:sz w:val="28"/>
          <w:szCs w:val="28"/>
        </w:rPr>
        <w:t>litera d) textul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w:t>
      </w:r>
      <w:proofErr w:type="spellEnd"/>
      <w:r>
        <w:rPr>
          <w:rFonts w:ascii="Times New Roman" w:hAnsi="Times New Roman"/>
          <w:color w:val="000000"/>
          <w:sz w:val="28"/>
          <w:szCs w:val="28"/>
        </w:rPr>
        <w:t xml:space="preserve"> economici cu orice formă de proprietate” se exclude;</w:t>
      </w:r>
    </w:p>
    <w:p w14:paraId="66D8E2F2" w14:textId="77777777" w:rsidR="0013145A" w:rsidRDefault="00000000">
      <w:pPr>
        <w:pBdr>
          <w:top w:val="nil"/>
          <w:left w:val="nil"/>
          <w:bottom w:val="nil"/>
          <w:right w:val="nil"/>
          <w:between w:val="nil"/>
        </w:pBdr>
        <w:spacing w:after="0" w:line="240" w:lineRule="auto"/>
        <w:ind w:left="1425"/>
        <w:jc w:val="both"/>
        <w:rPr>
          <w:rFonts w:ascii="Times New Roman" w:hAnsi="Times New Roman"/>
          <w:color w:val="000000"/>
          <w:sz w:val="28"/>
          <w:szCs w:val="28"/>
        </w:rPr>
      </w:pPr>
      <w:r>
        <w:rPr>
          <w:rFonts w:ascii="Times New Roman" w:hAnsi="Times New Roman"/>
          <w:color w:val="000000"/>
          <w:sz w:val="28"/>
          <w:szCs w:val="28"/>
        </w:rPr>
        <w:t>litera f) cuvintele ”și agenților economici” se exclud;</w:t>
      </w:r>
    </w:p>
    <w:p w14:paraId="2987423F"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24 cuvintele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și” se exclud;</w:t>
      </w:r>
    </w:p>
    <w:p w14:paraId="450526AE"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la punctul 27 textul ”precum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se exclude;</w:t>
      </w:r>
    </w:p>
    <w:p w14:paraId="71A9B919"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29 textul ”sau agentul economic” se exclude;</w:t>
      </w:r>
    </w:p>
    <w:p w14:paraId="172EF6C3"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la punctul 30 textul ”precum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se exclude;</w:t>
      </w:r>
    </w:p>
    <w:p w14:paraId="7FBD41EC" w14:textId="77777777" w:rsidR="0013145A" w:rsidRDefault="00000000">
      <w:pPr>
        <w:numPr>
          <w:ilvl w:val="0"/>
          <w:numId w:val="2"/>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la punctul 36 textul ”și </w:t>
      </w:r>
      <w:proofErr w:type="spellStart"/>
      <w:r>
        <w:rPr>
          <w:rFonts w:ascii="Times New Roman" w:hAnsi="Times New Roman"/>
          <w:color w:val="000000"/>
          <w:sz w:val="28"/>
          <w:szCs w:val="28"/>
        </w:rPr>
        <w:t>agenţii</w:t>
      </w:r>
      <w:proofErr w:type="spellEnd"/>
      <w:r>
        <w:rPr>
          <w:rFonts w:ascii="Times New Roman" w:hAnsi="Times New Roman"/>
          <w:color w:val="000000"/>
          <w:sz w:val="28"/>
          <w:szCs w:val="28"/>
        </w:rPr>
        <w:t xml:space="preserve"> economici cu orice tip de proprietate” se exclude.</w:t>
      </w:r>
    </w:p>
    <w:p w14:paraId="1A96E596" w14:textId="77777777" w:rsidR="0013145A" w:rsidRDefault="0013145A">
      <w:pPr>
        <w:spacing w:after="0" w:line="240" w:lineRule="auto"/>
        <w:ind w:left="1065"/>
        <w:jc w:val="both"/>
        <w:rPr>
          <w:rFonts w:ascii="Times New Roman" w:hAnsi="Times New Roman"/>
          <w:sz w:val="28"/>
          <w:szCs w:val="28"/>
        </w:rPr>
      </w:pPr>
    </w:p>
    <w:p w14:paraId="29F25FDE" w14:textId="77777777" w:rsidR="0013145A" w:rsidRDefault="00000000">
      <w:pPr>
        <w:spacing w:after="0" w:line="240" w:lineRule="auto"/>
        <w:ind w:firstLine="1065"/>
        <w:jc w:val="both"/>
        <w:rPr>
          <w:rFonts w:ascii="Times New Roman" w:hAnsi="Times New Roman"/>
          <w:sz w:val="28"/>
          <w:szCs w:val="28"/>
        </w:rPr>
      </w:pPr>
      <w:r>
        <w:rPr>
          <w:rFonts w:ascii="Times New Roman" w:hAnsi="Times New Roman"/>
          <w:b/>
          <w:sz w:val="28"/>
          <w:szCs w:val="28"/>
        </w:rPr>
        <w:t>5.</w:t>
      </w:r>
      <w:r>
        <w:t xml:space="preserve"> </w:t>
      </w:r>
      <w:r>
        <w:rPr>
          <w:rFonts w:ascii="Times New Roman" w:hAnsi="Times New Roman"/>
          <w:sz w:val="28"/>
          <w:szCs w:val="28"/>
        </w:rPr>
        <w:t xml:space="preserve">Regulamentul cu privire la mobilizarea la locul de muncă, aprobat prin </w:t>
      </w:r>
      <w:proofErr w:type="spellStart"/>
      <w:r>
        <w:rPr>
          <w:rFonts w:ascii="Times New Roman" w:hAnsi="Times New Roman"/>
          <w:sz w:val="28"/>
          <w:szCs w:val="28"/>
        </w:rPr>
        <w:t>Hotărîrea</w:t>
      </w:r>
      <w:proofErr w:type="spellEnd"/>
      <w:r>
        <w:rPr>
          <w:rFonts w:ascii="Times New Roman" w:hAnsi="Times New Roman"/>
          <w:sz w:val="28"/>
          <w:szCs w:val="28"/>
        </w:rPr>
        <w:t xml:space="preserve"> Guvernului nr.751/2003 (Monitorul Oficial al Republicii Moldova, 2003, nr.138-140, art. 825) se modifică după cum urmează:</w:t>
      </w:r>
    </w:p>
    <w:p w14:paraId="5254A036"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2 din textul hotărârii cuvintele ”și agenții economici” se exclud;</w:t>
      </w:r>
    </w:p>
    <w:p w14:paraId="13932C49"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1 cuvintele ”și agenților economici” se exclud;</w:t>
      </w:r>
    </w:p>
    <w:p w14:paraId="101698E1"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2 cuvintele ”și agenții economici” se exclud;</w:t>
      </w:r>
    </w:p>
    <w:p w14:paraId="4DF3B798"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3 cuvintele ”și agenților economici” se exclud;</w:t>
      </w:r>
    </w:p>
    <w:p w14:paraId="19D7237A"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4 cuvintele ”sau agentul economic” se exclud;</w:t>
      </w:r>
    </w:p>
    <w:p w14:paraId="6D78D051" w14:textId="77777777" w:rsidR="0013145A" w:rsidRDefault="00000000">
      <w:pPr>
        <w:numPr>
          <w:ilvl w:val="0"/>
          <w:numId w:val="4"/>
        </w:num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la punctul 9:</w:t>
      </w:r>
    </w:p>
    <w:p w14:paraId="4EDC9AD4" w14:textId="77777777" w:rsidR="0013145A" w:rsidRDefault="00000000">
      <w:pPr>
        <w:pBdr>
          <w:top w:val="nil"/>
          <w:left w:val="nil"/>
          <w:bottom w:val="nil"/>
          <w:right w:val="nil"/>
          <w:between w:val="nil"/>
        </w:pBdr>
        <w:spacing w:after="0" w:line="240" w:lineRule="auto"/>
        <w:ind w:left="1425"/>
        <w:jc w:val="both"/>
        <w:rPr>
          <w:rFonts w:ascii="Times New Roman" w:hAnsi="Times New Roman"/>
          <w:color w:val="000000"/>
          <w:sz w:val="28"/>
          <w:szCs w:val="28"/>
        </w:rPr>
      </w:pPr>
      <w:r>
        <w:rPr>
          <w:rFonts w:ascii="Times New Roman" w:hAnsi="Times New Roman"/>
          <w:color w:val="000000"/>
          <w:sz w:val="28"/>
          <w:szCs w:val="28"/>
        </w:rPr>
        <w:t>prima propoziție cuvintele ”sau agentul economic” se exclud;</w:t>
      </w:r>
    </w:p>
    <w:p w14:paraId="002C83F9" w14:textId="77777777" w:rsidR="0013145A" w:rsidRDefault="00000000">
      <w:pPr>
        <w:pBdr>
          <w:top w:val="nil"/>
          <w:left w:val="nil"/>
          <w:bottom w:val="nil"/>
          <w:right w:val="nil"/>
          <w:between w:val="nil"/>
        </w:pBdr>
        <w:spacing w:after="0" w:line="240" w:lineRule="auto"/>
        <w:ind w:left="1425"/>
        <w:jc w:val="both"/>
        <w:rPr>
          <w:rFonts w:ascii="Times New Roman" w:hAnsi="Times New Roman"/>
          <w:color w:val="000000"/>
          <w:sz w:val="28"/>
          <w:szCs w:val="28"/>
        </w:rPr>
      </w:pPr>
      <w:r>
        <w:rPr>
          <w:rFonts w:ascii="Times New Roman" w:hAnsi="Times New Roman"/>
          <w:color w:val="000000"/>
          <w:sz w:val="28"/>
          <w:szCs w:val="28"/>
        </w:rPr>
        <w:t>a doua propoziție cuvintele ”și agenților economici” se exclud;</w:t>
      </w:r>
    </w:p>
    <w:p w14:paraId="46CF8979"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11 cuvintele ”și agenților economici” se exclud;</w:t>
      </w:r>
    </w:p>
    <w:p w14:paraId="22D9D2A2"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12 cuvintele ”sau la agentul economic” se exclud;</w:t>
      </w:r>
    </w:p>
    <w:p w14:paraId="19725364" w14:textId="77777777" w:rsidR="0013145A" w:rsidRDefault="00000000">
      <w:pPr>
        <w:numPr>
          <w:ilvl w:val="0"/>
          <w:numId w:val="4"/>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13 cuvintele ”și la agentul economic” se exclud;</w:t>
      </w:r>
    </w:p>
    <w:p w14:paraId="51F5E231" w14:textId="77777777" w:rsidR="0013145A" w:rsidRDefault="00000000">
      <w:pPr>
        <w:numPr>
          <w:ilvl w:val="0"/>
          <w:numId w:val="4"/>
        </w:numPr>
        <w:pBdr>
          <w:top w:val="nil"/>
          <w:left w:val="nil"/>
          <w:bottom w:val="nil"/>
          <w:right w:val="nil"/>
          <w:between w:val="nil"/>
        </w:pBdr>
        <w:rPr>
          <w:rFonts w:ascii="Times New Roman" w:hAnsi="Times New Roman"/>
          <w:color w:val="000000"/>
          <w:sz w:val="28"/>
          <w:szCs w:val="28"/>
        </w:rPr>
      </w:pPr>
      <w:r>
        <w:rPr>
          <w:rFonts w:ascii="Times New Roman" w:hAnsi="Times New Roman"/>
          <w:color w:val="000000"/>
          <w:sz w:val="28"/>
          <w:szCs w:val="28"/>
        </w:rPr>
        <w:t>la punctul 14 cuvintele ”</w:t>
      </w:r>
      <w:r>
        <w:rPr>
          <w:color w:val="000000"/>
        </w:rPr>
        <w:t xml:space="preserve"> </w:t>
      </w:r>
      <w:r>
        <w:rPr>
          <w:rFonts w:ascii="Times New Roman" w:hAnsi="Times New Roman"/>
          <w:color w:val="000000"/>
          <w:sz w:val="28"/>
          <w:szCs w:val="28"/>
        </w:rPr>
        <w:t>și la agentul economic”</w:t>
      </w:r>
      <w:r>
        <w:rPr>
          <w:rFonts w:ascii="Times New Roman" w:hAnsi="Times New Roman"/>
          <w:sz w:val="28"/>
          <w:szCs w:val="28"/>
        </w:rPr>
        <w:t>,</w:t>
      </w:r>
      <w:r>
        <w:rPr>
          <w:rFonts w:ascii="Times New Roman" w:hAnsi="Times New Roman"/>
          <w:color w:val="000000"/>
          <w:sz w:val="28"/>
          <w:szCs w:val="28"/>
        </w:rPr>
        <w:t xml:space="preserve"> ”și agentul economic” se exclud</w:t>
      </w:r>
      <w:r>
        <w:rPr>
          <w:rFonts w:ascii="Times New Roman" w:hAnsi="Times New Roman"/>
          <w:sz w:val="28"/>
          <w:szCs w:val="28"/>
        </w:rPr>
        <w:t>.</w:t>
      </w:r>
    </w:p>
    <w:p w14:paraId="60F35AD9" w14:textId="77777777" w:rsidR="0013145A" w:rsidRDefault="00000000">
      <w:pPr>
        <w:spacing w:after="0"/>
        <w:ind w:firstLine="1065"/>
        <w:jc w:val="both"/>
        <w:rPr>
          <w:rFonts w:ascii="Times New Roman" w:hAnsi="Times New Roman"/>
          <w:color w:val="000000"/>
          <w:sz w:val="28"/>
          <w:szCs w:val="28"/>
        </w:rPr>
      </w:pPr>
      <w:r>
        <w:rPr>
          <w:rFonts w:ascii="Times New Roman" w:hAnsi="Times New Roman"/>
          <w:b/>
          <w:color w:val="000000"/>
          <w:sz w:val="28"/>
          <w:szCs w:val="28"/>
        </w:rPr>
        <w:lastRenderedPageBreak/>
        <w:t>6</w:t>
      </w:r>
      <w:r>
        <w:rPr>
          <w:rFonts w:ascii="Times New Roman" w:hAnsi="Times New Roman"/>
          <w:b/>
          <w:sz w:val="28"/>
          <w:szCs w:val="28"/>
        </w:rPr>
        <w:t>.</w:t>
      </w:r>
      <w:r>
        <w:rPr>
          <w:rFonts w:ascii="Times New Roman" w:hAnsi="Times New Roman"/>
          <w:b/>
          <w:color w:val="000000"/>
          <w:sz w:val="28"/>
          <w:szCs w:val="28"/>
        </w:rPr>
        <w:t xml:space="preserve"> </w:t>
      </w:r>
      <w:r>
        <w:rPr>
          <w:rFonts w:ascii="Times New Roman" w:hAnsi="Times New Roman"/>
          <w:color w:val="000000"/>
          <w:sz w:val="28"/>
          <w:szCs w:val="28"/>
        </w:rPr>
        <w:t xml:space="preserve">Capitolul VI din Reglementarea tehnică “Sucuri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anumite produse similare destinate </w:t>
      </w:r>
      <w:r>
        <w:rPr>
          <w:rFonts w:ascii="Times New Roman" w:hAnsi="Times New Roman"/>
          <w:sz w:val="28"/>
          <w:szCs w:val="28"/>
        </w:rPr>
        <w:t>consumului</w:t>
      </w:r>
      <w:r>
        <w:rPr>
          <w:rFonts w:ascii="Times New Roman" w:hAnsi="Times New Roman"/>
          <w:color w:val="000000"/>
          <w:sz w:val="28"/>
          <w:szCs w:val="28"/>
        </w:rPr>
        <w:t xml:space="preserve"> uman, aprobată prin </w:t>
      </w:r>
      <w:proofErr w:type="spellStart"/>
      <w:r>
        <w:rPr>
          <w:rFonts w:ascii="Times New Roman" w:hAnsi="Times New Roman"/>
          <w:color w:val="000000"/>
          <w:sz w:val="28"/>
          <w:szCs w:val="28"/>
        </w:rPr>
        <w:t>Hotărîrea</w:t>
      </w:r>
      <w:proofErr w:type="spellEnd"/>
      <w:r>
        <w:rPr>
          <w:rFonts w:ascii="Times New Roman" w:hAnsi="Times New Roman"/>
          <w:color w:val="000000"/>
          <w:sz w:val="28"/>
          <w:szCs w:val="28"/>
        </w:rPr>
        <w:t xml:space="preserve"> Guvernului nr. 1111  din  06.12.2010 cu privire la aprobarea Reglementării tehnice “Sucuri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anumite produse similare destinate consumului uman” (Monitorul Oficial al Republicii Moldova, 2010, nr.247-251/, art. 1234), cu modificările ulterioare, va avea următorul cuprins:</w:t>
      </w:r>
    </w:p>
    <w:p w14:paraId="72F129FE" w14:textId="77777777" w:rsidR="0013145A" w:rsidRDefault="00000000">
      <w:pPr>
        <w:spacing w:after="0"/>
        <w:ind w:firstLine="705"/>
        <w:jc w:val="both"/>
        <w:rPr>
          <w:rFonts w:ascii="Times New Roman" w:hAnsi="Times New Roman"/>
          <w:b/>
          <w:color w:val="000000"/>
          <w:sz w:val="28"/>
          <w:szCs w:val="28"/>
        </w:rPr>
      </w:pPr>
      <w:r>
        <w:rPr>
          <w:rFonts w:ascii="Times New Roman" w:hAnsi="Times New Roman"/>
          <w:color w:val="000000"/>
          <w:sz w:val="28"/>
          <w:szCs w:val="28"/>
        </w:rPr>
        <w:t>”</w:t>
      </w:r>
      <w:r>
        <w:rPr>
          <w:rFonts w:ascii="Times New Roman" w:hAnsi="Times New Roman"/>
          <w:b/>
          <w:color w:val="000000"/>
          <w:sz w:val="28"/>
          <w:szCs w:val="28"/>
        </w:rPr>
        <w:t>VI. ASIGURAREA CALITĂȚII</w:t>
      </w:r>
    </w:p>
    <w:p w14:paraId="28E4FC72"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39.</w:t>
      </w:r>
      <w:r>
        <w:rPr>
          <w:rFonts w:ascii="Times New Roman" w:hAnsi="Times New Roman"/>
          <w:color w:val="000000"/>
          <w:sz w:val="28"/>
          <w:szCs w:val="28"/>
        </w:rPr>
        <w:t xml:space="preserve"> Sucurile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anumite produse similare se plasează pe </w:t>
      </w:r>
      <w:proofErr w:type="spellStart"/>
      <w:r>
        <w:rPr>
          <w:rFonts w:ascii="Times New Roman" w:hAnsi="Times New Roman"/>
          <w:color w:val="000000"/>
          <w:sz w:val="28"/>
          <w:szCs w:val="28"/>
        </w:rPr>
        <w:t>piaţă</w:t>
      </w:r>
      <w:proofErr w:type="spellEnd"/>
      <w:r>
        <w:rPr>
          <w:rFonts w:ascii="Times New Roman" w:hAnsi="Times New Roman"/>
          <w:color w:val="000000"/>
          <w:sz w:val="28"/>
          <w:szCs w:val="28"/>
        </w:rPr>
        <w:t xml:space="preserve"> doar dacă corespund </w:t>
      </w:r>
      <w:proofErr w:type="spellStart"/>
      <w:r>
        <w:rPr>
          <w:rFonts w:ascii="Times New Roman" w:hAnsi="Times New Roman"/>
          <w:color w:val="000000"/>
          <w:sz w:val="28"/>
          <w:szCs w:val="28"/>
        </w:rPr>
        <w:t>cerinţelor</w:t>
      </w:r>
      <w:proofErr w:type="spellEnd"/>
      <w:r>
        <w:rPr>
          <w:rFonts w:ascii="Times New Roman" w:hAnsi="Times New Roman"/>
          <w:color w:val="000000"/>
          <w:sz w:val="28"/>
          <w:szCs w:val="28"/>
        </w:rPr>
        <w:t xml:space="preserve"> stabilite în prezenta Reglementare tehnică, în baza declarației pe proprie răspundere, emisă de producător, care este însoțită de raportul de analiză eliberat de un laborator acreditat. </w:t>
      </w:r>
    </w:p>
    <w:p w14:paraId="73B56EF6"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40.</w:t>
      </w:r>
      <w:r>
        <w:rPr>
          <w:rFonts w:ascii="Times New Roman" w:hAnsi="Times New Roman"/>
          <w:color w:val="000000"/>
          <w:sz w:val="28"/>
          <w:szCs w:val="28"/>
        </w:rPr>
        <w:t xml:space="preserve"> Verificarea respectării indicilor </w:t>
      </w:r>
      <w:proofErr w:type="spellStart"/>
      <w:r>
        <w:rPr>
          <w:rFonts w:ascii="Times New Roman" w:hAnsi="Times New Roman"/>
          <w:color w:val="000000"/>
          <w:sz w:val="28"/>
          <w:szCs w:val="28"/>
        </w:rPr>
        <w:t>fizico</w:t>
      </w:r>
      <w:proofErr w:type="spellEnd"/>
      <w:r>
        <w:rPr>
          <w:rFonts w:ascii="Times New Roman" w:hAnsi="Times New Roman"/>
          <w:color w:val="000000"/>
          <w:sz w:val="28"/>
          <w:szCs w:val="28"/>
        </w:rPr>
        <w:t>-chimici și ale caracteristicilor organoleptice se efectuează de către un laborator acreditat.</w:t>
      </w:r>
    </w:p>
    <w:p w14:paraId="126ED37F"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41.</w:t>
      </w:r>
      <w:r>
        <w:rPr>
          <w:rFonts w:ascii="Times New Roman" w:hAnsi="Times New Roman"/>
          <w:color w:val="000000"/>
          <w:sz w:val="28"/>
          <w:szCs w:val="28"/>
        </w:rPr>
        <w:t xml:space="preserve"> Raportul de analiză ce însoțește produsul plasat pe piața internă eliberat de către un laborator acreditat va fi înregistrat într-un registru special de evidență vizat de conducătorul acestuia.</w:t>
      </w:r>
    </w:p>
    <w:p w14:paraId="40B479FE"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42.</w:t>
      </w:r>
      <w:r>
        <w:rPr>
          <w:rFonts w:ascii="Times New Roman" w:hAnsi="Times New Roman"/>
          <w:color w:val="000000"/>
          <w:sz w:val="28"/>
          <w:szCs w:val="28"/>
        </w:rPr>
        <w:t xml:space="preserve"> Registrul va cuprinde următoarele rubrici: solicitantul, adresa solicitantului, denumirea produsului, anul de producere, numărul probei de control (contraprobei), categoria, cantitatea pentru care s-a emis raportul, numărul raportului, concluziile.</w:t>
      </w:r>
    </w:p>
    <w:p w14:paraId="66B8CA5B"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43.</w:t>
      </w:r>
      <w:r>
        <w:rPr>
          <w:rFonts w:ascii="Times New Roman" w:hAnsi="Times New Roman"/>
          <w:color w:val="000000"/>
          <w:sz w:val="28"/>
          <w:szCs w:val="28"/>
        </w:rPr>
        <w:t xml:space="preserve"> Persoana care solicită eliberarea raportul de analiză ce va însoți produsul plasat pe piața internă pentru comercializare va completa la sediul laboratorului o cerere, în două exemplare și va depune 3 probe medii din produsul ce urmează a fi comercializat, în volum de minim 0,5 litri fiecare.</w:t>
      </w:r>
    </w:p>
    <w:p w14:paraId="5A37F107"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44.</w:t>
      </w:r>
      <w:r>
        <w:rPr>
          <w:rFonts w:ascii="Times New Roman" w:hAnsi="Times New Roman"/>
          <w:color w:val="000000"/>
          <w:sz w:val="28"/>
          <w:szCs w:val="28"/>
        </w:rPr>
        <w:t xml:space="preserve"> O probă este destinată efectuării analizelor </w:t>
      </w:r>
      <w:proofErr w:type="spellStart"/>
      <w:r>
        <w:rPr>
          <w:rFonts w:ascii="Times New Roman" w:hAnsi="Times New Roman"/>
          <w:color w:val="000000"/>
          <w:sz w:val="28"/>
          <w:szCs w:val="28"/>
        </w:rPr>
        <w:t>fizico</w:t>
      </w:r>
      <w:proofErr w:type="spellEnd"/>
      <w:r>
        <w:rPr>
          <w:rFonts w:ascii="Times New Roman" w:hAnsi="Times New Roman"/>
          <w:color w:val="000000"/>
          <w:sz w:val="28"/>
          <w:szCs w:val="28"/>
        </w:rPr>
        <w:t>-chimice și organoleptice, o probă (constituie contraprobă) se sigilează în prezența solicitantului și se păstrează în laborator timp de 180 de zile pentru produsele îmbuteliate destinate comercializării și 90 de zile pentru produsele destinate comercializării în vrac, iar o probă se restituie solicitantului, sigilată de către laborator.</w:t>
      </w:r>
    </w:p>
    <w:p w14:paraId="2F268FEE"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45.</w:t>
      </w:r>
      <w:r>
        <w:rPr>
          <w:rFonts w:ascii="Times New Roman" w:hAnsi="Times New Roman"/>
          <w:color w:val="000000"/>
          <w:sz w:val="28"/>
          <w:szCs w:val="28"/>
        </w:rPr>
        <w:t xml:space="preserve"> Raportul de analiză se completează, ca urmare a determinărilor </w:t>
      </w:r>
      <w:proofErr w:type="spellStart"/>
      <w:r>
        <w:rPr>
          <w:rFonts w:ascii="Times New Roman" w:hAnsi="Times New Roman"/>
          <w:color w:val="000000"/>
          <w:sz w:val="28"/>
          <w:szCs w:val="28"/>
        </w:rPr>
        <w:t>fizico</w:t>
      </w:r>
      <w:proofErr w:type="spellEnd"/>
      <w:r>
        <w:rPr>
          <w:rFonts w:ascii="Times New Roman" w:hAnsi="Times New Roman"/>
          <w:color w:val="000000"/>
          <w:sz w:val="28"/>
          <w:szCs w:val="28"/>
        </w:rPr>
        <w:t>-chimice și organoleptice, la toate rubricile, în 2 exemplare și se semnează de conducător. Un exemplar se înmânează solicitantului, iar al doilea exemplar se păstrează de laboratorul care l-a emis.</w:t>
      </w:r>
    </w:p>
    <w:p w14:paraId="756C76FF"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46.</w:t>
      </w:r>
      <w:r>
        <w:rPr>
          <w:rFonts w:ascii="Times New Roman" w:hAnsi="Times New Roman"/>
          <w:color w:val="000000"/>
          <w:sz w:val="28"/>
          <w:szCs w:val="28"/>
        </w:rPr>
        <w:t xml:space="preserve"> Raportul de analiză este parte componentă a declarației pe propria răspundere care însoțește produsele puse în circulație pentru consum uman direct. Forma declarației este specificată în anexa nr. 5.</w:t>
      </w:r>
    </w:p>
    <w:p w14:paraId="5D1E1729"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lastRenderedPageBreak/>
        <w:t>47.</w:t>
      </w:r>
      <w:r>
        <w:rPr>
          <w:rFonts w:ascii="Times New Roman" w:hAnsi="Times New Roman"/>
          <w:color w:val="000000"/>
          <w:sz w:val="28"/>
          <w:szCs w:val="28"/>
        </w:rPr>
        <w:t xml:space="preserve"> Declarațiile de conformitate pe propria răspundere emise de către producător se înscriu într-un registru ținut de emitentul declarației, fiind compuse din foi fixate, numerotate consecutiv și șnuruite, care sunt vizate de către conducătorul întreprinderii producătoare sau de către reprezentantul său. În registrul declarațiilor se specifică următoarele:</w:t>
      </w:r>
    </w:p>
    <w:p w14:paraId="666B69EB"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color w:val="000000"/>
          <w:sz w:val="28"/>
          <w:szCs w:val="28"/>
        </w:rPr>
        <w:t>1) numărul și data emiterii declarației;</w:t>
      </w:r>
    </w:p>
    <w:p w14:paraId="41CB3709"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color w:val="000000"/>
          <w:sz w:val="28"/>
          <w:szCs w:val="28"/>
        </w:rPr>
        <w:t>2) produsul și categoria pentru care a fost emisă declarația;</w:t>
      </w:r>
    </w:p>
    <w:p w14:paraId="2C0B25DE"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color w:val="000000"/>
          <w:sz w:val="28"/>
          <w:szCs w:val="28"/>
        </w:rPr>
        <w:t>3) numărul lotului, data de îmbuteliere, volumul (cantitatea) pentru care se emite declarația;</w:t>
      </w:r>
    </w:p>
    <w:p w14:paraId="42B88812"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color w:val="000000"/>
          <w:sz w:val="28"/>
          <w:szCs w:val="28"/>
        </w:rPr>
        <w:t>4) numărul și data emiterii raportului de analiză al laboratorului acreditat emitent;</w:t>
      </w:r>
    </w:p>
    <w:p w14:paraId="3C48ECE3"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color w:val="000000"/>
          <w:sz w:val="28"/>
          <w:szCs w:val="28"/>
        </w:rPr>
        <w:t>5) semnătura persoanei responsabile, împuternicite să semneze declarația în numele producătorului sau al reprezentantului său autorizat.</w:t>
      </w:r>
    </w:p>
    <w:p w14:paraId="54B48BD7" w14:textId="77777777" w:rsidR="0013145A" w:rsidRDefault="00000000">
      <w:pPr>
        <w:spacing w:after="0"/>
        <w:ind w:firstLine="705"/>
        <w:jc w:val="both"/>
        <w:rPr>
          <w:rFonts w:ascii="Times New Roman" w:hAnsi="Times New Roman"/>
          <w:color w:val="000000"/>
          <w:sz w:val="28"/>
          <w:szCs w:val="28"/>
        </w:rPr>
      </w:pPr>
      <w:r>
        <w:rPr>
          <w:rFonts w:ascii="Times New Roman" w:hAnsi="Times New Roman"/>
          <w:b/>
          <w:color w:val="000000"/>
          <w:sz w:val="28"/>
          <w:szCs w:val="28"/>
        </w:rPr>
        <w:t>48.</w:t>
      </w:r>
      <w:r>
        <w:rPr>
          <w:rFonts w:ascii="Times New Roman" w:hAnsi="Times New Roman"/>
          <w:color w:val="000000"/>
          <w:sz w:val="28"/>
          <w:szCs w:val="28"/>
        </w:rPr>
        <w:t xml:space="preserve"> Raportul de analiză ce însoțește produsul comercializat în vrac și declarația de conformitate pe propria răspundere este valabilă pe teritoriul Republicii Moldova.”.</w:t>
      </w:r>
    </w:p>
    <w:p w14:paraId="2D65ACF8" w14:textId="77777777" w:rsidR="0013145A" w:rsidRDefault="00000000">
      <w:pPr>
        <w:spacing w:before="240" w:after="0"/>
        <w:ind w:firstLine="700"/>
        <w:jc w:val="both"/>
        <w:rPr>
          <w:rFonts w:ascii="Times New Roman" w:hAnsi="Times New Roman"/>
          <w:color w:val="000000"/>
          <w:sz w:val="28"/>
          <w:szCs w:val="28"/>
        </w:rPr>
      </w:pPr>
      <w:r>
        <w:rPr>
          <w:rFonts w:ascii="Times New Roman" w:hAnsi="Times New Roman"/>
          <w:b/>
          <w:color w:val="000000"/>
          <w:sz w:val="28"/>
          <w:szCs w:val="28"/>
        </w:rPr>
        <w:t>7.</w:t>
      </w:r>
      <w:r>
        <w:rPr>
          <w:rFonts w:ascii="Times New Roman" w:hAnsi="Times New Roman"/>
          <w:color w:val="000000"/>
          <w:sz w:val="28"/>
          <w:szCs w:val="28"/>
        </w:rPr>
        <w:t xml:space="preserve"> Regulamentul cu privire la modul de organizare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efectuare a controlului treziei, aprobat prin Hotărârea Guvernului nr. 290 din 14.03.2016 (Monitorul Oficial al Republicii Moldova, 2017, nr.201-213/, art. 537), cu modificările ulterioare, se modifică după cum urmează:</w:t>
      </w:r>
    </w:p>
    <w:p w14:paraId="30A97538" w14:textId="77777777" w:rsidR="0013145A" w:rsidRDefault="00000000">
      <w:pPr>
        <w:spacing w:before="240" w:after="0" w:line="240" w:lineRule="auto"/>
        <w:ind w:firstLine="700"/>
        <w:jc w:val="both"/>
        <w:rPr>
          <w:rFonts w:ascii="Times New Roman" w:hAnsi="Times New Roman"/>
          <w:color w:val="000000"/>
          <w:sz w:val="28"/>
          <w:szCs w:val="28"/>
        </w:rPr>
      </w:pPr>
      <w:r>
        <w:rPr>
          <w:rFonts w:ascii="Times New Roman" w:hAnsi="Times New Roman"/>
          <w:color w:val="000000"/>
          <w:sz w:val="28"/>
          <w:szCs w:val="28"/>
        </w:rPr>
        <w:t>1) punctul 5 se abrogă;</w:t>
      </w:r>
    </w:p>
    <w:p w14:paraId="7002B7FD" w14:textId="77777777" w:rsidR="0013145A" w:rsidRDefault="00000000">
      <w:pPr>
        <w:spacing w:before="240" w:after="0" w:line="240" w:lineRule="auto"/>
        <w:ind w:firstLine="700"/>
        <w:jc w:val="both"/>
        <w:rPr>
          <w:rFonts w:ascii="Times New Roman" w:hAnsi="Times New Roman"/>
          <w:color w:val="000000"/>
          <w:sz w:val="28"/>
          <w:szCs w:val="28"/>
        </w:rPr>
      </w:pPr>
      <w:r>
        <w:rPr>
          <w:rFonts w:ascii="Times New Roman" w:hAnsi="Times New Roman"/>
          <w:color w:val="000000"/>
          <w:sz w:val="28"/>
          <w:szCs w:val="28"/>
        </w:rPr>
        <w:t>2) sub punctul 5) al punctului 10 se abrogă;</w:t>
      </w:r>
    </w:p>
    <w:p w14:paraId="33594C2A" w14:textId="77777777" w:rsidR="0013145A" w:rsidRDefault="00000000">
      <w:pPr>
        <w:spacing w:before="240" w:after="0" w:line="240" w:lineRule="auto"/>
        <w:ind w:firstLine="700"/>
        <w:jc w:val="both"/>
        <w:rPr>
          <w:rFonts w:ascii="Times New Roman" w:hAnsi="Times New Roman"/>
          <w:color w:val="000000"/>
          <w:sz w:val="28"/>
          <w:szCs w:val="28"/>
        </w:rPr>
      </w:pPr>
      <w:r>
        <w:rPr>
          <w:rFonts w:ascii="Times New Roman" w:hAnsi="Times New Roman"/>
          <w:color w:val="000000"/>
          <w:sz w:val="28"/>
          <w:szCs w:val="28"/>
        </w:rPr>
        <w:t>3) la anexa nr.3 coloana 3 ”Foaia de parcurs nr.” se abrogă.</w:t>
      </w:r>
    </w:p>
    <w:p w14:paraId="03CBA66D" w14:textId="77777777" w:rsidR="0013145A" w:rsidRDefault="0013145A">
      <w:pPr>
        <w:spacing w:line="240" w:lineRule="auto"/>
        <w:ind w:firstLine="1066"/>
        <w:jc w:val="both"/>
        <w:rPr>
          <w:rFonts w:ascii="Times New Roman" w:hAnsi="Times New Roman"/>
          <w:b/>
          <w:sz w:val="28"/>
          <w:szCs w:val="28"/>
        </w:rPr>
      </w:pPr>
    </w:p>
    <w:p w14:paraId="36BC5BCB" w14:textId="77777777" w:rsidR="0013145A" w:rsidRDefault="00000000">
      <w:pPr>
        <w:spacing w:line="240" w:lineRule="auto"/>
        <w:ind w:firstLine="1066"/>
        <w:jc w:val="both"/>
        <w:rPr>
          <w:rFonts w:ascii="Times New Roman" w:hAnsi="Times New Roman"/>
          <w:sz w:val="28"/>
          <w:szCs w:val="28"/>
        </w:rPr>
      </w:pPr>
      <w:r>
        <w:rPr>
          <w:rFonts w:ascii="Times New Roman" w:hAnsi="Times New Roman"/>
          <w:b/>
          <w:sz w:val="28"/>
          <w:szCs w:val="28"/>
        </w:rPr>
        <w:t xml:space="preserve">8. </w:t>
      </w:r>
      <w:r>
        <w:rPr>
          <w:rFonts w:ascii="Times New Roman" w:hAnsi="Times New Roman"/>
          <w:sz w:val="28"/>
          <w:szCs w:val="28"/>
        </w:rPr>
        <w:t xml:space="preserve">Hotărârea Guvernului nr.1025 din 7 septembrie 2016 „Pentru aprobarea Regulamentului sanitar privind supravegherea </w:t>
      </w:r>
      <w:proofErr w:type="spellStart"/>
      <w:r>
        <w:rPr>
          <w:rFonts w:ascii="Times New Roman" w:hAnsi="Times New Roman"/>
          <w:sz w:val="28"/>
          <w:szCs w:val="28"/>
        </w:rPr>
        <w:t>sănătăţii</w:t>
      </w:r>
      <w:proofErr w:type="spellEnd"/>
      <w:r>
        <w:rPr>
          <w:rFonts w:ascii="Times New Roman" w:hAnsi="Times New Roman"/>
          <w:sz w:val="28"/>
          <w:szCs w:val="28"/>
        </w:rPr>
        <w:t xml:space="preserve"> persoanelor expuse </w:t>
      </w:r>
      <w:proofErr w:type="spellStart"/>
      <w:r>
        <w:rPr>
          <w:rFonts w:ascii="Times New Roman" w:hAnsi="Times New Roman"/>
          <w:sz w:val="28"/>
          <w:szCs w:val="28"/>
        </w:rPr>
        <w:t>acţiunii</w:t>
      </w:r>
      <w:proofErr w:type="spellEnd"/>
      <w:r>
        <w:rPr>
          <w:rFonts w:ascii="Times New Roman" w:hAnsi="Times New Roman"/>
          <w:sz w:val="28"/>
          <w:szCs w:val="28"/>
        </w:rPr>
        <w:t xml:space="preserve"> factorilor profesionali de risc” (Monitorul Oficial al Republicii Moldova, 2016, nr.306-313, art.1118) se modifică după cum urmează:</w:t>
      </w:r>
    </w:p>
    <w:p w14:paraId="731A5D6D" w14:textId="77777777" w:rsidR="0013145A" w:rsidRDefault="00000000">
      <w:pPr>
        <w:numPr>
          <w:ilvl w:val="0"/>
          <w:numId w:val="5"/>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la punctul 17 cuvintele ” de adaptare” se exclud;</w:t>
      </w:r>
    </w:p>
    <w:p w14:paraId="557F00E7" w14:textId="77777777" w:rsidR="0013145A" w:rsidRDefault="00000000">
      <w:pPr>
        <w:numPr>
          <w:ilvl w:val="0"/>
          <w:numId w:val="5"/>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din Regulament secțiunea a 3-a ”Examenul medical de adaptare în muncă” se abrogă;</w:t>
      </w:r>
    </w:p>
    <w:p w14:paraId="045283C0" w14:textId="77777777" w:rsidR="0013145A" w:rsidRDefault="00000000">
      <w:pPr>
        <w:numPr>
          <w:ilvl w:val="0"/>
          <w:numId w:val="5"/>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 xml:space="preserve">la punctul 42 </w:t>
      </w:r>
      <w:proofErr w:type="spellStart"/>
      <w:r>
        <w:rPr>
          <w:rFonts w:ascii="Times New Roman" w:hAnsi="Times New Roman"/>
          <w:color w:val="000000"/>
          <w:sz w:val="28"/>
          <w:szCs w:val="28"/>
        </w:rPr>
        <w:t>cuvîntul</w:t>
      </w:r>
      <w:proofErr w:type="spellEnd"/>
      <w:r>
        <w:rPr>
          <w:rFonts w:ascii="Times New Roman" w:hAnsi="Times New Roman"/>
          <w:color w:val="000000"/>
          <w:sz w:val="28"/>
          <w:szCs w:val="28"/>
        </w:rPr>
        <w:t xml:space="preserve"> ”adaptare” se exclude;</w:t>
      </w:r>
    </w:p>
    <w:p w14:paraId="6C950A74" w14:textId="77777777" w:rsidR="0013145A" w:rsidRDefault="00000000">
      <w:pPr>
        <w:numPr>
          <w:ilvl w:val="0"/>
          <w:numId w:val="5"/>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t>din Anexa nr.1, compartimentul 5. ”</w:t>
      </w:r>
      <w:proofErr w:type="spellStart"/>
      <w:r>
        <w:rPr>
          <w:rFonts w:ascii="Times New Roman" w:hAnsi="Times New Roman"/>
          <w:color w:val="000000"/>
          <w:sz w:val="28"/>
          <w:szCs w:val="28"/>
        </w:rPr>
        <w:t>CONDIŢII</w:t>
      </w:r>
      <w:proofErr w:type="spellEnd"/>
      <w:r>
        <w:rPr>
          <w:rFonts w:ascii="Times New Roman" w:hAnsi="Times New Roman"/>
          <w:color w:val="000000"/>
          <w:sz w:val="28"/>
          <w:szCs w:val="28"/>
        </w:rPr>
        <w:t xml:space="preserve"> DE MUNCĂ SPECIALE”, </w:t>
      </w:r>
      <w:proofErr w:type="spellStart"/>
      <w:r>
        <w:rPr>
          <w:rFonts w:ascii="Times New Roman" w:hAnsi="Times New Roman"/>
          <w:color w:val="000000"/>
          <w:sz w:val="28"/>
          <w:szCs w:val="28"/>
        </w:rPr>
        <w:t>colonița</w:t>
      </w:r>
      <w:proofErr w:type="spellEnd"/>
      <w:r>
        <w:rPr>
          <w:rFonts w:ascii="Times New Roman" w:hAnsi="Times New Roman"/>
          <w:color w:val="000000"/>
          <w:sz w:val="28"/>
          <w:szCs w:val="28"/>
        </w:rPr>
        <w:t xml:space="preserve"> cu factorul de risc nr.5.3. se exclude</w:t>
      </w:r>
    </w:p>
    <w:p w14:paraId="2CBEFCB4" w14:textId="77777777" w:rsidR="0013145A" w:rsidRDefault="00000000">
      <w:pPr>
        <w:numPr>
          <w:ilvl w:val="0"/>
          <w:numId w:val="5"/>
        </w:numPr>
        <w:pBdr>
          <w:top w:val="nil"/>
          <w:left w:val="nil"/>
          <w:bottom w:val="nil"/>
          <w:right w:val="nil"/>
          <w:between w:val="nil"/>
        </w:pBdr>
        <w:spacing w:after="0"/>
        <w:rPr>
          <w:rFonts w:ascii="Times New Roman" w:hAnsi="Times New Roman"/>
          <w:color w:val="000000"/>
          <w:sz w:val="28"/>
          <w:szCs w:val="28"/>
        </w:rPr>
      </w:pPr>
      <w:r>
        <w:rPr>
          <w:rFonts w:ascii="Times New Roman" w:hAnsi="Times New Roman"/>
          <w:color w:val="000000"/>
          <w:sz w:val="28"/>
          <w:szCs w:val="28"/>
        </w:rPr>
        <w:lastRenderedPageBreak/>
        <w:t xml:space="preserve">din Anexa nr.2 </w:t>
      </w:r>
      <w:proofErr w:type="spellStart"/>
      <w:r>
        <w:rPr>
          <w:rFonts w:ascii="Times New Roman" w:hAnsi="Times New Roman"/>
          <w:color w:val="000000"/>
          <w:sz w:val="28"/>
          <w:szCs w:val="28"/>
        </w:rPr>
        <w:t>cuvîntul</w:t>
      </w:r>
      <w:proofErr w:type="spellEnd"/>
      <w:r>
        <w:rPr>
          <w:rFonts w:ascii="Times New Roman" w:hAnsi="Times New Roman"/>
          <w:color w:val="000000"/>
          <w:sz w:val="28"/>
          <w:szCs w:val="28"/>
        </w:rPr>
        <w:t xml:space="preserve"> ”adaptare” se exclude;</w:t>
      </w:r>
    </w:p>
    <w:p w14:paraId="35F142E8" w14:textId="77777777" w:rsidR="0013145A" w:rsidRDefault="00000000">
      <w:pPr>
        <w:numPr>
          <w:ilvl w:val="0"/>
          <w:numId w:val="5"/>
        </w:numPr>
        <w:pBdr>
          <w:top w:val="nil"/>
          <w:left w:val="nil"/>
          <w:bottom w:val="nil"/>
          <w:right w:val="nil"/>
          <w:between w:val="nil"/>
        </w:pBdr>
        <w:rPr>
          <w:rFonts w:ascii="Times New Roman" w:hAnsi="Times New Roman"/>
          <w:color w:val="000000"/>
          <w:sz w:val="28"/>
          <w:szCs w:val="28"/>
        </w:rPr>
      </w:pPr>
      <w:bookmarkStart w:id="0" w:name="_heading=h.gjdgxs" w:colFirst="0" w:colLast="0"/>
      <w:bookmarkEnd w:id="0"/>
      <w:r>
        <w:rPr>
          <w:rFonts w:ascii="Times New Roman" w:hAnsi="Times New Roman"/>
          <w:color w:val="000000"/>
          <w:sz w:val="28"/>
          <w:szCs w:val="28"/>
        </w:rPr>
        <w:t xml:space="preserve">din Anexa nr.6 </w:t>
      </w:r>
      <w:proofErr w:type="spellStart"/>
      <w:r>
        <w:rPr>
          <w:rFonts w:ascii="Times New Roman" w:hAnsi="Times New Roman"/>
          <w:color w:val="000000"/>
          <w:sz w:val="28"/>
          <w:szCs w:val="28"/>
        </w:rPr>
        <w:t>cuvîntul</w:t>
      </w:r>
      <w:proofErr w:type="spellEnd"/>
      <w:r>
        <w:rPr>
          <w:rFonts w:ascii="Times New Roman" w:hAnsi="Times New Roman"/>
          <w:color w:val="000000"/>
          <w:sz w:val="28"/>
          <w:szCs w:val="28"/>
        </w:rPr>
        <w:t xml:space="preserve"> ”adaptare” se exclude.</w:t>
      </w:r>
    </w:p>
    <w:p w14:paraId="03A09CFF" w14:textId="77777777" w:rsidR="0013145A" w:rsidRDefault="00000000">
      <w:pPr>
        <w:spacing w:after="0" w:line="240" w:lineRule="auto"/>
        <w:ind w:firstLine="705"/>
        <w:jc w:val="both"/>
        <w:rPr>
          <w:rFonts w:ascii="Times New Roman" w:hAnsi="Times New Roman"/>
          <w:color w:val="000000"/>
          <w:sz w:val="28"/>
          <w:szCs w:val="28"/>
        </w:rPr>
      </w:pPr>
      <w:r>
        <w:rPr>
          <w:rFonts w:ascii="Times New Roman" w:hAnsi="Times New Roman"/>
          <w:b/>
          <w:sz w:val="28"/>
          <w:szCs w:val="28"/>
        </w:rPr>
        <w:t>9</w:t>
      </w:r>
      <w:r>
        <w:rPr>
          <w:rFonts w:ascii="Times New Roman" w:hAnsi="Times New Roman"/>
          <w:b/>
          <w:color w:val="000000"/>
          <w:sz w:val="28"/>
          <w:szCs w:val="28"/>
        </w:rPr>
        <w:t xml:space="preserve">. </w:t>
      </w:r>
      <w:r>
        <w:rPr>
          <w:rFonts w:ascii="Times New Roman" w:hAnsi="Times New Roman"/>
          <w:color w:val="000000"/>
          <w:sz w:val="28"/>
          <w:szCs w:val="28"/>
        </w:rPr>
        <w:t xml:space="preserve">În anexele nr.7-41, 7-42a, 7-42b, 7-42c, 7-42d, 7-5 și 7-6 la Regulamentul privind deșeurile de echipamente electrice </w:t>
      </w:r>
      <w:proofErr w:type="spellStart"/>
      <w:r>
        <w:rPr>
          <w:rFonts w:ascii="Times New Roman" w:hAnsi="Times New Roman"/>
          <w:color w:val="000000"/>
          <w:sz w:val="28"/>
          <w:szCs w:val="28"/>
        </w:rPr>
        <w:t>şi</w:t>
      </w:r>
      <w:proofErr w:type="spellEnd"/>
      <w:r>
        <w:rPr>
          <w:rFonts w:ascii="Times New Roman" w:hAnsi="Times New Roman"/>
          <w:color w:val="000000"/>
          <w:sz w:val="28"/>
          <w:szCs w:val="28"/>
        </w:rPr>
        <w:t xml:space="preserve"> electronice, aprobat prin </w:t>
      </w:r>
      <w:proofErr w:type="spellStart"/>
      <w:r>
        <w:rPr>
          <w:rFonts w:ascii="Times New Roman" w:hAnsi="Times New Roman"/>
          <w:color w:val="000000"/>
          <w:sz w:val="28"/>
          <w:szCs w:val="28"/>
        </w:rPr>
        <w:t>Hotărîrea</w:t>
      </w:r>
      <w:proofErr w:type="spellEnd"/>
      <w:r>
        <w:rPr>
          <w:rFonts w:ascii="Times New Roman" w:hAnsi="Times New Roman"/>
          <w:color w:val="000000"/>
          <w:sz w:val="28"/>
          <w:szCs w:val="28"/>
        </w:rPr>
        <w:t xml:space="preserve"> Guvernului nr.212 din 7 martie 2018 (Monitorul Oficial al Republicii Moldova, 2018, nr.95-104/, art. 262), indicele 1 va avea următorul cuprins:</w:t>
      </w:r>
    </w:p>
    <w:p w14:paraId="43B38687" w14:textId="77777777" w:rsidR="0013145A" w:rsidRDefault="00000000">
      <w:pPr>
        <w:spacing w:after="0" w:line="240" w:lineRule="auto"/>
        <w:ind w:firstLine="705"/>
        <w:jc w:val="both"/>
        <w:rPr>
          <w:rFonts w:ascii="Times New Roman" w:hAnsi="Times New Roman"/>
          <w:color w:val="000000"/>
          <w:sz w:val="28"/>
          <w:szCs w:val="28"/>
        </w:rPr>
      </w:pPr>
      <w:r>
        <w:rPr>
          <w:rFonts w:ascii="Times New Roman" w:hAnsi="Times New Roman"/>
          <w:color w:val="000000"/>
          <w:sz w:val="28"/>
          <w:szCs w:val="28"/>
        </w:rPr>
        <w:t>”1 Se va înscrie codul deșeului din 6 cifre, conform Listei deșeurilor, aprobate prin Hotărârea Guvernului nr.99 din 30 ianuarie 2018.”.</w:t>
      </w:r>
    </w:p>
    <w:p w14:paraId="593CC31B" w14:textId="77777777" w:rsidR="0013145A" w:rsidRDefault="0013145A">
      <w:pPr>
        <w:spacing w:after="0" w:line="240" w:lineRule="auto"/>
        <w:ind w:firstLine="705"/>
        <w:jc w:val="both"/>
        <w:rPr>
          <w:rFonts w:ascii="Times New Roman" w:hAnsi="Times New Roman"/>
          <w:sz w:val="28"/>
          <w:szCs w:val="28"/>
        </w:rPr>
      </w:pPr>
    </w:p>
    <w:p w14:paraId="0B15C964"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b/>
          <w:sz w:val="28"/>
          <w:szCs w:val="28"/>
        </w:rPr>
        <w:t>10.</w:t>
      </w:r>
      <w:r>
        <w:rPr>
          <w:rFonts w:ascii="Times New Roman" w:hAnsi="Times New Roman"/>
          <w:sz w:val="28"/>
          <w:szCs w:val="28"/>
        </w:rPr>
        <w:t xml:space="preserve"> La punctul 10 al Regulamentului privind măsurile de subvenționare complementară și condițiile specifice de eligibilitate pentru subvenționarea complementară din Fondul național de dezvoltare a agriculturii și mediului rural, aprobat Hotărârea Guvernului nr. 464 din 5.07.2023 (Monitorul Oficial al Republicii Moldova, 2023, nr.246-248, art. 601), subpunctul 4) va avea următorul cuprins: </w:t>
      </w:r>
    </w:p>
    <w:p w14:paraId="5DDBA7FD" w14:textId="77777777" w:rsidR="0013145A" w:rsidRDefault="00000000">
      <w:pPr>
        <w:spacing w:after="0" w:line="240" w:lineRule="auto"/>
        <w:ind w:firstLine="705"/>
        <w:jc w:val="both"/>
        <w:rPr>
          <w:rFonts w:ascii="Times New Roman" w:hAnsi="Times New Roman"/>
          <w:sz w:val="28"/>
          <w:szCs w:val="28"/>
        </w:rPr>
      </w:pPr>
      <w:r>
        <w:rPr>
          <w:rFonts w:ascii="Times New Roman" w:hAnsi="Times New Roman"/>
          <w:sz w:val="28"/>
          <w:szCs w:val="28"/>
        </w:rPr>
        <w:t>”4) reparația capitală, construcția, reconstrucția, extinderea sau dotarea tehnologică a pensiunilor agroturistice, caselor rurale, pensiunilor turistice și unităților meșteșugărești (activități artizanale) din mediul rural;”.</w:t>
      </w:r>
    </w:p>
    <w:p w14:paraId="4EC88A9F" w14:textId="77777777" w:rsidR="0013145A" w:rsidRDefault="0013145A">
      <w:pPr>
        <w:spacing w:after="0" w:line="240" w:lineRule="auto"/>
        <w:ind w:firstLine="705"/>
        <w:jc w:val="both"/>
        <w:rPr>
          <w:rFonts w:ascii="Times New Roman" w:hAnsi="Times New Roman"/>
          <w:sz w:val="28"/>
          <w:szCs w:val="28"/>
        </w:rPr>
      </w:pPr>
    </w:p>
    <w:sectPr w:rsidR="0013145A">
      <w:pgSz w:w="11906" w:h="16838"/>
      <w:pgMar w:top="1276" w:right="850" w:bottom="184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804DD"/>
    <w:multiLevelType w:val="multilevel"/>
    <w:tmpl w:val="A926BCA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 w15:restartNumberingAfterBreak="0">
    <w:nsid w:val="284E70C8"/>
    <w:multiLevelType w:val="multilevel"/>
    <w:tmpl w:val="F3FCA4D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 w15:restartNumberingAfterBreak="0">
    <w:nsid w:val="42D514BC"/>
    <w:multiLevelType w:val="multilevel"/>
    <w:tmpl w:val="5E0AFB2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 w15:restartNumberingAfterBreak="0">
    <w:nsid w:val="4D0876BE"/>
    <w:multiLevelType w:val="multilevel"/>
    <w:tmpl w:val="74461768"/>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 w15:restartNumberingAfterBreak="0">
    <w:nsid w:val="5EF52299"/>
    <w:multiLevelType w:val="multilevel"/>
    <w:tmpl w:val="167E56B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6FD639FB"/>
    <w:multiLevelType w:val="multilevel"/>
    <w:tmpl w:val="29BC798C"/>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16cid:durableId="58090831">
    <w:abstractNumId w:val="3"/>
  </w:num>
  <w:num w:numId="2" w16cid:durableId="248857445">
    <w:abstractNumId w:val="0"/>
  </w:num>
  <w:num w:numId="3" w16cid:durableId="1825311563">
    <w:abstractNumId w:val="1"/>
  </w:num>
  <w:num w:numId="4" w16cid:durableId="939920040">
    <w:abstractNumId w:val="4"/>
  </w:num>
  <w:num w:numId="5" w16cid:durableId="1820465208">
    <w:abstractNumId w:val="2"/>
  </w:num>
  <w:num w:numId="6" w16cid:durableId="1918127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5A"/>
    <w:rsid w:val="0013145A"/>
    <w:rsid w:val="00714E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20F3"/>
  <w15:docId w15:val="{4923AD17-7FC0-4211-8B20-872EB26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CE9"/>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942CE9"/>
    <w:pPr>
      <w:spacing w:after="0" w:line="240" w:lineRule="auto"/>
      <w:ind w:firstLine="567"/>
      <w:jc w:val="both"/>
    </w:pPr>
    <w:rPr>
      <w:rFonts w:ascii="Times New Roman" w:hAnsi="Times New Roman"/>
      <w:sz w:val="24"/>
      <w:szCs w:val="24"/>
      <w:lang w:val="ru-RU" w:eastAsia="ru-RU"/>
    </w:rPr>
  </w:style>
  <w:style w:type="paragraph" w:styleId="ListParagraph">
    <w:name w:val="List Paragraph"/>
    <w:basedOn w:val="Normal"/>
    <w:uiPriority w:val="34"/>
    <w:qFormat/>
    <w:rsid w:val="00942CE9"/>
    <w:pPr>
      <w:ind w:left="720"/>
      <w:contextualSpacing/>
    </w:pPr>
  </w:style>
  <w:style w:type="paragraph" w:customStyle="1" w:styleId="cn">
    <w:name w:val="cn"/>
    <w:basedOn w:val="Normal"/>
    <w:uiPriority w:val="99"/>
    <w:rsid w:val="00942CE9"/>
    <w:pPr>
      <w:spacing w:after="0" w:line="240" w:lineRule="auto"/>
      <w:jc w:val="center"/>
    </w:pPr>
    <w:rPr>
      <w:rFonts w:ascii="Times New Roman" w:hAnsi="Times New Roman"/>
      <w:sz w:val="24"/>
      <w:szCs w:val="24"/>
      <w:lang w:val="ru-RU" w:eastAsia="ru-RU"/>
    </w:rPr>
  </w:style>
  <w:style w:type="paragraph" w:styleId="NoSpacing">
    <w:name w:val="No Spacing"/>
    <w:uiPriority w:val="1"/>
    <w:qFormat/>
    <w:rsid w:val="008B40ED"/>
    <w:pPr>
      <w:spacing w:after="0" w:line="240" w:lineRule="auto"/>
    </w:pPr>
    <w:rPr>
      <w:lang w:val="en-US"/>
    </w:rPr>
  </w:style>
  <w:style w:type="paragraph" w:customStyle="1" w:styleId="tt">
    <w:name w:val="tt"/>
    <w:basedOn w:val="Normal"/>
    <w:rsid w:val="0004314C"/>
    <w:pPr>
      <w:spacing w:after="0" w:line="240" w:lineRule="auto"/>
      <w:jc w:val="center"/>
    </w:pPr>
    <w:rPr>
      <w:rFonts w:ascii="Times New Roman" w:hAnsi="Times New Roman"/>
      <w:b/>
      <w:bCs/>
      <w:sz w:val="24"/>
      <w:szCs w:val="24"/>
      <w:lang w:val="ru-RU" w:eastAsia="ru-RU"/>
    </w:rPr>
  </w:style>
  <w:style w:type="paragraph" w:customStyle="1" w:styleId="rg">
    <w:name w:val="rg"/>
    <w:basedOn w:val="Normal"/>
    <w:rsid w:val="0004314C"/>
    <w:pPr>
      <w:spacing w:after="0" w:line="240" w:lineRule="auto"/>
      <w:jc w:val="right"/>
    </w:pPr>
    <w:rPr>
      <w:rFonts w:ascii="Times New Roman" w:hAnsi="Times New Roman"/>
      <w:sz w:val="24"/>
      <w:szCs w:val="24"/>
      <w:lang w:val="ru-RU" w:eastAsia="ru-RU"/>
    </w:rPr>
  </w:style>
  <w:style w:type="character" w:styleId="Hyperlink">
    <w:name w:val="Hyperlink"/>
    <w:basedOn w:val="DefaultParagraphFont"/>
    <w:uiPriority w:val="99"/>
    <w:semiHidden/>
    <w:unhideWhenUsed/>
    <w:rsid w:val="00FD7E32"/>
    <w:rPr>
      <w:color w:val="0000FF"/>
      <w:u w:val="single"/>
    </w:rPr>
  </w:style>
  <w:style w:type="paragraph" w:styleId="CommentText">
    <w:name w:val="annotation text"/>
    <w:basedOn w:val="Normal"/>
    <w:link w:val="CommentTextChar"/>
    <w:uiPriority w:val="99"/>
    <w:unhideWhenUsed/>
    <w:rsid w:val="00AE0A99"/>
    <w:pPr>
      <w:spacing w:line="240" w:lineRule="auto"/>
    </w:pPr>
    <w:rPr>
      <w:sz w:val="20"/>
      <w:szCs w:val="20"/>
    </w:rPr>
  </w:style>
  <w:style w:type="character" w:customStyle="1" w:styleId="CommentTextChar">
    <w:name w:val="Comment Text Char"/>
    <w:basedOn w:val="DefaultParagraphFont"/>
    <w:link w:val="CommentText"/>
    <w:uiPriority w:val="99"/>
    <w:rsid w:val="00AE0A99"/>
    <w:rPr>
      <w:rFonts w:ascii="Calibri" w:eastAsia="Times New Roman" w:hAnsi="Calibri" w:cs="Times New Roman"/>
      <w:sz w:val="20"/>
      <w:szCs w:val="20"/>
      <w:lang w:val="ro-RO"/>
    </w:rPr>
  </w:style>
  <w:style w:type="character" w:styleId="Emphasis">
    <w:name w:val="Emphasis"/>
    <w:qFormat/>
    <w:rsid w:val="002A7044"/>
    <w:rPr>
      <w:i/>
      <w:iCs/>
    </w:rPr>
  </w:style>
  <w:style w:type="character" w:styleId="CommentReference">
    <w:name w:val="annotation reference"/>
    <w:basedOn w:val="DefaultParagraphFont"/>
    <w:uiPriority w:val="99"/>
    <w:semiHidden/>
    <w:unhideWhenUsed/>
    <w:rsid w:val="000E607A"/>
    <w:rPr>
      <w:sz w:val="16"/>
      <w:szCs w:val="16"/>
    </w:rPr>
  </w:style>
  <w:style w:type="paragraph" w:styleId="CommentSubject">
    <w:name w:val="annotation subject"/>
    <w:basedOn w:val="CommentText"/>
    <w:next w:val="CommentText"/>
    <w:link w:val="CommentSubjectChar"/>
    <w:uiPriority w:val="99"/>
    <w:semiHidden/>
    <w:unhideWhenUsed/>
    <w:rsid w:val="000E607A"/>
    <w:rPr>
      <w:b/>
      <w:bCs/>
    </w:rPr>
  </w:style>
  <w:style w:type="character" w:customStyle="1" w:styleId="CommentSubjectChar">
    <w:name w:val="Comment Subject Char"/>
    <w:basedOn w:val="CommentTextChar"/>
    <w:link w:val="CommentSubject"/>
    <w:uiPriority w:val="99"/>
    <w:semiHidden/>
    <w:rsid w:val="000E607A"/>
    <w:rPr>
      <w:rFonts w:ascii="Calibri" w:eastAsia="Times New Roman" w:hAnsi="Calibri" w:cs="Times New Roman"/>
      <w:b/>
      <w:bCs/>
      <w:sz w:val="20"/>
      <w:szCs w:val="20"/>
      <w:lang w:val="ro-RO"/>
    </w:rPr>
  </w:style>
  <w:style w:type="paragraph" w:styleId="BalloonText">
    <w:name w:val="Balloon Text"/>
    <w:basedOn w:val="Normal"/>
    <w:link w:val="BalloonTextChar"/>
    <w:uiPriority w:val="99"/>
    <w:semiHidden/>
    <w:unhideWhenUsed/>
    <w:rsid w:val="000E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7A"/>
    <w:rPr>
      <w:rFonts w:ascii="Segoe UI" w:eastAsia="Times New Roman" w:hAnsi="Segoe UI" w:cs="Segoe UI"/>
      <w:sz w:val="18"/>
      <w:szCs w:val="18"/>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PvT4qRMOHP5NgIv3SJs/qUK4A==">CgMxLjAyCGguZ2pkZ3hzOABqKAoUc3VnZ2VzdC5wbDFsbHR5YTNuZXcSEFZpY3RvciBFcm11cmFjaGlqKAoUc3VnZ2VzdC5mYXFncW83dnZwOXASEFZpY3RvciBFcm11cmFjaGlqKAoUc3VnZ2VzdC5keHRqZ204Y244ZG4SEFZpY3RvciBFcm11cmFjaGlqKAoUc3VnZ2VzdC40YTI0bGt1aTJteHMSEFZpY3RvciBFcm11cmFjaGlqKAoUc3VnZ2VzdC5jenN1d213cXlkZHASEFZpY3RvciBFcm11cmFjaGlqKAoUc3VnZ2VzdC4xZ3R3eG81Z3F6cjUSEFZpY3RvciBFcm11cmFjaGlqKAoUc3VnZ2VzdC50Nm5zaWdydDZqbm4SEFZpY3RvciBFcm11cmFjaGlqKAoUc3VnZ2VzdC5zOXlxcWJkaHV4NTYSEFZpY3RvciBFcm11cmFjaGlqKAoUc3VnZ2VzdC5ydmlvcGppMTd6OGYSEFZpY3RvciBFcm11cmFjaGlqKAoUc3VnZ2VzdC5nMmI5NHpvb2QzN24SEFZpY3RvciBFcm11cmFjaGlqKAoUc3VnZ2VzdC50bGhzcHNhNTNnMjISEFZpY3RvciBFcm11cmFjaGlqKAoUc3VnZ2VzdC5qaWk3a2M4N2EwcWoSEFZpY3RvciBFcm11cmFjaGlqKAoUc3VnZ2VzdC5mbW82ZHMzaWxjYTMSEFZpY3RvciBFcm11cmFjaGlqKAoUc3VnZ2VzdC43eXFnZW9wNGE2cGgSEFZpY3RvciBFcm11cmFjaGlqKAoUc3VnZ2VzdC45YWY4NzhpaWQyNnkSEFZpY3RvciBFcm11cmFjaGlqKAoUc3VnZ2VzdC5jMHh5bjB5eHp6ejYSEFZpY3RvciBFcm11cmFjaGlqKAoUc3VnZ2VzdC5kN3p2em8ybmxrOTYSEFZpY3RvciBFcm11cmFjaGlqKAoUc3VnZ2VzdC41eGdhcWxyNHN6eW0SEFZpY3RvciBFcm11cmFjaGlqKAoUc3VnZ2VzdC5qMmg4ODFtczV2eGYSEFZpY3RvciBFcm11cmFjaGlqKAoUc3VnZ2VzdC41ODc2cHZ1emRndGMSEFZpY3RvciBFcm11cmFjaGlqKAoUc3VnZ2VzdC54N2NtOXUzdDBhY2wSEFZpY3RvciBFcm11cmFjaGlqKAoUc3VnZ2VzdC43NmVhY3JydTZvaW8SEFZpY3RvciBFcm11cmFjaGlqKAoUc3VnZ2VzdC5qYmJtaG1jcWFwazASEFZpY3RvciBFcm11cmFjaGlqKAoUc3VnZ2VzdC44OThzODkxc240cm4SEFZpY3RvciBFcm11cmFjaGlqKAoUc3VnZ2VzdC55aWlqcXVjcjVuamsSEFZpY3RvciBFcm11cmFjaGlqKAoUc3VnZ2VzdC5oNGJpb3p3YmNteGsSEFZpY3RvciBFcm11cmFjaGlqKAoUc3VnZ2VzdC43bWFvNmE1eGdmb2MSEFZpY3RvciBFcm11cmFjaGlqKAoUc3VnZ2VzdC51MnE0NmtwMmNyOTcSEFZpY3RvciBFcm11cmFjaGlyITFXMk9adlBIcGV5cUFOall2UVFjVEE1WnFxMnd0UkR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2099</Words>
  <Characters>11969</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Roman Ladus</cp:lastModifiedBy>
  <cp:revision>2</cp:revision>
  <dcterms:created xsi:type="dcterms:W3CDTF">2023-08-14T07:26:00Z</dcterms:created>
  <dcterms:modified xsi:type="dcterms:W3CDTF">2023-08-14T07:26:00Z</dcterms:modified>
</cp:coreProperties>
</file>