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B6" w:rsidRDefault="000F3FB6" w:rsidP="000F3FB6">
      <w:pPr>
        <w:spacing w:after="120"/>
        <w:ind w:left="720" w:firstLine="610"/>
        <w:jc w:val="right"/>
        <w:rPr>
          <w:rFonts w:eastAsia="Times New Roman"/>
        </w:rPr>
      </w:pPr>
      <w:bookmarkStart w:id="0" w:name="_GoBack"/>
      <w:bookmarkEnd w:id="0"/>
      <w:r>
        <w:rPr>
          <w:rFonts w:eastAsia="Times New Roman"/>
          <w:i/>
          <w:color w:val="000000"/>
          <w:sz w:val="28"/>
          <w:szCs w:val="28"/>
        </w:rPr>
        <w:t>Proiect</w:t>
      </w:r>
    </w:p>
    <w:p w:rsidR="000F3FB6" w:rsidRDefault="000F3FB6" w:rsidP="000F3FB6">
      <w:pPr>
        <w:rPr>
          <w:rFonts w:eastAsia="Times New Roman"/>
        </w:rPr>
      </w:pPr>
    </w:p>
    <w:p w:rsidR="000F3FB6" w:rsidRDefault="000F3FB6" w:rsidP="000F3FB6">
      <w:pPr>
        <w:spacing w:after="120"/>
        <w:jc w:val="center"/>
        <w:rPr>
          <w:rFonts w:eastAsia="Times New Roman"/>
        </w:rPr>
      </w:pPr>
      <w:r>
        <w:rPr>
          <w:rFonts w:eastAsia="Times New Roman"/>
          <w:b/>
          <w:color w:val="000000"/>
          <w:sz w:val="28"/>
          <w:szCs w:val="28"/>
        </w:rPr>
        <w:t>L E G E</w:t>
      </w:r>
    </w:p>
    <w:p w:rsidR="000F3FB6" w:rsidRDefault="000F3FB6" w:rsidP="000F3FB6">
      <w:pPr>
        <w:spacing w:after="120"/>
        <w:ind w:left="720" w:firstLine="610"/>
        <w:jc w:val="center"/>
        <w:rPr>
          <w:rFonts w:eastAsia="Times New Roman"/>
        </w:rPr>
      </w:pPr>
      <w:r>
        <w:rPr>
          <w:rFonts w:eastAsia="Times New Roman"/>
          <w:b/>
          <w:color w:val="000000"/>
          <w:sz w:val="28"/>
          <w:szCs w:val="28"/>
        </w:rPr>
        <w:t>pentru modificarea unor acte normative</w:t>
      </w:r>
    </w:p>
    <w:p w:rsidR="000F3FB6" w:rsidRDefault="000F3FB6" w:rsidP="000F3FB6">
      <w:pPr>
        <w:spacing w:after="120"/>
        <w:ind w:left="720" w:firstLine="610"/>
        <w:jc w:val="center"/>
        <w:rPr>
          <w:rFonts w:eastAsia="Times New Roman"/>
        </w:rPr>
      </w:pPr>
      <w:r>
        <w:rPr>
          <w:rFonts w:eastAsia="Times New Roman"/>
          <w:b/>
          <w:color w:val="000000"/>
          <w:sz w:val="28"/>
          <w:szCs w:val="28"/>
        </w:rPr>
        <w:t>(facilitarea activității mediului de afaceri II)</w:t>
      </w:r>
    </w:p>
    <w:p w:rsidR="000F3FB6" w:rsidRDefault="000F3FB6" w:rsidP="000F3FB6">
      <w:pPr>
        <w:spacing w:after="240"/>
        <w:rPr>
          <w:rFonts w:eastAsia="Times New Roman"/>
        </w:rPr>
      </w:pPr>
    </w:p>
    <w:p w:rsidR="000F3FB6" w:rsidRDefault="000F3FB6" w:rsidP="000F3FB6">
      <w:pPr>
        <w:spacing w:after="120"/>
        <w:ind w:firstLine="720"/>
        <w:jc w:val="both"/>
        <w:rPr>
          <w:rFonts w:eastAsia="Times New Roman"/>
        </w:rPr>
      </w:pPr>
      <w:r>
        <w:rPr>
          <w:rFonts w:eastAsia="Times New Roman"/>
          <w:color w:val="000000"/>
          <w:sz w:val="28"/>
          <w:szCs w:val="28"/>
        </w:rPr>
        <w:t>Parlamentul adoptă prezenta lege organică.</w:t>
      </w:r>
    </w:p>
    <w:p w:rsidR="000F3FB6" w:rsidRDefault="000F3FB6" w:rsidP="000F3FB6">
      <w:pPr>
        <w:rPr>
          <w:rFonts w:eastAsia="Times New Roman"/>
        </w:rPr>
      </w:pPr>
    </w:p>
    <w:p w:rsidR="000F3FB6" w:rsidRDefault="000F3FB6" w:rsidP="000F3FB6">
      <w:pPr>
        <w:spacing w:after="120"/>
        <w:ind w:firstLine="720"/>
        <w:jc w:val="both"/>
        <w:rPr>
          <w:rFonts w:eastAsia="Times New Roman"/>
          <w:color w:val="000000"/>
          <w:sz w:val="28"/>
          <w:szCs w:val="28"/>
        </w:rPr>
      </w:pPr>
      <w:r>
        <w:rPr>
          <w:rFonts w:eastAsia="Times New Roman"/>
          <w:b/>
          <w:color w:val="000000"/>
          <w:sz w:val="28"/>
          <w:szCs w:val="28"/>
        </w:rPr>
        <w:t>Art. I.</w:t>
      </w:r>
      <w:r>
        <w:rPr>
          <w:rFonts w:eastAsia="Times New Roman"/>
          <w:color w:val="000000"/>
          <w:sz w:val="28"/>
          <w:szCs w:val="28"/>
        </w:rPr>
        <w:t xml:space="preserve"> - Codul fiscal nr. 1163-XIII din 24 aprilie 1997 (republicat în Monitorul Oficial al Republicii Moldova, ediţie specială din 8 februarie 2007), cu modificările ulterioare, se completează după cum urmează:</w:t>
      </w:r>
    </w:p>
    <w:p w:rsidR="000F3FB6" w:rsidRDefault="000F3FB6" w:rsidP="000F3FB6">
      <w:pPr>
        <w:spacing w:after="120"/>
        <w:ind w:firstLine="720"/>
        <w:jc w:val="both"/>
        <w:rPr>
          <w:rFonts w:eastAsia="Times New Roman"/>
        </w:rPr>
      </w:pPr>
      <w:r>
        <w:rPr>
          <w:rFonts w:eastAsia="Times New Roman"/>
          <w:sz w:val="28"/>
          <w:szCs w:val="28"/>
        </w:rPr>
        <w:t>1</w:t>
      </w:r>
      <w:r>
        <w:rPr>
          <w:rFonts w:eastAsia="Times New Roman"/>
          <w:color w:val="000000"/>
          <w:sz w:val="28"/>
          <w:szCs w:val="28"/>
        </w:rPr>
        <w:t>. Articolul 85:</w:t>
      </w:r>
    </w:p>
    <w:p w:rsidR="000F3FB6" w:rsidRDefault="000F3FB6" w:rsidP="000F3FB6">
      <w:pPr>
        <w:spacing w:after="120"/>
        <w:ind w:firstLine="720"/>
        <w:jc w:val="both"/>
        <w:rPr>
          <w:rFonts w:eastAsia="Times New Roman"/>
        </w:rPr>
      </w:pPr>
      <w:r>
        <w:rPr>
          <w:rFonts w:eastAsia="Times New Roman"/>
          <w:color w:val="000000"/>
          <w:sz w:val="28"/>
          <w:szCs w:val="28"/>
        </w:rPr>
        <w:t>alineatul (1), după cuvîntul „semnate” se completează cu cuvintele „olograf sau electronic”</w:t>
      </w:r>
    </w:p>
    <w:p w:rsidR="000F3FB6" w:rsidRDefault="000F3FB6" w:rsidP="000F3FB6">
      <w:pPr>
        <w:spacing w:after="120"/>
        <w:ind w:firstLine="720"/>
        <w:jc w:val="both"/>
        <w:rPr>
          <w:rFonts w:eastAsia="Times New Roman"/>
        </w:rPr>
      </w:pPr>
      <w:r>
        <w:rPr>
          <w:rFonts w:eastAsia="Times New Roman"/>
          <w:color w:val="000000"/>
          <w:sz w:val="28"/>
          <w:szCs w:val="28"/>
        </w:rPr>
        <w:t>alineatul (3) după cuvîntul „semnată” se completează cu cuvintele „olograf sau electronic”.</w:t>
      </w:r>
    </w:p>
    <w:p w:rsidR="000F3FB6" w:rsidRDefault="000F3FB6" w:rsidP="000F3FB6">
      <w:pPr>
        <w:spacing w:after="120"/>
        <w:ind w:firstLine="720"/>
        <w:jc w:val="both"/>
        <w:rPr>
          <w:rFonts w:eastAsia="Times New Roman"/>
          <w:color w:val="222222"/>
          <w:sz w:val="28"/>
          <w:szCs w:val="28"/>
          <w:highlight w:val="white"/>
        </w:rPr>
      </w:pPr>
      <w:r>
        <w:rPr>
          <w:rFonts w:eastAsia="Times New Roman"/>
          <w:color w:val="222222"/>
          <w:sz w:val="28"/>
          <w:szCs w:val="28"/>
          <w:highlight w:val="white"/>
        </w:rPr>
        <w:t>2. Articolul 102, alineatul (10) se completează cu litera d) cu următorul cuprins:</w:t>
      </w:r>
    </w:p>
    <w:p w:rsidR="000F3FB6" w:rsidRDefault="000F3FB6" w:rsidP="000F3FB6">
      <w:pPr>
        <w:spacing w:after="120"/>
        <w:ind w:firstLine="720"/>
        <w:jc w:val="both"/>
        <w:rPr>
          <w:rFonts w:eastAsia="Times New Roman"/>
          <w:color w:val="222222"/>
          <w:sz w:val="28"/>
          <w:szCs w:val="28"/>
          <w:highlight w:val="white"/>
        </w:rPr>
      </w:pPr>
      <w:r>
        <w:rPr>
          <w:rFonts w:eastAsia="Times New Roman"/>
          <w:color w:val="222222"/>
          <w:sz w:val="28"/>
          <w:szCs w:val="28"/>
          <w:highlight w:val="white"/>
        </w:rPr>
        <w:t>„d) de bonuri fiscale emise de ECC conectate la SIA MEV , pentru procurările, valoarea cărora în fiecare bon nu depășește 2000 lei inclusiv TVA, dar nu mai mult de 10 mii lei pentru o perioadă fiscală, cu condiția achitării acestora prin intermediul cardului de plată de afaceri (business).”.</w:t>
      </w:r>
    </w:p>
    <w:p w:rsidR="000F3FB6" w:rsidRDefault="000F3FB6" w:rsidP="000F3FB6">
      <w:pPr>
        <w:spacing w:after="120"/>
        <w:ind w:firstLine="720"/>
        <w:jc w:val="both"/>
        <w:rPr>
          <w:rFonts w:eastAsia="Times New Roman"/>
          <w:color w:val="222222"/>
          <w:sz w:val="28"/>
          <w:szCs w:val="28"/>
          <w:highlight w:val="white"/>
        </w:rPr>
      </w:pPr>
      <w:r>
        <w:rPr>
          <w:rFonts w:eastAsia="Times New Roman"/>
          <w:color w:val="222222"/>
          <w:sz w:val="28"/>
          <w:szCs w:val="28"/>
          <w:highlight w:val="white"/>
        </w:rPr>
        <w:t>3. La articolul 103 alineatul (2),</w:t>
      </w:r>
    </w:p>
    <w:p w:rsidR="000F3FB6" w:rsidRDefault="000F3FB6" w:rsidP="000F3FB6">
      <w:pPr>
        <w:spacing w:after="120"/>
        <w:ind w:firstLine="720"/>
        <w:jc w:val="both"/>
        <w:rPr>
          <w:rFonts w:eastAsia="Times New Roman"/>
          <w:color w:val="222222"/>
          <w:sz w:val="28"/>
          <w:szCs w:val="28"/>
          <w:highlight w:val="white"/>
        </w:rPr>
      </w:pPr>
      <w:r>
        <w:rPr>
          <w:rFonts w:eastAsia="Times New Roman"/>
          <w:color w:val="222222"/>
          <w:sz w:val="28"/>
          <w:szCs w:val="28"/>
          <w:highlight w:val="white"/>
        </w:rPr>
        <w:t>la litera b) după cuvântul ”stare” se introduce sintagma ”, cu excepția celor   prevăzute la lit. b</w:t>
      </w:r>
      <w:r>
        <w:rPr>
          <w:rFonts w:eastAsia="Times New Roman"/>
          <w:color w:val="222222"/>
          <w:sz w:val="28"/>
          <w:szCs w:val="28"/>
          <w:highlight w:val="white"/>
          <w:vertAlign w:val="superscript"/>
        </w:rPr>
        <w:t>1</w:t>
      </w:r>
      <w:r>
        <w:rPr>
          <w:rFonts w:eastAsia="Times New Roman"/>
          <w:color w:val="222222"/>
          <w:sz w:val="28"/>
          <w:szCs w:val="28"/>
          <w:highlight w:val="white"/>
        </w:rPr>
        <w:t>)”;</w:t>
      </w:r>
    </w:p>
    <w:p w:rsidR="000F3FB6" w:rsidRDefault="000F3FB6" w:rsidP="000F3FB6">
      <w:pPr>
        <w:spacing w:after="120"/>
        <w:ind w:firstLine="720"/>
        <w:jc w:val="both"/>
        <w:rPr>
          <w:rFonts w:eastAsia="Times New Roman"/>
          <w:color w:val="222222"/>
          <w:sz w:val="28"/>
          <w:szCs w:val="28"/>
          <w:highlight w:val="white"/>
        </w:rPr>
      </w:pPr>
      <w:r>
        <w:rPr>
          <w:rFonts w:eastAsia="Times New Roman"/>
          <w:color w:val="222222"/>
          <w:sz w:val="28"/>
          <w:szCs w:val="28"/>
          <w:highlight w:val="white"/>
        </w:rPr>
        <w:t>se completează cu o nouă litera b</w:t>
      </w:r>
      <w:r>
        <w:rPr>
          <w:rFonts w:eastAsia="Times New Roman"/>
          <w:color w:val="222222"/>
          <w:sz w:val="28"/>
          <w:szCs w:val="28"/>
          <w:highlight w:val="white"/>
          <w:vertAlign w:val="superscript"/>
        </w:rPr>
        <w:t>1</w:t>
      </w:r>
      <w:r>
        <w:rPr>
          <w:rFonts w:eastAsia="Times New Roman"/>
          <w:color w:val="222222"/>
          <w:sz w:val="28"/>
          <w:szCs w:val="28"/>
          <w:highlight w:val="white"/>
        </w:rPr>
        <w:t>) cu următorul cuprins:</w:t>
      </w:r>
    </w:p>
    <w:p w:rsidR="000F3FB6" w:rsidRDefault="000F3FB6" w:rsidP="000F3FB6">
      <w:pPr>
        <w:spacing w:after="120"/>
        <w:ind w:firstLine="720"/>
        <w:jc w:val="both"/>
        <w:rPr>
          <w:rFonts w:eastAsia="Times New Roman"/>
          <w:color w:val="222222"/>
          <w:sz w:val="28"/>
          <w:szCs w:val="28"/>
          <w:highlight w:val="white"/>
        </w:rPr>
      </w:pPr>
      <w:r>
        <w:rPr>
          <w:rFonts w:eastAsia="Times New Roman"/>
          <w:color w:val="222222"/>
          <w:sz w:val="28"/>
          <w:szCs w:val="28"/>
          <w:highlight w:val="white"/>
        </w:rPr>
        <w:t>”b</w:t>
      </w:r>
      <w:r>
        <w:rPr>
          <w:rFonts w:eastAsia="Times New Roman"/>
          <w:color w:val="222222"/>
          <w:sz w:val="28"/>
          <w:szCs w:val="28"/>
          <w:highlight w:val="white"/>
          <w:vertAlign w:val="superscript"/>
        </w:rPr>
        <w:t>1</w:t>
      </w:r>
      <w:r>
        <w:rPr>
          <w:rFonts w:eastAsia="Times New Roman"/>
          <w:color w:val="222222"/>
          <w:sz w:val="28"/>
          <w:szCs w:val="28"/>
          <w:highlight w:val="white"/>
        </w:rPr>
        <w:t>) mărfurile autohtone anterior exportate cu utilizarea serviciilor poștale şi reintroduse în termen de 3 luni de la data exportului, în aceeași stare. Dacă la realizarea exportului, suma T.V.A. pentru marfa respectivă a fost restituită, contribuabilul este obligat să calculeze și să declare suma T.V.A. pentru luna în care a avut loc reintroducerea mărfii;”</w:t>
      </w:r>
    </w:p>
    <w:p w:rsidR="000F3FB6" w:rsidRDefault="000F3FB6" w:rsidP="000F3FB6">
      <w:pPr>
        <w:spacing w:after="120"/>
        <w:ind w:firstLine="720"/>
        <w:jc w:val="both"/>
        <w:rPr>
          <w:rFonts w:eastAsia="Times New Roman"/>
          <w:sz w:val="28"/>
          <w:szCs w:val="28"/>
        </w:rPr>
      </w:pPr>
      <w:r>
        <w:rPr>
          <w:rFonts w:eastAsia="Times New Roman"/>
          <w:sz w:val="28"/>
          <w:szCs w:val="28"/>
        </w:rPr>
        <w:t>4. La articolul 117 alineatul (3) litera a), ultima propoziție se exclude;</w:t>
      </w:r>
    </w:p>
    <w:p w:rsidR="000F3FB6" w:rsidRDefault="000F3FB6" w:rsidP="000F3FB6">
      <w:pPr>
        <w:spacing w:after="120"/>
        <w:ind w:firstLine="720"/>
        <w:jc w:val="both"/>
        <w:rPr>
          <w:rFonts w:eastAsia="Times New Roman"/>
          <w:color w:val="000000"/>
          <w:sz w:val="28"/>
          <w:szCs w:val="28"/>
        </w:rPr>
      </w:pPr>
      <w:r>
        <w:rPr>
          <w:rFonts w:eastAsia="Times New Roman"/>
          <w:sz w:val="28"/>
          <w:szCs w:val="28"/>
        </w:rPr>
        <w:t>5</w:t>
      </w:r>
      <w:r>
        <w:rPr>
          <w:rFonts w:eastAsia="Times New Roman"/>
          <w:color w:val="000000"/>
          <w:sz w:val="28"/>
          <w:szCs w:val="28"/>
        </w:rPr>
        <w:t>. La articolul.117</w:t>
      </w:r>
      <w:r>
        <w:rPr>
          <w:rFonts w:eastAsia="Times New Roman"/>
          <w:color w:val="222222"/>
          <w:sz w:val="28"/>
          <w:szCs w:val="28"/>
          <w:highlight w:val="white"/>
          <w:vertAlign w:val="superscript"/>
        </w:rPr>
        <w:t>1</w:t>
      </w:r>
      <w:r>
        <w:rPr>
          <w:rFonts w:eastAsia="Times New Roman"/>
          <w:color w:val="000000"/>
          <w:sz w:val="28"/>
          <w:szCs w:val="28"/>
        </w:rPr>
        <w:t>, alineatul (4) cuvintele „şi semnătura olografă a beneficiarilor” se substituie cu textul  „şi semnătura olografă a beneficiarilor în cazul unui document emis pe suport de hârție, sau semnătura electronică în cazul unui document electronic”.</w:t>
      </w:r>
    </w:p>
    <w:p w:rsidR="000F3FB6" w:rsidRDefault="000F3FB6" w:rsidP="000F3FB6">
      <w:pPr>
        <w:spacing w:after="120"/>
        <w:ind w:firstLine="720"/>
        <w:jc w:val="both"/>
        <w:rPr>
          <w:rFonts w:eastAsia="Times New Roman"/>
          <w:sz w:val="28"/>
          <w:szCs w:val="28"/>
        </w:rPr>
      </w:pPr>
      <w:r>
        <w:rPr>
          <w:rFonts w:eastAsia="Times New Roman"/>
          <w:sz w:val="28"/>
          <w:szCs w:val="28"/>
        </w:rPr>
        <w:t>6</w:t>
      </w:r>
      <w:r>
        <w:rPr>
          <w:rFonts w:eastAsia="Times New Roman"/>
          <w:color w:val="000000"/>
          <w:sz w:val="28"/>
          <w:szCs w:val="28"/>
        </w:rPr>
        <w:t xml:space="preserve">. La articolul 129, p.13) în definirea termenului  de ”restanță” a doua propoziție </w:t>
      </w:r>
      <w:r>
        <w:rPr>
          <w:rFonts w:eastAsia="Times New Roman"/>
          <w:sz w:val="28"/>
          <w:szCs w:val="28"/>
        </w:rPr>
        <w:t>textul ”100 de lei” se substituie cu textul ”500 de lei”.</w:t>
      </w:r>
    </w:p>
    <w:p w:rsidR="000F3FB6" w:rsidRDefault="000F3FB6" w:rsidP="000F3FB6">
      <w:pPr>
        <w:spacing w:after="120"/>
        <w:ind w:firstLine="720"/>
        <w:jc w:val="both"/>
        <w:rPr>
          <w:rFonts w:eastAsia="Times New Roman"/>
        </w:rPr>
      </w:pPr>
      <w:r>
        <w:rPr>
          <w:rFonts w:eastAsia="Times New Roman"/>
          <w:sz w:val="28"/>
          <w:szCs w:val="28"/>
        </w:rPr>
        <w:lastRenderedPageBreak/>
        <w:t>7</w:t>
      </w:r>
      <w:r>
        <w:rPr>
          <w:rFonts w:eastAsia="Times New Roman"/>
          <w:color w:val="000000"/>
          <w:sz w:val="28"/>
          <w:szCs w:val="28"/>
        </w:rPr>
        <w:t>. La articolul 158, lit. h) după cuvintele „la cererea scrisă” se completează cu cuvintele „în formă electronică sau pe suport de hîrtie” și după cuvintele „să elibereze” se completează cu cuvintele „în forma solicitată – electronică sau pe suport de hîrtie”</w:t>
      </w:r>
    </w:p>
    <w:p w:rsidR="000F3FB6" w:rsidRDefault="000F3FB6" w:rsidP="000F3FB6">
      <w:pPr>
        <w:spacing w:after="120"/>
        <w:ind w:firstLine="720"/>
        <w:jc w:val="both"/>
        <w:rPr>
          <w:rFonts w:eastAsia="Times New Roman"/>
        </w:rPr>
      </w:pPr>
      <w:r>
        <w:rPr>
          <w:rFonts w:eastAsia="Times New Roman"/>
          <w:sz w:val="28"/>
          <w:szCs w:val="28"/>
        </w:rPr>
        <w:t>8</w:t>
      </w:r>
      <w:r>
        <w:rPr>
          <w:rFonts w:eastAsia="Times New Roman"/>
          <w:color w:val="000000"/>
          <w:sz w:val="28"/>
          <w:szCs w:val="28"/>
        </w:rPr>
        <w:t>. La articolul 168, alineatul (4), lit. a) propoziția „La cerere se anexează certificatul de atribuire a codului fiscal” se substituie cu propoziția „La cerere se anexează certificatul de atribuire a codului fiscal în forma în care a fost emis de Serviciul Fiscal de Stat – pe suport de hîrtie sau în formă de document electronic”</w:t>
      </w:r>
    </w:p>
    <w:p w:rsidR="000F3FB6" w:rsidRDefault="000F3FB6" w:rsidP="000F3FB6">
      <w:pPr>
        <w:spacing w:after="120"/>
        <w:ind w:firstLine="720"/>
        <w:jc w:val="both"/>
        <w:rPr>
          <w:rFonts w:eastAsia="Times New Roman"/>
        </w:rPr>
      </w:pPr>
      <w:r>
        <w:rPr>
          <w:rFonts w:eastAsia="Times New Roman"/>
          <w:sz w:val="28"/>
          <w:szCs w:val="28"/>
        </w:rPr>
        <w:t>9</w:t>
      </w:r>
      <w:r>
        <w:rPr>
          <w:rFonts w:eastAsia="Times New Roman"/>
          <w:color w:val="000000"/>
          <w:sz w:val="28"/>
          <w:szCs w:val="28"/>
        </w:rPr>
        <w:t>. La articolul 200, alineatul (4) după cuvintele „să comunice în scris” se completează cu textul „în formă de document electronic sau pe suport de hîrtie”.</w:t>
      </w:r>
    </w:p>
    <w:p w:rsidR="000F3FB6" w:rsidRDefault="000F3FB6" w:rsidP="000F3FB6">
      <w:pPr>
        <w:spacing w:after="120"/>
        <w:ind w:firstLine="720"/>
        <w:jc w:val="both"/>
        <w:rPr>
          <w:rFonts w:eastAsia="Times New Roman"/>
        </w:rPr>
      </w:pPr>
      <w:r>
        <w:rPr>
          <w:rFonts w:eastAsia="Times New Roman"/>
          <w:sz w:val="28"/>
          <w:szCs w:val="28"/>
        </w:rPr>
        <w:t>10</w:t>
      </w:r>
      <w:r>
        <w:rPr>
          <w:rFonts w:eastAsia="Times New Roman"/>
          <w:color w:val="000000"/>
          <w:sz w:val="28"/>
          <w:szCs w:val="28"/>
        </w:rPr>
        <w:t>. Articolul 205: </w:t>
      </w:r>
    </w:p>
    <w:p w:rsidR="000F3FB6" w:rsidRDefault="000F3FB6" w:rsidP="000F3FB6">
      <w:pPr>
        <w:spacing w:after="120"/>
        <w:ind w:firstLine="720"/>
        <w:jc w:val="both"/>
        <w:rPr>
          <w:rFonts w:eastAsia="Times New Roman"/>
        </w:rPr>
      </w:pPr>
      <w:r>
        <w:rPr>
          <w:rFonts w:eastAsia="Times New Roman"/>
          <w:color w:val="000000"/>
          <w:sz w:val="28"/>
          <w:szCs w:val="28"/>
        </w:rPr>
        <w:t xml:space="preserve">alineatul (3) </w:t>
      </w:r>
      <w:r>
        <w:rPr>
          <w:rFonts w:eastAsia="Times New Roman"/>
          <w:sz w:val="28"/>
          <w:szCs w:val="28"/>
        </w:rPr>
        <w:t>cuvintele</w:t>
      </w:r>
      <w:r>
        <w:rPr>
          <w:rFonts w:eastAsia="Times New Roman"/>
          <w:color w:val="000000"/>
          <w:sz w:val="28"/>
          <w:szCs w:val="28"/>
        </w:rPr>
        <w:t xml:space="preserve"> „semnată de el” se substituie cu </w:t>
      </w:r>
      <w:r>
        <w:rPr>
          <w:rFonts w:eastAsia="Times New Roman"/>
          <w:sz w:val="28"/>
          <w:szCs w:val="28"/>
        </w:rPr>
        <w:t>cuvintele</w:t>
      </w:r>
      <w:r>
        <w:rPr>
          <w:rFonts w:eastAsia="Times New Roman"/>
          <w:color w:val="000000"/>
          <w:sz w:val="28"/>
          <w:szCs w:val="28"/>
        </w:rPr>
        <w:t xml:space="preserve"> „semnată, olograf sau electronic, de el”;</w:t>
      </w:r>
    </w:p>
    <w:p w:rsidR="000F3FB6" w:rsidRDefault="000F3FB6" w:rsidP="000F3FB6">
      <w:pPr>
        <w:spacing w:after="120"/>
        <w:ind w:firstLine="720"/>
        <w:jc w:val="both"/>
        <w:rPr>
          <w:rFonts w:eastAsia="Times New Roman"/>
        </w:rPr>
      </w:pPr>
      <w:r>
        <w:rPr>
          <w:rFonts w:eastAsia="Times New Roman"/>
          <w:color w:val="000000"/>
          <w:sz w:val="28"/>
          <w:szCs w:val="28"/>
        </w:rPr>
        <w:t xml:space="preserve">alineatul (5) după cuvintele „la scrisoare” se completează cu </w:t>
      </w:r>
      <w:r>
        <w:rPr>
          <w:rFonts w:eastAsia="Times New Roman"/>
          <w:sz w:val="28"/>
          <w:szCs w:val="28"/>
        </w:rPr>
        <w:t>cuvintele</w:t>
      </w:r>
      <w:r>
        <w:rPr>
          <w:rFonts w:eastAsia="Times New Roman"/>
          <w:color w:val="000000"/>
          <w:sz w:val="28"/>
          <w:szCs w:val="28"/>
        </w:rPr>
        <w:t xml:space="preserve"> „transmisă pe suport de hîrtie sau în formă de document electronic”.</w:t>
      </w:r>
    </w:p>
    <w:p w:rsidR="000F3FB6" w:rsidRDefault="000F3FB6" w:rsidP="000F3FB6">
      <w:pPr>
        <w:spacing w:after="120"/>
        <w:ind w:firstLine="720"/>
        <w:jc w:val="both"/>
        <w:rPr>
          <w:rFonts w:eastAsia="Times New Roman"/>
        </w:rPr>
      </w:pPr>
      <w:r>
        <w:rPr>
          <w:rFonts w:eastAsia="Times New Roman"/>
          <w:sz w:val="28"/>
          <w:szCs w:val="28"/>
        </w:rPr>
        <w:t>11</w:t>
      </w:r>
      <w:r>
        <w:rPr>
          <w:rFonts w:eastAsia="Times New Roman"/>
          <w:color w:val="000000"/>
          <w:sz w:val="28"/>
          <w:szCs w:val="28"/>
        </w:rPr>
        <w:t>. Articolul 226:</w:t>
      </w:r>
    </w:p>
    <w:p w:rsidR="000F3FB6" w:rsidRDefault="000F3FB6" w:rsidP="000F3FB6">
      <w:pPr>
        <w:spacing w:after="120"/>
        <w:ind w:firstLine="720"/>
        <w:jc w:val="both"/>
        <w:rPr>
          <w:rFonts w:eastAsia="Times New Roman"/>
        </w:rPr>
      </w:pPr>
      <w:r>
        <w:rPr>
          <w:rFonts w:eastAsia="Times New Roman"/>
          <w:color w:val="000000"/>
          <w:sz w:val="28"/>
          <w:szCs w:val="28"/>
        </w:rPr>
        <w:t>alineatul (1) se completează cu o propoziție cu următorul cuprins: „Serviciul Fiscal de Stat nu va solicita să fie prezentate documentele pe suport de hîrtie, dacă sunt suficiente și pot fi transmise documentele necesare în formă de document electronic și/sau copii scanate ale documentelor existente pe suport de hîrtie autentificate prin aplicarea semnăturii electronice calificate a persoanei citate.”</w:t>
      </w:r>
    </w:p>
    <w:p w:rsidR="000F3FB6" w:rsidRDefault="000F3FB6" w:rsidP="000F3FB6">
      <w:pPr>
        <w:spacing w:after="120"/>
        <w:ind w:firstLine="720"/>
        <w:jc w:val="both"/>
        <w:rPr>
          <w:rFonts w:eastAsia="Times New Roman"/>
        </w:rPr>
      </w:pPr>
      <w:r>
        <w:rPr>
          <w:rFonts w:eastAsia="Times New Roman"/>
          <w:color w:val="000000"/>
          <w:sz w:val="28"/>
          <w:szCs w:val="28"/>
        </w:rPr>
        <w:t>se completează cu un alineat nou, cu următorul cuprins: </w:t>
      </w:r>
    </w:p>
    <w:p w:rsidR="000F3FB6" w:rsidRDefault="000F3FB6" w:rsidP="000F3FB6">
      <w:pPr>
        <w:spacing w:after="120"/>
        <w:ind w:firstLine="720"/>
        <w:jc w:val="both"/>
        <w:rPr>
          <w:rFonts w:eastAsia="Times New Roman"/>
        </w:rPr>
      </w:pPr>
      <w:r>
        <w:rPr>
          <w:rFonts w:eastAsia="Times New Roman"/>
          <w:color w:val="000000"/>
          <w:sz w:val="28"/>
          <w:szCs w:val="28"/>
        </w:rPr>
        <w:t>„(4</w:t>
      </w:r>
      <w:r>
        <w:rPr>
          <w:rFonts w:eastAsia="Times New Roman"/>
          <w:color w:val="000000"/>
          <w:sz w:val="17"/>
          <w:szCs w:val="17"/>
          <w:vertAlign w:val="superscript"/>
        </w:rPr>
        <w:t>1</w:t>
      </w:r>
      <w:r>
        <w:rPr>
          <w:rFonts w:eastAsia="Times New Roman"/>
          <w:color w:val="000000"/>
          <w:sz w:val="28"/>
          <w:szCs w:val="28"/>
        </w:rPr>
        <w:t>)</w:t>
      </w:r>
      <w:r>
        <w:rPr>
          <w:rFonts w:eastAsia="Times New Roman"/>
          <w:b/>
          <w:color w:val="000000"/>
          <w:sz w:val="28"/>
          <w:szCs w:val="28"/>
        </w:rPr>
        <w:t xml:space="preserve"> </w:t>
      </w:r>
      <w:r>
        <w:rPr>
          <w:rFonts w:eastAsia="Times New Roman"/>
          <w:color w:val="000000"/>
          <w:sz w:val="28"/>
          <w:szCs w:val="28"/>
        </w:rPr>
        <w:t>Dacă audierea persoanei citate are loc la distanță, prin intermediul mijloacelor electronice de comunicare și persoana citată nu dispune de semnătură electronică necesară, procesul-verbal nu este semnat de persoana citată și funcționarul fiscal include în procesul-verbal mențiunea despre obținerea mărturiilor prin intermediul mijloacelor electronice de comunicare cu indicarea datelor de identificare a înregistrării video corespunzătoare, ce se include la dosar.”  </w:t>
      </w:r>
    </w:p>
    <w:p w:rsidR="000F3FB6" w:rsidRDefault="000F3FB6" w:rsidP="000F3FB6">
      <w:pPr>
        <w:spacing w:after="120"/>
        <w:ind w:firstLine="720"/>
        <w:jc w:val="both"/>
        <w:rPr>
          <w:rFonts w:eastAsia="Times New Roman"/>
        </w:rPr>
      </w:pPr>
      <w:r>
        <w:rPr>
          <w:rFonts w:eastAsia="Times New Roman"/>
          <w:sz w:val="28"/>
          <w:szCs w:val="28"/>
        </w:rPr>
        <w:t>12</w:t>
      </w:r>
      <w:r>
        <w:rPr>
          <w:rFonts w:eastAsia="Times New Roman"/>
          <w:color w:val="000000"/>
          <w:sz w:val="28"/>
          <w:szCs w:val="28"/>
        </w:rPr>
        <w:t xml:space="preserve">. La articolul 243, alineatul (1) se completează cu două propoziții cu următorul cuprins: „Ședința de examinare a cazului de încălcare fiscală poate fi desfășurată fără întrunirea fizică a participanților – prin intermediul mijloacelor electronice de comunicare, dacă participanții și persoana trasă la răspundere, în </w:t>
      </w:r>
      <w:r>
        <w:rPr>
          <w:rFonts w:eastAsia="Times New Roman"/>
          <w:sz w:val="28"/>
          <w:szCs w:val="28"/>
        </w:rPr>
        <w:t>aceeași</w:t>
      </w:r>
      <w:r>
        <w:rPr>
          <w:rFonts w:eastAsia="Times New Roman"/>
          <w:color w:val="000000"/>
          <w:sz w:val="28"/>
          <w:szCs w:val="28"/>
        </w:rPr>
        <w:t xml:space="preserve"> </w:t>
      </w:r>
      <w:r>
        <w:rPr>
          <w:rFonts w:eastAsia="Times New Roman"/>
          <w:sz w:val="28"/>
          <w:szCs w:val="28"/>
        </w:rPr>
        <w:t>dată</w:t>
      </w:r>
      <w:r>
        <w:rPr>
          <w:rFonts w:eastAsia="Times New Roman"/>
          <w:color w:val="000000"/>
          <w:sz w:val="28"/>
          <w:szCs w:val="28"/>
        </w:rPr>
        <w:t xml:space="preserve"> și oră, asigură prezența prin intermediul mijloacelor de comunicare în cauză. Pentru desfășurarea ședinței pot fi utilizate doar mijloace electronice de comunicare, și programe informatice corespunzătoare, ce asigură percepția vizuală și auditivă a tuturor participanților în timp real și permit efectuarea înregistrărilor video și audio.”</w:t>
      </w:r>
    </w:p>
    <w:p w:rsidR="000F3FB6" w:rsidRDefault="000F3FB6" w:rsidP="000F3FB6">
      <w:pPr>
        <w:spacing w:after="120"/>
        <w:ind w:firstLine="720"/>
        <w:jc w:val="both"/>
        <w:rPr>
          <w:rFonts w:eastAsia="Times New Roman"/>
        </w:rPr>
      </w:pPr>
      <w:r>
        <w:rPr>
          <w:rFonts w:eastAsia="Times New Roman"/>
          <w:sz w:val="28"/>
          <w:szCs w:val="28"/>
        </w:rPr>
        <w:t>13</w:t>
      </w:r>
      <w:r>
        <w:rPr>
          <w:rFonts w:eastAsia="Times New Roman"/>
          <w:color w:val="000000"/>
          <w:sz w:val="28"/>
          <w:szCs w:val="28"/>
        </w:rPr>
        <w:t>. La articolul 244, alineatul (3) după cuvintele „să fie confirmate” se completează cu textul „prin împuternicire de reprezentare în baza semnăturii electronice sau”.</w:t>
      </w:r>
    </w:p>
    <w:p w:rsidR="000F3FB6" w:rsidRDefault="000F3FB6" w:rsidP="000F3FB6">
      <w:pPr>
        <w:spacing w:after="120"/>
        <w:ind w:firstLine="720"/>
        <w:jc w:val="both"/>
        <w:rPr>
          <w:rFonts w:eastAsia="Times New Roman"/>
        </w:rPr>
      </w:pPr>
      <w:r>
        <w:rPr>
          <w:rFonts w:eastAsia="Times New Roman"/>
          <w:sz w:val="28"/>
          <w:szCs w:val="28"/>
        </w:rPr>
        <w:lastRenderedPageBreak/>
        <w:t>14</w:t>
      </w:r>
      <w:r>
        <w:rPr>
          <w:rFonts w:eastAsia="Times New Roman"/>
          <w:color w:val="000000"/>
          <w:sz w:val="28"/>
          <w:szCs w:val="28"/>
        </w:rPr>
        <w:t>. Articolul 274</w:t>
      </w:r>
      <w:r>
        <w:rPr>
          <w:rFonts w:eastAsia="Times New Roman"/>
          <w:color w:val="000000"/>
          <w:sz w:val="17"/>
          <w:szCs w:val="17"/>
          <w:vertAlign w:val="superscript"/>
        </w:rPr>
        <w:t>1</w:t>
      </w:r>
      <w:r>
        <w:rPr>
          <w:rFonts w:eastAsia="Times New Roman"/>
          <w:color w:val="000000"/>
          <w:sz w:val="28"/>
          <w:szCs w:val="28"/>
        </w:rPr>
        <w:t>: </w:t>
      </w:r>
    </w:p>
    <w:p w:rsidR="000F3FB6" w:rsidRDefault="000F3FB6" w:rsidP="000F3FB6">
      <w:pPr>
        <w:spacing w:after="120"/>
        <w:ind w:firstLine="720"/>
        <w:jc w:val="both"/>
        <w:rPr>
          <w:rFonts w:eastAsia="Times New Roman"/>
        </w:rPr>
      </w:pPr>
      <w:r>
        <w:rPr>
          <w:rFonts w:eastAsia="Times New Roman"/>
          <w:color w:val="000000"/>
          <w:sz w:val="28"/>
          <w:szCs w:val="28"/>
        </w:rPr>
        <w:t>alineatul (1) după cuvintele „în formă scrisă” se completează cu textul „pe suport de hîrtie sau în formă de document electronic”;</w:t>
      </w:r>
    </w:p>
    <w:p w:rsidR="000F3FB6" w:rsidRDefault="000F3FB6" w:rsidP="000F3FB6">
      <w:pPr>
        <w:spacing w:after="120"/>
        <w:ind w:firstLine="720"/>
        <w:jc w:val="both"/>
        <w:rPr>
          <w:rFonts w:eastAsia="Times New Roman"/>
          <w:sz w:val="28"/>
          <w:szCs w:val="28"/>
        </w:rPr>
      </w:pPr>
      <w:r>
        <w:rPr>
          <w:rFonts w:eastAsia="Times New Roman"/>
          <w:sz w:val="28"/>
          <w:szCs w:val="28"/>
        </w:rPr>
        <w:t>la alineatul (2) litera a)  textul „500000 de lei – pentru persoane juridice şi peste 250000 de lei – pentru persoane fizice” se substituie cu  textul „250000 de lei – pentru persoane juridice şi peste 125000 de lei – pentru persoane fizice”;</w:t>
      </w:r>
    </w:p>
    <w:p w:rsidR="000F3FB6" w:rsidRDefault="000F3FB6" w:rsidP="000F3FB6">
      <w:pPr>
        <w:spacing w:after="120"/>
        <w:ind w:firstLine="720"/>
        <w:jc w:val="both"/>
        <w:rPr>
          <w:rFonts w:eastAsia="Times New Roman"/>
          <w:sz w:val="28"/>
          <w:szCs w:val="28"/>
        </w:rPr>
      </w:pPr>
      <w:r>
        <w:rPr>
          <w:rFonts w:eastAsia="Times New Roman"/>
          <w:sz w:val="28"/>
          <w:szCs w:val="28"/>
        </w:rPr>
        <w:t>la alineatul (3) lit. b) textul “cel puţin 3 reprezentanţi ai asociaţiilor din mediul de afaceri cu relevanţă pentru domeniul fiscal” se substituie cu textul “reprezentanţi ai asociaţiilor din mediul de afaceri cu relevanţă pentru domeniul fiscal - 60% din componența Consiliului“.  </w:t>
      </w:r>
    </w:p>
    <w:p w:rsidR="000F3FB6" w:rsidRDefault="000F3FB6" w:rsidP="000F3FB6">
      <w:pPr>
        <w:spacing w:after="120"/>
        <w:ind w:firstLine="720"/>
        <w:jc w:val="both"/>
        <w:rPr>
          <w:rFonts w:eastAsia="Times New Roman"/>
          <w:sz w:val="28"/>
          <w:szCs w:val="28"/>
        </w:rPr>
      </w:pPr>
      <w:r>
        <w:rPr>
          <w:rFonts w:eastAsia="Times New Roman"/>
          <w:b/>
          <w:sz w:val="28"/>
          <w:szCs w:val="28"/>
        </w:rPr>
        <w:t>Art. II.</w:t>
      </w:r>
      <w:r>
        <w:rPr>
          <w:rFonts w:eastAsia="Times New Roman"/>
          <w:sz w:val="28"/>
          <w:szCs w:val="28"/>
        </w:rPr>
        <w:t xml:space="preserve"> – Legea nr.1466/1998 cu privire la reglementarea repatrierii de mijloace băneşti, mărfuri şi servicii provenite din tranzacțiile economice externe  (Monitorul Oficial al Republicii Moldova, 1998, nr.28–29, art.203), cu modificările ulterioare, se abrogă.</w:t>
      </w:r>
    </w:p>
    <w:p w:rsidR="000F3FB6" w:rsidRDefault="000F3FB6" w:rsidP="000F3FB6">
      <w:pPr>
        <w:pBdr>
          <w:top w:val="nil"/>
          <w:left w:val="nil"/>
          <w:bottom w:val="nil"/>
          <w:right w:val="nil"/>
          <w:between w:val="nil"/>
        </w:pBdr>
        <w:spacing w:before="60" w:after="60" w:line="276" w:lineRule="auto"/>
        <w:ind w:firstLine="700"/>
        <w:jc w:val="both"/>
        <w:rPr>
          <w:rFonts w:eastAsia="Times New Roman"/>
        </w:rPr>
      </w:pPr>
      <w:r>
        <w:rPr>
          <w:rFonts w:eastAsia="Times New Roman"/>
          <w:b/>
          <w:sz w:val="28"/>
          <w:szCs w:val="28"/>
        </w:rPr>
        <w:t>Art</w:t>
      </w:r>
      <w:r>
        <w:rPr>
          <w:rFonts w:eastAsia="Times New Roman"/>
          <w:b/>
          <w:color w:val="000000"/>
          <w:sz w:val="28"/>
          <w:szCs w:val="28"/>
        </w:rPr>
        <w:t xml:space="preserve">. III. – </w:t>
      </w:r>
      <w:r>
        <w:rPr>
          <w:rFonts w:eastAsia="Times New Roman"/>
          <w:color w:val="000000"/>
          <w:sz w:val="28"/>
          <w:szCs w:val="28"/>
        </w:rPr>
        <w:t>Codul vamal al Republicii Moldova nr.1149/2000 (republicat în Monitorul Oficial al Republicii Moldova, ediţie specială din 1 ianuarie 2007), cu modificările ulterioare, se modifică după cum urmează:</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1. Articolul 30:</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alineatul (6) va avea următorul cuprins:</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”(6) Se interzice plasarea alcoolului etilic nedenaturat (poziţia tarifară 2207), ţigărilor de foi, trabucurilor (subpoziţia tarifară 240210000), ţigărilor din tutun (subpoziţia tarifară 2402 20), sub regimurile vamale antrepozit vamal, perfecţionare activă şi admitere temporară, cu excepţia introducerii sau scoaterii acestora pentru prezentarea sau utilizarea lor la expoziţii, tîrguri şi la alte manifestări similare.”;</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 xml:space="preserve"> se completează cu alineatul (7) cu următorul cuprins:</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”(7) Se interzice plasarea benzinei, motorinei şi derivatelor lor (subpoziţiile tarifare 270710100, 270720100, 270730100, 270750, 270900100, 271012110-271019290, 271019310-271019480, 290124000, 290129000, 290211000, 290219000, ex.290220000, 290230000, 290244000, 290290000, 290511000 – 290513000, 290514, 290516, ex.290519000, 2909, 381400900, 381700500, 381700800), gazului de sondă şi a altor hidrocarburi gazoase (subpoziţiile tarifare 271112, 271113, 271114000, 271119000) sub regimurile vamale perfecţionare activă şi admitere temporară.”.</w:t>
      </w:r>
    </w:p>
    <w:p w:rsidR="000F3FB6" w:rsidRDefault="000F3FB6" w:rsidP="000F3FB6">
      <w:pPr>
        <w:spacing w:before="240" w:after="120" w:line="276" w:lineRule="auto"/>
        <w:ind w:firstLine="720"/>
        <w:jc w:val="both"/>
        <w:rPr>
          <w:rFonts w:eastAsia="Times New Roman"/>
          <w:sz w:val="28"/>
          <w:szCs w:val="28"/>
        </w:rPr>
      </w:pPr>
      <w:r>
        <w:rPr>
          <w:rFonts w:eastAsia="Times New Roman"/>
          <w:sz w:val="28"/>
          <w:szCs w:val="28"/>
        </w:rPr>
        <w:t>2. La articolul 127</w:t>
      </w:r>
      <w:r>
        <w:rPr>
          <w:rFonts w:eastAsia="Times New Roman"/>
          <w:sz w:val="28"/>
          <w:szCs w:val="28"/>
          <w:vertAlign w:val="superscript"/>
        </w:rPr>
        <w:t>1</w:t>
      </w:r>
      <w:r>
        <w:rPr>
          <w:rFonts w:eastAsia="Times New Roman"/>
          <w:sz w:val="28"/>
          <w:szCs w:val="28"/>
        </w:rPr>
        <w:t>, alineatele (1) și (9) textul ”banca agreată de organul vamal” se substituie cu textul ”oricare din băncile din țară care dispun de licență cu drept de emitere de garanții și nu sunt în proces de lichidare silită sau benevolă”;</w:t>
      </w:r>
    </w:p>
    <w:p w:rsidR="000F3FB6" w:rsidRDefault="000F3FB6" w:rsidP="000F3FB6">
      <w:pPr>
        <w:pBdr>
          <w:top w:val="nil"/>
          <w:left w:val="nil"/>
          <w:bottom w:val="nil"/>
          <w:right w:val="nil"/>
          <w:between w:val="nil"/>
        </w:pBdr>
        <w:spacing w:before="60" w:after="60" w:line="276" w:lineRule="auto"/>
        <w:ind w:firstLine="700"/>
        <w:jc w:val="both"/>
        <w:rPr>
          <w:rFonts w:eastAsia="Times New Roman"/>
          <w:color w:val="000000"/>
          <w:sz w:val="28"/>
          <w:szCs w:val="28"/>
        </w:rPr>
      </w:pPr>
      <w:r>
        <w:rPr>
          <w:rFonts w:eastAsia="Times New Roman"/>
          <w:sz w:val="28"/>
          <w:szCs w:val="28"/>
        </w:rPr>
        <w:t>3</w:t>
      </w:r>
      <w:r>
        <w:rPr>
          <w:rFonts w:eastAsia="Times New Roman"/>
          <w:color w:val="000000"/>
          <w:sz w:val="28"/>
          <w:szCs w:val="28"/>
        </w:rPr>
        <w:t>. La articolul 294</w:t>
      </w:r>
      <w:r>
        <w:rPr>
          <w:rFonts w:eastAsia="Times New Roman"/>
          <w:sz w:val="28"/>
          <w:szCs w:val="28"/>
          <w:vertAlign w:val="superscript"/>
        </w:rPr>
        <w:t>1</w:t>
      </w:r>
      <w:r>
        <w:rPr>
          <w:rFonts w:eastAsia="Times New Roman"/>
          <w:color w:val="000000"/>
          <w:sz w:val="28"/>
          <w:szCs w:val="28"/>
        </w:rPr>
        <w:t xml:space="preserve"> </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lastRenderedPageBreak/>
        <w:t>alineatul</w:t>
      </w:r>
      <w:r>
        <w:rPr>
          <w:rFonts w:eastAsia="Times New Roman"/>
          <w:color w:val="000000"/>
          <w:sz w:val="28"/>
          <w:szCs w:val="28"/>
        </w:rPr>
        <w:t xml:space="preserve"> (2)</w:t>
      </w:r>
      <w:r>
        <w:rPr>
          <w:rFonts w:eastAsia="Times New Roman"/>
          <w:sz w:val="28"/>
          <w:szCs w:val="28"/>
        </w:rPr>
        <w:t xml:space="preserve"> litera a)  textul „500000 de lei – pentru persoane juridice şi peste 250000 de lei – pentru persoane fizice” se substituie cu  textul „250000 de lei – pentru persoane juridice şi peste 125000 de lei – pentru persoane fizice”;</w:t>
      </w:r>
    </w:p>
    <w:p w:rsidR="000F3FB6" w:rsidRDefault="000F3FB6" w:rsidP="000F3FB6">
      <w:pPr>
        <w:spacing w:after="120"/>
        <w:ind w:firstLine="720"/>
        <w:jc w:val="both"/>
        <w:rPr>
          <w:rFonts w:eastAsia="Times New Roman"/>
          <w:sz w:val="28"/>
          <w:szCs w:val="28"/>
        </w:rPr>
      </w:pPr>
      <w:r>
        <w:rPr>
          <w:rFonts w:eastAsia="Times New Roman"/>
          <w:sz w:val="28"/>
          <w:szCs w:val="28"/>
        </w:rPr>
        <w:t>alineatul (3) lit. b) textul “cel puţin 3 reprezentanţi ai asociaţiilor din mediul de afaceri cu relevanţă pentru domeniul fiscal” se substituie cu textul “reprezentanţi ai asociaţiilor din mediul de afaceri cu relevanţă pentru domeniul fiscal - 60% din componența Consiliului“.</w:t>
      </w:r>
    </w:p>
    <w:p w:rsidR="000F3FB6" w:rsidRDefault="000F3FB6" w:rsidP="000F3FB6">
      <w:pPr>
        <w:spacing w:before="240" w:after="120" w:line="276" w:lineRule="auto"/>
        <w:ind w:firstLine="720"/>
        <w:jc w:val="both"/>
        <w:rPr>
          <w:rFonts w:eastAsia="Times New Roman"/>
          <w:sz w:val="28"/>
          <w:szCs w:val="28"/>
        </w:rPr>
      </w:pPr>
      <w:r>
        <w:rPr>
          <w:rFonts w:eastAsia="Times New Roman"/>
          <w:b/>
          <w:sz w:val="28"/>
          <w:szCs w:val="28"/>
        </w:rPr>
        <w:t xml:space="preserve">Art. IV. – </w:t>
      </w:r>
      <w:r>
        <w:rPr>
          <w:rFonts w:eastAsia="Times New Roman"/>
          <w:sz w:val="28"/>
          <w:szCs w:val="28"/>
        </w:rPr>
        <w:t>La articolul 4 din Legea nr.1569/2002 cu privire la modul de introducere şi scoatere a bunurilor de pe teritoriul Republicii Moldova de către persoane fizice (Monitorul Oficial al Republicii Moldova, 2002, nr.185–189, art.1416), cu modificările ulterioare, alineatul (5) va avea următorul cuprins:</w:t>
      </w:r>
    </w:p>
    <w:p w:rsidR="000F3FB6" w:rsidRDefault="000F3FB6" w:rsidP="000F3FB6">
      <w:pPr>
        <w:spacing w:before="240" w:after="120" w:line="276" w:lineRule="auto"/>
        <w:ind w:firstLine="720"/>
        <w:jc w:val="both"/>
        <w:rPr>
          <w:rFonts w:eastAsia="Times New Roman"/>
          <w:sz w:val="28"/>
          <w:szCs w:val="28"/>
        </w:rPr>
      </w:pPr>
      <w:r>
        <w:rPr>
          <w:rFonts w:eastAsia="Times New Roman"/>
          <w:sz w:val="28"/>
          <w:szCs w:val="28"/>
        </w:rPr>
        <w:t>”(5) Bunurile introduse și scoase de pe teritoriul Republicii Moldova prin intermediul trimiterilor poștale internaționale sau bagajului neînsoțit se declară în modul stabilit de Serviciul Vamal.”</w:t>
      </w:r>
    </w:p>
    <w:p w:rsidR="000F3FB6" w:rsidRDefault="000F3FB6" w:rsidP="000F3FB6">
      <w:pPr>
        <w:spacing w:before="240" w:after="120" w:line="276" w:lineRule="auto"/>
        <w:ind w:firstLine="720"/>
        <w:jc w:val="both"/>
        <w:rPr>
          <w:rFonts w:eastAsia="Times New Roman"/>
          <w:sz w:val="28"/>
          <w:szCs w:val="28"/>
        </w:rPr>
      </w:pPr>
      <w:r>
        <w:rPr>
          <w:rFonts w:eastAsia="Times New Roman"/>
          <w:b/>
          <w:sz w:val="28"/>
          <w:szCs w:val="28"/>
        </w:rPr>
        <w:t>Art. V.</w:t>
      </w:r>
      <w:r>
        <w:rPr>
          <w:rFonts w:eastAsia="Times New Roman"/>
          <w:sz w:val="28"/>
          <w:szCs w:val="28"/>
        </w:rPr>
        <w:t xml:space="preserve"> – Alineatul (3) al articolului 293</w:t>
      </w:r>
      <w:r>
        <w:rPr>
          <w:vertAlign w:val="superscript"/>
        </w:rPr>
        <w:t>1</w:t>
      </w:r>
      <w:r>
        <w:rPr>
          <w:rFonts w:eastAsia="Times New Roman"/>
          <w:sz w:val="28"/>
          <w:szCs w:val="28"/>
        </w:rPr>
        <w:t xml:space="preserve"> din Codul contravențional al Republicii Moldova nr.218/2008 (republicat în Monitorul Oficial al Republicii Moldova, 2017, nr.78–84, art.100), se abrogă.</w:t>
      </w:r>
    </w:p>
    <w:p w:rsidR="000F3FB6" w:rsidRDefault="000F3FB6" w:rsidP="000F3FB6">
      <w:pPr>
        <w:spacing w:after="120"/>
        <w:ind w:firstLine="720"/>
        <w:jc w:val="both"/>
        <w:rPr>
          <w:rFonts w:eastAsia="Times New Roman"/>
          <w:sz w:val="28"/>
          <w:szCs w:val="28"/>
        </w:rPr>
      </w:pPr>
      <w:r>
        <w:rPr>
          <w:rFonts w:eastAsia="Times New Roman"/>
          <w:b/>
          <w:sz w:val="28"/>
          <w:szCs w:val="28"/>
        </w:rPr>
        <w:t>Art. VI.</w:t>
      </w:r>
      <w:r>
        <w:rPr>
          <w:rFonts w:eastAsia="Times New Roman"/>
          <w:sz w:val="28"/>
          <w:szCs w:val="28"/>
        </w:rPr>
        <w:t xml:space="preserve"> – (1) Prezenta lege intră în vigoare la data publicării în Monitorul Oficial al Republicii Moldova.</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(2) Guvernul, în termen de 6 luni de la data intrării în vigoare a prezentei legi:</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a) va aduce actele sale normative în conformitate cu prezenta lege;</w:t>
      </w:r>
    </w:p>
    <w:p w:rsidR="000F3FB6" w:rsidRDefault="000F3FB6" w:rsidP="000F3FB6">
      <w:pPr>
        <w:pBdr>
          <w:top w:val="nil"/>
          <w:left w:val="nil"/>
          <w:bottom w:val="nil"/>
          <w:right w:val="nil"/>
          <w:between w:val="nil"/>
        </w:pBdr>
        <w:spacing w:before="60" w:after="60" w:line="276" w:lineRule="auto"/>
        <w:ind w:firstLine="700"/>
        <w:jc w:val="both"/>
        <w:rPr>
          <w:rFonts w:eastAsia="Times New Roman"/>
          <w:sz w:val="28"/>
          <w:szCs w:val="28"/>
        </w:rPr>
      </w:pPr>
      <w:r>
        <w:rPr>
          <w:rFonts w:eastAsia="Times New Roman"/>
          <w:sz w:val="28"/>
          <w:szCs w:val="28"/>
        </w:rPr>
        <w:t>b) va elabora şi va aproba actele normative necesare pentru implementarea prezentei legi.</w:t>
      </w:r>
    </w:p>
    <w:p w:rsidR="000F3FB6" w:rsidRDefault="000F3FB6" w:rsidP="000F3FB6">
      <w:pPr>
        <w:spacing w:after="120"/>
        <w:ind w:firstLine="851"/>
        <w:jc w:val="both"/>
        <w:rPr>
          <w:rFonts w:eastAsia="Times New Roman"/>
          <w:sz w:val="28"/>
          <w:szCs w:val="28"/>
        </w:rPr>
      </w:pPr>
    </w:p>
    <w:p w:rsidR="000F3FB6" w:rsidRDefault="000F3FB6" w:rsidP="000F3FB6">
      <w:pPr>
        <w:spacing w:after="120"/>
        <w:ind w:firstLine="720"/>
        <w:jc w:val="both"/>
        <w:rPr>
          <w:rFonts w:eastAsia="Times New Roman"/>
          <w:b/>
          <w:color w:val="000000"/>
          <w:sz w:val="28"/>
          <w:szCs w:val="28"/>
        </w:rPr>
      </w:pPr>
    </w:p>
    <w:p w:rsidR="000F3FB6" w:rsidRDefault="000F3FB6" w:rsidP="000F3FB6">
      <w:pPr>
        <w:spacing w:after="120"/>
        <w:ind w:firstLine="720"/>
        <w:jc w:val="both"/>
        <w:rPr>
          <w:rFonts w:eastAsia="Times New Roman"/>
        </w:rPr>
      </w:pPr>
      <w:r>
        <w:rPr>
          <w:rFonts w:eastAsia="Times New Roman"/>
          <w:b/>
          <w:color w:val="000000"/>
          <w:sz w:val="28"/>
          <w:szCs w:val="28"/>
        </w:rPr>
        <w:t>PREŞEDINTELE PARLAMENTULUI</w:t>
      </w:r>
    </w:p>
    <w:p w:rsidR="000F3FB6" w:rsidRDefault="000F3FB6" w:rsidP="000F3FB6"/>
    <w:p w:rsidR="000F3FB6" w:rsidRDefault="000F3FB6">
      <w:pPr>
        <w:pBdr>
          <w:top w:val="nil"/>
          <w:left w:val="nil"/>
          <w:bottom w:val="nil"/>
          <w:right w:val="nil"/>
          <w:between w:val="nil"/>
        </w:pBdr>
        <w:ind w:firstLine="567"/>
        <w:jc w:val="both"/>
        <w:rPr>
          <w:rFonts w:eastAsia="Times New Roman"/>
          <w:b/>
          <w:color w:val="000000"/>
        </w:rPr>
      </w:pPr>
    </w:p>
    <w:p w:rsidR="000F3FB6" w:rsidRPr="005D2312" w:rsidRDefault="000F3FB6">
      <w:pPr>
        <w:pBdr>
          <w:top w:val="nil"/>
          <w:left w:val="nil"/>
          <w:bottom w:val="nil"/>
          <w:right w:val="nil"/>
          <w:between w:val="nil"/>
        </w:pBdr>
        <w:ind w:firstLine="567"/>
        <w:jc w:val="both"/>
        <w:rPr>
          <w:rFonts w:eastAsia="Times New Roman"/>
          <w:b/>
          <w:color w:val="000000"/>
        </w:rPr>
      </w:pPr>
    </w:p>
    <w:sectPr w:rsidR="000F3FB6" w:rsidRPr="005D2312">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7A8" w:rsidRDefault="00FE37A8">
      <w:r>
        <w:separator/>
      </w:r>
    </w:p>
  </w:endnote>
  <w:endnote w:type="continuationSeparator" w:id="0">
    <w:p w:rsidR="00FE37A8" w:rsidRDefault="00FE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7A8" w:rsidRDefault="00FE37A8">
      <w:r>
        <w:separator/>
      </w:r>
    </w:p>
  </w:footnote>
  <w:footnote w:type="continuationSeparator" w:id="0">
    <w:p w:rsidR="00FE37A8" w:rsidRDefault="00FE3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13402"/>
    <w:multiLevelType w:val="multilevel"/>
    <w:tmpl w:val="F3EA09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23"/>
    <w:rsid w:val="000F3FB6"/>
    <w:rsid w:val="001E2204"/>
    <w:rsid w:val="002824FC"/>
    <w:rsid w:val="004E6DB1"/>
    <w:rsid w:val="0058321F"/>
    <w:rsid w:val="005D2312"/>
    <w:rsid w:val="00614AC4"/>
    <w:rsid w:val="00B60562"/>
    <w:rsid w:val="00C50071"/>
    <w:rsid w:val="00D94023"/>
    <w:rsid w:val="00DE2A0A"/>
    <w:rsid w:val="00E45069"/>
    <w:rsid w:val="00F363C1"/>
    <w:rsid w:val="00FE3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A52522-3A3C-4679-8CC2-B91B915E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NormalWeb">
    <w:name w:val="Normal (Web)"/>
    <w:basedOn w:val="Normal"/>
    <w:link w:val="NormalWebChar"/>
    <w:uiPriority w:val="99"/>
    <w:unhideWhenUsed/>
    <w:pPr>
      <w:ind w:firstLine="567"/>
      <w:jc w:val="both"/>
    </w:p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ut">
    <w:name w:val="cut"/>
    <w:basedOn w:val="Normal"/>
    <w:uiPriority w:val="99"/>
    <w:semiHidden/>
    <w:pPr>
      <w:ind w:left="567" w:right="567" w:firstLine="567"/>
      <w:jc w:val="center"/>
    </w:pPr>
    <w:rPr>
      <w:b/>
      <w:bCs/>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paragraph" w:customStyle="1" w:styleId="forma">
    <w:name w:val="forma"/>
    <w:basedOn w:val="Normal"/>
    <w:uiPriority w:val="99"/>
    <w:semiHidden/>
    <w:pPr>
      <w:ind w:firstLine="567"/>
      <w:jc w:val="both"/>
    </w:pPr>
    <w:rPr>
      <w:rFonts w:ascii="Arial" w:hAnsi="Arial" w:cs="Arial"/>
      <w:sz w:val="20"/>
      <w:szCs w:val="20"/>
    </w:rPr>
  </w:style>
  <w:style w:type="paragraph" w:customStyle="1" w:styleId="sm">
    <w:name w:val="sm"/>
    <w:basedOn w:val="Normal"/>
    <w:uiPriority w:val="99"/>
    <w:semiHidden/>
    <w:pPr>
      <w:spacing w:before="240"/>
      <w:ind w:left="567" w:firstLine="567"/>
    </w:pPr>
    <w:rPr>
      <w:b/>
      <w:bCs/>
    </w:rPr>
  </w:style>
  <w:style w:type="paragraph" w:customStyle="1" w:styleId="smfunctia">
    <w:name w:val="sm_functia"/>
    <w:basedOn w:val="Normal"/>
    <w:uiPriority w:val="99"/>
    <w:semiHidden/>
    <w:pPr>
      <w:ind w:firstLine="567"/>
      <w:jc w:val="both"/>
    </w:pPr>
  </w:style>
  <w:style w:type="paragraph" w:customStyle="1" w:styleId="smdata">
    <w:name w:val="sm_data"/>
    <w:basedOn w:val="Normal"/>
    <w:uiPriority w:val="99"/>
    <w:semiHidden/>
    <w:pPr>
      <w:ind w:firstLine="567"/>
      <w:jc w:val="both"/>
    </w:pPr>
  </w:style>
  <w:style w:type="character" w:customStyle="1" w:styleId="UnresolvedMention1">
    <w:name w:val="Unresolved Mention1"/>
    <w:basedOn w:val="DefaultParagraphFont"/>
    <w:uiPriority w:val="99"/>
    <w:semiHidden/>
    <w:unhideWhenUsed/>
    <w:rsid w:val="00FA291E"/>
    <w:rPr>
      <w:color w:val="605E5C"/>
      <w:shd w:val="clear" w:color="auto" w:fill="E1DFDD"/>
    </w:rPr>
  </w:style>
  <w:style w:type="paragraph" w:styleId="FootnoteText">
    <w:name w:val="footnote text"/>
    <w:basedOn w:val="Normal"/>
    <w:link w:val="FootnoteTextChar"/>
    <w:uiPriority w:val="99"/>
    <w:unhideWhenUsed/>
    <w:rsid w:val="00674D18"/>
    <w:rPr>
      <w:rFonts w:asciiTheme="minorHAnsi" w:eastAsiaTheme="minorHAnsi" w:hAnsiTheme="minorHAnsi" w:cstheme="minorBidi"/>
      <w:sz w:val="20"/>
      <w:szCs w:val="20"/>
      <w:lang w:val="en-US" w:eastAsia="en-US"/>
    </w:rPr>
  </w:style>
  <w:style w:type="character" w:customStyle="1" w:styleId="FootnoteTextChar">
    <w:name w:val="Footnote Text Char"/>
    <w:basedOn w:val="DefaultParagraphFont"/>
    <w:link w:val="FootnoteText"/>
    <w:uiPriority w:val="99"/>
    <w:rsid w:val="00674D18"/>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674D18"/>
    <w:rPr>
      <w:vertAlign w:val="superscript"/>
    </w:rPr>
  </w:style>
  <w:style w:type="paragraph" w:styleId="ListParagraph">
    <w:name w:val="List Paragraph"/>
    <w:basedOn w:val="Normal"/>
    <w:uiPriority w:val="34"/>
    <w:qFormat/>
    <w:rsid w:val="005217E3"/>
    <w:pPr>
      <w:ind w:left="720"/>
      <w:contextualSpacing/>
    </w:pPr>
  </w:style>
  <w:style w:type="character" w:customStyle="1" w:styleId="NormalWebChar">
    <w:name w:val="Normal (Web) Char"/>
    <w:link w:val="NormalWeb"/>
    <w:uiPriority w:val="99"/>
    <w:locked/>
    <w:rsid w:val="00166AD5"/>
    <w:rPr>
      <w:rFonts w:eastAsiaTheme="minorEastAsia"/>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cqC4fMAQnPrBYL6RnVx2MbaNw==">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1329</Words>
  <Characters>7578</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HP</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Diana</cp:lastModifiedBy>
  <cp:revision>2</cp:revision>
  <dcterms:created xsi:type="dcterms:W3CDTF">2023-08-01T20:36:00Z</dcterms:created>
  <dcterms:modified xsi:type="dcterms:W3CDTF">2023-08-01T20:36:00Z</dcterms:modified>
</cp:coreProperties>
</file>