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D9597" w14:textId="77777777" w:rsidR="00343403" w:rsidRPr="00343403" w:rsidRDefault="00343403" w:rsidP="00343403">
      <w:pPr>
        <w:spacing w:after="0" w:line="240" w:lineRule="auto"/>
        <w:ind w:left="-142" w:right="-142"/>
        <w:jc w:val="center"/>
        <w:rPr>
          <w:rFonts w:ascii="Times New Roman" w:eastAsia="Times New Roman" w:hAnsi="Times New Roman"/>
          <w:b/>
          <w:sz w:val="28"/>
          <w:szCs w:val="28"/>
          <w:lang w:val="ro-MD" w:eastAsia="ru-RU"/>
        </w:rPr>
      </w:pPr>
      <w:r w:rsidRPr="00343403">
        <w:rPr>
          <w:rFonts w:ascii="Times New Roman" w:eastAsia="Times New Roman" w:hAnsi="Times New Roman"/>
          <w:b/>
          <w:sz w:val="28"/>
          <w:szCs w:val="28"/>
          <w:lang w:val="ro-MD" w:eastAsia="ru-RU"/>
        </w:rPr>
        <w:t>Notă informativă</w:t>
      </w:r>
    </w:p>
    <w:p w14:paraId="52E083CB" w14:textId="77777777" w:rsidR="00343403" w:rsidRPr="00343403" w:rsidRDefault="00343403" w:rsidP="00B11628">
      <w:pPr>
        <w:spacing w:after="0"/>
        <w:ind w:left="-426" w:right="-421"/>
        <w:jc w:val="center"/>
        <w:rPr>
          <w:rFonts w:ascii="Times New Roman" w:eastAsia="Times New Roman" w:hAnsi="Times New Roman"/>
          <w:sz w:val="28"/>
          <w:szCs w:val="28"/>
          <w:lang w:val="ro-MD" w:eastAsia="ru-RU"/>
        </w:rPr>
      </w:pPr>
      <w:r w:rsidRPr="00343403">
        <w:rPr>
          <w:rFonts w:ascii="Times New Roman" w:eastAsia="Times New Roman" w:hAnsi="Times New Roman"/>
          <w:b/>
          <w:sz w:val="28"/>
          <w:szCs w:val="28"/>
          <w:lang w:val="ro-MD" w:eastAsia="ru-RU"/>
        </w:rPr>
        <w:t>la proiectul Hotărârii Guvernului</w:t>
      </w:r>
      <w:r w:rsidRPr="00343403">
        <w:rPr>
          <w:rFonts w:ascii="Times New Roman" w:eastAsia="Times New Roman" w:hAnsi="Times New Roman"/>
          <w:sz w:val="28"/>
          <w:szCs w:val="28"/>
          <w:lang w:val="ro-MD" w:eastAsia="ru-RU"/>
        </w:rPr>
        <w:t xml:space="preserve"> </w:t>
      </w:r>
    </w:p>
    <w:p w14:paraId="0A2CD698" w14:textId="77777777" w:rsidR="00343403" w:rsidRPr="00343403" w:rsidRDefault="00343403" w:rsidP="00B11628">
      <w:pPr>
        <w:spacing w:after="0" w:line="240" w:lineRule="auto"/>
        <w:ind w:left="-426" w:right="-421"/>
        <w:jc w:val="center"/>
        <w:rPr>
          <w:rFonts w:ascii="Times New Roman" w:hAnsi="Times New Roman"/>
          <w:b/>
          <w:i/>
          <w:sz w:val="28"/>
          <w:szCs w:val="28"/>
          <w:lang w:val="ro-MD"/>
        </w:rPr>
      </w:pPr>
      <w:r w:rsidRPr="00343403">
        <w:rPr>
          <w:rFonts w:ascii="Times New Roman" w:eastAsia="Times New Roman" w:hAnsi="Times New Roman"/>
          <w:b/>
          <w:i/>
          <w:sz w:val="28"/>
          <w:szCs w:val="28"/>
          <w:lang w:val="ro-MD" w:eastAsia="ru-RU"/>
        </w:rPr>
        <w:t xml:space="preserve">cu privire la </w:t>
      </w:r>
      <w:r w:rsidRPr="00343403">
        <w:rPr>
          <w:rFonts w:ascii="Times New Roman" w:hAnsi="Times New Roman"/>
          <w:b/>
          <w:i/>
          <w:sz w:val="28"/>
          <w:szCs w:val="28"/>
          <w:lang w:val="ro-MD"/>
        </w:rPr>
        <w:t>modificarea unor hotărâri ale Guvernului (</w:t>
      </w:r>
      <w:r w:rsidR="001804A5">
        <w:rPr>
          <w:rFonts w:ascii="Times New Roman" w:hAnsi="Times New Roman"/>
          <w:b/>
          <w:i/>
          <w:sz w:val="28"/>
          <w:szCs w:val="28"/>
          <w:lang w:val="ro-MD"/>
        </w:rPr>
        <w:t>valorificarea bunurilor imobile din administrarea Ministerului Culturii</w:t>
      </w:r>
      <w:r w:rsidRPr="00343403">
        <w:rPr>
          <w:rFonts w:ascii="Times New Roman" w:hAnsi="Times New Roman"/>
          <w:b/>
          <w:i/>
          <w:sz w:val="28"/>
          <w:szCs w:val="28"/>
          <w:lang w:val="ro-MD"/>
        </w:rPr>
        <w:t>)</w:t>
      </w:r>
    </w:p>
    <w:p w14:paraId="75314282" w14:textId="77777777" w:rsidR="00343403" w:rsidRPr="00343403" w:rsidRDefault="00343403" w:rsidP="00343403">
      <w:pPr>
        <w:spacing w:after="0"/>
        <w:ind w:right="-142"/>
        <w:rPr>
          <w:rFonts w:ascii="Times New Roman" w:eastAsia="Times New Roman" w:hAnsi="Times New Roman"/>
          <w:sz w:val="28"/>
          <w:szCs w:val="28"/>
          <w:lang w:val="ro-MD" w:eastAsia="ru-RU"/>
        </w:rPr>
      </w:pPr>
    </w:p>
    <w:tbl>
      <w:tblPr>
        <w:tblW w:w="5377" w:type="pct"/>
        <w:tblCellSpacing w:w="15" w:type="dxa"/>
        <w:tblInd w:w="-284" w:type="dxa"/>
        <w:tblLook w:val="04A0" w:firstRow="1" w:lastRow="0" w:firstColumn="1" w:lastColumn="0" w:noHBand="0" w:noVBand="1"/>
      </w:tblPr>
      <w:tblGrid>
        <w:gridCol w:w="10066"/>
      </w:tblGrid>
      <w:tr w:rsidR="00343403" w:rsidRPr="00DB3589" w14:paraId="652BAA62" w14:textId="77777777" w:rsidTr="00343403">
        <w:trPr>
          <w:tblCellSpacing w:w="15" w:type="dxa"/>
        </w:trPr>
        <w:tc>
          <w:tcPr>
            <w:tcW w:w="4970" w:type="pct"/>
            <w:tcMar>
              <w:top w:w="15" w:type="dxa"/>
              <w:left w:w="15" w:type="dxa"/>
              <w:bottom w:w="15" w:type="dxa"/>
              <w:right w:w="221" w:type="dxa"/>
            </w:tcMar>
            <w:hideMark/>
          </w:tcPr>
          <w:p w14:paraId="7DD16564" w14:textId="77777777" w:rsidR="00343403" w:rsidRPr="00343403" w:rsidRDefault="00343403" w:rsidP="00343403">
            <w:pPr>
              <w:spacing w:after="0" w:line="240" w:lineRule="auto"/>
              <w:ind w:right="-109" w:firstLine="523"/>
              <w:jc w:val="both"/>
              <w:rPr>
                <w:rFonts w:ascii="Times New Roman" w:eastAsia="Times New Roman" w:hAnsi="Times New Roman"/>
                <w:b/>
                <w:noProof/>
                <w:sz w:val="28"/>
                <w:szCs w:val="28"/>
                <w:lang w:val="ro-MD" w:eastAsia="ru-RU"/>
              </w:rPr>
            </w:pPr>
            <w:r w:rsidRPr="00343403">
              <w:rPr>
                <w:rFonts w:ascii="Times New Roman" w:eastAsia="Times New Roman" w:hAnsi="Times New Roman"/>
                <w:b/>
                <w:noProof/>
                <w:sz w:val="28"/>
                <w:szCs w:val="28"/>
                <w:lang w:val="ro-MD" w:eastAsia="ru-RU"/>
              </w:rPr>
              <w:t xml:space="preserve">1. Denumirea autorului şi, după caz, a participanţilor la elaborarea proiectului. </w:t>
            </w:r>
          </w:p>
        </w:tc>
      </w:tr>
      <w:tr w:rsidR="00343403" w:rsidRPr="00DB3589" w14:paraId="0D2AB51F" w14:textId="77777777" w:rsidTr="00343403">
        <w:trPr>
          <w:tblCellSpacing w:w="15" w:type="dxa"/>
        </w:trPr>
        <w:tc>
          <w:tcPr>
            <w:tcW w:w="4970" w:type="pct"/>
            <w:tcMar>
              <w:top w:w="15" w:type="dxa"/>
              <w:left w:w="15" w:type="dxa"/>
              <w:bottom w:w="15" w:type="dxa"/>
              <w:right w:w="221" w:type="dxa"/>
            </w:tcMar>
            <w:hideMark/>
          </w:tcPr>
          <w:p w14:paraId="57345195" w14:textId="77777777" w:rsidR="00343403" w:rsidRPr="00343403" w:rsidRDefault="00343403" w:rsidP="00E8400C">
            <w:pPr>
              <w:spacing w:after="0" w:line="240" w:lineRule="auto"/>
              <w:ind w:right="-111" w:firstLine="524"/>
              <w:jc w:val="both"/>
              <w:rPr>
                <w:rFonts w:ascii="Times New Roman" w:hAnsi="Times New Roman"/>
                <w:sz w:val="28"/>
                <w:szCs w:val="28"/>
                <w:lang w:val="ro-MD"/>
              </w:rPr>
            </w:pPr>
            <w:r w:rsidRPr="00343403">
              <w:rPr>
                <w:rFonts w:ascii="Times New Roman" w:eastAsia="Times New Roman" w:hAnsi="Times New Roman"/>
                <w:noProof/>
                <w:sz w:val="28"/>
                <w:szCs w:val="28"/>
                <w:lang w:val="ro-MD" w:eastAsia="ru-RU"/>
              </w:rPr>
              <w:t xml:space="preserve">Proiectul Hotărârii Guvernului </w:t>
            </w:r>
            <w:r w:rsidRPr="00343403">
              <w:rPr>
                <w:rFonts w:ascii="Times New Roman" w:eastAsia="Times New Roman" w:hAnsi="Times New Roman"/>
                <w:i/>
                <w:noProof/>
                <w:sz w:val="28"/>
                <w:szCs w:val="28"/>
                <w:lang w:val="ro-MD" w:eastAsia="ru-RU"/>
              </w:rPr>
              <w:t>cu privire la</w:t>
            </w:r>
            <w:r w:rsidRPr="00343403">
              <w:rPr>
                <w:rFonts w:ascii="Times New Roman" w:eastAsia="Times New Roman" w:hAnsi="Times New Roman"/>
                <w:noProof/>
                <w:sz w:val="28"/>
                <w:szCs w:val="28"/>
                <w:lang w:val="ro-MD" w:eastAsia="ru-RU"/>
              </w:rPr>
              <w:t xml:space="preserve"> </w:t>
            </w:r>
            <w:r w:rsidRPr="00343403">
              <w:rPr>
                <w:rFonts w:ascii="Times New Roman" w:hAnsi="Times New Roman"/>
                <w:i/>
                <w:sz w:val="28"/>
                <w:szCs w:val="28"/>
                <w:lang w:val="ro-MD"/>
              </w:rPr>
              <w:t>modificarea unor hotărâri ale Guvernului”</w:t>
            </w:r>
            <w:r w:rsidRPr="00343403">
              <w:rPr>
                <w:rFonts w:ascii="Times New Roman" w:hAnsi="Times New Roman"/>
                <w:b/>
                <w:sz w:val="28"/>
                <w:szCs w:val="28"/>
                <w:lang w:val="ro-MD"/>
              </w:rPr>
              <w:t xml:space="preserve"> </w:t>
            </w:r>
            <w:r w:rsidRPr="00343403">
              <w:rPr>
                <w:rFonts w:ascii="Times New Roman" w:hAnsi="Times New Roman"/>
                <w:i/>
                <w:sz w:val="28"/>
                <w:szCs w:val="28"/>
                <w:lang w:val="ro-MD"/>
              </w:rPr>
              <w:t>(</w:t>
            </w:r>
            <w:r w:rsidR="001804A5" w:rsidRPr="00172629">
              <w:rPr>
                <w:rFonts w:ascii="Times New Roman" w:hAnsi="Times New Roman"/>
                <w:i/>
                <w:sz w:val="28"/>
                <w:szCs w:val="28"/>
                <w:lang w:val="ro-MD"/>
              </w:rPr>
              <w:t>valorificarea bunurilor imobile din administrarea Ministerului Culturii</w:t>
            </w:r>
            <w:r w:rsidRPr="00343403">
              <w:rPr>
                <w:rFonts w:ascii="Times New Roman" w:hAnsi="Times New Roman"/>
                <w:i/>
                <w:sz w:val="28"/>
                <w:szCs w:val="28"/>
                <w:lang w:val="ro-MD"/>
              </w:rPr>
              <w:t xml:space="preserve">) </w:t>
            </w:r>
            <w:r w:rsidRPr="00343403">
              <w:rPr>
                <w:rFonts w:ascii="Times New Roman" w:eastAsia="Times New Roman" w:hAnsi="Times New Roman"/>
                <w:noProof/>
                <w:sz w:val="28"/>
                <w:szCs w:val="28"/>
                <w:lang w:val="ro-MD" w:eastAsia="ru-RU"/>
              </w:rPr>
              <w:t>a fost elaborat de către Ministerul Culturii.</w:t>
            </w:r>
          </w:p>
        </w:tc>
      </w:tr>
      <w:tr w:rsidR="00343403" w:rsidRPr="00DB3589" w14:paraId="6DB7AD6E" w14:textId="77777777" w:rsidTr="00343403">
        <w:trPr>
          <w:tblCellSpacing w:w="15" w:type="dxa"/>
        </w:trPr>
        <w:tc>
          <w:tcPr>
            <w:tcW w:w="4970" w:type="pct"/>
            <w:tcMar>
              <w:top w:w="15" w:type="dxa"/>
              <w:left w:w="15" w:type="dxa"/>
              <w:bottom w:w="15" w:type="dxa"/>
              <w:right w:w="221" w:type="dxa"/>
            </w:tcMar>
            <w:hideMark/>
          </w:tcPr>
          <w:p w14:paraId="3A7320A2" w14:textId="77777777" w:rsidR="00343403" w:rsidRPr="00343403" w:rsidRDefault="00343403" w:rsidP="00E8400C">
            <w:pPr>
              <w:spacing w:after="0" w:line="240" w:lineRule="auto"/>
              <w:ind w:right="-111" w:firstLine="523"/>
              <w:jc w:val="both"/>
              <w:rPr>
                <w:rFonts w:ascii="Times New Roman" w:eastAsia="Times New Roman" w:hAnsi="Times New Roman"/>
                <w:b/>
                <w:noProof/>
                <w:sz w:val="28"/>
                <w:szCs w:val="28"/>
                <w:lang w:val="ro-MD" w:eastAsia="ru-RU"/>
              </w:rPr>
            </w:pPr>
            <w:r w:rsidRPr="00343403">
              <w:rPr>
                <w:rFonts w:ascii="Times New Roman" w:eastAsia="Times New Roman" w:hAnsi="Times New Roman"/>
                <w:b/>
                <w:noProof/>
                <w:sz w:val="28"/>
                <w:szCs w:val="28"/>
                <w:lang w:val="ro-MD" w:eastAsia="ru-RU"/>
              </w:rPr>
              <w:t>2. Condiţiile ce au impus elaborarea proiectului de act normativ şi finalităţile urmărite.</w:t>
            </w:r>
          </w:p>
        </w:tc>
      </w:tr>
      <w:tr w:rsidR="00343403" w:rsidRPr="00DB3589" w14:paraId="0EF927FF" w14:textId="77777777" w:rsidTr="00343403">
        <w:trPr>
          <w:tblCellSpacing w:w="15" w:type="dxa"/>
        </w:trPr>
        <w:tc>
          <w:tcPr>
            <w:tcW w:w="4970" w:type="pct"/>
            <w:tcMar>
              <w:top w:w="15" w:type="dxa"/>
              <w:left w:w="15" w:type="dxa"/>
              <w:bottom w:w="15" w:type="dxa"/>
              <w:right w:w="221" w:type="dxa"/>
            </w:tcMar>
            <w:hideMark/>
          </w:tcPr>
          <w:p w14:paraId="3A855936" w14:textId="77777777" w:rsidR="00343403" w:rsidRPr="00343403" w:rsidRDefault="00343403" w:rsidP="00E8400C">
            <w:pPr>
              <w:spacing w:after="0" w:line="240" w:lineRule="auto"/>
              <w:ind w:right="-111" w:firstLine="523"/>
              <w:jc w:val="both"/>
              <w:rPr>
                <w:rFonts w:ascii="Times New Roman" w:hAnsi="Times New Roman"/>
                <w:sz w:val="28"/>
                <w:szCs w:val="28"/>
                <w:shd w:val="clear" w:color="auto" w:fill="FFFFFF"/>
                <w:lang w:val="ro-MD"/>
              </w:rPr>
            </w:pPr>
            <w:r w:rsidRPr="00343403">
              <w:rPr>
                <w:rFonts w:ascii="Times New Roman" w:hAnsi="Times New Roman"/>
                <w:bCs/>
                <w:color w:val="000000"/>
                <w:sz w:val="28"/>
                <w:szCs w:val="28"/>
                <w:lang w:val="ro-MD"/>
              </w:rPr>
              <w:t xml:space="preserve">Prezentul proiect de Hotărâre de Guvern are ca scop aprobarea </w:t>
            </w:r>
            <w:r w:rsidRPr="00343403">
              <w:rPr>
                <w:rFonts w:ascii="Times New Roman" w:hAnsi="Times New Roman"/>
                <w:sz w:val="28"/>
                <w:szCs w:val="28"/>
                <w:lang w:val="ro-MD"/>
              </w:rPr>
              <w:t xml:space="preserve">listei bunurilor imobile proprietate a statului din mun. Chișinău, str. Veronica Micle, 5 în temeiul art. 13 lit. f) din Legea nr. </w:t>
            </w:r>
            <w:r w:rsidRPr="00343403">
              <w:rPr>
                <w:rFonts w:ascii="Times New Roman" w:hAnsi="Times New Roman"/>
                <w:sz w:val="28"/>
                <w:szCs w:val="28"/>
                <w:shd w:val="clear" w:color="auto" w:fill="FFFFFF"/>
                <w:lang w:val="ro-MD"/>
              </w:rPr>
              <w:t>29/2018 privind delimitarea proprietății publice.</w:t>
            </w:r>
          </w:p>
          <w:p w14:paraId="28BC3706" w14:textId="77777777" w:rsidR="00AF5392" w:rsidRPr="00AF5392" w:rsidRDefault="00343403" w:rsidP="00AF5392">
            <w:pPr>
              <w:spacing w:after="0" w:line="240" w:lineRule="auto"/>
              <w:ind w:right="-111" w:firstLine="523"/>
              <w:jc w:val="both"/>
              <w:rPr>
                <w:rFonts w:ascii="Times New Roman" w:hAnsi="Times New Roman"/>
                <w:sz w:val="28"/>
                <w:szCs w:val="28"/>
                <w:shd w:val="clear" w:color="auto" w:fill="FFFFFF"/>
                <w:lang w:val="ro-MD"/>
              </w:rPr>
            </w:pPr>
            <w:r w:rsidRPr="00343403">
              <w:rPr>
                <w:rFonts w:ascii="Times New Roman" w:hAnsi="Times New Roman"/>
                <w:sz w:val="28"/>
                <w:szCs w:val="28"/>
                <w:shd w:val="clear" w:color="auto" w:fill="FFFFFF"/>
                <w:lang w:val="ro-MD"/>
              </w:rPr>
              <w:t xml:space="preserve">Concomitent, prin actualul proiect de Hotărâre de Guvern se urmărește schimbarea gestionarului </w:t>
            </w:r>
            <w:r w:rsidRPr="00343403">
              <w:rPr>
                <w:rFonts w:ascii="Times New Roman" w:hAnsi="Times New Roman"/>
                <w:sz w:val="28"/>
                <w:szCs w:val="28"/>
                <w:lang w:val="ro-MD"/>
              </w:rPr>
              <w:t xml:space="preserve">bunului imobil din mun. Chișinău, str. 31 August 1989, 153, în temeiul art. 5 alin.(5) din Legea nr. </w:t>
            </w:r>
            <w:r w:rsidRPr="00343403">
              <w:rPr>
                <w:rFonts w:ascii="Times New Roman" w:hAnsi="Times New Roman"/>
                <w:sz w:val="28"/>
                <w:szCs w:val="28"/>
                <w:shd w:val="clear" w:color="auto" w:fill="FFFFFF"/>
                <w:lang w:val="ro-MD"/>
              </w:rPr>
              <w:t xml:space="preserve">29/2018 privind delimitarea proprietății publice. </w:t>
            </w:r>
          </w:p>
          <w:p w14:paraId="1407068F" w14:textId="0895E6B4" w:rsidR="00343403" w:rsidRPr="00343403" w:rsidRDefault="00B96274" w:rsidP="00E8400C">
            <w:pPr>
              <w:spacing w:after="0" w:line="240" w:lineRule="auto"/>
              <w:ind w:right="-111" w:firstLine="523"/>
              <w:jc w:val="both"/>
              <w:rPr>
                <w:rFonts w:ascii="Times New Roman" w:hAnsi="Times New Roman"/>
                <w:b/>
                <w:sz w:val="28"/>
                <w:szCs w:val="28"/>
                <w:lang w:val="ro-MD"/>
              </w:rPr>
            </w:pPr>
            <w:r>
              <w:rPr>
                <w:rFonts w:ascii="Times New Roman" w:hAnsi="Times New Roman"/>
                <w:b/>
                <w:sz w:val="28"/>
                <w:szCs w:val="28"/>
                <w:shd w:val="clear" w:color="auto" w:fill="FFFFFF"/>
                <w:lang w:val="ro-MD"/>
              </w:rPr>
              <w:t>I</w:t>
            </w:r>
            <w:r w:rsidR="00F066AB">
              <w:rPr>
                <w:rFonts w:ascii="Times New Roman" w:hAnsi="Times New Roman"/>
                <w:b/>
                <w:sz w:val="28"/>
                <w:szCs w:val="28"/>
                <w:shd w:val="clear" w:color="auto" w:fill="FFFFFF"/>
                <w:lang w:val="ro-MD"/>
              </w:rPr>
              <w:t>.</w:t>
            </w:r>
            <w:r w:rsidR="00343403" w:rsidRPr="00343403">
              <w:rPr>
                <w:rFonts w:ascii="Times New Roman" w:hAnsi="Times New Roman"/>
                <w:b/>
                <w:sz w:val="28"/>
                <w:szCs w:val="28"/>
                <w:shd w:val="clear" w:color="auto" w:fill="FFFFFF"/>
                <w:lang w:val="ro-MD"/>
              </w:rPr>
              <w:t xml:space="preserve"> Cu referire la construcția din </w:t>
            </w:r>
            <w:r w:rsidR="00343403" w:rsidRPr="00343403">
              <w:rPr>
                <w:rFonts w:ascii="Times New Roman" w:hAnsi="Times New Roman"/>
                <w:b/>
                <w:sz w:val="28"/>
                <w:szCs w:val="28"/>
                <w:lang w:val="ro-MD"/>
              </w:rPr>
              <w:t>mun. Chișinău, str. Veronica Micle, 5</w:t>
            </w:r>
            <w:r w:rsidR="00AF5392">
              <w:rPr>
                <w:rFonts w:ascii="Times New Roman" w:hAnsi="Times New Roman"/>
                <w:b/>
                <w:sz w:val="28"/>
                <w:szCs w:val="28"/>
                <w:lang w:val="ro-MD"/>
              </w:rPr>
              <w:t>.</w:t>
            </w:r>
          </w:p>
          <w:p w14:paraId="6C936035" w14:textId="77777777" w:rsidR="00343403" w:rsidRPr="00343403" w:rsidRDefault="00343403" w:rsidP="00E8400C">
            <w:pPr>
              <w:spacing w:after="0" w:line="240" w:lineRule="auto"/>
              <w:ind w:right="-111" w:firstLine="523"/>
              <w:jc w:val="both"/>
              <w:rPr>
                <w:rFonts w:ascii="Times New Roman" w:hAnsi="Times New Roman"/>
                <w:bCs/>
                <w:color w:val="000000"/>
                <w:sz w:val="28"/>
                <w:szCs w:val="28"/>
                <w:lang w:val="ro-MD"/>
              </w:rPr>
            </w:pPr>
            <w:r w:rsidRPr="00343403">
              <w:rPr>
                <w:rFonts w:ascii="Times New Roman" w:hAnsi="Times New Roman"/>
                <w:bCs/>
                <w:color w:val="000000"/>
                <w:sz w:val="28"/>
                <w:szCs w:val="28"/>
                <w:lang w:val="ro-MD"/>
              </w:rPr>
              <w:t xml:space="preserve">La 05 iunie 2023 au fost recepționate lucrările cadastrale efectuate de Institutul Pentru Organizarea Teritoriului în privința terenului cu nr. cadastral </w:t>
            </w:r>
            <w:r w:rsidRPr="00343403">
              <w:rPr>
                <w:rFonts w:ascii="Times New Roman" w:hAnsi="Times New Roman"/>
                <w:sz w:val="28"/>
                <w:szCs w:val="28"/>
                <w:lang w:val="ro-MD" w:eastAsia="ru-RU"/>
              </w:rPr>
              <w:t>01002050411</w:t>
            </w:r>
            <w:r w:rsidRPr="00343403">
              <w:rPr>
                <w:rFonts w:ascii="Times New Roman" w:hAnsi="Times New Roman"/>
                <w:bCs/>
                <w:color w:val="000000"/>
                <w:sz w:val="28"/>
                <w:szCs w:val="28"/>
                <w:lang w:val="ro-MD"/>
              </w:rPr>
              <w:t xml:space="preserve"> și a construcțiilor amplasate pe acesta cu nr. cadastral </w:t>
            </w:r>
            <w:r w:rsidRPr="00343403">
              <w:rPr>
                <w:rFonts w:ascii="Times New Roman" w:hAnsi="Times New Roman"/>
                <w:sz w:val="28"/>
                <w:szCs w:val="28"/>
                <w:lang w:val="ro-MD" w:eastAsia="ru-RU"/>
              </w:rPr>
              <w:t>01002050411.01 și nr. cadastral 01002050411.02, din mun. Chișinău, str. Veronica Micle, 5 (Aviz de recepție nr. 0100/23/66443 din 05 iunie 2023)</w:t>
            </w:r>
            <w:r w:rsidRPr="00343403">
              <w:rPr>
                <w:rFonts w:ascii="Times New Roman" w:hAnsi="Times New Roman"/>
                <w:bCs/>
                <w:color w:val="000000"/>
                <w:sz w:val="28"/>
                <w:szCs w:val="28"/>
                <w:lang w:val="ro-MD"/>
              </w:rPr>
              <w:t>.</w:t>
            </w:r>
          </w:p>
          <w:p w14:paraId="6CDEBD4C" w14:textId="77777777" w:rsidR="00343403" w:rsidRPr="00343403" w:rsidRDefault="00343403" w:rsidP="00E8400C">
            <w:pPr>
              <w:spacing w:after="0" w:line="240" w:lineRule="auto"/>
              <w:ind w:right="-111" w:firstLine="523"/>
              <w:jc w:val="both"/>
              <w:rPr>
                <w:rFonts w:ascii="Times New Roman" w:hAnsi="Times New Roman"/>
                <w:bCs/>
                <w:color w:val="000000"/>
                <w:sz w:val="28"/>
                <w:szCs w:val="28"/>
                <w:lang w:val="ro-MD"/>
              </w:rPr>
            </w:pPr>
            <w:r w:rsidRPr="00343403">
              <w:rPr>
                <w:rFonts w:ascii="Times New Roman" w:hAnsi="Times New Roman"/>
                <w:bCs/>
                <w:color w:val="000000"/>
                <w:sz w:val="28"/>
                <w:szCs w:val="28"/>
                <w:lang w:val="ro-MD"/>
              </w:rPr>
              <w:t xml:space="preserve">Construcția cu nr. cadastral </w:t>
            </w:r>
            <w:r w:rsidRPr="00343403">
              <w:rPr>
                <w:rFonts w:ascii="Times New Roman" w:hAnsi="Times New Roman"/>
                <w:sz w:val="28"/>
                <w:szCs w:val="28"/>
                <w:lang w:val="ro-MD" w:eastAsia="ru-RU"/>
              </w:rPr>
              <w:t>01002050411.01, constituie monument ocrotit de stat (casă de raport) și este înscris la poziția nr. 89 (Zona Municipiului Chișinău) din Registrul monumentelor Republicii Moldova ocrotite de stat, aprobat prin Hotărârea Parlamentului nr.1531/1993.</w:t>
            </w:r>
          </w:p>
          <w:p w14:paraId="38110A1D" w14:textId="77777777" w:rsidR="00343403" w:rsidRPr="00343403" w:rsidRDefault="00343403" w:rsidP="00E8400C">
            <w:pPr>
              <w:tabs>
                <w:tab w:val="left" w:pos="5529"/>
              </w:tabs>
              <w:spacing w:after="0" w:line="240" w:lineRule="auto"/>
              <w:ind w:right="-111" w:firstLine="523"/>
              <w:jc w:val="both"/>
              <w:rPr>
                <w:rFonts w:ascii="Times New Roman" w:hAnsi="Times New Roman"/>
                <w:color w:val="000000" w:themeColor="text1"/>
                <w:sz w:val="28"/>
                <w:szCs w:val="28"/>
                <w:lang w:val="ro-MD"/>
              </w:rPr>
            </w:pPr>
            <w:r w:rsidRPr="00343403">
              <w:rPr>
                <w:rFonts w:ascii="Times New Roman" w:hAnsi="Times New Roman"/>
                <w:color w:val="000000" w:themeColor="text1"/>
                <w:sz w:val="28"/>
                <w:szCs w:val="28"/>
                <w:lang w:val="ro-MD"/>
              </w:rPr>
              <w:t>Pentru a finaliza procedura de delimitare în privința acestor bunuri imobile (proprietate a statului), în temeiul art.13 lit. f) din Legea nr.29/2018 privind delimitarea proprietății publice, prin Hotărâre de Guvern urmează a fi aprobată lista acestor bunuri imobile.</w:t>
            </w:r>
          </w:p>
          <w:p w14:paraId="656CB1D9" w14:textId="77777777" w:rsidR="00343403" w:rsidRDefault="00343403" w:rsidP="00E8400C">
            <w:pPr>
              <w:tabs>
                <w:tab w:val="left" w:pos="5529"/>
              </w:tabs>
              <w:spacing w:after="0" w:line="240" w:lineRule="auto"/>
              <w:ind w:right="-111" w:firstLine="523"/>
              <w:jc w:val="both"/>
              <w:rPr>
                <w:rFonts w:ascii="Times New Roman" w:hAnsi="Times New Roman"/>
                <w:color w:val="000000" w:themeColor="text1"/>
                <w:sz w:val="28"/>
                <w:szCs w:val="28"/>
                <w:lang w:val="ro-MD"/>
              </w:rPr>
            </w:pPr>
            <w:r w:rsidRPr="00343403">
              <w:rPr>
                <w:rFonts w:ascii="Times New Roman" w:hAnsi="Times New Roman"/>
                <w:color w:val="000000" w:themeColor="text1"/>
                <w:sz w:val="28"/>
                <w:szCs w:val="28"/>
                <w:lang w:val="ro-MD"/>
              </w:rPr>
              <w:t>În temeiul art.22, alin.(2) lit. a) din Legea nr.29/2018 privind delimitarea proprietății publice, această Hotărâre de Guvern va permite înscrierea în Registrul bunurilor imobile a informațiilor, în privința bunurilor imobile delimitate, referitoare la titularul dreptului de proprietate (pentru construcții identificate pe teren), a dreptului de administrare și a dreptului de gestiune.</w:t>
            </w:r>
          </w:p>
          <w:p w14:paraId="34368DCE" w14:textId="7F0A198E" w:rsidR="00DB3589" w:rsidRPr="00343403" w:rsidRDefault="00DB3589" w:rsidP="00DB3589">
            <w:pPr>
              <w:spacing w:after="0" w:line="240" w:lineRule="auto"/>
              <w:ind w:right="-111" w:firstLine="523"/>
              <w:jc w:val="both"/>
              <w:rPr>
                <w:rFonts w:ascii="Times New Roman" w:hAnsi="Times New Roman"/>
                <w:b/>
                <w:sz w:val="28"/>
                <w:szCs w:val="28"/>
                <w:shd w:val="clear" w:color="auto" w:fill="FFFFFF"/>
                <w:lang w:val="ro-MD"/>
              </w:rPr>
            </w:pPr>
            <w:r w:rsidRPr="00343403">
              <w:rPr>
                <w:rFonts w:ascii="Times New Roman" w:hAnsi="Times New Roman"/>
                <w:b/>
                <w:sz w:val="28"/>
                <w:szCs w:val="28"/>
                <w:shd w:val="clear" w:color="auto" w:fill="FFFFFF"/>
                <w:lang w:val="ro-MD"/>
              </w:rPr>
              <w:t>I</w:t>
            </w:r>
            <w:r w:rsidR="00B96274">
              <w:rPr>
                <w:rFonts w:ascii="Times New Roman" w:hAnsi="Times New Roman"/>
                <w:b/>
                <w:sz w:val="28"/>
                <w:szCs w:val="28"/>
                <w:shd w:val="clear" w:color="auto" w:fill="FFFFFF"/>
                <w:lang w:val="ro-MD"/>
              </w:rPr>
              <w:t>I</w:t>
            </w:r>
            <w:r>
              <w:rPr>
                <w:rFonts w:ascii="Times New Roman" w:hAnsi="Times New Roman"/>
                <w:b/>
                <w:sz w:val="28"/>
                <w:szCs w:val="28"/>
                <w:shd w:val="clear" w:color="auto" w:fill="FFFFFF"/>
                <w:lang w:val="ro-MD"/>
              </w:rPr>
              <w:t>.</w:t>
            </w:r>
            <w:r w:rsidRPr="00343403">
              <w:rPr>
                <w:rFonts w:ascii="Times New Roman" w:hAnsi="Times New Roman"/>
                <w:b/>
                <w:sz w:val="28"/>
                <w:szCs w:val="28"/>
                <w:shd w:val="clear" w:color="auto" w:fill="FFFFFF"/>
                <w:lang w:val="ro-MD"/>
              </w:rPr>
              <w:t xml:space="preserve"> </w:t>
            </w:r>
            <w:r>
              <w:rPr>
                <w:rFonts w:ascii="Times New Roman" w:hAnsi="Times New Roman"/>
                <w:b/>
                <w:sz w:val="28"/>
                <w:szCs w:val="28"/>
                <w:shd w:val="clear" w:color="auto" w:fill="FFFFFF"/>
                <w:lang w:val="ro-MD"/>
              </w:rPr>
              <w:t>C</w:t>
            </w:r>
            <w:r w:rsidRPr="00343403">
              <w:rPr>
                <w:rFonts w:ascii="Times New Roman" w:hAnsi="Times New Roman"/>
                <w:b/>
                <w:sz w:val="28"/>
                <w:szCs w:val="28"/>
                <w:shd w:val="clear" w:color="auto" w:fill="FFFFFF"/>
                <w:lang w:val="ro-MD"/>
              </w:rPr>
              <w:t>u referire la construcția din mun. Chișinău str. 31 August 1989, 153</w:t>
            </w:r>
            <w:r>
              <w:rPr>
                <w:rFonts w:ascii="Times New Roman" w:hAnsi="Times New Roman"/>
                <w:b/>
                <w:sz w:val="28"/>
                <w:szCs w:val="28"/>
                <w:shd w:val="clear" w:color="auto" w:fill="FFFFFF"/>
                <w:lang w:val="ro-MD"/>
              </w:rPr>
              <w:t>.</w:t>
            </w:r>
          </w:p>
          <w:p w14:paraId="2BEAEE28" w14:textId="77777777" w:rsidR="00DB3589" w:rsidRDefault="00DB3589" w:rsidP="00DB3589">
            <w:pPr>
              <w:spacing w:after="0" w:line="240" w:lineRule="auto"/>
              <w:ind w:right="-111" w:firstLine="523"/>
              <w:jc w:val="both"/>
              <w:rPr>
                <w:rFonts w:ascii="Times New Roman" w:eastAsia="Times New Roman" w:hAnsi="Times New Roman"/>
                <w:sz w:val="28"/>
                <w:szCs w:val="28"/>
                <w:lang w:val="ro-MD" w:eastAsia="ru-RU"/>
              </w:rPr>
            </w:pPr>
            <w:r>
              <w:rPr>
                <w:rFonts w:ascii="Times New Roman" w:hAnsi="Times New Roman"/>
                <w:sz w:val="28"/>
                <w:szCs w:val="28"/>
                <w:shd w:val="clear" w:color="auto" w:fill="FFFFFF"/>
                <w:lang w:val="ro-MD"/>
              </w:rPr>
              <w:t>C</w:t>
            </w:r>
            <w:r w:rsidRPr="00343403">
              <w:rPr>
                <w:rFonts w:ascii="Times New Roman" w:hAnsi="Times New Roman"/>
                <w:sz w:val="28"/>
                <w:szCs w:val="28"/>
                <w:shd w:val="clear" w:color="auto" w:fill="FFFFFF"/>
                <w:lang w:val="ro-MD"/>
              </w:rPr>
              <w:t>onstrucția din mun. Chișinău str. 31 August 1989, 153</w:t>
            </w:r>
            <w:r>
              <w:rPr>
                <w:rFonts w:ascii="Times New Roman" w:hAnsi="Times New Roman"/>
                <w:sz w:val="28"/>
                <w:szCs w:val="28"/>
                <w:shd w:val="clear" w:color="auto" w:fill="FFFFFF"/>
                <w:lang w:val="ro-MD"/>
              </w:rPr>
              <w:t xml:space="preserve"> (suprafața de 393,10 m</w:t>
            </w:r>
            <w:r>
              <w:rPr>
                <w:rFonts w:ascii="Times New Roman" w:hAnsi="Times New Roman"/>
                <w:sz w:val="28"/>
                <w:szCs w:val="28"/>
                <w:shd w:val="clear" w:color="auto" w:fill="FFFFFF"/>
                <w:vertAlign w:val="superscript"/>
                <w:lang w:val="ro-MD"/>
              </w:rPr>
              <w:t>2</w:t>
            </w:r>
            <w:r>
              <w:rPr>
                <w:rFonts w:ascii="Times New Roman" w:hAnsi="Times New Roman"/>
                <w:sz w:val="28"/>
                <w:szCs w:val="28"/>
                <w:shd w:val="clear" w:color="auto" w:fill="FFFFFF"/>
                <w:lang w:val="ro-MD"/>
              </w:rPr>
              <w:t>)</w:t>
            </w:r>
            <w:r w:rsidRPr="00343403">
              <w:rPr>
                <w:rFonts w:ascii="Times New Roman" w:hAnsi="Times New Roman"/>
                <w:sz w:val="28"/>
                <w:szCs w:val="28"/>
                <w:shd w:val="clear" w:color="auto" w:fill="FFFFFF"/>
                <w:lang w:val="ro-MD"/>
              </w:rPr>
              <w:t xml:space="preserve"> se află în administrarea și gestiunea Ministerului Culturii (poziția nr.1 a Anexei nr.10 la Hotărârea Guvernului </w:t>
            </w:r>
            <w:r w:rsidRPr="00343403">
              <w:rPr>
                <w:rFonts w:ascii="Times New Roman" w:eastAsia="Times New Roman" w:hAnsi="Times New Roman"/>
                <w:sz w:val="28"/>
                <w:szCs w:val="28"/>
                <w:lang w:val="ro-MD" w:eastAsia="ru-RU"/>
              </w:rPr>
              <w:t>nr.351/2005 cu privire la aprobarea listelor bunurilor imobile proprietate publică a statului și la transmiterea unor bunuri imobile</w:t>
            </w:r>
            <w:r>
              <w:rPr>
                <w:rFonts w:ascii="Times New Roman" w:eastAsia="Times New Roman" w:hAnsi="Times New Roman"/>
                <w:sz w:val="28"/>
                <w:szCs w:val="28"/>
                <w:lang w:val="ro-MD" w:eastAsia="ru-RU"/>
              </w:rPr>
              <w:t xml:space="preserve">) și este transmisă prin contract de comodat în folosință gratuită A.O. Uniunea Compozitorilor și Muzicologilor </w:t>
            </w:r>
            <w:r>
              <w:rPr>
                <w:rFonts w:ascii="Times New Roman" w:eastAsia="Times New Roman" w:hAnsi="Times New Roman"/>
                <w:sz w:val="28"/>
                <w:szCs w:val="28"/>
                <w:lang w:val="ro-MD" w:eastAsia="ru-RU"/>
              </w:rPr>
              <w:lastRenderedPageBreak/>
              <w:t xml:space="preserve">din Republica Moldova </w:t>
            </w:r>
            <w:r w:rsidRPr="00343403">
              <w:rPr>
                <w:rFonts w:ascii="Times New Roman" w:hAnsi="Times New Roman"/>
                <w:color w:val="000000" w:themeColor="text1"/>
                <w:sz w:val="28"/>
                <w:szCs w:val="28"/>
                <w:lang w:val="ro-MD"/>
              </w:rPr>
              <w:t>(în temeiul art. 12 alin.(2) lit. a) din Legea bugetului de sta</w:t>
            </w:r>
            <w:r>
              <w:rPr>
                <w:rFonts w:ascii="Times New Roman" w:hAnsi="Times New Roman"/>
                <w:color w:val="000000" w:themeColor="text1"/>
                <w:sz w:val="28"/>
                <w:szCs w:val="28"/>
                <w:lang w:val="ro-MD"/>
              </w:rPr>
              <w:t>t pentru anul 2023 nr.359/2022)</w:t>
            </w:r>
            <w:r w:rsidRPr="00343403">
              <w:rPr>
                <w:rFonts w:ascii="Times New Roman" w:eastAsia="Times New Roman" w:hAnsi="Times New Roman"/>
                <w:sz w:val="28"/>
                <w:szCs w:val="28"/>
                <w:lang w:val="ro-MD" w:eastAsia="ru-RU"/>
              </w:rPr>
              <w:t>.</w:t>
            </w:r>
          </w:p>
          <w:p w14:paraId="6EBF3198" w14:textId="77777777" w:rsidR="00DB3589" w:rsidRPr="00343403" w:rsidRDefault="00DB3589" w:rsidP="00DB3589">
            <w:pPr>
              <w:spacing w:after="0" w:line="240" w:lineRule="auto"/>
              <w:ind w:right="-111" w:firstLine="523"/>
              <w:jc w:val="both"/>
              <w:rPr>
                <w:rFonts w:ascii="Times New Roman" w:hAnsi="Times New Roman"/>
                <w:sz w:val="28"/>
                <w:szCs w:val="28"/>
                <w:lang w:val="ro-MD"/>
              </w:rPr>
            </w:pPr>
            <w:r>
              <w:rPr>
                <w:rFonts w:ascii="Times New Roman" w:eastAsia="Times New Roman" w:hAnsi="Times New Roman"/>
                <w:sz w:val="28"/>
                <w:szCs w:val="28"/>
                <w:lang w:val="ro-MD" w:eastAsia="ru-RU"/>
              </w:rPr>
              <w:t>Potrivit proiectului (pct.1 subpct.1)) se propune ca această construcție să fie transmisă în gestiunea Instituției Publice Centrul Național de Educație prin Artă.</w:t>
            </w:r>
          </w:p>
          <w:p w14:paraId="37DE95D8" w14:textId="77777777" w:rsidR="00DB3589" w:rsidRPr="00191BE9" w:rsidRDefault="00DB3589" w:rsidP="00DB3589">
            <w:pPr>
              <w:spacing w:after="0" w:line="240" w:lineRule="auto"/>
              <w:ind w:right="-111" w:firstLine="523"/>
              <w:jc w:val="both"/>
              <w:rPr>
                <w:rFonts w:ascii="Times New Roman" w:hAnsi="Times New Roman"/>
                <w:sz w:val="28"/>
                <w:szCs w:val="28"/>
                <w:lang w:val="ro-MD" w:eastAsia="ru-RU"/>
              </w:rPr>
            </w:pPr>
            <w:r w:rsidRPr="00343403">
              <w:rPr>
                <w:rFonts w:ascii="Times New Roman" w:hAnsi="Times New Roman"/>
                <w:sz w:val="28"/>
                <w:szCs w:val="28"/>
                <w:lang w:val="ro-MD" w:eastAsia="ru-RU"/>
              </w:rPr>
              <w:t xml:space="preserve">Construcția </w:t>
            </w:r>
            <w:r w:rsidRPr="00343403">
              <w:rPr>
                <w:rFonts w:ascii="Times New Roman" w:hAnsi="Times New Roman"/>
                <w:color w:val="000000" w:themeColor="text1"/>
                <w:sz w:val="28"/>
                <w:szCs w:val="28"/>
                <w:lang w:val="ro-MD"/>
              </w:rPr>
              <w:t xml:space="preserve">din mun. Chișinău str. 31 August 1989, 153 </w:t>
            </w:r>
            <w:r w:rsidRPr="00343403">
              <w:rPr>
                <w:rFonts w:ascii="Times New Roman" w:hAnsi="Times New Roman"/>
                <w:sz w:val="28"/>
                <w:szCs w:val="28"/>
                <w:lang w:val="ro-MD" w:eastAsia="ru-RU"/>
              </w:rPr>
              <w:t>constituie monument ocrotit de stat (conac urban) și este înscris la poziția nr. 269 (Zona Municipiului Chișinău) din Registrul monumentelor Republicii Moldova ocrotite de stat, aprobat prin Hotărârea Parlamentului nr.1531/1993.</w:t>
            </w:r>
          </w:p>
          <w:p w14:paraId="71276299" w14:textId="77777777" w:rsidR="00DB3589" w:rsidRDefault="00DB3589" w:rsidP="00DB3589">
            <w:pPr>
              <w:tabs>
                <w:tab w:val="left" w:pos="5529"/>
              </w:tabs>
              <w:spacing w:after="0" w:line="240" w:lineRule="auto"/>
              <w:ind w:right="-111" w:firstLine="523"/>
              <w:jc w:val="both"/>
              <w:rPr>
                <w:rFonts w:ascii="Times New Roman" w:hAnsi="Times New Roman"/>
                <w:color w:val="000000" w:themeColor="text1"/>
                <w:sz w:val="28"/>
                <w:szCs w:val="28"/>
                <w:lang w:val="ro-MD"/>
              </w:rPr>
            </w:pPr>
            <w:r>
              <w:rPr>
                <w:rFonts w:ascii="Times New Roman" w:hAnsi="Times New Roman"/>
                <w:color w:val="000000" w:themeColor="text1"/>
                <w:sz w:val="28"/>
                <w:szCs w:val="28"/>
                <w:lang w:val="ro-MD"/>
              </w:rPr>
              <w:t xml:space="preserve">Prin scrisoarea din 06 februarie 2023 A.O. Uniunea Compozitorilor din Republica Moldova a solicitat preluarea din gestiunea sa a </w:t>
            </w:r>
            <w:r>
              <w:rPr>
                <w:rFonts w:ascii="Times New Roman" w:hAnsi="Times New Roman"/>
                <w:sz w:val="28"/>
                <w:szCs w:val="28"/>
                <w:lang w:val="ro-MD" w:eastAsia="ru-RU"/>
              </w:rPr>
              <w:t>construcției</w:t>
            </w:r>
            <w:r w:rsidRPr="00343403">
              <w:rPr>
                <w:rFonts w:ascii="Times New Roman" w:hAnsi="Times New Roman"/>
                <w:sz w:val="28"/>
                <w:szCs w:val="28"/>
                <w:lang w:val="ro-MD" w:eastAsia="ru-RU"/>
              </w:rPr>
              <w:t xml:space="preserve"> </w:t>
            </w:r>
            <w:r w:rsidRPr="00343403">
              <w:rPr>
                <w:rFonts w:ascii="Times New Roman" w:hAnsi="Times New Roman"/>
                <w:color w:val="000000" w:themeColor="text1"/>
                <w:sz w:val="28"/>
                <w:szCs w:val="28"/>
                <w:lang w:val="ro-MD"/>
              </w:rPr>
              <w:t>din mun. Chișinău str. 31 August 1989, 153</w:t>
            </w:r>
            <w:r>
              <w:rPr>
                <w:rFonts w:ascii="Times New Roman" w:hAnsi="Times New Roman"/>
                <w:color w:val="000000" w:themeColor="text1"/>
                <w:sz w:val="28"/>
                <w:szCs w:val="28"/>
                <w:lang w:val="ro-MD"/>
              </w:rPr>
              <w:t xml:space="preserve"> în gestiunea Ministerului Culturii, precum și preluarea responsabilităților de achitare a întreținerii acesteia.</w:t>
            </w:r>
          </w:p>
          <w:p w14:paraId="0EFE6D57" w14:textId="77777777" w:rsidR="00DB3589" w:rsidRDefault="00DB3589" w:rsidP="00DB3589">
            <w:pPr>
              <w:tabs>
                <w:tab w:val="left" w:pos="5529"/>
              </w:tabs>
              <w:spacing w:after="0" w:line="240" w:lineRule="auto"/>
              <w:ind w:right="-111" w:firstLine="523"/>
              <w:jc w:val="both"/>
              <w:rPr>
                <w:rFonts w:ascii="Times New Roman" w:hAnsi="Times New Roman"/>
                <w:color w:val="000000" w:themeColor="text1"/>
                <w:sz w:val="28"/>
                <w:szCs w:val="28"/>
                <w:lang w:val="ro-MD"/>
              </w:rPr>
            </w:pPr>
            <w:r>
              <w:rPr>
                <w:rFonts w:ascii="Times New Roman" w:hAnsi="Times New Roman"/>
                <w:color w:val="000000" w:themeColor="text1"/>
                <w:sz w:val="28"/>
                <w:szCs w:val="28"/>
                <w:lang w:val="ro-MD"/>
              </w:rPr>
              <w:t xml:space="preserve">Astfel, pentru a asigura satisfacerea cererii A.O. Uniunea Compozitorilor din Republica Moldova este necesar de transmis construcția </w:t>
            </w:r>
            <w:r w:rsidRPr="00343403">
              <w:rPr>
                <w:rFonts w:ascii="Times New Roman" w:hAnsi="Times New Roman"/>
                <w:color w:val="000000" w:themeColor="text1"/>
                <w:sz w:val="28"/>
                <w:szCs w:val="28"/>
                <w:lang w:val="ro-MD"/>
              </w:rPr>
              <w:t>din mun. Chișinău str. 31 August 1989, 153</w:t>
            </w:r>
            <w:r>
              <w:rPr>
                <w:rFonts w:ascii="Times New Roman" w:hAnsi="Times New Roman"/>
                <w:color w:val="000000" w:themeColor="text1"/>
                <w:sz w:val="28"/>
                <w:szCs w:val="28"/>
                <w:lang w:val="ro-MD"/>
              </w:rPr>
              <w:t xml:space="preserve"> unui alt gestionar (adica unei instituții din subordinea Ministerului Culturii).</w:t>
            </w:r>
          </w:p>
          <w:p w14:paraId="51B5497E" w14:textId="77777777" w:rsidR="00DB3589" w:rsidRDefault="00DB3589" w:rsidP="00DB3589">
            <w:pPr>
              <w:tabs>
                <w:tab w:val="left" w:pos="5529"/>
              </w:tabs>
              <w:spacing w:after="0" w:line="240" w:lineRule="auto"/>
              <w:ind w:right="-111" w:firstLine="523"/>
              <w:jc w:val="both"/>
              <w:rPr>
                <w:rFonts w:ascii="Times New Roman" w:hAnsi="Times New Roman"/>
                <w:color w:val="000000" w:themeColor="text1"/>
                <w:sz w:val="28"/>
                <w:szCs w:val="28"/>
                <w:lang w:val="ro-MD"/>
              </w:rPr>
            </w:pPr>
            <w:r>
              <w:rPr>
                <w:rFonts w:ascii="Times New Roman" w:hAnsi="Times New Roman"/>
                <w:color w:val="000000" w:themeColor="text1"/>
                <w:sz w:val="28"/>
                <w:szCs w:val="28"/>
                <w:lang w:val="ro-MD"/>
              </w:rPr>
              <w:t xml:space="preserve">Cea mai potrivită instituție pentru a prelua gestiunea (folosința și respectiv întreținerea) construcției </w:t>
            </w:r>
            <w:r w:rsidRPr="00343403">
              <w:rPr>
                <w:rFonts w:ascii="Times New Roman" w:hAnsi="Times New Roman"/>
                <w:color w:val="000000" w:themeColor="text1"/>
                <w:sz w:val="28"/>
                <w:szCs w:val="28"/>
                <w:lang w:val="ro-MD"/>
              </w:rPr>
              <w:t>din mun. Chișinău str. 31 August 1989, 153</w:t>
            </w:r>
            <w:r>
              <w:rPr>
                <w:rFonts w:ascii="Times New Roman" w:hAnsi="Times New Roman"/>
                <w:color w:val="000000" w:themeColor="text1"/>
                <w:sz w:val="28"/>
                <w:szCs w:val="28"/>
                <w:lang w:val="ro-MD"/>
              </w:rPr>
              <w:t xml:space="preserve"> a fost identificată ca fiind Instituția Publică Centrul Național de Educație prin Artă, care cu timpul ar putea întrebuința spațiile construcției pentru necesitățile statutare ale Centrului.</w:t>
            </w:r>
          </w:p>
          <w:p w14:paraId="32D14B07" w14:textId="77777777" w:rsidR="00DB3589" w:rsidRDefault="00DB3589" w:rsidP="00DB3589">
            <w:pPr>
              <w:tabs>
                <w:tab w:val="left" w:pos="5529"/>
              </w:tabs>
              <w:spacing w:after="0" w:line="240" w:lineRule="auto"/>
              <w:ind w:right="-111" w:firstLine="523"/>
              <w:jc w:val="both"/>
              <w:rPr>
                <w:rFonts w:ascii="Times New Roman" w:hAnsi="Times New Roman"/>
                <w:color w:val="000000" w:themeColor="text1"/>
                <w:sz w:val="28"/>
                <w:szCs w:val="28"/>
                <w:lang w:val="ro-MD"/>
              </w:rPr>
            </w:pPr>
            <w:r w:rsidRPr="00343403">
              <w:rPr>
                <w:rFonts w:ascii="Times New Roman" w:hAnsi="Times New Roman"/>
                <w:color w:val="000000" w:themeColor="text1"/>
                <w:sz w:val="28"/>
                <w:szCs w:val="28"/>
                <w:lang w:val="ro-MD"/>
              </w:rPr>
              <w:t>Centrul Național de Educație prin Artă urmează să asigure o valorificare eficientă a spațiilor construcției din mun. Chișinău str. 31 August 1989, 153 (cu suprafața de 393,10 m</w:t>
            </w:r>
            <w:r w:rsidRPr="00343403">
              <w:rPr>
                <w:rFonts w:ascii="Times New Roman" w:hAnsi="Times New Roman"/>
                <w:color w:val="000000" w:themeColor="text1"/>
                <w:sz w:val="28"/>
                <w:szCs w:val="28"/>
                <w:vertAlign w:val="superscript"/>
                <w:lang w:val="ro-MD"/>
              </w:rPr>
              <w:t>2</w:t>
            </w:r>
            <w:r w:rsidRPr="00343403">
              <w:rPr>
                <w:rFonts w:ascii="Times New Roman" w:hAnsi="Times New Roman"/>
                <w:color w:val="000000" w:themeColor="text1"/>
                <w:sz w:val="28"/>
                <w:szCs w:val="28"/>
                <w:lang w:val="ro-MD"/>
              </w:rPr>
              <w:t xml:space="preserve">) să asigure paza edificiului și integritatea acestuia. </w:t>
            </w:r>
          </w:p>
          <w:p w14:paraId="223826BC" w14:textId="77777777" w:rsidR="00DB3589" w:rsidRPr="00343403" w:rsidRDefault="00DB3589" w:rsidP="00DB3589">
            <w:pPr>
              <w:tabs>
                <w:tab w:val="left" w:pos="5529"/>
              </w:tabs>
              <w:spacing w:after="0" w:line="240" w:lineRule="auto"/>
              <w:ind w:right="-111" w:firstLine="523"/>
              <w:jc w:val="both"/>
              <w:rPr>
                <w:rFonts w:ascii="Times New Roman" w:hAnsi="Times New Roman"/>
                <w:color w:val="000000" w:themeColor="text1"/>
                <w:sz w:val="28"/>
                <w:szCs w:val="28"/>
                <w:lang w:val="ro-MD"/>
              </w:rPr>
            </w:pPr>
            <w:r>
              <w:rPr>
                <w:rFonts w:ascii="Times New Roman" w:hAnsi="Times New Roman"/>
                <w:color w:val="000000" w:themeColor="text1"/>
                <w:sz w:val="28"/>
                <w:szCs w:val="28"/>
                <w:lang w:val="ro-MD"/>
              </w:rPr>
              <w:t xml:space="preserve">Subliniem că, </w:t>
            </w:r>
            <w:r w:rsidRPr="00343403">
              <w:rPr>
                <w:rFonts w:ascii="Times New Roman" w:hAnsi="Times New Roman"/>
                <w:color w:val="000000" w:themeColor="text1"/>
                <w:sz w:val="28"/>
                <w:szCs w:val="28"/>
                <w:lang w:val="ro-MD"/>
              </w:rPr>
              <w:t>odată ce Uniunea Compozitorilor și Muzicologilor</w:t>
            </w:r>
            <w:r>
              <w:rPr>
                <w:rFonts w:ascii="Times New Roman" w:hAnsi="Times New Roman"/>
                <w:color w:val="000000" w:themeColor="text1"/>
                <w:sz w:val="28"/>
                <w:szCs w:val="28"/>
                <w:lang w:val="ro-MD"/>
              </w:rPr>
              <w:t xml:space="preserve"> din Republica Moldova va preda construcția </w:t>
            </w:r>
            <w:r w:rsidRPr="00343403">
              <w:rPr>
                <w:rFonts w:ascii="Times New Roman" w:hAnsi="Times New Roman"/>
                <w:color w:val="000000" w:themeColor="text1"/>
                <w:sz w:val="28"/>
                <w:szCs w:val="28"/>
                <w:lang w:val="ro-MD"/>
              </w:rPr>
              <w:t>din mun. Chișinău str. 31 August 1989, 153, Ministerul Culturii nu va putea asigura paza</w:t>
            </w:r>
            <w:r>
              <w:rPr>
                <w:rFonts w:ascii="Times New Roman" w:hAnsi="Times New Roman"/>
                <w:color w:val="000000" w:themeColor="text1"/>
                <w:sz w:val="28"/>
                <w:szCs w:val="28"/>
                <w:lang w:val="ro-MD"/>
              </w:rPr>
              <w:t xml:space="preserve"> efectivă a</w:t>
            </w:r>
            <w:r w:rsidRPr="00343403">
              <w:rPr>
                <w:rFonts w:ascii="Times New Roman" w:hAnsi="Times New Roman"/>
                <w:color w:val="000000" w:themeColor="text1"/>
                <w:sz w:val="28"/>
                <w:szCs w:val="28"/>
                <w:lang w:val="ro-MD"/>
              </w:rPr>
              <w:t xml:space="preserve"> acestui edificiu, întrucât nu dispune de paznici în statele de personal (pe când Centrul Național de Educație prin Artă </w:t>
            </w:r>
            <w:r>
              <w:rPr>
                <w:rFonts w:ascii="Times New Roman" w:hAnsi="Times New Roman"/>
                <w:color w:val="000000" w:themeColor="text1"/>
                <w:sz w:val="28"/>
                <w:szCs w:val="28"/>
                <w:lang w:val="ro-MD"/>
              </w:rPr>
              <w:t>dispune de astfel de personal).</w:t>
            </w:r>
          </w:p>
          <w:p w14:paraId="5F32AFF2" w14:textId="77777777" w:rsidR="00DB3589" w:rsidRPr="00343403" w:rsidRDefault="00DB3589" w:rsidP="00DB3589">
            <w:pPr>
              <w:tabs>
                <w:tab w:val="left" w:pos="5529"/>
              </w:tabs>
              <w:spacing w:after="0" w:line="240" w:lineRule="auto"/>
              <w:ind w:right="-111" w:firstLine="523"/>
              <w:jc w:val="both"/>
              <w:rPr>
                <w:rFonts w:ascii="Times New Roman" w:hAnsi="Times New Roman"/>
                <w:color w:val="000000" w:themeColor="text1"/>
                <w:sz w:val="28"/>
                <w:szCs w:val="28"/>
                <w:lang w:val="ro-MD"/>
              </w:rPr>
            </w:pPr>
            <w:r w:rsidRPr="00343403">
              <w:rPr>
                <w:rFonts w:ascii="Times New Roman" w:hAnsi="Times New Roman"/>
                <w:color w:val="000000" w:themeColor="text1"/>
                <w:sz w:val="28"/>
                <w:szCs w:val="28"/>
                <w:lang w:val="ro-MD"/>
              </w:rPr>
              <w:t xml:space="preserve">La fel, Ministerul Culturii nu dispune de resursele necesare pentru a asigura nici întreținerea (contractarea serviciilor comunale) pentru </w:t>
            </w:r>
            <w:r>
              <w:rPr>
                <w:rFonts w:ascii="Times New Roman" w:hAnsi="Times New Roman"/>
                <w:color w:val="000000" w:themeColor="text1"/>
                <w:sz w:val="28"/>
                <w:szCs w:val="28"/>
                <w:lang w:val="ro-MD"/>
              </w:rPr>
              <w:t>această construcție</w:t>
            </w:r>
            <w:r w:rsidRPr="00343403">
              <w:rPr>
                <w:rFonts w:ascii="Times New Roman" w:hAnsi="Times New Roman"/>
                <w:color w:val="000000" w:themeColor="text1"/>
                <w:sz w:val="28"/>
                <w:szCs w:val="28"/>
                <w:lang w:val="ro-MD"/>
              </w:rPr>
              <w:t>.</w:t>
            </w:r>
          </w:p>
          <w:p w14:paraId="3694B2DA" w14:textId="77777777" w:rsidR="00DB3589" w:rsidRPr="00AF5392" w:rsidRDefault="00DB3589" w:rsidP="00DB3589">
            <w:pPr>
              <w:spacing w:after="0" w:line="240" w:lineRule="auto"/>
              <w:ind w:right="-111" w:firstLine="523"/>
              <w:jc w:val="both"/>
              <w:rPr>
                <w:rFonts w:ascii="Times New Roman" w:hAnsi="Times New Roman"/>
                <w:sz w:val="28"/>
                <w:szCs w:val="28"/>
                <w:shd w:val="clear" w:color="auto" w:fill="FFFFFF"/>
                <w:lang w:val="ro-MD"/>
              </w:rPr>
            </w:pPr>
            <w:r>
              <w:rPr>
                <w:rFonts w:ascii="Times New Roman" w:hAnsi="Times New Roman"/>
                <w:sz w:val="28"/>
                <w:szCs w:val="28"/>
                <w:lang w:val="ro-MD"/>
              </w:rPr>
              <w:t>Precizăm că</w:t>
            </w:r>
            <w:r w:rsidRPr="00343403">
              <w:rPr>
                <w:rFonts w:ascii="Times New Roman" w:hAnsi="Times New Roman"/>
                <w:sz w:val="28"/>
                <w:szCs w:val="28"/>
                <w:lang w:val="ro-MD"/>
              </w:rPr>
              <w:t xml:space="preserve">, Centrului </w:t>
            </w:r>
            <w:r w:rsidRPr="00343403">
              <w:rPr>
                <w:rFonts w:ascii="Times New Roman" w:hAnsi="Times New Roman"/>
                <w:color w:val="000000" w:themeColor="text1"/>
                <w:sz w:val="28"/>
                <w:szCs w:val="28"/>
                <w:lang w:val="ro-MD"/>
              </w:rPr>
              <w:t xml:space="preserve">Național de Educație din Artă, pentru anul 2023, </w:t>
            </w:r>
            <w:r w:rsidRPr="00343403">
              <w:rPr>
                <w:rFonts w:ascii="Times New Roman" w:hAnsi="Times New Roman"/>
                <w:sz w:val="28"/>
                <w:szCs w:val="28"/>
                <w:lang w:val="ro-MD"/>
              </w:rPr>
              <w:t>i-</w:t>
            </w:r>
            <w:r w:rsidRPr="00343403">
              <w:rPr>
                <w:rFonts w:ascii="Times New Roman" w:hAnsi="Times New Roman"/>
                <w:color w:val="000000" w:themeColor="text1"/>
                <w:sz w:val="28"/>
                <w:szCs w:val="28"/>
                <w:lang w:val="ro-MD"/>
              </w:rPr>
              <w:t>au fost alocate 2 595 000 lei, inclusiv pentru întreținerea imobilelor 708 000 lei.</w:t>
            </w:r>
          </w:p>
          <w:p w14:paraId="00BDDDF8" w14:textId="58D91640" w:rsidR="00DB3589" w:rsidRPr="00343403" w:rsidRDefault="00DB3589" w:rsidP="00B96274">
            <w:pPr>
              <w:tabs>
                <w:tab w:val="left" w:pos="5529"/>
              </w:tabs>
              <w:spacing w:after="0" w:line="240" w:lineRule="auto"/>
              <w:ind w:right="-111" w:firstLine="523"/>
              <w:jc w:val="both"/>
              <w:rPr>
                <w:rFonts w:ascii="Times New Roman" w:hAnsi="Times New Roman"/>
                <w:color w:val="000000" w:themeColor="text1"/>
                <w:sz w:val="28"/>
                <w:szCs w:val="28"/>
                <w:lang w:val="ro-MD"/>
              </w:rPr>
            </w:pPr>
            <w:r w:rsidRPr="00343403">
              <w:rPr>
                <w:rFonts w:ascii="Times New Roman" w:hAnsi="Times New Roman"/>
                <w:color w:val="000000" w:themeColor="text1"/>
                <w:sz w:val="28"/>
                <w:szCs w:val="28"/>
                <w:lang w:val="ro-MD"/>
              </w:rPr>
              <w:t>Pentru A.O. Uniunea Compozitorilor și Muzicologilor din Republica Moldova va fi propusă la dispoziție, la fel prin contract de c</w:t>
            </w:r>
            <w:r w:rsidRPr="00343403">
              <w:rPr>
                <w:rFonts w:ascii="Times New Roman" w:hAnsi="Times New Roman"/>
                <w:color w:val="00B050"/>
                <w:sz w:val="28"/>
                <w:szCs w:val="28"/>
                <w:lang w:val="ro-MD"/>
              </w:rPr>
              <w:t>o</w:t>
            </w:r>
            <w:r w:rsidRPr="00343403">
              <w:rPr>
                <w:rFonts w:ascii="Times New Roman" w:hAnsi="Times New Roman"/>
                <w:color w:val="000000" w:themeColor="text1"/>
                <w:sz w:val="28"/>
                <w:szCs w:val="28"/>
                <w:lang w:val="ro-MD"/>
              </w:rPr>
              <w:t>modat, o încăpere din mun. Chișinău str. A. Pușkin, 24</w:t>
            </w:r>
            <w:r>
              <w:rPr>
                <w:rFonts w:ascii="Times New Roman" w:hAnsi="Times New Roman"/>
                <w:color w:val="000000" w:themeColor="text1"/>
                <w:sz w:val="28"/>
                <w:szCs w:val="28"/>
                <w:lang w:val="ro-MD"/>
              </w:rPr>
              <w:t xml:space="preserve"> (cu o suprafață de aproximativ 30 m</w:t>
            </w:r>
            <w:r>
              <w:rPr>
                <w:rFonts w:ascii="Times New Roman" w:hAnsi="Times New Roman"/>
                <w:color w:val="000000" w:themeColor="text1"/>
                <w:sz w:val="28"/>
                <w:szCs w:val="28"/>
                <w:vertAlign w:val="superscript"/>
                <w:lang w:val="ro-MD"/>
              </w:rPr>
              <w:t>2</w:t>
            </w:r>
            <w:r>
              <w:rPr>
                <w:rFonts w:ascii="Times New Roman" w:hAnsi="Times New Roman"/>
                <w:color w:val="000000" w:themeColor="text1"/>
                <w:sz w:val="28"/>
                <w:szCs w:val="28"/>
                <w:lang w:val="ro-MD"/>
              </w:rPr>
              <w:t>)</w:t>
            </w:r>
            <w:r w:rsidRPr="00343403">
              <w:rPr>
                <w:rFonts w:ascii="Times New Roman" w:hAnsi="Times New Roman"/>
                <w:color w:val="000000" w:themeColor="text1"/>
                <w:sz w:val="28"/>
                <w:szCs w:val="28"/>
                <w:lang w:val="ro-MD"/>
              </w:rPr>
              <w:t>, care constituie proprietate a statului și se află în administrarea Ministerului Culturii și gestiunea Î.S. Organizația Concertistică și Impresariat „Moldova-Co</w:t>
            </w:r>
            <w:r>
              <w:rPr>
                <w:rFonts w:ascii="Times New Roman" w:hAnsi="Times New Roman"/>
                <w:color w:val="000000" w:themeColor="text1"/>
                <w:sz w:val="28"/>
                <w:szCs w:val="28"/>
                <w:lang w:val="ro-MD"/>
              </w:rPr>
              <w:t>ncert”.</w:t>
            </w:r>
          </w:p>
        </w:tc>
      </w:tr>
      <w:tr w:rsidR="00343403" w:rsidRPr="00DB3589" w14:paraId="591586EE" w14:textId="77777777" w:rsidTr="00343403">
        <w:trPr>
          <w:tblCellSpacing w:w="15" w:type="dxa"/>
        </w:trPr>
        <w:tc>
          <w:tcPr>
            <w:tcW w:w="4970" w:type="pct"/>
            <w:tcMar>
              <w:top w:w="15" w:type="dxa"/>
              <w:left w:w="15" w:type="dxa"/>
              <w:bottom w:w="15" w:type="dxa"/>
              <w:right w:w="221" w:type="dxa"/>
            </w:tcMar>
            <w:hideMark/>
          </w:tcPr>
          <w:p w14:paraId="07801E42" w14:textId="77777777" w:rsidR="00343403" w:rsidRPr="00343403" w:rsidRDefault="00343403" w:rsidP="00343403">
            <w:pPr>
              <w:spacing w:after="0" w:line="240" w:lineRule="auto"/>
              <w:ind w:right="-109" w:firstLine="523"/>
              <w:jc w:val="both"/>
              <w:rPr>
                <w:rFonts w:ascii="Times New Roman" w:eastAsia="Times New Roman" w:hAnsi="Times New Roman"/>
                <w:b/>
                <w:noProof/>
                <w:sz w:val="28"/>
                <w:szCs w:val="28"/>
                <w:lang w:val="ro-MD" w:eastAsia="ru-RU"/>
              </w:rPr>
            </w:pPr>
            <w:r w:rsidRPr="00343403">
              <w:rPr>
                <w:rFonts w:ascii="Times New Roman" w:eastAsia="Times New Roman" w:hAnsi="Times New Roman"/>
                <w:b/>
                <w:noProof/>
                <w:sz w:val="28"/>
                <w:szCs w:val="28"/>
                <w:lang w:val="ro-MD" w:eastAsia="ru-RU"/>
              </w:rPr>
              <w:lastRenderedPageBreak/>
              <w:t>3. Descrierea gradului de compatibilitate pentru proiectele care au ca scop armonizarea legislaţiei naţionale cu legislaţia Uniunii Europene.</w:t>
            </w:r>
          </w:p>
        </w:tc>
      </w:tr>
      <w:tr w:rsidR="00343403" w:rsidRPr="00DB3589" w14:paraId="00AA042A" w14:textId="77777777" w:rsidTr="00343403">
        <w:trPr>
          <w:tblCellSpacing w:w="15" w:type="dxa"/>
        </w:trPr>
        <w:tc>
          <w:tcPr>
            <w:tcW w:w="4970" w:type="pct"/>
            <w:tcMar>
              <w:top w:w="15" w:type="dxa"/>
              <w:left w:w="15" w:type="dxa"/>
              <w:bottom w:w="15" w:type="dxa"/>
              <w:right w:w="221" w:type="dxa"/>
            </w:tcMar>
            <w:hideMark/>
          </w:tcPr>
          <w:p w14:paraId="29E63C74" w14:textId="77777777" w:rsidR="00343403" w:rsidRPr="00343403" w:rsidRDefault="00343403" w:rsidP="00343403">
            <w:pPr>
              <w:spacing w:after="0" w:line="240" w:lineRule="auto"/>
              <w:ind w:right="-109" w:firstLine="523"/>
              <w:jc w:val="both"/>
              <w:rPr>
                <w:rFonts w:ascii="Times New Roman" w:eastAsia="Times New Roman" w:hAnsi="Times New Roman"/>
                <w:noProof/>
                <w:sz w:val="28"/>
                <w:szCs w:val="28"/>
                <w:lang w:val="ro-MD" w:eastAsia="ru-RU"/>
              </w:rPr>
            </w:pPr>
            <w:r w:rsidRPr="00343403">
              <w:rPr>
                <w:rFonts w:ascii="Times New Roman" w:eastAsia="Times New Roman" w:hAnsi="Times New Roman"/>
                <w:noProof/>
                <w:sz w:val="28"/>
                <w:szCs w:val="28"/>
                <w:lang w:val="ro-MD" w:eastAsia="ru-RU"/>
              </w:rPr>
              <w:t>Actul normativ nu are ca scop armonizarea legislaţiei naţionale cu legislaţia Uniunii Europene</w:t>
            </w:r>
          </w:p>
        </w:tc>
      </w:tr>
      <w:tr w:rsidR="00343403" w:rsidRPr="00DB3589" w14:paraId="46770786" w14:textId="77777777" w:rsidTr="00343403">
        <w:trPr>
          <w:tblCellSpacing w:w="15" w:type="dxa"/>
        </w:trPr>
        <w:tc>
          <w:tcPr>
            <w:tcW w:w="4970" w:type="pct"/>
            <w:tcMar>
              <w:top w:w="15" w:type="dxa"/>
              <w:left w:w="15" w:type="dxa"/>
              <w:bottom w:w="15" w:type="dxa"/>
              <w:right w:w="221" w:type="dxa"/>
            </w:tcMar>
            <w:hideMark/>
          </w:tcPr>
          <w:p w14:paraId="156E6074" w14:textId="77777777" w:rsidR="00343403" w:rsidRPr="00343403" w:rsidRDefault="00343403" w:rsidP="00343403">
            <w:pPr>
              <w:spacing w:after="0" w:line="240" w:lineRule="auto"/>
              <w:ind w:right="-109" w:firstLine="523"/>
              <w:jc w:val="both"/>
              <w:rPr>
                <w:rFonts w:ascii="Times New Roman" w:eastAsia="Times New Roman" w:hAnsi="Times New Roman"/>
                <w:b/>
                <w:noProof/>
                <w:sz w:val="28"/>
                <w:szCs w:val="28"/>
                <w:lang w:val="ro-MD" w:eastAsia="ru-RU"/>
              </w:rPr>
            </w:pPr>
            <w:r w:rsidRPr="00343403">
              <w:rPr>
                <w:rFonts w:ascii="Times New Roman" w:eastAsia="Times New Roman" w:hAnsi="Times New Roman"/>
                <w:b/>
                <w:noProof/>
                <w:sz w:val="28"/>
                <w:szCs w:val="28"/>
                <w:lang w:val="ro-MD" w:eastAsia="ru-RU"/>
              </w:rPr>
              <w:t>4. Principalele prevederi ale proiectului şi evidenţierea elementelor noi.</w:t>
            </w:r>
          </w:p>
        </w:tc>
      </w:tr>
      <w:tr w:rsidR="00343403" w:rsidRPr="00DB3589" w14:paraId="57D12229" w14:textId="77777777" w:rsidTr="00343403">
        <w:trPr>
          <w:tblCellSpacing w:w="15" w:type="dxa"/>
        </w:trPr>
        <w:tc>
          <w:tcPr>
            <w:tcW w:w="4970" w:type="pct"/>
            <w:tcMar>
              <w:top w:w="15" w:type="dxa"/>
              <w:left w:w="15" w:type="dxa"/>
              <w:bottom w:w="15" w:type="dxa"/>
              <w:right w:w="221" w:type="dxa"/>
            </w:tcMar>
            <w:hideMark/>
          </w:tcPr>
          <w:p w14:paraId="5F688CA9" w14:textId="77777777" w:rsidR="00343403" w:rsidRPr="00343403" w:rsidRDefault="00343403" w:rsidP="00343403">
            <w:pPr>
              <w:spacing w:after="0" w:line="240" w:lineRule="auto"/>
              <w:ind w:firstLine="523"/>
              <w:jc w:val="both"/>
              <w:rPr>
                <w:rFonts w:ascii="Times New Roman" w:hAnsi="Times New Roman"/>
                <w:color w:val="000000" w:themeColor="text1"/>
                <w:sz w:val="28"/>
                <w:szCs w:val="28"/>
                <w:lang w:val="ro-MD"/>
              </w:rPr>
            </w:pPr>
            <w:r w:rsidRPr="00343403">
              <w:rPr>
                <w:rFonts w:ascii="Times New Roman" w:eastAsia="Times New Roman" w:hAnsi="Times New Roman"/>
                <w:b/>
                <w:noProof/>
                <w:color w:val="000000" w:themeColor="text1"/>
                <w:sz w:val="28"/>
                <w:szCs w:val="28"/>
                <w:lang w:val="ro-MD" w:eastAsia="ru-RU"/>
              </w:rPr>
              <w:lastRenderedPageBreak/>
              <w:t xml:space="preserve">Pct.1 </w:t>
            </w:r>
            <w:r w:rsidRPr="00343403">
              <w:rPr>
                <w:rFonts w:ascii="Times New Roman" w:eastAsia="Times New Roman" w:hAnsi="Times New Roman"/>
                <w:noProof/>
                <w:color w:val="000000" w:themeColor="text1"/>
                <w:sz w:val="28"/>
                <w:szCs w:val="28"/>
                <w:lang w:val="ro-MD" w:eastAsia="ru-RU"/>
              </w:rPr>
              <w:t xml:space="preserve">din proiectul de Hotărâre de Guvern se referă la modificarea poziției nr.1 coloana a 5-a din Anexa nr.10 </w:t>
            </w:r>
            <w:r w:rsidRPr="00343403">
              <w:rPr>
                <w:rFonts w:ascii="Times New Roman" w:hAnsi="Times New Roman"/>
                <w:color w:val="000000" w:themeColor="text1"/>
                <w:sz w:val="28"/>
                <w:szCs w:val="28"/>
                <w:lang w:val="ro-MD"/>
              </w:rPr>
              <w:t xml:space="preserve">a Hotărârii Guvernului nr.351/2005 </w:t>
            </w:r>
            <w:r w:rsidRPr="00343403">
              <w:rPr>
                <w:rFonts w:ascii="Times New Roman" w:hAnsi="Times New Roman"/>
                <w:i/>
                <w:color w:val="000000" w:themeColor="text1"/>
                <w:sz w:val="28"/>
                <w:szCs w:val="28"/>
                <w:lang w:val="ro-MD"/>
              </w:rPr>
              <w:t>cu privire la aprobarea listelor bunurilor imobile proprietate publică a statului și la transmiterea unor bunuri imobile</w:t>
            </w:r>
            <w:r w:rsidRPr="00343403">
              <w:rPr>
                <w:rFonts w:ascii="Times New Roman" w:hAnsi="Times New Roman"/>
                <w:color w:val="000000" w:themeColor="text1"/>
                <w:sz w:val="28"/>
                <w:szCs w:val="28"/>
                <w:lang w:val="ro-MD"/>
              </w:rPr>
              <w:t>, precum și la completarea Anexei nr.10 cu 2 poziții noi – poziția nr.254 și poziția nr.255, care conțin informații cu privire la numerele cadastrale, adresa și suprafața acestora.</w:t>
            </w:r>
          </w:p>
          <w:p w14:paraId="48E923FC" w14:textId="77777777" w:rsidR="00343403" w:rsidRPr="00343403" w:rsidRDefault="00343403" w:rsidP="00343403">
            <w:pPr>
              <w:spacing w:after="0" w:line="240" w:lineRule="auto"/>
              <w:ind w:firstLine="523"/>
              <w:jc w:val="both"/>
              <w:rPr>
                <w:rFonts w:ascii="Times New Roman" w:eastAsia="Times New Roman" w:hAnsi="Times New Roman"/>
                <w:color w:val="000000" w:themeColor="text1"/>
                <w:sz w:val="28"/>
                <w:szCs w:val="28"/>
                <w:lang w:val="ro-MD" w:eastAsia="ru-RU"/>
              </w:rPr>
            </w:pPr>
            <w:r w:rsidRPr="00343403">
              <w:rPr>
                <w:rFonts w:ascii="Times New Roman" w:hAnsi="Times New Roman"/>
                <w:b/>
                <w:color w:val="000000" w:themeColor="text1"/>
                <w:sz w:val="28"/>
                <w:szCs w:val="28"/>
                <w:lang w:val="ro-MD"/>
              </w:rPr>
              <w:t xml:space="preserve">Pct.2 </w:t>
            </w:r>
            <w:r w:rsidRPr="00343403">
              <w:rPr>
                <w:rFonts w:ascii="Times New Roman" w:eastAsia="Times New Roman" w:hAnsi="Times New Roman"/>
                <w:noProof/>
                <w:color w:val="000000" w:themeColor="text1"/>
                <w:sz w:val="28"/>
                <w:szCs w:val="28"/>
                <w:lang w:val="ro-MD" w:eastAsia="ru-RU"/>
              </w:rPr>
              <w:t xml:space="preserve">din proiectul de Hotărâre de Guvern se referă la includerea unei poziții noi în Anexa nr.3 la </w:t>
            </w:r>
            <w:r w:rsidRPr="00343403">
              <w:rPr>
                <w:rFonts w:ascii="Times New Roman" w:eastAsia="Times New Roman" w:hAnsi="Times New Roman"/>
                <w:color w:val="000000" w:themeColor="text1"/>
                <w:sz w:val="28"/>
                <w:szCs w:val="28"/>
                <w:lang w:val="ro-MD" w:eastAsia="ru-RU"/>
              </w:rPr>
              <w:t>Hotărârea Guvernului nr.161/2019 cu privire la aprobarea listei terenurilor proprietate publică a statului din administrarea Agenției Proprietății Publice.</w:t>
            </w:r>
          </w:p>
          <w:p w14:paraId="3316464D" w14:textId="77777777" w:rsidR="00343403" w:rsidRPr="00343403" w:rsidRDefault="00343403" w:rsidP="00343403">
            <w:pPr>
              <w:spacing w:after="0" w:line="240" w:lineRule="auto"/>
              <w:ind w:firstLine="523"/>
              <w:jc w:val="both"/>
              <w:rPr>
                <w:rFonts w:ascii="Times New Roman" w:eastAsia="Times New Roman" w:hAnsi="Times New Roman"/>
                <w:color w:val="000000" w:themeColor="text1"/>
                <w:sz w:val="28"/>
                <w:szCs w:val="28"/>
                <w:lang w:val="ro-MD" w:eastAsia="ru-RU"/>
              </w:rPr>
            </w:pPr>
            <w:r w:rsidRPr="00343403">
              <w:rPr>
                <w:rFonts w:ascii="Times New Roman" w:eastAsia="Times New Roman" w:hAnsi="Times New Roman"/>
                <w:color w:val="000000" w:themeColor="text1"/>
                <w:sz w:val="28"/>
                <w:szCs w:val="28"/>
                <w:lang w:val="ro-MD" w:eastAsia="ru-RU"/>
              </w:rPr>
              <w:t xml:space="preserve">Astfel, se propune completarea Anexei cu poziția </w:t>
            </w:r>
            <w:r w:rsidRPr="00343403">
              <w:rPr>
                <w:rFonts w:ascii="Times New Roman" w:eastAsia="Times New Roman" w:hAnsi="Times New Roman"/>
                <w:sz w:val="28"/>
                <w:szCs w:val="28"/>
                <w:lang w:val="ro-MD" w:eastAsia="ru-RU"/>
              </w:rPr>
              <w:t>2324</w:t>
            </w:r>
            <w:r w:rsidRPr="00343403">
              <w:rPr>
                <w:rFonts w:ascii="Times New Roman" w:eastAsia="Times New Roman" w:hAnsi="Times New Roman"/>
                <w:color w:val="000000" w:themeColor="text1"/>
                <w:sz w:val="28"/>
                <w:szCs w:val="28"/>
                <w:vertAlign w:val="superscript"/>
                <w:lang w:val="ro-MD" w:eastAsia="ru-RU"/>
              </w:rPr>
              <w:t>1</w:t>
            </w:r>
            <w:r w:rsidRPr="00343403">
              <w:rPr>
                <w:rFonts w:ascii="Times New Roman" w:eastAsia="Times New Roman" w:hAnsi="Times New Roman"/>
                <w:color w:val="000000" w:themeColor="text1"/>
                <w:sz w:val="28"/>
                <w:szCs w:val="28"/>
                <w:lang w:val="ro-MD" w:eastAsia="ru-RU"/>
              </w:rPr>
              <w:t xml:space="preserve"> din considerentul că, această poziție ar fi următoarea poziție nr. </w:t>
            </w:r>
            <w:r w:rsidRPr="00343403">
              <w:rPr>
                <w:rFonts w:ascii="Times New Roman" w:eastAsia="Times New Roman" w:hAnsi="Times New Roman"/>
                <w:sz w:val="28"/>
                <w:szCs w:val="28"/>
                <w:lang w:val="ro-MD" w:eastAsia="ru-RU"/>
              </w:rPr>
              <w:t>2324</w:t>
            </w:r>
            <w:r w:rsidRPr="00343403">
              <w:rPr>
                <w:rFonts w:ascii="Times New Roman" w:eastAsia="Times New Roman" w:hAnsi="Times New Roman"/>
                <w:color w:val="000000" w:themeColor="text1"/>
                <w:sz w:val="28"/>
                <w:szCs w:val="28"/>
                <w:lang w:val="ro-MD" w:eastAsia="ru-RU"/>
              </w:rPr>
              <w:t xml:space="preserve"> care conține informații cu privire la terenurile din gestiunea instituțiilor în raport cu care Ministerul Culturii exercită funcția de fondator (pct.2 din Hotărârea Guvernului nr.373/2022 cu privire la modificarea unor Hotărâri ale Guvernului).</w:t>
            </w:r>
          </w:p>
          <w:p w14:paraId="7893C3F2" w14:textId="77777777" w:rsidR="00343403" w:rsidRPr="00343403" w:rsidRDefault="00343403" w:rsidP="000E0496">
            <w:pPr>
              <w:spacing w:after="0" w:line="240" w:lineRule="auto"/>
              <w:ind w:firstLine="523"/>
              <w:jc w:val="both"/>
              <w:rPr>
                <w:rFonts w:ascii="Times New Roman" w:eastAsia="Times New Roman" w:hAnsi="Times New Roman"/>
                <w:noProof/>
                <w:color w:val="000000" w:themeColor="text1"/>
                <w:sz w:val="28"/>
                <w:szCs w:val="28"/>
                <w:lang w:val="ro-MD" w:eastAsia="ru-RU"/>
              </w:rPr>
            </w:pPr>
            <w:r w:rsidRPr="00343403">
              <w:rPr>
                <w:rFonts w:ascii="Times New Roman" w:eastAsia="Times New Roman" w:hAnsi="Times New Roman"/>
                <w:noProof/>
                <w:color w:val="000000" w:themeColor="text1"/>
                <w:sz w:val="28"/>
                <w:szCs w:val="28"/>
                <w:lang w:val="ro-MD" w:eastAsia="ru-RU"/>
              </w:rPr>
              <w:t xml:space="preserve">Conform </w:t>
            </w:r>
            <w:r w:rsidRPr="00343403">
              <w:rPr>
                <w:rFonts w:ascii="Times New Roman" w:eastAsia="Times New Roman" w:hAnsi="Times New Roman"/>
                <w:b/>
                <w:noProof/>
                <w:color w:val="000000" w:themeColor="text1"/>
                <w:sz w:val="28"/>
                <w:szCs w:val="28"/>
                <w:lang w:val="ro-MD" w:eastAsia="ru-RU"/>
              </w:rPr>
              <w:t>pct. 3</w:t>
            </w:r>
            <w:r w:rsidRPr="00343403">
              <w:rPr>
                <w:rFonts w:ascii="Times New Roman" w:eastAsia="Times New Roman" w:hAnsi="Times New Roman"/>
                <w:noProof/>
                <w:color w:val="000000" w:themeColor="text1"/>
                <w:sz w:val="28"/>
                <w:szCs w:val="28"/>
                <w:lang w:val="ro-MD" w:eastAsia="ru-RU"/>
              </w:rPr>
              <w:t xml:space="preserve"> al proiectului, data intrării în vigoare a Hotărârii de Guvern se propune a fi data publicării acesteia în Monitorul Oficial al Republicii Moldova, fiind </w:t>
            </w:r>
            <w:r w:rsidRPr="00343403">
              <w:rPr>
                <w:rFonts w:ascii="Times New Roman" w:hAnsi="Times New Roman"/>
                <w:color w:val="000000" w:themeColor="text1"/>
                <w:sz w:val="28"/>
                <w:szCs w:val="28"/>
                <w:lang w:val="ro-MD"/>
              </w:rPr>
              <w:t xml:space="preserve">dictată de necesitatea </w:t>
            </w:r>
            <w:r w:rsidRPr="00343403">
              <w:rPr>
                <w:rFonts w:ascii="Times New Roman" w:hAnsi="Times New Roman"/>
                <w:sz w:val="28"/>
                <w:szCs w:val="28"/>
                <w:lang w:val="ro-MD"/>
              </w:rPr>
              <w:t>inițierii cât mai urgente a procedurii de înscriere a dreptului de administrare al Ministerului Culturi în Registrul bunurilor imobile (pentru a putea fi opozabil terților)</w:t>
            </w:r>
            <w:r w:rsidR="005F2468">
              <w:rPr>
                <w:rFonts w:ascii="Times New Roman" w:hAnsi="Times New Roman"/>
                <w:sz w:val="28"/>
                <w:szCs w:val="28"/>
                <w:lang w:val="ro-MD"/>
              </w:rPr>
              <w:t xml:space="preserve"> în privința </w:t>
            </w:r>
            <w:r w:rsidR="005F2468" w:rsidRPr="00343403">
              <w:rPr>
                <w:rFonts w:ascii="Times New Roman" w:hAnsi="Times New Roman"/>
                <w:bCs/>
                <w:color w:val="000000"/>
                <w:sz w:val="28"/>
                <w:szCs w:val="28"/>
                <w:lang w:val="ro-MD"/>
              </w:rPr>
              <w:t>construcțiilor cu nr. cadastral</w:t>
            </w:r>
            <w:r w:rsidR="005F2468">
              <w:rPr>
                <w:rFonts w:ascii="Times New Roman" w:hAnsi="Times New Roman"/>
                <w:bCs/>
                <w:color w:val="000000"/>
                <w:sz w:val="28"/>
                <w:szCs w:val="28"/>
                <w:lang w:val="ro-MD"/>
              </w:rPr>
              <w:t>e</w:t>
            </w:r>
            <w:r w:rsidR="005F2468" w:rsidRPr="00343403">
              <w:rPr>
                <w:rFonts w:ascii="Times New Roman" w:hAnsi="Times New Roman"/>
                <w:bCs/>
                <w:color w:val="000000"/>
                <w:sz w:val="28"/>
                <w:szCs w:val="28"/>
                <w:lang w:val="ro-MD"/>
              </w:rPr>
              <w:t xml:space="preserve"> </w:t>
            </w:r>
            <w:r w:rsidR="005F2468" w:rsidRPr="00343403">
              <w:rPr>
                <w:rFonts w:ascii="Times New Roman" w:hAnsi="Times New Roman"/>
                <w:sz w:val="28"/>
                <w:szCs w:val="28"/>
                <w:lang w:val="ro-MD" w:eastAsia="ru-RU"/>
              </w:rPr>
              <w:t>01002050411.01 și 01002050411.02, din mun. Chișinău, str. Veronica Micle, 5</w:t>
            </w:r>
            <w:r w:rsidRPr="00343403">
              <w:rPr>
                <w:rFonts w:ascii="Times New Roman" w:hAnsi="Times New Roman"/>
                <w:sz w:val="28"/>
                <w:szCs w:val="28"/>
                <w:lang w:val="ro-MD"/>
              </w:rPr>
              <w:t xml:space="preserve">, precum și </w:t>
            </w:r>
            <w:r w:rsidR="009E37D8">
              <w:rPr>
                <w:rFonts w:ascii="Times New Roman" w:hAnsi="Times New Roman"/>
                <w:sz w:val="28"/>
                <w:szCs w:val="28"/>
                <w:lang w:val="ro-MD"/>
              </w:rPr>
              <w:t xml:space="preserve">pentru a iniția cât mai repede posibil procedura de primire a construcției </w:t>
            </w:r>
            <w:r w:rsidR="009E37D8" w:rsidRPr="00343403">
              <w:rPr>
                <w:rFonts w:ascii="Times New Roman" w:hAnsi="Times New Roman"/>
                <w:color w:val="000000" w:themeColor="text1"/>
                <w:sz w:val="28"/>
                <w:szCs w:val="28"/>
                <w:lang w:val="ro-MD"/>
              </w:rPr>
              <w:t>din mun. Chișinău str. 31 August 1989, 153</w:t>
            </w:r>
            <w:r w:rsidR="000E0496">
              <w:rPr>
                <w:rFonts w:ascii="Times New Roman" w:hAnsi="Times New Roman"/>
                <w:color w:val="000000" w:themeColor="text1"/>
                <w:sz w:val="28"/>
                <w:szCs w:val="28"/>
                <w:lang w:val="ro-MD"/>
              </w:rPr>
              <w:t xml:space="preserve"> de la A.O. Uniunea Compozitorilor și Muzicologilor din Republica Moldova către Instituția Publică Centrul Național de Educație prin Artă</w:t>
            </w:r>
            <w:r w:rsidRPr="00343403">
              <w:rPr>
                <w:rFonts w:ascii="Times New Roman" w:hAnsi="Times New Roman"/>
                <w:sz w:val="28"/>
                <w:szCs w:val="28"/>
                <w:lang w:val="ro-MD"/>
              </w:rPr>
              <w:t>.</w:t>
            </w:r>
          </w:p>
        </w:tc>
      </w:tr>
      <w:tr w:rsidR="00343403" w:rsidRPr="00343403" w14:paraId="7947BF05" w14:textId="77777777" w:rsidTr="00343403">
        <w:trPr>
          <w:trHeight w:val="50"/>
          <w:tblCellSpacing w:w="15" w:type="dxa"/>
        </w:trPr>
        <w:tc>
          <w:tcPr>
            <w:tcW w:w="4970" w:type="pct"/>
            <w:tcMar>
              <w:top w:w="15" w:type="dxa"/>
              <w:left w:w="15" w:type="dxa"/>
              <w:bottom w:w="15" w:type="dxa"/>
              <w:right w:w="221" w:type="dxa"/>
            </w:tcMar>
            <w:hideMark/>
          </w:tcPr>
          <w:p w14:paraId="0D18537E" w14:textId="77777777" w:rsidR="00343403" w:rsidRPr="00343403" w:rsidRDefault="00343403" w:rsidP="00343403">
            <w:pPr>
              <w:spacing w:after="0" w:line="240" w:lineRule="auto"/>
              <w:ind w:right="-109" w:firstLine="523"/>
              <w:jc w:val="both"/>
              <w:rPr>
                <w:rFonts w:ascii="Times New Roman" w:eastAsia="Times New Roman" w:hAnsi="Times New Roman"/>
                <w:b/>
                <w:noProof/>
                <w:sz w:val="28"/>
                <w:szCs w:val="28"/>
                <w:lang w:val="ro-MD" w:eastAsia="ru-RU"/>
              </w:rPr>
            </w:pPr>
            <w:r w:rsidRPr="00343403">
              <w:rPr>
                <w:rFonts w:ascii="Times New Roman" w:eastAsia="Times New Roman" w:hAnsi="Times New Roman"/>
                <w:b/>
                <w:noProof/>
                <w:sz w:val="28"/>
                <w:szCs w:val="28"/>
                <w:lang w:val="ro-MD" w:eastAsia="ru-RU"/>
              </w:rPr>
              <w:t>5. Fundamentarea economico-financiară.</w:t>
            </w:r>
          </w:p>
        </w:tc>
      </w:tr>
      <w:tr w:rsidR="00343403" w:rsidRPr="00DB3589" w14:paraId="62706039" w14:textId="77777777" w:rsidTr="00343403">
        <w:trPr>
          <w:tblCellSpacing w:w="15" w:type="dxa"/>
        </w:trPr>
        <w:tc>
          <w:tcPr>
            <w:tcW w:w="4970" w:type="pct"/>
            <w:tcMar>
              <w:top w:w="15" w:type="dxa"/>
              <w:left w:w="15" w:type="dxa"/>
              <w:bottom w:w="15" w:type="dxa"/>
              <w:right w:w="221" w:type="dxa"/>
            </w:tcMar>
            <w:hideMark/>
          </w:tcPr>
          <w:p w14:paraId="50781023" w14:textId="77777777" w:rsidR="00343403" w:rsidRPr="00343403" w:rsidRDefault="00343403" w:rsidP="00343403">
            <w:pPr>
              <w:spacing w:after="0" w:line="240" w:lineRule="auto"/>
              <w:ind w:right="-109" w:firstLine="523"/>
              <w:jc w:val="both"/>
              <w:rPr>
                <w:rFonts w:ascii="Times New Roman" w:eastAsia="Times New Roman" w:hAnsi="Times New Roman"/>
                <w:noProof/>
                <w:sz w:val="28"/>
                <w:szCs w:val="28"/>
                <w:lang w:val="ro-MD" w:eastAsia="ru-RU"/>
              </w:rPr>
            </w:pPr>
            <w:r w:rsidRPr="00343403">
              <w:rPr>
                <w:rFonts w:ascii="Times New Roman" w:eastAsia="Times New Roman" w:hAnsi="Times New Roman"/>
                <w:noProof/>
                <w:sz w:val="28"/>
                <w:szCs w:val="28"/>
                <w:lang w:val="ro-MD" w:eastAsia="ru-RU"/>
              </w:rPr>
              <w:t>Implementarea prezentului proiect nu necesită cheltuieli financiare din bugetul de stat.</w:t>
            </w:r>
          </w:p>
          <w:p w14:paraId="290FE928" w14:textId="77777777" w:rsidR="00343403" w:rsidRPr="00343403" w:rsidRDefault="00343403" w:rsidP="00343403">
            <w:pPr>
              <w:spacing w:after="0" w:line="240" w:lineRule="auto"/>
              <w:ind w:right="-109" w:firstLine="523"/>
              <w:jc w:val="both"/>
              <w:rPr>
                <w:rFonts w:ascii="Times New Roman" w:hAnsi="Times New Roman"/>
                <w:sz w:val="28"/>
                <w:szCs w:val="28"/>
                <w:lang w:val="ro-MD" w:eastAsia="ru-RU"/>
              </w:rPr>
            </w:pPr>
            <w:r w:rsidRPr="00343403">
              <w:rPr>
                <w:rFonts w:ascii="Times New Roman" w:eastAsia="Times New Roman" w:hAnsi="Times New Roman"/>
                <w:noProof/>
                <w:sz w:val="28"/>
                <w:szCs w:val="28"/>
                <w:lang w:val="ro-MD" w:eastAsia="ru-RU"/>
              </w:rPr>
              <w:t xml:space="preserve">Menționăm că pentru </w:t>
            </w:r>
            <w:r w:rsidRPr="00343403">
              <w:rPr>
                <w:rFonts w:ascii="Times New Roman" w:hAnsi="Times New Roman"/>
                <w:bCs/>
                <w:color w:val="000000"/>
                <w:sz w:val="28"/>
                <w:szCs w:val="28"/>
                <w:lang w:val="ro-MD"/>
              </w:rPr>
              <w:t xml:space="preserve">terenul cu nr. cadastral </w:t>
            </w:r>
            <w:r w:rsidRPr="00343403">
              <w:rPr>
                <w:rFonts w:ascii="Times New Roman" w:hAnsi="Times New Roman"/>
                <w:sz w:val="28"/>
                <w:szCs w:val="28"/>
                <w:lang w:val="ro-MD" w:eastAsia="ru-RU"/>
              </w:rPr>
              <w:t>01002050411</w:t>
            </w:r>
            <w:r w:rsidR="00B11628">
              <w:rPr>
                <w:rFonts w:ascii="Times New Roman" w:hAnsi="Times New Roman"/>
                <w:bCs/>
                <w:color w:val="000000"/>
                <w:sz w:val="28"/>
                <w:szCs w:val="28"/>
                <w:lang w:val="ro-MD"/>
              </w:rPr>
              <w:t xml:space="preserve"> și construcțiile </w:t>
            </w:r>
            <w:r w:rsidRPr="00343403">
              <w:rPr>
                <w:rFonts w:ascii="Times New Roman" w:hAnsi="Times New Roman"/>
                <w:bCs/>
                <w:color w:val="000000"/>
                <w:sz w:val="28"/>
                <w:szCs w:val="28"/>
                <w:lang w:val="ro-MD"/>
              </w:rPr>
              <w:t xml:space="preserve"> amplasate pe acesta cu nr. cadastral </w:t>
            </w:r>
            <w:r w:rsidRPr="00343403">
              <w:rPr>
                <w:rFonts w:ascii="Times New Roman" w:hAnsi="Times New Roman"/>
                <w:sz w:val="28"/>
                <w:szCs w:val="28"/>
                <w:lang w:val="ro-MD" w:eastAsia="ru-RU"/>
              </w:rPr>
              <w:t xml:space="preserve">01002050411.01 și nr. cadastral 01002050411.02, din mun. Chișinău, str. Veronica Micle, 5, Ministerul Culturii, pe termen scurt, va identifica o formă de valorificare fără a-și asuma cheltuieli de pază și întreținere, iar pentru construcția cu nr. cadastral </w:t>
            </w:r>
            <w:r w:rsidRPr="00343403">
              <w:rPr>
                <w:rFonts w:ascii="Times New Roman" w:hAnsi="Times New Roman"/>
                <w:color w:val="000000" w:themeColor="text1"/>
                <w:sz w:val="28"/>
                <w:szCs w:val="28"/>
                <w:lang w:val="ro-MD"/>
              </w:rPr>
              <w:t>din mun. Chișinău str. 31 August 1989, 153, cheltuielile de pază și de întreținere vor fi acoperite în limita mijloacelor bugetare alocate pentru Centrul Național de Educație prin Artă.</w:t>
            </w:r>
          </w:p>
        </w:tc>
      </w:tr>
      <w:tr w:rsidR="00343403" w:rsidRPr="00DB3589" w14:paraId="00983800" w14:textId="77777777" w:rsidTr="00343403">
        <w:trPr>
          <w:tblCellSpacing w:w="15" w:type="dxa"/>
        </w:trPr>
        <w:tc>
          <w:tcPr>
            <w:tcW w:w="4970" w:type="pct"/>
            <w:tcMar>
              <w:top w:w="15" w:type="dxa"/>
              <w:left w:w="15" w:type="dxa"/>
              <w:bottom w:w="15" w:type="dxa"/>
              <w:right w:w="221" w:type="dxa"/>
            </w:tcMar>
            <w:hideMark/>
          </w:tcPr>
          <w:p w14:paraId="0C28497F" w14:textId="77777777" w:rsidR="00343403" w:rsidRPr="00343403" w:rsidRDefault="00343403" w:rsidP="00343403">
            <w:pPr>
              <w:spacing w:after="0" w:line="240" w:lineRule="auto"/>
              <w:ind w:right="-109" w:firstLine="523"/>
              <w:jc w:val="both"/>
              <w:rPr>
                <w:rFonts w:ascii="Times New Roman" w:eastAsia="Times New Roman" w:hAnsi="Times New Roman"/>
                <w:b/>
                <w:noProof/>
                <w:sz w:val="28"/>
                <w:szCs w:val="28"/>
                <w:lang w:val="ro-MD" w:eastAsia="ru-RU"/>
              </w:rPr>
            </w:pPr>
            <w:r w:rsidRPr="00343403">
              <w:rPr>
                <w:rFonts w:ascii="Times New Roman" w:eastAsia="Times New Roman" w:hAnsi="Times New Roman"/>
                <w:b/>
                <w:noProof/>
                <w:sz w:val="28"/>
                <w:szCs w:val="28"/>
                <w:lang w:val="ro-MD" w:eastAsia="ru-RU"/>
              </w:rPr>
              <w:t>6. Modul de încorporare a actului în cadrul normativ în vigoare.</w:t>
            </w:r>
          </w:p>
        </w:tc>
      </w:tr>
      <w:tr w:rsidR="00343403" w:rsidRPr="00DB3589" w14:paraId="71949FB7" w14:textId="77777777" w:rsidTr="00343403">
        <w:trPr>
          <w:tblCellSpacing w:w="15" w:type="dxa"/>
        </w:trPr>
        <w:tc>
          <w:tcPr>
            <w:tcW w:w="4970" w:type="pct"/>
            <w:tcMar>
              <w:top w:w="15" w:type="dxa"/>
              <w:left w:w="15" w:type="dxa"/>
              <w:bottom w:w="15" w:type="dxa"/>
              <w:right w:w="221" w:type="dxa"/>
            </w:tcMar>
            <w:hideMark/>
          </w:tcPr>
          <w:p w14:paraId="6AA90794" w14:textId="77777777" w:rsidR="00343403" w:rsidRPr="00343403" w:rsidRDefault="00343403" w:rsidP="00343403">
            <w:pPr>
              <w:spacing w:after="0" w:line="240" w:lineRule="auto"/>
              <w:ind w:right="-109" w:firstLine="523"/>
              <w:jc w:val="both"/>
              <w:rPr>
                <w:rFonts w:ascii="Times New Roman" w:eastAsia="Times New Roman" w:hAnsi="Times New Roman"/>
                <w:noProof/>
                <w:sz w:val="28"/>
                <w:szCs w:val="28"/>
                <w:lang w:val="ro-MD" w:eastAsia="ru-RU"/>
              </w:rPr>
            </w:pPr>
            <w:r w:rsidRPr="00343403">
              <w:rPr>
                <w:rFonts w:ascii="Times New Roman" w:eastAsia="Times New Roman" w:hAnsi="Times New Roman"/>
                <w:noProof/>
                <w:sz w:val="28"/>
                <w:szCs w:val="28"/>
                <w:lang w:val="ro-MD" w:eastAsia="ru-RU"/>
              </w:rPr>
              <w:t>Proiectul se încorporează în sistemul actelor normative și nu va necesita modificarea altor acte legislative sau normative.</w:t>
            </w:r>
          </w:p>
        </w:tc>
      </w:tr>
      <w:tr w:rsidR="00343403" w:rsidRPr="00DB3589" w14:paraId="003746CE" w14:textId="77777777" w:rsidTr="00343403">
        <w:trPr>
          <w:tblCellSpacing w:w="15" w:type="dxa"/>
        </w:trPr>
        <w:tc>
          <w:tcPr>
            <w:tcW w:w="4970" w:type="pct"/>
            <w:tcMar>
              <w:top w:w="15" w:type="dxa"/>
              <w:left w:w="15" w:type="dxa"/>
              <w:bottom w:w="15" w:type="dxa"/>
              <w:right w:w="221" w:type="dxa"/>
            </w:tcMar>
            <w:hideMark/>
          </w:tcPr>
          <w:p w14:paraId="6DC02ACF" w14:textId="77777777" w:rsidR="00343403" w:rsidRPr="00343403" w:rsidRDefault="00343403" w:rsidP="00343403">
            <w:pPr>
              <w:tabs>
                <w:tab w:val="left" w:pos="9311"/>
              </w:tabs>
              <w:spacing w:after="0" w:line="240" w:lineRule="auto"/>
              <w:ind w:right="34" w:firstLine="523"/>
              <w:jc w:val="both"/>
              <w:rPr>
                <w:rFonts w:ascii="Times New Roman" w:eastAsia="Times New Roman" w:hAnsi="Times New Roman"/>
                <w:b/>
                <w:noProof/>
                <w:sz w:val="28"/>
                <w:szCs w:val="28"/>
                <w:lang w:val="ro-MD" w:eastAsia="ru-RU"/>
              </w:rPr>
            </w:pPr>
            <w:r w:rsidRPr="00343403">
              <w:rPr>
                <w:rFonts w:ascii="Times New Roman" w:eastAsia="Times New Roman" w:hAnsi="Times New Roman"/>
                <w:b/>
                <w:noProof/>
                <w:sz w:val="28"/>
                <w:szCs w:val="28"/>
                <w:lang w:val="ro-MD" w:eastAsia="ru-RU"/>
              </w:rPr>
              <w:t>7. Avizarea și consultarea publică a proiectului.</w:t>
            </w:r>
          </w:p>
        </w:tc>
      </w:tr>
      <w:tr w:rsidR="00343403" w:rsidRPr="00DB3589" w14:paraId="279B387E" w14:textId="77777777" w:rsidTr="00343403">
        <w:trPr>
          <w:tblCellSpacing w:w="15" w:type="dxa"/>
        </w:trPr>
        <w:tc>
          <w:tcPr>
            <w:tcW w:w="4970" w:type="pct"/>
            <w:tcMar>
              <w:top w:w="15" w:type="dxa"/>
              <w:left w:w="15" w:type="dxa"/>
              <w:bottom w:w="15" w:type="dxa"/>
              <w:right w:w="221" w:type="dxa"/>
            </w:tcMar>
            <w:hideMark/>
          </w:tcPr>
          <w:p w14:paraId="63A40D33" w14:textId="77777777" w:rsidR="00343403" w:rsidRPr="00343403" w:rsidRDefault="00343403" w:rsidP="0015706A">
            <w:pPr>
              <w:tabs>
                <w:tab w:val="left" w:pos="884"/>
                <w:tab w:val="left" w:pos="1196"/>
              </w:tabs>
              <w:spacing w:after="0" w:line="240" w:lineRule="auto"/>
              <w:ind w:left="29" w:right="33" w:firstLine="495"/>
              <w:jc w:val="both"/>
              <w:rPr>
                <w:rFonts w:ascii="Times New Roman" w:hAnsi="Times New Roman"/>
                <w:sz w:val="28"/>
                <w:szCs w:val="26"/>
                <w:u w:val="single"/>
                <w:lang w:val="ro-MD"/>
              </w:rPr>
            </w:pPr>
            <w:r w:rsidRPr="00343403">
              <w:rPr>
                <w:rFonts w:ascii="Times New Roman" w:hAnsi="Times New Roman"/>
                <w:sz w:val="28"/>
                <w:szCs w:val="26"/>
                <w:lang w:val="ro-MD"/>
              </w:rPr>
              <w:t xml:space="preserve">În scopul respectării prevederilor Legii nr.239/2008 privind transparența în procesul decizional, pe pagina web oficială a Ministerului Culturii </w:t>
            </w:r>
            <w:hyperlink r:id="rId7" w:history="1">
              <w:r w:rsidRPr="00343403">
                <w:rPr>
                  <w:rStyle w:val="a3"/>
                  <w:rFonts w:ascii="Times New Roman" w:hAnsi="Times New Roman"/>
                  <w:color w:val="auto"/>
                  <w:sz w:val="28"/>
                  <w:szCs w:val="26"/>
                  <w:lang w:val="ro-MD"/>
                </w:rPr>
                <w:t>www.mc.gov.md</w:t>
              </w:r>
            </w:hyperlink>
            <w:r w:rsidRPr="00343403">
              <w:rPr>
                <w:rFonts w:ascii="Times New Roman" w:hAnsi="Times New Roman"/>
                <w:sz w:val="28"/>
                <w:szCs w:val="26"/>
                <w:lang w:val="ro-MD"/>
              </w:rPr>
              <w:t xml:space="preserve">. </w:t>
            </w:r>
            <w:r w:rsidRPr="00343403">
              <w:rPr>
                <w:rStyle w:val="a3"/>
                <w:rFonts w:ascii="Times New Roman" w:hAnsi="Times New Roman"/>
                <w:color w:val="auto"/>
                <w:sz w:val="28"/>
                <w:szCs w:val="26"/>
                <w:lang w:val="ro-MD"/>
              </w:rPr>
              <w:t>(https://mc.gov.md/ro/content/initierea-elaborarii-proiectelor-de-acte-normative)</w:t>
            </w:r>
            <w:r w:rsidRPr="00343403">
              <w:rPr>
                <w:rFonts w:ascii="Times New Roman" w:hAnsi="Times New Roman"/>
                <w:sz w:val="28"/>
                <w:szCs w:val="26"/>
                <w:lang w:val="ro-MD"/>
              </w:rPr>
              <w:t xml:space="preserve">, compartimentul Transparența decizională, precum și pe pagina web </w:t>
            </w:r>
            <w:hyperlink r:id="rId8" w:history="1">
              <w:r w:rsidRPr="00343403">
                <w:rPr>
                  <w:rStyle w:val="a3"/>
                  <w:rFonts w:ascii="Times New Roman" w:hAnsi="Times New Roman"/>
                  <w:color w:val="auto"/>
                  <w:sz w:val="28"/>
                  <w:szCs w:val="26"/>
                  <w:lang w:val="ro-MD"/>
                </w:rPr>
                <w:t>www.particip.gov.md</w:t>
              </w:r>
            </w:hyperlink>
            <w:r w:rsidRPr="00343403">
              <w:rPr>
                <w:rStyle w:val="a3"/>
                <w:rFonts w:ascii="Times New Roman" w:hAnsi="Times New Roman"/>
                <w:color w:val="auto"/>
                <w:sz w:val="28"/>
                <w:szCs w:val="26"/>
                <w:lang w:val="ro-MD"/>
              </w:rPr>
              <w:t xml:space="preserve"> (</w:t>
            </w:r>
            <w:hyperlink r:id="rId9" w:history="1">
              <w:r w:rsidRPr="00343403">
                <w:rPr>
                  <w:rStyle w:val="a3"/>
                  <w:rFonts w:ascii="Times New Roman" w:hAnsi="Times New Roman"/>
                  <w:color w:val="auto"/>
                  <w:sz w:val="28"/>
                  <w:szCs w:val="26"/>
                  <w:lang w:val="ro-MD"/>
                </w:rPr>
                <w:t>https://particip.gov.md/ro/document/stages/anunt-privind-</w:t>
              </w:r>
              <w:r w:rsidRPr="00343403">
                <w:rPr>
                  <w:rStyle w:val="a3"/>
                  <w:rFonts w:ascii="Times New Roman" w:hAnsi="Times New Roman"/>
                  <w:color w:val="auto"/>
                  <w:sz w:val="28"/>
                  <w:szCs w:val="26"/>
                  <w:lang w:val="ro-MD"/>
                </w:rPr>
                <w:lastRenderedPageBreak/>
                <w:t>initierea-procesului-de-elaborare-a-proiectului-hotararii-guvernului-cu-privire-la-modificarea-unor-hotarari-ale-guvernului-aprobarea-listei-bunurilor-imobile-proprietate-a-statului-din-mun-chisinau-str-veronica-micle-5-si-schimbarea-gestionarului-bunurilor-imobile-din-mun-chisinau-str-31-august-1989-153/10623</w:t>
              </w:r>
            </w:hyperlink>
            <w:r w:rsidRPr="00343403">
              <w:rPr>
                <w:rStyle w:val="a3"/>
                <w:rFonts w:ascii="Times New Roman" w:hAnsi="Times New Roman"/>
                <w:color w:val="auto"/>
                <w:sz w:val="28"/>
                <w:szCs w:val="26"/>
                <w:lang w:val="ro-MD"/>
              </w:rPr>
              <w:t xml:space="preserve">) </w:t>
            </w:r>
            <w:r w:rsidRPr="00343403">
              <w:rPr>
                <w:rFonts w:ascii="Times New Roman" w:hAnsi="Times New Roman"/>
                <w:sz w:val="28"/>
                <w:szCs w:val="26"/>
                <w:lang w:val="ro-MD"/>
              </w:rPr>
              <w:t>a fost publicat anunțul cu privire la inițierea procesului de elaborare a proiectului Hotărârii de Guvern.</w:t>
            </w:r>
          </w:p>
        </w:tc>
      </w:tr>
      <w:tr w:rsidR="00343403" w:rsidRPr="00343403" w14:paraId="23FD8736" w14:textId="77777777" w:rsidTr="00343403">
        <w:trPr>
          <w:tblCellSpacing w:w="15" w:type="dxa"/>
        </w:trPr>
        <w:tc>
          <w:tcPr>
            <w:tcW w:w="4970" w:type="pct"/>
            <w:tcMar>
              <w:top w:w="15" w:type="dxa"/>
              <w:left w:w="15" w:type="dxa"/>
              <w:bottom w:w="15" w:type="dxa"/>
              <w:right w:w="221" w:type="dxa"/>
            </w:tcMar>
          </w:tcPr>
          <w:p w14:paraId="08D30F45" w14:textId="77777777" w:rsidR="00343403" w:rsidRPr="00343403" w:rsidRDefault="00343403" w:rsidP="00343403">
            <w:pPr>
              <w:spacing w:after="0" w:line="240" w:lineRule="auto"/>
              <w:ind w:right="-109" w:firstLine="522"/>
              <w:jc w:val="both"/>
              <w:rPr>
                <w:rFonts w:ascii="Times New Roman" w:hAnsi="Times New Roman"/>
                <w:color w:val="000000"/>
                <w:sz w:val="28"/>
                <w:szCs w:val="28"/>
                <w:lang w:val="ro-MD"/>
              </w:rPr>
            </w:pPr>
            <w:r w:rsidRPr="00343403">
              <w:rPr>
                <w:rFonts w:ascii="Times New Roman" w:eastAsia="Times New Roman" w:hAnsi="Times New Roman"/>
                <w:b/>
                <w:noProof/>
                <w:sz w:val="28"/>
                <w:szCs w:val="28"/>
                <w:lang w:val="ro-MD" w:eastAsia="ru-RU"/>
              </w:rPr>
              <w:lastRenderedPageBreak/>
              <w:t>8. Constatările expertizei anticorupție.</w:t>
            </w:r>
          </w:p>
        </w:tc>
      </w:tr>
      <w:tr w:rsidR="00343403" w:rsidRPr="00DB3589" w14:paraId="30BC19E8" w14:textId="77777777" w:rsidTr="00343403">
        <w:trPr>
          <w:tblCellSpacing w:w="15" w:type="dxa"/>
        </w:trPr>
        <w:tc>
          <w:tcPr>
            <w:tcW w:w="4970" w:type="pct"/>
            <w:tcMar>
              <w:top w:w="15" w:type="dxa"/>
              <w:left w:w="15" w:type="dxa"/>
              <w:bottom w:w="15" w:type="dxa"/>
              <w:right w:w="221" w:type="dxa"/>
            </w:tcMar>
          </w:tcPr>
          <w:p w14:paraId="5038DE7C" w14:textId="77777777" w:rsidR="00343403" w:rsidRPr="00343403" w:rsidRDefault="00343403" w:rsidP="00343403">
            <w:pPr>
              <w:spacing w:after="0" w:line="240" w:lineRule="auto"/>
              <w:ind w:right="-109" w:firstLine="522"/>
              <w:jc w:val="both"/>
              <w:rPr>
                <w:rFonts w:ascii="Times New Roman" w:eastAsia="Times New Roman" w:hAnsi="Times New Roman"/>
                <w:noProof/>
                <w:sz w:val="28"/>
                <w:szCs w:val="28"/>
                <w:lang w:val="ro-MD" w:eastAsia="ru-RU"/>
              </w:rPr>
            </w:pPr>
            <w:r w:rsidRPr="00343403">
              <w:rPr>
                <w:rFonts w:ascii="Times New Roman" w:hAnsi="Times New Roman"/>
                <w:color w:val="000000" w:themeColor="text1"/>
                <w:sz w:val="28"/>
                <w:szCs w:val="26"/>
                <w:lang w:val="ro-MD"/>
              </w:rPr>
              <w:t>Proiectul urmează a fi transmis spre expertizare la Centrul Național Anticorupție.</w:t>
            </w:r>
          </w:p>
        </w:tc>
      </w:tr>
      <w:tr w:rsidR="00343403" w:rsidRPr="00DB3589" w14:paraId="55B740C7" w14:textId="77777777" w:rsidTr="00343403">
        <w:trPr>
          <w:tblCellSpacing w:w="15" w:type="dxa"/>
        </w:trPr>
        <w:tc>
          <w:tcPr>
            <w:tcW w:w="4970" w:type="pct"/>
            <w:tcMar>
              <w:top w:w="15" w:type="dxa"/>
              <w:left w:w="15" w:type="dxa"/>
              <w:bottom w:w="15" w:type="dxa"/>
              <w:right w:w="221" w:type="dxa"/>
            </w:tcMar>
          </w:tcPr>
          <w:p w14:paraId="3B3AB179" w14:textId="77777777" w:rsidR="00343403" w:rsidRPr="00343403" w:rsidRDefault="00343403" w:rsidP="00343403">
            <w:pPr>
              <w:spacing w:after="0" w:line="240" w:lineRule="auto"/>
              <w:ind w:right="-109" w:firstLine="522"/>
              <w:jc w:val="both"/>
              <w:rPr>
                <w:rFonts w:ascii="Times New Roman" w:hAnsi="Times New Roman"/>
                <w:color w:val="000000"/>
                <w:sz w:val="28"/>
                <w:szCs w:val="28"/>
                <w:lang w:val="ro-MD"/>
              </w:rPr>
            </w:pPr>
            <w:r w:rsidRPr="00343403">
              <w:rPr>
                <w:rFonts w:ascii="Times New Roman" w:hAnsi="Times New Roman"/>
                <w:b/>
                <w:color w:val="000000"/>
                <w:sz w:val="28"/>
                <w:szCs w:val="28"/>
                <w:lang w:val="ro-MD"/>
              </w:rPr>
              <w:t>9. Constatările expertizei de compatibilitate cu legislația Uniunii Europene.</w:t>
            </w:r>
          </w:p>
        </w:tc>
      </w:tr>
      <w:tr w:rsidR="00343403" w:rsidRPr="00DB3589" w14:paraId="28410EBF" w14:textId="77777777" w:rsidTr="00343403">
        <w:trPr>
          <w:tblCellSpacing w:w="15" w:type="dxa"/>
        </w:trPr>
        <w:tc>
          <w:tcPr>
            <w:tcW w:w="4970" w:type="pct"/>
            <w:tcMar>
              <w:top w:w="15" w:type="dxa"/>
              <w:left w:w="15" w:type="dxa"/>
              <w:bottom w:w="15" w:type="dxa"/>
              <w:right w:w="221" w:type="dxa"/>
            </w:tcMar>
          </w:tcPr>
          <w:p w14:paraId="723CF99E" w14:textId="77777777" w:rsidR="00343403" w:rsidRPr="00343403" w:rsidRDefault="00343403" w:rsidP="00343403">
            <w:pPr>
              <w:spacing w:after="0" w:line="240" w:lineRule="auto"/>
              <w:ind w:right="-109" w:firstLine="522"/>
              <w:jc w:val="both"/>
              <w:rPr>
                <w:rFonts w:ascii="Times New Roman" w:hAnsi="Times New Roman"/>
                <w:color w:val="000000"/>
                <w:sz w:val="28"/>
                <w:szCs w:val="28"/>
                <w:lang w:val="ro-MD"/>
              </w:rPr>
            </w:pPr>
            <w:r w:rsidRPr="00343403">
              <w:rPr>
                <w:rFonts w:ascii="Times New Roman" w:eastAsia="Times New Roman" w:hAnsi="Times New Roman"/>
                <w:noProof/>
                <w:color w:val="000000" w:themeColor="text1"/>
                <w:sz w:val="28"/>
                <w:szCs w:val="26"/>
                <w:lang w:val="ro-MD" w:eastAsia="ru-RU"/>
              </w:rPr>
              <w:t>Proiectul nu intră în categoria actelor normative care necesită expertiza de compatibilitate cu legislația Uniunii Europene</w:t>
            </w:r>
            <w:r w:rsidRPr="00343403">
              <w:rPr>
                <w:rFonts w:ascii="Times New Roman" w:eastAsia="Times New Roman" w:hAnsi="Times New Roman"/>
                <w:noProof/>
                <w:sz w:val="28"/>
                <w:szCs w:val="28"/>
                <w:lang w:val="ro-MD" w:eastAsia="ru-RU"/>
              </w:rPr>
              <w:t>.</w:t>
            </w:r>
          </w:p>
        </w:tc>
      </w:tr>
      <w:tr w:rsidR="00343403" w:rsidRPr="00343403" w14:paraId="338C8C81" w14:textId="77777777" w:rsidTr="00343403">
        <w:trPr>
          <w:tblCellSpacing w:w="15" w:type="dxa"/>
        </w:trPr>
        <w:tc>
          <w:tcPr>
            <w:tcW w:w="4970" w:type="pct"/>
            <w:tcMar>
              <w:top w:w="15" w:type="dxa"/>
              <w:left w:w="15" w:type="dxa"/>
              <w:bottom w:w="15" w:type="dxa"/>
              <w:right w:w="221" w:type="dxa"/>
            </w:tcMar>
          </w:tcPr>
          <w:p w14:paraId="62DF8209" w14:textId="77777777" w:rsidR="00343403" w:rsidRPr="00343403" w:rsidRDefault="00343403" w:rsidP="00343403">
            <w:pPr>
              <w:spacing w:after="0" w:line="240" w:lineRule="auto"/>
              <w:ind w:right="-109" w:firstLine="522"/>
              <w:jc w:val="both"/>
              <w:rPr>
                <w:rFonts w:ascii="Times New Roman" w:eastAsia="Times New Roman" w:hAnsi="Times New Roman"/>
                <w:noProof/>
                <w:sz w:val="28"/>
                <w:szCs w:val="28"/>
                <w:lang w:val="ro-MD" w:eastAsia="ru-RU"/>
              </w:rPr>
            </w:pPr>
            <w:r w:rsidRPr="00343403">
              <w:rPr>
                <w:rFonts w:ascii="Times New Roman" w:hAnsi="Times New Roman"/>
                <w:b/>
                <w:sz w:val="28"/>
                <w:szCs w:val="28"/>
                <w:lang w:val="ro-MD"/>
              </w:rPr>
              <w:t>10. Constatările expertizei juridice.</w:t>
            </w:r>
          </w:p>
        </w:tc>
      </w:tr>
      <w:tr w:rsidR="00343403" w:rsidRPr="00DB3589" w14:paraId="6CC7340B" w14:textId="77777777" w:rsidTr="00343403">
        <w:trPr>
          <w:tblCellSpacing w:w="15" w:type="dxa"/>
        </w:trPr>
        <w:tc>
          <w:tcPr>
            <w:tcW w:w="4970" w:type="pct"/>
            <w:tcMar>
              <w:top w:w="15" w:type="dxa"/>
              <w:left w:w="15" w:type="dxa"/>
              <w:bottom w:w="15" w:type="dxa"/>
              <w:right w:w="221" w:type="dxa"/>
            </w:tcMar>
            <w:vAlign w:val="center"/>
          </w:tcPr>
          <w:p w14:paraId="31F706A8" w14:textId="77777777" w:rsidR="00343403" w:rsidRPr="00343403" w:rsidRDefault="00343403" w:rsidP="00343403">
            <w:pPr>
              <w:tabs>
                <w:tab w:val="left" w:pos="884"/>
                <w:tab w:val="left" w:pos="1196"/>
              </w:tabs>
              <w:spacing w:after="0" w:line="240" w:lineRule="auto"/>
              <w:ind w:left="29" w:right="33" w:firstLine="495"/>
              <w:jc w:val="both"/>
              <w:rPr>
                <w:rFonts w:ascii="Times New Roman" w:hAnsi="Times New Roman"/>
                <w:color w:val="000000" w:themeColor="text1"/>
                <w:sz w:val="28"/>
                <w:szCs w:val="26"/>
                <w:shd w:val="clear" w:color="auto" w:fill="FFFFFF"/>
                <w:lang w:val="ro-MD"/>
              </w:rPr>
            </w:pPr>
            <w:r w:rsidRPr="00343403">
              <w:rPr>
                <w:rFonts w:ascii="Times New Roman" w:hAnsi="Times New Roman"/>
                <w:color w:val="000000" w:themeColor="text1"/>
                <w:sz w:val="28"/>
                <w:szCs w:val="26"/>
                <w:shd w:val="clear" w:color="auto" w:fill="FFFFFF"/>
                <w:lang w:val="ro-MD"/>
              </w:rPr>
              <w:t>Proiectul urmează a fi supus Expertizei juridice la Ministerul Justiției.</w:t>
            </w:r>
          </w:p>
        </w:tc>
      </w:tr>
      <w:tr w:rsidR="00343403" w:rsidRPr="00343403" w14:paraId="60A0263D" w14:textId="77777777" w:rsidTr="00343403">
        <w:trPr>
          <w:tblCellSpacing w:w="15" w:type="dxa"/>
        </w:trPr>
        <w:tc>
          <w:tcPr>
            <w:tcW w:w="4970" w:type="pct"/>
            <w:tcMar>
              <w:top w:w="15" w:type="dxa"/>
              <w:left w:w="15" w:type="dxa"/>
              <w:bottom w:w="15" w:type="dxa"/>
              <w:right w:w="221" w:type="dxa"/>
            </w:tcMar>
          </w:tcPr>
          <w:p w14:paraId="3124821B" w14:textId="77777777" w:rsidR="00343403" w:rsidRPr="00343403" w:rsidRDefault="00343403" w:rsidP="00343403">
            <w:pPr>
              <w:spacing w:after="0" w:line="240" w:lineRule="auto"/>
              <w:ind w:right="-109" w:firstLine="522"/>
              <w:jc w:val="both"/>
              <w:rPr>
                <w:rFonts w:ascii="Times New Roman" w:eastAsia="Times New Roman" w:hAnsi="Times New Roman"/>
                <w:noProof/>
                <w:sz w:val="28"/>
                <w:szCs w:val="28"/>
                <w:lang w:val="ro-MD" w:eastAsia="ru-RU"/>
              </w:rPr>
            </w:pPr>
            <w:r w:rsidRPr="00343403">
              <w:rPr>
                <w:rFonts w:ascii="Times New Roman" w:hAnsi="Times New Roman"/>
                <w:b/>
                <w:sz w:val="28"/>
                <w:szCs w:val="28"/>
                <w:lang w:val="ro-MD"/>
              </w:rPr>
              <w:t>11. Constatările altor expertize.</w:t>
            </w:r>
          </w:p>
        </w:tc>
      </w:tr>
      <w:tr w:rsidR="00343403" w:rsidRPr="00DB3589" w14:paraId="2DF95A97" w14:textId="77777777" w:rsidTr="00343403">
        <w:trPr>
          <w:tblCellSpacing w:w="15" w:type="dxa"/>
        </w:trPr>
        <w:tc>
          <w:tcPr>
            <w:tcW w:w="4970" w:type="pct"/>
            <w:tcMar>
              <w:top w:w="15" w:type="dxa"/>
              <w:left w:w="15" w:type="dxa"/>
              <w:bottom w:w="15" w:type="dxa"/>
              <w:right w:w="221" w:type="dxa"/>
            </w:tcMar>
            <w:vAlign w:val="center"/>
          </w:tcPr>
          <w:p w14:paraId="7AE7E998" w14:textId="77777777" w:rsidR="00343403" w:rsidRPr="00343403" w:rsidRDefault="00343403" w:rsidP="00343403">
            <w:pPr>
              <w:tabs>
                <w:tab w:val="left" w:pos="884"/>
                <w:tab w:val="left" w:pos="1196"/>
              </w:tabs>
              <w:spacing w:after="0" w:line="240" w:lineRule="auto"/>
              <w:ind w:left="29" w:right="33" w:firstLine="495"/>
              <w:jc w:val="both"/>
              <w:rPr>
                <w:rFonts w:ascii="Times New Roman" w:hAnsi="Times New Roman"/>
                <w:color w:val="000000" w:themeColor="text1"/>
                <w:sz w:val="28"/>
                <w:szCs w:val="26"/>
                <w:lang w:val="ro-MD"/>
              </w:rPr>
            </w:pPr>
            <w:r w:rsidRPr="00343403">
              <w:rPr>
                <w:rFonts w:ascii="Times New Roman" w:hAnsi="Times New Roman"/>
                <w:color w:val="000000" w:themeColor="text1"/>
                <w:sz w:val="28"/>
                <w:szCs w:val="26"/>
                <w:lang w:val="ro-MD"/>
              </w:rPr>
              <w:t>Proiectul nu necesită alte expertize.</w:t>
            </w:r>
          </w:p>
        </w:tc>
      </w:tr>
    </w:tbl>
    <w:p w14:paraId="52151BC3" w14:textId="77777777" w:rsidR="00343403" w:rsidRPr="00343403" w:rsidRDefault="00343403" w:rsidP="00343403">
      <w:pPr>
        <w:spacing w:after="0" w:line="240" w:lineRule="auto"/>
        <w:ind w:left="993" w:right="-279"/>
        <w:jc w:val="center"/>
        <w:rPr>
          <w:rFonts w:ascii="Times New Roman" w:hAnsi="Times New Roman"/>
          <w:b/>
          <w:sz w:val="28"/>
          <w:szCs w:val="28"/>
          <w:lang w:val="ro-MD"/>
        </w:rPr>
      </w:pPr>
    </w:p>
    <w:p w14:paraId="0ED6D791" w14:textId="77777777" w:rsidR="00343403" w:rsidRPr="00343403" w:rsidRDefault="00343403" w:rsidP="00343403">
      <w:pPr>
        <w:spacing w:after="0" w:line="240" w:lineRule="auto"/>
        <w:ind w:left="993" w:right="-279"/>
        <w:jc w:val="center"/>
        <w:rPr>
          <w:rFonts w:ascii="Times New Roman" w:hAnsi="Times New Roman"/>
          <w:b/>
          <w:sz w:val="28"/>
          <w:szCs w:val="28"/>
          <w:lang w:val="ro-MD"/>
        </w:rPr>
      </w:pPr>
    </w:p>
    <w:p w14:paraId="63189357" w14:textId="77777777" w:rsidR="00343403" w:rsidRPr="00343403" w:rsidRDefault="00343403" w:rsidP="00343403">
      <w:pPr>
        <w:spacing w:line="240" w:lineRule="auto"/>
        <w:ind w:right="-279"/>
        <w:jc w:val="center"/>
        <w:rPr>
          <w:rFonts w:ascii="Times New Roman" w:hAnsi="Times New Roman"/>
          <w:b/>
          <w:sz w:val="28"/>
          <w:szCs w:val="28"/>
          <w:lang w:val="ro-MD"/>
        </w:rPr>
      </w:pPr>
      <w:r w:rsidRPr="00343403">
        <w:rPr>
          <w:rFonts w:ascii="Times New Roman" w:hAnsi="Times New Roman"/>
          <w:b/>
          <w:sz w:val="28"/>
          <w:szCs w:val="28"/>
          <w:lang w:val="ro-MD"/>
        </w:rPr>
        <w:t>Ministru</w:t>
      </w:r>
      <w:r w:rsidRPr="00343403">
        <w:rPr>
          <w:rFonts w:ascii="Times New Roman" w:hAnsi="Times New Roman"/>
          <w:b/>
          <w:sz w:val="28"/>
          <w:szCs w:val="28"/>
          <w:lang w:val="ro-MD"/>
        </w:rPr>
        <w:tab/>
      </w:r>
      <w:r w:rsidRPr="00343403">
        <w:rPr>
          <w:rFonts w:ascii="Times New Roman" w:hAnsi="Times New Roman"/>
          <w:b/>
          <w:sz w:val="28"/>
          <w:szCs w:val="28"/>
          <w:lang w:val="ro-MD"/>
        </w:rPr>
        <w:tab/>
      </w:r>
      <w:r w:rsidRPr="00343403">
        <w:rPr>
          <w:rFonts w:ascii="Times New Roman" w:hAnsi="Times New Roman"/>
          <w:b/>
          <w:sz w:val="28"/>
          <w:szCs w:val="28"/>
          <w:lang w:val="ro-MD"/>
        </w:rPr>
        <w:tab/>
      </w:r>
      <w:r w:rsidRPr="00343403">
        <w:rPr>
          <w:rFonts w:ascii="Times New Roman" w:hAnsi="Times New Roman"/>
          <w:b/>
          <w:sz w:val="28"/>
          <w:szCs w:val="28"/>
          <w:lang w:val="ro-MD"/>
        </w:rPr>
        <w:tab/>
      </w:r>
      <w:r w:rsidRPr="00343403">
        <w:rPr>
          <w:rFonts w:ascii="Times New Roman" w:hAnsi="Times New Roman"/>
          <w:b/>
          <w:sz w:val="28"/>
          <w:szCs w:val="28"/>
          <w:lang w:val="ro-MD"/>
        </w:rPr>
        <w:tab/>
      </w:r>
      <w:r w:rsidRPr="00343403">
        <w:rPr>
          <w:rFonts w:ascii="Times New Roman" w:hAnsi="Times New Roman"/>
          <w:b/>
          <w:sz w:val="28"/>
          <w:szCs w:val="28"/>
          <w:lang w:val="ro-MD"/>
        </w:rPr>
        <w:tab/>
        <w:t>Sergiu PRODAN</w:t>
      </w:r>
    </w:p>
    <w:p w14:paraId="40D95D40" w14:textId="77777777" w:rsidR="00343403" w:rsidRPr="00343403" w:rsidRDefault="00343403" w:rsidP="00343403">
      <w:pPr>
        <w:tabs>
          <w:tab w:val="left" w:pos="3240"/>
        </w:tabs>
        <w:spacing w:after="0" w:line="276" w:lineRule="auto"/>
        <w:ind w:right="33"/>
        <w:rPr>
          <w:rFonts w:ascii="Times New Roman" w:eastAsia="Times New Roman" w:hAnsi="Times New Roman"/>
          <w:b/>
          <w:sz w:val="16"/>
          <w:szCs w:val="16"/>
          <w:lang w:val="ro-MD" w:eastAsia="ru-RU"/>
        </w:rPr>
      </w:pPr>
    </w:p>
    <w:p w14:paraId="6DDB489F" w14:textId="77777777" w:rsidR="00343403" w:rsidRPr="00343403" w:rsidRDefault="00343403" w:rsidP="00343403">
      <w:pPr>
        <w:tabs>
          <w:tab w:val="left" w:pos="3240"/>
        </w:tabs>
        <w:spacing w:after="0" w:line="276" w:lineRule="auto"/>
        <w:ind w:right="33"/>
        <w:rPr>
          <w:rFonts w:ascii="Times New Roman" w:eastAsia="Times New Roman" w:hAnsi="Times New Roman"/>
          <w:b/>
          <w:sz w:val="16"/>
          <w:szCs w:val="16"/>
          <w:lang w:val="ro-MD" w:eastAsia="ru-RU"/>
        </w:rPr>
      </w:pPr>
    </w:p>
    <w:p w14:paraId="107DFCF1" w14:textId="77777777" w:rsidR="00343403" w:rsidRPr="00343403" w:rsidRDefault="00343403" w:rsidP="00343403">
      <w:pPr>
        <w:tabs>
          <w:tab w:val="left" w:pos="3240"/>
        </w:tabs>
        <w:spacing w:after="0" w:line="276" w:lineRule="auto"/>
        <w:ind w:right="33"/>
        <w:rPr>
          <w:rFonts w:ascii="Times New Roman" w:eastAsia="Times New Roman" w:hAnsi="Times New Roman"/>
          <w:b/>
          <w:sz w:val="16"/>
          <w:szCs w:val="16"/>
          <w:lang w:val="ro-MD" w:eastAsia="ru-RU"/>
        </w:rPr>
      </w:pPr>
    </w:p>
    <w:p w14:paraId="4C5D62B8" w14:textId="77777777" w:rsidR="00343403" w:rsidRPr="00343403" w:rsidRDefault="00343403" w:rsidP="00343403">
      <w:pPr>
        <w:tabs>
          <w:tab w:val="left" w:pos="3240"/>
        </w:tabs>
        <w:spacing w:after="0" w:line="276" w:lineRule="auto"/>
        <w:ind w:right="33"/>
        <w:rPr>
          <w:rFonts w:ascii="Times New Roman" w:eastAsia="Times New Roman" w:hAnsi="Times New Roman"/>
          <w:b/>
          <w:sz w:val="16"/>
          <w:szCs w:val="16"/>
          <w:lang w:val="ro-MD" w:eastAsia="ru-RU"/>
        </w:rPr>
      </w:pPr>
    </w:p>
    <w:p w14:paraId="35A11D63" w14:textId="77777777" w:rsidR="00343403" w:rsidRPr="00343403" w:rsidRDefault="00343403" w:rsidP="00343403">
      <w:pPr>
        <w:tabs>
          <w:tab w:val="left" w:pos="3240"/>
        </w:tabs>
        <w:spacing w:after="0" w:line="276" w:lineRule="auto"/>
        <w:ind w:right="33"/>
        <w:rPr>
          <w:rFonts w:ascii="Times New Roman" w:eastAsia="Times New Roman" w:hAnsi="Times New Roman"/>
          <w:b/>
          <w:sz w:val="16"/>
          <w:szCs w:val="16"/>
          <w:lang w:val="ro-MD" w:eastAsia="ru-RU"/>
        </w:rPr>
      </w:pPr>
    </w:p>
    <w:p w14:paraId="00F13211" w14:textId="77777777" w:rsidR="00343403" w:rsidRPr="00343403" w:rsidRDefault="00343403" w:rsidP="00343403">
      <w:pPr>
        <w:tabs>
          <w:tab w:val="left" w:pos="3240"/>
        </w:tabs>
        <w:spacing w:after="0" w:line="276" w:lineRule="auto"/>
        <w:ind w:right="33"/>
        <w:rPr>
          <w:rFonts w:ascii="Times New Roman" w:eastAsia="Times New Roman" w:hAnsi="Times New Roman"/>
          <w:b/>
          <w:sz w:val="16"/>
          <w:szCs w:val="16"/>
          <w:lang w:val="ro-MD" w:eastAsia="ru-RU"/>
        </w:rPr>
      </w:pPr>
    </w:p>
    <w:p w14:paraId="401A5426" w14:textId="77777777" w:rsidR="00343403" w:rsidRDefault="00343403" w:rsidP="00343403">
      <w:pPr>
        <w:tabs>
          <w:tab w:val="left" w:pos="3240"/>
        </w:tabs>
        <w:spacing w:after="0" w:line="276" w:lineRule="auto"/>
        <w:ind w:right="33"/>
        <w:rPr>
          <w:rFonts w:ascii="Times New Roman" w:eastAsia="Times New Roman" w:hAnsi="Times New Roman"/>
          <w:b/>
          <w:sz w:val="16"/>
          <w:szCs w:val="16"/>
          <w:lang w:val="ro-MD" w:eastAsia="ru-RU"/>
        </w:rPr>
      </w:pPr>
    </w:p>
    <w:p w14:paraId="4D1B0275" w14:textId="77777777" w:rsidR="00B11628" w:rsidRDefault="00B11628" w:rsidP="00343403">
      <w:pPr>
        <w:tabs>
          <w:tab w:val="left" w:pos="3240"/>
        </w:tabs>
        <w:spacing w:after="0" w:line="276" w:lineRule="auto"/>
        <w:ind w:right="33"/>
        <w:rPr>
          <w:rFonts w:ascii="Times New Roman" w:eastAsia="Times New Roman" w:hAnsi="Times New Roman"/>
          <w:b/>
          <w:sz w:val="16"/>
          <w:szCs w:val="16"/>
          <w:lang w:val="ro-MD" w:eastAsia="ru-RU"/>
        </w:rPr>
      </w:pPr>
    </w:p>
    <w:p w14:paraId="203A20D7" w14:textId="77777777" w:rsidR="00B11628" w:rsidRDefault="00B11628" w:rsidP="00343403">
      <w:pPr>
        <w:tabs>
          <w:tab w:val="left" w:pos="3240"/>
        </w:tabs>
        <w:spacing w:after="0" w:line="276" w:lineRule="auto"/>
        <w:ind w:right="33"/>
        <w:rPr>
          <w:rFonts w:ascii="Times New Roman" w:eastAsia="Times New Roman" w:hAnsi="Times New Roman"/>
          <w:b/>
          <w:sz w:val="16"/>
          <w:szCs w:val="16"/>
          <w:lang w:val="ro-MD" w:eastAsia="ru-RU"/>
        </w:rPr>
      </w:pPr>
    </w:p>
    <w:p w14:paraId="710AA5E1" w14:textId="77777777" w:rsidR="00B11628" w:rsidRDefault="00B11628" w:rsidP="00343403">
      <w:pPr>
        <w:tabs>
          <w:tab w:val="left" w:pos="3240"/>
        </w:tabs>
        <w:spacing w:after="0" w:line="276" w:lineRule="auto"/>
        <w:ind w:right="33"/>
        <w:rPr>
          <w:rFonts w:ascii="Times New Roman" w:eastAsia="Times New Roman" w:hAnsi="Times New Roman"/>
          <w:b/>
          <w:sz w:val="16"/>
          <w:szCs w:val="16"/>
          <w:lang w:val="ro-MD" w:eastAsia="ru-RU"/>
        </w:rPr>
      </w:pPr>
    </w:p>
    <w:p w14:paraId="408A9768" w14:textId="77777777" w:rsidR="00B11628" w:rsidRDefault="00B11628" w:rsidP="00343403">
      <w:pPr>
        <w:tabs>
          <w:tab w:val="left" w:pos="3240"/>
        </w:tabs>
        <w:spacing w:after="0" w:line="276" w:lineRule="auto"/>
        <w:ind w:right="33"/>
        <w:rPr>
          <w:rFonts w:ascii="Times New Roman" w:eastAsia="Times New Roman" w:hAnsi="Times New Roman"/>
          <w:b/>
          <w:sz w:val="16"/>
          <w:szCs w:val="16"/>
          <w:lang w:val="ro-MD" w:eastAsia="ru-RU"/>
        </w:rPr>
      </w:pPr>
    </w:p>
    <w:p w14:paraId="1FDF5590" w14:textId="77777777" w:rsidR="00B11628" w:rsidRDefault="00B11628" w:rsidP="00343403">
      <w:pPr>
        <w:tabs>
          <w:tab w:val="left" w:pos="3240"/>
        </w:tabs>
        <w:spacing w:after="0" w:line="276" w:lineRule="auto"/>
        <w:ind w:right="33"/>
        <w:rPr>
          <w:rFonts w:ascii="Times New Roman" w:eastAsia="Times New Roman" w:hAnsi="Times New Roman"/>
          <w:b/>
          <w:sz w:val="16"/>
          <w:szCs w:val="16"/>
          <w:lang w:val="ro-MD" w:eastAsia="ru-RU"/>
        </w:rPr>
      </w:pPr>
    </w:p>
    <w:p w14:paraId="55E2348D" w14:textId="77777777" w:rsidR="00B11628" w:rsidRDefault="00B11628" w:rsidP="00343403">
      <w:pPr>
        <w:tabs>
          <w:tab w:val="left" w:pos="3240"/>
        </w:tabs>
        <w:spacing w:after="0" w:line="276" w:lineRule="auto"/>
        <w:ind w:right="33"/>
        <w:rPr>
          <w:rFonts w:ascii="Times New Roman" w:eastAsia="Times New Roman" w:hAnsi="Times New Roman"/>
          <w:b/>
          <w:sz w:val="16"/>
          <w:szCs w:val="16"/>
          <w:lang w:val="ro-MD" w:eastAsia="ru-RU"/>
        </w:rPr>
      </w:pPr>
    </w:p>
    <w:p w14:paraId="6206EAC0" w14:textId="77777777" w:rsidR="00B11628" w:rsidRDefault="00B11628" w:rsidP="00343403">
      <w:pPr>
        <w:tabs>
          <w:tab w:val="left" w:pos="3240"/>
        </w:tabs>
        <w:spacing w:after="0" w:line="276" w:lineRule="auto"/>
        <w:ind w:right="33"/>
        <w:rPr>
          <w:rFonts w:ascii="Times New Roman" w:eastAsia="Times New Roman" w:hAnsi="Times New Roman"/>
          <w:b/>
          <w:sz w:val="16"/>
          <w:szCs w:val="16"/>
          <w:lang w:val="ro-MD" w:eastAsia="ru-RU"/>
        </w:rPr>
      </w:pPr>
    </w:p>
    <w:p w14:paraId="3E68A64F" w14:textId="77777777" w:rsidR="00B11628" w:rsidRDefault="00B11628" w:rsidP="00343403">
      <w:pPr>
        <w:tabs>
          <w:tab w:val="left" w:pos="3240"/>
        </w:tabs>
        <w:spacing w:after="0" w:line="276" w:lineRule="auto"/>
        <w:ind w:right="33"/>
        <w:rPr>
          <w:rFonts w:ascii="Times New Roman" w:eastAsia="Times New Roman" w:hAnsi="Times New Roman"/>
          <w:b/>
          <w:sz w:val="16"/>
          <w:szCs w:val="16"/>
          <w:lang w:val="ro-MD" w:eastAsia="ru-RU"/>
        </w:rPr>
      </w:pPr>
    </w:p>
    <w:p w14:paraId="4FC10761" w14:textId="77777777" w:rsidR="00B11628" w:rsidRDefault="00B11628" w:rsidP="00343403">
      <w:pPr>
        <w:tabs>
          <w:tab w:val="left" w:pos="3240"/>
        </w:tabs>
        <w:spacing w:after="0" w:line="276" w:lineRule="auto"/>
        <w:ind w:right="33"/>
        <w:rPr>
          <w:rFonts w:ascii="Times New Roman" w:eastAsia="Times New Roman" w:hAnsi="Times New Roman"/>
          <w:b/>
          <w:sz w:val="16"/>
          <w:szCs w:val="16"/>
          <w:lang w:val="ro-MD" w:eastAsia="ru-RU"/>
        </w:rPr>
      </w:pPr>
    </w:p>
    <w:p w14:paraId="3B44F68B" w14:textId="77777777" w:rsidR="00B11628" w:rsidRDefault="00B11628" w:rsidP="00343403">
      <w:pPr>
        <w:tabs>
          <w:tab w:val="left" w:pos="3240"/>
        </w:tabs>
        <w:spacing w:after="0" w:line="276" w:lineRule="auto"/>
        <w:ind w:right="33"/>
        <w:rPr>
          <w:rFonts w:ascii="Times New Roman" w:eastAsia="Times New Roman" w:hAnsi="Times New Roman"/>
          <w:b/>
          <w:sz w:val="16"/>
          <w:szCs w:val="16"/>
          <w:lang w:val="ro-MD" w:eastAsia="ru-RU"/>
        </w:rPr>
      </w:pPr>
    </w:p>
    <w:p w14:paraId="5FB31852" w14:textId="77777777" w:rsidR="00B11628" w:rsidRDefault="00B11628" w:rsidP="00343403">
      <w:pPr>
        <w:tabs>
          <w:tab w:val="left" w:pos="3240"/>
        </w:tabs>
        <w:spacing w:after="0" w:line="276" w:lineRule="auto"/>
        <w:ind w:right="33"/>
        <w:rPr>
          <w:rFonts w:ascii="Times New Roman" w:eastAsia="Times New Roman" w:hAnsi="Times New Roman"/>
          <w:b/>
          <w:sz w:val="16"/>
          <w:szCs w:val="16"/>
          <w:lang w:val="ro-MD" w:eastAsia="ru-RU"/>
        </w:rPr>
      </w:pPr>
    </w:p>
    <w:p w14:paraId="74B8FC38" w14:textId="77777777" w:rsidR="00B11628" w:rsidRDefault="00B11628" w:rsidP="00343403">
      <w:pPr>
        <w:tabs>
          <w:tab w:val="left" w:pos="3240"/>
        </w:tabs>
        <w:spacing w:after="0" w:line="276" w:lineRule="auto"/>
        <w:ind w:right="33"/>
        <w:rPr>
          <w:rFonts w:ascii="Times New Roman" w:eastAsia="Times New Roman" w:hAnsi="Times New Roman"/>
          <w:b/>
          <w:sz w:val="16"/>
          <w:szCs w:val="16"/>
          <w:lang w:val="ro-MD" w:eastAsia="ru-RU"/>
        </w:rPr>
      </w:pPr>
    </w:p>
    <w:p w14:paraId="77B0E8E6" w14:textId="77777777" w:rsidR="00B11628" w:rsidRDefault="00B11628" w:rsidP="00343403">
      <w:pPr>
        <w:tabs>
          <w:tab w:val="left" w:pos="3240"/>
        </w:tabs>
        <w:spacing w:after="0" w:line="276" w:lineRule="auto"/>
        <w:ind w:right="33"/>
        <w:rPr>
          <w:rFonts w:ascii="Times New Roman" w:eastAsia="Times New Roman" w:hAnsi="Times New Roman"/>
          <w:b/>
          <w:sz w:val="16"/>
          <w:szCs w:val="16"/>
          <w:lang w:val="ro-MD" w:eastAsia="ru-RU"/>
        </w:rPr>
      </w:pPr>
    </w:p>
    <w:p w14:paraId="58E3C9CC" w14:textId="77777777" w:rsidR="00B11628" w:rsidRDefault="00B11628" w:rsidP="00343403">
      <w:pPr>
        <w:tabs>
          <w:tab w:val="left" w:pos="3240"/>
        </w:tabs>
        <w:spacing w:after="0" w:line="276" w:lineRule="auto"/>
        <w:ind w:right="33"/>
        <w:rPr>
          <w:rFonts w:ascii="Times New Roman" w:eastAsia="Times New Roman" w:hAnsi="Times New Roman"/>
          <w:b/>
          <w:sz w:val="16"/>
          <w:szCs w:val="16"/>
          <w:lang w:val="ro-MD" w:eastAsia="ru-RU"/>
        </w:rPr>
      </w:pPr>
    </w:p>
    <w:p w14:paraId="35C175E5" w14:textId="77777777" w:rsidR="00B11628" w:rsidRDefault="00B11628" w:rsidP="00343403">
      <w:pPr>
        <w:tabs>
          <w:tab w:val="left" w:pos="3240"/>
        </w:tabs>
        <w:spacing w:after="0" w:line="276" w:lineRule="auto"/>
        <w:ind w:right="33"/>
        <w:rPr>
          <w:rFonts w:ascii="Times New Roman" w:eastAsia="Times New Roman" w:hAnsi="Times New Roman"/>
          <w:b/>
          <w:sz w:val="16"/>
          <w:szCs w:val="16"/>
          <w:lang w:val="ro-MD" w:eastAsia="ru-RU"/>
        </w:rPr>
      </w:pPr>
    </w:p>
    <w:p w14:paraId="59D4A36A" w14:textId="77777777" w:rsidR="00B11628" w:rsidRDefault="00B11628" w:rsidP="00343403">
      <w:pPr>
        <w:tabs>
          <w:tab w:val="left" w:pos="3240"/>
        </w:tabs>
        <w:spacing w:after="0" w:line="276" w:lineRule="auto"/>
        <w:ind w:right="33"/>
        <w:rPr>
          <w:rFonts w:ascii="Times New Roman" w:eastAsia="Times New Roman" w:hAnsi="Times New Roman"/>
          <w:b/>
          <w:sz w:val="16"/>
          <w:szCs w:val="16"/>
          <w:lang w:val="ro-MD" w:eastAsia="ru-RU"/>
        </w:rPr>
      </w:pPr>
    </w:p>
    <w:p w14:paraId="4D8DEF73" w14:textId="77777777" w:rsidR="00B11628" w:rsidRDefault="00B11628" w:rsidP="00343403">
      <w:pPr>
        <w:tabs>
          <w:tab w:val="left" w:pos="3240"/>
        </w:tabs>
        <w:spacing w:after="0" w:line="276" w:lineRule="auto"/>
        <w:ind w:right="33"/>
        <w:rPr>
          <w:rFonts w:ascii="Times New Roman" w:eastAsia="Times New Roman" w:hAnsi="Times New Roman"/>
          <w:b/>
          <w:sz w:val="16"/>
          <w:szCs w:val="16"/>
          <w:lang w:val="ro-MD" w:eastAsia="ru-RU"/>
        </w:rPr>
      </w:pPr>
    </w:p>
    <w:p w14:paraId="5927F5BA" w14:textId="77777777" w:rsidR="00B11628" w:rsidRDefault="00B11628" w:rsidP="00343403">
      <w:pPr>
        <w:tabs>
          <w:tab w:val="left" w:pos="3240"/>
        </w:tabs>
        <w:spacing w:after="0" w:line="276" w:lineRule="auto"/>
        <w:ind w:right="33"/>
        <w:rPr>
          <w:rFonts w:ascii="Times New Roman" w:eastAsia="Times New Roman" w:hAnsi="Times New Roman"/>
          <w:b/>
          <w:sz w:val="16"/>
          <w:szCs w:val="16"/>
          <w:lang w:val="ro-MD" w:eastAsia="ru-RU"/>
        </w:rPr>
      </w:pPr>
    </w:p>
    <w:p w14:paraId="6D0AD070" w14:textId="77777777" w:rsidR="00B11628" w:rsidRDefault="00B11628" w:rsidP="00343403">
      <w:pPr>
        <w:tabs>
          <w:tab w:val="left" w:pos="3240"/>
        </w:tabs>
        <w:spacing w:after="0" w:line="276" w:lineRule="auto"/>
        <w:ind w:right="33"/>
        <w:rPr>
          <w:rFonts w:ascii="Times New Roman" w:eastAsia="Times New Roman" w:hAnsi="Times New Roman"/>
          <w:b/>
          <w:sz w:val="16"/>
          <w:szCs w:val="16"/>
          <w:lang w:val="ro-MD" w:eastAsia="ru-RU"/>
        </w:rPr>
      </w:pPr>
    </w:p>
    <w:p w14:paraId="52EB39CB" w14:textId="77777777" w:rsidR="00B11628" w:rsidRDefault="00B11628" w:rsidP="00343403">
      <w:pPr>
        <w:tabs>
          <w:tab w:val="left" w:pos="3240"/>
        </w:tabs>
        <w:spacing w:after="0" w:line="276" w:lineRule="auto"/>
        <w:ind w:right="33"/>
        <w:rPr>
          <w:rFonts w:ascii="Times New Roman" w:eastAsia="Times New Roman" w:hAnsi="Times New Roman"/>
          <w:b/>
          <w:sz w:val="16"/>
          <w:szCs w:val="16"/>
          <w:lang w:val="ro-MD" w:eastAsia="ru-RU"/>
        </w:rPr>
      </w:pPr>
    </w:p>
    <w:p w14:paraId="25150A2C" w14:textId="77777777" w:rsidR="00B11628" w:rsidRDefault="00B11628" w:rsidP="00343403">
      <w:pPr>
        <w:tabs>
          <w:tab w:val="left" w:pos="3240"/>
        </w:tabs>
        <w:spacing w:after="0" w:line="276" w:lineRule="auto"/>
        <w:ind w:right="33"/>
        <w:rPr>
          <w:rFonts w:ascii="Times New Roman" w:eastAsia="Times New Roman" w:hAnsi="Times New Roman"/>
          <w:b/>
          <w:sz w:val="16"/>
          <w:szCs w:val="16"/>
          <w:lang w:val="ro-MD" w:eastAsia="ru-RU"/>
        </w:rPr>
      </w:pPr>
    </w:p>
    <w:p w14:paraId="33340344" w14:textId="77777777" w:rsidR="00B11628" w:rsidRDefault="00B11628" w:rsidP="00343403">
      <w:pPr>
        <w:tabs>
          <w:tab w:val="left" w:pos="3240"/>
        </w:tabs>
        <w:spacing w:after="0" w:line="276" w:lineRule="auto"/>
        <w:ind w:right="33"/>
        <w:rPr>
          <w:rFonts w:ascii="Times New Roman" w:eastAsia="Times New Roman" w:hAnsi="Times New Roman"/>
          <w:b/>
          <w:sz w:val="16"/>
          <w:szCs w:val="16"/>
          <w:lang w:val="ro-MD" w:eastAsia="ru-RU"/>
        </w:rPr>
      </w:pPr>
    </w:p>
    <w:p w14:paraId="6D6E13E7" w14:textId="77777777" w:rsidR="00B11628" w:rsidRPr="00343403" w:rsidRDefault="00B11628" w:rsidP="00343403">
      <w:pPr>
        <w:tabs>
          <w:tab w:val="left" w:pos="3240"/>
        </w:tabs>
        <w:spacing w:after="0" w:line="276" w:lineRule="auto"/>
        <w:ind w:right="33"/>
        <w:rPr>
          <w:rFonts w:ascii="Times New Roman" w:eastAsia="Times New Roman" w:hAnsi="Times New Roman"/>
          <w:b/>
          <w:sz w:val="16"/>
          <w:szCs w:val="16"/>
          <w:lang w:val="ro-MD" w:eastAsia="ru-RU"/>
        </w:rPr>
      </w:pPr>
      <w:bookmarkStart w:id="0" w:name="_GoBack"/>
      <w:bookmarkEnd w:id="0"/>
    </w:p>
    <w:p w14:paraId="32FE7AB5" w14:textId="77777777" w:rsidR="00343403" w:rsidRPr="00343403" w:rsidRDefault="00343403" w:rsidP="00343403">
      <w:pPr>
        <w:tabs>
          <w:tab w:val="left" w:pos="3240"/>
        </w:tabs>
        <w:spacing w:after="0" w:line="276" w:lineRule="auto"/>
        <w:ind w:right="33"/>
        <w:rPr>
          <w:rFonts w:ascii="Times New Roman" w:eastAsia="Times New Roman" w:hAnsi="Times New Roman"/>
          <w:b/>
          <w:sz w:val="16"/>
          <w:szCs w:val="16"/>
          <w:lang w:val="ro-MD" w:eastAsia="ru-RU"/>
        </w:rPr>
      </w:pPr>
    </w:p>
    <w:p w14:paraId="67B639E8" w14:textId="77777777" w:rsidR="00343403" w:rsidRPr="00343403" w:rsidRDefault="00343403" w:rsidP="00343403">
      <w:pPr>
        <w:tabs>
          <w:tab w:val="left" w:pos="3240"/>
        </w:tabs>
        <w:spacing w:after="0" w:line="276" w:lineRule="auto"/>
        <w:ind w:right="33"/>
        <w:rPr>
          <w:rFonts w:ascii="Times New Roman" w:eastAsia="Times New Roman" w:hAnsi="Times New Roman"/>
          <w:b/>
          <w:sz w:val="16"/>
          <w:szCs w:val="16"/>
          <w:lang w:val="ro-MD" w:eastAsia="ru-RU"/>
        </w:rPr>
      </w:pPr>
    </w:p>
    <w:p w14:paraId="54D87669" w14:textId="77777777" w:rsidR="00343403" w:rsidRPr="00343403" w:rsidRDefault="00343403" w:rsidP="00343403">
      <w:pPr>
        <w:spacing w:after="0" w:line="240" w:lineRule="auto"/>
        <w:jc w:val="both"/>
        <w:rPr>
          <w:rFonts w:ascii="Times New Roman" w:hAnsi="Times New Roman"/>
          <w:sz w:val="20"/>
          <w:szCs w:val="20"/>
          <w:lang w:val="ro-MD"/>
        </w:rPr>
      </w:pPr>
      <w:r w:rsidRPr="00343403">
        <w:rPr>
          <w:rFonts w:ascii="Times New Roman" w:hAnsi="Times New Roman"/>
          <w:sz w:val="20"/>
          <w:szCs w:val="20"/>
          <w:lang w:val="ro-MD"/>
        </w:rPr>
        <w:t>Ex. Vasile Secrieru, consultant juridic</w:t>
      </w:r>
    </w:p>
    <w:p w14:paraId="0F438106" w14:textId="77777777" w:rsidR="00CB4B9B" w:rsidRPr="00B11628" w:rsidRDefault="00B11628" w:rsidP="00B11628">
      <w:pPr>
        <w:spacing w:after="0" w:line="240" w:lineRule="auto"/>
        <w:jc w:val="both"/>
        <w:rPr>
          <w:rFonts w:ascii="Times New Roman" w:hAnsi="Times New Roman"/>
          <w:sz w:val="20"/>
          <w:szCs w:val="20"/>
          <w:lang w:val="ro-MD"/>
        </w:rPr>
      </w:pPr>
      <w:r>
        <w:rPr>
          <w:rFonts w:ascii="Times New Roman" w:hAnsi="Times New Roman"/>
          <w:sz w:val="20"/>
          <w:szCs w:val="20"/>
          <w:lang w:val="ro-MD"/>
        </w:rPr>
        <w:t>Tel. 068269785</w:t>
      </w:r>
    </w:p>
    <w:sectPr w:rsidR="00CB4B9B" w:rsidRPr="00B11628" w:rsidSect="00172629">
      <w:footerReference w:type="default" r:id="rId10"/>
      <w:pgSz w:w="12240" w:h="15840"/>
      <w:pgMar w:top="851" w:right="1440" w:bottom="993" w:left="1440" w:header="708" w:footer="13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D40AB" w16cex:dateUtc="2023-06-21T06:26:00Z"/>
  <w16cex:commentExtensible w16cex:durableId="283D481D" w16cex:dateUtc="2023-06-21T06:57:00Z"/>
  <w16cex:commentExtensible w16cex:durableId="283D4875" w16cex:dateUtc="2023-06-21T0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1200A9" w16cid:durableId="283D40AB"/>
  <w16cid:commentId w16cid:paraId="20307FC4" w16cid:durableId="283D481D"/>
  <w16cid:commentId w16cid:paraId="71B66FF6" w16cid:durableId="283D48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4634C" w14:textId="77777777" w:rsidR="00F7340F" w:rsidRDefault="00F7340F">
      <w:pPr>
        <w:spacing w:after="0" w:line="240" w:lineRule="auto"/>
      </w:pPr>
      <w:r>
        <w:separator/>
      </w:r>
    </w:p>
  </w:endnote>
  <w:endnote w:type="continuationSeparator" w:id="0">
    <w:p w14:paraId="199C9620" w14:textId="77777777" w:rsidR="00F7340F" w:rsidRDefault="00F73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608656"/>
      <w:docPartObj>
        <w:docPartGallery w:val="Page Numbers (Bottom of Page)"/>
        <w:docPartUnique/>
      </w:docPartObj>
    </w:sdtPr>
    <w:sdtEndPr/>
    <w:sdtContent>
      <w:sdt>
        <w:sdtPr>
          <w:id w:val="-1867432782"/>
          <w:docPartObj>
            <w:docPartGallery w:val="Page Numbers (Top of Page)"/>
            <w:docPartUnique/>
          </w:docPartObj>
        </w:sdtPr>
        <w:sdtEndPr/>
        <w:sdtContent>
          <w:p w14:paraId="29C568D1" w14:textId="57F6FE51" w:rsidR="00343403" w:rsidRDefault="00343403">
            <w:pPr>
              <w:pStyle w:val="a4"/>
              <w:jc w:val="right"/>
            </w:pPr>
            <w:r>
              <w:rPr>
                <w:lang w:val="ro-MD"/>
              </w:rPr>
              <w:t>Pagina</w:t>
            </w:r>
            <w:r>
              <w:t xml:space="preserve"> </w:t>
            </w:r>
            <w:r>
              <w:rPr>
                <w:b/>
                <w:bCs/>
                <w:sz w:val="24"/>
                <w:szCs w:val="24"/>
              </w:rPr>
              <w:fldChar w:fldCharType="begin"/>
            </w:r>
            <w:r>
              <w:rPr>
                <w:b/>
                <w:bCs/>
              </w:rPr>
              <w:instrText>PAGE</w:instrText>
            </w:r>
            <w:r>
              <w:rPr>
                <w:b/>
                <w:bCs/>
                <w:sz w:val="24"/>
                <w:szCs w:val="24"/>
              </w:rPr>
              <w:fldChar w:fldCharType="separate"/>
            </w:r>
            <w:r w:rsidR="00B96274">
              <w:rPr>
                <w:b/>
                <w:bCs/>
                <w:noProof/>
              </w:rPr>
              <w:t>4</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B96274">
              <w:rPr>
                <w:b/>
                <w:bCs/>
                <w:noProof/>
              </w:rPr>
              <w:t>4</w:t>
            </w:r>
            <w:r>
              <w:rPr>
                <w:b/>
                <w:bCs/>
                <w:sz w:val="24"/>
                <w:szCs w:val="24"/>
              </w:rPr>
              <w:fldChar w:fldCharType="end"/>
            </w:r>
          </w:p>
        </w:sdtContent>
      </w:sdt>
    </w:sdtContent>
  </w:sdt>
  <w:p w14:paraId="1552D32D" w14:textId="77777777" w:rsidR="00343403" w:rsidRDefault="0034340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41C6A" w14:textId="77777777" w:rsidR="00F7340F" w:rsidRDefault="00F7340F">
      <w:pPr>
        <w:spacing w:after="0" w:line="240" w:lineRule="auto"/>
      </w:pPr>
      <w:r>
        <w:separator/>
      </w:r>
    </w:p>
  </w:footnote>
  <w:footnote w:type="continuationSeparator" w:id="0">
    <w:p w14:paraId="1C182364" w14:textId="77777777" w:rsidR="00F7340F" w:rsidRDefault="00F734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3F7"/>
    <w:rsid w:val="000C5711"/>
    <w:rsid w:val="000D7E1E"/>
    <w:rsid w:val="000E0496"/>
    <w:rsid w:val="00155668"/>
    <w:rsid w:val="0015706A"/>
    <w:rsid w:val="00172629"/>
    <w:rsid w:val="001804A5"/>
    <w:rsid w:val="00191BE9"/>
    <w:rsid w:val="00210401"/>
    <w:rsid w:val="00343403"/>
    <w:rsid w:val="005A73F7"/>
    <w:rsid w:val="005F2468"/>
    <w:rsid w:val="006B68C8"/>
    <w:rsid w:val="007513F9"/>
    <w:rsid w:val="009E37D8"/>
    <w:rsid w:val="00A84C39"/>
    <w:rsid w:val="00AB178F"/>
    <w:rsid w:val="00AB691D"/>
    <w:rsid w:val="00AF5392"/>
    <w:rsid w:val="00B024BA"/>
    <w:rsid w:val="00B11628"/>
    <w:rsid w:val="00B34CA2"/>
    <w:rsid w:val="00B96274"/>
    <w:rsid w:val="00C5679D"/>
    <w:rsid w:val="00CB4B9B"/>
    <w:rsid w:val="00CF495D"/>
    <w:rsid w:val="00D50390"/>
    <w:rsid w:val="00DB3589"/>
    <w:rsid w:val="00E8400C"/>
    <w:rsid w:val="00EB7C91"/>
    <w:rsid w:val="00F066AB"/>
    <w:rsid w:val="00F73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33833"/>
  <w15:chartTrackingRefBased/>
  <w15:docId w15:val="{C7CF909F-6856-488E-B1AF-7E3AAB7C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403"/>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3403"/>
    <w:rPr>
      <w:color w:val="0563C1" w:themeColor="hyperlink"/>
      <w:u w:val="single"/>
    </w:rPr>
  </w:style>
  <w:style w:type="paragraph" w:styleId="a4">
    <w:name w:val="footer"/>
    <w:basedOn w:val="a"/>
    <w:link w:val="a5"/>
    <w:uiPriority w:val="99"/>
    <w:unhideWhenUsed/>
    <w:rsid w:val="00343403"/>
    <w:pPr>
      <w:tabs>
        <w:tab w:val="center" w:pos="4677"/>
        <w:tab w:val="right" w:pos="9355"/>
      </w:tabs>
      <w:spacing w:after="0" w:line="240" w:lineRule="auto"/>
    </w:pPr>
  </w:style>
  <w:style w:type="character" w:customStyle="1" w:styleId="a5">
    <w:name w:val="Нижний колонтитул Знак"/>
    <w:basedOn w:val="a0"/>
    <w:link w:val="a4"/>
    <w:uiPriority w:val="99"/>
    <w:rsid w:val="00343403"/>
    <w:rPr>
      <w:rFonts w:ascii="Calibri" w:eastAsia="Calibri" w:hAnsi="Calibri" w:cs="Times New Roman"/>
    </w:rPr>
  </w:style>
  <w:style w:type="character" w:styleId="a6">
    <w:name w:val="annotation reference"/>
    <w:basedOn w:val="a0"/>
    <w:uiPriority w:val="99"/>
    <w:semiHidden/>
    <w:unhideWhenUsed/>
    <w:rsid w:val="00F066AB"/>
    <w:rPr>
      <w:sz w:val="16"/>
      <w:szCs w:val="16"/>
    </w:rPr>
  </w:style>
  <w:style w:type="paragraph" w:styleId="a7">
    <w:name w:val="annotation text"/>
    <w:basedOn w:val="a"/>
    <w:link w:val="a8"/>
    <w:uiPriority w:val="99"/>
    <w:semiHidden/>
    <w:unhideWhenUsed/>
    <w:rsid w:val="00F066AB"/>
    <w:pPr>
      <w:spacing w:line="240" w:lineRule="auto"/>
    </w:pPr>
    <w:rPr>
      <w:sz w:val="20"/>
      <w:szCs w:val="20"/>
    </w:rPr>
  </w:style>
  <w:style w:type="character" w:customStyle="1" w:styleId="a8">
    <w:name w:val="Текст примечания Знак"/>
    <w:basedOn w:val="a0"/>
    <w:link w:val="a7"/>
    <w:uiPriority w:val="99"/>
    <w:semiHidden/>
    <w:rsid w:val="00F066AB"/>
    <w:rPr>
      <w:rFonts w:ascii="Calibri" w:eastAsia="Calibri" w:hAnsi="Calibri" w:cs="Times New Roman"/>
      <w:sz w:val="20"/>
      <w:szCs w:val="20"/>
    </w:rPr>
  </w:style>
  <w:style w:type="paragraph" w:styleId="a9">
    <w:name w:val="annotation subject"/>
    <w:basedOn w:val="a7"/>
    <w:next w:val="a7"/>
    <w:link w:val="aa"/>
    <w:uiPriority w:val="99"/>
    <w:semiHidden/>
    <w:unhideWhenUsed/>
    <w:rsid w:val="00F066AB"/>
    <w:rPr>
      <w:b/>
      <w:bCs/>
    </w:rPr>
  </w:style>
  <w:style w:type="character" w:customStyle="1" w:styleId="aa">
    <w:name w:val="Тема примечания Знак"/>
    <w:basedOn w:val="a8"/>
    <w:link w:val="a9"/>
    <w:uiPriority w:val="99"/>
    <w:semiHidden/>
    <w:rsid w:val="00F066AB"/>
    <w:rPr>
      <w:rFonts w:ascii="Calibri" w:eastAsia="Calibri" w:hAnsi="Calibri" w:cs="Times New Roman"/>
      <w:b/>
      <w:bCs/>
      <w:sz w:val="20"/>
      <w:szCs w:val="20"/>
    </w:rPr>
  </w:style>
  <w:style w:type="paragraph" w:styleId="ab">
    <w:name w:val="Balloon Text"/>
    <w:basedOn w:val="a"/>
    <w:link w:val="ac"/>
    <w:uiPriority w:val="99"/>
    <w:semiHidden/>
    <w:unhideWhenUsed/>
    <w:rsid w:val="00DB358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B358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mc.gov.m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articip.gov.md/ro/document/stages/anunt-privind-initierea-procesului-de-elaborare-a-proiectului-hotararii-guvernului-cu-privire-la-modificarea-unor-hotarari-ale-guvernului-aprobarea-listei-bunurilor-imobile-proprietate-a-statului-din-mun-chisinau-str-veronica-micle-5-si-schimbarea-gestionarului-bunurilor-imobile-din-mun-chisinau-str-31-august-1989-153/10623"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89F9F-3ABE-4D8F-BBAC-3B6A120D2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1594</Words>
  <Characters>9089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2023-06-21T06:24:00Z</dcterms:created>
  <dcterms:modified xsi:type="dcterms:W3CDTF">2023-06-21T07:35:00Z</dcterms:modified>
</cp:coreProperties>
</file>