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627" w:rsidRPr="00940365" w:rsidRDefault="00D858DD" w:rsidP="00C778FF">
      <w:pPr>
        <w:spacing w:after="0" w:line="240" w:lineRule="auto"/>
        <w:ind w:firstLine="426"/>
        <w:jc w:val="center"/>
        <w:rPr>
          <w:rFonts w:ascii="Times New Roman" w:hAnsi="Times New Roman" w:cs="Times New Roman"/>
          <w:b/>
          <w:sz w:val="24"/>
          <w:szCs w:val="24"/>
          <w:lang w:val="ro-MD"/>
        </w:rPr>
      </w:pPr>
      <w:r w:rsidRPr="00940365">
        <w:rPr>
          <w:rFonts w:ascii="Times New Roman" w:hAnsi="Times New Roman" w:cs="Times New Roman"/>
          <w:b/>
          <w:sz w:val="24"/>
          <w:szCs w:val="24"/>
          <w:lang w:val="ro-MD"/>
        </w:rPr>
        <w:t>NOTĂ</w:t>
      </w:r>
      <w:r w:rsidR="00572B0E" w:rsidRPr="00940365">
        <w:rPr>
          <w:rFonts w:ascii="Times New Roman" w:hAnsi="Times New Roman" w:cs="Times New Roman"/>
          <w:b/>
          <w:sz w:val="24"/>
          <w:szCs w:val="24"/>
          <w:lang w:val="ro-MD"/>
        </w:rPr>
        <w:t xml:space="preserve"> INFORMATIVĂ</w:t>
      </w:r>
    </w:p>
    <w:p w:rsidR="00461510" w:rsidRPr="00940365" w:rsidRDefault="00D858DD" w:rsidP="00C778FF">
      <w:pPr>
        <w:tabs>
          <w:tab w:val="left" w:pos="6267"/>
        </w:tabs>
        <w:spacing w:after="0" w:line="240" w:lineRule="auto"/>
        <w:ind w:firstLine="426"/>
        <w:jc w:val="center"/>
        <w:rPr>
          <w:rFonts w:ascii="Times New Roman" w:hAnsi="Times New Roman" w:cs="Times New Roman"/>
          <w:b/>
          <w:sz w:val="24"/>
          <w:szCs w:val="24"/>
          <w:lang w:val="ro-MD"/>
        </w:rPr>
      </w:pPr>
      <w:r w:rsidRPr="00940365">
        <w:rPr>
          <w:rFonts w:ascii="Times New Roman" w:hAnsi="Times New Roman" w:cs="Times New Roman"/>
          <w:b/>
          <w:sz w:val="24"/>
          <w:szCs w:val="24"/>
          <w:lang w:val="ro-MD"/>
        </w:rPr>
        <w:t>c</w:t>
      </w:r>
      <w:r w:rsidR="00036440" w:rsidRPr="00940365">
        <w:rPr>
          <w:rFonts w:ascii="Times New Roman" w:hAnsi="Times New Roman" w:cs="Times New Roman"/>
          <w:b/>
          <w:sz w:val="24"/>
          <w:szCs w:val="24"/>
          <w:lang w:val="ro-MD"/>
        </w:rPr>
        <w:t xml:space="preserve">u privire la </w:t>
      </w:r>
      <w:r w:rsidR="008965CD" w:rsidRPr="00940365">
        <w:rPr>
          <w:rFonts w:ascii="Times New Roman" w:hAnsi="Times New Roman" w:cs="Times New Roman"/>
          <w:b/>
          <w:sz w:val="24"/>
          <w:szCs w:val="24"/>
          <w:lang w:val="ro-MD"/>
        </w:rPr>
        <w:t xml:space="preserve">elaborarea normelor de personal </w:t>
      </w:r>
      <w:r w:rsidR="00450321" w:rsidRPr="00940365">
        <w:rPr>
          <w:rFonts w:ascii="Times New Roman" w:hAnsi="Times New Roman" w:cs="Times New Roman"/>
          <w:b/>
          <w:sz w:val="24"/>
          <w:szCs w:val="24"/>
          <w:lang w:val="ro-MD"/>
        </w:rPr>
        <w:t>pen</w:t>
      </w:r>
      <w:r w:rsidR="00FE2212" w:rsidRPr="00940365">
        <w:rPr>
          <w:rFonts w:ascii="Times New Roman" w:hAnsi="Times New Roman" w:cs="Times New Roman"/>
          <w:b/>
          <w:sz w:val="24"/>
          <w:szCs w:val="24"/>
          <w:lang w:val="ro-MD"/>
        </w:rPr>
        <w:t>t</w:t>
      </w:r>
      <w:r w:rsidR="00450321" w:rsidRPr="00940365">
        <w:rPr>
          <w:rFonts w:ascii="Times New Roman" w:hAnsi="Times New Roman" w:cs="Times New Roman"/>
          <w:b/>
          <w:sz w:val="24"/>
          <w:szCs w:val="24"/>
          <w:lang w:val="ro-MD"/>
        </w:rPr>
        <w:t>r</w:t>
      </w:r>
      <w:r w:rsidR="00FE2212" w:rsidRPr="00940365">
        <w:rPr>
          <w:rFonts w:ascii="Times New Roman" w:hAnsi="Times New Roman" w:cs="Times New Roman"/>
          <w:b/>
          <w:sz w:val="24"/>
          <w:szCs w:val="24"/>
          <w:lang w:val="ro-MD"/>
        </w:rPr>
        <w:t>u</w:t>
      </w:r>
      <w:r w:rsidR="00572B0E" w:rsidRPr="00940365">
        <w:rPr>
          <w:rFonts w:ascii="Times New Roman" w:hAnsi="Times New Roman" w:cs="Times New Roman"/>
          <w:b/>
          <w:sz w:val="24"/>
          <w:szCs w:val="24"/>
          <w:lang w:val="ro-MD"/>
        </w:rPr>
        <w:t xml:space="preserve"> in</w:t>
      </w:r>
      <w:r w:rsidR="008965CD" w:rsidRPr="00940365">
        <w:rPr>
          <w:rFonts w:ascii="Times New Roman" w:hAnsi="Times New Roman" w:cs="Times New Roman"/>
          <w:b/>
          <w:sz w:val="24"/>
          <w:szCs w:val="24"/>
          <w:lang w:val="ro-MD"/>
        </w:rPr>
        <w:t>stituțiile</w:t>
      </w:r>
    </w:p>
    <w:p w:rsidR="00036440" w:rsidRPr="00940365" w:rsidRDefault="008965CD" w:rsidP="00C778FF">
      <w:pPr>
        <w:spacing w:after="0" w:line="240" w:lineRule="auto"/>
        <w:ind w:firstLine="426"/>
        <w:jc w:val="center"/>
        <w:rPr>
          <w:rFonts w:ascii="Times New Roman" w:hAnsi="Times New Roman" w:cs="Times New Roman"/>
          <w:b/>
          <w:sz w:val="24"/>
          <w:szCs w:val="24"/>
          <w:lang w:val="ro-MD"/>
        </w:rPr>
      </w:pPr>
      <w:r w:rsidRPr="00940365">
        <w:rPr>
          <w:rFonts w:ascii="Times New Roman" w:hAnsi="Times New Roman" w:cs="Times New Roman"/>
          <w:b/>
          <w:sz w:val="24"/>
          <w:szCs w:val="24"/>
          <w:lang w:val="ro-MD"/>
        </w:rPr>
        <w:t xml:space="preserve">de </w:t>
      </w:r>
      <w:r w:rsidR="00FE2212" w:rsidRPr="00940365">
        <w:rPr>
          <w:rFonts w:ascii="Times New Roman" w:hAnsi="Times New Roman" w:cs="Times New Roman"/>
          <w:b/>
          <w:sz w:val="24"/>
          <w:szCs w:val="24"/>
          <w:lang w:val="ro-MD"/>
        </w:rPr>
        <w:t>învățământ primar</w:t>
      </w:r>
      <w:r w:rsidR="004D58AA">
        <w:rPr>
          <w:rFonts w:ascii="Times New Roman" w:hAnsi="Times New Roman" w:cs="Times New Roman"/>
          <w:b/>
          <w:sz w:val="24"/>
          <w:szCs w:val="24"/>
          <w:lang w:val="ro-MD"/>
        </w:rPr>
        <w:t xml:space="preserve"> și secundar (ciclul I și II)</w:t>
      </w:r>
    </w:p>
    <w:p w:rsidR="004260B5" w:rsidRPr="00940365" w:rsidRDefault="004260B5" w:rsidP="00C778FF">
      <w:pPr>
        <w:spacing w:after="0" w:line="240" w:lineRule="auto"/>
        <w:ind w:firstLine="426"/>
        <w:jc w:val="both"/>
        <w:rPr>
          <w:rFonts w:ascii="Times New Roman" w:hAnsi="Times New Roman" w:cs="Times New Roman"/>
          <w:b/>
          <w:bCs/>
          <w:sz w:val="24"/>
          <w:szCs w:val="24"/>
          <w:lang w:val="ro-MD"/>
        </w:rPr>
      </w:pPr>
    </w:p>
    <w:tbl>
      <w:tblPr>
        <w:tblStyle w:val="TableGrid"/>
        <w:tblW w:w="10064" w:type="dxa"/>
        <w:jc w:val="center"/>
        <w:tblLook w:val="04A0" w:firstRow="1" w:lastRow="0" w:firstColumn="1" w:lastColumn="0" w:noHBand="0" w:noVBand="1"/>
      </w:tblPr>
      <w:tblGrid>
        <w:gridCol w:w="10064"/>
      </w:tblGrid>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Denumirea autorului și, după caz, a participanților la elaborarea proiectului</w:t>
            </w:r>
          </w:p>
        </w:tc>
      </w:tr>
      <w:tr w:rsidR="00BF3894" w:rsidRPr="00940365" w:rsidTr="001113DA">
        <w:trPr>
          <w:trHeight w:val="20"/>
          <w:jc w:val="center"/>
        </w:trPr>
        <w:tc>
          <w:tcPr>
            <w:tcW w:w="10064" w:type="dxa"/>
          </w:tcPr>
          <w:p w:rsidR="00BF3894" w:rsidRPr="00940365" w:rsidRDefault="00545D4B" w:rsidP="004D58AA">
            <w:pPr>
              <w:tabs>
                <w:tab w:val="left" w:pos="6267"/>
              </w:tabs>
              <w:spacing w:before="120" w:after="120"/>
              <w:ind w:firstLine="426"/>
              <w:jc w:val="both"/>
              <w:rPr>
                <w:rFonts w:ascii="Times New Roman" w:eastAsia="Times New Roman" w:hAnsi="Times New Roman" w:cs="Times New Roman"/>
                <w:bCs/>
                <w:i/>
                <w:color w:val="000000" w:themeColor="text1"/>
                <w:sz w:val="24"/>
                <w:szCs w:val="24"/>
                <w:lang w:val="ro-MD"/>
              </w:rPr>
            </w:pPr>
            <w:r w:rsidRPr="00940365">
              <w:rPr>
                <w:rFonts w:ascii="Times New Roman" w:hAnsi="Times New Roman" w:cs="Times New Roman"/>
                <w:color w:val="000000" w:themeColor="text1"/>
                <w:sz w:val="24"/>
                <w:szCs w:val="24"/>
                <w:lang w:val="ro-MD"/>
              </w:rPr>
              <w:t>Normele de personal pentru instituțiile de învățământ primar</w:t>
            </w:r>
            <w:r w:rsidR="004D58AA">
              <w:rPr>
                <w:rFonts w:ascii="Times New Roman" w:hAnsi="Times New Roman" w:cs="Times New Roman"/>
                <w:b/>
                <w:sz w:val="24"/>
                <w:szCs w:val="24"/>
                <w:lang w:val="ro-MD"/>
              </w:rPr>
              <w:t xml:space="preserve"> </w:t>
            </w:r>
            <w:r w:rsidR="004D58AA" w:rsidRPr="004D58AA">
              <w:rPr>
                <w:rFonts w:ascii="Times New Roman" w:hAnsi="Times New Roman" w:cs="Times New Roman"/>
                <w:sz w:val="24"/>
                <w:szCs w:val="24"/>
                <w:lang w:val="ro-MD"/>
              </w:rPr>
              <w:t>și secundar (ciclul I și II)</w:t>
            </w:r>
            <w:r w:rsidRPr="00940365">
              <w:rPr>
                <w:rFonts w:ascii="Times New Roman" w:hAnsi="Times New Roman" w:cs="Times New Roman"/>
                <w:color w:val="000000" w:themeColor="text1"/>
                <w:sz w:val="24"/>
                <w:szCs w:val="24"/>
                <w:lang w:val="ro-MD"/>
              </w:rPr>
              <w:t xml:space="preserve"> </w:t>
            </w:r>
            <w:r w:rsidR="003227AB">
              <w:rPr>
                <w:rFonts w:ascii="Times New Roman" w:hAnsi="Times New Roman" w:cs="Times New Roman"/>
                <w:color w:val="000000" w:themeColor="text1"/>
                <w:sz w:val="24"/>
                <w:szCs w:val="24"/>
                <w:lang w:val="ro-MD"/>
              </w:rPr>
              <w:t>a</w:t>
            </w:r>
            <w:r w:rsidR="005515B9" w:rsidRPr="00940365">
              <w:rPr>
                <w:rFonts w:ascii="Times New Roman" w:hAnsi="Times New Roman" w:cs="Times New Roman"/>
                <w:color w:val="000000" w:themeColor="text1"/>
                <w:sz w:val="24"/>
                <w:szCs w:val="24"/>
                <w:lang w:val="ro-MD"/>
              </w:rPr>
              <w:t>u fost</w:t>
            </w:r>
            <w:r w:rsidR="00BF3894" w:rsidRPr="00940365">
              <w:rPr>
                <w:rFonts w:ascii="Times New Roman" w:hAnsi="Times New Roman" w:cs="Times New Roman"/>
                <w:color w:val="000000" w:themeColor="text1"/>
                <w:sz w:val="24"/>
                <w:szCs w:val="24"/>
                <w:lang w:val="ro-MD"/>
              </w:rPr>
              <w:t xml:space="preserve"> elaborat</w:t>
            </w:r>
            <w:r w:rsidRPr="00940365">
              <w:rPr>
                <w:rFonts w:ascii="Times New Roman" w:hAnsi="Times New Roman" w:cs="Times New Roman"/>
                <w:color w:val="000000" w:themeColor="text1"/>
                <w:sz w:val="24"/>
                <w:szCs w:val="24"/>
                <w:lang w:val="ro-MD"/>
              </w:rPr>
              <w:t>e</w:t>
            </w:r>
            <w:r w:rsidR="00BF3894" w:rsidRPr="00940365">
              <w:rPr>
                <w:rFonts w:ascii="Times New Roman" w:hAnsi="Times New Roman" w:cs="Times New Roman"/>
                <w:color w:val="000000" w:themeColor="text1"/>
                <w:sz w:val="24"/>
                <w:szCs w:val="24"/>
                <w:lang w:val="ro-MD"/>
              </w:rPr>
              <w:t xml:space="preserve"> de către Ministerul Educației și Cercetării</w:t>
            </w:r>
            <w:r w:rsidRPr="00940365">
              <w:rPr>
                <w:rFonts w:ascii="Times New Roman" w:hAnsi="Times New Roman" w:cs="Times New Roman"/>
                <w:color w:val="000000" w:themeColor="text1"/>
                <w:sz w:val="24"/>
                <w:szCs w:val="24"/>
                <w:lang w:val="ro-MD"/>
              </w:rPr>
              <w:t>.</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jc w:val="both"/>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Condițiile ce au impus elaborarea proiectului de act normativ și finalitățile urmărite</w:t>
            </w:r>
          </w:p>
        </w:tc>
      </w:tr>
      <w:tr w:rsidR="00BF3894" w:rsidRPr="003E7BCF" w:rsidTr="001113DA">
        <w:trPr>
          <w:trHeight w:val="20"/>
          <w:jc w:val="center"/>
        </w:trPr>
        <w:tc>
          <w:tcPr>
            <w:tcW w:w="10064" w:type="dxa"/>
          </w:tcPr>
          <w:p w:rsidR="00F42517" w:rsidRPr="003E7BCF" w:rsidRDefault="00F42517" w:rsidP="003E7BCF">
            <w:pPr>
              <w:pStyle w:val="BodyText"/>
              <w:tabs>
                <w:tab w:val="left" w:pos="1101"/>
              </w:tabs>
              <w:spacing w:before="120"/>
              <w:ind w:left="0" w:firstLine="425"/>
              <w:jc w:val="both"/>
              <w:rPr>
                <w:rFonts w:cs="Times New Roman"/>
                <w:i/>
                <w:color w:val="000000" w:themeColor="text1"/>
                <w:lang w:val="ro-MD"/>
              </w:rPr>
            </w:pPr>
            <w:r w:rsidRPr="003E7BCF">
              <w:rPr>
                <w:rFonts w:cs="Times New Roman"/>
                <w:color w:val="000000" w:themeColor="text1"/>
                <w:lang w:val="ro-MD"/>
              </w:rPr>
              <w:t xml:space="preserve">În prezent, la elaborarea schemei de încadrare a personalului, instituțiile de învățământ general  </w:t>
            </w:r>
            <w:r w:rsidR="00C72269" w:rsidRPr="003E7BCF">
              <w:rPr>
                <w:rFonts w:cs="Times New Roman"/>
                <w:color w:val="000000" w:themeColor="text1"/>
                <w:lang w:val="ro-MD"/>
              </w:rPr>
              <w:t>aplică Ordinul</w:t>
            </w:r>
            <w:r w:rsidRPr="003E7BCF">
              <w:rPr>
                <w:rFonts w:cs="Times New Roman"/>
                <w:color w:val="000000" w:themeColor="text1"/>
                <w:lang w:val="ro-MD"/>
              </w:rPr>
              <w:t xml:space="preserve"> comun al Ministerului Educației și Științei și Ministerului Finanțelor nr. 542/108 din 21.08.1999 </w:t>
            </w:r>
            <w:r w:rsidRPr="003E7BCF">
              <w:rPr>
                <w:rFonts w:cs="Times New Roman"/>
                <w:i/>
                <w:color w:val="000000" w:themeColor="text1"/>
                <w:lang w:val="ro-MD"/>
              </w:rPr>
              <w:t>cu privire la statele titulare provizorii ale instituțiilor de învățământ preuniversitar.</w:t>
            </w:r>
          </w:p>
          <w:p w:rsidR="003F0D68" w:rsidRPr="003E7BCF" w:rsidRDefault="0051060C" w:rsidP="003E7BCF">
            <w:pPr>
              <w:pStyle w:val="ListParagraph"/>
              <w:spacing w:before="120"/>
              <w:ind w:left="0" w:firstLine="425"/>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Pornind de la </w:t>
            </w:r>
            <w:r w:rsidR="002822F8" w:rsidRPr="003E7BCF">
              <w:rPr>
                <w:rFonts w:ascii="Times New Roman" w:hAnsi="Times New Roman" w:cs="Times New Roman"/>
                <w:color w:val="000000" w:themeColor="text1"/>
                <w:sz w:val="24"/>
                <w:szCs w:val="24"/>
                <w:lang w:val="ro-MD"/>
              </w:rPr>
              <w:t>premis</w:t>
            </w:r>
            <w:r w:rsidRPr="003E7BCF">
              <w:rPr>
                <w:rFonts w:ascii="Times New Roman" w:hAnsi="Times New Roman" w:cs="Times New Roman"/>
                <w:color w:val="000000" w:themeColor="text1"/>
                <w:sz w:val="24"/>
                <w:szCs w:val="24"/>
                <w:lang w:val="ro-MD"/>
              </w:rPr>
              <w:t xml:space="preserve">a că </w:t>
            </w:r>
            <w:r w:rsidRPr="003E7BCF">
              <w:rPr>
                <w:rFonts w:ascii="Times New Roman" w:hAnsi="Times New Roman" w:cs="Times New Roman"/>
                <w:i/>
                <w:color w:val="000000" w:themeColor="text1"/>
                <w:sz w:val="24"/>
                <w:szCs w:val="24"/>
                <w:lang w:val="ro-MD"/>
              </w:rPr>
              <w:t>Statele titulare provizorii a</w:t>
            </w:r>
            <w:r w:rsidR="00C72269" w:rsidRPr="003E7BCF">
              <w:rPr>
                <w:rFonts w:ascii="Times New Roman" w:hAnsi="Times New Roman" w:cs="Times New Roman"/>
                <w:i/>
                <w:color w:val="000000" w:themeColor="text1"/>
                <w:sz w:val="24"/>
                <w:szCs w:val="24"/>
                <w:lang w:val="ro-MD"/>
              </w:rPr>
              <w:t>le</w:t>
            </w:r>
            <w:r w:rsidRPr="003E7BCF">
              <w:rPr>
                <w:rFonts w:ascii="Times New Roman" w:hAnsi="Times New Roman" w:cs="Times New Roman"/>
                <w:i/>
                <w:color w:val="000000" w:themeColor="text1"/>
                <w:sz w:val="24"/>
                <w:szCs w:val="24"/>
                <w:lang w:val="ro-MD"/>
              </w:rPr>
              <w:t xml:space="preserve"> instituțiilor de învățământ preuniversitar</w:t>
            </w:r>
            <w:r w:rsidR="00C72269" w:rsidRPr="003E7BCF">
              <w:rPr>
                <w:rFonts w:ascii="Times New Roman" w:hAnsi="Times New Roman" w:cs="Times New Roman"/>
                <w:i/>
                <w:color w:val="000000" w:themeColor="text1"/>
                <w:sz w:val="24"/>
                <w:szCs w:val="24"/>
                <w:lang w:val="ro-MD"/>
              </w:rPr>
              <w:t>,</w:t>
            </w:r>
            <w:r w:rsidRPr="003E7BCF">
              <w:rPr>
                <w:rFonts w:ascii="Times New Roman" w:hAnsi="Times New Roman" w:cs="Times New Roman"/>
                <w:i/>
                <w:color w:val="000000" w:themeColor="text1"/>
                <w:sz w:val="24"/>
                <w:szCs w:val="24"/>
                <w:lang w:val="ro-MD"/>
              </w:rPr>
              <w:t xml:space="preserve">  </w:t>
            </w:r>
            <w:r w:rsidRPr="003E7BCF">
              <w:rPr>
                <w:rFonts w:ascii="Times New Roman" w:hAnsi="Times New Roman" w:cs="Times New Roman"/>
                <w:color w:val="000000" w:themeColor="text1"/>
                <w:sz w:val="24"/>
                <w:szCs w:val="24"/>
                <w:lang w:val="ro-MD"/>
              </w:rPr>
              <w:t>aprobate în anul 1999, Anexele 1, 2, 3, 7</w:t>
            </w:r>
            <w:r w:rsidR="00C72269" w:rsidRPr="003E7BCF">
              <w:rPr>
                <w:rFonts w:ascii="Times New Roman" w:hAnsi="Times New Roman" w:cs="Times New Roman"/>
                <w:color w:val="000000" w:themeColor="text1"/>
                <w:sz w:val="24"/>
                <w:szCs w:val="24"/>
                <w:lang w:val="ro-MD"/>
              </w:rPr>
              <w:t>,</w:t>
            </w:r>
            <w:r w:rsidR="00A94D80" w:rsidRPr="003E7BCF">
              <w:rPr>
                <w:rFonts w:ascii="Times New Roman" w:hAnsi="Times New Roman" w:cs="Times New Roman"/>
                <w:color w:val="000000" w:themeColor="text1"/>
                <w:sz w:val="24"/>
                <w:szCs w:val="24"/>
                <w:lang w:val="ro-MD"/>
              </w:rPr>
              <w:t xml:space="preserve"> nu satisfac cerințel</w:t>
            </w:r>
            <w:r w:rsidR="002E5068" w:rsidRPr="003E7BCF">
              <w:rPr>
                <w:rFonts w:ascii="Times New Roman" w:hAnsi="Times New Roman" w:cs="Times New Roman"/>
                <w:color w:val="000000" w:themeColor="text1"/>
                <w:sz w:val="24"/>
                <w:szCs w:val="24"/>
                <w:lang w:val="ro-MD"/>
              </w:rPr>
              <w:t>or</w:t>
            </w:r>
            <w:r w:rsidRPr="003E7BCF">
              <w:rPr>
                <w:rFonts w:ascii="Times New Roman" w:hAnsi="Times New Roman" w:cs="Times New Roman"/>
                <w:color w:val="000000" w:themeColor="text1"/>
                <w:sz w:val="24"/>
                <w:szCs w:val="24"/>
                <w:lang w:val="ro-MD"/>
              </w:rPr>
              <w:t xml:space="preserve"> actuale privind implementarea eficientă a noilor politici în domeniul învățământului și necesită </w:t>
            </w:r>
            <w:r w:rsidR="00C72269" w:rsidRPr="003E7BCF">
              <w:rPr>
                <w:rFonts w:ascii="Times New Roman" w:hAnsi="Times New Roman" w:cs="Times New Roman"/>
                <w:color w:val="000000" w:themeColor="text1"/>
                <w:sz w:val="24"/>
                <w:szCs w:val="24"/>
                <w:lang w:val="ro-MD"/>
              </w:rPr>
              <w:t xml:space="preserve">a fi </w:t>
            </w:r>
            <w:r w:rsidR="00A94D80" w:rsidRPr="003E7BCF">
              <w:rPr>
                <w:rFonts w:ascii="Times New Roman" w:hAnsi="Times New Roman" w:cs="Times New Roman"/>
                <w:color w:val="000000" w:themeColor="text1"/>
                <w:sz w:val="24"/>
                <w:szCs w:val="24"/>
                <w:lang w:val="ro-MD"/>
              </w:rPr>
              <w:t xml:space="preserve">revizuite și </w:t>
            </w:r>
            <w:r w:rsidR="00C72269" w:rsidRPr="003E7BCF">
              <w:rPr>
                <w:rFonts w:ascii="Times New Roman" w:hAnsi="Times New Roman" w:cs="Times New Roman"/>
                <w:color w:val="000000" w:themeColor="text1"/>
                <w:sz w:val="24"/>
                <w:szCs w:val="24"/>
                <w:lang w:val="ro-MD"/>
              </w:rPr>
              <w:t>completat</w:t>
            </w:r>
            <w:r w:rsidRPr="003E7BCF">
              <w:rPr>
                <w:rFonts w:ascii="Times New Roman" w:hAnsi="Times New Roman" w:cs="Times New Roman"/>
                <w:color w:val="000000" w:themeColor="text1"/>
                <w:sz w:val="24"/>
                <w:szCs w:val="24"/>
                <w:lang w:val="ro-MD"/>
              </w:rPr>
              <w:t xml:space="preserve">e. Instituțiile de învățământ au noi funcții și atribuții, mult mai complexe; s-au </w:t>
            </w:r>
            <w:r w:rsidR="00C72269" w:rsidRPr="003E7BCF">
              <w:rPr>
                <w:rFonts w:ascii="Times New Roman" w:hAnsi="Times New Roman" w:cs="Times New Roman"/>
                <w:color w:val="000000" w:themeColor="text1"/>
                <w:sz w:val="24"/>
                <w:szCs w:val="24"/>
                <w:lang w:val="ro-MD"/>
              </w:rPr>
              <w:t>revizuit</w:t>
            </w:r>
            <w:r w:rsidRPr="003E7BCF">
              <w:rPr>
                <w:rFonts w:ascii="Times New Roman" w:hAnsi="Times New Roman" w:cs="Times New Roman"/>
                <w:color w:val="000000" w:themeColor="text1"/>
                <w:sz w:val="24"/>
                <w:szCs w:val="24"/>
                <w:lang w:val="ro-MD"/>
              </w:rPr>
              <w:t>/completat atribuțiile și responsabilitățile cadrelor didactice și manageriale, dar și</w:t>
            </w:r>
            <w:r w:rsidR="00C72269" w:rsidRPr="003E7BCF">
              <w:rPr>
                <w:rFonts w:ascii="Times New Roman" w:hAnsi="Times New Roman" w:cs="Times New Roman"/>
                <w:color w:val="000000" w:themeColor="text1"/>
                <w:sz w:val="24"/>
                <w:szCs w:val="24"/>
                <w:lang w:val="ro-MD"/>
              </w:rPr>
              <w:t xml:space="preserve"> cele</w:t>
            </w:r>
            <w:r w:rsidRPr="003E7BCF">
              <w:rPr>
                <w:rFonts w:ascii="Times New Roman" w:hAnsi="Times New Roman" w:cs="Times New Roman"/>
                <w:color w:val="000000" w:themeColor="text1"/>
                <w:sz w:val="24"/>
                <w:szCs w:val="24"/>
                <w:lang w:val="ro-MD"/>
              </w:rPr>
              <w:t xml:space="preserve"> ale personalului ne</w:t>
            </w:r>
            <w:r w:rsidR="00C72269" w:rsidRPr="003E7BCF">
              <w:rPr>
                <w:rFonts w:ascii="Times New Roman" w:hAnsi="Times New Roman" w:cs="Times New Roman"/>
                <w:color w:val="000000" w:themeColor="text1"/>
                <w:sz w:val="24"/>
                <w:szCs w:val="24"/>
                <w:lang w:val="ro-MD"/>
              </w:rPr>
              <w:t>didactic și auxiliar, respectiv</w:t>
            </w:r>
            <w:r w:rsidRPr="003E7BCF">
              <w:rPr>
                <w:rFonts w:ascii="Times New Roman" w:hAnsi="Times New Roman" w:cs="Times New Roman"/>
                <w:color w:val="000000" w:themeColor="text1"/>
                <w:sz w:val="24"/>
                <w:szCs w:val="24"/>
                <w:lang w:val="ro-MD"/>
              </w:rPr>
              <w:t xml:space="preserve"> au apărut noi servicii cu responsabilități </w:t>
            </w:r>
            <w:r w:rsidR="00C72269" w:rsidRPr="003E7BCF">
              <w:rPr>
                <w:rFonts w:ascii="Times New Roman" w:hAnsi="Times New Roman" w:cs="Times New Roman"/>
                <w:color w:val="000000" w:themeColor="text1"/>
                <w:sz w:val="24"/>
                <w:szCs w:val="24"/>
                <w:lang w:val="ro-MD"/>
              </w:rPr>
              <w:t>specifice</w:t>
            </w:r>
            <w:r w:rsidRPr="003E7BCF">
              <w:rPr>
                <w:rFonts w:ascii="Times New Roman" w:hAnsi="Times New Roman" w:cs="Times New Roman"/>
                <w:color w:val="000000" w:themeColor="text1"/>
                <w:sz w:val="24"/>
                <w:szCs w:val="24"/>
                <w:lang w:val="ro-MD"/>
              </w:rPr>
              <w:t>.</w:t>
            </w:r>
          </w:p>
          <w:p w:rsidR="0051060C" w:rsidRPr="003E7BCF" w:rsidRDefault="0051060C" w:rsidP="003E7BCF">
            <w:pPr>
              <w:pStyle w:val="ListParagraph"/>
              <w:spacing w:before="120"/>
              <w:ind w:left="0" w:firstLine="425"/>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Printre acestea </w:t>
            </w:r>
            <w:r w:rsidR="00C72269" w:rsidRPr="003E7BCF">
              <w:rPr>
                <w:rFonts w:ascii="Times New Roman" w:hAnsi="Times New Roman" w:cs="Times New Roman"/>
                <w:color w:val="000000" w:themeColor="text1"/>
                <w:sz w:val="24"/>
                <w:szCs w:val="24"/>
                <w:lang w:val="ro-MD"/>
              </w:rPr>
              <w:t>se pot menționa</w:t>
            </w:r>
            <w:r w:rsidRPr="003E7BCF">
              <w:rPr>
                <w:rFonts w:ascii="Times New Roman" w:hAnsi="Times New Roman" w:cs="Times New Roman"/>
                <w:color w:val="000000" w:themeColor="text1"/>
                <w:sz w:val="24"/>
                <w:szCs w:val="24"/>
                <w:lang w:val="ro-MD"/>
              </w:rPr>
              <w:t>:</w:t>
            </w:r>
          </w:p>
          <w:p w:rsidR="002E5068" w:rsidRPr="003E7BCF" w:rsidRDefault="002E5068" w:rsidP="003E7BCF">
            <w:pPr>
              <w:pStyle w:val="Heading4"/>
              <w:numPr>
                <w:ilvl w:val="0"/>
                <w:numId w:val="4"/>
              </w:numPr>
              <w:shd w:val="clear" w:color="auto" w:fill="FFFFFF"/>
              <w:tabs>
                <w:tab w:val="left" w:pos="697"/>
              </w:tabs>
              <w:spacing w:before="120"/>
              <w:ind w:left="67" w:firstLine="360"/>
              <w:jc w:val="both"/>
              <w:outlineLvl w:val="3"/>
              <w:rPr>
                <w:rFonts w:ascii="Times New Roman" w:eastAsiaTheme="minorHAnsi" w:hAnsi="Times New Roman" w:cs="Times New Roman"/>
                <w:b w:val="0"/>
                <w:bCs w:val="0"/>
                <w:iCs w:val="0"/>
                <w:color w:val="000000" w:themeColor="text1"/>
                <w:sz w:val="24"/>
                <w:szCs w:val="24"/>
                <w:lang w:val="ro-MD"/>
              </w:rPr>
            </w:pPr>
            <w:r w:rsidRPr="003E7BCF">
              <w:rPr>
                <w:rFonts w:ascii="Times New Roman" w:eastAsiaTheme="minorHAnsi" w:hAnsi="Times New Roman" w:cs="Times New Roman"/>
                <w:b w:val="0"/>
                <w:bCs w:val="0"/>
                <w:i w:val="0"/>
                <w:iCs w:val="0"/>
                <w:color w:val="000000" w:themeColor="text1"/>
                <w:sz w:val="24"/>
                <w:szCs w:val="24"/>
                <w:lang w:val="ro-MD"/>
              </w:rPr>
              <w:t xml:space="preserve">Implementarea </w:t>
            </w:r>
            <w:r w:rsidR="00F119B1" w:rsidRPr="003E7BCF">
              <w:rPr>
                <w:rFonts w:ascii="Times New Roman" w:eastAsiaTheme="minorHAnsi" w:hAnsi="Times New Roman" w:cs="Times New Roman"/>
                <w:bCs w:val="0"/>
                <w:i w:val="0"/>
                <w:iCs w:val="0"/>
                <w:color w:val="000000" w:themeColor="text1"/>
                <w:sz w:val="24"/>
                <w:szCs w:val="24"/>
                <w:lang w:val="ro-MD"/>
              </w:rPr>
              <w:t>Codului educației nr. 15</w:t>
            </w:r>
            <w:r w:rsidRPr="003E7BCF">
              <w:rPr>
                <w:rFonts w:ascii="Times New Roman" w:eastAsiaTheme="minorHAnsi" w:hAnsi="Times New Roman" w:cs="Times New Roman"/>
                <w:bCs w:val="0"/>
                <w:i w:val="0"/>
                <w:iCs w:val="0"/>
                <w:color w:val="000000" w:themeColor="text1"/>
                <w:sz w:val="24"/>
                <w:szCs w:val="24"/>
                <w:lang w:val="ro-MD"/>
              </w:rPr>
              <w:t>2/2014</w:t>
            </w:r>
            <w:r w:rsidRPr="003E7BCF">
              <w:rPr>
                <w:rFonts w:ascii="Times New Roman" w:eastAsiaTheme="minorHAnsi" w:hAnsi="Times New Roman" w:cs="Times New Roman"/>
                <w:b w:val="0"/>
                <w:bCs w:val="0"/>
                <w:i w:val="0"/>
                <w:iCs w:val="0"/>
                <w:color w:val="000000" w:themeColor="text1"/>
                <w:sz w:val="24"/>
                <w:szCs w:val="24"/>
                <w:lang w:val="ro-MD"/>
              </w:rPr>
              <w:t xml:space="preserve">. </w:t>
            </w:r>
            <w:r w:rsidR="00FB21D7" w:rsidRPr="003E7BCF">
              <w:rPr>
                <w:rFonts w:ascii="Times New Roman" w:eastAsiaTheme="minorHAnsi" w:hAnsi="Times New Roman" w:cs="Times New Roman"/>
                <w:b w:val="0"/>
                <w:bCs w:val="0"/>
                <w:i w:val="0"/>
                <w:iCs w:val="0"/>
                <w:color w:val="000000" w:themeColor="text1"/>
                <w:sz w:val="24"/>
                <w:szCs w:val="24"/>
                <w:lang w:val="ro-MD"/>
              </w:rPr>
              <w:t xml:space="preserve">Conform </w:t>
            </w:r>
            <w:r w:rsidR="00FB21D7" w:rsidRPr="003E7BCF">
              <w:rPr>
                <w:rFonts w:ascii="Times New Roman" w:eastAsiaTheme="minorHAnsi" w:hAnsi="Times New Roman" w:cs="Times New Roman"/>
                <w:bCs w:val="0"/>
                <w:i w:val="0"/>
                <w:iCs w:val="0"/>
                <w:color w:val="000000" w:themeColor="text1"/>
                <w:sz w:val="24"/>
                <w:szCs w:val="24"/>
                <w:lang w:val="ro-MD"/>
              </w:rPr>
              <w:t>art. 140</w:t>
            </w:r>
            <w:r w:rsidR="00FB21D7" w:rsidRPr="003E7BCF">
              <w:rPr>
                <w:rFonts w:ascii="Times New Roman" w:eastAsiaTheme="minorHAnsi" w:hAnsi="Times New Roman" w:cs="Times New Roman"/>
                <w:b w:val="0"/>
                <w:bCs w:val="0"/>
                <w:i w:val="0"/>
                <w:iCs w:val="0"/>
                <w:color w:val="000000" w:themeColor="text1"/>
                <w:sz w:val="24"/>
                <w:szCs w:val="24"/>
                <w:lang w:val="ro-MD"/>
              </w:rPr>
              <w:t xml:space="preserve">, alin.(1) lit. l), MEC are atribuția de a </w:t>
            </w:r>
            <w:r w:rsidR="00FB21D7" w:rsidRPr="003E7BCF">
              <w:rPr>
                <w:rFonts w:ascii="Times New Roman" w:hAnsi="Times New Roman" w:cs="Times New Roman"/>
                <w:color w:val="000000" w:themeColor="text1"/>
                <w:sz w:val="24"/>
                <w:szCs w:val="24"/>
                <w:shd w:val="clear" w:color="auto" w:fill="FFFFFF"/>
              </w:rPr>
              <w:t xml:space="preserve">elabora, prin coordonare cu autorităţile interesate, şi aproba </w:t>
            </w:r>
            <w:r w:rsidR="00FB21D7" w:rsidRPr="003E7BCF">
              <w:rPr>
                <w:rFonts w:ascii="Times New Roman" w:hAnsi="Times New Roman" w:cs="Times New Roman"/>
                <w:color w:val="000000" w:themeColor="text1"/>
                <w:sz w:val="24"/>
                <w:szCs w:val="24"/>
                <w:u w:val="single"/>
                <w:shd w:val="clear" w:color="auto" w:fill="FFFFFF"/>
              </w:rPr>
              <w:t>normele de personal, de muncă</w:t>
            </w:r>
            <w:r w:rsidR="00FB21D7" w:rsidRPr="003E7BCF">
              <w:rPr>
                <w:rFonts w:ascii="Times New Roman" w:hAnsi="Times New Roman" w:cs="Times New Roman"/>
                <w:color w:val="000000" w:themeColor="text1"/>
                <w:sz w:val="24"/>
                <w:szCs w:val="24"/>
                <w:shd w:val="clear" w:color="auto" w:fill="FFFFFF"/>
              </w:rPr>
              <w:t xml:space="preserve"> </w:t>
            </w:r>
            <w:r w:rsidR="00FB21D7" w:rsidRPr="003E7BCF">
              <w:rPr>
                <w:rFonts w:ascii="Times New Roman" w:hAnsi="Times New Roman" w:cs="Times New Roman"/>
                <w:b w:val="0"/>
                <w:color w:val="000000" w:themeColor="text1"/>
                <w:sz w:val="24"/>
                <w:szCs w:val="24"/>
                <w:shd w:val="clear" w:color="auto" w:fill="FFFFFF"/>
              </w:rPr>
              <w:t>şi de finanţare în sistemul naţional de educaţie.</w:t>
            </w:r>
            <w:r w:rsidR="00FB21D7" w:rsidRPr="003E7BCF">
              <w:rPr>
                <w:rFonts w:ascii="Times New Roman" w:hAnsi="Times New Roman" w:cs="Times New Roman"/>
                <w:color w:val="000000" w:themeColor="text1"/>
                <w:sz w:val="24"/>
                <w:szCs w:val="24"/>
                <w:shd w:val="clear" w:color="auto" w:fill="FFFFFF"/>
              </w:rPr>
              <w:t xml:space="preserve"> </w:t>
            </w:r>
            <w:r w:rsidR="00FB21D7" w:rsidRPr="003E7BCF">
              <w:rPr>
                <w:rFonts w:ascii="Times New Roman" w:hAnsi="Times New Roman" w:cs="Times New Roman"/>
                <w:b w:val="0"/>
                <w:i w:val="0"/>
                <w:color w:val="000000" w:themeColor="text1"/>
                <w:sz w:val="24"/>
                <w:szCs w:val="24"/>
                <w:shd w:val="clear" w:color="auto" w:fill="FFFFFF"/>
              </w:rPr>
              <w:t xml:space="preserve">Totodată, prin </w:t>
            </w:r>
            <w:r w:rsidR="00FB21D7" w:rsidRPr="003E7BCF">
              <w:rPr>
                <w:rFonts w:ascii="Times New Roman" w:hAnsi="Times New Roman" w:cs="Times New Roman"/>
                <w:i w:val="0"/>
                <w:color w:val="000000" w:themeColor="text1"/>
                <w:sz w:val="24"/>
                <w:szCs w:val="24"/>
                <w:shd w:val="clear" w:color="auto" w:fill="FFFFFF"/>
              </w:rPr>
              <w:t xml:space="preserve">art. 53 au fost stabilite categoriile de personal </w:t>
            </w:r>
            <w:r w:rsidR="00843986" w:rsidRPr="003E7BCF">
              <w:rPr>
                <w:rFonts w:ascii="Times New Roman" w:hAnsi="Times New Roman" w:cs="Times New Roman"/>
                <w:i w:val="0"/>
                <w:color w:val="000000" w:themeColor="text1"/>
                <w:sz w:val="24"/>
                <w:szCs w:val="24"/>
                <w:shd w:val="clear" w:color="auto" w:fill="FFFFFF"/>
              </w:rPr>
              <w:t>didactic și didactic auxiliar</w:t>
            </w:r>
            <w:r w:rsidR="00843986" w:rsidRPr="003E7BCF">
              <w:rPr>
                <w:rFonts w:ascii="Times New Roman" w:hAnsi="Times New Roman" w:cs="Times New Roman"/>
                <w:b w:val="0"/>
                <w:i w:val="0"/>
                <w:color w:val="000000" w:themeColor="text1"/>
                <w:sz w:val="24"/>
                <w:szCs w:val="24"/>
                <w:shd w:val="clear" w:color="auto" w:fill="FFFFFF"/>
              </w:rPr>
              <w:t>.</w:t>
            </w:r>
            <w:r w:rsidR="00843986" w:rsidRPr="003E7BCF">
              <w:rPr>
                <w:rFonts w:ascii="Times New Roman" w:hAnsi="Times New Roman" w:cs="Times New Roman"/>
                <w:color w:val="000000" w:themeColor="text1"/>
                <w:sz w:val="24"/>
                <w:szCs w:val="24"/>
                <w:shd w:val="clear" w:color="auto" w:fill="FFFFFF"/>
              </w:rPr>
              <w:t xml:space="preserve"> </w:t>
            </w:r>
            <w:r w:rsidR="00843986" w:rsidRPr="003E7BCF">
              <w:rPr>
                <w:rFonts w:ascii="Times New Roman" w:eastAsiaTheme="minorHAnsi" w:hAnsi="Times New Roman" w:cs="Times New Roman"/>
                <w:b w:val="0"/>
                <w:bCs w:val="0"/>
                <w:i w:val="0"/>
                <w:iCs w:val="0"/>
                <w:color w:val="000000" w:themeColor="text1"/>
                <w:sz w:val="24"/>
                <w:szCs w:val="24"/>
                <w:lang w:val="ro-MD"/>
              </w:rPr>
              <w:t>U</w:t>
            </w:r>
            <w:r w:rsidRPr="003E7BCF">
              <w:rPr>
                <w:rFonts w:ascii="Times New Roman" w:eastAsiaTheme="minorHAnsi" w:hAnsi="Times New Roman" w:cs="Times New Roman"/>
                <w:b w:val="0"/>
                <w:bCs w:val="0"/>
                <w:i w:val="0"/>
                <w:iCs w:val="0"/>
                <w:color w:val="000000" w:themeColor="text1"/>
                <w:sz w:val="24"/>
                <w:szCs w:val="24"/>
                <w:lang w:val="ro-MD"/>
              </w:rPr>
              <w:t xml:space="preserve">nele dintre ele nu se regăsesc în </w:t>
            </w:r>
            <w:r w:rsidRPr="003E7BCF">
              <w:rPr>
                <w:rFonts w:ascii="Times New Roman" w:eastAsiaTheme="minorHAnsi" w:hAnsi="Times New Roman" w:cs="Times New Roman"/>
                <w:b w:val="0"/>
                <w:bCs w:val="0"/>
                <w:iCs w:val="0"/>
                <w:color w:val="000000" w:themeColor="text1"/>
                <w:sz w:val="24"/>
                <w:szCs w:val="24"/>
                <w:lang w:val="ro-MD"/>
              </w:rPr>
              <w:t>Statele titulare provizorii ale instituțiilor de învățământ preuniversitar,  aprobate în anul 1999</w:t>
            </w:r>
            <w:r w:rsidR="00F91B76" w:rsidRPr="003E7BCF">
              <w:rPr>
                <w:rFonts w:ascii="Times New Roman" w:eastAsiaTheme="minorHAnsi" w:hAnsi="Times New Roman" w:cs="Times New Roman"/>
                <w:b w:val="0"/>
                <w:bCs w:val="0"/>
                <w:iCs w:val="0"/>
                <w:color w:val="000000" w:themeColor="text1"/>
                <w:sz w:val="24"/>
                <w:szCs w:val="24"/>
                <w:lang w:val="ro-MD"/>
              </w:rPr>
              <w:t>.</w:t>
            </w:r>
            <w:r w:rsidR="00693A28" w:rsidRPr="003E7BCF">
              <w:rPr>
                <w:rFonts w:ascii="Times New Roman" w:eastAsiaTheme="minorHAnsi" w:hAnsi="Times New Roman" w:cs="Times New Roman"/>
                <w:b w:val="0"/>
                <w:bCs w:val="0"/>
                <w:iCs w:val="0"/>
                <w:color w:val="000000" w:themeColor="text1"/>
                <w:sz w:val="24"/>
                <w:szCs w:val="24"/>
                <w:lang w:val="ro-MD"/>
              </w:rPr>
              <w:t xml:space="preserve"> </w:t>
            </w:r>
          </w:p>
          <w:p w:rsidR="009C337A" w:rsidRPr="003E7BCF" w:rsidRDefault="00834FA9" w:rsidP="003E7BCF">
            <w:pPr>
              <w:pStyle w:val="Heading4"/>
              <w:numPr>
                <w:ilvl w:val="0"/>
                <w:numId w:val="4"/>
              </w:numPr>
              <w:shd w:val="clear" w:color="auto" w:fill="FFFFFF"/>
              <w:tabs>
                <w:tab w:val="left" w:pos="697"/>
              </w:tabs>
              <w:spacing w:before="120"/>
              <w:ind w:left="67" w:firstLine="360"/>
              <w:jc w:val="both"/>
              <w:outlineLvl w:val="3"/>
              <w:rPr>
                <w:rFonts w:ascii="Times New Roman" w:eastAsiaTheme="minorHAnsi" w:hAnsi="Times New Roman" w:cs="Times New Roman"/>
                <w:b w:val="0"/>
                <w:bCs w:val="0"/>
                <w:i w:val="0"/>
                <w:iCs w:val="0"/>
                <w:color w:val="000000" w:themeColor="text1"/>
                <w:sz w:val="24"/>
                <w:szCs w:val="24"/>
                <w:lang w:val="ro-MD"/>
              </w:rPr>
            </w:pPr>
            <w:r w:rsidRPr="003E7BCF">
              <w:rPr>
                <w:rFonts w:ascii="Times New Roman" w:eastAsiaTheme="minorHAnsi" w:hAnsi="Times New Roman" w:cs="Times New Roman"/>
                <w:b w:val="0"/>
                <w:bCs w:val="0"/>
                <w:i w:val="0"/>
                <w:iCs w:val="0"/>
                <w:color w:val="000000" w:themeColor="text1"/>
                <w:sz w:val="24"/>
                <w:szCs w:val="24"/>
                <w:lang w:val="ro-MD"/>
              </w:rPr>
              <w:t>a</w:t>
            </w:r>
            <w:r w:rsidR="009C337A" w:rsidRPr="003E7BCF">
              <w:rPr>
                <w:rFonts w:ascii="Times New Roman" w:eastAsiaTheme="minorHAnsi" w:hAnsi="Times New Roman" w:cs="Times New Roman"/>
                <w:b w:val="0"/>
                <w:bCs w:val="0"/>
                <w:i w:val="0"/>
                <w:iCs w:val="0"/>
                <w:color w:val="000000" w:themeColor="text1"/>
                <w:sz w:val="24"/>
                <w:szCs w:val="24"/>
                <w:lang w:val="ro-MD"/>
              </w:rPr>
              <w:t xml:space="preserve">probarea </w:t>
            </w:r>
            <w:r w:rsidR="007F6D09" w:rsidRPr="003E7BCF">
              <w:rPr>
                <w:rFonts w:ascii="Times New Roman" w:eastAsiaTheme="minorHAnsi" w:hAnsi="Times New Roman" w:cs="Times New Roman"/>
                <w:b w:val="0"/>
                <w:bCs w:val="0"/>
                <w:i w:val="0"/>
                <w:iCs w:val="0"/>
                <w:color w:val="000000" w:themeColor="text1"/>
                <w:sz w:val="24"/>
                <w:szCs w:val="24"/>
                <w:lang w:val="ro-MD"/>
              </w:rPr>
              <w:t xml:space="preserve">în decembrie 2021 a </w:t>
            </w:r>
            <w:r w:rsidR="009C337A" w:rsidRPr="003E7BCF">
              <w:rPr>
                <w:rFonts w:ascii="Times New Roman" w:eastAsiaTheme="minorHAnsi" w:hAnsi="Times New Roman" w:cs="Times New Roman"/>
                <w:b w:val="0"/>
                <w:bCs w:val="0"/>
                <w:i w:val="0"/>
                <w:iCs w:val="0"/>
                <w:color w:val="000000" w:themeColor="text1"/>
                <w:sz w:val="24"/>
                <w:szCs w:val="24"/>
                <w:lang w:val="ro-MD"/>
              </w:rPr>
              <w:t xml:space="preserve">unui </w:t>
            </w:r>
            <w:r w:rsidR="009C337A" w:rsidRPr="003E7BCF">
              <w:rPr>
                <w:rFonts w:ascii="Times New Roman" w:eastAsiaTheme="minorHAnsi" w:hAnsi="Times New Roman" w:cs="Times New Roman"/>
                <w:bCs w:val="0"/>
                <w:i w:val="0"/>
                <w:iCs w:val="0"/>
                <w:color w:val="000000" w:themeColor="text1"/>
                <w:sz w:val="24"/>
                <w:szCs w:val="24"/>
                <w:lang w:val="ro-MD"/>
              </w:rPr>
              <w:t>nou Clasificator al ocupațiilor din Republica Moldova (CORM 006-2021).</w:t>
            </w:r>
          </w:p>
          <w:p w:rsidR="005C07E0" w:rsidRPr="003E7BCF" w:rsidRDefault="005C07E0" w:rsidP="003E7BCF">
            <w:pPr>
              <w:pStyle w:val="ListParagraph"/>
              <w:numPr>
                <w:ilvl w:val="0"/>
                <w:numId w:val="4"/>
              </w:numPr>
              <w:tabs>
                <w:tab w:val="left" w:pos="284"/>
                <w:tab w:val="left" w:pos="697"/>
                <w:tab w:val="left" w:pos="738"/>
              </w:tabs>
              <w:spacing w:before="120"/>
              <w:ind w:left="67" w:firstLine="36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Anexa nr.1 la </w:t>
            </w:r>
            <w:r w:rsidRPr="003E7BCF">
              <w:rPr>
                <w:rFonts w:ascii="Times New Roman" w:hAnsi="Times New Roman" w:cs="Times New Roman"/>
                <w:b/>
                <w:color w:val="000000" w:themeColor="text1"/>
                <w:sz w:val="24"/>
                <w:szCs w:val="24"/>
                <w:lang w:val="ro-MD"/>
              </w:rPr>
              <w:t>Hotărârea Guvernului nr. 1231/2018</w:t>
            </w:r>
            <w:r w:rsidRPr="003E7BCF">
              <w:rPr>
                <w:rFonts w:ascii="Times New Roman" w:hAnsi="Times New Roman" w:cs="Times New Roman"/>
                <w:color w:val="000000" w:themeColor="text1"/>
                <w:sz w:val="24"/>
                <w:szCs w:val="24"/>
                <w:lang w:val="ro-MD"/>
              </w:rPr>
              <w:t xml:space="preserve"> </w:t>
            </w:r>
            <w:r w:rsidRPr="003E7BCF">
              <w:rPr>
                <w:rFonts w:ascii="Times New Roman" w:hAnsi="Times New Roman" w:cs="Times New Roman"/>
                <w:bCs/>
                <w:sz w:val="24"/>
                <w:szCs w:val="24"/>
                <w:lang w:val="ro-MD"/>
              </w:rPr>
              <w:t xml:space="preserve">pentru punerea în aplicare a prevederilor </w:t>
            </w:r>
            <w:r w:rsidRPr="003E7BCF">
              <w:rPr>
                <w:rFonts w:ascii="Times New Roman" w:hAnsi="Times New Roman" w:cs="Times New Roman"/>
                <w:b/>
                <w:bCs/>
                <w:sz w:val="24"/>
                <w:szCs w:val="24"/>
                <w:lang w:val="ro-MD"/>
              </w:rPr>
              <w:t>Legii nr. 270/2018</w:t>
            </w:r>
            <w:r w:rsidRPr="003E7BCF">
              <w:rPr>
                <w:rFonts w:ascii="Times New Roman" w:hAnsi="Times New Roman" w:cs="Times New Roman"/>
                <w:bCs/>
                <w:sz w:val="24"/>
                <w:szCs w:val="24"/>
                <w:lang w:val="ro-MD"/>
              </w:rPr>
              <w:t xml:space="preserve"> privind sistemul unitar de salarizare în sectorul bugetar</w:t>
            </w:r>
            <w:r w:rsidRPr="003E7BCF">
              <w:rPr>
                <w:rFonts w:ascii="Times New Roman" w:hAnsi="Times New Roman" w:cs="Times New Roman"/>
                <w:color w:val="000000" w:themeColor="text1"/>
                <w:sz w:val="24"/>
                <w:szCs w:val="24"/>
                <w:lang w:val="ro-MD"/>
              </w:rPr>
              <w:t xml:space="preserve">, care stabilește a altă clasificare pe </w:t>
            </w:r>
            <w:r w:rsidRPr="003E7BCF">
              <w:rPr>
                <w:rFonts w:ascii="Times New Roman" w:hAnsi="Times New Roman" w:cs="Times New Roman"/>
                <w:b/>
                <w:color w:val="000000" w:themeColor="text1"/>
                <w:sz w:val="24"/>
                <w:szCs w:val="24"/>
                <w:lang w:val="ro-MD"/>
              </w:rPr>
              <w:t>categorii</w:t>
            </w:r>
            <w:r w:rsidR="00861B74" w:rsidRPr="003E7BCF">
              <w:rPr>
                <w:rFonts w:ascii="Times New Roman" w:hAnsi="Times New Roman" w:cs="Times New Roman"/>
                <w:b/>
                <w:color w:val="000000" w:themeColor="text1"/>
                <w:sz w:val="24"/>
                <w:szCs w:val="24"/>
                <w:lang w:val="ro-MD"/>
              </w:rPr>
              <w:t xml:space="preserve"> </w:t>
            </w:r>
            <w:r w:rsidRPr="003E7BCF">
              <w:rPr>
                <w:rFonts w:ascii="Times New Roman" w:hAnsi="Times New Roman" w:cs="Times New Roman"/>
                <w:b/>
                <w:color w:val="000000" w:themeColor="text1"/>
                <w:sz w:val="24"/>
                <w:szCs w:val="24"/>
                <w:lang w:val="ro-MD"/>
              </w:rPr>
              <w:t>a instituțiilor de învățământ</w:t>
            </w:r>
            <w:r w:rsidR="00571533" w:rsidRPr="003E7BCF">
              <w:rPr>
                <w:rFonts w:ascii="Times New Roman" w:hAnsi="Times New Roman" w:cs="Times New Roman"/>
                <w:color w:val="000000" w:themeColor="text1"/>
                <w:sz w:val="24"/>
                <w:szCs w:val="24"/>
                <w:lang w:val="ro-MD"/>
              </w:rPr>
              <w:t>, reieșind din numărul total al elevilor</w:t>
            </w:r>
            <w:r w:rsidRPr="003E7BCF">
              <w:rPr>
                <w:rFonts w:ascii="Times New Roman" w:hAnsi="Times New Roman" w:cs="Times New Roman"/>
                <w:color w:val="000000" w:themeColor="text1"/>
                <w:sz w:val="24"/>
                <w:szCs w:val="24"/>
                <w:lang w:val="ro-MD"/>
              </w:rPr>
              <w:t>. În context, normele de muncă</w:t>
            </w:r>
            <w:r w:rsidR="00571533" w:rsidRPr="003E7BCF">
              <w:rPr>
                <w:rFonts w:ascii="Times New Roman" w:hAnsi="Times New Roman" w:cs="Times New Roman"/>
                <w:color w:val="000000" w:themeColor="text1"/>
                <w:sz w:val="24"/>
                <w:szCs w:val="24"/>
                <w:lang w:val="ro-MD"/>
              </w:rPr>
              <w:t xml:space="preserve"> pentru personal</w:t>
            </w:r>
            <w:r w:rsidRPr="003E7BCF">
              <w:rPr>
                <w:rFonts w:ascii="Times New Roman" w:hAnsi="Times New Roman" w:cs="Times New Roman"/>
                <w:color w:val="000000" w:themeColor="text1"/>
                <w:sz w:val="24"/>
                <w:szCs w:val="24"/>
                <w:lang w:val="ro-MD"/>
              </w:rPr>
              <w:t>, în noul proiect, au fost stabilite în corespundere această clasificare.</w:t>
            </w:r>
          </w:p>
          <w:p w:rsidR="0051060C" w:rsidRPr="003E7BCF" w:rsidRDefault="00E53800" w:rsidP="003E7BCF">
            <w:pPr>
              <w:pStyle w:val="Heading4"/>
              <w:numPr>
                <w:ilvl w:val="0"/>
                <w:numId w:val="4"/>
              </w:numPr>
              <w:shd w:val="clear" w:color="auto" w:fill="FFFFFF"/>
              <w:tabs>
                <w:tab w:val="left" w:pos="697"/>
              </w:tabs>
              <w:spacing w:before="120"/>
              <w:ind w:left="67" w:firstLine="360"/>
              <w:jc w:val="both"/>
              <w:outlineLvl w:val="3"/>
              <w:rPr>
                <w:rFonts w:ascii="Times New Roman" w:eastAsiaTheme="minorHAnsi" w:hAnsi="Times New Roman" w:cs="Times New Roman"/>
                <w:b w:val="0"/>
                <w:bCs w:val="0"/>
                <w:i w:val="0"/>
                <w:iCs w:val="0"/>
                <w:color w:val="000000" w:themeColor="text1"/>
                <w:sz w:val="24"/>
                <w:szCs w:val="24"/>
                <w:lang w:val="ro-MD"/>
              </w:rPr>
            </w:pPr>
            <w:r w:rsidRPr="003E7BCF">
              <w:rPr>
                <w:rFonts w:ascii="Times New Roman" w:eastAsiaTheme="minorHAnsi" w:hAnsi="Times New Roman" w:cs="Times New Roman"/>
                <w:bCs w:val="0"/>
                <w:i w:val="0"/>
                <w:iCs w:val="0"/>
                <w:color w:val="000000" w:themeColor="text1"/>
                <w:sz w:val="24"/>
                <w:szCs w:val="24"/>
                <w:lang w:val="ro-MD"/>
              </w:rPr>
              <w:t>f</w:t>
            </w:r>
            <w:r w:rsidR="0051060C" w:rsidRPr="003E7BCF">
              <w:rPr>
                <w:rFonts w:ascii="Times New Roman" w:eastAsiaTheme="minorHAnsi" w:hAnsi="Times New Roman" w:cs="Times New Roman"/>
                <w:bCs w:val="0"/>
                <w:i w:val="0"/>
                <w:iCs w:val="0"/>
                <w:color w:val="000000" w:themeColor="text1"/>
                <w:sz w:val="24"/>
                <w:szCs w:val="24"/>
                <w:lang w:val="ro-MD"/>
              </w:rPr>
              <w:t xml:space="preserve">inanțarea </w:t>
            </w:r>
            <w:r w:rsidR="002822F8" w:rsidRPr="003E7BCF">
              <w:rPr>
                <w:rFonts w:ascii="Times New Roman" w:eastAsiaTheme="minorHAnsi" w:hAnsi="Times New Roman" w:cs="Times New Roman"/>
                <w:i w:val="0"/>
                <w:iCs w:val="0"/>
                <w:color w:val="000000" w:themeColor="text1"/>
                <w:sz w:val="24"/>
                <w:szCs w:val="24"/>
                <w:lang w:val="ro-MD"/>
              </w:rPr>
              <w:t>instituțiilor</w:t>
            </w:r>
            <w:r w:rsidR="0051060C" w:rsidRPr="003E7BCF">
              <w:rPr>
                <w:rFonts w:ascii="Times New Roman" w:eastAsiaTheme="minorHAnsi" w:hAnsi="Times New Roman" w:cs="Times New Roman"/>
                <w:i w:val="0"/>
                <w:iCs w:val="0"/>
                <w:color w:val="000000" w:themeColor="text1"/>
                <w:sz w:val="24"/>
                <w:szCs w:val="24"/>
                <w:lang w:val="ro-MD"/>
              </w:rPr>
              <w:t xml:space="preserve"> de </w:t>
            </w:r>
            <w:r w:rsidR="002822F8" w:rsidRPr="003E7BCF">
              <w:rPr>
                <w:rFonts w:ascii="Times New Roman" w:eastAsiaTheme="minorHAnsi" w:hAnsi="Times New Roman" w:cs="Times New Roman"/>
                <w:i w:val="0"/>
                <w:iCs w:val="0"/>
                <w:color w:val="000000" w:themeColor="text1"/>
                <w:sz w:val="24"/>
                <w:szCs w:val="24"/>
                <w:lang w:val="ro-MD"/>
              </w:rPr>
              <w:t>învățământ</w:t>
            </w:r>
            <w:r w:rsidR="0051060C" w:rsidRPr="003E7BCF">
              <w:rPr>
                <w:rFonts w:ascii="Times New Roman" w:eastAsiaTheme="minorHAnsi" w:hAnsi="Times New Roman" w:cs="Times New Roman"/>
                <w:b w:val="0"/>
                <w:i w:val="0"/>
                <w:iCs w:val="0"/>
                <w:color w:val="000000" w:themeColor="text1"/>
                <w:sz w:val="24"/>
                <w:szCs w:val="24"/>
                <w:lang w:val="ro-MD"/>
              </w:rPr>
              <w:t xml:space="preserve"> primar şi secundar general din subordinea </w:t>
            </w:r>
            <w:r w:rsidR="002822F8" w:rsidRPr="003E7BCF">
              <w:rPr>
                <w:rFonts w:ascii="Times New Roman" w:eastAsiaTheme="minorHAnsi" w:hAnsi="Times New Roman" w:cs="Times New Roman"/>
                <w:b w:val="0"/>
                <w:i w:val="0"/>
                <w:iCs w:val="0"/>
                <w:color w:val="000000" w:themeColor="text1"/>
                <w:sz w:val="24"/>
                <w:szCs w:val="24"/>
                <w:lang w:val="ro-MD"/>
              </w:rPr>
              <w:t>autorităților</w:t>
            </w:r>
            <w:r w:rsidR="0051060C" w:rsidRPr="003E7BCF">
              <w:rPr>
                <w:rFonts w:ascii="Times New Roman" w:eastAsiaTheme="minorHAnsi" w:hAnsi="Times New Roman" w:cs="Times New Roman"/>
                <w:b w:val="0"/>
                <w:i w:val="0"/>
                <w:iCs w:val="0"/>
                <w:color w:val="000000" w:themeColor="text1"/>
                <w:sz w:val="24"/>
                <w:szCs w:val="24"/>
                <w:lang w:val="ro-MD"/>
              </w:rPr>
              <w:t xml:space="preserve"> publice locale de nivelul al doilea</w:t>
            </w:r>
            <w:r w:rsidR="0051060C" w:rsidRPr="003E7BCF">
              <w:rPr>
                <w:rFonts w:ascii="Times New Roman" w:eastAsiaTheme="minorHAnsi" w:hAnsi="Times New Roman" w:cs="Times New Roman"/>
                <w:b w:val="0"/>
                <w:bCs w:val="0"/>
                <w:i w:val="0"/>
                <w:iCs w:val="0"/>
                <w:color w:val="000000" w:themeColor="text1"/>
                <w:sz w:val="24"/>
                <w:szCs w:val="24"/>
                <w:lang w:val="ro-MD"/>
              </w:rPr>
              <w:t xml:space="preserve"> </w:t>
            </w:r>
            <w:r w:rsidRPr="003E7BCF">
              <w:rPr>
                <w:rFonts w:ascii="Times New Roman" w:eastAsiaTheme="minorHAnsi" w:hAnsi="Times New Roman" w:cs="Times New Roman"/>
                <w:b w:val="0"/>
                <w:i w:val="0"/>
                <w:iCs w:val="0"/>
                <w:color w:val="000000" w:themeColor="text1"/>
                <w:sz w:val="24"/>
                <w:szCs w:val="24"/>
                <w:lang w:val="ro-MD"/>
              </w:rPr>
              <w:t>pe</w:t>
            </w:r>
            <w:r w:rsidR="0051060C" w:rsidRPr="003E7BCF">
              <w:rPr>
                <w:rFonts w:ascii="Times New Roman" w:eastAsiaTheme="minorHAnsi" w:hAnsi="Times New Roman" w:cs="Times New Roman"/>
                <w:b w:val="0"/>
                <w:i w:val="0"/>
                <w:iCs w:val="0"/>
                <w:color w:val="000000" w:themeColor="text1"/>
                <w:sz w:val="24"/>
                <w:szCs w:val="24"/>
                <w:lang w:val="ro-MD"/>
              </w:rPr>
              <w:t xml:space="preserve"> bază de cost standard per elev</w:t>
            </w:r>
            <w:r w:rsidR="006A0AC0" w:rsidRPr="003E7BCF">
              <w:rPr>
                <w:rFonts w:ascii="Times New Roman" w:eastAsiaTheme="minorHAnsi" w:hAnsi="Times New Roman" w:cs="Times New Roman"/>
                <w:b w:val="0"/>
                <w:i w:val="0"/>
                <w:iCs w:val="0"/>
                <w:color w:val="000000" w:themeColor="text1"/>
                <w:sz w:val="24"/>
                <w:szCs w:val="24"/>
                <w:lang w:val="ro-MD"/>
              </w:rPr>
              <w:t>. Din anul 2017</w:t>
            </w:r>
            <w:r w:rsidRPr="003E7BCF">
              <w:rPr>
                <w:rFonts w:ascii="Times New Roman" w:eastAsiaTheme="minorHAnsi" w:hAnsi="Times New Roman" w:cs="Times New Roman"/>
                <w:b w:val="0"/>
                <w:i w:val="0"/>
                <w:iCs w:val="0"/>
                <w:color w:val="000000" w:themeColor="text1"/>
                <w:sz w:val="24"/>
                <w:szCs w:val="24"/>
                <w:lang w:val="ro-MD"/>
              </w:rPr>
              <w:t>,</w:t>
            </w:r>
            <w:r w:rsidR="0051060C" w:rsidRPr="003E7BCF">
              <w:rPr>
                <w:rFonts w:ascii="Times New Roman" w:eastAsiaTheme="minorHAnsi" w:hAnsi="Times New Roman" w:cs="Times New Roman"/>
                <w:b w:val="0"/>
                <w:bCs w:val="0"/>
                <w:i w:val="0"/>
                <w:iCs w:val="0"/>
                <w:color w:val="000000" w:themeColor="text1"/>
                <w:sz w:val="24"/>
                <w:szCs w:val="24"/>
                <w:lang w:val="ro-MD"/>
              </w:rPr>
              <w:t xml:space="preserve"> instituțiile </w:t>
            </w:r>
            <w:r w:rsidR="006A0AC0" w:rsidRPr="003E7BCF">
              <w:rPr>
                <w:rFonts w:ascii="Times New Roman" w:eastAsiaTheme="minorHAnsi" w:hAnsi="Times New Roman" w:cs="Times New Roman"/>
                <w:b w:val="0"/>
                <w:bCs w:val="0"/>
                <w:i w:val="0"/>
                <w:iCs w:val="0"/>
                <w:color w:val="000000" w:themeColor="text1"/>
                <w:sz w:val="24"/>
                <w:szCs w:val="24"/>
                <w:lang w:val="ro-MD"/>
              </w:rPr>
              <w:t xml:space="preserve">de </w:t>
            </w:r>
            <w:r w:rsidR="002822F8" w:rsidRPr="003E7BCF">
              <w:rPr>
                <w:rFonts w:ascii="Times New Roman" w:eastAsiaTheme="minorHAnsi" w:hAnsi="Times New Roman" w:cs="Times New Roman"/>
                <w:b w:val="0"/>
                <w:bCs w:val="0"/>
                <w:i w:val="0"/>
                <w:iCs w:val="0"/>
                <w:color w:val="000000" w:themeColor="text1"/>
                <w:sz w:val="24"/>
                <w:szCs w:val="24"/>
                <w:lang w:val="ro-MD"/>
              </w:rPr>
              <w:t>învățământ</w:t>
            </w:r>
            <w:r w:rsidR="006A0AC0" w:rsidRPr="003E7BCF">
              <w:rPr>
                <w:rFonts w:ascii="Times New Roman" w:eastAsiaTheme="minorHAnsi" w:hAnsi="Times New Roman" w:cs="Times New Roman"/>
                <w:b w:val="0"/>
                <w:bCs w:val="0"/>
                <w:i w:val="0"/>
                <w:iCs w:val="0"/>
                <w:color w:val="000000" w:themeColor="text1"/>
                <w:sz w:val="24"/>
                <w:szCs w:val="24"/>
                <w:lang w:val="ro-MD"/>
              </w:rPr>
              <w:t xml:space="preserve"> </w:t>
            </w:r>
            <w:r w:rsidR="006A0AC0" w:rsidRPr="003E7BCF">
              <w:rPr>
                <w:rFonts w:ascii="Times New Roman" w:eastAsiaTheme="minorHAnsi" w:hAnsi="Times New Roman" w:cs="Times New Roman"/>
                <w:b w:val="0"/>
                <w:i w:val="0"/>
                <w:iCs w:val="0"/>
                <w:color w:val="000000" w:themeColor="text1"/>
                <w:sz w:val="24"/>
                <w:szCs w:val="24"/>
                <w:lang w:val="ro-MD"/>
              </w:rPr>
              <w:t xml:space="preserve">primar şi secundar general din subordinea </w:t>
            </w:r>
            <w:r w:rsidR="002822F8" w:rsidRPr="003E7BCF">
              <w:rPr>
                <w:rFonts w:ascii="Times New Roman" w:eastAsiaTheme="minorHAnsi" w:hAnsi="Times New Roman" w:cs="Times New Roman"/>
                <w:b w:val="0"/>
                <w:i w:val="0"/>
                <w:iCs w:val="0"/>
                <w:color w:val="000000" w:themeColor="text1"/>
                <w:sz w:val="24"/>
                <w:szCs w:val="24"/>
                <w:lang w:val="ro-MD"/>
              </w:rPr>
              <w:t>autorităților</w:t>
            </w:r>
            <w:r w:rsidR="006A0AC0" w:rsidRPr="003E7BCF">
              <w:rPr>
                <w:rFonts w:ascii="Times New Roman" w:eastAsiaTheme="minorHAnsi" w:hAnsi="Times New Roman" w:cs="Times New Roman"/>
                <w:b w:val="0"/>
                <w:i w:val="0"/>
                <w:iCs w:val="0"/>
                <w:color w:val="000000" w:themeColor="text1"/>
                <w:sz w:val="24"/>
                <w:szCs w:val="24"/>
                <w:lang w:val="ro-MD"/>
              </w:rPr>
              <w:t xml:space="preserve"> publice locale de nivelul al doilea</w:t>
            </w:r>
            <w:r w:rsidR="006A0AC0" w:rsidRPr="003E7BCF">
              <w:rPr>
                <w:rFonts w:ascii="Times New Roman" w:eastAsiaTheme="minorHAnsi" w:hAnsi="Times New Roman" w:cs="Times New Roman"/>
                <w:b w:val="0"/>
                <w:bCs w:val="0"/>
                <w:i w:val="0"/>
                <w:iCs w:val="0"/>
                <w:color w:val="000000" w:themeColor="text1"/>
                <w:sz w:val="24"/>
                <w:szCs w:val="24"/>
                <w:lang w:val="ro-MD"/>
              </w:rPr>
              <w:t xml:space="preserve"> </w:t>
            </w:r>
            <w:r w:rsidR="0051060C" w:rsidRPr="003E7BCF">
              <w:rPr>
                <w:rFonts w:ascii="Times New Roman" w:eastAsiaTheme="minorHAnsi" w:hAnsi="Times New Roman" w:cs="Times New Roman"/>
                <w:b w:val="0"/>
                <w:bCs w:val="0"/>
                <w:i w:val="0"/>
                <w:iCs w:val="0"/>
                <w:color w:val="000000" w:themeColor="text1"/>
                <w:sz w:val="24"/>
                <w:szCs w:val="24"/>
                <w:lang w:val="ro-MD"/>
              </w:rPr>
              <w:t>au trecut la autoge</w:t>
            </w:r>
            <w:r w:rsidR="002E5068" w:rsidRPr="003E7BCF">
              <w:rPr>
                <w:rFonts w:ascii="Times New Roman" w:eastAsiaTheme="minorHAnsi" w:hAnsi="Times New Roman" w:cs="Times New Roman"/>
                <w:b w:val="0"/>
                <w:bCs w:val="0"/>
                <w:i w:val="0"/>
                <w:iCs w:val="0"/>
                <w:color w:val="000000" w:themeColor="text1"/>
                <w:sz w:val="24"/>
                <w:szCs w:val="24"/>
                <w:lang w:val="ro-MD"/>
              </w:rPr>
              <w:t xml:space="preserve">stiune financiară (HG 868/2014). Ca rezultat, apare necesitatea angajării specialiștilor din domeniul financiar. </w:t>
            </w:r>
          </w:p>
          <w:p w:rsidR="00F42517" w:rsidRPr="003E7BCF" w:rsidRDefault="00E53800" w:rsidP="003E7BCF">
            <w:pPr>
              <w:pStyle w:val="ListParagraph"/>
              <w:numPr>
                <w:ilvl w:val="0"/>
                <w:numId w:val="4"/>
              </w:numPr>
              <w:tabs>
                <w:tab w:val="left" w:pos="697"/>
              </w:tabs>
              <w:spacing w:before="120"/>
              <w:ind w:left="67" w:firstLine="36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b/>
                <w:color w:val="000000" w:themeColor="text1"/>
                <w:sz w:val="24"/>
                <w:szCs w:val="24"/>
                <w:lang w:val="ro-MD"/>
              </w:rPr>
              <w:t>i</w:t>
            </w:r>
            <w:r w:rsidR="0051060C" w:rsidRPr="003E7BCF">
              <w:rPr>
                <w:rFonts w:ascii="Times New Roman" w:hAnsi="Times New Roman" w:cs="Times New Roman"/>
                <w:b/>
                <w:color w:val="000000" w:themeColor="text1"/>
                <w:sz w:val="24"/>
                <w:szCs w:val="24"/>
                <w:lang w:val="ro-MD"/>
              </w:rPr>
              <w:t>mplementarea politicilor de incluziune</w:t>
            </w:r>
            <w:r w:rsidR="0051060C" w:rsidRPr="003E7BCF">
              <w:rPr>
                <w:rFonts w:ascii="Times New Roman" w:hAnsi="Times New Roman" w:cs="Times New Roman"/>
                <w:color w:val="000000" w:themeColor="text1"/>
                <w:sz w:val="24"/>
                <w:szCs w:val="24"/>
                <w:lang w:val="ro-MD"/>
              </w:rPr>
              <w:t xml:space="preserve"> a persoanelor cu dizabilități. </w:t>
            </w:r>
            <w:r w:rsidR="0062102B" w:rsidRPr="003E7BCF">
              <w:rPr>
                <w:rFonts w:ascii="Times New Roman" w:hAnsi="Times New Roman" w:cs="Times New Roman"/>
                <w:color w:val="000000" w:themeColor="text1"/>
                <w:sz w:val="24"/>
                <w:szCs w:val="24"/>
                <w:lang w:val="ro-MD"/>
              </w:rPr>
              <w:t>I</w:t>
            </w:r>
            <w:r w:rsidR="0051060C" w:rsidRPr="003E7BCF">
              <w:rPr>
                <w:rFonts w:ascii="Times New Roman" w:hAnsi="Times New Roman" w:cs="Times New Roman"/>
                <w:color w:val="000000" w:themeColor="text1"/>
                <w:sz w:val="24"/>
                <w:szCs w:val="24"/>
                <w:lang w:val="ro-MD"/>
              </w:rPr>
              <w:t xml:space="preserve">nstituțiile de învățământ </w:t>
            </w:r>
            <w:r w:rsidR="002822F8" w:rsidRPr="003E7BCF">
              <w:rPr>
                <w:rFonts w:ascii="Times New Roman" w:hAnsi="Times New Roman" w:cs="Times New Roman"/>
                <w:color w:val="000000" w:themeColor="text1"/>
                <w:sz w:val="24"/>
                <w:szCs w:val="24"/>
                <w:lang w:val="ro-MD"/>
              </w:rPr>
              <w:t>creează</w:t>
            </w:r>
            <w:r w:rsidR="0051060C" w:rsidRPr="003E7BCF">
              <w:rPr>
                <w:rFonts w:ascii="Times New Roman" w:hAnsi="Times New Roman" w:cs="Times New Roman"/>
                <w:color w:val="000000" w:themeColor="text1"/>
                <w:sz w:val="24"/>
                <w:szCs w:val="24"/>
                <w:lang w:val="ro-MD"/>
              </w:rPr>
              <w:t xml:space="preserve"> </w:t>
            </w:r>
            <w:r w:rsidR="002822F8" w:rsidRPr="003E7BCF">
              <w:rPr>
                <w:rFonts w:ascii="Times New Roman" w:hAnsi="Times New Roman" w:cs="Times New Roman"/>
                <w:color w:val="000000" w:themeColor="text1"/>
                <w:sz w:val="24"/>
                <w:szCs w:val="24"/>
                <w:lang w:val="ro-MD"/>
              </w:rPr>
              <w:t>condiții</w:t>
            </w:r>
            <w:r w:rsidR="0051060C" w:rsidRPr="003E7BCF">
              <w:rPr>
                <w:rFonts w:ascii="Times New Roman" w:hAnsi="Times New Roman" w:cs="Times New Roman"/>
                <w:color w:val="000000" w:themeColor="text1"/>
                <w:sz w:val="24"/>
                <w:szCs w:val="24"/>
                <w:lang w:val="ro-MD"/>
              </w:rPr>
              <w:t xml:space="preserve"> necesare pentru </w:t>
            </w:r>
            <w:r w:rsidR="002822F8" w:rsidRPr="003E7BCF">
              <w:rPr>
                <w:rFonts w:ascii="Times New Roman" w:hAnsi="Times New Roman" w:cs="Times New Roman"/>
                <w:color w:val="000000" w:themeColor="text1"/>
                <w:sz w:val="24"/>
                <w:szCs w:val="24"/>
                <w:lang w:val="ro-MD"/>
              </w:rPr>
              <w:t>educație</w:t>
            </w:r>
            <w:r w:rsidR="0051060C" w:rsidRPr="003E7BCF">
              <w:rPr>
                <w:rFonts w:ascii="Times New Roman" w:hAnsi="Times New Roman" w:cs="Times New Roman"/>
                <w:color w:val="000000" w:themeColor="text1"/>
                <w:sz w:val="24"/>
                <w:szCs w:val="24"/>
                <w:lang w:val="ro-MD"/>
              </w:rPr>
              <w:t xml:space="preserve"> și instruire, s</w:t>
            </w:r>
            <w:r w:rsidRPr="003E7BCF">
              <w:rPr>
                <w:rFonts w:ascii="Times New Roman" w:hAnsi="Times New Roman" w:cs="Times New Roman"/>
                <w:color w:val="000000" w:themeColor="text1"/>
                <w:sz w:val="24"/>
                <w:szCs w:val="24"/>
                <w:lang w:val="ro-MD"/>
              </w:rPr>
              <w:t xml:space="preserve">prijin </w:t>
            </w:r>
            <w:r w:rsidR="0051060C" w:rsidRPr="003E7BCF">
              <w:rPr>
                <w:rFonts w:ascii="Times New Roman" w:hAnsi="Times New Roman" w:cs="Times New Roman"/>
                <w:color w:val="000000" w:themeColor="text1"/>
                <w:sz w:val="24"/>
                <w:szCs w:val="24"/>
                <w:lang w:val="ro-MD"/>
              </w:rPr>
              <w:t xml:space="preserve">pentru persoanele cu </w:t>
            </w:r>
            <w:r w:rsidR="002822F8" w:rsidRPr="003E7BCF">
              <w:rPr>
                <w:rFonts w:ascii="Times New Roman" w:hAnsi="Times New Roman" w:cs="Times New Roman"/>
                <w:color w:val="000000" w:themeColor="text1"/>
                <w:sz w:val="24"/>
                <w:szCs w:val="24"/>
                <w:lang w:val="ro-MD"/>
              </w:rPr>
              <w:t>dizabilități</w:t>
            </w:r>
            <w:r w:rsidRPr="003E7BCF">
              <w:rPr>
                <w:rFonts w:ascii="Times New Roman" w:hAnsi="Times New Roman" w:cs="Times New Roman"/>
                <w:color w:val="000000" w:themeColor="text1"/>
                <w:sz w:val="24"/>
                <w:szCs w:val="24"/>
                <w:lang w:val="ro-MD"/>
              </w:rPr>
              <w:t xml:space="preserve">, </w:t>
            </w:r>
            <w:r w:rsidR="0051060C" w:rsidRPr="003E7BCF">
              <w:rPr>
                <w:rFonts w:ascii="Times New Roman" w:hAnsi="Times New Roman" w:cs="Times New Roman"/>
                <w:color w:val="000000" w:themeColor="text1"/>
                <w:sz w:val="24"/>
                <w:szCs w:val="24"/>
                <w:lang w:val="ro-MD"/>
              </w:rPr>
              <w:t xml:space="preserve"> </w:t>
            </w:r>
            <w:r w:rsidRPr="003E7BCF">
              <w:rPr>
                <w:rFonts w:ascii="Times New Roman" w:hAnsi="Times New Roman" w:cs="Times New Roman"/>
                <w:color w:val="000000" w:themeColor="text1"/>
                <w:sz w:val="24"/>
                <w:szCs w:val="24"/>
                <w:lang w:val="ro-MD"/>
              </w:rPr>
              <w:t>promovare</w:t>
            </w:r>
            <w:r w:rsidR="0051060C" w:rsidRPr="003E7BCF">
              <w:rPr>
                <w:rFonts w:ascii="Times New Roman" w:hAnsi="Times New Roman" w:cs="Times New Roman"/>
                <w:color w:val="000000" w:themeColor="text1"/>
                <w:sz w:val="24"/>
                <w:szCs w:val="24"/>
                <w:lang w:val="ro-MD"/>
              </w:rPr>
              <w:t xml:space="preserve">a </w:t>
            </w:r>
            <w:r w:rsidR="002822F8" w:rsidRPr="003E7BCF">
              <w:rPr>
                <w:rFonts w:ascii="Times New Roman" w:hAnsi="Times New Roman" w:cs="Times New Roman"/>
                <w:color w:val="000000" w:themeColor="text1"/>
                <w:sz w:val="24"/>
                <w:szCs w:val="24"/>
                <w:lang w:val="ro-MD"/>
              </w:rPr>
              <w:t>educației</w:t>
            </w:r>
            <w:r w:rsidR="0051060C" w:rsidRPr="003E7BCF">
              <w:rPr>
                <w:rFonts w:ascii="Times New Roman" w:hAnsi="Times New Roman" w:cs="Times New Roman"/>
                <w:color w:val="000000" w:themeColor="text1"/>
                <w:sz w:val="24"/>
                <w:szCs w:val="24"/>
                <w:lang w:val="ro-MD"/>
              </w:rPr>
              <w:t xml:space="preserve"> incluzive a persoanelor cu </w:t>
            </w:r>
            <w:r w:rsidR="002822F8" w:rsidRPr="003E7BCF">
              <w:rPr>
                <w:rFonts w:ascii="Times New Roman" w:hAnsi="Times New Roman" w:cs="Times New Roman"/>
                <w:color w:val="000000" w:themeColor="text1"/>
                <w:sz w:val="24"/>
                <w:szCs w:val="24"/>
                <w:lang w:val="ro-MD"/>
              </w:rPr>
              <w:t>dizabilități</w:t>
            </w:r>
            <w:r w:rsidR="0051060C" w:rsidRPr="003E7BCF">
              <w:rPr>
                <w:rFonts w:ascii="Times New Roman" w:hAnsi="Times New Roman" w:cs="Times New Roman"/>
                <w:color w:val="000000" w:themeColor="text1"/>
                <w:sz w:val="24"/>
                <w:szCs w:val="24"/>
                <w:lang w:val="ro-MD"/>
              </w:rPr>
              <w:t xml:space="preserve"> fără discriminare şi în </w:t>
            </w:r>
            <w:r w:rsidR="002822F8" w:rsidRPr="003E7BCF">
              <w:rPr>
                <w:rFonts w:ascii="Times New Roman" w:hAnsi="Times New Roman" w:cs="Times New Roman"/>
                <w:color w:val="000000" w:themeColor="text1"/>
                <w:sz w:val="24"/>
                <w:szCs w:val="24"/>
                <w:lang w:val="ro-MD"/>
              </w:rPr>
              <w:t>condiții</w:t>
            </w:r>
            <w:r w:rsidR="0051060C" w:rsidRPr="003E7BCF">
              <w:rPr>
                <w:rFonts w:ascii="Times New Roman" w:hAnsi="Times New Roman" w:cs="Times New Roman"/>
                <w:color w:val="000000" w:themeColor="text1"/>
                <w:sz w:val="24"/>
                <w:szCs w:val="24"/>
                <w:lang w:val="ro-MD"/>
              </w:rPr>
              <w:t xml:space="preserve"> de egalitate cu </w:t>
            </w:r>
            <w:r w:rsidR="002822F8" w:rsidRPr="003E7BCF">
              <w:rPr>
                <w:rFonts w:ascii="Times New Roman" w:hAnsi="Times New Roman" w:cs="Times New Roman"/>
                <w:color w:val="000000" w:themeColor="text1"/>
                <w:sz w:val="24"/>
                <w:szCs w:val="24"/>
                <w:lang w:val="ro-MD"/>
              </w:rPr>
              <w:t>ceilalți</w:t>
            </w:r>
            <w:r w:rsidR="0051060C" w:rsidRPr="003E7BCF">
              <w:rPr>
                <w:rFonts w:ascii="Times New Roman" w:hAnsi="Times New Roman" w:cs="Times New Roman"/>
                <w:color w:val="000000" w:themeColor="text1"/>
                <w:sz w:val="24"/>
                <w:szCs w:val="24"/>
                <w:lang w:val="ro-MD"/>
              </w:rPr>
              <w:t xml:space="preserve"> </w:t>
            </w:r>
            <w:r w:rsidR="00585974" w:rsidRPr="003E7BCF">
              <w:rPr>
                <w:rFonts w:ascii="Times New Roman" w:hAnsi="Times New Roman" w:cs="Times New Roman"/>
                <w:color w:val="000000" w:themeColor="text1"/>
                <w:sz w:val="24"/>
                <w:szCs w:val="24"/>
                <w:lang w:val="ro-MD"/>
              </w:rPr>
              <w:t>elev</w:t>
            </w:r>
            <w:r w:rsidR="002822F8" w:rsidRPr="003E7BCF">
              <w:rPr>
                <w:rFonts w:ascii="Times New Roman" w:hAnsi="Times New Roman" w:cs="Times New Roman"/>
                <w:color w:val="000000" w:themeColor="text1"/>
                <w:sz w:val="24"/>
                <w:szCs w:val="24"/>
                <w:lang w:val="ro-MD"/>
              </w:rPr>
              <w:t>i</w:t>
            </w:r>
            <w:r w:rsidR="0051060C" w:rsidRPr="003E7BCF">
              <w:rPr>
                <w:rFonts w:ascii="Times New Roman" w:hAnsi="Times New Roman" w:cs="Times New Roman"/>
                <w:color w:val="000000" w:themeColor="text1"/>
                <w:sz w:val="24"/>
                <w:szCs w:val="24"/>
                <w:lang w:val="ro-MD"/>
              </w:rPr>
              <w:t>.</w:t>
            </w:r>
            <w:r w:rsidRPr="003E7BCF">
              <w:rPr>
                <w:rFonts w:ascii="Times New Roman" w:hAnsi="Times New Roman" w:cs="Times New Roman"/>
                <w:color w:val="000000" w:themeColor="text1"/>
                <w:sz w:val="24"/>
                <w:szCs w:val="24"/>
                <w:lang w:val="ro-MD"/>
              </w:rPr>
              <w:t xml:space="preserve"> </w:t>
            </w:r>
            <w:r w:rsidR="002E5068" w:rsidRPr="003E7BCF">
              <w:rPr>
                <w:rFonts w:ascii="Times New Roman" w:hAnsi="Times New Roman" w:cs="Times New Roman"/>
                <w:color w:val="000000" w:themeColor="text1"/>
                <w:sz w:val="24"/>
                <w:szCs w:val="24"/>
                <w:lang w:val="ro-MD"/>
              </w:rPr>
              <w:t xml:space="preserve"> Acest lucru implică instituirea funcțiilor de cadru didactic de sprijin.</w:t>
            </w:r>
          </w:p>
          <w:p w:rsidR="005C684A" w:rsidRPr="003E7BCF" w:rsidRDefault="005C684A" w:rsidP="003E7BCF">
            <w:pPr>
              <w:pStyle w:val="NormalWeb"/>
              <w:spacing w:before="120" w:beforeAutospacing="0" w:after="0" w:afterAutospacing="0"/>
              <w:ind w:firstLine="337"/>
              <w:jc w:val="both"/>
              <w:rPr>
                <w:bCs/>
                <w:color w:val="000000" w:themeColor="text1"/>
                <w:lang w:val="ro-MD"/>
              </w:rPr>
            </w:pPr>
            <w:r w:rsidRPr="003E7BCF">
              <w:rPr>
                <w:bCs/>
                <w:color w:val="000000" w:themeColor="text1"/>
                <w:lang w:val="ro-MD"/>
              </w:rPr>
              <w:t xml:space="preserve">Un alt motiv cu privire la necesitate elaborării unor acte normative noi privind Statele și normele de personal, </w:t>
            </w:r>
            <w:r w:rsidRPr="003E7BCF">
              <w:rPr>
                <w:color w:val="000000" w:themeColor="text1"/>
                <w:lang w:val="ro-MD"/>
              </w:rPr>
              <w:t xml:space="preserve">este </w:t>
            </w:r>
            <w:r w:rsidR="00741389" w:rsidRPr="003E7BCF">
              <w:rPr>
                <w:b/>
                <w:color w:val="000000" w:themeColor="text1"/>
                <w:lang w:val="ro-MD"/>
              </w:rPr>
              <w:t>Hotărârea Curții de Conturi</w:t>
            </w:r>
            <w:r w:rsidR="00741389" w:rsidRPr="003E7BCF">
              <w:rPr>
                <w:color w:val="000000" w:themeColor="text1"/>
                <w:lang w:val="ro-MD"/>
              </w:rPr>
              <w:t xml:space="preserve"> nr.41 din 29 iulie 2022 cu privire la Raportul auditului asupra rapoartelor financiare consolidate </w:t>
            </w:r>
            <w:r w:rsidR="00741389" w:rsidRPr="003E7BCF">
              <w:rPr>
                <w:bCs/>
                <w:color w:val="000000" w:themeColor="text1"/>
                <w:lang w:val="ro-MD"/>
              </w:rPr>
              <w:t>ale Ministerului Educației și Cercetării încheiate la 31 decembrie 2021</w:t>
            </w:r>
            <w:r w:rsidR="00F119B1" w:rsidRPr="003E7BCF">
              <w:rPr>
                <w:bCs/>
                <w:color w:val="000000" w:themeColor="text1"/>
                <w:lang w:val="ro-MD"/>
              </w:rPr>
              <w:t xml:space="preserve"> (recomandarea 2.6.3, </w:t>
            </w:r>
            <w:r w:rsidR="0078788C" w:rsidRPr="003E7BCF">
              <w:rPr>
                <w:bCs/>
                <w:color w:val="000000" w:themeColor="text1"/>
                <w:lang w:val="ro-MD"/>
              </w:rPr>
              <w:t>elaborarea și aprobarea reglementărilor aferente statelor-tip de personal (conform prevederilor art.50 din Codul educației)</w:t>
            </w:r>
            <w:r w:rsidR="00530584" w:rsidRPr="003E7BCF">
              <w:rPr>
                <w:bCs/>
                <w:color w:val="000000" w:themeColor="text1"/>
                <w:lang w:val="ro-MD"/>
              </w:rPr>
              <w:t>; recomandarea 2.6.4</w:t>
            </w:r>
            <w:r w:rsidR="0078788C" w:rsidRPr="003E7BCF">
              <w:rPr>
                <w:bCs/>
                <w:color w:val="000000" w:themeColor="text1"/>
                <w:lang w:val="ro-MD"/>
              </w:rPr>
              <w:t xml:space="preserve">. asigurarea controlului </w:t>
            </w:r>
            <w:r w:rsidR="0078788C" w:rsidRPr="003E7BCF">
              <w:rPr>
                <w:bCs/>
                <w:color w:val="000000" w:themeColor="text1"/>
                <w:lang w:val="ro-MD"/>
              </w:rPr>
              <w:lastRenderedPageBreak/>
              <w:t>asupra pertinenței statelor de personal din cadrul instituțiilor din subordine, cu ajustarea cadrului normativ necesar)</w:t>
            </w:r>
          </w:p>
          <w:p w:rsidR="00C66E92" w:rsidRPr="003E7BCF" w:rsidRDefault="00022022" w:rsidP="003E7BCF">
            <w:pPr>
              <w:pStyle w:val="NormalWeb"/>
              <w:shd w:val="clear" w:color="auto" w:fill="FFFFFF"/>
              <w:spacing w:before="0" w:beforeAutospacing="0" w:after="0" w:afterAutospacing="0"/>
              <w:ind w:firstLine="337"/>
              <w:jc w:val="both"/>
              <w:rPr>
                <w:bCs/>
                <w:color w:val="000000" w:themeColor="text1"/>
                <w:lang w:val="ro-MD"/>
              </w:rPr>
            </w:pPr>
            <w:r w:rsidRPr="003E7BCF">
              <w:rPr>
                <w:bCs/>
                <w:color w:val="000000" w:themeColor="text1"/>
                <w:lang w:val="ro-MD"/>
              </w:rPr>
              <w:t xml:space="preserve">Totodată, este important a menționa că în corespundere cu </w:t>
            </w:r>
            <w:r w:rsidR="00C66E92" w:rsidRPr="003E7BCF">
              <w:rPr>
                <w:b/>
                <w:bCs/>
                <w:color w:val="000000" w:themeColor="text1"/>
                <w:lang w:val="ro-MD"/>
              </w:rPr>
              <w:t>Hotărârea Guvernului nr. 868/2014</w:t>
            </w:r>
            <w:r w:rsidR="00C66E92" w:rsidRPr="003E7BCF">
              <w:rPr>
                <w:bCs/>
                <w:color w:val="000000" w:themeColor="text1"/>
                <w:lang w:val="ro-MD"/>
              </w:rPr>
              <w:t xml:space="preserve"> privind finanțarea în bază de cost standard per elev a instituțiilor de învățământ primar şi secundar general din subordinea autorităților publice locale de nivelul al doilea, </w:t>
            </w:r>
            <w:r w:rsidR="00C66E92" w:rsidRPr="003E7BCF">
              <w:rPr>
                <w:b/>
                <w:bCs/>
                <w:color w:val="000000" w:themeColor="text1"/>
                <w:lang w:val="ro-MD"/>
              </w:rPr>
              <w:t>art. 20 alin.4) din secțiunea 5 privind Autonomia școlară a instituțiilor de învățământ,</w:t>
            </w:r>
            <w:r w:rsidR="00C66E92" w:rsidRPr="003E7BCF">
              <w:rPr>
                <w:bCs/>
                <w:color w:val="000000" w:themeColor="text1"/>
                <w:lang w:val="ro-MD"/>
              </w:rPr>
              <w:t xml:space="preserve"> instituțiile de învățământ au competența și responsabilitatea determină</w:t>
            </w:r>
            <w:r w:rsidR="00A9719B" w:rsidRPr="003E7BCF">
              <w:rPr>
                <w:bCs/>
                <w:color w:val="000000" w:themeColor="text1"/>
                <w:lang w:val="ro-MD"/>
              </w:rPr>
              <w:t>rii</w:t>
            </w:r>
            <w:r w:rsidR="00C66E92" w:rsidRPr="003E7BCF">
              <w:rPr>
                <w:bCs/>
                <w:color w:val="000000" w:themeColor="text1"/>
                <w:lang w:val="ro-MD"/>
              </w:rPr>
              <w:t xml:space="preserve"> efectivul-limită al personalului nondid</w:t>
            </w:r>
            <w:r w:rsidR="00A9719B" w:rsidRPr="003E7BCF">
              <w:rPr>
                <w:bCs/>
                <w:color w:val="000000" w:themeColor="text1"/>
                <w:lang w:val="ro-MD"/>
              </w:rPr>
              <w:t>actic al instituției de învățămâ</w:t>
            </w:r>
            <w:r w:rsidR="00C66E92" w:rsidRPr="003E7BCF">
              <w:rPr>
                <w:bCs/>
                <w:color w:val="000000" w:themeColor="text1"/>
                <w:lang w:val="ro-MD"/>
              </w:rPr>
              <w:t>nt, în limitele alocațiilor bugetare.</w:t>
            </w:r>
          </w:p>
          <w:p w:rsidR="00A9719B" w:rsidRPr="003E7BCF" w:rsidRDefault="00A9719B" w:rsidP="003E7BCF">
            <w:pPr>
              <w:pStyle w:val="NormalWeb"/>
              <w:shd w:val="clear" w:color="auto" w:fill="FFFFFF"/>
              <w:spacing w:before="0" w:beforeAutospacing="0" w:after="0" w:afterAutospacing="0"/>
              <w:ind w:firstLine="337"/>
              <w:jc w:val="both"/>
              <w:rPr>
                <w:color w:val="000000" w:themeColor="text1"/>
                <w:lang w:val="en-US"/>
              </w:rPr>
            </w:pPr>
            <w:r w:rsidRPr="003E7BCF">
              <w:rPr>
                <w:bCs/>
                <w:color w:val="000000" w:themeColor="text1"/>
                <w:lang w:val="ro-MD"/>
              </w:rPr>
              <w:t>În context, proiectul documentului nou, stabilește n</w:t>
            </w:r>
            <w:r w:rsidRPr="003E7BCF">
              <w:rPr>
                <w:color w:val="000000" w:themeColor="text1"/>
                <w:lang w:val="en-US"/>
              </w:rPr>
              <w:t xml:space="preserve">ormele pentru numărul maxim de posturi de personal ce pot fi instituite în cadrul instituției de învățământ. Schema de încadrare a personalului se va institui în limita normelor stabilite de personal </w:t>
            </w:r>
            <w:r w:rsidRPr="003E7BCF">
              <w:rPr>
                <w:i/>
                <w:color w:val="000000" w:themeColor="text1"/>
                <w:lang w:val="en-US"/>
              </w:rPr>
              <w:t>și a cheltuielilor de personal</w:t>
            </w:r>
            <w:r w:rsidRPr="003E7BCF">
              <w:rPr>
                <w:color w:val="000000" w:themeColor="text1"/>
                <w:lang w:val="en-US"/>
              </w:rPr>
              <w:t xml:space="preserve">, </w:t>
            </w:r>
            <w:r w:rsidRPr="003E7BCF">
              <w:rPr>
                <w:i/>
                <w:color w:val="000000" w:themeColor="text1"/>
                <w:lang w:val="en-US"/>
              </w:rPr>
              <w:t>aprobate în bugetul anului respectiv</w:t>
            </w:r>
            <w:r w:rsidRPr="003E7BCF">
              <w:rPr>
                <w:color w:val="000000" w:themeColor="text1"/>
                <w:lang w:val="en-US"/>
              </w:rPr>
              <w:t xml:space="preserve"> și se va aproba de către fondator. </w:t>
            </w:r>
          </w:p>
          <w:p w:rsidR="009C337A" w:rsidRPr="003E7BCF" w:rsidRDefault="009C337A" w:rsidP="003E7BCF">
            <w:pPr>
              <w:widowControl w:val="0"/>
              <w:pBdr>
                <w:top w:val="nil"/>
                <w:left w:val="nil"/>
                <w:bottom w:val="nil"/>
                <w:right w:val="nil"/>
                <w:between w:val="nil"/>
              </w:pBdr>
              <w:tabs>
                <w:tab w:val="left" w:pos="284"/>
                <w:tab w:val="left" w:pos="1300"/>
              </w:tabs>
              <w:spacing w:before="120"/>
              <w:ind w:firstLine="337"/>
              <w:jc w:val="both"/>
              <w:rPr>
                <w:rFonts w:ascii="Times New Roman" w:eastAsia="Times New Roman" w:hAnsi="Times New Roman" w:cs="Times New Roman"/>
                <w:color w:val="000000" w:themeColor="text1"/>
                <w:sz w:val="24"/>
                <w:szCs w:val="24"/>
                <w:lang w:val="en-US" w:eastAsia="ru-RU"/>
              </w:rPr>
            </w:pPr>
            <w:r w:rsidRPr="003E7BCF">
              <w:rPr>
                <w:rFonts w:ascii="Times New Roman" w:eastAsia="Times New Roman" w:hAnsi="Times New Roman" w:cs="Times New Roman"/>
                <w:color w:val="000000" w:themeColor="text1"/>
                <w:sz w:val="24"/>
                <w:szCs w:val="24"/>
                <w:lang w:val="en-US" w:eastAsia="ru-RU"/>
              </w:rPr>
              <w:t>Totodată, în schema de încadrare a personalului, instituția de învățământ poate include și alte funcții ce nu se regăsesc în normele de personal din prezentul ordin, conform Clasificatorului ocupațiilor din Republica Moldova (CORM 006-2021), în limita bugetului disponibil, argumentând necesitatea acestora, cu aprobarea de către fondator.</w:t>
            </w:r>
          </w:p>
          <w:p w:rsidR="008770BD" w:rsidRPr="003E7BCF" w:rsidRDefault="00C640C3" w:rsidP="003E7BCF">
            <w:pPr>
              <w:pStyle w:val="ListParagraph"/>
              <w:spacing w:before="120"/>
              <w:ind w:left="0" w:firstLine="426"/>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bCs/>
                <w:color w:val="000000" w:themeColor="text1"/>
                <w:sz w:val="24"/>
                <w:szCs w:val="24"/>
                <w:lang w:val="ro-MD"/>
              </w:rPr>
              <w:t>În concluzie, p</w:t>
            </w:r>
            <w:r w:rsidR="0062102B" w:rsidRPr="003E7BCF">
              <w:rPr>
                <w:rFonts w:ascii="Times New Roman" w:hAnsi="Times New Roman" w:cs="Times New Roman"/>
                <w:bCs/>
                <w:color w:val="000000" w:themeColor="text1"/>
                <w:sz w:val="24"/>
                <w:szCs w:val="24"/>
                <w:lang w:val="ro-MD"/>
              </w:rPr>
              <w:t xml:space="preserve">roiectul documentului propus spre coordonare privind </w:t>
            </w:r>
            <w:r w:rsidR="008770BD" w:rsidRPr="003E7BCF">
              <w:rPr>
                <w:rFonts w:ascii="Times New Roman" w:hAnsi="Times New Roman" w:cs="Times New Roman"/>
                <w:bCs/>
                <w:color w:val="000000" w:themeColor="text1"/>
                <w:sz w:val="24"/>
                <w:szCs w:val="24"/>
                <w:lang w:val="ro-MD"/>
              </w:rPr>
              <w:t xml:space="preserve">Normele de personal pentru instituțiile </w:t>
            </w:r>
            <w:r w:rsidR="008770BD" w:rsidRPr="003E7BCF">
              <w:rPr>
                <w:rFonts w:ascii="Times New Roman" w:hAnsi="Times New Roman" w:cs="Times New Roman"/>
                <w:color w:val="000000" w:themeColor="text1"/>
                <w:sz w:val="24"/>
                <w:szCs w:val="24"/>
                <w:lang w:val="ro-MD"/>
              </w:rPr>
              <w:t>de învățământ primar</w:t>
            </w:r>
            <w:r w:rsidR="003E7BCF">
              <w:rPr>
                <w:rFonts w:ascii="Times New Roman" w:hAnsi="Times New Roman" w:cs="Times New Roman"/>
                <w:color w:val="000000" w:themeColor="text1"/>
                <w:sz w:val="24"/>
                <w:szCs w:val="24"/>
                <w:lang w:val="ro-MD"/>
              </w:rPr>
              <w:t xml:space="preserve"> și secundar (ciclul I și II)</w:t>
            </w:r>
            <w:r w:rsidR="008770BD" w:rsidRPr="003E7BCF">
              <w:rPr>
                <w:rFonts w:ascii="Times New Roman" w:hAnsi="Times New Roman" w:cs="Times New Roman"/>
                <w:color w:val="000000" w:themeColor="text1"/>
                <w:sz w:val="24"/>
                <w:szCs w:val="24"/>
                <w:lang w:val="ro-MD"/>
              </w:rPr>
              <w:t xml:space="preserve"> </w:t>
            </w:r>
            <w:r w:rsidR="005515B9" w:rsidRPr="003E7BCF">
              <w:rPr>
                <w:rFonts w:ascii="Times New Roman" w:hAnsi="Times New Roman" w:cs="Times New Roman"/>
                <w:bCs/>
                <w:color w:val="000000" w:themeColor="text1"/>
                <w:sz w:val="24"/>
                <w:szCs w:val="24"/>
                <w:lang w:val="ro-MD"/>
              </w:rPr>
              <w:t>din Republica Moldova</w:t>
            </w:r>
            <w:r w:rsidR="008770BD" w:rsidRPr="003E7BCF">
              <w:rPr>
                <w:rFonts w:ascii="Times New Roman" w:hAnsi="Times New Roman" w:cs="Times New Roman"/>
                <w:bCs/>
                <w:color w:val="000000" w:themeColor="text1"/>
                <w:sz w:val="24"/>
                <w:szCs w:val="24"/>
                <w:lang w:val="ro-MD"/>
              </w:rPr>
              <w:t xml:space="preserve"> </w:t>
            </w:r>
            <w:r w:rsidR="005515B9" w:rsidRPr="003E7BCF">
              <w:rPr>
                <w:rFonts w:ascii="Times New Roman" w:hAnsi="Times New Roman" w:cs="Times New Roman"/>
                <w:bCs/>
                <w:color w:val="000000" w:themeColor="text1"/>
                <w:sz w:val="24"/>
                <w:szCs w:val="24"/>
                <w:lang w:val="ro-MD"/>
              </w:rPr>
              <w:t xml:space="preserve">a fost </w:t>
            </w:r>
            <w:r w:rsidR="0062102B" w:rsidRPr="003E7BCF">
              <w:rPr>
                <w:rFonts w:ascii="Times New Roman" w:hAnsi="Times New Roman" w:cs="Times New Roman"/>
                <w:bCs/>
                <w:color w:val="000000" w:themeColor="text1"/>
                <w:sz w:val="24"/>
                <w:szCs w:val="24"/>
                <w:lang w:val="ro-MD"/>
              </w:rPr>
              <w:t>elaborat</w:t>
            </w:r>
            <w:r w:rsidR="008770BD" w:rsidRPr="003E7BCF">
              <w:rPr>
                <w:rFonts w:ascii="Times New Roman" w:hAnsi="Times New Roman" w:cs="Times New Roman"/>
                <w:bCs/>
                <w:color w:val="000000" w:themeColor="text1"/>
                <w:sz w:val="24"/>
                <w:szCs w:val="24"/>
                <w:lang w:val="ro-MD"/>
              </w:rPr>
              <w:t xml:space="preserve"> în conformitate cu art. 53 și art. 140, alin.(1), lit. l) din Codul educației nr.172/2014.</w:t>
            </w:r>
          </w:p>
          <w:p w:rsidR="008770BD" w:rsidRPr="003E7BCF" w:rsidRDefault="00114A0C" w:rsidP="003E7BCF">
            <w:pPr>
              <w:pStyle w:val="ListParagraph"/>
              <w:ind w:left="0" w:firstLine="426"/>
              <w:contextualSpacing w:val="0"/>
              <w:jc w:val="both"/>
              <w:rPr>
                <w:rFonts w:ascii="Times New Roman" w:hAnsi="Times New Roman" w:cs="Times New Roman"/>
                <w:bCs/>
                <w:color w:val="000000" w:themeColor="text1"/>
                <w:sz w:val="24"/>
                <w:szCs w:val="24"/>
                <w:lang w:val="ro-MD"/>
              </w:rPr>
            </w:pPr>
            <w:r w:rsidRPr="003E7BCF">
              <w:rPr>
                <w:rFonts w:ascii="Times New Roman" w:hAnsi="Times New Roman" w:cs="Times New Roman"/>
                <w:bCs/>
                <w:color w:val="000000" w:themeColor="text1"/>
                <w:sz w:val="24"/>
                <w:szCs w:val="24"/>
                <w:lang w:val="ro-MD"/>
              </w:rPr>
              <w:t xml:space="preserve">De asemenea, la elaborarea </w:t>
            </w:r>
            <w:r w:rsidR="008770BD" w:rsidRPr="003E7BCF">
              <w:rPr>
                <w:rFonts w:ascii="Times New Roman" w:hAnsi="Times New Roman" w:cs="Times New Roman"/>
                <w:bCs/>
                <w:color w:val="000000" w:themeColor="text1"/>
                <w:sz w:val="24"/>
                <w:szCs w:val="24"/>
                <w:lang w:val="ro-MD"/>
              </w:rPr>
              <w:t>document</w:t>
            </w:r>
            <w:r w:rsidRPr="003E7BCF">
              <w:rPr>
                <w:rFonts w:ascii="Times New Roman" w:hAnsi="Times New Roman" w:cs="Times New Roman"/>
                <w:bCs/>
                <w:color w:val="000000" w:themeColor="text1"/>
                <w:sz w:val="24"/>
                <w:szCs w:val="24"/>
                <w:lang w:val="ro-MD"/>
              </w:rPr>
              <w:t>ului s-a ținut cont de următoarele</w:t>
            </w:r>
            <w:r w:rsidR="008770BD" w:rsidRPr="003E7BCF">
              <w:rPr>
                <w:rFonts w:ascii="Times New Roman" w:hAnsi="Times New Roman" w:cs="Times New Roman"/>
                <w:bCs/>
                <w:color w:val="000000" w:themeColor="text1"/>
                <w:sz w:val="24"/>
                <w:szCs w:val="24"/>
                <w:lang w:val="ro-MD"/>
              </w:rPr>
              <w:t xml:space="preserve"> acte normative:</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Codul e</w:t>
            </w:r>
            <w:r w:rsidR="00155FE3" w:rsidRPr="003E7BCF">
              <w:rPr>
                <w:rFonts w:ascii="Times New Roman" w:hAnsi="Times New Roman" w:cs="Times New Roman"/>
                <w:color w:val="000000" w:themeColor="text1"/>
                <w:sz w:val="24"/>
                <w:szCs w:val="24"/>
                <w:lang w:val="ro-MD"/>
              </w:rPr>
              <w:t>ducației al Republicii Moldova n</w:t>
            </w:r>
            <w:r w:rsidRPr="003E7BCF">
              <w:rPr>
                <w:rFonts w:ascii="Times New Roman" w:hAnsi="Times New Roman" w:cs="Times New Roman"/>
                <w:color w:val="000000" w:themeColor="text1"/>
                <w:sz w:val="24"/>
                <w:szCs w:val="24"/>
                <w:lang w:val="ro-MD"/>
              </w:rPr>
              <w:t xml:space="preserve">r.152/2014; </w:t>
            </w:r>
          </w:p>
          <w:p w:rsidR="00356806" w:rsidRPr="003E7BCF" w:rsidRDefault="00356806"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Codul muncii al Republicii Moldova</w:t>
            </w:r>
            <w:r w:rsidR="00155FE3" w:rsidRPr="003E7BCF">
              <w:rPr>
                <w:rFonts w:ascii="Times New Roman" w:hAnsi="Times New Roman" w:cs="Times New Roman"/>
                <w:color w:val="000000" w:themeColor="text1"/>
                <w:sz w:val="24"/>
                <w:szCs w:val="24"/>
                <w:lang w:val="ro-MD"/>
              </w:rPr>
              <w:t xml:space="preserve"> nr. 154/2003</w:t>
            </w:r>
            <w:r w:rsidRPr="003E7BCF">
              <w:rPr>
                <w:rFonts w:ascii="Times New Roman" w:hAnsi="Times New Roman" w:cs="Times New Roman"/>
                <w:color w:val="000000" w:themeColor="text1"/>
                <w:sz w:val="24"/>
                <w:szCs w:val="24"/>
                <w:lang w:val="ro-MD"/>
              </w:rPr>
              <w:t>;</w:t>
            </w:r>
          </w:p>
          <w:p w:rsidR="001C7F7F" w:rsidRPr="003E7BCF" w:rsidRDefault="001C7F7F"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Clasificatorului ocupațiilor din Republica Moldova (CORM 006-2021), </w:t>
            </w:r>
            <w:r w:rsidR="00155FE3" w:rsidRPr="003E7BCF">
              <w:rPr>
                <w:rFonts w:ascii="Times New Roman" w:hAnsi="Times New Roman" w:cs="Times New Roman"/>
                <w:color w:val="000000" w:themeColor="text1"/>
                <w:sz w:val="24"/>
                <w:szCs w:val="24"/>
                <w:lang w:val="ro-MD"/>
              </w:rPr>
              <w:t>aprobat prin Ordinul nr. 11/</w:t>
            </w:r>
            <w:r w:rsidRPr="003E7BCF">
              <w:rPr>
                <w:rFonts w:ascii="Times New Roman" w:hAnsi="Times New Roman" w:cs="Times New Roman"/>
                <w:color w:val="000000" w:themeColor="text1"/>
                <w:sz w:val="24"/>
                <w:szCs w:val="24"/>
                <w:lang w:val="ro-MD"/>
              </w:rPr>
              <w:t>2021 al Ministerului Muncii și Protecției Sociale.</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bCs/>
                <w:color w:val="000000" w:themeColor="text1"/>
                <w:sz w:val="24"/>
                <w:szCs w:val="24"/>
                <w:lang w:val="ro-MD"/>
              </w:rPr>
              <w:t xml:space="preserve">Hotărârea Guvernului nr. 868/2014 privind </w:t>
            </w:r>
            <w:r w:rsidR="002822F8" w:rsidRPr="003E7BCF">
              <w:rPr>
                <w:rFonts w:ascii="Times New Roman" w:hAnsi="Times New Roman" w:cs="Times New Roman"/>
                <w:bCs/>
                <w:color w:val="000000" w:themeColor="text1"/>
                <w:sz w:val="24"/>
                <w:szCs w:val="24"/>
                <w:lang w:val="ro-MD"/>
              </w:rPr>
              <w:t>finanțarea</w:t>
            </w:r>
            <w:r w:rsidRPr="003E7BCF">
              <w:rPr>
                <w:rFonts w:ascii="Times New Roman" w:hAnsi="Times New Roman" w:cs="Times New Roman"/>
                <w:bCs/>
                <w:color w:val="000000" w:themeColor="text1"/>
                <w:sz w:val="24"/>
                <w:szCs w:val="24"/>
                <w:lang w:val="ro-MD"/>
              </w:rPr>
              <w:t xml:space="preserve"> în bază de cost standard per elev a </w:t>
            </w:r>
            <w:r w:rsidR="002822F8" w:rsidRPr="003E7BCF">
              <w:rPr>
                <w:rFonts w:ascii="Times New Roman" w:hAnsi="Times New Roman" w:cs="Times New Roman"/>
                <w:bCs/>
                <w:color w:val="000000" w:themeColor="text1"/>
                <w:sz w:val="24"/>
                <w:szCs w:val="24"/>
                <w:lang w:val="ro-MD"/>
              </w:rPr>
              <w:t>instituțiilor</w:t>
            </w:r>
            <w:r w:rsidRPr="003E7BCF">
              <w:rPr>
                <w:rFonts w:ascii="Times New Roman" w:hAnsi="Times New Roman" w:cs="Times New Roman"/>
                <w:bCs/>
                <w:color w:val="000000" w:themeColor="text1"/>
                <w:sz w:val="24"/>
                <w:szCs w:val="24"/>
                <w:lang w:val="ro-MD"/>
              </w:rPr>
              <w:t xml:space="preserve"> de </w:t>
            </w:r>
            <w:r w:rsidR="002822F8" w:rsidRPr="003E7BCF">
              <w:rPr>
                <w:rFonts w:ascii="Times New Roman" w:hAnsi="Times New Roman" w:cs="Times New Roman"/>
                <w:bCs/>
                <w:color w:val="000000" w:themeColor="text1"/>
                <w:sz w:val="24"/>
                <w:szCs w:val="24"/>
                <w:lang w:val="ro-MD"/>
              </w:rPr>
              <w:t>învățământ</w:t>
            </w:r>
            <w:r w:rsidRPr="003E7BCF">
              <w:rPr>
                <w:rFonts w:ascii="Times New Roman" w:hAnsi="Times New Roman" w:cs="Times New Roman"/>
                <w:bCs/>
                <w:color w:val="000000" w:themeColor="text1"/>
                <w:sz w:val="24"/>
                <w:szCs w:val="24"/>
                <w:lang w:val="ro-MD"/>
              </w:rPr>
              <w:t xml:space="preserve"> primar şi secundar general din subordinea </w:t>
            </w:r>
            <w:r w:rsidR="002822F8" w:rsidRPr="003E7BCF">
              <w:rPr>
                <w:rFonts w:ascii="Times New Roman" w:hAnsi="Times New Roman" w:cs="Times New Roman"/>
                <w:bCs/>
                <w:color w:val="000000" w:themeColor="text1"/>
                <w:sz w:val="24"/>
                <w:szCs w:val="24"/>
                <w:lang w:val="ro-MD"/>
              </w:rPr>
              <w:t>autorităților</w:t>
            </w:r>
            <w:r w:rsidRPr="003E7BCF">
              <w:rPr>
                <w:rFonts w:ascii="Times New Roman" w:hAnsi="Times New Roman" w:cs="Times New Roman"/>
                <w:bCs/>
                <w:color w:val="000000" w:themeColor="text1"/>
                <w:sz w:val="24"/>
                <w:szCs w:val="24"/>
                <w:lang w:val="ro-MD"/>
              </w:rPr>
              <w:t xml:space="preserve"> publice locale de nivelul al doilea;</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Legea nr. 270/2018 privind </w:t>
            </w:r>
            <w:r w:rsidRPr="003E7BCF">
              <w:rPr>
                <w:rFonts w:ascii="Times New Roman" w:hAnsi="Times New Roman" w:cs="Times New Roman"/>
                <w:bCs/>
                <w:color w:val="000000" w:themeColor="text1"/>
                <w:sz w:val="24"/>
                <w:szCs w:val="24"/>
                <w:lang w:val="ro-MD"/>
              </w:rPr>
              <w:t>sistemul unitar de salarizare în sectorul bugetar;</w:t>
            </w:r>
          </w:p>
          <w:p w:rsidR="008770BD" w:rsidRPr="003E7BCF" w:rsidRDefault="00A60223"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Hotărârea Guvernului nr.</w:t>
            </w:r>
            <w:r w:rsidR="008770BD" w:rsidRPr="003E7BCF">
              <w:rPr>
                <w:rFonts w:ascii="Times New Roman" w:hAnsi="Times New Roman" w:cs="Times New Roman"/>
                <w:color w:val="000000" w:themeColor="text1"/>
                <w:sz w:val="24"/>
                <w:szCs w:val="24"/>
                <w:lang w:val="ro-MD"/>
              </w:rPr>
              <w:t xml:space="preserve"> 1231/2018 </w:t>
            </w:r>
            <w:r w:rsidR="008770BD" w:rsidRPr="003E7BCF">
              <w:rPr>
                <w:rFonts w:ascii="Times New Roman" w:hAnsi="Times New Roman" w:cs="Times New Roman"/>
                <w:bCs/>
                <w:color w:val="000000" w:themeColor="text1"/>
                <w:sz w:val="24"/>
                <w:szCs w:val="24"/>
                <w:lang w:val="ro-MD"/>
              </w:rPr>
              <w:t>pentru punerea în aplicare a prevederilor Legii nr. 270/2018 privind sistemul unitar de salarizare în sectorul bugetar;</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Legea nr.60/2012 privind incluziunea socială a persoanelor cu </w:t>
            </w:r>
            <w:r w:rsidR="002822F8" w:rsidRPr="003E7BCF">
              <w:rPr>
                <w:rFonts w:ascii="Times New Roman" w:hAnsi="Times New Roman" w:cs="Times New Roman"/>
                <w:color w:val="000000" w:themeColor="text1"/>
                <w:sz w:val="24"/>
                <w:szCs w:val="24"/>
                <w:lang w:val="ro-MD"/>
              </w:rPr>
              <w:t>dizabilități</w:t>
            </w:r>
            <w:r w:rsidRPr="003E7BCF">
              <w:rPr>
                <w:rFonts w:ascii="Times New Roman" w:hAnsi="Times New Roman" w:cs="Times New Roman"/>
                <w:color w:val="000000" w:themeColor="text1"/>
                <w:sz w:val="24"/>
                <w:szCs w:val="24"/>
                <w:lang w:val="ro-MD"/>
              </w:rPr>
              <w:t xml:space="preserve">; </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Programul de dezvoltare a </w:t>
            </w:r>
            <w:r w:rsidR="002822F8" w:rsidRPr="003E7BCF">
              <w:rPr>
                <w:rFonts w:ascii="Times New Roman" w:hAnsi="Times New Roman" w:cs="Times New Roman"/>
                <w:color w:val="000000" w:themeColor="text1"/>
                <w:sz w:val="24"/>
                <w:szCs w:val="24"/>
                <w:lang w:val="ro-MD"/>
              </w:rPr>
              <w:t>educației</w:t>
            </w:r>
            <w:r w:rsidRPr="003E7BCF">
              <w:rPr>
                <w:rFonts w:ascii="Times New Roman" w:hAnsi="Times New Roman" w:cs="Times New Roman"/>
                <w:color w:val="000000" w:themeColor="text1"/>
                <w:sz w:val="24"/>
                <w:szCs w:val="24"/>
                <w:lang w:val="ro-MD"/>
              </w:rPr>
              <w:t xml:space="preserve"> incluzive în Republica Moldova pentru anii 2011-2020, aprobat prin Hotărârea Guvernului nr. 523/2011;</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Hotărârea Guvernului nr. 601/2020 </w:t>
            </w:r>
            <w:r w:rsidRPr="003E7BCF">
              <w:rPr>
                <w:rFonts w:ascii="Times New Roman" w:hAnsi="Times New Roman" w:cs="Times New Roman"/>
                <w:bCs/>
                <w:color w:val="000000" w:themeColor="text1"/>
                <w:sz w:val="24"/>
                <w:szCs w:val="24"/>
                <w:lang w:val="ro-MD"/>
              </w:rPr>
              <w:t>cu privire la aprobarea Conceptului Sistemului informațional de management în educație;</w:t>
            </w:r>
          </w:p>
          <w:p w:rsidR="00842EC5" w:rsidRPr="003E7BCF" w:rsidRDefault="00842EC5"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Hotărârea Guvernului nr.351/2012 </w:t>
            </w:r>
            <w:r w:rsidRPr="003E7BCF">
              <w:rPr>
                <w:rFonts w:ascii="Times New Roman" w:hAnsi="Times New Roman" w:cs="Times New Roman"/>
                <w:bCs/>
                <w:color w:val="000000" w:themeColor="text1"/>
                <w:sz w:val="24"/>
                <w:szCs w:val="24"/>
                <w:lang w:val="ro-MD"/>
              </w:rPr>
              <w:t xml:space="preserve">pentru aprobarea Regulamentului privind </w:t>
            </w:r>
            <w:r w:rsidR="00284530" w:rsidRPr="003E7BCF">
              <w:rPr>
                <w:rFonts w:ascii="Times New Roman" w:hAnsi="Times New Roman" w:cs="Times New Roman"/>
                <w:bCs/>
                <w:color w:val="000000" w:themeColor="text1"/>
                <w:sz w:val="24"/>
                <w:szCs w:val="24"/>
                <w:lang w:val="ro-MD"/>
              </w:rPr>
              <w:t>redirecționarea</w:t>
            </w:r>
            <w:r w:rsidRPr="003E7BCF">
              <w:rPr>
                <w:rFonts w:ascii="Times New Roman" w:hAnsi="Times New Roman" w:cs="Times New Roman"/>
                <w:bCs/>
                <w:color w:val="000000" w:themeColor="text1"/>
                <w:sz w:val="24"/>
                <w:szCs w:val="24"/>
                <w:lang w:val="ro-MD"/>
              </w:rPr>
              <w:t xml:space="preserve"> resurselor financiare în cadrul reformării </w:t>
            </w:r>
            <w:r w:rsidR="00284530" w:rsidRPr="003E7BCF">
              <w:rPr>
                <w:rFonts w:ascii="Times New Roman" w:hAnsi="Times New Roman" w:cs="Times New Roman"/>
                <w:bCs/>
                <w:color w:val="000000" w:themeColor="text1"/>
                <w:sz w:val="24"/>
                <w:szCs w:val="24"/>
                <w:lang w:val="ro-MD"/>
              </w:rPr>
              <w:t>instituțiilor</w:t>
            </w:r>
            <w:r w:rsidRPr="003E7BCF">
              <w:rPr>
                <w:rFonts w:ascii="Times New Roman" w:hAnsi="Times New Roman" w:cs="Times New Roman"/>
                <w:bCs/>
                <w:color w:val="000000" w:themeColor="text1"/>
                <w:sz w:val="24"/>
                <w:szCs w:val="24"/>
                <w:lang w:val="ro-MD"/>
              </w:rPr>
              <w:t xml:space="preserve"> </w:t>
            </w:r>
            <w:r w:rsidR="00284530" w:rsidRPr="003E7BCF">
              <w:rPr>
                <w:rFonts w:ascii="Times New Roman" w:hAnsi="Times New Roman" w:cs="Times New Roman"/>
                <w:color w:val="000000" w:themeColor="text1"/>
                <w:sz w:val="24"/>
                <w:szCs w:val="24"/>
                <w:lang w:val="ro-MD"/>
              </w:rPr>
              <w:t>rezidențiale</w:t>
            </w:r>
            <w:r w:rsidRPr="003E7BCF">
              <w:rPr>
                <w:rFonts w:ascii="Times New Roman" w:hAnsi="Times New Roman" w:cs="Times New Roman"/>
                <w:color w:val="000000" w:themeColor="text1"/>
                <w:sz w:val="24"/>
                <w:szCs w:val="24"/>
                <w:lang w:val="ro-MD"/>
              </w:rPr>
              <w:t>;</w:t>
            </w:r>
          </w:p>
          <w:p w:rsidR="00842EC5" w:rsidRPr="003E7BCF" w:rsidRDefault="00842EC5"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Hotărârea Guvernului nr.357/2018 cu privire la determinarea dizabilității</w:t>
            </w:r>
            <w:r w:rsidR="000327B8" w:rsidRPr="003E7BCF">
              <w:rPr>
                <w:rFonts w:ascii="Times New Roman" w:hAnsi="Times New Roman" w:cs="Times New Roman"/>
                <w:color w:val="000000" w:themeColor="text1"/>
                <w:sz w:val="24"/>
                <w:szCs w:val="24"/>
                <w:lang w:val="ro-MD"/>
              </w:rPr>
              <w:t>;</w:t>
            </w:r>
          </w:p>
          <w:p w:rsidR="000327B8" w:rsidRPr="003E7BCF" w:rsidRDefault="000327B8"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 xml:space="preserve">Hotărârea Guvernului nr.1211/2016 </w:t>
            </w:r>
            <w:r w:rsidRPr="003E7BCF">
              <w:rPr>
                <w:rFonts w:ascii="Times New Roman" w:hAnsi="Times New Roman" w:cs="Times New Roman"/>
                <w:bCs/>
                <w:color w:val="000000" w:themeColor="text1"/>
                <w:sz w:val="24"/>
                <w:szCs w:val="24"/>
                <w:lang w:val="ro-MD"/>
              </w:rPr>
              <w:t xml:space="preserve">cu privire la aprobarea Regulamentului sanitar pentru </w:t>
            </w:r>
            <w:r w:rsidR="00284530" w:rsidRPr="003E7BCF">
              <w:rPr>
                <w:rFonts w:ascii="Times New Roman" w:hAnsi="Times New Roman" w:cs="Times New Roman"/>
                <w:bCs/>
                <w:color w:val="000000" w:themeColor="text1"/>
                <w:sz w:val="24"/>
                <w:szCs w:val="24"/>
                <w:lang w:val="ro-MD"/>
              </w:rPr>
              <w:t>instituțiile</w:t>
            </w:r>
            <w:r w:rsidRPr="003E7BCF">
              <w:rPr>
                <w:rFonts w:ascii="Times New Roman" w:hAnsi="Times New Roman" w:cs="Times New Roman"/>
                <w:bCs/>
                <w:color w:val="000000" w:themeColor="text1"/>
                <w:sz w:val="24"/>
                <w:szCs w:val="24"/>
                <w:lang w:val="ro-MD"/>
              </w:rPr>
              <w:t xml:space="preserve"> de </w:t>
            </w:r>
            <w:r w:rsidR="00284530" w:rsidRPr="003E7BCF">
              <w:rPr>
                <w:rFonts w:ascii="Times New Roman" w:hAnsi="Times New Roman" w:cs="Times New Roman"/>
                <w:bCs/>
                <w:color w:val="000000" w:themeColor="text1"/>
                <w:sz w:val="24"/>
                <w:szCs w:val="24"/>
                <w:lang w:val="ro-MD"/>
              </w:rPr>
              <w:t>educație</w:t>
            </w:r>
            <w:r w:rsidRPr="003E7BCF">
              <w:rPr>
                <w:rFonts w:ascii="Times New Roman" w:hAnsi="Times New Roman" w:cs="Times New Roman"/>
                <w:bCs/>
                <w:color w:val="000000" w:themeColor="text1"/>
                <w:sz w:val="24"/>
                <w:szCs w:val="24"/>
                <w:lang w:val="ro-MD"/>
              </w:rPr>
              <w:t xml:space="preserve"> timpurie;</w:t>
            </w:r>
          </w:p>
          <w:p w:rsidR="008770BD" w:rsidRPr="003E7BCF" w:rsidRDefault="008770BD" w:rsidP="003E7BCF">
            <w:pPr>
              <w:pStyle w:val="ListParagraph"/>
              <w:numPr>
                <w:ilvl w:val="0"/>
                <w:numId w:val="4"/>
              </w:numPr>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Regulamentul-tip de organizare și funcționare a instituțiilor de învățământ primar și secundar, ciclul I și II (Ordinul MEC nr.235/2016);</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Regulamentul de organizare și funcționare a claselor și grupelor cu program prelungit (Ordinul MEC nr.1096/2016);</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Repere metodologice privind activitatea psihopedagogului în instituțiile de învățământ general (Ordinul MEC nr. 212/2018);</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Repere metodologice privind activitatea cadrului didactic de sprijin în instituțiile de învățământ general (Ordinul MEC nr. 209/2018);</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lastRenderedPageBreak/>
              <w:t>Repere metodologice privind activitatea psihologului în instituțiile de învățământ (Ordinul MEC nr. 02/2018);</w:t>
            </w:r>
          </w:p>
          <w:p w:rsidR="008770BD" w:rsidRPr="003E7BCF" w:rsidRDefault="008770BD" w:rsidP="003E7BCF">
            <w:pPr>
              <w:pStyle w:val="ListParagraph"/>
              <w:numPr>
                <w:ilvl w:val="0"/>
                <w:numId w:val="4"/>
              </w:numPr>
              <w:tabs>
                <w:tab w:val="left" w:pos="454"/>
              </w:tabs>
              <w:ind w:left="247" w:hanging="180"/>
              <w:contextualSpacing w:val="0"/>
              <w:jc w:val="both"/>
              <w:rPr>
                <w:rFonts w:ascii="Times New Roman" w:hAnsi="Times New Roman" w:cs="Times New Roman"/>
                <w:color w:val="000000" w:themeColor="text1"/>
                <w:sz w:val="24"/>
                <w:szCs w:val="24"/>
                <w:lang w:val="ro-MD"/>
              </w:rPr>
            </w:pPr>
            <w:r w:rsidRPr="003E7BCF">
              <w:rPr>
                <w:rFonts w:ascii="Times New Roman" w:hAnsi="Times New Roman" w:cs="Times New Roman"/>
                <w:color w:val="000000" w:themeColor="text1"/>
                <w:sz w:val="24"/>
                <w:szCs w:val="24"/>
                <w:lang w:val="ro-MD"/>
              </w:rPr>
              <w:t>Repere metodologice privind activitatea logopedului în instituțiile de învățământ (Ordinul MEC nr. 01/2018);</w:t>
            </w:r>
          </w:p>
          <w:p w:rsidR="00BF3894" w:rsidRPr="003E7BCF" w:rsidRDefault="008770BD" w:rsidP="003E7BCF">
            <w:pPr>
              <w:pStyle w:val="ListParagraph"/>
              <w:spacing w:after="120"/>
              <w:ind w:left="0" w:firstLine="426"/>
              <w:contextualSpacing w:val="0"/>
              <w:jc w:val="both"/>
              <w:rPr>
                <w:rFonts w:ascii="Times New Roman" w:hAnsi="Times New Roman" w:cs="Times New Roman"/>
                <w:bCs/>
                <w:color w:val="000000" w:themeColor="text1"/>
                <w:sz w:val="24"/>
                <w:szCs w:val="24"/>
                <w:lang w:val="ro-MD"/>
              </w:rPr>
            </w:pPr>
            <w:r w:rsidRPr="003E7BCF">
              <w:rPr>
                <w:rFonts w:ascii="Times New Roman" w:hAnsi="Times New Roman" w:cs="Times New Roman"/>
                <w:bCs/>
                <w:color w:val="000000" w:themeColor="text1"/>
                <w:sz w:val="24"/>
                <w:szCs w:val="24"/>
                <w:lang w:val="ro-MD"/>
              </w:rPr>
              <w:t>ș</w:t>
            </w:r>
            <w:r w:rsidR="00941BFA" w:rsidRPr="003E7BCF">
              <w:rPr>
                <w:rFonts w:ascii="Times New Roman" w:hAnsi="Times New Roman" w:cs="Times New Roman"/>
                <w:bCs/>
                <w:color w:val="000000" w:themeColor="text1"/>
                <w:sz w:val="24"/>
                <w:szCs w:val="24"/>
                <w:lang w:val="ro-MD"/>
              </w:rPr>
              <w:t>i alte</w:t>
            </w:r>
            <w:r w:rsidRPr="003E7BCF">
              <w:rPr>
                <w:rFonts w:ascii="Times New Roman" w:hAnsi="Times New Roman" w:cs="Times New Roman"/>
                <w:bCs/>
                <w:color w:val="000000" w:themeColor="text1"/>
                <w:sz w:val="24"/>
                <w:szCs w:val="24"/>
                <w:lang w:val="ro-MD"/>
              </w:rPr>
              <w:t xml:space="preserve"> acte normative, elaborate pentru instituțiile de învățământ de către structurile centrale (ANSA, ANSP, Inspecția muncii, Centrul național pentru protecția datelor cu caracter personal, Serviciul de protecție civilă și situații excepționale etc.).</w:t>
            </w:r>
          </w:p>
        </w:tc>
      </w:tr>
      <w:tr w:rsidR="00C778FF" w:rsidRPr="00940365" w:rsidTr="00905542">
        <w:trPr>
          <w:trHeight w:val="782"/>
          <w:jc w:val="center"/>
        </w:trPr>
        <w:tc>
          <w:tcPr>
            <w:tcW w:w="10064" w:type="dxa"/>
            <w:shd w:val="clear" w:color="auto" w:fill="DBDBDB" w:themeFill="accent3" w:themeFillTint="66"/>
            <w:vAlign w:val="center"/>
          </w:tcPr>
          <w:p w:rsidR="00C778FF" w:rsidRPr="00940365" w:rsidRDefault="00C778FF" w:rsidP="00905542">
            <w:pPr>
              <w:pStyle w:val="ListParagraph"/>
              <w:numPr>
                <w:ilvl w:val="0"/>
                <w:numId w:val="20"/>
              </w:numPr>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lastRenderedPageBreak/>
              <w:t>Descrierea gradului de compatibilitate pentru proiectele care au ca scop armonizarea legislaţiei naţionale cu legislaţia Uniunii Europene</w:t>
            </w:r>
          </w:p>
        </w:tc>
      </w:tr>
      <w:tr w:rsidR="00C778FF" w:rsidRPr="00940365" w:rsidTr="001113DA">
        <w:trPr>
          <w:trHeight w:val="20"/>
          <w:jc w:val="center"/>
        </w:trPr>
        <w:tc>
          <w:tcPr>
            <w:tcW w:w="10064" w:type="dxa"/>
          </w:tcPr>
          <w:p w:rsidR="00C778FF" w:rsidRPr="00940365" w:rsidRDefault="00A60223" w:rsidP="00A60223">
            <w:pPr>
              <w:spacing w:before="120" w:after="120"/>
              <w:ind w:firstLine="426"/>
              <w:jc w:val="both"/>
              <w:rPr>
                <w:rFonts w:ascii="Times New Roman" w:hAnsi="Times New Roman" w:cs="Times New Roman"/>
                <w:bCs/>
                <w:sz w:val="24"/>
                <w:szCs w:val="24"/>
                <w:lang w:val="ro-MD"/>
              </w:rPr>
            </w:pPr>
            <w:r w:rsidRPr="00940365">
              <w:rPr>
                <w:rFonts w:ascii="Times New Roman" w:hAnsi="Times New Roman" w:cs="Times New Roman"/>
                <w:bCs/>
                <w:sz w:val="24"/>
                <w:szCs w:val="24"/>
                <w:lang w:val="ro-MD"/>
              </w:rPr>
              <w:t>Proiectul documentului nu are ca scop armonizarea legislaţiei naţionale cu legislaţia Uniunii Europene și n</w:t>
            </w:r>
            <w:r w:rsidR="00C778FF" w:rsidRPr="00940365">
              <w:rPr>
                <w:rFonts w:ascii="Times New Roman" w:hAnsi="Times New Roman" w:cs="Times New Roman"/>
                <w:bCs/>
                <w:sz w:val="24"/>
                <w:szCs w:val="24"/>
                <w:lang w:val="ro-MD"/>
              </w:rPr>
              <w:t>u necesită</w:t>
            </w:r>
            <w:r w:rsidRPr="00940365">
              <w:rPr>
                <w:rFonts w:ascii="Times New Roman" w:hAnsi="Times New Roman" w:cs="Times New Roman"/>
                <w:bCs/>
                <w:sz w:val="24"/>
                <w:szCs w:val="24"/>
                <w:lang w:val="ro-MD"/>
              </w:rPr>
              <w:t xml:space="preserve"> descrierea gradului de compatibilitate.</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Principalele prevederi ale proiectului și evidențierea elementelor noi</w:t>
            </w:r>
          </w:p>
        </w:tc>
      </w:tr>
      <w:tr w:rsidR="00BF3894" w:rsidRPr="00940365" w:rsidTr="001113DA">
        <w:trPr>
          <w:trHeight w:val="20"/>
          <w:jc w:val="center"/>
        </w:trPr>
        <w:tc>
          <w:tcPr>
            <w:tcW w:w="10064" w:type="dxa"/>
          </w:tcPr>
          <w:p w:rsidR="00A8680D" w:rsidRDefault="00A8680D" w:rsidP="001850E5">
            <w:pPr>
              <w:pStyle w:val="ListParagraph"/>
              <w:tabs>
                <w:tab w:val="left" w:pos="1021"/>
              </w:tabs>
              <w:spacing w:before="120" w:after="120"/>
              <w:ind w:left="0" w:firstLine="425"/>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Normele de personal</w:t>
            </w:r>
            <w:r w:rsidRPr="00940365">
              <w:rPr>
                <w:rFonts w:ascii="Times New Roman" w:hAnsi="Times New Roman" w:cs="Times New Roman"/>
                <w:sz w:val="24"/>
                <w:szCs w:val="24"/>
                <w:lang w:val="ro-MD"/>
              </w:rPr>
              <w:t xml:space="preserve"> pentru </w:t>
            </w:r>
            <w:r>
              <w:rPr>
                <w:rFonts w:ascii="Times New Roman" w:hAnsi="Times New Roman" w:cs="Times New Roman"/>
                <w:sz w:val="24"/>
                <w:szCs w:val="24"/>
                <w:lang w:val="ro-MD"/>
              </w:rPr>
              <w:t xml:space="preserve">instituțiile de învățământ primar și secundar (ciclul I și II) prezentate în proiectul documentului promovat, se referă la instituțiile de învățământ primar, gimnazial și liceal, inclusiv liceele serale. Nu sunt incluse instituțiile de învățământ de tip școală primară – grădiniță, gimnaziu - grădiniță și licee cu grupe preșcolare. </w:t>
            </w:r>
          </w:p>
          <w:p w:rsidR="008770BD" w:rsidRPr="00940365" w:rsidRDefault="00A75904" w:rsidP="001850E5">
            <w:pPr>
              <w:pStyle w:val="ListParagraph"/>
              <w:tabs>
                <w:tab w:val="left" w:pos="1021"/>
              </w:tabs>
              <w:spacing w:before="120" w:after="120"/>
              <w:ind w:left="0" w:firstLine="425"/>
              <w:contextualSpacing w:val="0"/>
              <w:jc w:val="both"/>
              <w:rPr>
                <w:rFonts w:ascii="Times New Roman" w:hAnsi="Times New Roman" w:cs="Times New Roman"/>
                <w:bCs/>
                <w:sz w:val="24"/>
                <w:szCs w:val="24"/>
                <w:lang w:val="ro-MD"/>
              </w:rPr>
            </w:pPr>
            <w:r w:rsidRPr="00940365">
              <w:rPr>
                <w:rFonts w:ascii="Times New Roman" w:hAnsi="Times New Roman" w:cs="Times New Roman"/>
                <w:bCs/>
                <w:sz w:val="24"/>
                <w:szCs w:val="24"/>
                <w:lang w:val="ro-MD"/>
              </w:rPr>
              <w:t>Principalele prevederi și elemente noi ale proiectului de document se referă la următoarele situații</w:t>
            </w:r>
            <w:r w:rsidR="008770BD" w:rsidRPr="00940365">
              <w:rPr>
                <w:rFonts w:ascii="Times New Roman" w:hAnsi="Times New Roman" w:cs="Times New Roman"/>
                <w:bCs/>
                <w:sz w:val="24"/>
                <w:szCs w:val="24"/>
                <w:lang w:val="ro-MD"/>
              </w:rPr>
              <w:t>:</w:t>
            </w:r>
          </w:p>
          <w:p w:rsidR="0035747C" w:rsidRPr="00940365" w:rsidRDefault="008B461B" w:rsidP="00C778FF">
            <w:pPr>
              <w:pStyle w:val="ListParagraph"/>
              <w:numPr>
                <w:ilvl w:val="0"/>
                <w:numId w:val="5"/>
              </w:numPr>
              <w:tabs>
                <w:tab w:val="left" w:pos="1021"/>
              </w:tabs>
              <w:spacing w:after="120"/>
              <w:ind w:left="0" w:firstLine="426"/>
              <w:contextualSpacing w:val="0"/>
              <w:jc w:val="both"/>
              <w:rPr>
                <w:rFonts w:ascii="Times New Roman" w:hAnsi="Times New Roman" w:cs="Times New Roman"/>
                <w:bCs/>
                <w:sz w:val="24"/>
                <w:szCs w:val="24"/>
                <w:lang w:val="ro-MD"/>
              </w:rPr>
            </w:pPr>
            <w:r w:rsidRPr="00940365">
              <w:rPr>
                <w:rFonts w:ascii="Times New Roman" w:hAnsi="Times New Roman" w:cs="Times New Roman"/>
                <w:bCs/>
                <w:sz w:val="24"/>
                <w:szCs w:val="24"/>
                <w:lang w:val="ro-MD"/>
              </w:rPr>
              <w:t>Completarea cu posturi noi:</w:t>
            </w:r>
          </w:p>
          <w:p w:rsidR="008770BD" w:rsidRPr="00940365" w:rsidRDefault="008770BD" w:rsidP="00C778FF">
            <w:pPr>
              <w:pStyle w:val="ListParagraph"/>
              <w:numPr>
                <w:ilvl w:val="1"/>
                <w:numId w:val="5"/>
              </w:numPr>
              <w:tabs>
                <w:tab w:val="left" w:pos="1021"/>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 xml:space="preserve">Odată cu trecerea la finanțarea </w:t>
            </w:r>
            <w:r w:rsidR="002822F8" w:rsidRPr="00940365">
              <w:rPr>
                <w:rFonts w:ascii="Times New Roman" w:hAnsi="Times New Roman" w:cs="Times New Roman"/>
                <w:color w:val="000000" w:themeColor="text1"/>
                <w:sz w:val="24"/>
                <w:szCs w:val="24"/>
                <w:lang w:val="ro-MD"/>
              </w:rPr>
              <w:t>instituțiilor</w:t>
            </w:r>
            <w:r w:rsidRPr="00940365">
              <w:rPr>
                <w:rFonts w:ascii="Times New Roman" w:hAnsi="Times New Roman" w:cs="Times New Roman"/>
                <w:color w:val="000000" w:themeColor="text1"/>
                <w:sz w:val="24"/>
                <w:szCs w:val="24"/>
                <w:lang w:val="ro-MD"/>
              </w:rPr>
              <w:t xml:space="preserve"> de </w:t>
            </w:r>
            <w:r w:rsidR="002822F8" w:rsidRPr="00940365">
              <w:rPr>
                <w:rFonts w:ascii="Times New Roman" w:hAnsi="Times New Roman" w:cs="Times New Roman"/>
                <w:color w:val="000000" w:themeColor="text1"/>
                <w:sz w:val="24"/>
                <w:szCs w:val="24"/>
                <w:lang w:val="ro-MD"/>
              </w:rPr>
              <w:t>învățământ</w:t>
            </w:r>
            <w:r w:rsidRPr="00940365">
              <w:rPr>
                <w:rFonts w:ascii="Times New Roman" w:hAnsi="Times New Roman" w:cs="Times New Roman"/>
                <w:color w:val="000000" w:themeColor="text1"/>
                <w:sz w:val="24"/>
                <w:szCs w:val="24"/>
                <w:lang w:val="ro-MD"/>
              </w:rPr>
              <w:t xml:space="preserve"> primar şi secundar general din subordinea </w:t>
            </w:r>
            <w:r w:rsidR="002822F8" w:rsidRPr="00940365">
              <w:rPr>
                <w:rFonts w:ascii="Times New Roman" w:hAnsi="Times New Roman" w:cs="Times New Roman"/>
                <w:color w:val="000000" w:themeColor="text1"/>
                <w:sz w:val="24"/>
                <w:szCs w:val="24"/>
                <w:lang w:val="ro-MD"/>
              </w:rPr>
              <w:t>autorităților</w:t>
            </w:r>
            <w:r w:rsidRPr="00940365">
              <w:rPr>
                <w:rFonts w:ascii="Times New Roman" w:hAnsi="Times New Roman" w:cs="Times New Roman"/>
                <w:color w:val="000000" w:themeColor="text1"/>
                <w:sz w:val="24"/>
                <w:szCs w:val="24"/>
                <w:lang w:val="ro-MD"/>
              </w:rPr>
              <w:t xml:space="preserve"> publice locale de nivelul al doilea </w:t>
            </w:r>
            <w:r w:rsidR="00D87D85" w:rsidRPr="00940365">
              <w:rPr>
                <w:rFonts w:ascii="Times New Roman" w:hAnsi="Times New Roman" w:cs="Times New Roman"/>
                <w:color w:val="000000" w:themeColor="text1"/>
                <w:sz w:val="24"/>
                <w:szCs w:val="24"/>
                <w:lang w:val="ro-MD"/>
              </w:rPr>
              <w:t>pe</w:t>
            </w:r>
            <w:r w:rsidRPr="00940365">
              <w:rPr>
                <w:rFonts w:ascii="Times New Roman" w:hAnsi="Times New Roman" w:cs="Times New Roman"/>
                <w:color w:val="000000" w:themeColor="text1"/>
                <w:sz w:val="24"/>
                <w:szCs w:val="24"/>
                <w:lang w:val="ro-MD"/>
              </w:rPr>
              <w:t xml:space="preserve"> bază de cost standard per elev, instituțiile au trecut la autogestiune financiară. Astfel, în scopul implem</w:t>
            </w:r>
            <w:r w:rsidR="003066D2" w:rsidRPr="00940365">
              <w:rPr>
                <w:rFonts w:ascii="Times New Roman" w:hAnsi="Times New Roman" w:cs="Times New Roman"/>
                <w:color w:val="000000" w:themeColor="text1"/>
                <w:sz w:val="24"/>
                <w:szCs w:val="24"/>
                <w:lang w:val="ro-MD"/>
              </w:rPr>
              <w:t>e</w:t>
            </w:r>
            <w:r w:rsidRPr="00940365">
              <w:rPr>
                <w:rFonts w:ascii="Times New Roman" w:hAnsi="Times New Roman" w:cs="Times New Roman"/>
                <w:color w:val="000000" w:themeColor="text1"/>
                <w:sz w:val="24"/>
                <w:szCs w:val="24"/>
                <w:lang w:val="ro-MD"/>
              </w:rPr>
              <w:t>ntării eficiente a acestor politici, este necesar a comp</w:t>
            </w:r>
            <w:r w:rsidR="002822F8" w:rsidRPr="00940365">
              <w:rPr>
                <w:rFonts w:ascii="Times New Roman" w:hAnsi="Times New Roman" w:cs="Times New Roman"/>
                <w:color w:val="000000" w:themeColor="text1"/>
                <w:sz w:val="24"/>
                <w:szCs w:val="24"/>
                <w:lang w:val="ro-MD"/>
              </w:rPr>
              <w:t>leta lista personalului cu post</w:t>
            </w:r>
            <w:r w:rsidRPr="00940365">
              <w:rPr>
                <w:rFonts w:ascii="Times New Roman" w:hAnsi="Times New Roman" w:cs="Times New Roman"/>
                <w:color w:val="000000" w:themeColor="text1"/>
                <w:sz w:val="24"/>
                <w:szCs w:val="24"/>
                <w:lang w:val="ro-MD"/>
              </w:rPr>
              <w:t>uri precum: contabil-șef, contabil, economist.</w:t>
            </w:r>
          </w:p>
          <w:p w:rsidR="008770BD" w:rsidRPr="00940365" w:rsidRDefault="008770BD" w:rsidP="00C778FF">
            <w:pPr>
              <w:pStyle w:val="ListParagraph"/>
              <w:numPr>
                <w:ilvl w:val="1"/>
                <w:numId w:val="5"/>
              </w:numPr>
              <w:tabs>
                <w:tab w:val="left" w:pos="1021"/>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 xml:space="preserve">În contextul politicii statului Republica Moldova privind educația incluzivă (Codul educației, art.33 și 34) a apărut necesitatea acordării de servicii specializate copiilor cu dizabilități și cerințe educaționale speciale (CES) în fiecare instituție de învățământ unde </w:t>
            </w:r>
            <w:r w:rsidR="00A87CF6" w:rsidRPr="00940365">
              <w:rPr>
                <w:rFonts w:ascii="Times New Roman" w:hAnsi="Times New Roman" w:cs="Times New Roman"/>
                <w:color w:val="000000" w:themeColor="text1"/>
                <w:sz w:val="24"/>
                <w:szCs w:val="24"/>
                <w:lang w:val="ro-MD"/>
              </w:rPr>
              <w:t>învață</w:t>
            </w:r>
            <w:r w:rsidRPr="00940365">
              <w:rPr>
                <w:rFonts w:ascii="Times New Roman" w:hAnsi="Times New Roman" w:cs="Times New Roman"/>
                <w:color w:val="000000" w:themeColor="text1"/>
                <w:sz w:val="24"/>
                <w:szCs w:val="24"/>
                <w:lang w:val="ro-MD"/>
              </w:rPr>
              <w:t xml:space="preserve"> acești copii – de aici </w:t>
            </w:r>
            <w:r w:rsidR="0070370A" w:rsidRPr="00940365">
              <w:rPr>
                <w:rFonts w:ascii="Times New Roman" w:hAnsi="Times New Roman" w:cs="Times New Roman"/>
                <w:color w:val="000000" w:themeColor="text1"/>
                <w:sz w:val="24"/>
                <w:szCs w:val="24"/>
                <w:lang w:val="ro-MD"/>
              </w:rPr>
              <w:t xml:space="preserve">și </w:t>
            </w:r>
            <w:r w:rsidRPr="00940365">
              <w:rPr>
                <w:rFonts w:ascii="Times New Roman" w:hAnsi="Times New Roman" w:cs="Times New Roman"/>
                <w:color w:val="000000" w:themeColor="text1"/>
                <w:sz w:val="24"/>
                <w:szCs w:val="24"/>
                <w:lang w:val="ro-MD"/>
              </w:rPr>
              <w:t>necesitatea instituirii posturilor de cadru didactic de sprijin</w:t>
            </w:r>
            <w:r w:rsidR="000C5E52">
              <w:rPr>
                <w:rFonts w:ascii="Times New Roman" w:hAnsi="Times New Roman" w:cs="Times New Roman"/>
                <w:color w:val="000000" w:themeColor="text1"/>
                <w:sz w:val="24"/>
                <w:szCs w:val="24"/>
                <w:lang w:val="ro-MD"/>
              </w:rPr>
              <w:t>. Totodată, în contextul aprobării recente a mo</w:t>
            </w:r>
            <w:r w:rsidR="003E7BCF">
              <w:rPr>
                <w:rFonts w:ascii="Times New Roman" w:hAnsi="Times New Roman" w:cs="Times New Roman"/>
                <w:color w:val="000000" w:themeColor="text1"/>
                <w:sz w:val="24"/>
                <w:szCs w:val="24"/>
                <w:lang w:val="ro-MD"/>
              </w:rPr>
              <w:t xml:space="preserve">dificărilor la Codul educației și restructurării Centrului Republican de Asistență Psihopedagică (CRAP) </w:t>
            </w:r>
            <w:r w:rsidR="000C5E52">
              <w:rPr>
                <w:rFonts w:ascii="Times New Roman" w:hAnsi="Times New Roman" w:cs="Times New Roman"/>
                <w:color w:val="000000" w:themeColor="text1"/>
                <w:sz w:val="24"/>
                <w:szCs w:val="24"/>
                <w:lang w:val="ro-MD"/>
              </w:rPr>
              <w:t xml:space="preserve">se propune ca funcțiile de </w:t>
            </w:r>
            <w:r w:rsidRPr="00940365">
              <w:rPr>
                <w:rFonts w:ascii="Times New Roman" w:hAnsi="Times New Roman" w:cs="Times New Roman"/>
                <w:color w:val="000000" w:themeColor="text1"/>
                <w:sz w:val="24"/>
                <w:szCs w:val="24"/>
                <w:lang w:val="ro-MD"/>
              </w:rPr>
              <w:t>psiholog, psihopedagog, logoped</w:t>
            </w:r>
            <w:r w:rsidR="00BC688B" w:rsidRPr="00940365">
              <w:rPr>
                <w:rFonts w:ascii="Times New Roman" w:hAnsi="Times New Roman" w:cs="Times New Roman"/>
                <w:color w:val="000000" w:themeColor="text1"/>
                <w:sz w:val="24"/>
                <w:szCs w:val="24"/>
                <w:lang w:val="ro-MD"/>
              </w:rPr>
              <w:t xml:space="preserve">, </w:t>
            </w:r>
            <w:r w:rsidR="00BC688B" w:rsidRPr="00940365">
              <w:rPr>
                <w:rFonts w:ascii="Times New Roman" w:hAnsi="Times New Roman" w:cs="Times New Roman"/>
                <w:sz w:val="24"/>
                <w:szCs w:val="24"/>
                <w:lang w:val="ro-MD"/>
              </w:rPr>
              <w:t>kinetoterapeut</w:t>
            </w:r>
            <w:r w:rsidR="00BC688B" w:rsidRPr="00940365">
              <w:rPr>
                <w:rFonts w:ascii="Times New Roman" w:hAnsi="Times New Roman" w:cs="Times New Roman"/>
                <w:color w:val="000000" w:themeColor="text1"/>
                <w:sz w:val="24"/>
                <w:szCs w:val="24"/>
                <w:lang w:val="ro-MD"/>
              </w:rPr>
              <w:t xml:space="preserve"> </w:t>
            </w:r>
            <w:r w:rsidR="000C5E52">
              <w:rPr>
                <w:rFonts w:ascii="Times New Roman" w:hAnsi="Times New Roman" w:cs="Times New Roman"/>
                <w:color w:val="000000" w:themeColor="text1"/>
                <w:sz w:val="24"/>
                <w:szCs w:val="24"/>
                <w:lang w:val="ro-MD"/>
              </w:rPr>
              <w:t>să fie asigurate de CRAP.</w:t>
            </w:r>
            <w:r w:rsidR="00D51647">
              <w:rPr>
                <w:rFonts w:ascii="Times New Roman" w:hAnsi="Times New Roman" w:cs="Times New Roman"/>
                <w:color w:val="000000" w:themeColor="text1"/>
                <w:sz w:val="24"/>
                <w:szCs w:val="24"/>
                <w:lang w:val="ro-MD"/>
              </w:rPr>
              <w:t xml:space="preserve"> Aceste prevederi intrând în vigoare la data aprobării finale în Parlament.</w:t>
            </w:r>
          </w:p>
          <w:p w:rsidR="008770BD" w:rsidRPr="00940365" w:rsidRDefault="008770BD" w:rsidP="00C778FF">
            <w:pPr>
              <w:pStyle w:val="ListParagraph"/>
              <w:numPr>
                <w:ilvl w:val="1"/>
                <w:numId w:val="5"/>
              </w:numPr>
              <w:tabs>
                <w:tab w:val="left" w:pos="1021"/>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i/>
                <w:color w:val="000000" w:themeColor="text1"/>
                <w:sz w:val="24"/>
                <w:szCs w:val="24"/>
                <w:lang w:val="ro-MD"/>
              </w:rPr>
              <w:t xml:space="preserve">Statele </w:t>
            </w:r>
            <w:r w:rsidR="00A87CF6" w:rsidRPr="00940365">
              <w:rPr>
                <w:rFonts w:ascii="Times New Roman" w:hAnsi="Times New Roman" w:cs="Times New Roman"/>
                <w:i/>
                <w:color w:val="000000" w:themeColor="text1"/>
                <w:sz w:val="24"/>
                <w:szCs w:val="24"/>
                <w:lang w:val="ro-MD"/>
              </w:rPr>
              <w:t xml:space="preserve">de personal </w:t>
            </w:r>
            <w:r w:rsidRPr="00940365">
              <w:rPr>
                <w:rFonts w:ascii="Times New Roman" w:hAnsi="Times New Roman" w:cs="Times New Roman"/>
                <w:i/>
                <w:color w:val="000000" w:themeColor="text1"/>
                <w:sz w:val="24"/>
                <w:szCs w:val="24"/>
                <w:lang w:val="ro-MD"/>
              </w:rPr>
              <w:t>provizorii</w:t>
            </w:r>
            <w:r w:rsidR="003A5921" w:rsidRPr="00940365">
              <w:rPr>
                <w:rFonts w:ascii="Times New Roman" w:hAnsi="Times New Roman" w:cs="Times New Roman"/>
                <w:color w:val="000000" w:themeColor="text1"/>
                <w:sz w:val="24"/>
                <w:szCs w:val="24"/>
                <w:lang w:val="ro-MD"/>
              </w:rPr>
              <w:t xml:space="preserve"> aprobate în anul </w:t>
            </w:r>
            <w:r w:rsidRPr="00940365">
              <w:rPr>
                <w:rFonts w:ascii="Times New Roman" w:hAnsi="Times New Roman" w:cs="Times New Roman"/>
                <w:color w:val="000000" w:themeColor="text1"/>
                <w:sz w:val="24"/>
                <w:szCs w:val="24"/>
                <w:lang w:val="ro-MD"/>
              </w:rPr>
              <w:t xml:space="preserve">1999 nu prevăd personal pentru clasele și grupele cu </w:t>
            </w:r>
            <w:r w:rsidR="00A87CF6" w:rsidRPr="00940365">
              <w:rPr>
                <w:rFonts w:ascii="Times New Roman" w:hAnsi="Times New Roman" w:cs="Times New Roman"/>
                <w:color w:val="000000" w:themeColor="text1"/>
                <w:sz w:val="24"/>
                <w:szCs w:val="24"/>
                <w:lang w:val="ro-MD"/>
              </w:rPr>
              <w:t>program prelungit. P</w:t>
            </w:r>
            <w:r w:rsidRPr="00940365">
              <w:rPr>
                <w:rFonts w:ascii="Times New Roman" w:hAnsi="Times New Roman" w:cs="Times New Roman"/>
                <w:color w:val="000000" w:themeColor="text1"/>
                <w:sz w:val="24"/>
                <w:szCs w:val="24"/>
                <w:lang w:val="ro-MD"/>
              </w:rPr>
              <w:t>roiectul propus include p</w:t>
            </w:r>
            <w:r w:rsidRPr="00940365">
              <w:rPr>
                <w:rFonts w:ascii="Times New Roman" w:hAnsi="Times New Roman" w:cs="Times New Roman"/>
                <w:sz w:val="24"/>
                <w:szCs w:val="24"/>
                <w:lang w:val="ro-MD"/>
              </w:rPr>
              <w:t>ostul de Asistent didactic, care se poate institui în instituțiile de învățământ alternativ, precum și în învățământul primar pentru clasele și grupele cu program prelungit în condițiile reglementate de Ministerul Educației și Cercetării.</w:t>
            </w:r>
          </w:p>
          <w:p w:rsidR="008770BD" w:rsidRPr="00940365" w:rsidRDefault="008770BD" w:rsidP="00C778FF">
            <w:pPr>
              <w:pStyle w:val="ListParagraph"/>
              <w:numPr>
                <w:ilvl w:val="1"/>
                <w:numId w:val="5"/>
              </w:numPr>
              <w:tabs>
                <w:tab w:val="left" w:pos="284"/>
                <w:tab w:val="left" w:pos="1021"/>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 xml:space="preserve">În contextul politicilor educaționale cu privire la digitalizarea sistemului educațional și implementarea TIC în educație, realizarea eficientă a Standardelor de dotare minimă a cabinetelor la disciplinele școlare în </w:t>
            </w:r>
            <w:r w:rsidR="002822F8" w:rsidRPr="00940365">
              <w:rPr>
                <w:rFonts w:ascii="Times New Roman" w:hAnsi="Times New Roman" w:cs="Times New Roman"/>
                <w:color w:val="000000" w:themeColor="text1"/>
                <w:sz w:val="24"/>
                <w:szCs w:val="24"/>
                <w:lang w:val="ro-MD"/>
              </w:rPr>
              <w:t>instituțiile</w:t>
            </w:r>
            <w:r w:rsidRPr="00940365">
              <w:rPr>
                <w:rFonts w:ascii="Times New Roman" w:hAnsi="Times New Roman" w:cs="Times New Roman"/>
                <w:color w:val="000000" w:themeColor="text1"/>
                <w:sz w:val="24"/>
                <w:szCs w:val="24"/>
                <w:lang w:val="ro-MD"/>
              </w:rPr>
              <w:t xml:space="preserve"> de </w:t>
            </w:r>
            <w:r w:rsidR="002822F8" w:rsidRPr="00940365">
              <w:rPr>
                <w:rFonts w:ascii="Times New Roman" w:hAnsi="Times New Roman" w:cs="Times New Roman"/>
                <w:color w:val="000000" w:themeColor="text1"/>
                <w:sz w:val="24"/>
                <w:szCs w:val="24"/>
                <w:lang w:val="ro-MD"/>
              </w:rPr>
              <w:t>învățământ</w:t>
            </w:r>
            <w:r w:rsidRPr="00940365">
              <w:rPr>
                <w:rFonts w:ascii="Times New Roman" w:hAnsi="Times New Roman" w:cs="Times New Roman"/>
                <w:color w:val="000000" w:themeColor="text1"/>
                <w:sz w:val="24"/>
                <w:szCs w:val="24"/>
                <w:lang w:val="ro-MD"/>
              </w:rPr>
              <w:t xml:space="preserve"> secundar general (Ordinul MEC nr. 419/2020), instituțiile de învățământ și-au dezvoltat infrastructura, au instalat rețele de calculatoare conectate la Internet</w:t>
            </w:r>
            <w:r w:rsidR="00225C37">
              <w:rPr>
                <w:rFonts w:ascii="Times New Roman" w:hAnsi="Times New Roman" w:cs="Times New Roman"/>
                <w:color w:val="000000" w:themeColor="text1"/>
                <w:sz w:val="24"/>
                <w:szCs w:val="24"/>
                <w:lang w:val="ro-MD"/>
              </w:rPr>
              <w:t xml:space="preserve"> etc</w:t>
            </w:r>
            <w:r w:rsidRPr="00940365">
              <w:rPr>
                <w:rFonts w:ascii="Times New Roman" w:hAnsi="Times New Roman" w:cs="Times New Roman"/>
                <w:color w:val="000000" w:themeColor="text1"/>
                <w:sz w:val="24"/>
                <w:szCs w:val="24"/>
                <w:lang w:val="ro-MD"/>
              </w:rPr>
              <w:t xml:space="preserve">. Astfel, în scopul gestionării rețelei de calculatoare, a calculatoarelor </w:t>
            </w:r>
            <w:r w:rsidR="00A87CF6" w:rsidRPr="00940365">
              <w:rPr>
                <w:rFonts w:ascii="Times New Roman" w:hAnsi="Times New Roman" w:cs="Times New Roman"/>
                <w:color w:val="000000" w:themeColor="text1"/>
                <w:sz w:val="24"/>
                <w:szCs w:val="24"/>
                <w:lang w:val="ro-MD"/>
              </w:rPr>
              <w:t>pentru personalul</w:t>
            </w:r>
            <w:r w:rsidRPr="00940365">
              <w:rPr>
                <w:rFonts w:ascii="Times New Roman" w:hAnsi="Times New Roman" w:cs="Times New Roman"/>
                <w:color w:val="000000" w:themeColor="text1"/>
                <w:sz w:val="24"/>
                <w:szCs w:val="24"/>
                <w:lang w:val="ro-MD"/>
              </w:rPr>
              <w:t xml:space="preserve"> de</w:t>
            </w:r>
            <w:r w:rsidR="001F503A" w:rsidRPr="00940365">
              <w:rPr>
                <w:rFonts w:ascii="Times New Roman" w:hAnsi="Times New Roman" w:cs="Times New Roman"/>
                <w:color w:val="000000" w:themeColor="text1"/>
                <w:sz w:val="24"/>
                <w:szCs w:val="24"/>
                <w:lang w:val="ro-MD"/>
              </w:rPr>
              <w:t xml:space="preserve"> conducere </w:t>
            </w:r>
            <w:r w:rsidR="00B16566">
              <w:rPr>
                <w:rFonts w:ascii="Times New Roman" w:hAnsi="Times New Roman" w:cs="Times New Roman"/>
                <w:color w:val="000000" w:themeColor="text1"/>
                <w:sz w:val="24"/>
                <w:szCs w:val="24"/>
                <w:lang w:val="ro-MD"/>
              </w:rPr>
              <w:t xml:space="preserve">a fost oferită posibilitatea </w:t>
            </w:r>
            <w:r w:rsidR="00072A17">
              <w:rPr>
                <w:rFonts w:ascii="Times New Roman" w:hAnsi="Times New Roman" w:cs="Times New Roman"/>
                <w:color w:val="000000" w:themeColor="text1"/>
                <w:sz w:val="24"/>
                <w:szCs w:val="24"/>
                <w:lang w:val="ro-MD"/>
              </w:rPr>
              <w:t xml:space="preserve">contractării </w:t>
            </w:r>
            <w:r w:rsidR="00D77F75">
              <w:rPr>
                <w:rFonts w:ascii="Times New Roman" w:hAnsi="Times New Roman" w:cs="Times New Roman"/>
                <w:color w:val="000000" w:themeColor="text1"/>
                <w:sz w:val="24"/>
                <w:szCs w:val="24"/>
                <w:lang w:val="ro-MD"/>
              </w:rPr>
              <w:t xml:space="preserve">serviciilor </w:t>
            </w:r>
            <w:r w:rsidR="00302C58">
              <w:rPr>
                <w:rFonts w:ascii="Times New Roman" w:hAnsi="Times New Roman" w:cs="Times New Roman"/>
                <w:color w:val="000000" w:themeColor="text1"/>
                <w:sz w:val="24"/>
                <w:szCs w:val="24"/>
                <w:lang w:val="ro-MD"/>
              </w:rPr>
              <w:t xml:space="preserve">Informaticianului sau </w:t>
            </w:r>
            <w:r w:rsidR="000841C7">
              <w:rPr>
                <w:rFonts w:ascii="Times New Roman" w:hAnsi="Times New Roman" w:cs="Times New Roman"/>
                <w:color w:val="000000" w:themeColor="text1"/>
                <w:sz w:val="24"/>
                <w:szCs w:val="24"/>
                <w:lang w:val="ro-MD"/>
              </w:rPr>
              <w:t xml:space="preserve">de </w:t>
            </w:r>
            <w:r w:rsidRPr="00940365">
              <w:rPr>
                <w:rFonts w:ascii="Times New Roman" w:hAnsi="Times New Roman" w:cs="Times New Roman"/>
                <w:color w:val="000000" w:themeColor="text1"/>
                <w:sz w:val="24"/>
                <w:szCs w:val="24"/>
                <w:lang w:val="ro-MD"/>
              </w:rPr>
              <w:t>Administrator de rețea de calculatoare.</w:t>
            </w:r>
          </w:p>
          <w:p w:rsidR="008770BD" w:rsidRPr="00940365" w:rsidRDefault="008770BD" w:rsidP="00C778FF">
            <w:pPr>
              <w:pStyle w:val="ListParagraph"/>
              <w:numPr>
                <w:ilvl w:val="0"/>
                <w:numId w:val="5"/>
              </w:numPr>
              <w:shd w:val="clear" w:color="auto" w:fill="FFFFFF"/>
              <w:tabs>
                <w:tab w:val="left" w:pos="284"/>
                <w:tab w:val="left" w:pos="738"/>
              </w:tabs>
              <w:spacing w:before="165"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Posturile au fost stabilite conform Clasificatorului ocupațiilor din Republica Moldova</w:t>
            </w:r>
            <w:r w:rsidR="00445661" w:rsidRPr="00940365">
              <w:rPr>
                <w:rFonts w:ascii="Times New Roman" w:hAnsi="Times New Roman" w:cs="Times New Roman"/>
                <w:color w:val="000000" w:themeColor="text1"/>
                <w:sz w:val="24"/>
                <w:szCs w:val="24"/>
                <w:lang w:val="ro-MD"/>
              </w:rPr>
              <w:t xml:space="preserve"> </w:t>
            </w:r>
            <w:r w:rsidRPr="00940365">
              <w:rPr>
                <w:rFonts w:ascii="Times New Roman" w:hAnsi="Times New Roman" w:cs="Times New Roman"/>
                <w:color w:val="000000" w:themeColor="text1"/>
                <w:sz w:val="24"/>
                <w:szCs w:val="24"/>
                <w:lang w:val="ro-MD"/>
              </w:rPr>
              <w:t>(CORM 006-</w:t>
            </w:r>
            <w:r w:rsidR="00215EA8" w:rsidRPr="00940365">
              <w:rPr>
                <w:rFonts w:ascii="Times New Roman" w:hAnsi="Times New Roman" w:cs="Times New Roman"/>
                <w:color w:val="000000" w:themeColor="text1"/>
                <w:sz w:val="24"/>
                <w:szCs w:val="24"/>
                <w:lang w:val="ro-MD"/>
              </w:rPr>
              <w:t>2021</w:t>
            </w:r>
            <w:r w:rsidR="007C4DCD" w:rsidRPr="00940365">
              <w:rPr>
                <w:rFonts w:ascii="Times New Roman" w:hAnsi="Times New Roman" w:cs="Times New Roman"/>
                <w:color w:val="000000" w:themeColor="text1"/>
                <w:sz w:val="24"/>
                <w:szCs w:val="24"/>
                <w:lang w:val="ro-MD"/>
              </w:rPr>
              <w:t>)</w:t>
            </w:r>
            <w:r w:rsidRPr="00940365">
              <w:rPr>
                <w:rFonts w:ascii="Times New Roman" w:hAnsi="Times New Roman" w:cs="Times New Roman"/>
                <w:color w:val="000000" w:themeColor="text1"/>
                <w:sz w:val="24"/>
                <w:szCs w:val="24"/>
                <w:lang w:val="ro-MD"/>
              </w:rPr>
              <w:t xml:space="preserve">. </w:t>
            </w:r>
          </w:p>
          <w:p w:rsidR="008770BD" w:rsidRPr="00940365" w:rsidRDefault="008770BD" w:rsidP="00C778FF">
            <w:pPr>
              <w:pStyle w:val="ListParagraph"/>
              <w:numPr>
                <w:ilvl w:val="0"/>
                <w:numId w:val="5"/>
              </w:numPr>
              <w:tabs>
                <w:tab w:val="left" w:pos="284"/>
                <w:tab w:val="left" w:pos="738"/>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lastRenderedPageBreak/>
              <w:t>Normele de personal, pentru ce</w:t>
            </w:r>
            <w:r w:rsidR="00D21D9E" w:rsidRPr="00940365">
              <w:rPr>
                <w:rFonts w:ascii="Times New Roman" w:hAnsi="Times New Roman" w:cs="Times New Roman"/>
                <w:color w:val="000000" w:themeColor="text1"/>
                <w:sz w:val="24"/>
                <w:szCs w:val="24"/>
                <w:lang w:val="ro-MD"/>
              </w:rPr>
              <w:t xml:space="preserve">le </w:t>
            </w:r>
            <w:r w:rsidRPr="00940365">
              <w:rPr>
                <w:rFonts w:ascii="Times New Roman" w:hAnsi="Times New Roman" w:cs="Times New Roman"/>
                <w:color w:val="000000" w:themeColor="text1"/>
                <w:sz w:val="24"/>
                <w:szCs w:val="24"/>
                <w:lang w:val="ro-MD"/>
              </w:rPr>
              <w:t xml:space="preserve">mai </w:t>
            </w:r>
            <w:r w:rsidR="00D21D9E" w:rsidRPr="00940365">
              <w:rPr>
                <w:rFonts w:ascii="Times New Roman" w:hAnsi="Times New Roman" w:cs="Times New Roman"/>
                <w:color w:val="000000" w:themeColor="text1"/>
                <w:sz w:val="24"/>
                <w:szCs w:val="24"/>
                <w:lang w:val="ro-MD"/>
              </w:rPr>
              <w:t>multe posturi</w:t>
            </w:r>
            <w:r w:rsidRPr="00940365">
              <w:rPr>
                <w:rFonts w:ascii="Times New Roman" w:hAnsi="Times New Roman" w:cs="Times New Roman"/>
                <w:color w:val="000000" w:themeColor="text1"/>
                <w:sz w:val="24"/>
                <w:szCs w:val="24"/>
                <w:lang w:val="ro-MD"/>
              </w:rPr>
              <w:t xml:space="preserve">, au fost stabilite în corespundere cu </w:t>
            </w:r>
            <w:r w:rsidRPr="005C07E0">
              <w:rPr>
                <w:rFonts w:ascii="Times New Roman" w:hAnsi="Times New Roman" w:cs="Times New Roman"/>
                <w:b/>
                <w:color w:val="000000" w:themeColor="text1"/>
                <w:sz w:val="24"/>
                <w:szCs w:val="24"/>
                <w:lang w:val="ro-MD"/>
              </w:rPr>
              <w:t>categoriile instituțiilor de învățământ</w:t>
            </w:r>
            <w:r w:rsidRPr="00940365">
              <w:rPr>
                <w:rFonts w:ascii="Times New Roman" w:hAnsi="Times New Roman" w:cs="Times New Roman"/>
                <w:color w:val="000000" w:themeColor="text1"/>
                <w:sz w:val="24"/>
                <w:szCs w:val="24"/>
                <w:lang w:val="ro-MD"/>
              </w:rPr>
              <w:t xml:space="preserve">, specificate în Anexa nr.1 la Hotărârea Guvernului nr. 1231/2018 </w:t>
            </w:r>
            <w:r w:rsidRPr="00940365">
              <w:rPr>
                <w:rFonts w:ascii="Times New Roman" w:hAnsi="Times New Roman" w:cs="Times New Roman"/>
                <w:bCs/>
                <w:sz w:val="24"/>
                <w:szCs w:val="24"/>
                <w:lang w:val="ro-MD"/>
              </w:rPr>
              <w:t>pentru punerea în aplicare a prevederilor Legii nr. 270/2018 privind sistemul unitar de salarizare în sectorul bugetar</w:t>
            </w:r>
            <w:r w:rsidRPr="00940365">
              <w:rPr>
                <w:rFonts w:ascii="Times New Roman" w:hAnsi="Times New Roman" w:cs="Times New Roman"/>
                <w:color w:val="000000" w:themeColor="text1"/>
                <w:sz w:val="24"/>
                <w:szCs w:val="24"/>
                <w:lang w:val="ro-MD"/>
              </w:rPr>
              <w:t>.</w:t>
            </w:r>
          </w:p>
          <w:p w:rsidR="00BF3894" w:rsidRPr="00940365" w:rsidRDefault="008770BD" w:rsidP="00C778FF">
            <w:pPr>
              <w:pStyle w:val="ListParagraph"/>
              <w:numPr>
                <w:ilvl w:val="0"/>
                <w:numId w:val="5"/>
              </w:numPr>
              <w:tabs>
                <w:tab w:val="left" w:pos="284"/>
                <w:tab w:val="left" w:pos="738"/>
                <w:tab w:val="left" w:pos="993"/>
              </w:tabs>
              <w:spacing w:after="120"/>
              <w:ind w:left="0" w:firstLine="426"/>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sz w:val="24"/>
                <w:szCs w:val="24"/>
                <w:lang w:val="ro-MD"/>
              </w:rPr>
              <w:t>Proiectul</w:t>
            </w:r>
            <w:r w:rsidRPr="00940365">
              <w:rPr>
                <w:rFonts w:ascii="Times New Roman" w:hAnsi="Times New Roman" w:cs="Times New Roman"/>
                <w:b/>
                <w:i/>
                <w:sz w:val="24"/>
                <w:szCs w:val="24"/>
                <w:lang w:val="ro-MD"/>
              </w:rPr>
              <w:t xml:space="preserve"> Normelor de personal</w:t>
            </w:r>
            <w:r w:rsidRPr="00940365">
              <w:rPr>
                <w:rFonts w:ascii="Times New Roman" w:hAnsi="Times New Roman" w:cs="Times New Roman"/>
                <w:sz w:val="24"/>
                <w:szCs w:val="24"/>
                <w:lang w:val="ro-MD"/>
              </w:rPr>
              <w:t xml:space="preserve"> </w:t>
            </w:r>
            <w:r w:rsidRPr="00940365">
              <w:rPr>
                <w:rFonts w:ascii="Times New Roman" w:hAnsi="Times New Roman" w:cs="Times New Roman"/>
                <w:b/>
                <w:bCs/>
                <w:i/>
                <w:sz w:val="24"/>
                <w:szCs w:val="24"/>
                <w:lang w:val="ro-MD"/>
              </w:rPr>
              <w:t xml:space="preserve">pentru instituțiile </w:t>
            </w:r>
            <w:r w:rsidRPr="00940365">
              <w:rPr>
                <w:rFonts w:ascii="Times New Roman" w:hAnsi="Times New Roman" w:cs="Times New Roman"/>
                <w:b/>
                <w:i/>
                <w:sz w:val="24"/>
                <w:szCs w:val="24"/>
                <w:lang w:val="ro-MD"/>
              </w:rPr>
              <w:t>de învățământ primar</w:t>
            </w:r>
            <w:r w:rsidR="00225C37">
              <w:rPr>
                <w:rFonts w:ascii="Times New Roman" w:hAnsi="Times New Roman" w:cs="Times New Roman"/>
                <w:b/>
                <w:i/>
                <w:sz w:val="24"/>
                <w:szCs w:val="24"/>
                <w:lang w:val="ro-MD"/>
              </w:rPr>
              <w:t xml:space="preserve"> și secundar (ciclul I și II)</w:t>
            </w:r>
            <w:r w:rsidRPr="00940365">
              <w:rPr>
                <w:rFonts w:ascii="Times New Roman" w:hAnsi="Times New Roman" w:cs="Times New Roman"/>
                <w:b/>
                <w:i/>
                <w:sz w:val="24"/>
                <w:szCs w:val="24"/>
                <w:lang w:val="ro-MD"/>
              </w:rPr>
              <w:t xml:space="preserve"> </w:t>
            </w:r>
            <w:r w:rsidRPr="00940365">
              <w:rPr>
                <w:rFonts w:ascii="Times New Roman" w:hAnsi="Times New Roman" w:cs="Times New Roman"/>
                <w:color w:val="000000" w:themeColor="text1"/>
                <w:sz w:val="24"/>
                <w:szCs w:val="24"/>
                <w:lang w:val="ro-MD"/>
              </w:rPr>
              <w:t xml:space="preserve">stabilește numărul maxim de posturi (funcții) ce pot fi instituite în cadrul unei instituții de învățământ. Prin decizia Consiliului de administrație, în </w:t>
            </w:r>
            <w:r w:rsidR="00D21D9E" w:rsidRPr="00940365">
              <w:rPr>
                <w:rFonts w:ascii="Times New Roman" w:hAnsi="Times New Roman" w:cs="Times New Roman"/>
                <w:color w:val="000000" w:themeColor="text1"/>
                <w:sz w:val="24"/>
                <w:szCs w:val="24"/>
                <w:lang w:val="ro-MD"/>
              </w:rPr>
              <w:t>statele</w:t>
            </w:r>
            <w:r w:rsidRPr="00940365">
              <w:rPr>
                <w:rFonts w:ascii="Times New Roman" w:hAnsi="Times New Roman" w:cs="Times New Roman"/>
                <w:color w:val="000000" w:themeColor="text1"/>
                <w:sz w:val="24"/>
                <w:szCs w:val="24"/>
                <w:lang w:val="ro-MD"/>
              </w:rPr>
              <w:t xml:space="preserve"> de personal pot fi incluse și alte funcții ce nu se regăsesc în normele de personal din proiectul ordinului, conform Clasificatorului ocupațiilor di</w:t>
            </w:r>
            <w:r w:rsidR="00215EA8" w:rsidRPr="00940365">
              <w:rPr>
                <w:rFonts w:ascii="Times New Roman" w:hAnsi="Times New Roman" w:cs="Times New Roman"/>
                <w:color w:val="000000" w:themeColor="text1"/>
                <w:sz w:val="24"/>
                <w:szCs w:val="24"/>
                <w:lang w:val="ro-MD"/>
              </w:rPr>
              <w:t>n Republica Moldova (CORM 006-2021</w:t>
            </w:r>
            <w:r w:rsidRPr="00940365">
              <w:rPr>
                <w:rFonts w:ascii="Times New Roman" w:hAnsi="Times New Roman" w:cs="Times New Roman"/>
                <w:color w:val="000000" w:themeColor="text1"/>
                <w:sz w:val="24"/>
                <w:szCs w:val="24"/>
                <w:lang w:val="ro-MD"/>
              </w:rPr>
              <w:t xml:space="preserve">). </w:t>
            </w:r>
          </w:p>
          <w:p w:rsidR="001F503A" w:rsidRPr="00940365" w:rsidRDefault="001F503A" w:rsidP="00D21D9E">
            <w:pPr>
              <w:pStyle w:val="BodyText"/>
              <w:numPr>
                <w:ilvl w:val="0"/>
                <w:numId w:val="5"/>
              </w:numPr>
              <w:tabs>
                <w:tab w:val="left" w:pos="284"/>
                <w:tab w:val="left" w:pos="738"/>
                <w:tab w:val="left" w:pos="1300"/>
              </w:tabs>
              <w:spacing w:after="120"/>
              <w:ind w:left="0" w:firstLine="426"/>
              <w:jc w:val="both"/>
              <w:rPr>
                <w:rFonts w:cs="Times New Roman"/>
                <w:lang w:val="ro-MD"/>
              </w:rPr>
            </w:pPr>
            <w:r w:rsidRPr="00940365">
              <w:rPr>
                <w:rFonts w:cs="Times New Roman"/>
                <w:lang w:val="ro-MD"/>
              </w:rPr>
              <w:t xml:space="preserve">Schema de încadrare a personalului se va stabili în limita prezentelor norme de personal și a cheltuielilor </w:t>
            </w:r>
            <w:r w:rsidR="00D21D9E" w:rsidRPr="00940365">
              <w:rPr>
                <w:rFonts w:cs="Times New Roman"/>
                <w:lang w:val="ro-MD"/>
              </w:rPr>
              <w:t>de</w:t>
            </w:r>
            <w:r w:rsidRPr="00940365">
              <w:rPr>
                <w:rFonts w:cs="Times New Roman"/>
                <w:lang w:val="ro-MD"/>
              </w:rPr>
              <w:t xml:space="preserve"> personal aprobate în bugetul anului respectiv, și se va aproba de către fondator.</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lastRenderedPageBreak/>
              <w:t>Fundamentarea economico-financiară</w:t>
            </w:r>
          </w:p>
        </w:tc>
      </w:tr>
      <w:tr w:rsidR="00BF3894" w:rsidRPr="00940365" w:rsidTr="001113DA">
        <w:trPr>
          <w:trHeight w:val="20"/>
          <w:jc w:val="center"/>
        </w:trPr>
        <w:tc>
          <w:tcPr>
            <w:tcW w:w="10064" w:type="dxa"/>
          </w:tcPr>
          <w:p w:rsidR="00CD5C2D" w:rsidRPr="00940365" w:rsidRDefault="008770BD" w:rsidP="00CD5C2D">
            <w:pPr>
              <w:pStyle w:val="ListParagraph"/>
              <w:tabs>
                <w:tab w:val="left" w:pos="284"/>
                <w:tab w:val="left" w:pos="993"/>
              </w:tabs>
              <w:spacing w:before="120" w:after="120"/>
              <w:ind w:left="0" w:firstLine="425"/>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 xml:space="preserve">Proiectul Normelor de personal nu necesită resurse financiare suplimentare de la </w:t>
            </w:r>
            <w:r w:rsidR="003330D5" w:rsidRPr="00940365">
              <w:rPr>
                <w:rFonts w:ascii="Times New Roman" w:hAnsi="Times New Roman" w:cs="Times New Roman"/>
                <w:sz w:val="24"/>
                <w:szCs w:val="24"/>
                <w:lang w:val="ro-MD"/>
              </w:rPr>
              <w:t>bu</w:t>
            </w:r>
            <w:r w:rsidRPr="00940365">
              <w:rPr>
                <w:rFonts w:ascii="Times New Roman" w:hAnsi="Times New Roman" w:cs="Times New Roman"/>
                <w:sz w:val="24"/>
                <w:szCs w:val="24"/>
                <w:lang w:val="ro-MD"/>
              </w:rPr>
              <w:t xml:space="preserve">getul de stat, decât cele prevăzute de actele normative de finanțare în vigoare. </w:t>
            </w:r>
          </w:p>
          <w:p w:rsidR="00CD5C2D" w:rsidRPr="00940365" w:rsidRDefault="00627CE1" w:rsidP="00CD5C2D">
            <w:pPr>
              <w:pStyle w:val="ListParagraph"/>
              <w:tabs>
                <w:tab w:val="left" w:pos="284"/>
                <w:tab w:val="left" w:pos="993"/>
              </w:tabs>
              <w:spacing w:before="120" w:after="120"/>
              <w:ind w:left="0" w:firstLine="425"/>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 xml:space="preserve">Posturile pentru cadrele didactice </w:t>
            </w:r>
            <w:r w:rsidR="00755FC6" w:rsidRPr="00940365">
              <w:rPr>
                <w:rFonts w:ascii="Times New Roman" w:hAnsi="Times New Roman" w:cs="Times New Roman"/>
                <w:sz w:val="24"/>
                <w:szCs w:val="24"/>
                <w:lang w:val="ro-MD"/>
              </w:rPr>
              <w:t xml:space="preserve">din instituțiile de învățământ primar </w:t>
            </w:r>
            <w:r w:rsidR="00097D5C">
              <w:rPr>
                <w:rFonts w:ascii="Times New Roman" w:hAnsi="Times New Roman" w:cs="Times New Roman"/>
                <w:color w:val="000000" w:themeColor="text1"/>
                <w:sz w:val="24"/>
                <w:szCs w:val="24"/>
                <w:lang w:val="ro-MD"/>
              </w:rPr>
              <w:t>și secundar (ciclul I și II)</w:t>
            </w:r>
            <w:r w:rsidR="00302C58">
              <w:rPr>
                <w:rFonts w:ascii="Times New Roman" w:hAnsi="Times New Roman" w:cs="Times New Roman"/>
                <w:color w:val="000000" w:themeColor="text1"/>
                <w:sz w:val="24"/>
                <w:szCs w:val="24"/>
                <w:lang w:val="ro-MD"/>
              </w:rPr>
              <w:t xml:space="preserve"> </w:t>
            </w:r>
            <w:r w:rsidRPr="00940365">
              <w:rPr>
                <w:rFonts w:ascii="Times New Roman" w:hAnsi="Times New Roman" w:cs="Times New Roman"/>
                <w:sz w:val="24"/>
                <w:szCs w:val="24"/>
                <w:lang w:val="ro-MD"/>
              </w:rPr>
              <w:t>se vor institui în conformitate cu Planul-cadru pentru învățământul prima</w:t>
            </w:r>
            <w:r w:rsidR="000525F3" w:rsidRPr="00940365">
              <w:rPr>
                <w:rFonts w:ascii="Times New Roman" w:hAnsi="Times New Roman" w:cs="Times New Roman"/>
                <w:sz w:val="24"/>
                <w:szCs w:val="24"/>
                <w:lang w:val="ro-MD"/>
              </w:rPr>
              <w:t>r</w:t>
            </w:r>
            <w:r w:rsidRPr="00940365">
              <w:rPr>
                <w:rFonts w:ascii="Times New Roman" w:hAnsi="Times New Roman" w:cs="Times New Roman"/>
                <w:sz w:val="24"/>
                <w:szCs w:val="24"/>
                <w:lang w:val="ro-MD"/>
              </w:rPr>
              <w:t xml:space="preserve">, gimnazial și liceal, aprobat de Ministerul Educației și Cercetării. </w:t>
            </w:r>
          </w:p>
          <w:p w:rsidR="00CD5C2D" w:rsidRPr="00940365" w:rsidRDefault="00850EEB" w:rsidP="00CD5C2D">
            <w:pPr>
              <w:pStyle w:val="ListParagraph"/>
              <w:tabs>
                <w:tab w:val="left" w:pos="284"/>
                <w:tab w:val="left" w:pos="993"/>
              </w:tabs>
              <w:spacing w:before="120" w:after="120"/>
              <w:ind w:left="0" w:firstLine="425"/>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Normele de personal</w:t>
            </w:r>
            <w:r w:rsidR="008770BD" w:rsidRPr="00940365">
              <w:rPr>
                <w:rFonts w:ascii="Times New Roman" w:hAnsi="Times New Roman" w:cs="Times New Roman"/>
                <w:sz w:val="24"/>
                <w:szCs w:val="24"/>
                <w:lang w:val="ro-MD"/>
              </w:rPr>
              <w:t xml:space="preserve"> pentru personalul nedidactic și auxiliar vor fi </w:t>
            </w:r>
            <w:r w:rsidR="003330D5" w:rsidRPr="00940365">
              <w:rPr>
                <w:rFonts w:ascii="Times New Roman" w:hAnsi="Times New Roman" w:cs="Times New Roman"/>
                <w:sz w:val="24"/>
                <w:szCs w:val="24"/>
                <w:lang w:val="ro-MD"/>
              </w:rPr>
              <w:t xml:space="preserve">stabilite în limita cheltuielilor </w:t>
            </w:r>
            <w:r w:rsidR="00AB7C9C" w:rsidRPr="00940365">
              <w:rPr>
                <w:rFonts w:ascii="Times New Roman" w:hAnsi="Times New Roman" w:cs="Times New Roman"/>
                <w:sz w:val="24"/>
                <w:szCs w:val="24"/>
                <w:lang w:val="ro-MD"/>
              </w:rPr>
              <w:t>de</w:t>
            </w:r>
            <w:r w:rsidR="003330D5" w:rsidRPr="00940365">
              <w:rPr>
                <w:rFonts w:ascii="Times New Roman" w:hAnsi="Times New Roman" w:cs="Times New Roman"/>
                <w:sz w:val="24"/>
                <w:szCs w:val="24"/>
                <w:lang w:val="ro-MD"/>
              </w:rPr>
              <w:t xml:space="preserve"> personal aprobate în bugetul anului respectiv, argumentându-se necesitatea acestora</w:t>
            </w:r>
            <w:r w:rsidR="00CE048E" w:rsidRPr="00940365">
              <w:rPr>
                <w:rFonts w:ascii="Times New Roman" w:hAnsi="Times New Roman" w:cs="Times New Roman"/>
                <w:sz w:val="24"/>
                <w:szCs w:val="24"/>
                <w:lang w:val="ro-MD"/>
              </w:rPr>
              <w:t xml:space="preserve">. </w:t>
            </w:r>
          </w:p>
          <w:p w:rsidR="00A930D3" w:rsidRPr="00940365" w:rsidRDefault="00CE048E" w:rsidP="00097D5C">
            <w:pPr>
              <w:pStyle w:val="ListParagraph"/>
              <w:tabs>
                <w:tab w:val="left" w:pos="284"/>
                <w:tab w:val="left" w:pos="993"/>
              </w:tabs>
              <w:spacing w:before="120" w:after="120"/>
              <w:ind w:left="0" w:firstLine="425"/>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Schema de încadrare a personalului</w:t>
            </w:r>
            <w:r w:rsidR="003330D5" w:rsidRPr="00940365">
              <w:rPr>
                <w:rFonts w:ascii="Times New Roman" w:hAnsi="Times New Roman" w:cs="Times New Roman"/>
                <w:sz w:val="24"/>
                <w:szCs w:val="24"/>
                <w:lang w:val="ro-MD"/>
              </w:rPr>
              <w:t xml:space="preserve"> </w:t>
            </w:r>
            <w:r w:rsidR="00C56AE4" w:rsidRPr="00940365">
              <w:rPr>
                <w:rFonts w:ascii="Times New Roman" w:hAnsi="Times New Roman" w:cs="Times New Roman"/>
                <w:sz w:val="24"/>
                <w:szCs w:val="24"/>
                <w:lang w:val="ro-MD"/>
              </w:rPr>
              <w:t xml:space="preserve">din instituțiile de învățământ </w:t>
            </w:r>
            <w:r w:rsidR="00097D5C">
              <w:rPr>
                <w:rFonts w:ascii="Times New Roman" w:hAnsi="Times New Roman" w:cs="Times New Roman"/>
                <w:sz w:val="24"/>
                <w:szCs w:val="24"/>
                <w:lang w:val="ro-MD"/>
              </w:rPr>
              <w:t xml:space="preserve">primar, gimnazial și liceal </w:t>
            </w:r>
            <w:r w:rsidR="003330D5" w:rsidRPr="00940365">
              <w:rPr>
                <w:rFonts w:ascii="Times New Roman" w:hAnsi="Times New Roman" w:cs="Times New Roman"/>
                <w:sz w:val="24"/>
                <w:szCs w:val="24"/>
                <w:lang w:val="ro-MD"/>
              </w:rPr>
              <w:t>se v</w:t>
            </w:r>
            <w:r w:rsidRPr="00940365">
              <w:rPr>
                <w:rFonts w:ascii="Times New Roman" w:hAnsi="Times New Roman" w:cs="Times New Roman"/>
                <w:sz w:val="24"/>
                <w:szCs w:val="24"/>
                <w:lang w:val="ro-MD"/>
              </w:rPr>
              <w:t>a</w:t>
            </w:r>
            <w:r w:rsidR="003330D5" w:rsidRPr="00940365">
              <w:rPr>
                <w:rFonts w:ascii="Times New Roman" w:hAnsi="Times New Roman" w:cs="Times New Roman"/>
                <w:sz w:val="24"/>
                <w:szCs w:val="24"/>
                <w:lang w:val="ro-MD"/>
              </w:rPr>
              <w:t xml:space="preserve"> aproba de către </w:t>
            </w:r>
            <w:r w:rsidR="00503BD9" w:rsidRPr="00940365">
              <w:rPr>
                <w:rFonts w:ascii="Times New Roman" w:hAnsi="Times New Roman" w:cs="Times New Roman"/>
                <w:sz w:val="24"/>
                <w:szCs w:val="24"/>
                <w:lang w:val="ro-MD"/>
              </w:rPr>
              <w:t>organul local de specialitate în domeniul învățământului</w:t>
            </w:r>
            <w:r w:rsidR="00510C80" w:rsidRPr="00940365">
              <w:rPr>
                <w:rFonts w:ascii="Times New Roman" w:hAnsi="Times New Roman" w:cs="Times New Roman"/>
                <w:sz w:val="24"/>
                <w:szCs w:val="24"/>
                <w:lang w:val="ro-MD"/>
              </w:rPr>
              <w:t>/fondator</w:t>
            </w:r>
            <w:r w:rsidR="00486BDA" w:rsidRPr="00940365">
              <w:rPr>
                <w:rFonts w:ascii="Times New Roman" w:hAnsi="Times New Roman" w:cs="Times New Roman"/>
                <w:sz w:val="24"/>
                <w:szCs w:val="24"/>
                <w:lang w:val="ro-MD"/>
              </w:rPr>
              <w:t>, în limita alocațiilor bugetare aprobate.</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tabs>
                <w:tab w:val="left" w:pos="360"/>
              </w:tabs>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Modul de încorporare a actului în cadrul normativ în vigoare</w:t>
            </w:r>
          </w:p>
        </w:tc>
      </w:tr>
      <w:tr w:rsidR="00BF3894" w:rsidRPr="00940365" w:rsidTr="001113DA">
        <w:trPr>
          <w:trHeight w:val="20"/>
          <w:jc w:val="center"/>
        </w:trPr>
        <w:tc>
          <w:tcPr>
            <w:tcW w:w="10064" w:type="dxa"/>
          </w:tcPr>
          <w:p w:rsidR="00D364C5" w:rsidRDefault="00E755A5" w:rsidP="00D364C5">
            <w:pPr>
              <w:spacing w:before="120" w:after="120"/>
              <w:ind w:firstLine="426"/>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P</w:t>
            </w:r>
            <w:r w:rsidR="0050484E" w:rsidRPr="00940365">
              <w:rPr>
                <w:rFonts w:ascii="Times New Roman" w:hAnsi="Times New Roman" w:cs="Times New Roman"/>
                <w:color w:val="000000" w:themeColor="text1"/>
                <w:sz w:val="24"/>
                <w:szCs w:val="24"/>
                <w:lang w:val="ro-MD"/>
              </w:rPr>
              <w:t>entru</w:t>
            </w:r>
            <w:r w:rsidRPr="00940365">
              <w:rPr>
                <w:rFonts w:ascii="Times New Roman" w:hAnsi="Times New Roman" w:cs="Times New Roman"/>
                <w:color w:val="000000" w:themeColor="text1"/>
                <w:sz w:val="24"/>
                <w:szCs w:val="24"/>
                <w:lang w:val="ro-MD"/>
              </w:rPr>
              <w:t xml:space="preserve"> implementarea Normelor de personal propuse prin documentul respectiv se vor</w:t>
            </w:r>
            <w:r w:rsidR="00097D5C">
              <w:rPr>
                <w:rFonts w:ascii="Times New Roman" w:hAnsi="Times New Roman" w:cs="Times New Roman"/>
                <w:color w:val="000000" w:themeColor="text1"/>
                <w:sz w:val="24"/>
                <w:szCs w:val="24"/>
                <w:lang w:val="ro-MD"/>
              </w:rPr>
              <w:t xml:space="preserve"> abroga Anexele 1, 2, 3</w:t>
            </w:r>
            <w:r w:rsidR="002D515B" w:rsidRPr="00940365">
              <w:rPr>
                <w:rFonts w:ascii="Times New Roman" w:hAnsi="Times New Roman" w:cs="Times New Roman"/>
                <w:color w:val="000000" w:themeColor="text1"/>
                <w:sz w:val="24"/>
                <w:szCs w:val="24"/>
                <w:lang w:val="ro-MD"/>
              </w:rPr>
              <w:t xml:space="preserve"> </w:t>
            </w:r>
            <w:r w:rsidR="00D21D9E" w:rsidRPr="00940365">
              <w:rPr>
                <w:rFonts w:ascii="Times New Roman" w:hAnsi="Times New Roman" w:cs="Times New Roman"/>
                <w:color w:val="000000" w:themeColor="text1"/>
                <w:sz w:val="24"/>
                <w:szCs w:val="24"/>
                <w:lang w:val="ro-MD"/>
              </w:rPr>
              <w:t>la Ordinul</w:t>
            </w:r>
            <w:r w:rsidR="002D515B" w:rsidRPr="00940365">
              <w:rPr>
                <w:rFonts w:ascii="Times New Roman" w:hAnsi="Times New Roman" w:cs="Times New Roman"/>
                <w:color w:val="000000" w:themeColor="text1"/>
                <w:sz w:val="24"/>
                <w:szCs w:val="24"/>
                <w:lang w:val="ro-MD"/>
              </w:rPr>
              <w:t xml:space="preserve"> comun al Ministerului Educației și Științei și Ministerului Finanțelor nr. 542/108 din 21.08.1999 cu privire la statele titulare provizorii ale instituțiilor de învățământ preuniversitar.</w:t>
            </w:r>
            <w:r w:rsidR="001E2794" w:rsidRPr="00940365">
              <w:rPr>
                <w:rFonts w:ascii="Times New Roman" w:hAnsi="Times New Roman" w:cs="Times New Roman"/>
                <w:color w:val="000000" w:themeColor="text1"/>
                <w:sz w:val="24"/>
                <w:szCs w:val="24"/>
                <w:lang w:val="ro-MD"/>
              </w:rPr>
              <w:t xml:space="preserve">  M</w:t>
            </w:r>
            <w:r w:rsidR="00D364C5" w:rsidRPr="00940365">
              <w:rPr>
                <w:rFonts w:ascii="Times New Roman" w:hAnsi="Times New Roman" w:cs="Times New Roman"/>
                <w:color w:val="000000" w:themeColor="text1"/>
                <w:sz w:val="24"/>
                <w:szCs w:val="24"/>
                <w:lang w:val="ro-MD"/>
              </w:rPr>
              <w:t>odificarea altor acte normative</w:t>
            </w:r>
            <w:r w:rsidR="001E2794" w:rsidRPr="00940365">
              <w:rPr>
                <w:rFonts w:ascii="Times New Roman" w:hAnsi="Times New Roman" w:cs="Times New Roman"/>
                <w:color w:val="000000" w:themeColor="text1"/>
                <w:sz w:val="24"/>
                <w:szCs w:val="24"/>
                <w:lang w:val="ro-MD"/>
              </w:rPr>
              <w:t xml:space="preserve"> în vigoare nu se necesită</w:t>
            </w:r>
            <w:r w:rsidR="00D364C5" w:rsidRPr="00940365">
              <w:rPr>
                <w:rFonts w:ascii="Times New Roman" w:hAnsi="Times New Roman" w:cs="Times New Roman"/>
                <w:color w:val="000000" w:themeColor="text1"/>
                <w:sz w:val="24"/>
                <w:szCs w:val="24"/>
                <w:lang w:val="ro-MD"/>
              </w:rPr>
              <w:t>.</w:t>
            </w:r>
          </w:p>
          <w:p w:rsidR="00F47EED" w:rsidRPr="00940365" w:rsidRDefault="00867F45" w:rsidP="00D364C5">
            <w:pPr>
              <w:spacing w:before="120" w:after="120"/>
              <w:ind w:firstLine="426"/>
              <w:jc w:val="both"/>
              <w:rPr>
                <w:rFonts w:ascii="Times New Roman" w:hAnsi="Times New Roman" w:cs="Times New Roman"/>
                <w:color w:val="000000" w:themeColor="text1"/>
                <w:sz w:val="24"/>
                <w:szCs w:val="24"/>
                <w:lang w:val="ro-MD"/>
              </w:rPr>
            </w:pPr>
            <w:r>
              <w:rPr>
                <w:rFonts w:ascii="Times New Roman" w:hAnsi="Times New Roman" w:cs="Times New Roman"/>
                <w:sz w:val="24"/>
                <w:szCs w:val="24"/>
                <w:shd w:val="clear" w:color="auto" w:fill="FFFFFF"/>
              </w:rPr>
              <w:t xml:space="preserve">De asemenea, Ministerul Educației și Cercetării va elabora norme de personal pentru instituțiile de educație timpurie, complexe educaționale și instituțiile </w:t>
            </w:r>
            <w:r w:rsidR="00F712AF">
              <w:rPr>
                <w:rFonts w:ascii="Times New Roman" w:hAnsi="Times New Roman" w:cs="Times New Roman"/>
                <w:sz w:val="24"/>
                <w:szCs w:val="24"/>
                <w:shd w:val="clear" w:color="auto" w:fill="FFFFFF"/>
              </w:rPr>
              <w:t xml:space="preserve">de învățământ </w:t>
            </w:r>
            <w:r w:rsidR="001959E5">
              <w:rPr>
                <w:rFonts w:ascii="Times New Roman" w:hAnsi="Times New Roman" w:cs="Times New Roman"/>
                <w:sz w:val="24"/>
                <w:szCs w:val="24"/>
                <w:shd w:val="clear" w:color="auto" w:fill="FFFFFF"/>
              </w:rPr>
              <w:t xml:space="preserve">general </w:t>
            </w:r>
            <w:r>
              <w:rPr>
                <w:rFonts w:ascii="Times New Roman" w:hAnsi="Times New Roman" w:cs="Times New Roman"/>
                <w:sz w:val="24"/>
                <w:szCs w:val="24"/>
                <w:shd w:val="clear" w:color="auto" w:fill="FFFFFF"/>
              </w:rPr>
              <w:t>cu profil</w:t>
            </w:r>
            <w:r w:rsidR="00F47EED" w:rsidRPr="00A67D5F">
              <w:rPr>
                <w:rFonts w:ascii="Times New Roman" w:hAnsi="Times New Roman" w:cs="Times New Roman"/>
                <w:sz w:val="24"/>
                <w:szCs w:val="24"/>
                <w:shd w:val="clear" w:color="auto" w:fill="FFFFFF"/>
              </w:rPr>
              <w:t>.</w:t>
            </w:r>
          </w:p>
          <w:p w:rsidR="00486BDA" w:rsidRPr="00940365" w:rsidRDefault="00896F70" w:rsidP="00097D5C">
            <w:pPr>
              <w:tabs>
                <w:tab w:val="left" w:pos="6267"/>
              </w:tabs>
              <w:spacing w:after="120"/>
              <w:ind w:firstLine="425"/>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Ordinul cu privire la elaborarea normelor de personal pentru instituțiile de învățământ primar</w:t>
            </w:r>
            <w:r w:rsidR="00097D5C">
              <w:rPr>
                <w:rFonts w:ascii="Times New Roman" w:hAnsi="Times New Roman" w:cs="Times New Roman"/>
                <w:color w:val="000000" w:themeColor="text1"/>
                <w:sz w:val="24"/>
                <w:szCs w:val="24"/>
                <w:lang w:val="ro-MD"/>
              </w:rPr>
              <w:t xml:space="preserve"> și secundar (ciclul I și II)</w:t>
            </w:r>
            <w:r w:rsidRPr="00940365">
              <w:rPr>
                <w:rFonts w:ascii="Times New Roman" w:hAnsi="Times New Roman" w:cs="Times New Roman"/>
                <w:color w:val="000000" w:themeColor="text1"/>
                <w:sz w:val="24"/>
                <w:szCs w:val="24"/>
                <w:lang w:val="ro-MD"/>
              </w:rPr>
              <w:t xml:space="preserve"> se va publica în Monitorul oficial al Republicii Moldova.</w:t>
            </w:r>
          </w:p>
        </w:tc>
      </w:tr>
      <w:tr w:rsidR="00BF3894" w:rsidRPr="00940365" w:rsidTr="001113DA">
        <w:trPr>
          <w:trHeight w:val="20"/>
          <w:jc w:val="center"/>
        </w:trPr>
        <w:tc>
          <w:tcPr>
            <w:tcW w:w="10064" w:type="dxa"/>
            <w:shd w:val="clear" w:color="auto" w:fill="DBDBDB" w:themeFill="accent3" w:themeFillTint="66"/>
          </w:tcPr>
          <w:p w:rsidR="00BF3894" w:rsidRPr="00940365" w:rsidRDefault="00BF3894" w:rsidP="00C778FF">
            <w:pPr>
              <w:pStyle w:val="ListParagraph"/>
              <w:numPr>
                <w:ilvl w:val="0"/>
                <w:numId w:val="20"/>
              </w:numPr>
              <w:spacing w:before="120" w:after="120"/>
              <w:ind w:left="0" w:firstLine="426"/>
              <w:rPr>
                <w:rFonts w:ascii="Times New Roman" w:hAnsi="Times New Roman" w:cs="Times New Roman"/>
                <w:b/>
                <w:color w:val="000000" w:themeColor="text1"/>
                <w:sz w:val="24"/>
                <w:szCs w:val="24"/>
                <w:lang w:val="ro-MD"/>
              </w:rPr>
            </w:pPr>
            <w:r w:rsidRPr="00940365">
              <w:rPr>
                <w:rFonts w:ascii="Times New Roman" w:hAnsi="Times New Roman" w:cs="Times New Roman"/>
                <w:b/>
                <w:color w:val="000000" w:themeColor="text1"/>
                <w:sz w:val="24"/>
                <w:szCs w:val="24"/>
                <w:lang w:val="ro-MD"/>
              </w:rPr>
              <w:t>Avizarea și consultarea publică a proiectului</w:t>
            </w:r>
          </w:p>
        </w:tc>
      </w:tr>
      <w:tr w:rsidR="00BF3894" w:rsidRPr="00940365" w:rsidTr="001113DA">
        <w:trPr>
          <w:trHeight w:val="20"/>
          <w:jc w:val="center"/>
        </w:trPr>
        <w:tc>
          <w:tcPr>
            <w:tcW w:w="10064" w:type="dxa"/>
          </w:tcPr>
          <w:p w:rsidR="008770BD" w:rsidRPr="00940365" w:rsidRDefault="008770BD" w:rsidP="008A7637">
            <w:pPr>
              <w:pStyle w:val="ListParagraph"/>
              <w:tabs>
                <w:tab w:val="left" w:pos="284"/>
                <w:tab w:val="left" w:pos="993"/>
              </w:tabs>
              <w:spacing w:before="120"/>
              <w:ind w:left="0" w:firstLine="425"/>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 xml:space="preserve">Proiectul documentului a fost consultat în multiple ședințe de lucru cu cadre didactice și de conducere, contabili și economiști din cadrul Direcțiilor finanțe ale organelor locale de specialitate în domeniul învățământului, specialiști CRAP și SAP. </w:t>
            </w:r>
            <w:r w:rsidR="00302C58">
              <w:rPr>
                <w:rFonts w:ascii="Times New Roman" w:hAnsi="Times New Roman" w:cs="Times New Roman"/>
                <w:sz w:val="24"/>
                <w:szCs w:val="24"/>
                <w:lang w:val="ro-MD"/>
              </w:rPr>
              <w:t>Varianta inițială a p</w:t>
            </w:r>
            <w:r w:rsidR="00830709">
              <w:rPr>
                <w:rFonts w:ascii="Times New Roman" w:hAnsi="Times New Roman" w:cs="Times New Roman"/>
                <w:sz w:val="24"/>
                <w:szCs w:val="24"/>
                <w:lang w:val="ro-MD"/>
              </w:rPr>
              <w:t>roiectul</w:t>
            </w:r>
            <w:r w:rsidR="00302C58">
              <w:rPr>
                <w:rFonts w:ascii="Times New Roman" w:hAnsi="Times New Roman" w:cs="Times New Roman"/>
                <w:sz w:val="24"/>
                <w:szCs w:val="24"/>
                <w:lang w:val="ro-MD"/>
              </w:rPr>
              <w:t>ui</w:t>
            </w:r>
            <w:r w:rsidR="00830709">
              <w:rPr>
                <w:rFonts w:ascii="Times New Roman" w:hAnsi="Times New Roman" w:cs="Times New Roman"/>
                <w:sz w:val="24"/>
                <w:szCs w:val="24"/>
                <w:lang w:val="ro-MD"/>
              </w:rPr>
              <w:t xml:space="preserve"> a</w:t>
            </w:r>
            <w:r w:rsidR="00B51DBF">
              <w:rPr>
                <w:rFonts w:ascii="Times New Roman" w:hAnsi="Times New Roman" w:cs="Times New Roman"/>
                <w:sz w:val="24"/>
                <w:szCs w:val="24"/>
                <w:lang w:val="ro-MD"/>
              </w:rPr>
              <w:t xml:space="preserve"> fost plasat</w:t>
            </w:r>
            <w:r w:rsidR="00302C58">
              <w:rPr>
                <w:rFonts w:ascii="Times New Roman" w:hAnsi="Times New Roman" w:cs="Times New Roman"/>
                <w:sz w:val="24"/>
                <w:szCs w:val="24"/>
                <w:lang w:val="ro-MD"/>
              </w:rPr>
              <w:t>ă</w:t>
            </w:r>
            <w:r w:rsidR="00B51DBF">
              <w:rPr>
                <w:rFonts w:ascii="Times New Roman" w:hAnsi="Times New Roman" w:cs="Times New Roman"/>
                <w:sz w:val="24"/>
                <w:szCs w:val="24"/>
                <w:lang w:val="ro-MD"/>
              </w:rPr>
              <w:t xml:space="preserve"> la Transparență decizională</w:t>
            </w:r>
            <w:r w:rsidR="00097D5C">
              <w:rPr>
                <w:rFonts w:ascii="Times New Roman" w:hAnsi="Times New Roman" w:cs="Times New Roman"/>
                <w:sz w:val="24"/>
                <w:szCs w:val="24"/>
                <w:lang w:val="ro-MD"/>
              </w:rPr>
              <w:t xml:space="preserve"> (</w:t>
            </w:r>
            <w:hyperlink r:id="rId7" w:history="1">
              <w:r w:rsidR="00B51DBF" w:rsidRPr="00F44AC4">
                <w:rPr>
                  <w:rStyle w:val="Hyperlink"/>
                  <w:rFonts w:ascii="Times New Roman" w:hAnsi="Times New Roman" w:cs="Times New Roman"/>
                  <w:sz w:val="24"/>
                  <w:szCs w:val="24"/>
                  <w:lang w:val="ro-MD"/>
                </w:rPr>
                <w:t>https://particip.gov.md/ro/document/stages/ordin-cu-privire-la-aprobarea-normelor-de-personal-din-institutiile-de-invatamant-primar-gimnazial-si-liceal/8142</w:t>
              </w:r>
            </w:hyperlink>
            <w:r w:rsidR="00097D5C">
              <w:rPr>
                <w:rStyle w:val="Hyperlink"/>
                <w:rFonts w:ascii="Times New Roman" w:hAnsi="Times New Roman" w:cs="Times New Roman"/>
                <w:sz w:val="24"/>
                <w:szCs w:val="24"/>
                <w:lang w:val="ro-MD"/>
              </w:rPr>
              <w:t>)</w:t>
            </w:r>
            <w:r w:rsidR="00B51DBF">
              <w:rPr>
                <w:rFonts w:ascii="Times New Roman" w:hAnsi="Times New Roman" w:cs="Times New Roman"/>
                <w:sz w:val="24"/>
                <w:szCs w:val="24"/>
                <w:lang w:val="ro-MD"/>
              </w:rPr>
              <w:t xml:space="preserve">. </w:t>
            </w:r>
            <w:r w:rsidR="00856F78" w:rsidRPr="00940365">
              <w:rPr>
                <w:rFonts w:ascii="Times New Roman" w:hAnsi="Times New Roman" w:cs="Times New Roman"/>
                <w:sz w:val="24"/>
                <w:szCs w:val="24"/>
                <w:lang w:val="ro-MD"/>
              </w:rPr>
              <w:t xml:space="preserve">De asemenea, proiectul documentului a fost consultat cu </w:t>
            </w:r>
            <w:r w:rsidR="00F65A48" w:rsidRPr="00940365">
              <w:rPr>
                <w:rFonts w:ascii="Times New Roman" w:hAnsi="Times New Roman" w:cs="Times New Roman"/>
                <w:sz w:val="24"/>
                <w:szCs w:val="24"/>
                <w:lang w:val="ro-MD"/>
              </w:rPr>
              <w:t>Congresul Autorităților Locale din Moldova și Federația Sindicală a Educației și Științei.</w:t>
            </w:r>
            <w:r w:rsidR="00215798">
              <w:rPr>
                <w:rFonts w:ascii="Times New Roman" w:hAnsi="Times New Roman" w:cs="Times New Roman"/>
                <w:sz w:val="24"/>
                <w:szCs w:val="24"/>
                <w:lang w:val="ro-MD"/>
              </w:rPr>
              <w:t xml:space="preserve"> Au fost analizate propunerile și operate modificări.</w:t>
            </w:r>
          </w:p>
          <w:p w:rsidR="006D1388" w:rsidRPr="00940365" w:rsidRDefault="00302C58" w:rsidP="00A136B8">
            <w:pPr>
              <w:pStyle w:val="ListParagraph"/>
              <w:tabs>
                <w:tab w:val="left" w:pos="284"/>
                <w:tab w:val="left" w:pos="993"/>
              </w:tabs>
              <w:spacing w:before="120"/>
              <w:ind w:left="0" w:firstLine="425"/>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P</w:t>
            </w:r>
            <w:r w:rsidR="006D1388" w:rsidRPr="00940365">
              <w:rPr>
                <w:rFonts w:ascii="Times New Roman" w:hAnsi="Times New Roman" w:cs="Times New Roman"/>
                <w:sz w:val="24"/>
                <w:szCs w:val="24"/>
                <w:lang w:val="ro-MD"/>
              </w:rPr>
              <w:t xml:space="preserve">roiectul </w:t>
            </w:r>
            <w:r>
              <w:rPr>
                <w:rFonts w:ascii="Times New Roman" w:hAnsi="Times New Roman" w:cs="Times New Roman"/>
                <w:sz w:val="24"/>
                <w:szCs w:val="24"/>
                <w:lang w:val="ro-MD"/>
              </w:rPr>
              <w:t xml:space="preserve">definitivat al </w:t>
            </w:r>
            <w:r w:rsidR="006D1388" w:rsidRPr="00940365">
              <w:rPr>
                <w:rFonts w:ascii="Times New Roman" w:hAnsi="Times New Roman" w:cs="Times New Roman"/>
                <w:sz w:val="24"/>
                <w:szCs w:val="24"/>
                <w:lang w:val="ro-MD"/>
              </w:rPr>
              <w:t>documentului a fost expediat</w:t>
            </w:r>
            <w:r w:rsidR="0060295F" w:rsidRPr="00940365">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spre avizare </w:t>
            </w:r>
            <w:bookmarkStart w:id="0" w:name="_GoBack"/>
            <w:bookmarkEnd w:id="0"/>
            <w:r w:rsidR="0060295F" w:rsidRPr="00940365">
              <w:rPr>
                <w:rFonts w:ascii="Times New Roman" w:hAnsi="Times New Roman" w:cs="Times New Roman"/>
                <w:sz w:val="24"/>
                <w:szCs w:val="24"/>
                <w:lang w:val="ro-MD"/>
              </w:rPr>
              <w:t>către</w:t>
            </w:r>
            <w:r w:rsidR="006D1388" w:rsidRPr="00940365">
              <w:rPr>
                <w:rFonts w:ascii="Times New Roman" w:hAnsi="Times New Roman" w:cs="Times New Roman"/>
                <w:sz w:val="24"/>
                <w:szCs w:val="24"/>
                <w:lang w:val="ro-MD"/>
              </w:rPr>
              <w:t>:</w:t>
            </w:r>
          </w:p>
          <w:p w:rsidR="006D1388" w:rsidRPr="00940365" w:rsidRDefault="006D1388" w:rsidP="006D1388">
            <w:pPr>
              <w:pStyle w:val="ListParagraph"/>
              <w:numPr>
                <w:ilvl w:val="0"/>
                <w:numId w:val="4"/>
              </w:numPr>
              <w:tabs>
                <w:tab w:val="left" w:pos="284"/>
                <w:tab w:val="left" w:pos="993"/>
              </w:tabs>
              <w:ind w:left="714" w:hanging="357"/>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Ministerului Finanțelor;</w:t>
            </w:r>
          </w:p>
          <w:p w:rsidR="006D1388" w:rsidRPr="00940365" w:rsidRDefault="006D1388" w:rsidP="006D1388">
            <w:pPr>
              <w:pStyle w:val="ListParagraph"/>
              <w:numPr>
                <w:ilvl w:val="0"/>
                <w:numId w:val="4"/>
              </w:numPr>
              <w:tabs>
                <w:tab w:val="left" w:pos="284"/>
                <w:tab w:val="left" w:pos="993"/>
              </w:tabs>
              <w:ind w:left="714" w:hanging="357"/>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lastRenderedPageBreak/>
              <w:t>Ministerului Sănătății;</w:t>
            </w:r>
          </w:p>
          <w:p w:rsidR="006D1388" w:rsidRPr="00940365" w:rsidRDefault="006D1388" w:rsidP="006D1388">
            <w:pPr>
              <w:pStyle w:val="ListParagraph"/>
              <w:numPr>
                <w:ilvl w:val="0"/>
                <w:numId w:val="4"/>
              </w:numPr>
              <w:tabs>
                <w:tab w:val="left" w:pos="284"/>
                <w:tab w:val="left" w:pos="993"/>
              </w:tabs>
              <w:ind w:left="714" w:hanging="357"/>
              <w:contextualSpacing w:val="0"/>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Ministerului Muncii și Protecției Sociale.</w:t>
            </w:r>
          </w:p>
          <w:p w:rsidR="00215EA8" w:rsidRPr="00940365" w:rsidRDefault="00442BEA" w:rsidP="00215EA8">
            <w:pPr>
              <w:pStyle w:val="ListParagraph"/>
              <w:tabs>
                <w:tab w:val="left" w:pos="284"/>
                <w:tab w:val="left" w:pos="993"/>
              </w:tabs>
              <w:spacing w:before="120" w:after="120"/>
              <w:ind w:left="0" w:firstLine="425"/>
              <w:contextualSpacing w:val="0"/>
              <w:jc w:val="both"/>
              <w:rPr>
                <w:rFonts w:ascii="Times New Roman" w:hAnsi="Times New Roman" w:cs="Times New Roman"/>
                <w:color w:val="000000" w:themeColor="text1"/>
                <w:sz w:val="24"/>
                <w:szCs w:val="24"/>
                <w:lang w:val="ro-MD"/>
              </w:rPr>
            </w:pPr>
            <w:r w:rsidRPr="00940365">
              <w:rPr>
                <w:rFonts w:ascii="Times New Roman" w:hAnsi="Times New Roman" w:cs="Times New Roman"/>
                <w:sz w:val="24"/>
                <w:szCs w:val="24"/>
                <w:lang w:val="ro-MD"/>
              </w:rPr>
              <w:t>În</w:t>
            </w:r>
            <w:r w:rsidR="00BF3894" w:rsidRPr="00940365">
              <w:rPr>
                <w:rFonts w:ascii="Times New Roman" w:hAnsi="Times New Roman" w:cs="Times New Roman"/>
                <w:color w:val="000000" w:themeColor="text1"/>
                <w:sz w:val="24"/>
                <w:szCs w:val="24"/>
                <w:lang w:val="ro-MD"/>
              </w:rPr>
              <w:t xml:space="preserve"> scopul respectării prevederilor Legii nr. 239/2008 privind transparența în procesul decizional, proiectul a fost plasat </w:t>
            </w:r>
            <w:r w:rsidR="00EE4308">
              <w:rPr>
                <w:rFonts w:ascii="Times New Roman" w:hAnsi="Times New Roman" w:cs="Times New Roman"/>
                <w:color w:val="000000" w:themeColor="text1"/>
                <w:sz w:val="24"/>
                <w:szCs w:val="24"/>
                <w:lang w:val="ro-MD"/>
              </w:rPr>
              <w:t xml:space="preserve">repetat </w:t>
            </w:r>
            <w:r w:rsidR="00BF3894" w:rsidRPr="00940365">
              <w:rPr>
                <w:rFonts w:ascii="Times New Roman" w:hAnsi="Times New Roman" w:cs="Times New Roman"/>
                <w:color w:val="000000" w:themeColor="text1"/>
                <w:sz w:val="24"/>
                <w:szCs w:val="24"/>
                <w:lang w:val="ro-MD"/>
              </w:rPr>
              <w:t xml:space="preserve">pe pagina web oficială a Ministerului Educației și Cercetării </w:t>
            </w:r>
            <w:hyperlink r:id="rId8" w:history="1">
              <w:r w:rsidR="00C82519" w:rsidRPr="00940365">
                <w:rPr>
                  <w:rStyle w:val="Hyperlink"/>
                  <w:rFonts w:ascii="Times New Roman" w:hAnsi="Times New Roman" w:cs="Times New Roman"/>
                  <w:sz w:val="24"/>
                  <w:szCs w:val="24"/>
                  <w:lang w:val="ro-MD"/>
                </w:rPr>
                <w:t>www.mec.gov.md</w:t>
              </w:r>
            </w:hyperlink>
            <w:r w:rsidR="00BF3894" w:rsidRPr="00940365">
              <w:rPr>
                <w:rFonts w:ascii="Times New Roman" w:hAnsi="Times New Roman" w:cs="Times New Roman"/>
                <w:color w:val="000000" w:themeColor="text1"/>
                <w:sz w:val="24"/>
                <w:szCs w:val="24"/>
                <w:lang w:val="ro-MD"/>
              </w:rPr>
              <w:t xml:space="preserve">, </w:t>
            </w:r>
            <w:r w:rsidR="0073335A" w:rsidRPr="00940365">
              <w:rPr>
                <w:rFonts w:ascii="Times New Roman" w:hAnsi="Times New Roman" w:cs="Times New Roman"/>
                <w:color w:val="000000" w:themeColor="text1"/>
                <w:sz w:val="24"/>
                <w:szCs w:val="24"/>
                <w:lang w:val="ro-MD"/>
              </w:rPr>
              <w:t xml:space="preserve">meniul </w:t>
            </w:r>
            <w:r w:rsidR="00BF3894" w:rsidRPr="00940365">
              <w:rPr>
                <w:rFonts w:ascii="Times New Roman" w:hAnsi="Times New Roman" w:cs="Times New Roman"/>
                <w:color w:val="000000" w:themeColor="text1"/>
                <w:sz w:val="24"/>
                <w:szCs w:val="24"/>
                <w:lang w:val="ro-MD"/>
              </w:rPr>
              <w:t xml:space="preserve">Transparență, </w:t>
            </w:r>
            <w:r w:rsidR="0073335A" w:rsidRPr="00940365">
              <w:rPr>
                <w:rFonts w:ascii="Times New Roman" w:hAnsi="Times New Roman" w:cs="Times New Roman"/>
                <w:color w:val="000000" w:themeColor="text1"/>
                <w:sz w:val="24"/>
                <w:szCs w:val="24"/>
                <w:lang w:val="ro-MD"/>
              </w:rPr>
              <w:t>submeniul</w:t>
            </w:r>
            <w:r w:rsidR="00BF3894" w:rsidRPr="00940365">
              <w:rPr>
                <w:rFonts w:ascii="Times New Roman" w:hAnsi="Times New Roman" w:cs="Times New Roman"/>
                <w:color w:val="000000" w:themeColor="text1"/>
                <w:sz w:val="24"/>
                <w:szCs w:val="24"/>
                <w:lang w:val="ro-MD"/>
              </w:rPr>
              <w:t xml:space="preserve"> Transparență decizională, secțiunea Modul de participare. </w:t>
            </w:r>
          </w:p>
        </w:tc>
      </w:tr>
      <w:tr w:rsidR="00C778FF" w:rsidRPr="00940365" w:rsidTr="00905542">
        <w:trPr>
          <w:trHeight w:val="442"/>
          <w:jc w:val="center"/>
        </w:trPr>
        <w:tc>
          <w:tcPr>
            <w:tcW w:w="10064" w:type="dxa"/>
            <w:shd w:val="clear" w:color="auto" w:fill="DBDBDB" w:themeFill="accent3" w:themeFillTint="66"/>
            <w:vAlign w:val="center"/>
          </w:tcPr>
          <w:p w:rsidR="00C778FF" w:rsidRPr="00940365" w:rsidRDefault="00C778FF" w:rsidP="00905542">
            <w:pPr>
              <w:ind w:firstLine="426"/>
              <w:rPr>
                <w:rFonts w:ascii="Times New Roman" w:hAnsi="Times New Roman" w:cs="Times New Roman"/>
                <w:b/>
                <w:color w:val="000000" w:themeColor="text1"/>
                <w:sz w:val="24"/>
                <w:szCs w:val="24"/>
                <w:lang w:val="ro-MD"/>
              </w:rPr>
            </w:pPr>
            <w:r w:rsidRPr="00940365">
              <w:rPr>
                <w:rFonts w:ascii="Times New Roman" w:hAnsi="Times New Roman" w:cs="Times New Roman"/>
                <w:b/>
                <w:sz w:val="24"/>
                <w:szCs w:val="24"/>
                <w:lang w:val="ro-MD"/>
              </w:rPr>
              <w:lastRenderedPageBreak/>
              <w:t>8. Constatările expertizei anticorupție</w:t>
            </w:r>
          </w:p>
        </w:tc>
      </w:tr>
      <w:tr w:rsidR="00C778FF" w:rsidRPr="00940365" w:rsidTr="00905542">
        <w:trPr>
          <w:trHeight w:val="405"/>
          <w:jc w:val="center"/>
        </w:trPr>
        <w:tc>
          <w:tcPr>
            <w:tcW w:w="10064" w:type="dxa"/>
          </w:tcPr>
          <w:p w:rsidR="00C778FF" w:rsidRPr="00940365" w:rsidRDefault="00C110A9" w:rsidP="00C778FF">
            <w:pPr>
              <w:ind w:firstLine="426"/>
              <w:jc w:val="both"/>
              <w:rPr>
                <w:rFonts w:ascii="Times New Roman" w:hAnsi="Times New Roman" w:cs="Times New Roman"/>
                <w:sz w:val="24"/>
                <w:szCs w:val="24"/>
                <w:lang w:val="ro-MD"/>
              </w:rPr>
            </w:pPr>
            <w:r w:rsidRPr="00940365">
              <w:rPr>
                <w:rFonts w:ascii="Times New Roman" w:hAnsi="Times New Roman" w:cs="Times New Roman"/>
                <w:sz w:val="24"/>
                <w:szCs w:val="24"/>
                <w:lang w:val="ro-MD"/>
              </w:rPr>
              <w:t>Proiectul documentului nu necesită efectuarea expertizei anticorupție</w:t>
            </w:r>
          </w:p>
        </w:tc>
      </w:tr>
      <w:tr w:rsidR="00C778FF" w:rsidRPr="00940365" w:rsidTr="00905542">
        <w:trPr>
          <w:trHeight w:val="395"/>
          <w:jc w:val="center"/>
        </w:trPr>
        <w:tc>
          <w:tcPr>
            <w:tcW w:w="10064" w:type="dxa"/>
            <w:shd w:val="clear" w:color="auto" w:fill="DBDBDB" w:themeFill="accent3" w:themeFillTint="66"/>
            <w:vAlign w:val="center"/>
          </w:tcPr>
          <w:p w:rsidR="00C778FF" w:rsidRPr="00940365" w:rsidRDefault="00C778FF" w:rsidP="00905542">
            <w:pPr>
              <w:ind w:firstLine="426"/>
              <w:rPr>
                <w:rFonts w:ascii="Times New Roman" w:hAnsi="Times New Roman" w:cs="Times New Roman"/>
                <w:b/>
                <w:color w:val="000000" w:themeColor="text1"/>
                <w:sz w:val="24"/>
                <w:szCs w:val="24"/>
                <w:lang w:val="ro-MD"/>
              </w:rPr>
            </w:pPr>
            <w:r w:rsidRPr="00940365">
              <w:rPr>
                <w:rFonts w:ascii="Times New Roman" w:hAnsi="Times New Roman" w:cs="Times New Roman"/>
                <w:b/>
                <w:sz w:val="24"/>
                <w:szCs w:val="24"/>
                <w:lang w:val="ro-MD"/>
              </w:rPr>
              <w:t>9. Constatările expertizei de compatibilitate</w:t>
            </w:r>
          </w:p>
        </w:tc>
      </w:tr>
      <w:tr w:rsidR="00C778FF" w:rsidRPr="00940365" w:rsidTr="002C22FF">
        <w:trPr>
          <w:trHeight w:val="415"/>
          <w:jc w:val="center"/>
        </w:trPr>
        <w:tc>
          <w:tcPr>
            <w:tcW w:w="10064" w:type="dxa"/>
            <w:vAlign w:val="center"/>
          </w:tcPr>
          <w:p w:rsidR="00C778FF" w:rsidRPr="00940365" w:rsidRDefault="004F143A" w:rsidP="002A03E1">
            <w:pPr>
              <w:ind w:firstLine="426"/>
              <w:rPr>
                <w:rFonts w:ascii="Times New Roman" w:hAnsi="Times New Roman" w:cs="Times New Roman"/>
                <w:color w:val="000000" w:themeColor="text1"/>
                <w:sz w:val="24"/>
                <w:szCs w:val="24"/>
                <w:lang w:val="ro-MD"/>
              </w:rPr>
            </w:pPr>
            <w:r w:rsidRPr="007D1C31">
              <w:rPr>
                <w:rFonts w:ascii="Times New Roman" w:eastAsia="Times New Roman" w:hAnsi="Times New Roman" w:cs="Times New Roman"/>
                <w:noProof/>
                <w:color w:val="000000" w:themeColor="text1"/>
                <w:sz w:val="24"/>
                <w:szCs w:val="24"/>
                <w:lang w:val="ro-MD" w:eastAsia="ru-RU"/>
              </w:rPr>
              <w:t>Proiectul nu intră în categoria actelor normative care necesită expertiza de compatibilitate cu legislația Uniunii Europene.</w:t>
            </w:r>
          </w:p>
        </w:tc>
      </w:tr>
      <w:tr w:rsidR="00C778FF" w:rsidRPr="00940365" w:rsidTr="00905542">
        <w:trPr>
          <w:trHeight w:val="435"/>
          <w:jc w:val="center"/>
        </w:trPr>
        <w:tc>
          <w:tcPr>
            <w:tcW w:w="10064" w:type="dxa"/>
            <w:shd w:val="clear" w:color="auto" w:fill="DBDBDB" w:themeFill="accent3" w:themeFillTint="66"/>
            <w:vAlign w:val="center"/>
          </w:tcPr>
          <w:p w:rsidR="00C778FF" w:rsidRPr="00940365" w:rsidRDefault="00C778FF" w:rsidP="00905542">
            <w:pPr>
              <w:ind w:firstLine="426"/>
              <w:rPr>
                <w:rFonts w:ascii="Times New Roman" w:hAnsi="Times New Roman" w:cs="Times New Roman"/>
                <w:b/>
                <w:color w:val="000000" w:themeColor="text1"/>
                <w:sz w:val="24"/>
                <w:szCs w:val="24"/>
                <w:lang w:val="ro-MD"/>
              </w:rPr>
            </w:pPr>
            <w:r w:rsidRPr="00940365">
              <w:rPr>
                <w:rFonts w:ascii="Times New Roman" w:hAnsi="Times New Roman" w:cs="Times New Roman"/>
                <w:b/>
                <w:sz w:val="24"/>
                <w:szCs w:val="24"/>
                <w:lang w:val="ro-MD"/>
              </w:rPr>
              <w:t>10. Constatările expertizei juridice</w:t>
            </w:r>
          </w:p>
        </w:tc>
      </w:tr>
      <w:tr w:rsidR="00C778FF" w:rsidRPr="00940365" w:rsidTr="00905542">
        <w:trPr>
          <w:trHeight w:val="415"/>
          <w:jc w:val="center"/>
        </w:trPr>
        <w:tc>
          <w:tcPr>
            <w:tcW w:w="10064" w:type="dxa"/>
          </w:tcPr>
          <w:p w:rsidR="00C778FF" w:rsidRPr="00940365" w:rsidRDefault="00237854" w:rsidP="00237854">
            <w:pPr>
              <w:ind w:firstLine="426"/>
              <w:jc w:val="both"/>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Proiectul documentului urmează a fi expertizat de către Ministerul Justiției</w:t>
            </w:r>
          </w:p>
        </w:tc>
      </w:tr>
      <w:tr w:rsidR="00C778FF" w:rsidRPr="00940365" w:rsidTr="00905542">
        <w:trPr>
          <w:trHeight w:val="530"/>
          <w:jc w:val="center"/>
        </w:trPr>
        <w:tc>
          <w:tcPr>
            <w:tcW w:w="10064" w:type="dxa"/>
            <w:shd w:val="clear" w:color="auto" w:fill="DBDBDB" w:themeFill="accent3" w:themeFillTint="66"/>
            <w:vAlign w:val="center"/>
          </w:tcPr>
          <w:p w:rsidR="00C778FF" w:rsidRPr="00940365" w:rsidRDefault="00C778FF" w:rsidP="00905542">
            <w:pPr>
              <w:ind w:firstLine="426"/>
              <w:rPr>
                <w:rFonts w:ascii="Times New Roman" w:hAnsi="Times New Roman" w:cs="Times New Roman"/>
                <w:b/>
                <w:color w:val="000000" w:themeColor="text1"/>
                <w:sz w:val="24"/>
                <w:szCs w:val="24"/>
                <w:lang w:val="ro-MD"/>
              </w:rPr>
            </w:pPr>
            <w:r w:rsidRPr="00940365">
              <w:rPr>
                <w:rFonts w:ascii="Times New Roman" w:hAnsi="Times New Roman" w:cs="Times New Roman"/>
                <w:b/>
                <w:sz w:val="24"/>
                <w:szCs w:val="24"/>
                <w:lang w:val="ro-MD"/>
              </w:rPr>
              <w:t>11. Constatările altor expertize</w:t>
            </w:r>
          </w:p>
        </w:tc>
      </w:tr>
      <w:tr w:rsidR="00C778FF" w:rsidRPr="00940365" w:rsidTr="00504C0C">
        <w:trPr>
          <w:trHeight w:val="443"/>
          <w:jc w:val="center"/>
        </w:trPr>
        <w:tc>
          <w:tcPr>
            <w:tcW w:w="10064" w:type="dxa"/>
            <w:vAlign w:val="center"/>
          </w:tcPr>
          <w:p w:rsidR="00C778FF" w:rsidRPr="00940365" w:rsidRDefault="00237854" w:rsidP="00504C0C">
            <w:pPr>
              <w:ind w:firstLine="426"/>
              <w:rPr>
                <w:rFonts w:ascii="Times New Roman" w:hAnsi="Times New Roman" w:cs="Times New Roman"/>
                <w:color w:val="000000" w:themeColor="text1"/>
                <w:sz w:val="24"/>
                <w:szCs w:val="24"/>
                <w:lang w:val="ro-MD"/>
              </w:rPr>
            </w:pPr>
            <w:r w:rsidRPr="00940365">
              <w:rPr>
                <w:rFonts w:ascii="Times New Roman" w:hAnsi="Times New Roman" w:cs="Times New Roman"/>
                <w:sz w:val="24"/>
                <w:szCs w:val="24"/>
                <w:lang w:val="ro-MD"/>
              </w:rPr>
              <w:t>Proiectul documentului nu necesită alte exper</w:t>
            </w:r>
            <w:r w:rsidR="00120B9D" w:rsidRPr="00940365">
              <w:rPr>
                <w:rFonts w:ascii="Times New Roman" w:hAnsi="Times New Roman" w:cs="Times New Roman"/>
                <w:sz w:val="24"/>
                <w:szCs w:val="24"/>
                <w:lang w:val="ro-MD"/>
              </w:rPr>
              <w:t>t</w:t>
            </w:r>
            <w:r w:rsidRPr="00940365">
              <w:rPr>
                <w:rFonts w:ascii="Times New Roman" w:hAnsi="Times New Roman" w:cs="Times New Roman"/>
                <w:sz w:val="24"/>
                <w:szCs w:val="24"/>
                <w:lang w:val="ro-MD"/>
              </w:rPr>
              <w:t>ize</w:t>
            </w:r>
          </w:p>
        </w:tc>
      </w:tr>
    </w:tbl>
    <w:p w:rsidR="00BF3894" w:rsidRPr="00940365" w:rsidRDefault="00BF3894" w:rsidP="00C778FF">
      <w:pPr>
        <w:pStyle w:val="ListParagraph"/>
        <w:tabs>
          <w:tab w:val="left" w:pos="993"/>
        </w:tabs>
        <w:spacing w:after="0" w:line="240" w:lineRule="auto"/>
        <w:ind w:left="0" w:firstLine="426"/>
        <w:contextualSpacing w:val="0"/>
        <w:jc w:val="both"/>
        <w:rPr>
          <w:rFonts w:ascii="Times New Roman" w:hAnsi="Times New Roman" w:cs="Times New Roman"/>
          <w:color w:val="000000" w:themeColor="text1"/>
          <w:sz w:val="24"/>
          <w:szCs w:val="24"/>
          <w:lang w:val="ro-MD"/>
        </w:rPr>
      </w:pPr>
    </w:p>
    <w:p w:rsidR="00E10D5B" w:rsidRPr="00940365" w:rsidRDefault="00E10D5B"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905542" w:rsidRPr="00940365" w:rsidRDefault="00905542"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Pr="00D73289" w:rsidRDefault="004F143A" w:rsidP="004F143A">
      <w:pPr>
        <w:autoSpaceDE w:val="0"/>
        <w:autoSpaceDN w:val="0"/>
        <w:adjustRightInd w:val="0"/>
        <w:spacing w:after="0" w:line="276" w:lineRule="auto"/>
        <w:ind w:right="141"/>
        <w:jc w:val="center"/>
        <w:rPr>
          <w:rFonts w:ascii="Times New Roman" w:hAnsi="Times New Roman" w:cs="Times New Roman"/>
          <w:b/>
          <w:color w:val="000000" w:themeColor="text1"/>
          <w:sz w:val="24"/>
          <w:szCs w:val="24"/>
          <w:lang w:val="ro-MD"/>
        </w:rPr>
      </w:pPr>
      <w:r w:rsidRPr="00D73289">
        <w:rPr>
          <w:rFonts w:ascii="Times New Roman" w:hAnsi="Times New Roman" w:cs="Times New Roman"/>
          <w:b/>
          <w:color w:val="000000" w:themeColor="text1"/>
          <w:sz w:val="24"/>
          <w:szCs w:val="24"/>
          <w:lang w:val="ro-MD"/>
        </w:rPr>
        <w:t>Ministru                                         Anatolie TOPALĂ</w:t>
      </w: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4F143A" w:rsidRPr="00940365" w:rsidRDefault="004F143A"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C778FF">
      <w:pPr>
        <w:pStyle w:val="ListParagraph"/>
        <w:tabs>
          <w:tab w:val="left" w:pos="993"/>
        </w:tabs>
        <w:spacing w:after="0" w:line="240" w:lineRule="auto"/>
        <w:ind w:left="0" w:firstLine="426"/>
        <w:contextualSpacing w:val="0"/>
        <w:jc w:val="center"/>
        <w:rPr>
          <w:rFonts w:ascii="Times New Roman" w:hAnsi="Times New Roman" w:cs="Times New Roman"/>
          <w:b/>
          <w:color w:val="000000" w:themeColor="text1"/>
          <w:sz w:val="24"/>
          <w:szCs w:val="24"/>
          <w:lang w:val="ro-MD"/>
        </w:rPr>
      </w:pPr>
    </w:p>
    <w:p w:rsidR="0087011E" w:rsidRPr="00940365" w:rsidRDefault="0087011E" w:rsidP="0087011E">
      <w:pPr>
        <w:pStyle w:val="ListParagraph"/>
        <w:tabs>
          <w:tab w:val="left" w:pos="993"/>
        </w:tabs>
        <w:spacing w:after="0" w:line="240" w:lineRule="auto"/>
        <w:ind w:left="0" w:firstLine="426"/>
        <w:contextualSpacing w:val="0"/>
        <w:rPr>
          <w:rFonts w:ascii="Times New Roman" w:hAnsi="Times New Roman" w:cs="Times New Roman"/>
          <w:color w:val="000000" w:themeColor="text1"/>
          <w:sz w:val="24"/>
          <w:szCs w:val="24"/>
          <w:lang w:val="ro-MD"/>
        </w:rPr>
      </w:pPr>
      <w:r w:rsidRPr="00940365">
        <w:rPr>
          <w:rFonts w:ascii="Times New Roman" w:hAnsi="Times New Roman" w:cs="Times New Roman"/>
          <w:color w:val="000000" w:themeColor="text1"/>
          <w:sz w:val="24"/>
          <w:szCs w:val="24"/>
          <w:lang w:val="ro-MD"/>
        </w:rPr>
        <w:t>Ex.: A.Prisăcaru</w:t>
      </w:r>
      <w:r w:rsidR="004F143A">
        <w:rPr>
          <w:rFonts w:ascii="Times New Roman" w:hAnsi="Times New Roman" w:cs="Times New Roman"/>
          <w:color w:val="000000" w:themeColor="text1"/>
          <w:sz w:val="24"/>
          <w:szCs w:val="24"/>
          <w:lang w:val="ro-MD"/>
        </w:rPr>
        <w:t>, 022-232785</w:t>
      </w:r>
    </w:p>
    <w:sectPr w:rsidR="0087011E" w:rsidRPr="00940365" w:rsidSect="00905542">
      <w:pgSz w:w="12240" w:h="15840"/>
      <w:pgMar w:top="851" w:right="1041" w:bottom="1135"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20F" w:rsidRDefault="002B220F" w:rsidP="00A57FC0">
      <w:pPr>
        <w:spacing w:after="0" w:line="240" w:lineRule="auto"/>
      </w:pPr>
      <w:r>
        <w:separator/>
      </w:r>
    </w:p>
  </w:endnote>
  <w:endnote w:type="continuationSeparator" w:id="0">
    <w:p w:rsidR="002B220F" w:rsidRDefault="002B220F" w:rsidP="00A5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20F" w:rsidRDefault="002B220F" w:rsidP="00A57FC0">
      <w:pPr>
        <w:spacing w:after="0" w:line="240" w:lineRule="auto"/>
      </w:pPr>
      <w:r>
        <w:separator/>
      </w:r>
    </w:p>
  </w:footnote>
  <w:footnote w:type="continuationSeparator" w:id="0">
    <w:p w:rsidR="002B220F" w:rsidRDefault="002B220F" w:rsidP="00A57F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21D5"/>
    <w:multiLevelType w:val="multilevel"/>
    <w:tmpl w:val="240A1BE2"/>
    <w:lvl w:ilvl="0">
      <w:start w:val="1"/>
      <w:numFmt w:val="decimal"/>
      <w:lvlText w:val="%1."/>
      <w:lvlJc w:val="left"/>
      <w:pPr>
        <w:ind w:left="324" w:hanging="262"/>
      </w:pPr>
      <w:rPr>
        <w:rFonts w:ascii="Times New Roman" w:eastAsia="Times New Roman" w:hAnsi="Times New Roman" w:cs="Times New Roman"/>
        <w:color w:val="000000"/>
        <w:sz w:val="28"/>
        <w:szCs w:val="28"/>
      </w:rPr>
    </w:lvl>
    <w:lvl w:ilvl="1">
      <w:start w:val="1"/>
      <w:numFmt w:val="bullet"/>
      <w:lvlText w:val="•"/>
      <w:lvlJc w:val="left"/>
      <w:pPr>
        <w:ind w:left="1306" w:hanging="262"/>
      </w:pPr>
    </w:lvl>
    <w:lvl w:ilvl="2">
      <w:start w:val="1"/>
      <w:numFmt w:val="bullet"/>
      <w:lvlText w:val="•"/>
      <w:lvlJc w:val="left"/>
      <w:pPr>
        <w:ind w:left="2287" w:hanging="262"/>
      </w:pPr>
    </w:lvl>
    <w:lvl w:ilvl="3">
      <w:start w:val="1"/>
      <w:numFmt w:val="bullet"/>
      <w:lvlText w:val="•"/>
      <w:lvlJc w:val="left"/>
      <w:pPr>
        <w:ind w:left="3269" w:hanging="262"/>
      </w:pPr>
    </w:lvl>
    <w:lvl w:ilvl="4">
      <w:start w:val="1"/>
      <w:numFmt w:val="bullet"/>
      <w:lvlText w:val="•"/>
      <w:lvlJc w:val="left"/>
      <w:pPr>
        <w:ind w:left="4250" w:hanging="262"/>
      </w:pPr>
    </w:lvl>
    <w:lvl w:ilvl="5">
      <w:start w:val="1"/>
      <w:numFmt w:val="bullet"/>
      <w:lvlText w:val="•"/>
      <w:lvlJc w:val="left"/>
      <w:pPr>
        <w:ind w:left="5232" w:hanging="261"/>
      </w:pPr>
    </w:lvl>
    <w:lvl w:ilvl="6">
      <w:start w:val="1"/>
      <w:numFmt w:val="bullet"/>
      <w:lvlText w:val="•"/>
      <w:lvlJc w:val="left"/>
      <w:pPr>
        <w:ind w:left="6213" w:hanging="262"/>
      </w:pPr>
    </w:lvl>
    <w:lvl w:ilvl="7">
      <w:start w:val="1"/>
      <w:numFmt w:val="bullet"/>
      <w:lvlText w:val="•"/>
      <w:lvlJc w:val="left"/>
      <w:pPr>
        <w:ind w:left="7195" w:hanging="262"/>
      </w:pPr>
    </w:lvl>
    <w:lvl w:ilvl="8">
      <w:start w:val="1"/>
      <w:numFmt w:val="bullet"/>
      <w:lvlText w:val="•"/>
      <w:lvlJc w:val="left"/>
      <w:pPr>
        <w:ind w:left="8176" w:hanging="262"/>
      </w:pPr>
    </w:lvl>
  </w:abstractNum>
  <w:abstractNum w:abstractNumId="1" w15:restartNumberingAfterBreak="0">
    <w:nsid w:val="03004B1C"/>
    <w:multiLevelType w:val="hybridMultilevel"/>
    <w:tmpl w:val="E6225622"/>
    <w:lvl w:ilvl="0" w:tplc="47AC03C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39A49D2"/>
    <w:multiLevelType w:val="hybridMultilevel"/>
    <w:tmpl w:val="6896E33E"/>
    <w:lvl w:ilvl="0" w:tplc="7494B708">
      <w:start w:val="4"/>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7B1FF5"/>
    <w:multiLevelType w:val="hybridMultilevel"/>
    <w:tmpl w:val="E1621656"/>
    <w:lvl w:ilvl="0" w:tplc="E81E7966">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4" w15:restartNumberingAfterBreak="0">
    <w:nsid w:val="07C7205F"/>
    <w:multiLevelType w:val="hybridMultilevel"/>
    <w:tmpl w:val="0C7E868A"/>
    <w:lvl w:ilvl="0" w:tplc="45202F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EEE6C82"/>
    <w:multiLevelType w:val="hybridMultilevel"/>
    <w:tmpl w:val="86969C74"/>
    <w:lvl w:ilvl="0" w:tplc="737615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87957"/>
    <w:multiLevelType w:val="hybridMultilevel"/>
    <w:tmpl w:val="89B8F842"/>
    <w:lvl w:ilvl="0" w:tplc="A5D6A55A">
      <w:start w:val="1"/>
      <w:numFmt w:val="decimal"/>
      <w:lvlText w:val="%1."/>
      <w:lvlJc w:val="left"/>
      <w:pPr>
        <w:ind w:left="324" w:hanging="262"/>
        <w:jc w:val="right"/>
      </w:pPr>
      <w:rPr>
        <w:rFonts w:ascii="Times New Roman" w:eastAsia="Times New Roman" w:hAnsi="Times New Roman" w:hint="default"/>
        <w:color w:val="auto"/>
        <w:w w:val="97"/>
        <w:sz w:val="28"/>
        <w:szCs w:val="24"/>
      </w:rPr>
    </w:lvl>
    <w:lvl w:ilvl="1" w:tplc="9CC0D9C8">
      <w:start w:val="1"/>
      <w:numFmt w:val="bullet"/>
      <w:lvlText w:val="•"/>
      <w:lvlJc w:val="left"/>
      <w:pPr>
        <w:ind w:left="1306" w:hanging="262"/>
      </w:pPr>
      <w:rPr>
        <w:rFonts w:hint="default"/>
      </w:rPr>
    </w:lvl>
    <w:lvl w:ilvl="2" w:tplc="889A01B4">
      <w:start w:val="1"/>
      <w:numFmt w:val="bullet"/>
      <w:lvlText w:val="•"/>
      <w:lvlJc w:val="left"/>
      <w:pPr>
        <w:ind w:left="2287" w:hanging="262"/>
      </w:pPr>
      <w:rPr>
        <w:rFonts w:hint="default"/>
      </w:rPr>
    </w:lvl>
    <w:lvl w:ilvl="3" w:tplc="CF5A27D0">
      <w:start w:val="1"/>
      <w:numFmt w:val="bullet"/>
      <w:lvlText w:val="•"/>
      <w:lvlJc w:val="left"/>
      <w:pPr>
        <w:ind w:left="3269" w:hanging="262"/>
      </w:pPr>
      <w:rPr>
        <w:rFonts w:hint="default"/>
      </w:rPr>
    </w:lvl>
    <w:lvl w:ilvl="4" w:tplc="C132495C">
      <w:start w:val="1"/>
      <w:numFmt w:val="bullet"/>
      <w:lvlText w:val="•"/>
      <w:lvlJc w:val="left"/>
      <w:pPr>
        <w:ind w:left="4250" w:hanging="262"/>
      </w:pPr>
      <w:rPr>
        <w:rFonts w:hint="default"/>
      </w:rPr>
    </w:lvl>
    <w:lvl w:ilvl="5" w:tplc="B0264B78">
      <w:start w:val="1"/>
      <w:numFmt w:val="bullet"/>
      <w:lvlText w:val="•"/>
      <w:lvlJc w:val="left"/>
      <w:pPr>
        <w:ind w:left="5232" w:hanging="262"/>
      </w:pPr>
      <w:rPr>
        <w:rFonts w:hint="default"/>
      </w:rPr>
    </w:lvl>
    <w:lvl w:ilvl="6" w:tplc="C1A6A604">
      <w:start w:val="1"/>
      <w:numFmt w:val="bullet"/>
      <w:lvlText w:val="•"/>
      <w:lvlJc w:val="left"/>
      <w:pPr>
        <w:ind w:left="6213" w:hanging="262"/>
      </w:pPr>
      <w:rPr>
        <w:rFonts w:hint="default"/>
      </w:rPr>
    </w:lvl>
    <w:lvl w:ilvl="7" w:tplc="6BE48300">
      <w:start w:val="1"/>
      <w:numFmt w:val="bullet"/>
      <w:lvlText w:val="•"/>
      <w:lvlJc w:val="left"/>
      <w:pPr>
        <w:ind w:left="7195" w:hanging="262"/>
      </w:pPr>
      <w:rPr>
        <w:rFonts w:hint="default"/>
      </w:rPr>
    </w:lvl>
    <w:lvl w:ilvl="8" w:tplc="1D9400A2">
      <w:start w:val="1"/>
      <w:numFmt w:val="bullet"/>
      <w:lvlText w:val="•"/>
      <w:lvlJc w:val="left"/>
      <w:pPr>
        <w:ind w:left="8176" w:hanging="262"/>
      </w:pPr>
      <w:rPr>
        <w:rFonts w:hint="default"/>
      </w:rPr>
    </w:lvl>
  </w:abstractNum>
  <w:abstractNum w:abstractNumId="7"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F5E39"/>
    <w:multiLevelType w:val="multilevel"/>
    <w:tmpl w:val="94BC76A4"/>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B9D5C9B"/>
    <w:multiLevelType w:val="hybridMultilevel"/>
    <w:tmpl w:val="AF7CD34C"/>
    <w:lvl w:ilvl="0" w:tplc="96746D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36C6F"/>
    <w:multiLevelType w:val="hybridMultilevel"/>
    <w:tmpl w:val="05BC6A28"/>
    <w:lvl w:ilvl="0" w:tplc="0D2A8334">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2F05768"/>
    <w:multiLevelType w:val="hybridMultilevel"/>
    <w:tmpl w:val="A32406FA"/>
    <w:lvl w:ilvl="0" w:tplc="ABE27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96085"/>
    <w:multiLevelType w:val="hybridMultilevel"/>
    <w:tmpl w:val="A6FE0B60"/>
    <w:lvl w:ilvl="0" w:tplc="E61EC8D0">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9B5C22"/>
    <w:multiLevelType w:val="hybridMultilevel"/>
    <w:tmpl w:val="F4E481F4"/>
    <w:lvl w:ilvl="0" w:tplc="20ACBF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1334A5"/>
    <w:multiLevelType w:val="hybridMultilevel"/>
    <w:tmpl w:val="8EA0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063EB"/>
    <w:multiLevelType w:val="hybridMultilevel"/>
    <w:tmpl w:val="62222B56"/>
    <w:lvl w:ilvl="0" w:tplc="20081ED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8D94A0F"/>
    <w:multiLevelType w:val="hybridMultilevel"/>
    <w:tmpl w:val="64B6F62C"/>
    <w:lvl w:ilvl="0" w:tplc="D424EA6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0B841D3"/>
    <w:multiLevelType w:val="hybridMultilevel"/>
    <w:tmpl w:val="5EC62C8C"/>
    <w:lvl w:ilvl="0" w:tplc="A65ED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C04EA"/>
    <w:multiLevelType w:val="hybridMultilevel"/>
    <w:tmpl w:val="4FB0A156"/>
    <w:lvl w:ilvl="0" w:tplc="0FD255A4">
      <w:start w:val="1"/>
      <w:numFmt w:val="decimal"/>
      <w:lvlText w:val="%1."/>
      <w:lvlJc w:val="left"/>
      <w:pPr>
        <w:ind w:left="-66" w:hanging="360"/>
      </w:pPr>
      <w:rPr>
        <w:rFonts w:ascii="Times New Roman" w:eastAsiaTheme="minorHAnsi" w:hAnsi="Times New Roman" w:cs="Times New Roman"/>
        <w:b w:val="0"/>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9" w15:restartNumberingAfterBreak="0">
    <w:nsid w:val="721B3B50"/>
    <w:multiLevelType w:val="hybridMultilevel"/>
    <w:tmpl w:val="E24E5A1C"/>
    <w:lvl w:ilvl="0" w:tplc="7DA0DB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8645B75"/>
    <w:multiLevelType w:val="hybridMultilevel"/>
    <w:tmpl w:val="3504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16136"/>
    <w:multiLevelType w:val="hybridMultilevel"/>
    <w:tmpl w:val="D184427C"/>
    <w:lvl w:ilvl="0" w:tplc="002E616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7E084438"/>
    <w:multiLevelType w:val="hybridMultilevel"/>
    <w:tmpl w:val="AC1E7E0A"/>
    <w:lvl w:ilvl="0" w:tplc="E4181D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7"/>
  </w:num>
  <w:num w:numId="3">
    <w:abstractNumId w:val="14"/>
  </w:num>
  <w:num w:numId="4">
    <w:abstractNumId w:val="11"/>
  </w:num>
  <w:num w:numId="5">
    <w:abstractNumId w:val="8"/>
  </w:num>
  <w:num w:numId="6">
    <w:abstractNumId w:val="18"/>
  </w:num>
  <w:num w:numId="7">
    <w:abstractNumId w:val="12"/>
  </w:num>
  <w:num w:numId="8">
    <w:abstractNumId w:val="22"/>
  </w:num>
  <w:num w:numId="9">
    <w:abstractNumId w:val="4"/>
  </w:num>
  <w:num w:numId="10">
    <w:abstractNumId w:val="15"/>
  </w:num>
  <w:num w:numId="11">
    <w:abstractNumId w:val="16"/>
  </w:num>
  <w:num w:numId="12">
    <w:abstractNumId w:val="1"/>
  </w:num>
  <w:num w:numId="13">
    <w:abstractNumId w:val="19"/>
  </w:num>
  <w:num w:numId="14">
    <w:abstractNumId w:val="2"/>
  </w:num>
  <w:num w:numId="15">
    <w:abstractNumId w:val="13"/>
  </w:num>
  <w:num w:numId="16">
    <w:abstractNumId w:val="10"/>
  </w:num>
  <w:num w:numId="17">
    <w:abstractNumId w:val="3"/>
  </w:num>
  <w:num w:numId="18">
    <w:abstractNumId w:val="5"/>
  </w:num>
  <w:num w:numId="19">
    <w:abstractNumId w:val="20"/>
  </w:num>
  <w:num w:numId="20">
    <w:abstractNumId w:val="7"/>
  </w:num>
  <w:num w:numId="21">
    <w:abstractNumId w:val="21"/>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40"/>
    <w:rsid w:val="00003F09"/>
    <w:rsid w:val="00007956"/>
    <w:rsid w:val="00010809"/>
    <w:rsid w:val="000116A4"/>
    <w:rsid w:val="000116D8"/>
    <w:rsid w:val="00014096"/>
    <w:rsid w:val="000171F9"/>
    <w:rsid w:val="00017473"/>
    <w:rsid w:val="00020579"/>
    <w:rsid w:val="00021A76"/>
    <w:rsid w:val="00022022"/>
    <w:rsid w:val="00023F46"/>
    <w:rsid w:val="0002511B"/>
    <w:rsid w:val="00030FBB"/>
    <w:rsid w:val="000327B8"/>
    <w:rsid w:val="00032AC9"/>
    <w:rsid w:val="00036440"/>
    <w:rsid w:val="00042B27"/>
    <w:rsid w:val="0005083D"/>
    <w:rsid w:val="000525F3"/>
    <w:rsid w:val="00053B74"/>
    <w:rsid w:val="000629A4"/>
    <w:rsid w:val="00063C17"/>
    <w:rsid w:val="00063CB4"/>
    <w:rsid w:val="0007048B"/>
    <w:rsid w:val="00072347"/>
    <w:rsid w:val="00072A17"/>
    <w:rsid w:val="00074BBB"/>
    <w:rsid w:val="000841C7"/>
    <w:rsid w:val="00084843"/>
    <w:rsid w:val="000861C4"/>
    <w:rsid w:val="00087191"/>
    <w:rsid w:val="000906B1"/>
    <w:rsid w:val="0009218C"/>
    <w:rsid w:val="000938BD"/>
    <w:rsid w:val="00097D5C"/>
    <w:rsid w:val="000A03A5"/>
    <w:rsid w:val="000A11C7"/>
    <w:rsid w:val="000A1277"/>
    <w:rsid w:val="000A4483"/>
    <w:rsid w:val="000A4A07"/>
    <w:rsid w:val="000A7882"/>
    <w:rsid w:val="000B50C6"/>
    <w:rsid w:val="000B714F"/>
    <w:rsid w:val="000C2B25"/>
    <w:rsid w:val="000C5BE6"/>
    <w:rsid w:val="000C5E52"/>
    <w:rsid w:val="000C5F3F"/>
    <w:rsid w:val="000E2F83"/>
    <w:rsid w:val="000E52D7"/>
    <w:rsid w:val="000F31B4"/>
    <w:rsid w:val="000F5945"/>
    <w:rsid w:val="00104688"/>
    <w:rsid w:val="0010681D"/>
    <w:rsid w:val="00110652"/>
    <w:rsid w:val="001113DA"/>
    <w:rsid w:val="00111E36"/>
    <w:rsid w:val="001128DE"/>
    <w:rsid w:val="00114A0C"/>
    <w:rsid w:val="00116FFB"/>
    <w:rsid w:val="001203FB"/>
    <w:rsid w:val="00120B9D"/>
    <w:rsid w:val="0012330D"/>
    <w:rsid w:val="00126A01"/>
    <w:rsid w:val="001275D4"/>
    <w:rsid w:val="001317C8"/>
    <w:rsid w:val="00132D61"/>
    <w:rsid w:val="0013337E"/>
    <w:rsid w:val="001448A1"/>
    <w:rsid w:val="00155FE3"/>
    <w:rsid w:val="00157365"/>
    <w:rsid w:val="00164F44"/>
    <w:rsid w:val="00165024"/>
    <w:rsid w:val="00170DFD"/>
    <w:rsid w:val="00171B89"/>
    <w:rsid w:val="001762B6"/>
    <w:rsid w:val="001850E5"/>
    <w:rsid w:val="00185CA2"/>
    <w:rsid w:val="00190CE7"/>
    <w:rsid w:val="00191066"/>
    <w:rsid w:val="001959E5"/>
    <w:rsid w:val="001963E2"/>
    <w:rsid w:val="001975F5"/>
    <w:rsid w:val="00197871"/>
    <w:rsid w:val="001A239A"/>
    <w:rsid w:val="001A64D8"/>
    <w:rsid w:val="001A7F91"/>
    <w:rsid w:val="001B0932"/>
    <w:rsid w:val="001B0E25"/>
    <w:rsid w:val="001B107E"/>
    <w:rsid w:val="001B1931"/>
    <w:rsid w:val="001B26A7"/>
    <w:rsid w:val="001C0395"/>
    <w:rsid w:val="001C3DD7"/>
    <w:rsid w:val="001C442A"/>
    <w:rsid w:val="001C7F7F"/>
    <w:rsid w:val="001D63F7"/>
    <w:rsid w:val="001D75E4"/>
    <w:rsid w:val="001E2794"/>
    <w:rsid w:val="001E2F44"/>
    <w:rsid w:val="001F503A"/>
    <w:rsid w:val="001F6B58"/>
    <w:rsid w:val="0020105B"/>
    <w:rsid w:val="002021C1"/>
    <w:rsid w:val="002068E8"/>
    <w:rsid w:val="00207A04"/>
    <w:rsid w:val="0021024D"/>
    <w:rsid w:val="00210CAF"/>
    <w:rsid w:val="002124AA"/>
    <w:rsid w:val="00213456"/>
    <w:rsid w:val="00215423"/>
    <w:rsid w:val="00215798"/>
    <w:rsid w:val="00215EA8"/>
    <w:rsid w:val="002211D5"/>
    <w:rsid w:val="00225C37"/>
    <w:rsid w:val="002369C6"/>
    <w:rsid w:val="00237854"/>
    <w:rsid w:val="002378A9"/>
    <w:rsid w:val="0024022B"/>
    <w:rsid w:val="00251D37"/>
    <w:rsid w:val="0025460C"/>
    <w:rsid w:val="00256EA1"/>
    <w:rsid w:val="00263FAC"/>
    <w:rsid w:val="002648B6"/>
    <w:rsid w:val="00270D0A"/>
    <w:rsid w:val="00280726"/>
    <w:rsid w:val="002813EA"/>
    <w:rsid w:val="002822F8"/>
    <w:rsid w:val="00282C02"/>
    <w:rsid w:val="00282D70"/>
    <w:rsid w:val="00284530"/>
    <w:rsid w:val="00294840"/>
    <w:rsid w:val="002A03E1"/>
    <w:rsid w:val="002A65FE"/>
    <w:rsid w:val="002A7FB7"/>
    <w:rsid w:val="002B220F"/>
    <w:rsid w:val="002B26F6"/>
    <w:rsid w:val="002C22FF"/>
    <w:rsid w:val="002D2D5C"/>
    <w:rsid w:val="002D2D89"/>
    <w:rsid w:val="002D480A"/>
    <w:rsid w:val="002D515B"/>
    <w:rsid w:val="002D5FE8"/>
    <w:rsid w:val="002D6062"/>
    <w:rsid w:val="002E5068"/>
    <w:rsid w:val="002E55B9"/>
    <w:rsid w:val="002F7DE0"/>
    <w:rsid w:val="002F7E0F"/>
    <w:rsid w:val="00301078"/>
    <w:rsid w:val="00301627"/>
    <w:rsid w:val="00302C58"/>
    <w:rsid w:val="003066D2"/>
    <w:rsid w:val="0031090B"/>
    <w:rsid w:val="00316970"/>
    <w:rsid w:val="00320B92"/>
    <w:rsid w:val="00322286"/>
    <w:rsid w:val="003227AB"/>
    <w:rsid w:val="00332945"/>
    <w:rsid w:val="00332C3E"/>
    <w:rsid w:val="003330D5"/>
    <w:rsid w:val="00335B36"/>
    <w:rsid w:val="0034145D"/>
    <w:rsid w:val="00342929"/>
    <w:rsid w:val="00346A45"/>
    <w:rsid w:val="0035073B"/>
    <w:rsid w:val="003510ED"/>
    <w:rsid w:val="003537DB"/>
    <w:rsid w:val="00356806"/>
    <w:rsid w:val="00356EA9"/>
    <w:rsid w:val="0035747C"/>
    <w:rsid w:val="003574C2"/>
    <w:rsid w:val="00360CCF"/>
    <w:rsid w:val="003652E8"/>
    <w:rsid w:val="0037437F"/>
    <w:rsid w:val="00380D52"/>
    <w:rsid w:val="00380FF2"/>
    <w:rsid w:val="003828ED"/>
    <w:rsid w:val="00394F02"/>
    <w:rsid w:val="003A101D"/>
    <w:rsid w:val="003A2534"/>
    <w:rsid w:val="003A2C7F"/>
    <w:rsid w:val="003A3F73"/>
    <w:rsid w:val="003A5507"/>
    <w:rsid w:val="003A5921"/>
    <w:rsid w:val="003A592B"/>
    <w:rsid w:val="003B04CA"/>
    <w:rsid w:val="003B1644"/>
    <w:rsid w:val="003B6088"/>
    <w:rsid w:val="003C05E6"/>
    <w:rsid w:val="003C24D4"/>
    <w:rsid w:val="003D2DA5"/>
    <w:rsid w:val="003D32B7"/>
    <w:rsid w:val="003D5F1B"/>
    <w:rsid w:val="003D6DBB"/>
    <w:rsid w:val="003E7BCF"/>
    <w:rsid w:val="003F0D68"/>
    <w:rsid w:val="003F3A88"/>
    <w:rsid w:val="004027A3"/>
    <w:rsid w:val="00403BDF"/>
    <w:rsid w:val="00405764"/>
    <w:rsid w:val="004207B8"/>
    <w:rsid w:val="00422A3B"/>
    <w:rsid w:val="00422C03"/>
    <w:rsid w:val="004260B5"/>
    <w:rsid w:val="004337C1"/>
    <w:rsid w:val="00442BEA"/>
    <w:rsid w:val="00445661"/>
    <w:rsid w:val="0044622A"/>
    <w:rsid w:val="00450321"/>
    <w:rsid w:val="0045733B"/>
    <w:rsid w:val="00461510"/>
    <w:rsid w:val="00465B90"/>
    <w:rsid w:val="00471E40"/>
    <w:rsid w:val="00480865"/>
    <w:rsid w:val="004868C3"/>
    <w:rsid w:val="00486BDA"/>
    <w:rsid w:val="00491D60"/>
    <w:rsid w:val="00495B8F"/>
    <w:rsid w:val="00495F67"/>
    <w:rsid w:val="004A1790"/>
    <w:rsid w:val="004B0EB8"/>
    <w:rsid w:val="004B1AF9"/>
    <w:rsid w:val="004B7CE9"/>
    <w:rsid w:val="004B7EA7"/>
    <w:rsid w:val="004C0FFA"/>
    <w:rsid w:val="004C359B"/>
    <w:rsid w:val="004C759F"/>
    <w:rsid w:val="004D58AA"/>
    <w:rsid w:val="004D6523"/>
    <w:rsid w:val="004D6ACE"/>
    <w:rsid w:val="004E2956"/>
    <w:rsid w:val="004E2A49"/>
    <w:rsid w:val="004E4452"/>
    <w:rsid w:val="004F143A"/>
    <w:rsid w:val="004F4BD2"/>
    <w:rsid w:val="00501717"/>
    <w:rsid w:val="00503BD9"/>
    <w:rsid w:val="0050484E"/>
    <w:rsid w:val="00504C0C"/>
    <w:rsid w:val="00505AC9"/>
    <w:rsid w:val="0051060C"/>
    <w:rsid w:val="00510C80"/>
    <w:rsid w:val="00514C14"/>
    <w:rsid w:val="005153B4"/>
    <w:rsid w:val="00515EB6"/>
    <w:rsid w:val="00517F21"/>
    <w:rsid w:val="00522C33"/>
    <w:rsid w:val="00530584"/>
    <w:rsid w:val="00533B0A"/>
    <w:rsid w:val="00536CA6"/>
    <w:rsid w:val="00545791"/>
    <w:rsid w:val="00545D4B"/>
    <w:rsid w:val="005515B9"/>
    <w:rsid w:val="005534EA"/>
    <w:rsid w:val="005538F5"/>
    <w:rsid w:val="005541FA"/>
    <w:rsid w:val="00555157"/>
    <w:rsid w:val="00565889"/>
    <w:rsid w:val="00570225"/>
    <w:rsid w:val="00570449"/>
    <w:rsid w:val="005710BA"/>
    <w:rsid w:val="00571533"/>
    <w:rsid w:val="00572B0E"/>
    <w:rsid w:val="00573384"/>
    <w:rsid w:val="00585974"/>
    <w:rsid w:val="00587261"/>
    <w:rsid w:val="005878D9"/>
    <w:rsid w:val="00590B1F"/>
    <w:rsid w:val="00591A0C"/>
    <w:rsid w:val="00592573"/>
    <w:rsid w:val="00594772"/>
    <w:rsid w:val="005956FF"/>
    <w:rsid w:val="0059691C"/>
    <w:rsid w:val="00597305"/>
    <w:rsid w:val="005A1393"/>
    <w:rsid w:val="005A6C46"/>
    <w:rsid w:val="005B2908"/>
    <w:rsid w:val="005B3CFC"/>
    <w:rsid w:val="005B504C"/>
    <w:rsid w:val="005B5C45"/>
    <w:rsid w:val="005B5E7A"/>
    <w:rsid w:val="005C07E0"/>
    <w:rsid w:val="005C1987"/>
    <w:rsid w:val="005C39D3"/>
    <w:rsid w:val="005C61F6"/>
    <w:rsid w:val="005C684A"/>
    <w:rsid w:val="005C7253"/>
    <w:rsid w:val="005D655D"/>
    <w:rsid w:val="005D7064"/>
    <w:rsid w:val="005E2918"/>
    <w:rsid w:val="005E4140"/>
    <w:rsid w:val="005E5150"/>
    <w:rsid w:val="005F6273"/>
    <w:rsid w:val="0060295F"/>
    <w:rsid w:val="0060728A"/>
    <w:rsid w:val="00611DAD"/>
    <w:rsid w:val="00612E50"/>
    <w:rsid w:val="006166ED"/>
    <w:rsid w:val="0062102B"/>
    <w:rsid w:val="00626195"/>
    <w:rsid w:val="00627CE1"/>
    <w:rsid w:val="00631B5B"/>
    <w:rsid w:val="00632DAC"/>
    <w:rsid w:val="00647C78"/>
    <w:rsid w:val="00652EBA"/>
    <w:rsid w:val="00664E1A"/>
    <w:rsid w:val="00666C9D"/>
    <w:rsid w:val="00674A86"/>
    <w:rsid w:val="0067728D"/>
    <w:rsid w:val="00683A69"/>
    <w:rsid w:val="00685E78"/>
    <w:rsid w:val="00693A28"/>
    <w:rsid w:val="006A0AC0"/>
    <w:rsid w:val="006A48B8"/>
    <w:rsid w:val="006A5292"/>
    <w:rsid w:val="006B292B"/>
    <w:rsid w:val="006B57F7"/>
    <w:rsid w:val="006C254A"/>
    <w:rsid w:val="006C2D8C"/>
    <w:rsid w:val="006C5DB0"/>
    <w:rsid w:val="006D05FF"/>
    <w:rsid w:val="006D1388"/>
    <w:rsid w:val="006E0D47"/>
    <w:rsid w:val="006E1426"/>
    <w:rsid w:val="006E25C2"/>
    <w:rsid w:val="006E6E81"/>
    <w:rsid w:val="006E7ED9"/>
    <w:rsid w:val="006F2E5B"/>
    <w:rsid w:val="006F6EB6"/>
    <w:rsid w:val="0070370A"/>
    <w:rsid w:val="00706426"/>
    <w:rsid w:val="007113E6"/>
    <w:rsid w:val="007162D3"/>
    <w:rsid w:val="00717270"/>
    <w:rsid w:val="00720BBF"/>
    <w:rsid w:val="0072301D"/>
    <w:rsid w:val="0073335A"/>
    <w:rsid w:val="00734D9A"/>
    <w:rsid w:val="00735196"/>
    <w:rsid w:val="00741389"/>
    <w:rsid w:val="00742D96"/>
    <w:rsid w:val="007465DF"/>
    <w:rsid w:val="0074719D"/>
    <w:rsid w:val="00750D84"/>
    <w:rsid w:val="007522B5"/>
    <w:rsid w:val="007523A8"/>
    <w:rsid w:val="0075573E"/>
    <w:rsid w:val="00755FC6"/>
    <w:rsid w:val="00760EC5"/>
    <w:rsid w:val="00770509"/>
    <w:rsid w:val="00774DBD"/>
    <w:rsid w:val="00776480"/>
    <w:rsid w:val="007768B1"/>
    <w:rsid w:val="00776BFA"/>
    <w:rsid w:val="007778DC"/>
    <w:rsid w:val="0078679A"/>
    <w:rsid w:val="0078788C"/>
    <w:rsid w:val="007A24DB"/>
    <w:rsid w:val="007A5050"/>
    <w:rsid w:val="007B1051"/>
    <w:rsid w:val="007B55D9"/>
    <w:rsid w:val="007C2544"/>
    <w:rsid w:val="007C33AD"/>
    <w:rsid w:val="007C4DCD"/>
    <w:rsid w:val="007C5201"/>
    <w:rsid w:val="007D08AC"/>
    <w:rsid w:val="007D49F6"/>
    <w:rsid w:val="007D601F"/>
    <w:rsid w:val="007D7E53"/>
    <w:rsid w:val="007E3DEE"/>
    <w:rsid w:val="007F4381"/>
    <w:rsid w:val="007F44F8"/>
    <w:rsid w:val="007F6D09"/>
    <w:rsid w:val="00802462"/>
    <w:rsid w:val="0080326B"/>
    <w:rsid w:val="008052D8"/>
    <w:rsid w:val="00806D27"/>
    <w:rsid w:val="00810508"/>
    <w:rsid w:val="00812D7D"/>
    <w:rsid w:val="00815166"/>
    <w:rsid w:val="008151DB"/>
    <w:rsid w:val="008165D7"/>
    <w:rsid w:val="00823AE0"/>
    <w:rsid w:val="00825394"/>
    <w:rsid w:val="0082664F"/>
    <w:rsid w:val="00830709"/>
    <w:rsid w:val="00833985"/>
    <w:rsid w:val="00834FA9"/>
    <w:rsid w:val="00836F12"/>
    <w:rsid w:val="008402D5"/>
    <w:rsid w:val="00842EC5"/>
    <w:rsid w:val="00843986"/>
    <w:rsid w:val="00850DE3"/>
    <w:rsid w:val="00850EEB"/>
    <w:rsid w:val="00856F78"/>
    <w:rsid w:val="0085755A"/>
    <w:rsid w:val="00857E53"/>
    <w:rsid w:val="00861669"/>
    <w:rsid w:val="00861B74"/>
    <w:rsid w:val="008665EA"/>
    <w:rsid w:val="00867F45"/>
    <w:rsid w:val="0087011E"/>
    <w:rsid w:val="00876A5F"/>
    <w:rsid w:val="008770BD"/>
    <w:rsid w:val="00880753"/>
    <w:rsid w:val="00881A0B"/>
    <w:rsid w:val="00884AD4"/>
    <w:rsid w:val="00885087"/>
    <w:rsid w:val="00887BDA"/>
    <w:rsid w:val="00890304"/>
    <w:rsid w:val="00895282"/>
    <w:rsid w:val="008963D9"/>
    <w:rsid w:val="008965CD"/>
    <w:rsid w:val="00896F70"/>
    <w:rsid w:val="008A2355"/>
    <w:rsid w:val="008A7637"/>
    <w:rsid w:val="008B3EF0"/>
    <w:rsid w:val="008B461B"/>
    <w:rsid w:val="008C41BC"/>
    <w:rsid w:val="008C487D"/>
    <w:rsid w:val="008C501F"/>
    <w:rsid w:val="008C587E"/>
    <w:rsid w:val="008D1D5A"/>
    <w:rsid w:val="008D2A53"/>
    <w:rsid w:val="008D4DCB"/>
    <w:rsid w:val="008D793A"/>
    <w:rsid w:val="008E57FB"/>
    <w:rsid w:val="008E78CE"/>
    <w:rsid w:val="008F1A22"/>
    <w:rsid w:val="009031CB"/>
    <w:rsid w:val="00904BA4"/>
    <w:rsid w:val="00905542"/>
    <w:rsid w:val="00905A22"/>
    <w:rsid w:val="009116A1"/>
    <w:rsid w:val="009148B5"/>
    <w:rsid w:val="00915623"/>
    <w:rsid w:val="0091698B"/>
    <w:rsid w:val="0092797D"/>
    <w:rsid w:val="00937116"/>
    <w:rsid w:val="00940365"/>
    <w:rsid w:val="009408FD"/>
    <w:rsid w:val="00941BFA"/>
    <w:rsid w:val="0094681B"/>
    <w:rsid w:val="00950535"/>
    <w:rsid w:val="00956150"/>
    <w:rsid w:val="00957AA2"/>
    <w:rsid w:val="00961709"/>
    <w:rsid w:val="00972113"/>
    <w:rsid w:val="009736CE"/>
    <w:rsid w:val="00975689"/>
    <w:rsid w:val="0097763A"/>
    <w:rsid w:val="0098068D"/>
    <w:rsid w:val="00984221"/>
    <w:rsid w:val="009859C7"/>
    <w:rsid w:val="00987E37"/>
    <w:rsid w:val="00991957"/>
    <w:rsid w:val="00997A82"/>
    <w:rsid w:val="009A0199"/>
    <w:rsid w:val="009A2E05"/>
    <w:rsid w:val="009A5115"/>
    <w:rsid w:val="009A7A4F"/>
    <w:rsid w:val="009B0D9A"/>
    <w:rsid w:val="009B38F0"/>
    <w:rsid w:val="009B7EF4"/>
    <w:rsid w:val="009C2836"/>
    <w:rsid w:val="009C2F64"/>
    <w:rsid w:val="009C337A"/>
    <w:rsid w:val="009C3F5A"/>
    <w:rsid w:val="009C48C3"/>
    <w:rsid w:val="009C5967"/>
    <w:rsid w:val="009C79E6"/>
    <w:rsid w:val="009D3480"/>
    <w:rsid w:val="009D3729"/>
    <w:rsid w:val="009E3279"/>
    <w:rsid w:val="009F4E8D"/>
    <w:rsid w:val="009F52FD"/>
    <w:rsid w:val="009F78CB"/>
    <w:rsid w:val="00A03D01"/>
    <w:rsid w:val="00A06B31"/>
    <w:rsid w:val="00A136B8"/>
    <w:rsid w:val="00A242B5"/>
    <w:rsid w:val="00A26ABC"/>
    <w:rsid w:val="00A35043"/>
    <w:rsid w:val="00A44818"/>
    <w:rsid w:val="00A44B8B"/>
    <w:rsid w:val="00A4522E"/>
    <w:rsid w:val="00A51F13"/>
    <w:rsid w:val="00A54296"/>
    <w:rsid w:val="00A5449E"/>
    <w:rsid w:val="00A57FC0"/>
    <w:rsid w:val="00A60223"/>
    <w:rsid w:val="00A6047A"/>
    <w:rsid w:val="00A74612"/>
    <w:rsid w:val="00A74868"/>
    <w:rsid w:val="00A75904"/>
    <w:rsid w:val="00A830E1"/>
    <w:rsid w:val="00A83CEA"/>
    <w:rsid w:val="00A849DF"/>
    <w:rsid w:val="00A8680D"/>
    <w:rsid w:val="00A86B05"/>
    <w:rsid w:val="00A87CF6"/>
    <w:rsid w:val="00A9077B"/>
    <w:rsid w:val="00A930D3"/>
    <w:rsid w:val="00A94D80"/>
    <w:rsid w:val="00A9719B"/>
    <w:rsid w:val="00AB7429"/>
    <w:rsid w:val="00AB7C9C"/>
    <w:rsid w:val="00AC0359"/>
    <w:rsid w:val="00AC5B04"/>
    <w:rsid w:val="00AD24B2"/>
    <w:rsid w:val="00AD6351"/>
    <w:rsid w:val="00AE0434"/>
    <w:rsid w:val="00AE0B32"/>
    <w:rsid w:val="00AF127A"/>
    <w:rsid w:val="00AF13E7"/>
    <w:rsid w:val="00AF2EE2"/>
    <w:rsid w:val="00AF34D9"/>
    <w:rsid w:val="00AF7DA1"/>
    <w:rsid w:val="00B01822"/>
    <w:rsid w:val="00B06B1C"/>
    <w:rsid w:val="00B118BD"/>
    <w:rsid w:val="00B123B5"/>
    <w:rsid w:val="00B14FE8"/>
    <w:rsid w:val="00B16566"/>
    <w:rsid w:val="00B165B3"/>
    <w:rsid w:val="00B168F6"/>
    <w:rsid w:val="00B21C35"/>
    <w:rsid w:val="00B269EB"/>
    <w:rsid w:val="00B276F4"/>
    <w:rsid w:val="00B31E8F"/>
    <w:rsid w:val="00B43395"/>
    <w:rsid w:val="00B4426E"/>
    <w:rsid w:val="00B44530"/>
    <w:rsid w:val="00B44EE4"/>
    <w:rsid w:val="00B51273"/>
    <w:rsid w:val="00B51DBF"/>
    <w:rsid w:val="00B53420"/>
    <w:rsid w:val="00B551F9"/>
    <w:rsid w:val="00B628B3"/>
    <w:rsid w:val="00B659DC"/>
    <w:rsid w:val="00B67C16"/>
    <w:rsid w:val="00B72CB1"/>
    <w:rsid w:val="00B75098"/>
    <w:rsid w:val="00B752FA"/>
    <w:rsid w:val="00B76B89"/>
    <w:rsid w:val="00B82C86"/>
    <w:rsid w:val="00B82CA3"/>
    <w:rsid w:val="00B86357"/>
    <w:rsid w:val="00B90D1C"/>
    <w:rsid w:val="00B93147"/>
    <w:rsid w:val="00B93D61"/>
    <w:rsid w:val="00B97F17"/>
    <w:rsid w:val="00BA403F"/>
    <w:rsid w:val="00BB4F59"/>
    <w:rsid w:val="00BB702E"/>
    <w:rsid w:val="00BC34E0"/>
    <w:rsid w:val="00BC47A8"/>
    <w:rsid w:val="00BC688B"/>
    <w:rsid w:val="00BD0D07"/>
    <w:rsid w:val="00BD364B"/>
    <w:rsid w:val="00BD5742"/>
    <w:rsid w:val="00BE21E7"/>
    <w:rsid w:val="00BF3894"/>
    <w:rsid w:val="00BF3899"/>
    <w:rsid w:val="00BF5142"/>
    <w:rsid w:val="00BF5453"/>
    <w:rsid w:val="00BF5674"/>
    <w:rsid w:val="00BF5988"/>
    <w:rsid w:val="00BF74CC"/>
    <w:rsid w:val="00C030BB"/>
    <w:rsid w:val="00C04F49"/>
    <w:rsid w:val="00C05355"/>
    <w:rsid w:val="00C06BFD"/>
    <w:rsid w:val="00C110A9"/>
    <w:rsid w:val="00C20695"/>
    <w:rsid w:val="00C20E69"/>
    <w:rsid w:val="00C303EE"/>
    <w:rsid w:val="00C308BA"/>
    <w:rsid w:val="00C3195E"/>
    <w:rsid w:val="00C33A1A"/>
    <w:rsid w:val="00C362B7"/>
    <w:rsid w:val="00C47562"/>
    <w:rsid w:val="00C53D0F"/>
    <w:rsid w:val="00C544AC"/>
    <w:rsid w:val="00C5638F"/>
    <w:rsid w:val="00C56AE4"/>
    <w:rsid w:val="00C640C3"/>
    <w:rsid w:val="00C66E92"/>
    <w:rsid w:val="00C72269"/>
    <w:rsid w:val="00C73277"/>
    <w:rsid w:val="00C778FF"/>
    <w:rsid w:val="00C8192A"/>
    <w:rsid w:val="00C823AF"/>
    <w:rsid w:val="00C82519"/>
    <w:rsid w:val="00C831B0"/>
    <w:rsid w:val="00C85A44"/>
    <w:rsid w:val="00C9180B"/>
    <w:rsid w:val="00C96304"/>
    <w:rsid w:val="00C969F3"/>
    <w:rsid w:val="00CA2342"/>
    <w:rsid w:val="00CA481A"/>
    <w:rsid w:val="00CA61F5"/>
    <w:rsid w:val="00CA755F"/>
    <w:rsid w:val="00CB5D32"/>
    <w:rsid w:val="00CB5F7C"/>
    <w:rsid w:val="00CC0379"/>
    <w:rsid w:val="00CC2F92"/>
    <w:rsid w:val="00CC37EE"/>
    <w:rsid w:val="00CC5190"/>
    <w:rsid w:val="00CC68AA"/>
    <w:rsid w:val="00CC6FA4"/>
    <w:rsid w:val="00CC7973"/>
    <w:rsid w:val="00CD19D1"/>
    <w:rsid w:val="00CD1AC0"/>
    <w:rsid w:val="00CD321B"/>
    <w:rsid w:val="00CD4017"/>
    <w:rsid w:val="00CD5C2D"/>
    <w:rsid w:val="00CE048E"/>
    <w:rsid w:val="00CE07C2"/>
    <w:rsid w:val="00CE4268"/>
    <w:rsid w:val="00CE4F1C"/>
    <w:rsid w:val="00CE7EB1"/>
    <w:rsid w:val="00CF0FA6"/>
    <w:rsid w:val="00CF3EF3"/>
    <w:rsid w:val="00CF4B11"/>
    <w:rsid w:val="00CF4B62"/>
    <w:rsid w:val="00D001BF"/>
    <w:rsid w:val="00D02B25"/>
    <w:rsid w:val="00D04488"/>
    <w:rsid w:val="00D07942"/>
    <w:rsid w:val="00D109C7"/>
    <w:rsid w:val="00D13323"/>
    <w:rsid w:val="00D13D46"/>
    <w:rsid w:val="00D146EE"/>
    <w:rsid w:val="00D14E12"/>
    <w:rsid w:val="00D16442"/>
    <w:rsid w:val="00D21D9E"/>
    <w:rsid w:val="00D21ECC"/>
    <w:rsid w:val="00D25EB0"/>
    <w:rsid w:val="00D26067"/>
    <w:rsid w:val="00D30484"/>
    <w:rsid w:val="00D30B82"/>
    <w:rsid w:val="00D31920"/>
    <w:rsid w:val="00D3255D"/>
    <w:rsid w:val="00D32781"/>
    <w:rsid w:val="00D364C5"/>
    <w:rsid w:val="00D37051"/>
    <w:rsid w:val="00D50AB2"/>
    <w:rsid w:val="00D51647"/>
    <w:rsid w:val="00D5622B"/>
    <w:rsid w:val="00D628A4"/>
    <w:rsid w:val="00D64321"/>
    <w:rsid w:val="00D6446A"/>
    <w:rsid w:val="00D70471"/>
    <w:rsid w:val="00D7326C"/>
    <w:rsid w:val="00D75344"/>
    <w:rsid w:val="00D7602B"/>
    <w:rsid w:val="00D76C08"/>
    <w:rsid w:val="00D7789B"/>
    <w:rsid w:val="00D779CC"/>
    <w:rsid w:val="00D77F75"/>
    <w:rsid w:val="00D8578A"/>
    <w:rsid w:val="00D858DD"/>
    <w:rsid w:val="00D85A73"/>
    <w:rsid w:val="00D85C45"/>
    <w:rsid w:val="00D86A53"/>
    <w:rsid w:val="00D86ECA"/>
    <w:rsid w:val="00D87D85"/>
    <w:rsid w:val="00D94D3F"/>
    <w:rsid w:val="00DB2403"/>
    <w:rsid w:val="00DB3359"/>
    <w:rsid w:val="00DC3676"/>
    <w:rsid w:val="00DE0557"/>
    <w:rsid w:val="00DE35B2"/>
    <w:rsid w:val="00E048A6"/>
    <w:rsid w:val="00E10D5B"/>
    <w:rsid w:val="00E20E02"/>
    <w:rsid w:val="00E221D2"/>
    <w:rsid w:val="00E22BAA"/>
    <w:rsid w:val="00E25200"/>
    <w:rsid w:val="00E25CC0"/>
    <w:rsid w:val="00E27860"/>
    <w:rsid w:val="00E30829"/>
    <w:rsid w:val="00E332F0"/>
    <w:rsid w:val="00E42767"/>
    <w:rsid w:val="00E429AB"/>
    <w:rsid w:val="00E459AF"/>
    <w:rsid w:val="00E52104"/>
    <w:rsid w:val="00E5362C"/>
    <w:rsid w:val="00E536B2"/>
    <w:rsid w:val="00E53800"/>
    <w:rsid w:val="00E552B1"/>
    <w:rsid w:val="00E61BE8"/>
    <w:rsid w:val="00E755A5"/>
    <w:rsid w:val="00E773C7"/>
    <w:rsid w:val="00E81F47"/>
    <w:rsid w:val="00E826D7"/>
    <w:rsid w:val="00E8304E"/>
    <w:rsid w:val="00E83ADD"/>
    <w:rsid w:val="00E83BBB"/>
    <w:rsid w:val="00E919DE"/>
    <w:rsid w:val="00E948C6"/>
    <w:rsid w:val="00E96189"/>
    <w:rsid w:val="00EA133A"/>
    <w:rsid w:val="00EA1BE6"/>
    <w:rsid w:val="00EA3BD1"/>
    <w:rsid w:val="00EB06C0"/>
    <w:rsid w:val="00EB5230"/>
    <w:rsid w:val="00EC15A1"/>
    <w:rsid w:val="00ED0B5C"/>
    <w:rsid w:val="00ED11EC"/>
    <w:rsid w:val="00ED2ACF"/>
    <w:rsid w:val="00ED439D"/>
    <w:rsid w:val="00ED68FF"/>
    <w:rsid w:val="00ED7C49"/>
    <w:rsid w:val="00EE1119"/>
    <w:rsid w:val="00EE4308"/>
    <w:rsid w:val="00EE62AC"/>
    <w:rsid w:val="00EF164F"/>
    <w:rsid w:val="00EF2859"/>
    <w:rsid w:val="00EF7840"/>
    <w:rsid w:val="00EF7B98"/>
    <w:rsid w:val="00F119B1"/>
    <w:rsid w:val="00F11FF6"/>
    <w:rsid w:val="00F1344B"/>
    <w:rsid w:val="00F20A85"/>
    <w:rsid w:val="00F22212"/>
    <w:rsid w:val="00F33301"/>
    <w:rsid w:val="00F3359D"/>
    <w:rsid w:val="00F358D6"/>
    <w:rsid w:val="00F42517"/>
    <w:rsid w:val="00F47414"/>
    <w:rsid w:val="00F47EED"/>
    <w:rsid w:val="00F518D4"/>
    <w:rsid w:val="00F54B47"/>
    <w:rsid w:val="00F5501B"/>
    <w:rsid w:val="00F65A48"/>
    <w:rsid w:val="00F70F70"/>
    <w:rsid w:val="00F712AF"/>
    <w:rsid w:val="00F749C9"/>
    <w:rsid w:val="00F74EBD"/>
    <w:rsid w:val="00F74F59"/>
    <w:rsid w:val="00F76742"/>
    <w:rsid w:val="00F77388"/>
    <w:rsid w:val="00F81FA7"/>
    <w:rsid w:val="00F9166D"/>
    <w:rsid w:val="00F91B76"/>
    <w:rsid w:val="00F978B5"/>
    <w:rsid w:val="00FA0030"/>
    <w:rsid w:val="00FA3327"/>
    <w:rsid w:val="00FB21D7"/>
    <w:rsid w:val="00FB34CF"/>
    <w:rsid w:val="00FB3749"/>
    <w:rsid w:val="00FB54AC"/>
    <w:rsid w:val="00FB5F68"/>
    <w:rsid w:val="00FC102D"/>
    <w:rsid w:val="00FC68F3"/>
    <w:rsid w:val="00FD6054"/>
    <w:rsid w:val="00FD770E"/>
    <w:rsid w:val="00FE1404"/>
    <w:rsid w:val="00FE2179"/>
    <w:rsid w:val="00FE2212"/>
    <w:rsid w:val="00FE59B3"/>
    <w:rsid w:val="00FF0142"/>
    <w:rsid w:val="00FF0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9972F-A2F2-4958-B2BE-69BDF282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27"/>
    <w:rPr>
      <w:lang w:val="ro-RO"/>
    </w:rPr>
  </w:style>
  <w:style w:type="paragraph" w:styleId="Heading4">
    <w:name w:val="heading 4"/>
    <w:basedOn w:val="Normal"/>
    <w:next w:val="Normal"/>
    <w:link w:val="Heading4Char"/>
    <w:uiPriority w:val="9"/>
    <w:unhideWhenUsed/>
    <w:qFormat/>
    <w:rsid w:val="008D1D5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Абзац списка1,List Paragraph11,Абзац списка2"/>
    <w:basedOn w:val="Normal"/>
    <w:link w:val="ListParagraphChar"/>
    <w:uiPriority w:val="34"/>
    <w:qFormat/>
    <w:rsid w:val="00ED439D"/>
    <w:pPr>
      <w:ind w:left="720"/>
      <w:contextualSpacing/>
    </w:pPr>
  </w:style>
  <w:style w:type="paragraph" w:styleId="BalloonText">
    <w:name w:val="Balloon Text"/>
    <w:basedOn w:val="Normal"/>
    <w:link w:val="BalloonTextChar"/>
    <w:uiPriority w:val="99"/>
    <w:semiHidden/>
    <w:unhideWhenUsed/>
    <w:rsid w:val="00C53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0F"/>
    <w:rPr>
      <w:rFonts w:ascii="Tahoma" w:hAnsi="Tahoma" w:cs="Tahoma"/>
      <w:sz w:val="16"/>
      <w:szCs w:val="16"/>
      <w:lang w:val="ro-RO"/>
    </w:rPr>
  </w:style>
  <w:style w:type="character" w:customStyle="1" w:styleId="Heading4Char">
    <w:name w:val="Heading 4 Char"/>
    <w:basedOn w:val="DefaultParagraphFont"/>
    <w:link w:val="Heading4"/>
    <w:uiPriority w:val="9"/>
    <w:rsid w:val="008D1D5A"/>
    <w:rPr>
      <w:rFonts w:asciiTheme="majorHAnsi" w:eastAsiaTheme="majorEastAsia" w:hAnsiTheme="majorHAnsi" w:cstheme="majorBidi"/>
      <w:b/>
      <w:bCs/>
      <w:i/>
      <w:iCs/>
      <w:color w:val="5B9BD5" w:themeColor="accent1"/>
      <w:lang w:val="ro-RO"/>
    </w:rPr>
  </w:style>
  <w:style w:type="character" w:customStyle="1" w:styleId="ListParagraphChar">
    <w:name w:val="List Paragraph Char"/>
    <w:aliases w:val="List Paragraph 1 Char,List Paragraph1 Char,Абзац списка1 Char,List Paragraph11 Char,Абзац списка2 Char"/>
    <w:link w:val="ListParagraph"/>
    <w:uiPriority w:val="34"/>
    <w:locked/>
    <w:rsid w:val="00A57FC0"/>
    <w:rPr>
      <w:lang w:val="ro-RO"/>
    </w:rPr>
  </w:style>
  <w:style w:type="paragraph" w:customStyle="1" w:styleId="al">
    <w:name w:val="a_l"/>
    <w:basedOn w:val="Normal"/>
    <w:rsid w:val="00A57FC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Footnotes ref,Footnotes refss,Re"/>
    <w:uiPriority w:val="99"/>
    <w:qFormat/>
    <w:rsid w:val="00A57FC0"/>
    <w:rPr>
      <w:rFonts w:ascii="Times New Roman" w:hAnsi="Times New Roman" w:cs="Times New Roman"/>
      <w:vertAlign w:val="superscript"/>
    </w:rPr>
  </w:style>
  <w:style w:type="paragraph" w:styleId="FootnoteText">
    <w:name w:val="footnote text"/>
    <w:basedOn w:val="Normal"/>
    <w:link w:val="FootnoteTextChar"/>
    <w:uiPriority w:val="99"/>
    <w:unhideWhenUsed/>
    <w:rsid w:val="00A57FC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A57FC0"/>
    <w:rPr>
      <w:sz w:val="20"/>
      <w:szCs w:val="20"/>
    </w:rPr>
  </w:style>
  <w:style w:type="paragraph" w:styleId="NoSpacing">
    <w:name w:val="No Spacing"/>
    <w:uiPriority w:val="1"/>
    <w:qFormat/>
    <w:rsid w:val="00A57FC0"/>
    <w:pPr>
      <w:spacing w:after="0" w:line="240" w:lineRule="auto"/>
    </w:pPr>
  </w:style>
  <w:style w:type="table" w:styleId="TableGrid">
    <w:name w:val="Table Grid"/>
    <w:basedOn w:val="TableNormal"/>
    <w:uiPriority w:val="59"/>
    <w:rsid w:val="00A5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5988"/>
    <w:rPr>
      <w:b/>
      <w:bCs/>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2,footnote text,Текст сноски11,Char1,A Знак Знак"/>
    <w:basedOn w:val="Normal"/>
    <w:link w:val="NormalWebChar"/>
    <w:uiPriority w:val="99"/>
    <w:unhideWhenUsed/>
    <w:qFormat/>
    <w:rsid w:val="00A746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BF3894"/>
    <w:rPr>
      <w:color w:val="0563C1" w:themeColor="hyperlink"/>
      <w:u w:val="single"/>
    </w:rPr>
  </w:style>
  <w:style w:type="paragraph" w:styleId="BodyText">
    <w:name w:val="Body Text"/>
    <w:basedOn w:val="Normal"/>
    <w:link w:val="BodyTextChar"/>
    <w:uiPriority w:val="1"/>
    <w:qFormat/>
    <w:rsid w:val="00F42517"/>
    <w:pPr>
      <w:widowControl w:val="0"/>
      <w:spacing w:after="0" w:line="240" w:lineRule="auto"/>
      <w:ind w:left="118"/>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42517"/>
    <w:rPr>
      <w:rFonts w:ascii="Times New Roman" w:eastAsia="Times New Roman" w:hAnsi="Times New Roman"/>
      <w:sz w:val="24"/>
      <w:szCs w:val="24"/>
    </w:r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Текст сноски1 Char,Текст сноски2 Char,Char1 Char"/>
    <w:link w:val="NormalWeb"/>
    <w:uiPriority w:val="99"/>
    <w:locked/>
    <w:rsid w:val="0078788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1895">
      <w:bodyDiv w:val="1"/>
      <w:marLeft w:val="0"/>
      <w:marRight w:val="0"/>
      <w:marTop w:val="0"/>
      <w:marBottom w:val="0"/>
      <w:divBdr>
        <w:top w:val="none" w:sz="0" w:space="0" w:color="auto"/>
        <w:left w:val="none" w:sz="0" w:space="0" w:color="auto"/>
        <w:bottom w:val="none" w:sz="0" w:space="0" w:color="auto"/>
        <w:right w:val="none" w:sz="0" w:space="0" w:color="auto"/>
      </w:divBdr>
    </w:div>
    <w:div w:id="256331526">
      <w:bodyDiv w:val="1"/>
      <w:marLeft w:val="0"/>
      <w:marRight w:val="0"/>
      <w:marTop w:val="0"/>
      <w:marBottom w:val="0"/>
      <w:divBdr>
        <w:top w:val="none" w:sz="0" w:space="0" w:color="auto"/>
        <w:left w:val="none" w:sz="0" w:space="0" w:color="auto"/>
        <w:bottom w:val="none" w:sz="0" w:space="0" w:color="auto"/>
        <w:right w:val="none" w:sz="0" w:space="0" w:color="auto"/>
      </w:divBdr>
    </w:div>
    <w:div w:id="355886716">
      <w:bodyDiv w:val="1"/>
      <w:marLeft w:val="0"/>
      <w:marRight w:val="0"/>
      <w:marTop w:val="0"/>
      <w:marBottom w:val="0"/>
      <w:divBdr>
        <w:top w:val="none" w:sz="0" w:space="0" w:color="auto"/>
        <w:left w:val="none" w:sz="0" w:space="0" w:color="auto"/>
        <w:bottom w:val="none" w:sz="0" w:space="0" w:color="auto"/>
        <w:right w:val="none" w:sz="0" w:space="0" w:color="auto"/>
      </w:divBdr>
    </w:div>
    <w:div w:id="388498584">
      <w:bodyDiv w:val="1"/>
      <w:marLeft w:val="0"/>
      <w:marRight w:val="0"/>
      <w:marTop w:val="0"/>
      <w:marBottom w:val="0"/>
      <w:divBdr>
        <w:top w:val="none" w:sz="0" w:space="0" w:color="auto"/>
        <w:left w:val="none" w:sz="0" w:space="0" w:color="auto"/>
        <w:bottom w:val="none" w:sz="0" w:space="0" w:color="auto"/>
        <w:right w:val="none" w:sz="0" w:space="0" w:color="auto"/>
      </w:divBdr>
    </w:div>
    <w:div w:id="493499289">
      <w:bodyDiv w:val="1"/>
      <w:marLeft w:val="0"/>
      <w:marRight w:val="0"/>
      <w:marTop w:val="0"/>
      <w:marBottom w:val="0"/>
      <w:divBdr>
        <w:top w:val="none" w:sz="0" w:space="0" w:color="auto"/>
        <w:left w:val="none" w:sz="0" w:space="0" w:color="auto"/>
        <w:bottom w:val="none" w:sz="0" w:space="0" w:color="auto"/>
        <w:right w:val="none" w:sz="0" w:space="0" w:color="auto"/>
      </w:divBdr>
    </w:div>
    <w:div w:id="532813498">
      <w:bodyDiv w:val="1"/>
      <w:marLeft w:val="0"/>
      <w:marRight w:val="0"/>
      <w:marTop w:val="0"/>
      <w:marBottom w:val="0"/>
      <w:divBdr>
        <w:top w:val="none" w:sz="0" w:space="0" w:color="auto"/>
        <w:left w:val="none" w:sz="0" w:space="0" w:color="auto"/>
        <w:bottom w:val="none" w:sz="0" w:space="0" w:color="auto"/>
        <w:right w:val="none" w:sz="0" w:space="0" w:color="auto"/>
      </w:divBdr>
    </w:div>
    <w:div w:id="1005330415">
      <w:bodyDiv w:val="1"/>
      <w:marLeft w:val="0"/>
      <w:marRight w:val="0"/>
      <w:marTop w:val="0"/>
      <w:marBottom w:val="0"/>
      <w:divBdr>
        <w:top w:val="none" w:sz="0" w:space="0" w:color="auto"/>
        <w:left w:val="none" w:sz="0" w:space="0" w:color="auto"/>
        <w:bottom w:val="none" w:sz="0" w:space="0" w:color="auto"/>
        <w:right w:val="none" w:sz="0" w:space="0" w:color="auto"/>
      </w:divBdr>
    </w:div>
    <w:div w:id="1204637653">
      <w:bodyDiv w:val="1"/>
      <w:marLeft w:val="0"/>
      <w:marRight w:val="0"/>
      <w:marTop w:val="0"/>
      <w:marBottom w:val="0"/>
      <w:divBdr>
        <w:top w:val="none" w:sz="0" w:space="0" w:color="auto"/>
        <w:left w:val="none" w:sz="0" w:space="0" w:color="auto"/>
        <w:bottom w:val="none" w:sz="0" w:space="0" w:color="auto"/>
        <w:right w:val="none" w:sz="0" w:space="0" w:color="auto"/>
      </w:divBdr>
    </w:div>
    <w:div w:id="1417479741">
      <w:bodyDiv w:val="1"/>
      <w:marLeft w:val="0"/>
      <w:marRight w:val="0"/>
      <w:marTop w:val="0"/>
      <w:marBottom w:val="0"/>
      <w:divBdr>
        <w:top w:val="none" w:sz="0" w:space="0" w:color="auto"/>
        <w:left w:val="none" w:sz="0" w:space="0" w:color="auto"/>
        <w:bottom w:val="none" w:sz="0" w:space="0" w:color="auto"/>
        <w:right w:val="none" w:sz="0" w:space="0" w:color="auto"/>
      </w:divBdr>
    </w:div>
    <w:div w:id="1523744760">
      <w:bodyDiv w:val="1"/>
      <w:marLeft w:val="0"/>
      <w:marRight w:val="0"/>
      <w:marTop w:val="0"/>
      <w:marBottom w:val="0"/>
      <w:divBdr>
        <w:top w:val="none" w:sz="0" w:space="0" w:color="auto"/>
        <w:left w:val="none" w:sz="0" w:space="0" w:color="auto"/>
        <w:bottom w:val="none" w:sz="0" w:space="0" w:color="auto"/>
        <w:right w:val="none" w:sz="0" w:space="0" w:color="auto"/>
      </w:divBdr>
    </w:div>
    <w:div w:id="1770196917">
      <w:bodyDiv w:val="1"/>
      <w:marLeft w:val="0"/>
      <w:marRight w:val="0"/>
      <w:marTop w:val="0"/>
      <w:marBottom w:val="0"/>
      <w:divBdr>
        <w:top w:val="none" w:sz="0" w:space="0" w:color="auto"/>
        <w:left w:val="none" w:sz="0" w:space="0" w:color="auto"/>
        <w:bottom w:val="none" w:sz="0" w:space="0" w:color="auto"/>
        <w:right w:val="none" w:sz="0" w:space="0" w:color="auto"/>
      </w:divBdr>
    </w:div>
    <w:div w:id="1814593172">
      <w:bodyDiv w:val="1"/>
      <w:marLeft w:val="0"/>
      <w:marRight w:val="0"/>
      <w:marTop w:val="0"/>
      <w:marBottom w:val="0"/>
      <w:divBdr>
        <w:top w:val="none" w:sz="0" w:space="0" w:color="auto"/>
        <w:left w:val="none" w:sz="0" w:space="0" w:color="auto"/>
        <w:bottom w:val="none" w:sz="0" w:space="0" w:color="auto"/>
        <w:right w:val="none" w:sz="0" w:space="0" w:color="auto"/>
      </w:divBdr>
    </w:div>
    <w:div w:id="1967200905">
      <w:bodyDiv w:val="1"/>
      <w:marLeft w:val="0"/>
      <w:marRight w:val="0"/>
      <w:marTop w:val="0"/>
      <w:marBottom w:val="0"/>
      <w:divBdr>
        <w:top w:val="none" w:sz="0" w:space="0" w:color="auto"/>
        <w:left w:val="none" w:sz="0" w:space="0" w:color="auto"/>
        <w:bottom w:val="none" w:sz="0" w:space="0" w:color="auto"/>
        <w:right w:val="none" w:sz="0" w:space="0" w:color="auto"/>
      </w:divBdr>
    </w:div>
    <w:div w:id="1972243220">
      <w:bodyDiv w:val="1"/>
      <w:marLeft w:val="0"/>
      <w:marRight w:val="0"/>
      <w:marTop w:val="0"/>
      <w:marBottom w:val="0"/>
      <w:divBdr>
        <w:top w:val="none" w:sz="0" w:space="0" w:color="auto"/>
        <w:left w:val="none" w:sz="0" w:space="0" w:color="auto"/>
        <w:bottom w:val="none" w:sz="0" w:space="0" w:color="auto"/>
        <w:right w:val="none" w:sz="0" w:space="0" w:color="auto"/>
      </w:divBdr>
    </w:div>
    <w:div w:id="20166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ettings" Target="settings.xml"/><Relationship Id="rId7" Type="http://schemas.openxmlformats.org/officeDocument/2006/relationships/hyperlink" Target="https://particip.gov.md/ro/document/stages/ordin-cu-privire-la-aprobarea-normelor-de-personal-din-institutiile-de-invatamant-primar-gimnazial-si-liceal/8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2314</Words>
  <Characters>13196</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Vranceanu</dc:creator>
  <cp:lastModifiedBy>Angela Prisacaru</cp:lastModifiedBy>
  <cp:revision>227</cp:revision>
  <cp:lastPrinted>2022-07-04T14:07:00Z</cp:lastPrinted>
  <dcterms:created xsi:type="dcterms:W3CDTF">2021-12-20T14:17:00Z</dcterms:created>
  <dcterms:modified xsi:type="dcterms:W3CDTF">2023-06-29T08:02:00Z</dcterms:modified>
</cp:coreProperties>
</file>