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137D" w14:textId="77777777" w:rsidR="00C010C5" w:rsidRPr="00040E9A" w:rsidRDefault="00C010C5" w:rsidP="00040E9A">
      <w:pPr>
        <w:widowControl w:val="0"/>
        <w:pBdr>
          <w:top w:val="nil"/>
          <w:left w:val="nil"/>
          <w:bottom w:val="nil"/>
          <w:right w:val="nil"/>
          <w:between w:val="nil"/>
        </w:pBdr>
        <w:spacing w:line="276" w:lineRule="auto"/>
        <w:ind w:right="486"/>
        <w:jc w:val="center"/>
        <w:rPr>
          <w:sz w:val="28"/>
          <w:szCs w:val="28"/>
          <w:lang w:val="ro-MD" w:eastAsia="ro-RO"/>
        </w:rPr>
      </w:pPr>
      <w:r w:rsidRPr="00040E9A">
        <w:rPr>
          <w:b/>
          <w:sz w:val="26"/>
          <w:szCs w:val="26"/>
          <w:lang w:val="ro-MD" w:eastAsia="ro-RO"/>
        </w:rPr>
        <w:t>NOTĂ INFORMATIVĂ</w:t>
      </w:r>
    </w:p>
    <w:p w14:paraId="457F7C8D" w14:textId="480EA968" w:rsidR="00C010C5" w:rsidRPr="00040E9A" w:rsidRDefault="00C010C5" w:rsidP="00C010C5">
      <w:pPr>
        <w:widowControl w:val="0"/>
        <w:pBdr>
          <w:top w:val="nil"/>
          <w:left w:val="nil"/>
          <w:bottom w:val="nil"/>
          <w:right w:val="nil"/>
          <w:between w:val="nil"/>
        </w:pBdr>
        <w:spacing w:line="360" w:lineRule="auto"/>
        <w:ind w:left="720" w:right="6" w:hanging="10"/>
        <w:jc w:val="center"/>
        <w:rPr>
          <w:sz w:val="28"/>
          <w:szCs w:val="28"/>
          <w:lang w:val="ro-MD" w:eastAsia="ro-RO"/>
        </w:rPr>
      </w:pPr>
      <w:r w:rsidRPr="00040E9A">
        <w:rPr>
          <w:b/>
          <w:sz w:val="26"/>
          <w:szCs w:val="26"/>
          <w:lang w:val="ro-MD" w:eastAsia="ro-RO"/>
        </w:rPr>
        <w:t xml:space="preserve">la proiectul </w:t>
      </w:r>
      <w:r w:rsidR="00F726D7">
        <w:rPr>
          <w:b/>
          <w:sz w:val="26"/>
          <w:szCs w:val="26"/>
          <w:lang w:val="ro-MD" w:eastAsia="ro-RO"/>
        </w:rPr>
        <w:t>Codului urbanismului și construcțiilor</w:t>
      </w:r>
    </w:p>
    <w:tbl>
      <w:tblPr>
        <w:tblW w:w="9639" w:type="dxa"/>
        <w:tblInd w:w="113" w:type="dxa"/>
        <w:tblLayout w:type="fixed"/>
        <w:tblCellMar>
          <w:left w:w="10" w:type="dxa"/>
          <w:right w:w="10" w:type="dxa"/>
        </w:tblCellMar>
        <w:tblLook w:val="0400" w:firstRow="0" w:lastRow="0" w:firstColumn="0" w:lastColumn="0" w:noHBand="0" w:noVBand="1"/>
      </w:tblPr>
      <w:tblGrid>
        <w:gridCol w:w="9639"/>
      </w:tblGrid>
      <w:tr w:rsidR="00C010C5" w:rsidRPr="0027136F" w14:paraId="328202B0"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46D9F468" w14:textId="77777777" w:rsidR="00C010C5" w:rsidRPr="0027136F" w:rsidRDefault="00C010C5" w:rsidP="003C0487">
            <w:pPr>
              <w:widowControl w:val="0"/>
              <w:pBdr>
                <w:top w:val="nil"/>
                <w:left w:val="nil"/>
                <w:bottom w:val="nil"/>
                <w:right w:val="nil"/>
                <w:between w:val="nil"/>
              </w:pBdr>
              <w:tabs>
                <w:tab w:val="left" w:pos="284"/>
                <w:tab w:val="left" w:pos="1196"/>
              </w:tabs>
              <w:spacing w:after="120"/>
              <w:ind w:firstLine="0"/>
              <w:rPr>
                <w:rFonts w:cs="Calibri"/>
                <w:sz w:val="28"/>
                <w:szCs w:val="28"/>
                <w:lang w:eastAsia="ro-RO"/>
              </w:rPr>
            </w:pPr>
            <w:r w:rsidRPr="0027136F">
              <w:rPr>
                <w:rFonts w:cs="Calibri"/>
                <w:b/>
                <w:sz w:val="28"/>
                <w:szCs w:val="28"/>
                <w:lang w:eastAsia="ro-RO"/>
              </w:rPr>
              <w:t>1. Denumirea autorului și, după caz, a participanților la elaborarea proiectului</w:t>
            </w:r>
          </w:p>
        </w:tc>
      </w:tr>
      <w:tr w:rsidR="00C010C5" w:rsidRPr="0027136F" w14:paraId="28BA07E2" w14:textId="77777777" w:rsidTr="00C010C5">
        <w:trPr>
          <w:trHeight w:val="660"/>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9DC6C" w14:textId="316854B1" w:rsidR="00C010C5" w:rsidRPr="003C0487" w:rsidRDefault="00C010C5" w:rsidP="003C0487">
            <w:pPr>
              <w:widowControl w:val="0"/>
              <w:pBdr>
                <w:top w:val="nil"/>
                <w:left w:val="nil"/>
                <w:bottom w:val="nil"/>
                <w:right w:val="nil"/>
                <w:between w:val="nil"/>
              </w:pBdr>
              <w:tabs>
                <w:tab w:val="left" w:pos="765"/>
                <w:tab w:val="left" w:pos="1218"/>
              </w:tabs>
              <w:spacing w:before="120" w:after="120"/>
              <w:ind w:left="23" w:firstLine="316"/>
              <w:rPr>
                <w:rFonts w:cs="Calibri"/>
                <w:sz w:val="28"/>
                <w:szCs w:val="28"/>
                <w:lang w:eastAsia="ro-RO"/>
              </w:rPr>
            </w:pPr>
            <w:r w:rsidRPr="0027136F">
              <w:rPr>
                <w:rFonts w:cs="Calibri"/>
                <w:sz w:val="28"/>
                <w:szCs w:val="28"/>
                <w:lang w:eastAsia="ro-RO"/>
              </w:rPr>
              <w:t xml:space="preserve">Proiectul </w:t>
            </w:r>
            <w:r w:rsidR="00F726D7" w:rsidRPr="0027136F">
              <w:rPr>
                <w:rFonts w:cs="Calibri"/>
                <w:sz w:val="28"/>
                <w:szCs w:val="28"/>
                <w:lang w:eastAsia="ro-RO"/>
              </w:rPr>
              <w:t xml:space="preserve">Codului urbanismului și construcțiilor </w:t>
            </w:r>
            <w:r w:rsidRPr="0027136F">
              <w:rPr>
                <w:rFonts w:cs="Calibri"/>
                <w:sz w:val="28"/>
                <w:szCs w:val="28"/>
                <w:lang w:eastAsia="ro-RO"/>
              </w:rPr>
              <w:t>a fost elaborat de către Ministerul Infrastructurii și Dezvoltării Regionale.</w:t>
            </w:r>
          </w:p>
        </w:tc>
      </w:tr>
      <w:tr w:rsidR="00C010C5" w:rsidRPr="0027136F" w14:paraId="71019216"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03CD2B44" w14:textId="77777777" w:rsidR="00C010C5" w:rsidRPr="0027136F" w:rsidRDefault="00C010C5" w:rsidP="003C0487">
            <w:pPr>
              <w:widowControl w:val="0"/>
              <w:pBdr>
                <w:top w:val="nil"/>
                <w:left w:val="nil"/>
                <w:bottom w:val="nil"/>
                <w:right w:val="nil"/>
                <w:between w:val="nil"/>
              </w:pBdr>
              <w:tabs>
                <w:tab w:val="left" w:pos="884"/>
                <w:tab w:val="left" w:pos="1196"/>
              </w:tabs>
              <w:spacing w:after="120"/>
              <w:ind w:firstLine="22"/>
              <w:rPr>
                <w:rFonts w:cs="Calibri"/>
                <w:sz w:val="28"/>
                <w:szCs w:val="28"/>
                <w:lang w:eastAsia="ro-RO"/>
              </w:rPr>
            </w:pPr>
            <w:r w:rsidRPr="0027136F">
              <w:rPr>
                <w:rFonts w:cs="Calibri"/>
                <w:b/>
                <w:sz w:val="28"/>
                <w:szCs w:val="28"/>
                <w:lang w:eastAsia="ro-RO"/>
              </w:rPr>
              <w:t>2. Condițiile ce au impus elaborarea proiectului de act normativ și finalitățile urmărite</w:t>
            </w:r>
          </w:p>
        </w:tc>
      </w:tr>
      <w:tr w:rsidR="00C010C5" w:rsidRPr="0027136F" w14:paraId="2D20D0C9" w14:textId="77777777" w:rsidTr="00C010C5">
        <w:trPr>
          <w:trHeight w:val="53"/>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5FED68" w14:textId="09FABA14"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Ca urmare a dinamicii evoluției activității în domeniul construcțiilor în ț</w:t>
            </w:r>
            <w:r w:rsidR="0027136F" w:rsidRPr="0027136F">
              <w:rPr>
                <w:rFonts w:cs="Calibri"/>
                <w:sz w:val="28"/>
                <w:szCs w:val="28"/>
                <w:lang w:eastAsia="ro-RO"/>
              </w:rPr>
              <w:t>ara noastră, în ultima perioadă</w:t>
            </w:r>
            <w:r w:rsidRPr="0027136F">
              <w:rPr>
                <w:rFonts w:cs="Calibri"/>
                <w:sz w:val="28"/>
                <w:szCs w:val="28"/>
                <w:lang w:eastAsia="ro-RO"/>
              </w:rPr>
              <w:t xml:space="preserve"> au fost constatate disfuncționalități majore în ceea ce privește inter</w:t>
            </w:r>
            <w:r w:rsidR="0027136F" w:rsidRPr="0027136F">
              <w:rPr>
                <w:rFonts w:cs="Calibri"/>
                <w:sz w:val="28"/>
                <w:szCs w:val="28"/>
                <w:lang w:eastAsia="ro-RO"/>
              </w:rPr>
              <w:t>pretarea și aplicarea reglementă</w:t>
            </w:r>
            <w:r w:rsidRPr="0027136F">
              <w:rPr>
                <w:rFonts w:cs="Calibri"/>
                <w:sz w:val="28"/>
                <w:szCs w:val="28"/>
                <w:lang w:eastAsia="ro-RO"/>
              </w:rPr>
              <w:t>r</w:t>
            </w:r>
            <w:r w:rsidR="0027136F">
              <w:rPr>
                <w:rFonts w:cs="Calibri"/>
                <w:sz w:val="28"/>
                <w:szCs w:val="28"/>
                <w:lang w:eastAsia="ro-RO"/>
              </w:rPr>
              <w:t>ilor legale de diferite nivele î</w:t>
            </w:r>
            <w:r w:rsidRPr="0027136F">
              <w:rPr>
                <w:rFonts w:cs="Calibri"/>
                <w:sz w:val="28"/>
                <w:szCs w:val="28"/>
                <w:lang w:eastAsia="ro-RO"/>
              </w:rPr>
              <w:t>n domeniul construcțiilor.</w:t>
            </w:r>
          </w:p>
          <w:p w14:paraId="28236136" w14:textId="192E5E1D" w:rsidR="00F726D7" w:rsidRPr="0027136F" w:rsidRDefault="0027136F"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Legislația existentă</w:t>
            </w:r>
            <w:r w:rsidR="00F726D7" w:rsidRPr="0027136F">
              <w:rPr>
                <w:rFonts w:cs="Calibri"/>
                <w:sz w:val="28"/>
                <w:szCs w:val="28"/>
                <w:lang w:eastAsia="ro-RO"/>
              </w:rPr>
              <w:t xml:space="preserve"> este în unele privințe necorelată cu domeniile conexe, iar de cele mai multe ori interpretarea norme</w:t>
            </w:r>
            <w:r>
              <w:rPr>
                <w:rFonts w:cs="Calibri"/>
                <w:sz w:val="28"/>
                <w:szCs w:val="28"/>
                <w:lang w:eastAsia="ro-RO"/>
              </w:rPr>
              <w:t>lor aplicabile fiind discutabilă, atât î</w:t>
            </w:r>
            <w:r w:rsidR="00F726D7" w:rsidRPr="0027136F">
              <w:rPr>
                <w:rFonts w:cs="Calibri"/>
                <w:sz w:val="28"/>
                <w:szCs w:val="28"/>
                <w:lang w:eastAsia="ro-RO"/>
              </w:rPr>
              <w:t>n relația cu actele nor</w:t>
            </w:r>
            <w:r>
              <w:rPr>
                <w:rFonts w:cs="Calibri"/>
                <w:sz w:val="28"/>
                <w:szCs w:val="28"/>
                <w:lang w:eastAsia="ro-RO"/>
              </w:rPr>
              <w:t>mative subsecvente sau conexe</w:t>
            </w:r>
            <w:r w:rsidR="00B26F02">
              <w:rPr>
                <w:rFonts w:cs="Calibri"/>
                <w:sz w:val="28"/>
                <w:szCs w:val="28"/>
                <w:lang w:eastAsia="ro-RO"/>
              </w:rPr>
              <w:t>,</w:t>
            </w:r>
            <w:r>
              <w:rPr>
                <w:rFonts w:cs="Calibri"/>
                <w:sz w:val="28"/>
                <w:szCs w:val="28"/>
                <w:lang w:eastAsia="ro-RO"/>
              </w:rPr>
              <w:t xml:space="preserve"> </w:t>
            </w:r>
            <w:r w:rsidR="009F0FE4">
              <w:rPr>
                <w:rFonts w:cs="Calibri"/>
                <w:sz w:val="28"/>
                <w:szCs w:val="28"/>
                <w:lang w:eastAsia="ro-RO"/>
              </w:rPr>
              <w:t>câ</w:t>
            </w:r>
            <w:r w:rsidR="009F0FE4" w:rsidRPr="0027136F">
              <w:rPr>
                <w:rFonts w:cs="Calibri"/>
                <w:sz w:val="28"/>
                <w:szCs w:val="28"/>
                <w:lang w:eastAsia="ro-RO"/>
              </w:rPr>
              <w:t>t</w:t>
            </w:r>
            <w:r w:rsidR="00F726D7" w:rsidRPr="0027136F">
              <w:rPr>
                <w:rFonts w:cs="Calibri"/>
                <w:sz w:val="28"/>
                <w:szCs w:val="28"/>
                <w:lang w:eastAsia="ro-RO"/>
              </w:rPr>
              <w:t xml:space="preserve"> și în ceea ce privește armonizarea cu </w:t>
            </w:r>
            <w:r>
              <w:rPr>
                <w:rFonts w:cs="Calibri"/>
                <w:sz w:val="28"/>
                <w:szCs w:val="28"/>
                <w:lang w:eastAsia="ro-RO"/>
              </w:rPr>
              <w:t>dispozițiile Uniunii Europene î</w:t>
            </w:r>
            <w:r w:rsidR="00F726D7" w:rsidRPr="0027136F">
              <w:rPr>
                <w:rFonts w:cs="Calibri"/>
                <w:sz w:val="28"/>
                <w:szCs w:val="28"/>
                <w:lang w:eastAsia="ro-RO"/>
              </w:rPr>
              <w:t>n domeniu.</w:t>
            </w:r>
          </w:p>
          <w:p w14:paraId="70551175" w14:textId="1074DC62" w:rsidR="00F726D7" w:rsidRPr="0027136F" w:rsidRDefault="0027136F"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Nu există o abordare sistematică î</w:t>
            </w:r>
            <w:r w:rsidR="00F726D7" w:rsidRPr="0027136F">
              <w:rPr>
                <w:rFonts w:cs="Calibri"/>
                <w:sz w:val="28"/>
                <w:szCs w:val="28"/>
                <w:lang w:eastAsia="ro-RO"/>
              </w:rPr>
              <w:t>n dezvoltarea teritoriilor. Lipsesc planurile de amenajare a teritoriului și</w:t>
            </w:r>
            <w:r w:rsidR="008C07E5">
              <w:rPr>
                <w:rFonts w:cs="Calibri"/>
                <w:sz w:val="28"/>
                <w:szCs w:val="28"/>
                <w:lang w:eastAsia="ro-RO"/>
              </w:rPr>
              <w:t>,</w:t>
            </w:r>
            <w:r w:rsidR="00F726D7" w:rsidRPr="0027136F">
              <w:rPr>
                <w:rFonts w:cs="Calibri"/>
                <w:sz w:val="28"/>
                <w:szCs w:val="28"/>
                <w:lang w:eastAsia="ro-RO"/>
              </w:rPr>
              <w:t xml:space="preserve"> drept urmare</w:t>
            </w:r>
            <w:r w:rsidR="008C07E5">
              <w:rPr>
                <w:rFonts w:cs="Calibri"/>
                <w:sz w:val="28"/>
                <w:szCs w:val="28"/>
                <w:lang w:eastAsia="ro-RO"/>
              </w:rPr>
              <w:t>,</w:t>
            </w:r>
            <w:r w:rsidR="00F726D7" w:rsidRPr="0027136F">
              <w:rPr>
                <w:rFonts w:cs="Calibri"/>
                <w:sz w:val="28"/>
                <w:szCs w:val="28"/>
                <w:lang w:eastAsia="ro-RO"/>
              </w:rPr>
              <w:t xml:space="preserve"> dezvo</w:t>
            </w:r>
            <w:r>
              <w:rPr>
                <w:rFonts w:cs="Calibri"/>
                <w:sz w:val="28"/>
                <w:szCs w:val="28"/>
                <w:lang w:eastAsia="ro-RO"/>
              </w:rPr>
              <w:t>ltarea teritoriilor este haotică</w:t>
            </w:r>
            <w:r w:rsidR="00F726D7" w:rsidRPr="0027136F">
              <w:rPr>
                <w:rFonts w:cs="Calibri"/>
                <w:sz w:val="28"/>
                <w:szCs w:val="28"/>
                <w:lang w:eastAsia="ro-RO"/>
              </w:rPr>
              <w:t xml:space="preserve"> </w:t>
            </w:r>
            <w:r>
              <w:rPr>
                <w:rFonts w:cs="Calibri"/>
                <w:sz w:val="28"/>
                <w:szCs w:val="28"/>
                <w:lang w:eastAsia="ro-RO"/>
              </w:rPr>
              <w:t>și nu ț</w:t>
            </w:r>
            <w:r w:rsidR="00F726D7" w:rsidRPr="0027136F">
              <w:rPr>
                <w:rFonts w:cs="Calibri"/>
                <w:sz w:val="28"/>
                <w:szCs w:val="28"/>
                <w:lang w:eastAsia="ro-RO"/>
              </w:rPr>
              <w:t xml:space="preserve">ine cont de armonizarea politicilor economice, sociale, ecologice </w:t>
            </w:r>
            <w:r>
              <w:rPr>
                <w:rFonts w:cs="Calibri"/>
                <w:sz w:val="28"/>
                <w:szCs w:val="28"/>
                <w:lang w:eastAsia="ro-RO"/>
              </w:rPr>
              <w:t>ș</w:t>
            </w:r>
            <w:r w:rsidR="00F726D7" w:rsidRPr="0027136F">
              <w:rPr>
                <w:rFonts w:cs="Calibri"/>
                <w:sz w:val="28"/>
                <w:szCs w:val="28"/>
                <w:lang w:eastAsia="ro-RO"/>
              </w:rPr>
              <w:t>i culturale,</w:t>
            </w:r>
            <w:r w:rsidR="009F0FE4">
              <w:rPr>
                <w:rFonts w:cs="Calibri"/>
                <w:sz w:val="28"/>
                <w:szCs w:val="28"/>
                <w:lang w:eastAsia="ro-RO"/>
              </w:rPr>
              <w:t xml:space="preserve"> stabilite la nivel național și</w:t>
            </w:r>
            <w:r w:rsidR="00F726D7" w:rsidRPr="0027136F">
              <w:rPr>
                <w:rFonts w:cs="Calibri"/>
                <w:sz w:val="28"/>
                <w:szCs w:val="28"/>
                <w:lang w:eastAsia="ro-RO"/>
              </w:rPr>
              <w:t xml:space="preserve"> local. </w:t>
            </w:r>
          </w:p>
          <w:p w14:paraId="0A8BA23A" w14:textId="18CE2DB9"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Lips</w:t>
            </w:r>
            <w:r w:rsidR="0027136F">
              <w:rPr>
                <w:rFonts w:cs="Calibri"/>
                <w:sz w:val="28"/>
                <w:szCs w:val="28"/>
                <w:lang w:eastAsia="ro-RO"/>
              </w:rPr>
              <w:t>a planurilor urbanistice generale, precum și a reglementă</w:t>
            </w:r>
            <w:r w:rsidRPr="0027136F">
              <w:rPr>
                <w:rFonts w:cs="Calibri"/>
                <w:sz w:val="28"/>
                <w:szCs w:val="28"/>
                <w:lang w:eastAsia="ro-RO"/>
              </w:rPr>
              <w:t>rilor privind exploatarea c</w:t>
            </w:r>
            <w:r w:rsidR="0027136F">
              <w:rPr>
                <w:rFonts w:cs="Calibri"/>
                <w:sz w:val="28"/>
                <w:szCs w:val="28"/>
                <w:lang w:eastAsia="ro-RO"/>
              </w:rPr>
              <w:t>onstrucțiilor și intervențiile î</w:t>
            </w:r>
            <w:r w:rsidRPr="0027136F">
              <w:rPr>
                <w:rFonts w:cs="Calibri"/>
                <w:sz w:val="28"/>
                <w:szCs w:val="28"/>
                <w:lang w:eastAsia="ro-RO"/>
              </w:rPr>
              <w:t>n timp la acestea, generează creșterea numărului de construcții neautorizate.</w:t>
            </w:r>
          </w:p>
          <w:p w14:paraId="29DB5421" w14:textId="6E374855"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Actualmente</w:t>
            </w:r>
            <w:r w:rsidR="008C07E5">
              <w:rPr>
                <w:rFonts w:cs="Calibri"/>
                <w:sz w:val="28"/>
                <w:szCs w:val="28"/>
                <w:lang w:eastAsia="ro-RO"/>
              </w:rPr>
              <w:t>,</w:t>
            </w:r>
            <w:r w:rsidRPr="0027136F">
              <w:rPr>
                <w:rFonts w:cs="Calibri"/>
                <w:sz w:val="28"/>
                <w:szCs w:val="28"/>
                <w:lang w:eastAsia="ro-RO"/>
              </w:rPr>
              <w:t xml:space="preserve"> recepția construcțiilor se limitează doar la constatarea finalizării ei, iar utilizarea, funcționarea și post-utilizarea construcțiilo</w:t>
            </w:r>
            <w:r w:rsidR="0027136F">
              <w:rPr>
                <w:rFonts w:cs="Calibri"/>
                <w:sz w:val="28"/>
                <w:szCs w:val="28"/>
                <w:lang w:eastAsia="ro-RO"/>
              </w:rPr>
              <w:t>r nu este suficient reglementată</w:t>
            </w:r>
            <w:r w:rsidRPr="0027136F">
              <w:rPr>
                <w:rFonts w:cs="Calibri"/>
                <w:sz w:val="28"/>
                <w:szCs w:val="28"/>
                <w:lang w:eastAsia="ro-RO"/>
              </w:rPr>
              <w:t>.</w:t>
            </w:r>
          </w:p>
          <w:p w14:paraId="5E372D49" w14:textId="22C00F24" w:rsidR="00F726D7" w:rsidRPr="0027136F" w:rsidRDefault="001B7076"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 xml:space="preserve">Deoarece </w:t>
            </w:r>
            <w:r w:rsidR="00F726D7" w:rsidRPr="0027136F">
              <w:rPr>
                <w:rFonts w:cs="Calibri"/>
                <w:sz w:val="28"/>
                <w:szCs w:val="28"/>
                <w:lang w:eastAsia="ro-RO"/>
              </w:rPr>
              <w:t>sistem</w:t>
            </w:r>
            <w:r>
              <w:rPr>
                <w:rFonts w:cs="Calibri"/>
                <w:sz w:val="28"/>
                <w:szCs w:val="28"/>
                <w:lang w:eastAsia="ro-RO"/>
              </w:rPr>
              <w:t>ul</w:t>
            </w:r>
            <w:r w:rsidR="00F726D7" w:rsidRPr="0027136F">
              <w:rPr>
                <w:rFonts w:cs="Calibri"/>
                <w:sz w:val="28"/>
                <w:szCs w:val="28"/>
                <w:lang w:eastAsia="ro-RO"/>
              </w:rPr>
              <w:t xml:space="preserve"> de documente normative </w:t>
            </w:r>
            <w:r>
              <w:rPr>
                <w:rFonts w:cs="Calibri"/>
                <w:sz w:val="28"/>
                <w:szCs w:val="28"/>
                <w:lang w:eastAsia="ro-RO"/>
              </w:rPr>
              <w:t>în</w:t>
            </w:r>
            <w:r w:rsidR="00F726D7" w:rsidRPr="0027136F">
              <w:rPr>
                <w:rFonts w:cs="Calibri"/>
                <w:sz w:val="28"/>
                <w:szCs w:val="28"/>
                <w:lang w:eastAsia="ro-RO"/>
              </w:rPr>
              <w:t xml:space="preserve"> construcții </w:t>
            </w:r>
            <w:r>
              <w:rPr>
                <w:rFonts w:cs="Calibri"/>
                <w:sz w:val="28"/>
                <w:szCs w:val="28"/>
                <w:lang w:eastAsia="ro-RO"/>
              </w:rPr>
              <w:t xml:space="preserve">nu este </w:t>
            </w:r>
            <w:r w:rsidR="00F726D7" w:rsidRPr="0027136F">
              <w:rPr>
                <w:rFonts w:cs="Calibri"/>
                <w:sz w:val="28"/>
                <w:szCs w:val="28"/>
                <w:lang w:eastAsia="ro-RO"/>
              </w:rPr>
              <w:t>corelat cu cerințele comun</w:t>
            </w:r>
            <w:r w:rsidR="0027136F">
              <w:rPr>
                <w:rFonts w:cs="Calibri"/>
                <w:sz w:val="28"/>
                <w:szCs w:val="28"/>
                <w:lang w:eastAsia="ro-RO"/>
              </w:rPr>
              <w:t>itare</w:t>
            </w:r>
            <w:r>
              <w:rPr>
                <w:rFonts w:cs="Calibri"/>
                <w:sz w:val="28"/>
                <w:szCs w:val="28"/>
                <w:lang w:eastAsia="ro-RO"/>
              </w:rPr>
              <w:t>, se</w:t>
            </w:r>
            <w:r w:rsidR="0027136F">
              <w:rPr>
                <w:rFonts w:cs="Calibri"/>
                <w:sz w:val="28"/>
                <w:szCs w:val="28"/>
                <w:lang w:eastAsia="ro-RO"/>
              </w:rPr>
              <w:t xml:space="preserve"> creează mari dificultăți î</w:t>
            </w:r>
            <w:r w:rsidR="00F726D7" w:rsidRPr="0027136F">
              <w:rPr>
                <w:rFonts w:cs="Calibri"/>
                <w:sz w:val="28"/>
                <w:szCs w:val="28"/>
                <w:lang w:eastAsia="ro-RO"/>
              </w:rPr>
              <w:t>n proiectarea și executarea construcțiilor.</w:t>
            </w:r>
          </w:p>
          <w:p w14:paraId="05D12550" w14:textId="07CE4F0D"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 xml:space="preserve">Pe lângă </w:t>
            </w:r>
            <w:r w:rsidR="001B7076">
              <w:rPr>
                <w:rFonts w:cs="Calibri"/>
                <w:sz w:val="28"/>
                <w:szCs w:val="28"/>
                <w:lang w:eastAsia="ro-RO"/>
              </w:rPr>
              <w:t xml:space="preserve">coroborarea </w:t>
            </w:r>
            <w:r w:rsidRPr="0027136F">
              <w:rPr>
                <w:rFonts w:cs="Calibri"/>
                <w:sz w:val="28"/>
                <w:szCs w:val="28"/>
                <w:lang w:eastAsia="ro-RO"/>
              </w:rPr>
              <w:t>actelor normative care reglementează aceste domenii, Codul Urbanismului și Construcțiilor (în continuare Codul) va sistematiza și corela dispoziți</w:t>
            </w:r>
            <w:r w:rsidR="0027136F">
              <w:rPr>
                <w:rFonts w:cs="Calibri"/>
                <w:sz w:val="28"/>
                <w:szCs w:val="28"/>
                <w:lang w:eastAsia="ro-RO"/>
              </w:rPr>
              <w:t>ile din domeniu într-o structură unitară</w:t>
            </w:r>
            <w:r w:rsidRPr="0027136F">
              <w:rPr>
                <w:rFonts w:cs="Calibri"/>
                <w:sz w:val="28"/>
                <w:szCs w:val="28"/>
                <w:lang w:eastAsia="ro-RO"/>
              </w:rPr>
              <w:t>, va elimina dis</w:t>
            </w:r>
            <w:r w:rsidR="0027136F">
              <w:rPr>
                <w:rFonts w:cs="Calibri"/>
                <w:sz w:val="28"/>
                <w:szCs w:val="28"/>
                <w:lang w:eastAsia="ro-RO"/>
              </w:rPr>
              <w:t>funcționalitățile apărute până î</w:t>
            </w:r>
            <w:r w:rsidRPr="0027136F">
              <w:rPr>
                <w:rFonts w:cs="Calibri"/>
                <w:sz w:val="28"/>
                <w:szCs w:val="28"/>
                <w:lang w:eastAsia="ro-RO"/>
              </w:rPr>
              <w:t>n prezent și, totodată</w:t>
            </w:r>
            <w:r w:rsidR="00B26F02">
              <w:rPr>
                <w:rFonts w:cs="Calibri"/>
                <w:sz w:val="28"/>
                <w:szCs w:val="28"/>
                <w:lang w:eastAsia="ro-RO"/>
              </w:rPr>
              <w:t>,</w:t>
            </w:r>
            <w:r w:rsidRPr="0027136F">
              <w:rPr>
                <w:rFonts w:cs="Calibri"/>
                <w:sz w:val="28"/>
                <w:szCs w:val="28"/>
                <w:lang w:eastAsia="ro-RO"/>
              </w:rPr>
              <w:t xml:space="preserve"> va clarifica aspectele privind armonizarea </w:t>
            </w:r>
            <w:r w:rsidR="0027136F">
              <w:rPr>
                <w:rFonts w:cs="Calibri"/>
                <w:sz w:val="28"/>
                <w:szCs w:val="28"/>
                <w:lang w:eastAsia="ro-RO"/>
              </w:rPr>
              <w:t>legislației Republicii Moldova î</w:t>
            </w:r>
            <w:r w:rsidRPr="0027136F">
              <w:rPr>
                <w:rFonts w:cs="Calibri"/>
                <w:sz w:val="28"/>
                <w:szCs w:val="28"/>
                <w:lang w:eastAsia="ro-RO"/>
              </w:rPr>
              <w:t>n domeniul construcțiilor cu principiile și reglementările Uniunii Europene.</w:t>
            </w:r>
          </w:p>
          <w:p w14:paraId="14DC0CBF" w14:textId="43A4CF53" w:rsidR="00F726D7" w:rsidRPr="0027136F" w:rsidRDefault="009F0FE4"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Prezentul Cod va stabili</w:t>
            </w:r>
            <w:r w:rsidR="00F726D7" w:rsidRPr="0027136F">
              <w:rPr>
                <w:rFonts w:cs="Calibri"/>
                <w:sz w:val="28"/>
                <w:szCs w:val="28"/>
                <w:lang w:eastAsia="ro-RO"/>
              </w:rPr>
              <w:t xml:space="preserve"> cadrul legal unitar care va reglementa relațiile din domeniile de </w:t>
            </w:r>
            <w:r w:rsidR="008C07E5">
              <w:rPr>
                <w:rFonts w:cs="Calibri"/>
                <w:sz w:val="28"/>
                <w:szCs w:val="28"/>
                <w:lang w:eastAsia="ro-RO"/>
              </w:rPr>
              <w:t xml:space="preserve">amenajare </w:t>
            </w:r>
            <w:r w:rsidR="00F726D7" w:rsidRPr="0027136F">
              <w:rPr>
                <w:rFonts w:cs="Calibri"/>
                <w:sz w:val="28"/>
                <w:szCs w:val="28"/>
                <w:lang w:eastAsia="ro-RO"/>
              </w:rPr>
              <w:t>a teritoriului și urbanism, autorizarea și executarea lucrărilor de construcții, asigurarea calității construcțiilor, a materialelor și a produselor pentru constr</w:t>
            </w:r>
            <w:r w:rsidR="0027136F">
              <w:rPr>
                <w:rFonts w:cs="Calibri"/>
                <w:sz w:val="28"/>
                <w:szCs w:val="28"/>
                <w:lang w:eastAsia="ro-RO"/>
              </w:rPr>
              <w:t>ucții, exploatarea construcțiilor</w:t>
            </w:r>
            <w:r w:rsidR="00F726D7" w:rsidRPr="0027136F">
              <w:rPr>
                <w:rFonts w:cs="Calibri"/>
                <w:sz w:val="28"/>
                <w:szCs w:val="28"/>
                <w:lang w:eastAsia="ro-RO"/>
              </w:rPr>
              <w:t xml:space="preserve">, precum </w:t>
            </w:r>
            <w:r w:rsidR="0027136F">
              <w:rPr>
                <w:rFonts w:cs="Calibri"/>
                <w:sz w:val="28"/>
                <w:szCs w:val="28"/>
                <w:lang w:eastAsia="ro-RO"/>
              </w:rPr>
              <w:t xml:space="preserve">și aplicarea </w:t>
            </w:r>
            <w:r w:rsidR="001B7076">
              <w:rPr>
                <w:rFonts w:cs="Calibri"/>
                <w:sz w:val="28"/>
                <w:szCs w:val="28"/>
                <w:lang w:eastAsia="ro-RO"/>
              </w:rPr>
              <w:t xml:space="preserve">consecventă </w:t>
            </w:r>
            <w:r w:rsidR="00F726D7" w:rsidRPr="0027136F">
              <w:rPr>
                <w:rFonts w:cs="Calibri"/>
                <w:sz w:val="28"/>
                <w:szCs w:val="28"/>
                <w:lang w:eastAsia="ro-RO"/>
              </w:rPr>
              <w:t>a prevederilor legale în domeniul utilizării și po</w:t>
            </w:r>
            <w:r w:rsidR="0027136F">
              <w:rPr>
                <w:rFonts w:cs="Calibri"/>
                <w:sz w:val="28"/>
                <w:szCs w:val="28"/>
                <w:lang w:eastAsia="ro-RO"/>
              </w:rPr>
              <w:t xml:space="preserve">st utilizării construcțiilor pe </w:t>
            </w:r>
            <w:r w:rsidR="00F726D7" w:rsidRPr="0027136F">
              <w:rPr>
                <w:rFonts w:cs="Calibri"/>
                <w:sz w:val="28"/>
                <w:szCs w:val="28"/>
                <w:lang w:eastAsia="ro-RO"/>
              </w:rPr>
              <w:t>teritoriul Republicii Moldova.</w:t>
            </w:r>
          </w:p>
          <w:p w14:paraId="58E1C03F" w14:textId="24B27520"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lastRenderedPageBreak/>
              <w:t xml:space="preserve">Actul </w:t>
            </w:r>
            <w:r w:rsidR="0027136F">
              <w:rPr>
                <w:rFonts w:cs="Calibri"/>
                <w:sz w:val="28"/>
                <w:szCs w:val="28"/>
                <w:lang w:eastAsia="ro-RO"/>
              </w:rPr>
              <w:t xml:space="preserve">normativ </w:t>
            </w:r>
            <w:r w:rsidRPr="0027136F">
              <w:rPr>
                <w:rFonts w:cs="Calibri"/>
                <w:sz w:val="28"/>
                <w:szCs w:val="28"/>
                <w:lang w:eastAsia="ro-RO"/>
              </w:rPr>
              <w:t>va reglementa etapele care sunt parcurse pentru edificarea unei construcții, începând cu concepția, proiectarea, autorizarea, execuția, exploatarea, urmărirea comportării în timp, controlul statului în post-utilizarea construcțiilor.</w:t>
            </w:r>
          </w:p>
          <w:p w14:paraId="679907F4" w14:textId="77C5AD7E" w:rsidR="00F726D7" w:rsidRPr="0027136F" w:rsidRDefault="0027136F"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 xml:space="preserve">Vor fi </w:t>
            </w:r>
            <w:r w:rsidR="001B7076">
              <w:rPr>
                <w:rFonts w:cs="Calibri"/>
                <w:sz w:val="28"/>
                <w:szCs w:val="28"/>
                <w:lang w:eastAsia="ro-RO"/>
              </w:rPr>
              <w:t xml:space="preserve">stabilite </w:t>
            </w:r>
            <w:r>
              <w:rPr>
                <w:rFonts w:cs="Calibri"/>
                <w:sz w:val="28"/>
                <w:szCs w:val="28"/>
                <w:lang w:eastAsia="ro-RO"/>
              </w:rPr>
              <w:t>competenț</w:t>
            </w:r>
            <w:r w:rsidR="00F726D7" w:rsidRPr="0027136F">
              <w:rPr>
                <w:rFonts w:cs="Calibri"/>
                <w:sz w:val="28"/>
                <w:szCs w:val="28"/>
                <w:lang w:eastAsia="ro-RO"/>
              </w:rPr>
              <w:t>e</w:t>
            </w:r>
            <w:r w:rsidR="001B7076">
              <w:rPr>
                <w:rFonts w:cs="Calibri"/>
                <w:sz w:val="28"/>
                <w:szCs w:val="28"/>
                <w:lang w:eastAsia="ro-RO"/>
              </w:rPr>
              <w:t>le</w:t>
            </w:r>
            <w:r w:rsidR="00F726D7" w:rsidRPr="0027136F">
              <w:rPr>
                <w:rFonts w:cs="Calibri"/>
                <w:sz w:val="28"/>
                <w:szCs w:val="28"/>
                <w:lang w:eastAsia="ro-RO"/>
              </w:rPr>
              <w:t xml:space="preserve"> pe</w:t>
            </w:r>
            <w:r>
              <w:rPr>
                <w:rFonts w:cs="Calibri"/>
                <w:sz w:val="28"/>
                <w:szCs w:val="28"/>
                <w:lang w:eastAsia="ro-RO"/>
              </w:rPr>
              <w:t>ntru instituțiile cu atribuții î</w:t>
            </w:r>
            <w:r w:rsidR="00F726D7" w:rsidRPr="0027136F">
              <w:rPr>
                <w:rFonts w:cs="Calibri"/>
                <w:sz w:val="28"/>
                <w:szCs w:val="28"/>
                <w:lang w:eastAsia="ro-RO"/>
              </w:rPr>
              <w:t>n domeniile reglementate de dispozițiile pre</w:t>
            </w:r>
            <w:r>
              <w:rPr>
                <w:rFonts w:cs="Calibri"/>
                <w:sz w:val="28"/>
                <w:szCs w:val="28"/>
                <w:lang w:eastAsia="ro-RO"/>
              </w:rPr>
              <w:t>zentului Cod, pentru a fi mai uș</w:t>
            </w:r>
            <w:r w:rsidR="00F726D7" w:rsidRPr="0027136F">
              <w:rPr>
                <w:rFonts w:cs="Calibri"/>
                <w:sz w:val="28"/>
                <w:szCs w:val="28"/>
                <w:lang w:eastAsia="ro-RO"/>
              </w:rPr>
              <w:t xml:space="preserve">or de </w:t>
            </w:r>
            <w:r w:rsidR="001B7076">
              <w:rPr>
                <w:rFonts w:cs="Calibri"/>
                <w:sz w:val="28"/>
                <w:szCs w:val="28"/>
                <w:lang w:eastAsia="ro-RO"/>
              </w:rPr>
              <w:t xml:space="preserve">determinat </w:t>
            </w:r>
            <w:r w:rsidR="00F726D7" w:rsidRPr="0027136F">
              <w:rPr>
                <w:rFonts w:cs="Calibri"/>
                <w:sz w:val="28"/>
                <w:szCs w:val="28"/>
                <w:lang w:eastAsia="ro-RO"/>
              </w:rPr>
              <w:t>în responsabilitățile fiecărei in</w:t>
            </w:r>
            <w:r>
              <w:rPr>
                <w:rFonts w:cs="Calibri"/>
                <w:sz w:val="28"/>
                <w:szCs w:val="28"/>
                <w:lang w:eastAsia="ro-RO"/>
              </w:rPr>
              <w:t>stituții, inclusiv natura exactă</w:t>
            </w:r>
            <w:r w:rsidR="00F726D7" w:rsidRPr="0027136F">
              <w:rPr>
                <w:rFonts w:cs="Calibri"/>
                <w:sz w:val="28"/>
                <w:szCs w:val="28"/>
                <w:lang w:eastAsia="ro-RO"/>
              </w:rPr>
              <w:t xml:space="preserve"> a co</w:t>
            </w:r>
            <w:r>
              <w:rPr>
                <w:rFonts w:cs="Calibri"/>
                <w:sz w:val="28"/>
                <w:szCs w:val="28"/>
                <w:lang w:eastAsia="ro-RO"/>
              </w:rPr>
              <w:t>ntrolului statului î</w:t>
            </w:r>
            <w:r w:rsidR="00F726D7" w:rsidRPr="0027136F">
              <w:rPr>
                <w:rFonts w:cs="Calibri"/>
                <w:sz w:val="28"/>
                <w:szCs w:val="28"/>
                <w:lang w:eastAsia="ro-RO"/>
              </w:rPr>
              <w:t>n domeniu.</w:t>
            </w:r>
          </w:p>
          <w:p w14:paraId="74D2F806" w14:textId="4850AEA5"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 xml:space="preserve">Prezentul Cod va prevedea reguli mai clare, </w:t>
            </w:r>
            <w:r w:rsidR="001B7076">
              <w:rPr>
                <w:rFonts w:cs="Calibri"/>
                <w:sz w:val="28"/>
                <w:szCs w:val="28"/>
                <w:lang w:eastAsia="ro-RO"/>
              </w:rPr>
              <w:t xml:space="preserve">înserate </w:t>
            </w:r>
            <w:r w:rsidRPr="0027136F">
              <w:rPr>
                <w:rFonts w:cs="Calibri"/>
                <w:sz w:val="28"/>
                <w:szCs w:val="28"/>
                <w:lang w:eastAsia="ro-RO"/>
              </w:rPr>
              <w:t>într-un ansamblu unitar, care reglem</w:t>
            </w:r>
            <w:r w:rsidR="0027136F">
              <w:rPr>
                <w:rFonts w:cs="Calibri"/>
                <w:sz w:val="28"/>
                <w:szCs w:val="28"/>
                <w:lang w:eastAsia="ro-RO"/>
              </w:rPr>
              <w:t xml:space="preserve">entează toate etapele ce </w:t>
            </w:r>
            <w:r w:rsidR="008C07E5">
              <w:rPr>
                <w:rFonts w:cs="Calibri"/>
                <w:sz w:val="28"/>
                <w:szCs w:val="28"/>
                <w:lang w:eastAsia="ro-RO"/>
              </w:rPr>
              <w:t xml:space="preserve">urmează a fi respectate </w:t>
            </w:r>
            <w:r w:rsidRPr="0027136F">
              <w:rPr>
                <w:rFonts w:cs="Calibri"/>
                <w:sz w:val="28"/>
                <w:szCs w:val="28"/>
                <w:lang w:eastAsia="ro-RO"/>
              </w:rPr>
              <w:t>la edificarea unei construcții.</w:t>
            </w:r>
          </w:p>
          <w:p w14:paraId="01D229BC" w14:textId="0332DF5C"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Implicațiile asupra legislației interne sunt benefice atât prin eliminarea u</w:t>
            </w:r>
            <w:r w:rsidR="0027136F">
              <w:rPr>
                <w:rFonts w:cs="Calibri"/>
                <w:sz w:val="28"/>
                <w:szCs w:val="28"/>
                <w:lang w:eastAsia="ro-RO"/>
              </w:rPr>
              <w:t>nor disfuncționalități apărute î</w:t>
            </w:r>
            <w:r w:rsidRPr="0027136F">
              <w:rPr>
                <w:rFonts w:cs="Calibri"/>
                <w:sz w:val="28"/>
                <w:szCs w:val="28"/>
                <w:lang w:eastAsia="ro-RO"/>
              </w:rPr>
              <w:t>n domeniile care fac obiectul reg</w:t>
            </w:r>
            <w:r w:rsidR="0027136F">
              <w:rPr>
                <w:rFonts w:cs="Calibri"/>
                <w:sz w:val="28"/>
                <w:szCs w:val="28"/>
                <w:lang w:eastAsia="ro-RO"/>
              </w:rPr>
              <w:t xml:space="preserve">lementarilor prezentului Cod, </w:t>
            </w:r>
            <w:r w:rsidR="009F0FE4">
              <w:rPr>
                <w:rFonts w:cs="Calibri"/>
                <w:sz w:val="28"/>
                <w:szCs w:val="28"/>
                <w:lang w:eastAsia="ro-RO"/>
              </w:rPr>
              <w:t>cât</w:t>
            </w:r>
            <w:r w:rsidR="0027136F">
              <w:rPr>
                <w:rFonts w:cs="Calibri"/>
                <w:sz w:val="28"/>
                <w:szCs w:val="28"/>
                <w:lang w:eastAsia="ro-RO"/>
              </w:rPr>
              <w:t xml:space="preserve"> și prin cuprinderea unitară</w:t>
            </w:r>
            <w:r w:rsidRPr="0027136F">
              <w:rPr>
                <w:rFonts w:cs="Calibri"/>
                <w:sz w:val="28"/>
                <w:szCs w:val="28"/>
                <w:lang w:eastAsia="ro-RO"/>
              </w:rPr>
              <w:t xml:space="preserve"> a reglementarilor din domeniul construcțiilor într-un singur act normativ.</w:t>
            </w:r>
          </w:p>
          <w:p w14:paraId="7697C5E5" w14:textId="77777777"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Implementarea Codului va avea următorul impact:</w:t>
            </w:r>
          </w:p>
          <w:p w14:paraId="378FCFAA" w14:textId="77777777"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1.</w:t>
            </w:r>
            <w:r w:rsidRPr="0027136F">
              <w:rPr>
                <w:rFonts w:cs="Calibri"/>
                <w:sz w:val="28"/>
                <w:szCs w:val="28"/>
                <w:lang w:eastAsia="ro-RO"/>
              </w:rPr>
              <w:tab/>
              <w:t>Impactul macroeconomic</w:t>
            </w:r>
          </w:p>
          <w:p w14:paraId="231E85B3" w14:textId="670B8580"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Asigurarea unificării leg</w:t>
            </w:r>
            <w:r w:rsidR="0027136F">
              <w:rPr>
                <w:rFonts w:cs="Calibri"/>
                <w:sz w:val="28"/>
                <w:szCs w:val="28"/>
                <w:lang w:eastAsia="ro-RO"/>
              </w:rPr>
              <w:t>islației î</w:t>
            </w:r>
            <w:r w:rsidRPr="0027136F">
              <w:rPr>
                <w:rFonts w:cs="Calibri"/>
                <w:sz w:val="28"/>
                <w:szCs w:val="28"/>
                <w:lang w:eastAsia="ro-RO"/>
              </w:rPr>
              <w:t xml:space="preserve">n </w:t>
            </w:r>
            <w:r w:rsidR="008C07E5" w:rsidRPr="008C07E5">
              <w:rPr>
                <w:rFonts w:cs="Calibri"/>
                <w:sz w:val="28"/>
                <w:szCs w:val="28"/>
                <w:lang w:eastAsia="ro-RO"/>
              </w:rPr>
              <w:t xml:space="preserve">următoare </w:t>
            </w:r>
            <w:r w:rsidRPr="0027136F">
              <w:rPr>
                <w:rFonts w:cs="Calibri"/>
                <w:sz w:val="28"/>
                <w:szCs w:val="28"/>
                <w:lang w:eastAsia="ro-RO"/>
              </w:rPr>
              <w:t xml:space="preserve">domeniile: </w:t>
            </w:r>
            <w:r w:rsidR="008C07E5">
              <w:rPr>
                <w:rFonts w:cs="Calibri"/>
                <w:sz w:val="28"/>
                <w:szCs w:val="28"/>
                <w:lang w:eastAsia="ro-RO"/>
              </w:rPr>
              <w:t xml:space="preserve">amenajarea </w:t>
            </w:r>
            <w:r w:rsidRPr="0027136F">
              <w:rPr>
                <w:rFonts w:cs="Calibri"/>
                <w:sz w:val="28"/>
                <w:szCs w:val="28"/>
                <w:lang w:eastAsia="ro-RO"/>
              </w:rPr>
              <w:t>teritoriului</w:t>
            </w:r>
            <w:r w:rsidR="00310D29">
              <w:rPr>
                <w:rFonts w:cs="Calibri"/>
                <w:sz w:val="28"/>
                <w:szCs w:val="28"/>
                <w:lang w:eastAsia="ro-RO"/>
              </w:rPr>
              <w:t>,</w:t>
            </w:r>
            <w:r w:rsidRPr="0027136F">
              <w:rPr>
                <w:rFonts w:cs="Calibri"/>
                <w:sz w:val="28"/>
                <w:szCs w:val="28"/>
                <w:lang w:eastAsia="ro-RO"/>
              </w:rPr>
              <w:t xml:space="preserve"> urbanism, proiectarea lucrărilor de construcții; executarea lucrărilor de construcții; exploatarea construcțiilor; post-utilizarea constru</w:t>
            </w:r>
            <w:r w:rsidR="00363CAD">
              <w:rPr>
                <w:rFonts w:cs="Calibri"/>
                <w:sz w:val="28"/>
                <w:szCs w:val="28"/>
                <w:lang w:eastAsia="ro-RO"/>
              </w:rPr>
              <w:t>cțiilor; calitatea materialelor</w:t>
            </w:r>
            <w:r w:rsidRPr="0027136F">
              <w:rPr>
                <w:rFonts w:cs="Calibri"/>
                <w:sz w:val="28"/>
                <w:szCs w:val="28"/>
                <w:lang w:eastAsia="ro-RO"/>
              </w:rPr>
              <w:t>; exercitarea controlului de stat în construcții.</w:t>
            </w:r>
          </w:p>
          <w:p w14:paraId="64FBEECE" w14:textId="15ACA877" w:rsidR="00F726D7" w:rsidRPr="0027136F" w:rsidRDefault="00363CAD"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Diminuarea influenț</w:t>
            </w:r>
            <w:r w:rsidR="00F726D7" w:rsidRPr="0027136F">
              <w:rPr>
                <w:rFonts w:cs="Calibri"/>
                <w:sz w:val="28"/>
                <w:szCs w:val="28"/>
                <w:lang w:eastAsia="ro-RO"/>
              </w:rPr>
              <w:t>elor financiare din partea contribuabililor prin reducerea termenelor și eficientizarea activității de coordonare a executării construcțiilor.</w:t>
            </w:r>
          </w:p>
          <w:p w14:paraId="30053951" w14:textId="4635115D" w:rsidR="00F726D7" w:rsidRPr="0027136F" w:rsidRDefault="00363CAD"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Fortificarea disciplinei î</w:t>
            </w:r>
            <w:r w:rsidR="00F726D7" w:rsidRPr="0027136F">
              <w:rPr>
                <w:rFonts w:cs="Calibri"/>
                <w:sz w:val="28"/>
                <w:szCs w:val="28"/>
                <w:lang w:eastAsia="ro-RO"/>
              </w:rPr>
              <w:t>n construcții concomitent cu asigurarea următoarelor deziderate: protejarea investițiilor, protejarea lucrătorilor și descurajarea fenomenului infracțional în domeniul construcțiilor.</w:t>
            </w:r>
          </w:p>
          <w:p w14:paraId="3BA9C9C6" w14:textId="0DB41430"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Cod</w:t>
            </w:r>
            <w:r w:rsidR="00363CAD">
              <w:rPr>
                <w:rFonts w:cs="Calibri"/>
                <w:sz w:val="28"/>
                <w:szCs w:val="28"/>
                <w:lang w:eastAsia="ro-RO"/>
              </w:rPr>
              <w:t>ul prevede reabilitarea și modern</w:t>
            </w:r>
            <w:r w:rsidRPr="0027136F">
              <w:rPr>
                <w:rFonts w:cs="Calibri"/>
                <w:sz w:val="28"/>
                <w:szCs w:val="28"/>
                <w:lang w:eastAsia="ro-RO"/>
              </w:rPr>
              <w:t>izarea termic</w:t>
            </w:r>
            <w:r w:rsidR="00B26F02">
              <w:rPr>
                <w:rFonts w:cs="Calibri"/>
                <w:sz w:val="28"/>
                <w:szCs w:val="28"/>
                <w:lang w:eastAsia="ro-RO"/>
              </w:rPr>
              <w:t>ă</w:t>
            </w:r>
            <w:r w:rsidRPr="0027136F">
              <w:rPr>
                <w:rFonts w:cs="Calibri"/>
                <w:sz w:val="28"/>
                <w:szCs w:val="28"/>
                <w:lang w:eastAsia="ro-RO"/>
              </w:rPr>
              <w:t xml:space="preserve"> a clădirilor și instalațiilor afe</w:t>
            </w:r>
            <w:r w:rsidR="00363CAD">
              <w:rPr>
                <w:rFonts w:cs="Calibri"/>
                <w:sz w:val="28"/>
                <w:szCs w:val="28"/>
                <w:lang w:eastAsia="ro-RO"/>
              </w:rPr>
              <w:t>rente care este parte integrantă</w:t>
            </w:r>
            <w:r w:rsidRPr="0027136F">
              <w:rPr>
                <w:rFonts w:cs="Calibri"/>
                <w:sz w:val="28"/>
                <w:szCs w:val="28"/>
                <w:lang w:eastAsia="ro-RO"/>
              </w:rPr>
              <w:t xml:space="preserve"> a politicii energetice a statului și se realizează prin programe naționale armonizate cu prevederile cerințelor </w:t>
            </w:r>
            <w:r w:rsidR="00310D29">
              <w:rPr>
                <w:rFonts w:cs="Calibri"/>
                <w:sz w:val="28"/>
                <w:szCs w:val="28"/>
                <w:lang w:eastAsia="ro-RO"/>
              </w:rPr>
              <w:t>europene referitoare la eficienț</w:t>
            </w:r>
            <w:r w:rsidRPr="0027136F">
              <w:rPr>
                <w:rFonts w:cs="Calibri"/>
                <w:sz w:val="28"/>
                <w:szCs w:val="28"/>
                <w:lang w:eastAsia="ro-RO"/>
              </w:rPr>
              <w:t>a energetic</w:t>
            </w:r>
            <w:r w:rsidR="00B26F02">
              <w:rPr>
                <w:rFonts w:cs="Calibri"/>
                <w:sz w:val="28"/>
                <w:szCs w:val="28"/>
                <w:lang w:eastAsia="ro-RO"/>
              </w:rPr>
              <w:t>ă</w:t>
            </w:r>
            <w:r w:rsidRPr="0027136F">
              <w:rPr>
                <w:rFonts w:cs="Calibri"/>
                <w:sz w:val="28"/>
                <w:szCs w:val="28"/>
                <w:lang w:eastAsia="ro-RO"/>
              </w:rPr>
              <w:t>, protecția mediului și dezvoltarea durabil</w:t>
            </w:r>
            <w:r w:rsidR="00B26F02">
              <w:rPr>
                <w:rFonts w:cs="Calibri"/>
                <w:sz w:val="28"/>
                <w:szCs w:val="28"/>
                <w:lang w:eastAsia="ro-RO"/>
              </w:rPr>
              <w:t>ă</w:t>
            </w:r>
            <w:r w:rsidRPr="0027136F">
              <w:rPr>
                <w:rFonts w:cs="Calibri"/>
                <w:sz w:val="28"/>
                <w:szCs w:val="28"/>
                <w:lang w:eastAsia="ro-RO"/>
              </w:rPr>
              <w:t>.</w:t>
            </w:r>
          </w:p>
          <w:p w14:paraId="7BAE7B55" w14:textId="77777777"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2.</w:t>
            </w:r>
            <w:r w:rsidRPr="0027136F">
              <w:rPr>
                <w:rFonts w:cs="Calibri"/>
                <w:sz w:val="28"/>
                <w:szCs w:val="28"/>
                <w:lang w:eastAsia="ro-RO"/>
              </w:rPr>
              <w:tab/>
              <w:t>Impactul asupra mediului de afaceri</w:t>
            </w:r>
          </w:p>
          <w:p w14:paraId="6FBE53E0" w14:textId="400D646E"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Med</w:t>
            </w:r>
            <w:r w:rsidR="00363CAD">
              <w:rPr>
                <w:rFonts w:cs="Calibri"/>
                <w:sz w:val="28"/>
                <w:szCs w:val="28"/>
                <w:lang w:eastAsia="ro-RO"/>
              </w:rPr>
              <w:t>iul de afaceri este interesat în</w:t>
            </w:r>
            <w:r w:rsidRPr="0027136F">
              <w:rPr>
                <w:rFonts w:cs="Calibri"/>
                <w:sz w:val="28"/>
                <w:szCs w:val="28"/>
                <w:lang w:eastAsia="ro-RO"/>
              </w:rPr>
              <w:t xml:space="preserve"> promovarea proiectului de Cod întrucât sistematizarea unitar</w:t>
            </w:r>
            <w:r w:rsidR="00B26F02">
              <w:rPr>
                <w:rFonts w:cs="Calibri"/>
                <w:sz w:val="28"/>
                <w:szCs w:val="28"/>
                <w:lang w:eastAsia="ro-RO"/>
              </w:rPr>
              <w:t>ă</w:t>
            </w:r>
            <w:r w:rsidRPr="0027136F">
              <w:rPr>
                <w:rFonts w:cs="Calibri"/>
                <w:sz w:val="28"/>
                <w:szCs w:val="28"/>
                <w:lang w:eastAsia="ro-RO"/>
              </w:rPr>
              <w:t xml:space="preserve"> a dispozițiilor legale reglementate, facilitează activitatea de management a</w:t>
            </w:r>
            <w:r w:rsidR="008C07E5">
              <w:rPr>
                <w:rFonts w:cs="Calibri"/>
                <w:sz w:val="28"/>
                <w:szCs w:val="28"/>
                <w:lang w:eastAsia="ro-RO"/>
              </w:rPr>
              <w:t>l</w:t>
            </w:r>
            <w:r w:rsidRPr="0027136F">
              <w:rPr>
                <w:rFonts w:cs="Calibri"/>
                <w:sz w:val="28"/>
                <w:szCs w:val="28"/>
                <w:lang w:eastAsia="ro-RO"/>
              </w:rPr>
              <w:t xml:space="preserve"> afacerilor, eficientizând procesul de planificare și monitoriza</w:t>
            </w:r>
            <w:r w:rsidR="00363CAD">
              <w:rPr>
                <w:rFonts w:cs="Calibri"/>
                <w:sz w:val="28"/>
                <w:szCs w:val="28"/>
                <w:lang w:eastAsia="ro-RO"/>
              </w:rPr>
              <w:t>re a activităților ce se execută</w:t>
            </w:r>
            <w:r w:rsidRPr="0027136F">
              <w:rPr>
                <w:rFonts w:cs="Calibri"/>
                <w:sz w:val="28"/>
                <w:szCs w:val="28"/>
                <w:lang w:eastAsia="ro-RO"/>
              </w:rPr>
              <w:t xml:space="preserve"> pentru edificarea unei construcții.</w:t>
            </w:r>
          </w:p>
          <w:p w14:paraId="11F64FC2" w14:textId="77777777"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3.</w:t>
            </w:r>
            <w:r w:rsidRPr="0027136F">
              <w:rPr>
                <w:rFonts w:cs="Calibri"/>
                <w:sz w:val="28"/>
                <w:szCs w:val="28"/>
                <w:lang w:eastAsia="ro-RO"/>
              </w:rPr>
              <w:tab/>
              <w:t>Impactul social</w:t>
            </w:r>
          </w:p>
          <w:p w14:paraId="315E6E77" w14:textId="5CD29D23"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Prin elaborarea pr</w:t>
            </w:r>
            <w:r w:rsidR="00363CAD">
              <w:rPr>
                <w:rFonts w:cs="Calibri"/>
                <w:sz w:val="28"/>
                <w:szCs w:val="28"/>
                <w:lang w:eastAsia="ro-RO"/>
              </w:rPr>
              <w:t>ezentului proiect se urmăreș</w:t>
            </w:r>
            <w:r w:rsidRPr="0027136F">
              <w:rPr>
                <w:rFonts w:cs="Calibri"/>
                <w:sz w:val="28"/>
                <w:szCs w:val="28"/>
                <w:lang w:eastAsia="ro-RO"/>
              </w:rPr>
              <w:t>te descurajarea acțiunilor infracționale cum ar fi: construirea pe te</w:t>
            </w:r>
            <w:r w:rsidR="009F0FE4">
              <w:rPr>
                <w:rFonts w:cs="Calibri"/>
                <w:sz w:val="28"/>
                <w:szCs w:val="28"/>
                <w:lang w:eastAsia="ro-RO"/>
              </w:rPr>
              <w:t xml:space="preserve">renuri pentru care nu se posedă dreptul </w:t>
            </w:r>
            <w:r w:rsidRPr="0027136F">
              <w:rPr>
                <w:rFonts w:cs="Calibri"/>
                <w:sz w:val="28"/>
                <w:szCs w:val="28"/>
                <w:lang w:eastAsia="ro-RO"/>
              </w:rPr>
              <w:t>de proprietate sau de</w:t>
            </w:r>
            <w:r w:rsidR="00363CAD">
              <w:rPr>
                <w:rFonts w:cs="Calibri"/>
                <w:sz w:val="28"/>
                <w:szCs w:val="28"/>
                <w:lang w:eastAsia="ro-RO"/>
              </w:rPr>
              <w:t xml:space="preserve"> superficie</w:t>
            </w:r>
            <w:r w:rsidRPr="0027136F">
              <w:rPr>
                <w:rFonts w:cs="Calibri"/>
                <w:sz w:val="28"/>
                <w:szCs w:val="28"/>
                <w:lang w:eastAsia="ro-RO"/>
              </w:rPr>
              <w:t>, modificarea construcții</w:t>
            </w:r>
            <w:r w:rsidR="00363CAD">
              <w:rPr>
                <w:rFonts w:cs="Calibri"/>
                <w:sz w:val="28"/>
                <w:szCs w:val="28"/>
                <w:lang w:eastAsia="ro-RO"/>
              </w:rPr>
              <w:t>lor prin acțiuni care pot pune în pericol viața</w:t>
            </w:r>
            <w:r w:rsidRPr="0027136F">
              <w:rPr>
                <w:rFonts w:cs="Calibri"/>
                <w:sz w:val="28"/>
                <w:szCs w:val="28"/>
                <w:lang w:eastAsia="ro-RO"/>
              </w:rPr>
              <w:t xml:space="preserve"> oamenilor or mediul înconjurător, întocmirea ori semnarea proiectelor pentru construcție de către pe</w:t>
            </w:r>
            <w:r w:rsidR="00363CAD">
              <w:rPr>
                <w:rFonts w:cs="Calibri"/>
                <w:sz w:val="28"/>
                <w:szCs w:val="28"/>
                <w:lang w:eastAsia="ro-RO"/>
              </w:rPr>
              <w:t>rsoane fără drept de semnătur</w:t>
            </w:r>
            <w:r w:rsidR="00B26F02">
              <w:rPr>
                <w:rFonts w:cs="Calibri"/>
                <w:sz w:val="28"/>
                <w:szCs w:val="28"/>
                <w:lang w:eastAsia="ro-RO"/>
              </w:rPr>
              <w:t>ă</w:t>
            </w:r>
            <w:r w:rsidR="00363CAD">
              <w:rPr>
                <w:rFonts w:cs="Calibri"/>
                <w:sz w:val="28"/>
                <w:szCs w:val="28"/>
                <w:lang w:eastAsia="ro-RO"/>
              </w:rPr>
              <w:t>.</w:t>
            </w:r>
          </w:p>
          <w:p w14:paraId="0EC08C6C" w14:textId="32A0B90F" w:rsidR="00F726D7" w:rsidRPr="0027136F" w:rsidRDefault="009F0FE4"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Pr>
                <w:rFonts w:cs="Calibri"/>
                <w:sz w:val="28"/>
                <w:szCs w:val="28"/>
                <w:lang w:eastAsia="ro-RO"/>
              </w:rPr>
              <w:t>Mă</w:t>
            </w:r>
            <w:r w:rsidR="00363CAD">
              <w:rPr>
                <w:rFonts w:cs="Calibri"/>
                <w:sz w:val="28"/>
                <w:szCs w:val="28"/>
                <w:lang w:eastAsia="ro-RO"/>
              </w:rPr>
              <w:t>surile, prevăzute î</w:t>
            </w:r>
            <w:r w:rsidR="00F726D7" w:rsidRPr="0027136F">
              <w:rPr>
                <w:rFonts w:cs="Calibri"/>
                <w:sz w:val="28"/>
                <w:szCs w:val="28"/>
                <w:lang w:eastAsia="ro-RO"/>
              </w:rPr>
              <w:t>n Cod, de reducere a riscului seismic al construcțiil</w:t>
            </w:r>
            <w:r w:rsidR="00363CAD">
              <w:rPr>
                <w:rFonts w:cs="Calibri"/>
                <w:sz w:val="28"/>
                <w:szCs w:val="28"/>
                <w:lang w:eastAsia="ro-RO"/>
              </w:rPr>
              <w:t xml:space="preserve">or </w:t>
            </w:r>
            <w:r w:rsidR="00363CAD">
              <w:rPr>
                <w:rFonts w:cs="Calibri"/>
                <w:sz w:val="28"/>
                <w:szCs w:val="28"/>
                <w:lang w:eastAsia="ro-RO"/>
              </w:rPr>
              <w:lastRenderedPageBreak/>
              <w:t>constituie o acțiune complexă, de interes național, î</w:t>
            </w:r>
            <w:r w:rsidR="00F726D7" w:rsidRPr="0027136F">
              <w:rPr>
                <w:rFonts w:cs="Calibri"/>
                <w:sz w:val="28"/>
                <w:szCs w:val="28"/>
                <w:lang w:eastAsia="ro-RO"/>
              </w:rPr>
              <w:t>n contextul atenuării efectelor unui potențial dezastru provocat de cutremure de pământ.</w:t>
            </w:r>
          </w:p>
          <w:p w14:paraId="0BD7BFC3" w14:textId="66585E45"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Reabilitarea clădirilor vechi, prevăz</w:t>
            </w:r>
            <w:r w:rsidR="00363CAD">
              <w:rPr>
                <w:rFonts w:cs="Calibri"/>
                <w:sz w:val="28"/>
                <w:szCs w:val="28"/>
                <w:lang w:eastAsia="ro-RO"/>
              </w:rPr>
              <w:t>ută î</w:t>
            </w:r>
            <w:r w:rsidRPr="0027136F">
              <w:rPr>
                <w:rFonts w:cs="Calibri"/>
                <w:sz w:val="28"/>
                <w:szCs w:val="28"/>
                <w:lang w:eastAsia="ro-RO"/>
              </w:rPr>
              <w:t>n Cod, are drept scop îmb</w:t>
            </w:r>
            <w:r w:rsidR="00363CAD">
              <w:rPr>
                <w:rFonts w:cs="Calibri"/>
                <w:sz w:val="28"/>
                <w:szCs w:val="28"/>
                <w:lang w:eastAsia="ro-RO"/>
              </w:rPr>
              <w:t>unătățirea condițiilor de igienă și aspect al</w:t>
            </w:r>
            <w:r w:rsidRPr="0027136F">
              <w:rPr>
                <w:rFonts w:cs="Calibri"/>
                <w:sz w:val="28"/>
                <w:szCs w:val="28"/>
                <w:lang w:eastAsia="ro-RO"/>
              </w:rPr>
              <w:t xml:space="preserve"> clădirilor vechi, valoroase din punct de vedere istoric </w:t>
            </w:r>
            <w:r w:rsidR="00363CAD">
              <w:rPr>
                <w:rFonts w:cs="Calibri"/>
                <w:sz w:val="28"/>
                <w:szCs w:val="28"/>
                <w:lang w:eastAsia="ro-RO"/>
              </w:rPr>
              <w:t>ș</w:t>
            </w:r>
            <w:r w:rsidRPr="0027136F">
              <w:rPr>
                <w:rFonts w:cs="Calibri"/>
                <w:sz w:val="28"/>
                <w:szCs w:val="28"/>
                <w:lang w:eastAsia="ro-RO"/>
              </w:rPr>
              <w:t xml:space="preserve">i </w:t>
            </w:r>
            <w:r w:rsidR="00363CAD">
              <w:rPr>
                <w:rFonts w:cs="Calibri"/>
                <w:sz w:val="28"/>
                <w:szCs w:val="28"/>
                <w:lang w:eastAsia="ro-RO"/>
              </w:rPr>
              <w:t>arhitectural, situate, de regulă, î</w:t>
            </w:r>
            <w:r w:rsidRPr="0027136F">
              <w:rPr>
                <w:rFonts w:cs="Calibri"/>
                <w:sz w:val="28"/>
                <w:szCs w:val="28"/>
                <w:lang w:eastAsia="ro-RO"/>
              </w:rPr>
              <w:t>n centrele istorice ale localităților.</w:t>
            </w:r>
          </w:p>
          <w:p w14:paraId="6EE45BFA" w14:textId="77777777"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4.</w:t>
            </w:r>
            <w:r w:rsidRPr="0027136F">
              <w:rPr>
                <w:rFonts w:cs="Calibri"/>
                <w:sz w:val="28"/>
                <w:szCs w:val="28"/>
                <w:lang w:eastAsia="ro-RO"/>
              </w:rPr>
              <w:tab/>
              <w:t>Impactul asupra mediului</w:t>
            </w:r>
          </w:p>
          <w:p w14:paraId="49A9723E" w14:textId="55F2235F" w:rsidR="00F726D7"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28"/>
                <w:szCs w:val="28"/>
                <w:lang w:eastAsia="ro-RO"/>
              </w:rPr>
            </w:pPr>
            <w:r w:rsidRPr="0027136F">
              <w:rPr>
                <w:rFonts w:cs="Calibri"/>
                <w:sz w:val="28"/>
                <w:szCs w:val="28"/>
                <w:lang w:eastAsia="ro-RO"/>
              </w:rPr>
              <w:t>Reglementările privind protecția mediu</w:t>
            </w:r>
            <w:r w:rsidR="00363CAD">
              <w:rPr>
                <w:rFonts w:cs="Calibri"/>
                <w:sz w:val="28"/>
                <w:szCs w:val="28"/>
                <w:lang w:eastAsia="ro-RO"/>
              </w:rPr>
              <w:t>lui din cuprinsul Codului obligă factorii implicați î</w:t>
            </w:r>
            <w:r w:rsidRPr="0027136F">
              <w:rPr>
                <w:rFonts w:cs="Calibri"/>
                <w:sz w:val="28"/>
                <w:szCs w:val="28"/>
                <w:lang w:eastAsia="ro-RO"/>
              </w:rPr>
              <w:t>n edificarea un</w:t>
            </w:r>
            <w:r w:rsidR="00363CAD">
              <w:rPr>
                <w:rFonts w:cs="Calibri"/>
                <w:sz w:val="28"/>
                <w:szCs w:val="28"/>
                <w:lang w:eastAsia="ro-RO"/>
              </w:rPr>
              <w:t>ei construcții la luarea unor mă</w:t>
            </w:r>
            <w:r w:rsidRPr="0027136F">
              <w:rPr>
                <w:rFonts w:cs="Calibri"/>
                <w:sz w:val="28"/>
                <w:szCs w:val="28"/>
                <w:lang w:eastAsia="ro-RO"/>
              </w:rPr>
              <w:t>suri rapide pentru refacerea mediului afectat pe timpul activității de construire și, totodată, pune la dispoziția autorităților locale instrumen</w:t>
            </w:r>
            <w:r w:rsidR="00363CAD">
              <w:rPr>
                <w:rFonts w:cs="Calibri"/>
                <w:sz w:val="28"/>
                <w:szCs w:val="28"/>
                <w:lang w:eastAsia="ro-RO"/>
              </w:rPr>
              <w:t>te financiare pentru a asigura î</w:t>
            </w:r>
            <w:r w:rsidRPr="0027136F">
              <w:rPr>
                <w:rFonts w:cs="Calibri"/>
                <w:sz w:val="28"/>
                <w:szCs w:val="28"/>
                <w:lang w:eastAsia="ro-RO"/>
              </w:rPr>
              <w:t>n mod operativ reabilitarea suprafețelor de teren din jurul construcțiilor.</w:t>
            </w:r>
          </w:p>
          <w:p w14:paraId="72366DD7" w14:textId="759DBF2B" w:rsidR="009F0FE4" w:rsidRPr="0027136F" w:rsidRDefault="00F726D7" w:rsidP="003C0487">
            <w:pPr>
              <w:widowControl w:val="0"/>
              <w:pBdr>
                <w:top w:val="nil"/>
                <w:left w:val="nil"/>
                <w:bottom w:val="nil"/>
                <w:right w:val="nil"/>
                <w:between w:val="nil"/>
              </w:pBdr>
              <w:tabs>
                <w:tab w:val="left" w:pos="906"/>
                <w:tab w:val="left" w:pos="1218"/>
              </w:tabs>
              <w:spacing w:before="120" w:after="120"/>
              <w:ind w:left="22" w:firstLine="317"/>
              <w:rPr>
                <w:rFonts w:cs="Calibri"/>
                <w:sz w:val="14"/>
                <w:szCs w:val="28"/>
                <w:highlight w:val="white"/>
                <w:lang w:eastAsia="ro-RO"/>
              </w:rPr>
            </w:pPr>
            <w:r w:rsidRPr="0027136F">
              <w:rPr>
                <w:rFonts w:cs="Calibri"/>
                <w:sz w:val="28"/>
                <w:szCs w:val="28"/>
                <w:lang w:eastAsia="ro-RO"/>
              </w:rPr>
              <w:t xml:space="preserve">Un capitol aparte este destinat post-utilizării construcțiilor, care va cuprinde activitățile de dezafectare, demontare și demolare a construcțiilor, de recondiționare și de refolosire a elementelor </w:t>
            </w:r>
            <w:r w:rsidR="00363CAD">
              <w:rPr>
                <w:rFonts w:cs="Calibri"/>
                <w:sz w:val="28"/>
                <w:szCs w:val="28"/>
                <w:lang w:eastAsia="ro-RO"/>
              </w:rPr>
              <w:t>ș</w:t>
            </w:r>
            <w:r w:rsidRPr="0027136F">
              <w:rPr>
                <w:rFonts w:cs="Calibri"/>
                <w:sz w:val="28"/>
                <w:szCs w:val="28"/>
                <w:lang w:eastAsia="ro-RO"/>
              </w:rPr>
              <w:t>i a produselor recuperabile, precum și reciclarea de</w:t>
            </w:r>
            <w:r w:rsidR="00363CAD">
              <w:rPr>
                <w:rFonts w:cs="Calibri"/>
                <w:sz w:val="28"/>
                <w:szCs w:val="28"/>
                <w:lang w:eastAsia="ro-RO"/>
              </w:rPr>
              <w:t>ș</w:t>
            </w:r>
            <w:r w:rsidRPr="0027136F">
              <w:rPr>
                <w:rFonts w:cs="Calibri"/>
                <w:sz w:val="28"/>
                <w:szCs w:val="28"/>
                <w:lang w:eastAsia="ro-RO"/>
              </w:rPr>
              <w:t>eurilor cu asigurarea protecției mediului</w:t>
            </w:r>
            <w:r w:rsidR="001B7076">
              <w:rPr>
                <w:rFonts w:cs="Calibri"/>
                <w:sz w:val="28"/>
                <w:szCs w:val="28"/>
                <w:lang w:eastAsia="ro-RO"/>
              </w:rPr>
              <w:t>,</w:t>
            </w:r>
            <w:r w:rsidRPr="0027136F">
              <w:rPr>
                <w:rFonts w:cs="Calibri"/>
                <w:sz w:val="28"/>
                <w:szCs w:val="28"/>
                <w:lang w:eastAsia="ro-RO"/>
              </w:rPr>
              <w:t xml:space="preserve"> potrivit prevederilor legale.</w:t>
            </w:r>
          </w:p>
        </w:tc>
      </w:tr>
      <w:tr w:rsidR="00C010C5" w:rsidRPr="0027136F" w14:paraId="302451AB" w14:textId="77777777" w:rsidTr="00C010C5">
        <w:trPr>
          <w:trHeight w:val="673"/>
        </w:trPr>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5EF67646" w14:textId="77777777" w:rsidR="00C010C5" w:rsidRPr="0027136F" w:rsidRDefault="00C010C5" w:rsidP="003C0487">
            <w:pPr>
              <w:widowControl w:val="0"/>
              <w:pBdr>
                <w:top w:val="nil"/>
                <w:left w:val="nil"/>
                <w:bottom w:val="nil"/>
                <w:right w:val="nil"/>
                <w:between w:val="nil"/>
              </w:pBdr>
              <w:tabs>
                <w:tab w:val="left" w:pos="906"/>
                <w:tab w:val="left" w:pos="1218"/>
              </w:tabs>
              <w:ind w:left="22" w:hanging="22"/>
              <w:rPr>
                <w:rFonts w:cs="Calibri"/>
                <w:sz w:val="28"/>
                <w:szCs w:val="28"/>
                <w:lang w:eastAsia="ro-RO"/>
              </w:rPr>
            </w:pPr>
            <w:r w:rsidRPr="0027136F">
              <w:rPr>
                <w:rFonts w:cs="Calibri"/>
                <w:b/>
                <w:sz w:val="28"/>
                <w:szCs w:val="28"/>
                <w:lang w:eastAsia="ro-RO"/>
              </w:rPr>
              <w:lastRenderedPageBreak/>
              <w:t>3. Descrierea gradului de compatibilitate pentru proiectele care au ca scop armonizarea legislației naționale cu legislația Uniunii Europene</w:t>
            </w:r>
          </w:p>
        </w:tc>
      </w:tr>
      <w:tr w:rsidR="00040E9A" w:rsidRPr="0027136F" w14:paraId="1659EACD" w14:textId="77777777" w:rsidTr="00C010C5">
        <w:trPr>
          <w:trHeight w:val="33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5DD8B8" w14:textId="4002BDA0" w:rsidR="00C010C5" w:rsidRDefault="00C010C5" w:rsidP="003C0487">
            <w:pPr>
              <w:widowControl w:val="0"/>
              <w:pBdr>
                <w:top w:val="nil"/>
                <w:left w:val="nil"/>
                <w:bottom w:val="nil"/>
                <w:right w:val="nil"/>
                <w:between w:val="nil"/>
              </w:pBdr>
              <w:tabs>
                <w:tab w:val="left" w:pos="1604"/>
                <w:tab w:val="left" w:pos="1916"/>
              </w:tabs>
              <w:spacing w:before="120"/>
              <w:ind w:left="720" w:hanging="381"/>
              <w:rPr>
                <w:rFonts w:cs="Calibri"/>
                <w:sz w:val="28"/>
                <w:szCs w:val="28"/>
                <w:lang w:eastAsia="ro-RO"/>
              </w:rPr>
            </w:pPr>
            <w:r w:rsidRPr="0027136F">
              <w:rPr>
                <w:rFonts w:cs="Calibri"/>
                <w:sz w:val="28"/>
                <w:szCs w:val="28"/>
                <w:lang w:eastAsia="ro-RO"/>
              </w:rPr>
              <w:t xml:space="preserve">Proiectul de lege </w:t>
            </w:r>
            <w:r w:rsidR="008C07E5" w:rsidRPr="008C07E5">
              <w:rPr>
                <w:rFonts w:cs="Calibri"/>
                <w:sz w:val="28"/>
                <w:szCs w:val="28"/>
                <w:lang w:eastAsia="ro-RO"/>
              </w:rPr>
              <w:t xml:space="preserve">nu are ca scop armonizarea legislației naționale cu legislația UE </w:t>
            </w:r>
          </w:p>
          <w:p w14:paraId="3617D7E7" w14:textId="31672FBD" w:rsidR="00363CAD" w:rsidRPr="00363CAD" w:rsidRDefault="00363CAD" w:rsidP="003C0487">
            <w:pPr>
              <w:widowControl w:val="0"/>
              <w:pBdr>
                <w:top w:val="nil"/>
                <w:left w:val="nil"/>
                <w:bottom w:val="nil"/>
                <w:right w:val="nil"/>
                <w:between w:val="nil"/>
              </w:pBdr>
              <w:tabs>
                <w:tab w:val="left" w:pos="1604"/>
                <w:tab w:val="left" w:pos="1916"/>
              </w:tabs>
              <w:spacing w:before="120"/>
              <w:ind w:left="53" w:firstLine="286"/>
              <w:rPr>
                <w:rFonts w:cs="Calibri"/>
                <w:sz w:val="28"/>
                <w:szCs w:val="28"/>
                <w:lang w:eastAsia="ro-RO"/>
              </w:rPr>
            </w:pPr>
            <w:r>
              <w:rPr>
                <w:rFonts w:cs="Calibri"/>
                <w:sz w:val="28"/>
                <w:szCs w:val="28"/>
                <w:lang w:eastAsia="ro-RO"/>
              </w:rPr>
              <w:t>Totodată, p</w:t>
            </w:r>
            <w:r w:rsidRPr="00363CAD">
              <w:rPr>
                <w:rFonts w:cs="Calibri"/>
                <w:sz w:val="28"/>
                <w:szCs w:val="28"/>
                <w:lang w:eastAsia="ro-RO"/>
              </w:rPr>
              <w:t>roiectul Codul</w:t>
            </w:r>
            <w:r>
              <w:rPr>
                <w:rFonts w:cs="Calibri"/>
                <w:sz w:val="28"/>
                <w:szCs w:val="28"/>
                <w:lang w:eastAsia="ro-RO"/>
              </w:rPr>
              <w:t>ui</w:t>
            </w:r>
            <w:r w:rsidRPr="00363CAD">
              <w:rPr>
                <w:rFonts w:cs="Calibri"/>
                <w:sz w:val="28"/>
                <w:szCs w:val="28"/>
                <w:lang w:eastAsia="ro-RO"/>
              </w:rPr>
              <w:t xml:space="preserve"> se încadrează în a</w:t>
            </w:r>
            <w:r w:rsidR="00C266AC">
              <w:rPr>
                <w:rFonts w:cs="Calibri"/>
                <w:sz w:val="28"/>
                <w:szCs w:val="28"/>
                <w:lang w:eastAsia="ro-RO"/>
              </w:rPr>
              <w:t>c</w:t>
            </w:r>
            <w:r w:rsidRPr="00363CAD">
              <w:rPr>
                <w:rFonts w:cs="Calibri"/>
                <w:sz w:val="28"/>
                <w:szCs w:val="28"/>
                <w:lang w:eastAsia="ro-RO"/>
              </w:rPr>
              <w:t>quis-</w:t>
            </w:r>
            <w:proofErr w:type="spellStart"/>
            <w:r w:rsidRPr="00363CAD">
              <w:rPr>
                <w:rFonts w:cs="Calibri"/>
                <w:sz w:val="28"/>
                <w:szCs w:val="28"/>
                <w:lang w:eastAsia="ro-RO"/>
              </w:rPr>
              <w:t>ul</w:t>
            </w:r>
            <w:proofErr w:type="spellEnd"/>
            <w:r w:rsidRPr="00363CAD">
              <w:rPr>
                <w:rFonts w:cs="Calibri"/>
                <w:sz w:val="28"/>
                <w:szCs w:val="28"/>
                <w:lang w:eastAsia="ro-RO"/>
              </w:rPr>
              <w:t xml:space="preserve"> comunitar ce trasează principiile generale de funcționare a pieței interne - segmentul politici industriale, dar prin complexitatea reglement</w:t>
            </w:r>
            <w:r w:rsidR="008473BE">
              <w:rPr>
                <w:rFonts w:cs="Calibri"/>
                <w:sz w:val="28"/>
                <w:szCs w:val="28"/>
                <w:lang w:eastAsia="ro-RO"/>
              </w:rPr>
              <w:t>arilor propuse, prezintă</w:t>
            </w:r>
            <w:r>
              <w:rPr>
                <w:rFonts w:cs="Calibri"/>
                <w:sz w:val="28"/>
                <w:szCs w:val="28"/>
                <w:lang w:eastAsia="ro-RO"/>
              </w:rPr>
              <w:t xml:space="preserve"> tangenț</w:t>
            </w:r>
            <w:r w:rsidRPr="00363CAD">
              <w:rPr>
                <w:rFonts w:cs="Calibri"/>
                <w:sz w:val="28"/>
                <w:szCs w:val="28"/>
                <w:lang w:eastAsia="ro-RO"/>
              </w:rPr>
              <w:t>e și cu alte domenii juridice comunitare importante, cum ar fi libera circulație a produs</w:t>
            </w:r>
            <w:r>
              <w:rPr>
                <w:rFonts w:cs="Calibri"/>
                <w:sz w:val="28"/>
                <w:szCs w:val="28"/>
                <w:lang w:eastAsia="ro-RO"/>
              </w:rPr>
              <w:t>elor și a serviciilor, concurenț</w:t>
            </w:r>
            <w:r w:rsidRPr="00363CAD">
              <w:rPr>
                <w:rFonts w:cs="Calibri"/>
                <w:sz w:val="28"/>
                <w:szCs w:val="28"/>
                <w:lang w:eastAsia="ro-RO"/>
              </w:rPr>
              <w:t>a, protecția mediului, protecția consumatorului și</w:t>
            </w:r>
            <w:r w:rsidR="001B0492">
              <w:rPr>
                <w:rFonts w:cs="Calibri"/>
                <w:sz w:val="28"/>
                <w:szCs w:val="28"/>
                <w:lang w:eastAsia="ro-RO"/>
              </w:rPr>
              <w:t>,</w:t>
            </w:r>
            <w:r w:rsidRPr="00363CAD">
              <w:rPr>
                <w:rFonts w:cs="Calibri"/>
                <w:sz w:val="28"/>
                <w:szCs w:val="28"/>
                <w:lang w:eastAsia="ro-RO"/>
              </w:rPr>
              <w:t xml:space="preserve"> nu în ultimul rând, standardizarea </w:t>
            </w:r>
            <w:r>
              <w:rPr>
                <w:rFonts w:cs="Calibri"/>
                <w:sz w:val="28"/>
                <w:szCs w:val="28"/>
                <w:lang w:eastAsia="ro-RO"/>
              </w:rPr>
              <w:t>ș</w:t>
            </w:r>
            <w:r w:rsidRPr="00363CAD">
              <w:rPr>
                <w:rFonts w:cs="Calibri"/>
                <w:sz w:val="28"/>
                <w:szCs w:val="28"/>
                <w:lang w:eastAsia="ro-RO"/>
              </w:rPr>
              <w:t xml:space="preserve">i </w:t>
            </w:r>
            <w:r w:rsidR="00310D29">
              <w:rPr>
                <w:rFonts w:cs="Calibri"/>
                <w:sz w:val="28"/>
                <w:szCs w:val="28"/>
                <w:lang w:eastAsia="ro-RO"/>
              </w:rPr>
              <w:t>marcarea produselor care asigură</w:t>
            </w:r>
            <w:r w:rsidRPr="00363CAD">
              <w:rPr>
                <w:rFonts w:cs="Calibri"/>
                <w:sz w:val="28"/>
                <w:szCs w:val="28"/>
                <w:lang w:eastAsia="ro-RO"/>
              </w:rPr>
              <w:t xml:space="preserve"> libera circulație a mărfurilor.</w:t>
            </w:r>
          </w:p>
          <w:p w14:paraId="4BC277DB" w14:textId="575E0799" w:rsidR="00363CAD" w:rsidRPr="00363CAD" w:rsidRDefault="00363CAD" w:rsidP="003C0487">
            <w:pPr>
              <w:widowControl w:val="0"/>
              <w:pBdr>
                <w:top w:val="nil"/>
                <w:left w:val="nil"/>
                <w:bottom w:val="nil"/>
                <w:right w:val="nil"/>
                <w:between w:val="nil"/>
              </w:pBdr>
              <w:tabs>
                <w:tab w:val="left" w:pos="1604"/>
                <w:tab w:val="left" w:pos="1916"/>
              </w:tabs>
              <w:spacing w:before="120"/>
              <w:ind w:left="53" w:firstLine="286"/>
              <w:rPr>
                <w:rFonts w:cs="Calibri"/>
                <w:sz w:val="28"/>
                <w:szCs w:val="28"/>
                <w:lang w:eastAsia="ro-RO"/>
              </w:rPr>
            </w:pPr>
            <w:r w:rsidRPr="00363CAD">
              <w:rPr>
                <w:rFonts w:cs="Calibri"/>
                <w:sz w:val="28"/>
                <w:szCs w:val="28"/>
                <w:lang w:eastAsia="ro-RO"/>
              </w:rPr>
              <w:t>Armonizarea sistemului de documente normative privind proiectarea și execuția constru</w:t>
            </w:r>
            <w:r>
              <w:rPr>
                <w:rFonts w:cs="Calibri"/>
                <w:sz w:val="28"/>
                <w:szCs w:val="28"/>
                <w:lang w:eastAsia="ro-RO"/>
              </w:rPr>
              <w:t>cțiilor, calitatea și performanț</w:t>
            </w:r>
            <w:r w:rsidRPr="00363CAD">
              <w:rPr>
                <w:rFonts w:cs="Calibri"/>
                <w:sz w:val="28"/>
                <w:szCs w:val="28"/>
                <w:lang w:eastAsia="ro-RO"/>
              </w:rPr>
              <w:t>a produselor de construcții va asigura creșterea mobilității proiectanților și/sau constructorilor, eliminarea barierelor tehnice și comerciale din industria construcțiilor, tratarea în același mod în toate țăril</w:t>
            </w:r>
            <w:r w:rsidR="001B7076">
              <w:rPr>
                <w:rFonts w:cs="Calibri"/>
                <w:sz w:val="28"/>
                <w:szCs w:val="28"/>
                <w:lang w:eastAsia="ro-RO"/>
              </w:rPr>
              <w:t>e</w:t>
            </w:r>
            <w:r w:rsidRPr="00363CAD">
              <w:rPr>
                <w:rFonts w:cs="Calibri"/>
                <w:sz w:val="28"/>
                <w:szCs w:val="28"/>
                <w:lang w:eastAsia="ro-RO"/>
              </w:rPr>
              <w:t xml:space="preserve"> europene a diferitelor tipuri de structuri, materiale și produse și nu în ultimul rând creșterea calității și siguranței construcțiilor.</w:t>
            </w:r>
          </w:p>
          <w:p w14:paraId="28E0586F" w14:textId="4D56618E" w:rsidR="008473BE" w:rsidRDefault="00363CAD" w:rsidP="003C0487">
            <w:pPr>
              <w:widowControl w:val="0"/>
              <w:pBdr>
                <w:top w:val="nil"/>
                <w:left w:val="nil"/>
                <w:bottom w:val="nil"/>
                <w:right w:val="nil"/>
                <w:between w:val="nil"/>
              </w:pBdr>
              <w:tabs>
                <w:tab w:val="left" w:pos="1604"/>
                <w:tab w:val="left" w:pos="1916"/>
              </w:tabs>
              <w:spacing w:before="120"/>
              <w:ind w:left="53" w:firstLine="286"/>
              <w:rPr>
                <w:rFonts w:cs="Calibri"/>
                <w:sz w:val="28"/>
                <w:szCs w:val="28"/>
                <w:lang w:eastAsia="ro-RO"/>
              </w:rPr>
            </w:pPr>
            <w:r>
              <w:rPr>
                <w:rFonts w:cs="Calibri"/>
                <w:sz w:val="28"/>
                <w:szCs w:val="28"/>
                <w:lang w:eastAsia="ro-RO"/>
              </w:rPr>
              <w:t>În Cod se ț</w:t>
            </w:r>
            <w:r w:rsidRPr="00363CAD">
              <w:rPr>
                <w:rFonts w:cs="Calibri"/>
                <w:sz w:val="28"/>
                <w:szCs w:val="28"/>
                <w:lang w:eastAsia="ro-RO"/>
              </w:rPr>
              <w:t xml:space="preserve">ine cont </w:t>
            </w:r>
            <w:r>
              <w:rPr>
                <w:rFonts w:cs="Calibri"/>
                <w:sz w:val="28"/>
                <w:szCs w:val="28"/>
                <w:lang w:eastAsia="ro-RO"/>
              </w:rPr>
              <w:t>de Carta de la Leipzig, adoptată</w:t>
            </w:r>
            <w:r w:rsidRPr="00363CAD">
              <w:rPr>
                <w:rFonts w:cs="Calibri"/>
                <w:sz w:val="28"/>
                <w:szCs w:val="28"/>
                <w:lang w:eastAsia="ro-RO"/>
              </w:rPr>
              <w:t xml:space="preserve"> cu ocazia reuniunii ministeriale info</w:t>
            </w:r>
            <w:r>
              <w:rPr>
                <w:rFonts w:cs="Calibri"/>
                <w:sz w:val="28"/>
                <w:szCs w:val="28"/>
                <w:lang w:eastAsia="ro-RO"/>
              </w:rPr>
              <w:t>rmale privind dezvoltarea urbană</w:t>
            </w:r>
            <w:r w:rsidRPr="00363CAD">
              <w:rPr>
                <w:rFonts w:cs="Calibri"/>
                <w:sz w:val="28"/>
                <w:szCs w:val="28"/>
                <w:lang w:eastAsia="ro-RO"/>
              </w:rPr>
              <w:t xml:space="preserve"> </w:t>
            </w:r>
            <w:r>
              <w:rPr>
                <w:rFonts w:cs="Calibri"/>
                <w:sz w:val="28"/>
                <w:szCs w:val="28"/>
                <w:lang w:eastAsia="ro-RO"/>
              </w:rPr>
              <w:t>ș</w:t>
            </w:r>
            <w:r w:rsidRPr="00363CAD">
              <w:rPr>
                <w:rFonts w:cs="Calibri"/>
                <w:sz w:val="28"/>
                <w:szCs w:val="28"/>
                <w:lang w:eastAsia="ro-RO"/>
              </w:rPr>
              <w:t>i coeziunea ter</w:t>
            </w:r>
            <w:r w:rsidR="003139EA">
              <w:rPr>
                <w:rFonts w:cs="Calibri"/>
                <w:sz w:val="28"/>
                <w:szCs w:val="28"/>
                <w:lang w:eastAsia="ro-RO"/>
              </w:rPr>
              <w:t>itoriala de la Leipzig, din 24 ș</w:t>
            </w:r>
            <w:r w:rsidRPr="00363CAD">
              <w:rPr>
                <w:rFonts w:cs="Calibri"/>
                <w:sz w:val="28"/>
                <w:szCs w:val="28"/>
                <w:lang w:eastAsia="ro-RO"/>
              </w:rPr>
              <w:t>i 25 mai 2007</w:t>
            </w:r>
            <w:r w:rsidR="003139EA">
              <w:rPr>
                <w:rFonts w:cs="Calibri"/>
                <w:sz w:val="28"/>
                <w:szCs w:val="28"/>
                <w:lang w:eastAsia="ro-RO"/>
              </w:rPr>
              <w:t xml:space="preserve"> </w:t>
            </w:r>
            <w:r w:rsidRPr="00363CAD">
              <w:rPr>
                <w:rFonts w:cs="Calibri"/>
                <w:sz w:val="28"/>
                <w:szCs w:val="28"/>
                <w:lang w:eastAsia="ro-RO"/>
              </w:rPr>
              <w:t>- pentru orașe europene durabile, care este un documen</w:t>
            </w:r>
            <w:r>
              <w:rPr>
                <w:rFonts w:cs="Calibri"/>
                <w:sz w:val="28"/>
                <w:szCs w:val="28"/>
                <w:lang w:eastAsia="ro-RO"/>
              </w:rPr>
              <w:t>t întocmit cu participarea largă și transparentă</w:t>
            </w:r>
            <w:r w:rsidRPr="00363CAD">
              <w:rPr>
                <w:rFonts w:cs="Calibri"/>
                <w:sz w:val="28"/>
                <w:szCs w:val="28"/>
                <w:lang w:eastAsia="ro-RO"/>
              </w:rPr>
              <w:t xml:space="preserve"> a f</w:t>
            </w:r>
            <w:r>
              <w:rPr>
                <w:rFonts w:cs="Calibri"/>
                <w:sz w:val="28"/>
                <w:szCs w:val="28"/>
                <w:lang w:eastAsia="ro-RO"/>
              </w:rPr>
              <w:t xml:space="preserve">actorilor europeni interesați. </w:t>
            </w:r>
          </w:p>
          <w:p w14:paraId="3750159D" w14:textId="437A992F" w:rsidR="00C010C5" w:rsidRPr="0027136F" w:rsidRDefault="00363CAD" w:rsidP="003C0487">
            <w:pPr>
              <w:widowControl w:val="0"/>
              <w:pBdr>
                <w:top w:val="nil"/>
                <w:left w:val="nil"/>
                <w:bottom w:val="nil"/>
                <w:right w:val="nil"/>
                <w:between w:val="nil"/>
              </w:pBdr>
              <w:tabs>
                <w:tab w:val="left" w:pos="1604"/>
                <w:tab w:val="left" w:pos="1916"/>
              </w:tabs>
              <w:spacing w:before="120"/>
              <w:ind w:left="53" w:firstLine="286"/>
              <w:rPr>
                <w:rFonts w:cs="Calibri"/>
                <w:sz w:val="28"/>
                <w:szCs w:val="28"/>
                <w:lang w:eastAsia="ro-RO"/>
              </w:rPr>
            </w:pPr>
            <w:r w:rsidRPr="00363CAD">
              <w:rPr>
                <w:rFonts w:cs="Calibri"/>
                <w:sz w:val="28"/>
                <w:szCs w:val="28"/>
                <w:lang w:eastAsia="ro-RO"/>
              </w:rPr>
              <w:t>Pentru realizarea acestui obiectiv, toate dimensiunile dez</w:t>
            </w:r>
            <w:r>
              <w:rPr>
                <w:rFonts w:cs="Calibri"/>
                <w:sz w:val="28"/>
                <w:szCs w:val="28"/>
                <w:lang w:eastAsia="ro-RO"/>
              </w:rPr>
              <w:t>voltării durabile vor fi luate în considerare simultan în</w:t>
            </w:r>
            <w:r w:rsidR="008473BE">
              <w:rPr>
                <w:rFonts w:cs="Calibri"/>
                <w:sz w:val="28"/>
                <w:szCs w:val="28"/>
                <w:lang w:eastAsia="ro-RO"/>
              </w:rPr>
              <w:t xml:space="preserve"> egală</w:t>
            </w:r>
            <w:r>
              <w:rPr>
                <w:rFonts w:cs="Calibri"/>
                <w:sz w:val="28"/>
                <w:szCs w:val="28"/>
                <w:lang w:eastAsia="ro-RO"/>
              </w:rPr>
              <w:t xml:space="preserve"> măsură</w:t>
            </w:r>
            <w:r w:rsidRPr="00363CAD">
              <w:rPr>
                <w:rFonts w:cs="Calibri"/>
                <w:sz w:val="28"/>
                <w:szCs w:val="28"/>
                <w:lang w:eastAsia="ro-RO"/>
              </w:rPr>
              <w:t>. Din aceste dimensiuni f</w:t>
            </w:r>
            <w:r w:rsidR="003139EA">
              <w:rPr>
                <w:rFonts w:cs="Calibri"/>
                <w:sz w:val="28"/>
                <w:szCs w:val="28"/>
                <w:lang w:eastAsia="ro-RO"/>
              </w:rPr>
              <w:t>ac parte prosperitatea economică</w:t>
            </w:r>
            <w:r w:rsidRPr="00363CAD">
              <w:rPr>
                <w:rFonts w:cs="Calibri"/>
                <w:sz w:val="28"/>
                <w:szCs w:val="28"/>
                <w:lang w:eastAsia="ro-RO"/>
              </w:rPr>
              <w:t>, echilibr</w:t>
            </w:r>
            <w:r>
              <w:rPr>
                <w:rFonts w:cs="Calibri"/>
                <w:sz w:val="28"/>
                <w:szCs w:val="28"/>
                <w:lang w:eastAsia="ro-RO"/>
              </w:rPr>
              <w:t>ul social și un mediu sănătos. În acela</w:t>
            </w:r>
            <w:r w:rsidRPr="00363CAD">
              <w:rPr>
                <w:rFonts w:cs="Calibri"/>
                <w:sz w:val="28"/>
                <w:szCs w:val="28"/>
                <w:lang w:eastAsia="ro-RO"/>
              </w:rPr>
              <w:t>și timp, atenția va fi îndreptat</w:t>
            </w:r>
            <w:r w:rsidR="00C266AC">
              <w:rPr>
                <w:rFonts w:cs="Calibri"/>
                <w:sz w:val="28"/>
                <w:szCs w:val="28"/>
                <w:lang w:eastAsia="ro-RO"/>
              </w:rPr>
              <w:t>ă</w:t>
            </w:r>
            <w:r w:rsidRPr="00363CAD">
              <w:rPr>
                <w:rFonts w:cs="Calibri"/>
                <w:sz w:val="28"/>
                <w:szCs w:val="28"/>
                <w:lang w:eastAsia="ro-RO"/>
              </w:rPr>
              <w:t xml:space="preserve"> și asupra dimensiunilor culturale, sanitare și de</w:t>
            </w:r>
            <w:r>
              <w:rPr>
                <w:rFonts w:cs="Calibri"/>
                <w:sz w:val="28"/>
                <w:szCs w:val="28"/>
                <w:lang w:eastAsia="ro-RO"/>
              </w:rPr>
              <w:t xml:space="preserve"> mediu. De asemenea, se va lua î</w:t>
            </w:r>
            <w:r w:rsidRPr="00363CAD">
              <w:rPr>
                <w:rFonts w:cs="Calibri"/>
                <w:sz w:val="28"/>
                <w:szCs w:val="28"/>
                <w:lang w:eastAsia="ro-RO"/>
              </w:rPr>
              <w:t>n consid</w:t>
            </w:r>
            <w:r>
              <w:rPr>
                <w:rFonts w:cs="Calibri"/>
                <w:sz w:val="28"/>
                <w:szCs w:val="28"/>
                <w:lang w:eastAsia="ro-RO"/>
              </w:rPr>
              <w:t>erare capacitatea instituțională</w:t>
            </w:r>
            <w:r w:rsidRPr="00363CAD">
              <w:rPr>
                <w:rFonts w:cs="Calibri"/>
                <w:sz w:val="28"/>
                <w:szCs w:val="28"/>
                <w:lang w:eastAsia="ro-RO"/>
              </w:rPr>
              <w:t xml:space="preserve"> a statului.</w:t>
            </w:r>
          </w:p>
        </w:tc>
      </w:tr>
      <w:tr w:rsidR="00C010C5" w:rsidRPr="0027136F" w14:paraId="6F4AFF6C"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129167E2" w14:textId="7AADCBC9" w:rsidR="00363CAD" w:rsidRPr="00363CAD" w:rsidRDefault="00C010C5" w:rsidP="003C0487">
            <w:pPr>
              <w:widowControl w:val="0"/>
              <w:pBdr>
                <w:top w:val="nil"/>
                <w:left w:val="nil"/>
                <w:bottom w:val="nil"/>
                <w:right w:val="nil"/>
                <w:between w:val="nil"/>
              </w:pBdr>
              <w:tabs>
                <w:tab w:val="left" w:pos="1604"/>
                <w:tab w:val="left" w:pos="1916"/>
              </w:tabs>
              <w:ind w:left="720" w:hanging="720"/>
              <w:rPr>
                <w:rFonts w:cs="Calibri"/>
                <w:b/>
                <w:sz w:val="28"/>
                <w:szCs w:val="28"/>
                <w:lang w:eastAsia="ro-RO"/>
              </w:rPr>
            </w:pPr>
            <w:r w:rsidRPr="0027136F">
              <w:rPr>
                <w:rFonts w:cs="Calibri"/>
                <w:b/>
                <w:sz w:val="28"/>
                <w:szCs w:val="28"/>
                <w:lang w:eastAsia="ro-RO"/>
              </w:rPr>
              <w:lastRenderedPageBreak/>
              <w:t>4. Principalele prevederi ale proiectului și evidențierea elementelor noi</w:t>
            </w:r>
          </w:p>
        </w:tc>
      </w:tr>
      <w:tr w:rsidR="00C010C5" w:rsidRPr="0027136F" w14:paraId="71FCDCCE"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536702" w14:textId="396AA8A8" w:rsidR="004201FE" w:rsidRDefault="00BA4281"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 xml:space="preserve">Proiectul Codului </w:t>
            </w:r>
            <w:r w:rsidR="004201FE">
              <w:rPr>
                <w:rFonts w:cs="Calibri"/>
                <w:sz w:val="28"/>
                <w:szCs w:val="28"/>
              </w:rPr>
              <w:t xml:space="preserve">este constituit din două Cărți: Cartea </w:t>
            </w:r>
            <w:r w:rsidR="004201FE">
              <w:rPr>
                <w:rFonts w:cs="Calibri"/>
                <w:sz w:val="28"/>
                <w:szCs w:val="28"/>
              </w:rPr>
              <w:br/>
            </w:r>
            <w:r w:rsidR="005C6840">
              <w:rPr>
                <w:rFonts w:cs="Calibri"/>
                <w:sz w:val="28"/>
                <w:szCs w:val="28"/>
              </w:rPr>
              <w:t>întâi</w:t>
            </w:r>
            <w:r w:rsidR="004201FE">
              <w:rPr>
                <w:rFonts w:cs="Calibri"/>
                <w:sz w:val="28"/>
                <w:szCs w:val="28"/>
              </w:rPr>
              <w:t xml:space="preserve"> </w:t>
            </w:r>
            <w:r w:rsidR="005C6840">
              <w:rPr>
                <w:rFonts w:cs="Calibri"/>
                <w:sz w:val="28"/>
                <w:szCs w:val="28"/>
              </w:rPr>
              <w:t>„D</w:t>
            </w:r>
            <w:r w:rsidR="005C6840" w:rsidRPr="004201FE">
              <w:rPr>
                <w:rFonts w:cs="Calibri"/>
                <w:sz w:val="28"/>
                <w:szCs w:val="28"/>
              </w:rPr>
              <w:t>ezvoltarea teritoriilor și a localităților</w:t>
            </w:r>
            <w:r w:rsidR="005C6840">
              <w:rPr>
                <w:rFonts w:cs="Calibri"/>
                <w:sz w:val="28"/>
                <w:szCs w:val="28"/>
              </w:rPr>
              <w:t>”</w:t>
            </w:r>
            <w:r w:rsidR="004201FE">
              <w:rPr>
                <w:rFonts w:cs="Calibri"/>
                <w:sz w:val="28"/>
                <w:szCs w:val="28"/>
              </w:rPr>
              <w:t xml:space="preserve"> și Cartea a doua </w:t>
            </w:r>
            <w:r w:rsidR="005C6840">
              <w:rPr>
                <w:rFonts w:cs="Calibri"/>
                <w:sz w:val="28"/>
                <w:szCs w:val="28"/>
              </w:rPr>
              <w:t>„</w:t>
            </w:r>
            <w:r w:rsidR="005C6840" w:rsidRPr="004201FE">
              <w:rPr>
                <w:rFonts w:cs="Calibri"/>
                <w:sz w:val="28"/>
                <w:szCs w:val="28"/>
              </w:rPr>
              <w:t>Construcți</w:t>
            </w:r>
            <w:r w:rsidR="005C6840">
              <w:rPr>
                <w:rFonts w:cs="Calibri"/>
                <w:sz w:val="28"/>
                <w:szCs w:val="28"/>
              </w:rPr>
              <w:t>i”</w:t>
            </w:r>
            <w:r w:rsidR="004201FE">
              <w:rPr>
                <w:rFonts w:cs="Calibri"/>
                <w:sz w:val="28"/>
                <w:szCs w:val="28"/>
              </w:rPr>
              <w:t>.</w:t>
            </w:r>
          </w:p>
          <w:p w14:paraId="4B03164F" w14:textId="72FC6758" w:rsidR="00C56D0E" w:rsidRDefault="00C56D0E"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 xml:space="preserve">Cartea </w:t>
            </w:r>
            <w:r w:rsidR="005C6840">
              <w:rPr>
                <w:rFonts w:cs="Calibri"/>
                <w:sz w:val="28"/>
                <w:szCs w:val="28"/>
              </w:rPr>
              <w:t>întâi</w:t>
            </w:r>
            <w:r>
              <w:rPr>
                <w:rFonts w:cs="Calibri"/>
                <w:sz w:val="28"/>
                <w:szCs w:val="28"/>
              </w:rPr>
              <w:t xml:space="preserve"> este divizată în patru Titluri, care la </w:t>
            </w:r>
            <w:r w:rsidR="005C6840">
              <w:rPr>
                <w:rFonts w:cs="Calibri"/>
                <w:sz w:val="28"/>
                <w:szCs w:val="28"/>
              </w:rPr>
              <w:t>rândul</w:t>
            </w:r>
            <w:r>
              <w:rPr>
                <w:rFonts w:cs="Calibri"/>
                <w:sz w:val="28"/>
                <w:szCs w:val="28"/>
              </w:rPr>
              <w:t xml:space="preserve"> lor sunt divizate în Capitole și Secțiuni.</w:t>
            </w:r>
          </w:p>
          <w:p w14:paraId="34599081" w14:textId="00AE369A" w:rsidR="00C56D0E" w:rsidRDefault="00C56D0E"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Cartea a doua este divizată în șase Titluri, care la fel sunt divizate în Capitole și Secțiuni.</w:t>
            </w:r>
          </w:p>
          <w:p w14:paraId="032B7EBE" w14:textId="67988D95" w:rsidR="00BA4281" w:rsidRDefault="00C56D0E"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 xml:space="preserve">Astfel, proiectul </w:t>
            </w:r>
            <w:r w:rsidR="005C6840">
              <w:rPr>
                <w:rFonts w:cs="Calibri"/>
                <w:sz w:val="28"/>
                <w:szCs w:val="28"/>
              </w:rPr>
              <w:t>C</w:t>
            </w:r>
            <w:r>
              <w:rPr>
                <w:rFonts w:cs="Calibri"/>
                <w:sz w:val="28"/>
                <w:szCs w:val="28"/>
              </w:rPr>
              <w:t xml:space="preserve">odului </w:t>
            </w:r>
            <w:r w:rsidR="00BA4281">
              <w:rPr>
                <w:rFonts w:cs="Calibri"/>
                <w:sz w:val="28"/>
                <w:szCs w:val="28"/>
              </w:rPr>
              <w:t>conține următoare</w:t>
            </w:r>
            <w:r w:rsidR="001B7076">
              <w:rPr>
                <w:rFonts w:cs="Calibri"/>
                <w:sz w:val="28"/>
                <w:szCs w:val="28"/>
              </w:rPr>
              <w:t>le</w:t>
            </w:r>
            <w:r w:rsidR="00BA4281">
              <w:rPr>
                <w:rFonts w:cs="Calibri"/>
                <w:sz w:val="28"/>
                <w:szCs w:val="28"/>
              </w:rPr>
              <w:t xml:space="preserve"> prevederi principale:</w:t>
            </w:r>
          </w:p>
          <w:p w14:paraId="27B33CFD" w14:textId="77777777" w:rsidR="005C6840" w:rsidRDefault="00BA4281" w:rsidP="008E3BB5">
            <w:pPr>
              <w:pStyle w:val="ListParagraph"/>
              <w:widowControl w:val="0"/>
              <w:numPr>
                <w:ilvl w:val="0"/>
                <w:numId w:val="7"/>
              </w:numPr>
              <w:pBdr>
                <w:top w:val="nil"/>
                <w:left w:val="nil"/>
                <w:bottom w:val="nil"/>
                <w:right w:val="nil"/>
                <w:between w:val="nil"/>
              </w:pBdr>
              <w:tabs>
                <w:tab w:val="left" w:pos="913"/>
                <w:tab w:val="left" w:pos="1225"/>
              </w:tabs>
              <w:spacing w:before="120" w:after="120"/>
              <w:ind w:left="58" w:firstLine="425"/>
              <w:rPr>
                <w:rFonts w:cs="Calibri"/>
                <w:sz w:val="28"/>
                <w:szCs w:val="28"/>
              </w:rPr>
            </w:pPr>
            <w:r w:rsidRPr="005C6840">
              <w:rPr>
                <w:rFonts w:cs="Calibri"/>
                <w:sz w:val="28"/>
                <w:szCs w:val="28"/>
              </w:rPr>
              <w:t xml:space="preserve">Norme privind activitatea de amenajare a teritoriului, modul de elaborare a Planului de amenajare a teritoriului național, Planului de amenajare a teritoriului regiunilor de dezvoltare, </w:t>
            </w:r>
            <w:r w:rsidR="008473BE" w:rsidRPr="005C6840">
              <w:rPr>
                <w:rFonts w:cs="Calibri"/>
                <w:sz w:val="28"/>
                <w:szCs w:val="28"/>
              </w:rPr>
              <w:t>municipiului</w:t>
            </w:r>
            <w:r w:rsidRPr="005C6840">
              <w:rPr>
                <w:rFonts w:cs="Calibri"/>
                <w:sz w:val="28"/>
                <w:szCs w:val="28"/>
              </w:rPr>
              <w:t xml:space="preserve"> Chișinău, UAT </w:t>
            </w:r>
            <w:r w:rsidR="008473BE" w:rsidRPr="005C6840">
              <w:rPr>
                <w:rFonts w:cs="Calibri"/>
                <w:sz w:val="28"/>
                <w:szCs w:val="28"/>
              </w:rPr>
              <w:t>Găgăuzia</w:t>
            </w:r>
            <w:r w:rsidRPr="005C6840">
              <w:rPr>
                <w:rFonts w:cs="Calibri"/>
                <w:sz w:val="28"/>
                <w:szCs w:val="28"/>
              </w:rPr>
              <w:t xml:space="preserve"> și UAT din </w:t>
            </w:r>
            <w:proofErr w:type="spellStart"/>
            <w:r w:rsidR="00C266AC" w:rsidRPr="005C6840">
              <w:rPr>
                <w:rFonts w:cs="Calibri"/>
                <w:sz w:val="28"/>
                <w:szCs w:val="28"/>
              </w:rPr>
              <w:t>s</w:t>
            </w:r>
            <w:r w:rsidRPr="005C6840">
              <w:rPr>
                <w:rFonts w:cs="Calibri"/>
                <w:sz w:val="28"/>
                <w:szCs w:val="28"/>
              </w:rPr>
              <w:t>tînga</w:t>
            </w:r>
            <w:proofErr w:type="spellEnd"/>
            <w:r w:rsidRPr="005C6840">
              <w:rPr>
                <w:rFonts w:cs="Calibri"/>
                <w:sz w:val="28"/>
                <w:szCs w:val="28"/>
              </w:rPr>
              <w:t xml:space="preserve"> Nistrului;</w:t>
            </w:r>
          </w:p>
          <w:p w14:paraId="0A6CFF8A" w14:textId="77777777" w:rsidR="005C6840" w:rsidRDefault="00BA4281" w:rsidP="005C6840">
            <w:pPr>
              <w:pStyle w:val="ListParagraph"/>
              <w:widowControl w:val="0"/>
              <w:numPr>
                <w:ilvl w:val="0"/>
                <w:numId w:val="7"/>
              </w:numPr>
              <w:pBdr>
                <w:top w:val="nil"/>
                <w:left w:val="nil"/>
                <w:bottom w:val="nil"/>
                <w:right w:val="nil"/>
                <w:between w:val="nil"/>
              </w:pBdr>
              <w:tabs>
                <w:tab w:val="left" w:pos="913"/>
                <w:tab w:val="left" w:pos="1225"/>
              </w:tabs>
              <w:spacing w:after="120"/>
              <w:ind w:left="58" w:firstLine="425"/>
              <w:rPr>
                <w:rFonts w:cs="Calibri"/>
                <w:sz w:val="28"/>
                <w:szCs w:val="28"/>
              </w:rPr>
            </w:pPr>
            <w:r w:rsidRPr="005C6840">
              <w:rPr>
                <w:rFonts w:cs="Calibri"/>
                <w:sz w:val="28"/>
                <w:szCs w:val="28"/>
              </w:rPr>
              <w:t>Norme privind expertiza de stat a documentației de amenajare a teritoriului și urbanism</w:t>
            </w:r>
            <w:r w:rsidR="008473BE" w:rsidRPr="005C6840">
              <w:rPr>
                <w:rFonts w:cs="Calibri"/>
                <w:sz w:val="28"/>
                <w:szCs w:val="28"/>
              </w:rPr>
              <w:t>;</w:t>
            </w:r>
          </w:p>
          <w:p w14:paraId="107B1C0C" w14:textId="77777777" w:rsidR="005C6840" w:rsidRDefault="00BA4281" w:rsidP="005C6840">
            <w:pPr>
              <w:pStyle w:val="ListParagraph"/>
              <w:widowControl w:val="0"/>
              <w:numPr>
                <w:ilvl w:val="0"/>
                <w:numId w:val="7"/>
              </w:numPr>
              <w:pBdr>
                <w:top w:val="nil"/>
                <w:left w:val="nil"/>
                <w:bottom w:val="nil"/>
                <w:right w:val="nil"/>
                <w:between w:val="nil"/>
              </w:pBdr>
              <w:tabs>
                <w:tab w:val="left" w:pos="913"/>
                <w:tab w:val="left" w:pos="1225"/>
              </w:tabs>
              <w:spacing w:after="120"/>
              <w:ind w:left="58" w:firstLine="425"/>
              <w:rPr>
                <w:rFonts w:cs="Calibri"/>
                <w:sz w:val="28"/>
                <w:szCs w:val="28"/>
              </w:rPr>
            </w:pPr>
            <w:r w:rsidRPr="005C6840">
              <w:rPr>
                <w:rFonts w:cs="Calibri"/>
                <w:sz w:val="28"/>
                <w:szCs w:val="28"/>
              </w:rPr>
              <w:t>Norme privind elaborarea și aprobarea documentației de urbanism;</w:t>
            </w:r>
          </w:p>
          <w:p w14:paraId="4D879BE7" w14:textId="77777777" w:rsidR="005C6840" w:rsidRDefault="00BA4281" w:rsidP="005C6840">
            <w:pPr>
              <w:pStyle w:val="ListParagraph"/>
              <w:widowControl w:val="0"/>
              <w:numPr>
                <w:ilvl w:val="0"/>
                <w:numId w:val="7"/>
              </w:numPr>
              <w:pBdr>
                <w:top w:val="nil"/>
                <w:left w:val="nil"/>
                <w:bottom w:val="nil"/>
                <w:right w:val="nil"/>
                <w:between w:val="nil"/>
              </w:pBdr>
              <w:tabs>
                <w:tab w:val="left" w:pos="913"/>
                <w:tab w:val="left" w:pos="1225"/>
              </w:tabs>
              <w:spacing w:after="120"/>
              <w:ind w:left="58" w:firstLine="425"/>
              <w:rPr>
                <w:rFonts w:cs="Calibri"/>
                <w:sz w:val="28"/>
                <w:szCs w:val="28"/>
              </w:rPr>
            </w:pPr>
            <w:r w:rsidRPr="005C6840">
              <w:rPr>
                <w:rFonts w:cs="Calibri"/>
                <w:sz w:val="28"/>
                <w:szCs w:val="28"/>
              </w:rPr>
              <w:t xml:space="preserve">Modul de gestionare a teritoriului </w:t>
            </w:r>
            <w:proofErr w:type="spellStart"/>
            <w:r w:rsidRPr="005C6840">
              <w:rPr>
                <w:rFonts w:cs="Calibri"/>
                <w:sz w:val="28"/>
                <w:szCs w:val="28"/>
              </w:rPr>
              <w:t>şi</w:t>
            </w:r>
            <w:proofErr w:type="spellEnd"/>
            <w:r w:rsidRPr="005C6840">
              <w:rPr>
                <w:rFonts w:cs="Calibri"/>
                <w:sz w:val="28"/>
                <w:szCs w:val="28"/>
              </w:rPr>
              <w:t xml:space="preserve"> a </w:t>
            </w:r>
            <w:r w:rsidR="005C6840" w:rsidRPr="005C6840">
              <w:rPr>
                <w:rFonts w:cs="Calibri"/>
                <w:sz w:val="28"/>
                <w:szCs w:val="28"/>
              </w:rPr>
              <w:t>localităților</w:t>
            </w:r>
            <w:r w:rsidRPr="005C6840">
              <w:rPr>
                <w:rFonts w:cs="Calibri"/>
                <w:sz w:val="28"/>
                <w:szCs w:val="28"/>
              </w:rPr>
              <w:t xml:space="preserve">, </w:t>
            </w:r>
            <w:r w:rsidR="005C6840" w:rsidRPr="005C6840">
              <w:rPr>
                <w:rFonts w:cs="Calibri"/>
                <w:sz w:val="28"/>
                <w:szCs w:val="28"/>
              </w:rPr>
              <w:t>particularitățile</w:t>
            </w:r>
            <w:r w:rsidRPr="005C6840">
              <w:rPr>
                <w:rFonts w:cs="Calibri"/>
                <w:sz w:val="28"/>
                <w:szCs w:val="28"/>
              </w:rPr>
              <w:t xml:space="preserve"> de utilizare a terenurilor pentru </w:t>
            </w:r>
            <w:r w:rsidR="005C6840" w:rsidRPr="005C6840">
              <w:rPr>
                <w:rFonts w:cs="Calibri"/>
                <w:sz w:val="28"/>
                <w:szCs w:val="28"/>
              </w:rPr>
              <w:t>construcții</w:t>
            </w:r>
            <w:r w:rsidRPr="005C6840">
              <w:rPr>
                <w:rFonts w:cs="Calibri"/>
                <w:sz w:val="28"/>
                <w:szCs w:val="28"/>
              </w:rPr>
              <w:t>;</w:t>
            </w:r>
          </w:p>
          <w:p w14:paraId="4B941D1E" w14:textId="77777777" w:rsidR="005C6840" w:rsidRDefault="00C56D0E" w:rsidP="005C6840">
            <w:pPr>
              <w:pStyle w:val="ListParagraph"/>
              <w:widowControl w:val="0"/>
              <w:numPr>
                <w:ilvl w:val="0"/>
                <w:numId w:val="7"/>
              </w:numPr>
              <w:pBdr>
                <w:top w:val="nil"/>
                <w:left w:val="nil"/>
                <w:bottom w:val="nil"/>
                <w:right w:val="nil"/>
                <w:between w:val="nil"/>
              </w:pBdr>
              <w:tabs>
                <w:tab w:val="left" w:pos="913"/>
                <w:tab w:val="left" w:pos="1225"/>
              </w:tabs>
              <w:spacing w:after="120"/>
              <w:ind w:left="58" w:firstLine="425"/>
              <w:rPr>
                <w:rFonts w:cs="Calibri"/>
                <w:sz w:val="28"/>
                <w:szCs w:val="28"/>
              </w:rPr>
            </w:pPr>
            <w:r w:rsidRPr="005C6840">
              <w:rPr>
                <w:rFonts w:cs="Calibri"/>
                <w:sz w:val="28"/>
                <w:szCs w:val="28"/>
              </w:rPr>
              <w:t>Proiectul prevede norme detaliate și clare referitor la densitatea populației și coeficientul de utilizare a terenului, cât și referitor la procentul de ocupare a terenului</w:t>
            </w:r>
            <w:r w:rsidR="005C6840">
              <w:rPr>
                <w:rFonts w:cs="Calibri"/>
                <w:sz w:val="28"/>
                <w:szCs w:val="28"/>
              </w:rPr>
              <w:t>;</w:t>
            </w:r>
          </w:p>
          <w:p w14:paraId="5185DF91" w14:textId="5D60FD68" w:rsidR="003C0487" w:rsidRPr="005C6840" w:rsidRDefault="00BA4281" w:rsidP="005C6840">
            <w:pPr>
              <w:pStyle w:val="ListParagraph"/>
              <w:widowControl w:val="0"/>
              <w:numPr>
                <w:ilvl w:val="0"/>
                <w:numId w:val="7"/>
              </w:numPr>
              <w:pBdr>
                <w:top w:val="nil"/>
                <w:left w:val="nil"/>
                <w:bottom w:val="nil"/>
                <w:right w:val="nil"/>
                <w:between w:val="nil"/>
              </w:pBdr>
              <w:tabs>
                <w:tab w:val="left" w:pos="913"/>
                <w:tab w:val="left" w:pos="1225"/>
              </w:tabs>
              <w:spacing w:after="120"/>
              <w:ind w:left="58" w:firstLine="425"/>
              <w:rPr>
                <w:rFonts w:cs="Calibri"/>
                <w:sz w:val="28"/>
                <w:szCs w:val="28"/>
              </w:rPr>
            </w:pPr>
            <w:r w:rsidRPr="005C6840">
              <w:rPr>
                <w:rFonts w:cs="Calibri"/>
                <w:sz w:val="28"/>
                <w:szCs w:val="28"/>
              </w:rPr>
              <w:t xml:space="preserve">Modul de emitere a </w:t>
            </w:r>
            <w:r w:rsidR="008473BE" w:rsidRPr="005C6840">
              <w:rPr>
                <w:rFonts w:cs="Calibri"/>
                <w:sz w:val="28"/>
                <w:szCs w:val="28"/>
              </w:rPr>
              <w:t>c</w:t>
            </w:r>
            <w:r w:rsidRPr="005C6840">
              <w:rPr>
                <w:rFonts w:cs="Calibri"/>
                <w:sz w:val="28"/>
                <w:szCs w:val="28"/>
              </w:rPr>
              <w:t>ertificatul</w:t>
            </w:r>
            <w:r w:rsidR="008C07E5" w:rsidRPr="005C6840">
              <w:rPr>
                <w:rFonts w:cs="Calibri"/>
                <w:sz w:val="28"/>
                <w:szCs w:val="28"/>
              </w:rPr>
              <w:t>ui</w:t>
            </w:r>
            <w:r w:rsidRPr="005C6840">
              <w:rPr>
                <w:rFonts w:cs="Calibri"/>
                <w:sz w:val="28"/>
                <w:szCs w:val="28"/>
              </w:rPr>
              <w:t xml:space="preserve"> de urbanism și </w:t>
            </w:r>
            <w:r w:rsidR="001B7076">
              <w:rPr>
                <w:rFonts w:cs="Calibri"/>
                <w:sz w:val="28"/>
                <w:szCs w:val="28"/>
              </w:rPr>
              <w:t xml:space="preserve">a </w:t>
            </w:r>
            <w:r w:rsidRPr="005C6840">
              <w:rPr>
                <w:rFonts w:cs="Calibri"/>
                <w:sz w:val="28"/>
                <w:szCs w:val="28"/>
              </w:rPr>
              <w:t>autorizației de construire/desființare</w:t>
            </w:r>
            <w:r w:rsidR="003C0487" w:rsidRPr="005C6840">
              <w:rPr>
                <w:rFonts w:cs="Calibri"/>
                <w:sz w:val="28"/>
                <w:szCs w:val="28"/>
              </w:rPr>
              <w:t>.</w:t>
            </w:r>
          </w:p>
          <w:p w14:paraId="5A3979EF" w14:textId="059A8BE0" w:rsidR="003C0487" w:rsidRDefault="003C0487"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Astfel, p</w:t>
            </w:r>
            <w:r w:rsidRPr="003C0487">
              <w:rPr>
                <w:rFonts w:cs="Calibri"/>
                <w:sz w:val="28"/>
                <w:szCs w:val="28"/>
              </w:rPr>
              <w:t>roiectul prevede că autorizarea executării construcțiilor în localități se va face numai în baza documentației de urbanism, elaborată, expertizată, avizată și aprobată conform legii. Totodată, sunt prevăzute excepții pentru localitățile rurale cu o populație ce nu depășește 3000 locuitori. Este prevăzut, că în cazul lipsei documentației de urbanism și amenajare a teritoriului aprobat</w:t>
            </w:r>
            <w:r w:rsidR="005C6840">
              <w:rPr>
                <w:rFonts w:cs="Calibri"/>
                <w:sz w:val="28"/>
                <w:szCs w:val="28"/>
              </w:rPr>
              <w:t>e</w:t>
            </w:r>
            <w:r w:rsidRPr="003C0487">
              <w:rPr>
                <w:rFonts w:cs="Calibri"/>
                <w:sz w:val="28"/>
                <w:szCs w:val="28"/>
              </w:rPr>
              <w:t>, pentru localitățile rurale cu o populație ce nu depășește 3000 locuitori, eliberarea certificatului de urbanism pentru proiectare se va elibera conform regulamentului aprobat de Guvern</w:t>
            </w:r>
            <w:r w:rsidR="005C6840">
              <w:rPr>
                <w:rFonts w:cs="Calibri"/>
                <w:sz w:val="28"/>
                <w:szCs w:val="28"/>
              </w:rPr>
              <w:t>.</w:t>
            </w:r>
          </w:p>
          <w:p w14:paraId="6209FC8D" w14:textId="77777777" w:rsidR="005C6840" w:rsidRDefault="00BA4281"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Norme privind a</w:t>
            </w:r>
            <w:r w:rsidR="008473BE" w:rsidRPr="005C6840">
              <w:rPr>
                <w:rFonts w:cs="Calibri"/>
                <w:sz w:val="28"/>
                <w:szCs w:val="28"/>
              </w:rPr>
              <w:t xml:space="preserve">ctivitatea de proiectare </w:t>
            </w:r>
            <w:r w:rsidRPr="005C6840">
              <w:rPr>
                <w:rFonts w:cs="Calibri"/>
                <w:sz w:val="28"/>
                <w:szCs w:val="28"/>
              </w:rPr>
              <w:t xml:space="preserve">a </w:t>
            </w:r>
            <w:r w:rsidR="005C6840" w:rsidRPr="005C6840">
              <w:rPr>
                <w:rFonts w:cs="Calibri"/>
                <w:sz w:val="28"/>
                <w:szCs w:val="28"/>
              </w:rPr>
              <w:t>construcțiilor</w:t>
            </w:r>
            <w:r w:rsidRPr="005C6840">
              <w:rPr>
                <w:rFonts w:cs="Calibri"/>
                <w:sz w:val="28"/>
                <w:szCs w:val="28"/>
              </w:rPr>
              <w:t xml:space="preserve">, factorii </w:t>
            </w:r>
            <w:r w:rsidR="005C6840" w:rsidRPr="005C6840">
              <w:rPr>
                <w:rFonts w:cs="Calibri"/>
                <w:sz w:val="28"/>
                <w:szCs w:val="28"/>
              </w:rPr>
              <w:t>implicați</w:t>
            </w:r>
            <w:r w:rsidRPr="005C6840">
              <w:rPr>
                <w:rFonts w:cs="Calibri"/>
                <w:sz w:val="28"/>
                <w:szCs w:val="28"/>
              </w:rPr>
              <w:t xml:space="preserve"> în procesul de proiectare, modul de verificare și expertizare a proiectelor de </w:t>
            </w:r>
            <w:r w:rsidR="005C6840" w:rsidRPr="005C6840">
              <w:rPr>
                <w:rFonts w:cs="Calibri"/>
                <w:sz w:val="28"/>
                <w:szCs w:val="28"/>
              </w:rPr>
              <w:t>construcții</w:t>
            </w:r>
            <w:r w:rsidRPr="005C6840">
              <w:rPr>
                <w:rFonts w:cs="Calibri"/>
                <w:sz w:val="28"/>
                <w:szCs w:val="28"/>
              </w:rPr>
              <w:t>;</w:t>
            </w:r>
          </w:p>
          <w:p w14:paraId="7136343A" w14:textId="77777777" w:rsidR="005C6840" w:rsidRDefault="00BA4281"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 xml:space="preserve">Modul de executare a </w:t>
            </w:r>
            <w:r w:rsidR="008473BE" w:rsidRPr="005C6840">
              <w:rPr>
                <w:rFonts w:cs="Calibri"/>
                <w:sz w:val="28"/>
                <w:szCs w:val="28"/>
              </w:rPr>
              <w:t xml:space="preserve">lucrărilor de </w:t>
            </w:r>
            <w:r w:rsidR="005C6840" w:rsidRPr="005C6840">
              <w:rPr>
                <w:rFonts w:cs="Calibri"/>
                <w:sz w:val="28"/>
                <w:szCs w:val="28"/>
              </w:rPr>
              <w:t>construcție</w:t>
            </w:r>
            <w:r w:rsidRPr="005C6840">
              <w:rPr>
                <w:rFonts w:cs="Calibri"/>
                <w:sz w:val="28"/>
                <w:szCs w:val="28"/>
              </w:rPr>
              <w:t>, de recepție a construcțiilor, precum și controlul calității lucrărilor de</w:t>
            </w:r>
            <w:r w:rsidR="008473BE" w:rsidRPr="005C6840">
              <w:rPr>
                <w:rFonts w:cs="Calibri"/>
                <w:sz w:val="28"/>
                <w:szCs w:val="28"/>
              </w:rPr>
              <w:t xml:space="preserve"> </w:t>
            </w:r>
            <w:r w:rsidRPr="005C6840">
              <w:rPr>
                <w:rFonts w:cs="Calibri"/>
                <w:sz w:val="28"/>
                <w:szCs w:val="28"/>
              </w:rPr>
              <w:t>construcție</w:t>
            </w:r>
            <w:r w:rsidR="005C6840">
              <w:rPr>
                <w:rFonts w:cs="Calibri"/>
                <w:sz w:val="28"/>
                <w:szCs w:val="28"/>
              </w:rPr>
              <w:t>;</w:t>
            </w:r>
          </w:p>
          <w:p w14:paraId="630DE196" w14:textId="5CB473FE" w:rsidR="005C6840" w:rsidRDefault="00C56D0E"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Proiectul conține prevederi detaliate referitor la Cartea tehnică a construcției. Este prevăzut cuprinsul Cărții tehnice a construcției, fiind detaliat descris ce trebuie să conțină fiecare capitol</w:t>
            </w:r>
            <w:r w:rsidR="005C6840">
              <w:rPr>
                <w:rFonts w:cs="Calibri"/>
                <w:sz w:val="28"/>
                <w:szCs w:val="28"/>
              </w:rPr>
              <w:t>;</w:t>
            </w:r>
          </w:p>
          <w:p w14:paraId="56936132" w14:textId="5BBBED60" w:rsidR="005C6840" w:rsidRDefault="003C0487"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 xml:space="preserve">Proiectul reglementează detaliat într-un titlu separat controlul de stat al calității în construcții, fiind prevăzut scopul </w:t>
            </w:r>
            <w:r w:rsidR="001B7076">
              <w:rPr>
                <w:rFonts w:cs="Calibri"/>
                <w:sz w:val="28"/>
                <w:szCs w:val="28"/>
              </w:rPr>
              <w:t>c</w:t>
            </w:r>
            <w:r w:rsidRPr="005C6840">
              <w:rPr>
                <w:rFonts w:cs="Calibri"/>
                <w:sz w:val="28"/>
                <w:szCs w:val="28"/>
              </w:rPr>
              <w:t>ontrolului de stat, faptele care constituie încălcare în domeniul calității în construcții, autoritatea competentă în controlul de stat și obiectivele acesteia, modul de executare a controlului de stat, obligații  și responsabilități pentru diferiți subiecți</w:t>
            </w:r>
            <w:r w:rsidR="005C6840">
              <w:rPr>
                <w:rFonts w:cs="Calibri"/>
                <w:sz w:val="28"/>
                <w:szCs w:val="28"/>
              </w:rPr>
              <w:t>;</w:t>
            </w:r>
          </w:p>
          <w:p w14:paraId="1F30E964" w14:textId="1B382894" w:rsidR="005C6840" w:rsidRDefault="003C0487"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 xml:space="preserve">Proiectul prevede stabilirea categoriilor de importanță a construcțiilor: </w:t>
            </w:r>
            <w:r w:rsidRPr="005C6840">
              <w:rPr>
                <w:rFonts w:cs="Calibri"/>
                <w:sz w:val="28"/>
                <w:szCs w:val="28"/>
              </w:rPr>
              <w:lastRenderedPageBreak/>
              <w:t xml:space="preserve">construcții de importanță excepțională (A); construcții de importanță deosebită (B); construcții de importanță normală (C); construcții de importanță redusă (D). </w:t>
            </w:r>
          </w:p>
          <w:p w14:paraId="515FE6D0" w14:textId="6F049E11" w:rsidR="003C0487" w:rsidRPr="005C6840" w:rsidRDefault="003C0487" w:rsidP="00FB056C">
            <w:pPr>
              <w:pStyle w:val="ListParagraph"/>
              <w:widowControl w:val="0"/>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Sistemul calității în construcții se va aplica în mod diferențiat, în funcție de categoriile de importanță ale construcțiilor, conform regulamentelor și procedurilor de aplicare a fiecărei componente a sistemului.</w:t>
            </w:r>
          </w:p>
          <w:p w14:paraId="2503E34B" w14:textId="4387EFD1" w:rsidR="005C6840" w:rsidRDefault="00C56D0E"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Proiectul prevede un titlul aparte referitor la exploatarea construcțiilor. Sunt prevăzute obligațiile proprietarilor și utilizatorilor la exploatarea construcțiilor. Este detaliat reglementată urmărirea comportării construcțiilor în exploatare și intervențiile în timp, inclusiv fiind stabilite obligații pentru un cerc larg de subiecți (investitor, proprietar, utilizator, etc)</w:t>
            </w:r>
            <w:r w:rsidR="001B7076">
              <w:rPr>
                <w:rFonts w:cs="Calibri"/>
                <w:sz w:val="28"/>
                <w:szCs w:val="28"/>
              </w:rPr>
              <w:t>;</w:t>
            </w:r>
            <w:r w:rsidRPr="005C6840">
              <w:rPr>
                <w:rFonts w:cs="Calibri"/>
                <w:sz w:val="28"/>
                <w:szCs w:val="28"/>
              </w:rPr>
              <w:t xml:space="preserve"> </w:t>
            </w:r>
          </w:p>
          <w:p w14:paraId="1DAA3994" w14:textId="31A2E333" w:rsidR="00FB056C" w:rsidRDefault="00C56D0E"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5C6840">
              <w:rPr>
                <w:rFonts w:cs="Calibri"/>
                <w:sz w:val="28"/>
                <w:szCs w:val="28"/>
              </w:rPr>
              <w:t>De asemenea, proiectul conține prevederi detaliate referito</w:t>
            </w:r>
            <w:r w:rsidR="005C6840">
              <w:rPr>
                <w:rFonts w:cs="Calibri"/>
                <w:sz w:val="28"/>
                <w:szCs w:val="28"/>
              </w:rPr>
              <w:t>a</w:t>
            </w:r>
            <w:r w:rsidRPr="005C6840">
              <w:rPr>
                <w:rFonts w:cs="Calibri"/>
                <w:sz w:val="28"/>
                <w:szCs w:val="28"/>
              </w:rPr>
              <w:t>r</w:t>
            </w:r>
            <w:r w:rsidR="005C6840">
              <w:rPr>
                <w:rFonts w:cs="Calibri"/>
                <w:sz w:val="28"/>
                <w:szCs w:val="28"/>
              </w:rPr>
              <w:t>e</w:t>
            </w:r>
            <w:r w:rsidRPr="005C6840">
              <w:rPr>
                <w:rFonts w:cs="Calibri"/>
                <w:sz w:val="28"/>
                <w:szCs w:val="28"/>
              </w:rPr>
              <w:t xml:space="preserve"> la măsurile de reducere a riscului seismic la construcțiil</w:t>
            </w:r>
            <w:r w:rsidR="001B7076">
              <w:rPr>
                <w:rFonts w:cs="Calibri"/>
                <w:sz w:val="28"/>
                <w:szCs w:val="28"/>
              </w:rPr>
              <w:t>e</w:t>
            </w:r>
            <w:r w:rsidRPr="005C6840">
              <w:rPr>
                <w:rFonts w:cs="Calibri"/>
                <w:sz w:val="28"/>
                <w:szCs w:val="28"/>
              </w:rPr>
              <w:t xml:space="preserve"> existent, cât și referitor la reabilitate și modernizarea clădirilor</w:t>
            </w:r>
            <w:r w:rsidR="00FB056C">
              <w:rPr>
                <w:rFonts w:cs="Calibri"/>
                <w:sz w:val="28"/>
                <w:szCs w:val="28"/>
              </w:rPr>
              <w:t>;</w:t>
            </w:r>
          </w:p>
          <w:p w14:paraId="4069D839" w14:textId="1E43411D" w:rsidR="00C56D0E" w:rsidRDefault="00C56D0E"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FB056C">
              <w:rPr>
                <w:rFonts w:cs="Calibri"/>
                <w:sz w:val="28"/>
                <w:szCs w:val="28"/>
              </w:rPr>
              <w:t>Proiectul reglementează detaliat într-un titlu separat post utilizarea construcțiilor. Sunt prevăzute și reglementate etapele în post utilizarea construcțiilor, obligațiile proprietarilor, proiectanților, executanților privind post utilizarea construcțiilor. Este reglementat regimul deșeurilor din construcții și demolări. Un capitol separat din titlul respectiv este prevăzut pentru construcțiile neautorizate</w:t>
            </w:r>
            <w:r w:rsidR="00FB056C">
              <w:rPr>
                <w:rFonts w:cs="Calibri"/>
                <w:sz w:val="28"/>
                <w:szCs w:val="28"/>
              </w:rPr>
              <w:t>;</w:t>
            </w:r>
          </w:p>
          <w:p w14:paraId="62C4803F" w14:textId="0B7B89BC" w:rsidR="00FB056C" w:rsidRPr="00FB056C" w:rsidRDefault="00FB056C"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FB056C">
              <w:rPr>
                <w:rFonts w:cs="Calibri"/>
                <w:sz w:val="28"/>
                <w:szCs w:val="28"/>
              </w:rPr>
              <w:t>Proiectul Codului conține prevederi unitare privind etapele care sunt parcurse pentru edificarea unei construcții, începând cu concepția, proiectarea, autorizarea, execuția, exploatarea, urmărirea comportării în timp, controlul statului în post-utilizarea construcțiilor</w:t>
            </w:r>
            <w:r>
              <w:rPr>
                <w:rFonts w:cs="Calibri"/>
                <w:sz w:val="28"/>
                <w:szCs w:val="28"/>
              </w:rPr>
              <w:t>;</w:t>
            </w:r>
          </w:p>
          <w:p w14:paraId="2778CB1A" w14:textId="7BB69547" w:rsidR="00FB056C" w:rsidRPr="00FB056C" w:rsidRDefault="00FB056C"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FB056C">
              <w:rPr>
                <w:rFonts w:cs="Calibri"/>
                <w:sz w:val="28"/>
                <w:szCs w:val="28"/>
              </w:rPr>
              <w:t>De asemenea, proiectul Codului prevede delimitarea clară a competențelor pentru instituțiile cu atribuții în domeniile reglementate de dispozițiile acestuia, stabilește prevederi clare și exhaustive referitor la statutul, obligațiile și responsabilitățile specialiștilor în domeniul activității de proiectare a construcțiilor (proiectanții, verificatorii de proiecte), specialiștilor în domeniul construcțiilor (responsabilii tehnici, diriginții de șantier) investitorilor și executanților de construcții</w:t>
            </w:r>
            <w:r>
              <w:rPr>
                <w:rFonts w:cs="Calibri"/>
                <w:sz w:val="28"/>
                <w:szCs w:val="28"/>
              </w:rPr>
              <w:t>;</w:t>
            </w:r>
          </w:p>
          <w:p w14:paraId="60147298" w14:textId="77777777" w:rsidR="00FB056C" w:rsidRPr="00FB056C" w:rsidRDefault="00FB056C"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FB056C">
              <w:rPr>
                <w:rFonts w:cs="Calibri"/>
                <w:sz w:val="28"/>
                <w:szCs w:val="28"/>
              </w:rPr>
              <w:t>Prezentul Cod va prevedea reguli mai clare, reunite într-un ansamblu unitar, care reglementează toate etapele privind edificarea unei construcții.</w:t>
            </w:r>
          </w:p>
          <w:p w14:paraId="0B7D1C5F" w14:textId="11ADE07D" w:rsidR="00FB056C" w:rsidRPr="00FB056C" w:rsidRDefault="00FB056C" w:rsidP="00FB056C">
            <w:pPr>
              <w:pStyle w:val="ListParagraph"/>
              <w:widowControl w:val="0"/>
              <w:numPr>
                <w:ilvl w:val="0"/>
                <w:numId w:val="7"/>
              </w:numPr>
              <w:pBdr>
                <w:top w:val="nil"/>
                <w:left w:val="nil"/>
                <w:bottom w:val="nil"/>
                <w:right w:val="nil"/>
                <w:between w:val="nil"/>
              </w:pBdr>
              <w:tabs>
                <w:tab w:val="left" w:pos="913"/>
                <w:tab w:val="left" w:pos="1225"/>
              </w:tabs>
              <w:spacing w:after="120"/>
              <w:ind w:left="200" w:firstLine="283"/>
              <w:rPr>
                <w:rFonts w:cs="Calibri"/>
                <w:sz w:val="28"/>
                <w:szCs w:val="28"/>
              </w:rPr>
            </w:pPr>
            <w:r w:rsidRPr="00FB056C">
              <w:rPr>
                <w:rFonts w:cs="Calibri"/>
                <w:sz w:val="28"/>
                <w:szCs w:val="28"/>
              </w:rPr>
              <w:t xml:space="preserve">Totodată, Codul prevede reabilitarea și modernizarea termică a clădirilor și </w:t>
            </w:r>
            <w:r w:rsidR="001B7076">
              <w:rPr>
                <w:rFonts w:cs="Calibri"/>
                <w:sz w:val="28"/>
                <w:szCs w:val="28"/>
              </w:rPr>
              <w:t xml:space="preserve">a </w:t>
            </w:r>
            <w:r w:rsidRPr="00FB056C">
              <w:rPr>
                <w:rFonts w:cs="Calibri"/>
                <w:sz w:val="28"/>
                <w:szCs w:val="28"/>
              </w:rPr>
              <w:t>instalațiilor aferente care este parte integrantă a politicii energetice a statului și se realizează prin programe naționale armonizate cu prevederile cerințelor europene referitoare la eficiența energetică, protecția mediului și dezvoltarea durabilă</w:t>
            </w:r>
            <w:r>
              <w:rPr>
                <w:rFonts w:cs="Calibri"/>
                <w:sz w:val="28"/>
                <w:szCs w:val="28"/>
              </w:rPr>
              <w:t>;</w:t>
            </w:r>
          </w:p>
          <w:p w14:paraId="1EE72D6C" w14:textId="15101D77" w:rsidR="00DD6D94" w:rsidRDefault="00BA4281" w:rsidP="003C0487">
            <w:pPr>
              <w:widowControl w:val="0"/>
              <w:pBdr>
                <w:top w:val="nil"/>
                <w:left w:val="nil"/>
                <w:bottom w:val="nil"/>
                <w:right w:val="nil"/>
                <w:between w:val="nil"/>
              </w:pBdr>
              <w:tabs>
                <w:tab w:val="left" w:pos="913"/>
                <w:tab w:val="left" w:pos="1225"/>
              </w:tabs>
              <w:spacing w:after="120"/>
              <w:ind w:left="29" w:firstLine="310"/>
              <w:rPr>
                <w:rFonts w:cs="Calibri"/>
                <w:sz w:val="28"/>
                <w:szCs w:val="28"/>
              </w:rPr>
            </w:pPr>
            <w:r>
              <w:rPr>
                <w:rFonts w:cs="Calibri"/>
                <w:sz w:val="28"/>
                <w:szCs w:val="28"/>
              </w:rPr>
              <w:t>Astfel, reieșind din acestea</w:t>
            </w:r>
            <w:r w:rsidR="008473BE">
              <w:rPr>
                <w:rFonts w:cs="Calibri"/>
                <w:sz w:val="28"/>
                <w:szCs w:val="28"/>
              </w:rPr>
              <w:t>,</w:t>
            </w:r>
            <w:r>
              <w:rPr>
                <w:rFonts w:cs="Calibri"/>
                <w:sz w:val="28"/>
                <w:szCs w:val="28"/>
              </w:rPr>
              <w:t xml:space="preserve"> p</w:t>
            </w:r>
            <w:r w:rsidR="00DD6D94" w:rsidRPr="00DD6D94">
              <w:rPr>
                <w:rFonts w:cs="Calibri"/>
                <w:sz w:val="28"/>
                <w:szCs w:val="28"/>
              </w:rPr>
              <w:t>rezentul Cod va stabili:</w:t>
            </w:r>
          </w:p>
          <w:p w14:paraId="3BF687E8" w14:textId="1D07D39D" w:rsidR="00DD6D94" w:rsidRDefault="00DD6D94" w:rsidP="003C0487">
            <w:pPr>
              <w:pStyle w:val="ListParagraph"/>
              <w:widowControl w:val="0"/>
              <w:numPr>
                <w:ilvl w:val="0"/>
                <w:numId w:val="6"/>
              </w:numPr>
              <w:pBdr>
                <w:top w:val="nil"/>
                <w:left w:val="nil"/>
                <w:bottom w:val="nil"/>
                <w:right w:val="nil"/>
                <w:between w:val="nil"/>
              </w:pBdr>
              <w:tabs>
                <w:tab w:val="left" w:pos="913"/>
                <w:tab w:val="left" w:pos="1225"/>
              </w:tabs>
              <w:spacing w:after="120"/>
              <w:rPr>
                <w:rFonts w:cs="Calibri"/>
                <w:sz w:val="28"/>
                <w:szCs w:val="28"/>
              </w:rPr>
            </w:pPr>
            <w:r w:rsidRPr="00DD6D94">
              <w:rPr>
                <w:rFonts w:cs="Calibri"/>
                <w:sz w:val="28"/>
                <w:szCs w:val="28"/>
              </w:rPr>
              <w:t xml:space="preserve"> cadrul legal unitar care va reglementa relațiile din domeniile de </w:t>
            </w:r>
            <w:r w:rsidR="008C07E5">
              <w:rPr>
                <w:rFonts w:cs="Calibri"/>
                <w:sz w:val="28"/>
                <w:szCs w:val="28"/>
              </w:rPr>
              <w:t xml:space="preserve">amenajare </w:t>
            </w:r>
            <w:r>
              <w:rPr>
                <w:rFonts w:cs="Calibri"/>
                <w:sz w:val="28"/>
                <w:szCs w:val="28"/>
              </w:rPr>
              <w:t>a teritoriului și urbanismul</w:t>
            </w:r>
            <w:r w:rsidR="008C07E5">
              <w:rPr>
                <w:rFonts w:cs="Calibri"/>
                <w:sz w:val="28"/>
                <w:szCs w:val="28"/>
              </w:rPr>
              <w:t>ui</w:t>
            </w:r>
            <w:r>
              <w:rPr>
                <w:rFonts w:cs="Calibri"/>
                <w:sz w:val="28"/>
                <w:szCs w:val="28"/>
              </w:rPr>
              <w:t>;</w:t>
            </w:r>
          </w:p>
          <w:p w14:paraId="07E43C37" w14:textId="77777777" w:rsidR="00DD6D94" w:rsidRDefault="00DD6D94" w:rsidP="003C0487">
            <w:pPr>
              <w:pStyle w:val="ListParagraph"/>
              <w:widowControl w:val="0"/>
              <w:numPr>
                <w:ilvl w:val="0"/>
                <w:numId w:val="6"/>
              </w:numPr>
              <w:pBdr>
                <w:top w:val="nil"/>
                <w:left w:val="nil"/>
                <w:bottom w:val="nil"/>
                <w:right w:val="nil"/>
                <w:between w:val="nil"/>
              </w:pBdr>
              <w:tabs>
                <w:tab w:val="left" w:pos="913"/>
                <w:tab w:val="left" w:pos="1225"/>
              </w:tabs>
              <w:spacing w:after="120"/>
              <w:rPr>
                <w:rFonts w:cs="Calibri"/>
                <w:sz w:val="28"/>
                <w:szCs w:val="28"/>
              </w:rPr>
            </w:pPr>
            <w:r w:rsidRPr="00DD6D94">
              <w:rPr>
                <w:rFonts w:cs="Calibri"/>
                <w:sz w:val="28"/>
                <w:szCs w:val="28"/>
              </w:rPr>
              <w:t xml:space="preserve"> autorizarea și execu</w:t>
            </w:r>
            <w:r>
              <w:rPr>
                <w:rFonts w:cs="Calibri"/>
                <w:sz w:val="28"/>
                <w:szCs w:val="28"/>
              </w:rPr>
              <w:t>tarea lucrărilor de construcții;</w:t>
            </w:r>
          </w:p>
          <w:p w14:paraId="257D4B9C" w14:textId="77777777" w:rsidR="00DD6D94" w:rsidRDefault="00DD6D94" w:rsidP="003C0487">
            <w:pPr>
              <w:pStyle w:val="ListParagraph"/>
              <w:widowControl w:val="0"/>
              <w:numPr>
                <w:ilvl w:val="0"/>
                <w:numId w:val="6"/>
              </w:numPr>
              <w:pBdr>
                <w:top w:val="nil"/>
                <w:left w:val="nil"/>
                <w:bottom w:val="nil"/>
                <w:right w:val="nil"/>
                <w:between w:val="nil"/>
              </w:pBdr>
              <w:tabs>
                <w:tab w:val="left" w:pos="913"/>
                <w:tab w:val="left" w:pos="1225"/>
              </w:tabs>
              <w:spacing w:after="120"/>
              <w:rPr>
                <w:rFonts w:cs="Calibri"/>
                <w:sz w:val="28"/>
                <w:szCs w:val="28"/>
              </w:rPr>
            </w:pPr>
            <w:r w:rsidRPr="00DD6D94">
              <w:rPr>
                <w:rFonts w:cs="Calibri"/>
                <w:sz w:val="28"/>
                <w:szCs w:val="28"/>
              </w:rPr>
              <w:t xml:space="preserve"> asigurarea calității construcțiilor, a materialelor și a produsel</w:t>
            </w:r>
            <w:r>
              <w:rPr>
                <w:rFonts w:cs="Calibri"/>
                <w:sz w:val="28"/>
                <w:szCs w:val="28"/>
              </w:rPr>
              <w:t>or pentru construcții;</w:t>
            </w:r>
          </w:p>
          <w:p w14:paraId="7F3366D4" w14:textId="3BB42557" w:rsidR="008473BE" w:rsidRPr="00FB056C" w:rsidRDefault="00DD6D94" w:rsidP="00FB056C">
            <w:pPr>
              <w:pStyle w:val="ListParagraph"/>
              <w:widowControl w:val="0"/>
              <w:numPr>
                <w:ilvl w:val="0"/>
                <w:numId w:val="6"/>
              </w:numPr>
              <w:pBdr>
                <w:top w:val="nil"/>
                <w:left w:val="nil"/>
                <w:bottom w:val="nil"/>
                <w:right w:val="nil"/>
                <w:between w:val="nil"/>
              </w:pBdr>
              <w:tabs>
                <w:tab w:val="left" w:pos="913"/>
                <w:tab w:val="left" w:pos="1225"/>
              </w:tabs>
              <w:spacing w:after="120"/>
              <w:rPr>
                <w:rFonts w:cs="Calibri"/>
                <w:sz w:val="28"/>
                <w:szCs w:val="28"/>
              </w:rPr>
            </w:pPr>
            <w:r w:rsidRPr="00DD6D94">
              <w:rPr>
                <w:rFonts w:cs="Calibri"/>
                <w:sz w:val="28"/>
                <w:szCs w:val="28"/>
              </w:rPr>
              <w:t xml:space="preserve"> exploatarea construcțiilor, precum și aplicarea unitară a prevederilor legale în domeniul utilizării și post utilizării construcțiilor pe teritoriul Republicii </w:t>
            </w:r>
            <w:r w:rsidRPr="00DD6D94">
              <w:rPr>
                <w:rFonts w:cs="Calibri"/>
                <w:sz w:val="28"/>
                <w:szCs w:val="28"/>
              </w:rPr>
              <w:lastRenderedPageBreak/>
              <w:t>Moldova.</w:t>
            </w:r>
          </w:p>
        </w:tc>
      </w:tr>
      <w:tr w:rsidR="00C010C5" w:rsidRPr="0027136F" w14:paraId="4F468DCB"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0CAFCC8A" w14:textId="77777777" w:rsidR="00C010C5" w:rsidRPr="0027136F" w:rsidRDefault="00C010C5" w:rsidP="003C0487">
            <w:pPr>
              <w:widowControl w:val="0"/>
              <w:pBdr>
                <w:top w:val="nil"/>
                <w:left w:val="nil"/>
                <w:bottom w:val="nil"/>
                <w:right w:val="nil"/>
                <w:between w:val="nil"/>
              </w:pBdr>
              <w:tabs>
                <w:tab w:val="left" w:pos="1604"/>
                <w:tab w:val="left" w:pos="1916"/>
              </w:tabs>
              <w:ind w:left="720" w:hanging="698"/>
              <w:rPr>
                <w:rFonts w:cs="Calibri"/>
                <w:sz w:val="28"/>
                <w:szCs w:val="28"/>
                <w:lang w:eastAsia="ro-RO"/>
              </w:rPr>
            </w:pPr>
            <w:r w:rsidRPr="0027136F">
              <w:rPr>
                <w:rFonts w:cs="Calibri"/>
                <w:b/>
                <w:sz w:val="28"/>
                <w:szCs w:val="28"/>
                <w:lang w:eastAsia="ro-RO"/>
              </w:rPr>
              <w:lastRenderedPageBreak/>
              <w:t xml:space="preserve">5. Fundamentarea </w:t>
            </w:r>
            <w:proofErr w:type="spellStart"/>
            <w:r w:rsidRPr="0027136F">
              <w:rPr>
                <w:rFonts w:cs="Calibri"/>
                <w:b/>
                <w:sz w:val="28"/>
                <w:szCs w:val="28"/>
                <w:lang w:eastAsia="ro-RO"/>
              </w:rPr>
              <w:t>economico</w:t>
            </w:r>
            <w:proofErr w:type="spellEnd"/>
            <w:r w:rsidRPr="0027136F">
              <w:rPr>
                <w:rFonts w:cs="Calibri"/>
                <w:b/>
                <w:sz w:val="28"/>
                <w:szCs w:val="28"/>
                <w:lang w:eastAsia="ro-RO"/>
              </w:rPr>
              <w:t>-financiară</w:t>
            </w:r>
          </w:p>
        </w:tc>
      </w:tr>
      <w:tr w:rsidR="00C010C5" w:rsidRPr="0027136F" w14:paraId="14A73B73"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B6B0BD" w14:textId="0F50EEA8" w:rsidR="00C010C5" w:rsidRPr="0027136F" w:rsidRDefault="00BA4281" w:rsidP="003C0487">
            <w:pPr>
              <w:widowControl w:val="0"/>
              <w:pBdr>
                <w:top w:val="nil"/>
                <w:left w:val="nil"/>
                <w:bottom w:val="nil"/>
                <w:right w:val="nil"/>
                <w:between w:val="nil"/>
              </w:pBdr>
              <w:tabs>
                <w:tab w:val="left" w:pos="906"/>
                <w:tab w:val="left" w:pos="1218"/>
              </w:tabs>
              <w:spacing w:after="120"/>
              <w:ind w:left="22" w:firstLine="317"/>
              <w:rPr>
                <w:rFonts w:cs="Calibri"/>
                <w:sz w:val="28"/>
                <w:szCs w:val="28"/>
                <w:lang w:eastAsia="ro-RO"/>
              </w:rPr>
            </w:pPr>
            <w:r w:rsidRPr="00BA4281">
              <w:rPr>
                <w:rFonts w:cs="Calibri"/>
                <w:sz w:val="28"/>
                <w:szCs w:val="28"/>
                <w:lang w:eastAsia="ro-RO"/>
              </w:rPr>
              <w:t>Implementarea proiectului va implica cheltuieli f</w:t>
            </w:r>
            <w:r w:rsidR="008473BE">
              <w:rPr>
                <w:rFonts w:cs="Calibri"/>
                <w:sz w:val="28"/>
                <w:szCs w:val="28"/>
                <w:lang w:eastAsia="ro-RO"/>
              </w:rPr>
              <w:t>inanciare (evaluarea științifică</w:t>
            </w:r>
            <w:r w:rsidRPr="00BA4281">
              <w:rPr>
                <w:rFonts w:cs="Calibri"/>
                <w:sz w:val="28"/>
                <w:szCs w:val="28"/>
                <w:lang w:eastAsia="ro-RO"/>
              </w:rPr>
              <w:t xml:space="preserve"> a </w:t>
            </w:r>
            <w:r w:rsidR="00BD6436">
              <w:rPr>
                <w:rFonts w:cs="Calibri"/>
                <w:sz w:val="28"/>
                <w:szCs w:val="28"/>
                <w:lang w:eastAsia="ro-RO"/>
              </w:rPr>
              <w:t xml:space="preserve">amenajării </w:t>
            </w:r>
            <w:r w:rsidRPr="00BA4281">
              <w:rPr>
                <w:rFonts w:cs="Calibri"/>
                <w:sz w:val="28"/>
                <w:szCs w:val="28"/>
                <w:lang w:eastAsia="ro-RO"/>
              </w:rPr>
              <w:t>teritor</w:t>
            </w:r>
            <w:r w:rsidR="00BD6436">
              <w:rPr>
                <w:rFonts w:cs="Calibri"/>
                <w:sz w:val="28"/>
                <w:szCs w:val="28"/>
                <w:lang w:eastAsia="ro-RO"/>
              </w:rPr>
              <w:t>iului</w:t>
            </w:r>
            <w:r w:rsidRPr="00BA4281">
              <w:rPr>
                <w:rFonts w:cs="Calibri"/>
                <w:sz w:val="28"/>
                <w:szCs w:val="28"/>
                <w:lang w:eastAsia="ro-RO"/>
              </w:rPr>
              <w:t>, instituirea registrelor, elaborare</w:t>
            </w:r>
            <w:r w:rsidR="001B0492">
              <w:rPr>
                <w:rFonts w:cs="Calibri"/>
                <w:sz w:val="28"/>
                <w:szCs w:val="28"/>
                <w:lang w:eastAsia="ro-RO"/>
              </w:rPr>
              <w:t>a</w:t>
            </w:r>
            <w:r w:rsidRPr="00BA4281">
              <w:rPr>
                <w:rFonts w:cs="Calibri"/>
                <w:sz w:val="28"/>
                <w:szCs w:val="28"/>
                <w:lang w:eastAsia="ro-RO"/>
              </w:rPr>
              <w:t xml:space="preserve"> reglementarilor noi, publicarea reglementarilor tehnic</w:t>
            </w:r>
            <w:r>
              <w:rPr>
                <w:rFonts w:cs="Calibri"/>
                <w:sz w:val="28"/>
                <w:szCs w:val="28"/>
                <w:lang w:eastAsia="ro-RO"/>
              </w:rPr>
              <w:t>e etc.), care vor fi prevăzute î</w:t>
            </w:r>
            <w:r w:rsidRPr="00BA4281">
              <w:rPr>
                <w:rFonts w:cs="Calibri"/>
                <w:sz w:val="28"/>
                <w:szCs w:val="28"/>
                <w:lang w:eastAsia="ro-RO"/>
              </w:rPr>
              <w:t>n buge</w:t>
            </w:r>
            <w:r>
              <w:rPr>
                <w:rFonts w:cs="Calibri"/>
                <w:sz w:val="28"/>
                <w:szCs w:val="28"/>
                <w:lang w:eastAsia="ro-RO"/>
              </w:rPr>
              <w:t xml:space="preserve">tul de stat </w:t>
            </w:r>
            <w:r w:rsidR="007C127C">
              <w:rPr>
                <w:rFonts w:cs="Calibri"/>
                <w:sz w:val="28"/>
                <w:szCs w:val="28"/>
                <w:lang w:eastAsia="ro-RO"/>
              </w:rPr>
              <w:t xml:space="preserve">la </w:t>
            </w:r>
            <w:r>
              <w:rPr>
                <w:rFonts w:cs="Calibri"/>
                <w:sz w:val="28"/>
                <w:szCs w:val="28"/>
                <w:lang w:eastAsia="ro-RO"/>
              </w:rPr>
              <w:t>componenta de baz</w:t>
            </w:r>
            <w:r w:rsidR="00C266AC">
              <w:rPr>
                <w:rFonts w:cs="Calibri"/>
                <w:sz w:val="28"/>
                <w:szCs w:val="28"/>
                <w:lang w:eastAsia="ro-RO"/>
              </w:rPr>
              <w:t>ă</w:t>
            </w:r>
            <w:r w:rsidR="00BD6436">
              <w:rPr>
                <w:rFonts w:cs="Calibri"/>
                <w:sz w:val="28"/>
                <w:szCs w:val="28"/>
                <w:lang w:eastAsia="ro-RO"/>
              </w:rPr>
              <w:t>, pe măsura apariției necesității.</w:t>
            </w:r>
          </w:p>
        </w:tc>
      </w:tr>
      <w:tr w:rsidR="00C010C5" w:rsidRPr="0027136F" w14:paraId="182D4238"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EA056C2"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720"/>
              <w:rPr>
                <w:rFonts w:cs="Calibri"/>
                <w:sz w:val="28"/>
                <w:szCs w:val="28"/>
                <w:lang w:eastAsia="ro-RO"/>
              </w:rPr>
            </w:pPr>
            <w:r w:rsidRPr="0027136F">
              <w:rPr>
                <w:rFonts w:cs="Calibri"/>
                <w:b/>
                <w:sz w:val="28"/>
                <w:szCs w:val="28"/>
                <w:lang w:eastAsia="ro-RO"/>
              </w:rPr>
              <w:t>6. Modul de încorporare a actului în cadrul normativ în vigoare</w:t>
            </w:r>
          </w:p>
        </w:tc>
      </w:tr>
      <w:tr w:rsidR="00C010C5" w:rsidRPr="0027136F" w14:paraId="325AF13E"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2C617B" w14:textId="77777777" w:rsidR="008473BE" w:rsidRDefault="00C010C5" w:rsidP="003C0487">
            <w:pPr>
              <w:widowControl w:val="0"/>
              <w:pBdr>
                <w:top w:val="nil"/>
                <w:left w:val="nil"/>
                <w:bottom w:val="nil"/>
                <w:right w:val="nil"/>
                <w:between w:val="nil"/>
              </w:pBdr>
              <w:spacing w:after="120"/>
              <w:ind w:right="62" w:firstLine="339"/>
              <w:rPr>
                <w:rFonts w:cs="Calibri"/>
                <w:sz w:val="28"/>
                <w:szCs w:val="28"/>
                <w:lang w:eastAsia="ro-RO"/>
              </w:rPr>
            </w:pPr>
            <w:r w:rsidRPr="0027136F">
              <w:rPr>
                <w:rFonts w:cs="Calibri"/>
                <w:sz w:val="28"/>
                <w:szCs w:val="28"/>
                <w:lang w:eastAsia="ro-RO"/>
              </w:rPr>
              <w:t>După adoptarea proiect</w:t>
            </w:r>
            <w:r w:rsidR="00C266AC">
              <w:rPr>
                <w:rFonts w:cs="Calibri"/>
                <w:sz w:val="28"/>
                <w:szCs w:val="28"/>
                <w:lang w:eastAsia="ro-RO"/>
              </w:rPr>
              <w:t>ului</w:t>
            </w:r>
            <w:r w:rsidRPr="0027136F">
              <w:rPr>
                <w:rFonts w:cs="Calibri"/>
                <w:sz w:val="28"/>
                <w:szCs w:val="28"/>
                <w:lang w:eastAsia="ro-RO"/>
              </w:rPr>
              <w:t xml:space="preserve"> de lege, Guvernul</w:t>
            </w:r>
            <w:r w:rsidR="00BA4281">
              <w:rPr>
                <w:rFonts w:cs="Calibri"/>
                <w:sz w:val="28"/>
                <w:szCs w:val="28"/>
                <w:lang w:eastAsia="ro-RO"/>
              </w:rPr>
              <w:t>, în termen de 12</w:t>
            </w:r>
            <w:r w:rsidRPr="0027136F">
              <w:rPr>
                <w:rFonts w:cs="Calibri"/>
                <w:sz w:val="28"/>
                <w:szCs w:val="28"/>
                <w:lang w:eastAsia="ro-RO"/>
              </w:rPr>
              <w:t xml:space="preserve"> luni de la data publicării, va aduce actel</w:t>
            </w:r>
            <w:r w:rsidR="008473BE">
              <w:rPr>
                <w:rFonts w:cs="Calibri"/>
                <w:sz w:val="28"/>
                <w:szCs w:val="28"/>
                <w:lang w:eastAsia="ro-RO"/>
              </w:rPr>
              <w:t>e sale normative în concordanță.</w:t>
            </w:r>
          </w:p>
          <w:p w14:paraId="1348BD95" w14:textId="77777777" w:rsidR="00012011" w:rsidRDefault="00012011" w:rsidP="00012011">
            <w:pPr>
              <w:widowControl w:val="0"/>
              <w:pBdr>
                <w:top w:val="nil"/>
                <w:left w:val="nil"/>
                <w:bottom w:val="nil"/>
                <w:right w:val="nil"/>
                <w:between w:val="nil"/>
              </w:pBdr>
              <w:spacing w:after="120"/>
              <w:ind w:right="62" w:firstLine="339"/>
              <w:rPr>
                <w:rFonts w:cs="Calibri"/>
                <w:sz w:val="28"/>
                <w:szCs w:val="28"/>
                <w:lang w:eastAsia="ro-RO"/>
              </w:rPr>
            </w:pPr>
            <w:r>
              <w:rPr>
                <w:rFonts w:cs="Calibri"/>
                <w:sz w:val="28"/>
                <w:szCs w:val="28"/>
                <w:lang w:eastAsia="ro-RO"/>
              </w:rPr>
              <w:t>La fel urmează a fi elaborate mai multe acte normative subsecvente ce vor reglementa:</w:t>
            </w:r>
          </w:p>
          <w:p w14:paraId="11AEEBF0" w14:textId="77777777" w:rsid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 modul de constituire și funcționare a Consiliului Național de Planificare a Teritoriului;</w:t>
            </w:r>
          </w:p>
          <w:p w14:paraId="0F501728" w14:textId="77777777" w:rsid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 principiile metodologice de elaborare și actualizare, avizare și aprobare a Planului de amenajare a teritoriului național; </w:t>
            </w:r>
          </w:p>
          <w:p w14:paraId="0A73B11F" w14:textId="4BDDACD7" w:rsid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modul de elaborare a </w:t>
            </w:r>
            <w:r>
              <w:rPr>
                <w:rFonts w:cs="Calibri"/>
                <w:sz w:val="28"/>
                <w:szCs w:val="28"/>
                <w:lang w:eastAsia="ro-RO"/>
              </w:rPr>
              <w:t>c</w:t>
            </w:r>
            <w:r w:rsidRPr="00012011">
              <w:rPr>
                <w:rFonts w:cs="Calibri"/>
                <w:sz w:val="28"/>
                <w:szCs w:val="28"/>
                <w:lang w:eastAsia="ro-RO"/>
              </w:rPr>
              <w:t xml:space="preserve">ertificatului de urbanism informativ și </w:t>
            </w:r>
            <w:r>
              <w:rPr>
                <w:rFonts w:cs="Calibri"/>
                <w:sz w:val="28"/>
                <w:szCs w:val="28"/>
                <w:lang w:eastAsia="ro-RO"/>
              </w:rPr>
              <w:t>c</w:t>
            </w:r>
            <w:r w:rsidRPr="00012011">
              <w:rPr>
                <w:rFonts w:cs="Calibri"/>
                <w:sz w:val="28"/>
                <w:szCs w:val="28"/>
                <w:lang w:eastAsia="ro-RO"/>
              </w:rPr>
              <w:t xml:space="preserve">ertificatului de urbanism pentru proiectare, în cazul lipsei documentației de urbanism, pentru localitățile rurale cu o populație ce nu depășește 3000 locuitori; </w:t>
            </w:r>
          </w:p>
          <w:p w14:paraId="627FD429" w14:textId="56B19EE0" w:rsid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modul de consultare a populației în procesul elaborării și aprobării documentației de amenajare a teritoriului și de urbanism; </w:t>
            </w:r>
          </w:p>
          <w:p w14:paraId="28538D8D" w14:textId="3248AC4C" w:rsid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metodologia de calcul a taxei pentru eliberarea </w:t>
            </w:r>
            <w:r>
              <w:rPr>
                <w:rFonts w:cs="Calibri"/>
                <w:sz w:val="28"/>
                <w:szCs w:val="28"/>
                <w:lang w:eastAsia="ro-RO"/>
              </w:rPr>
              <w:t>c</w:t>
            </w:r>
            <w:r w:rsidRPr="00012011">
              <w:rPr>
                <w:rFonts w:cs="Calibri"/>
                <w:sz w:val="28"/>
                <w:szCs w:val="28"/>
                <w:lang w:eastAsia="ro-RO"/>
              </w:rPr>
              <w:t>ertificatului de urbanism și autorizației de construire</w:t>
            </w:r>
            <w:r>
              <w:rPr>
                <w:rFonts w:cs="Calibri"/>
                <w:sz w:val="28"/>
                <w:szCs w:val="28"/>
                <w:lang w:eastAsia="ro-RO"/>
              </w:rPr>
              <w:t>/desființare</w:t>
            </w:r>
            <w:r w:rsidRPr="00012011">
              <w:rPr>
                <w:rFonts w:cs="Calibri"/>
                <w:sz w:val="28"/>
                <w:szCs w:val="28"/>
                <w:lang w:eastAsia="ro-RO"/>
              </w:rPr>
              <w:t xml:space="preserve">; </w:t>
            </w:r>
          </w:p>
          <w:p w14:paraId="02FCABE4" w14:textId="1EC751E6" w:rsidR="00012011" w:rsidRPr="00012011" w:rsidRDefault="00012011" w:rsidP="00012011">
            <w:pPr>
              <w:pStyle w:val="ListParagraph"/>
              <w:widowControl w:val="0"/>
              <w:numPr>
                <w:ilvl w:val="0"/>
                <w:numId w:val="6"/>
              </w:numPr>
              <w:pBdr>
                <w:top w:val="nil"/>
                <w:left w:val="nil"/>
                <w:bottom w:val="nil"/>
                <w:right w:val="nil"/>
                <w:between w:val="nil"/>
              </w:pBdr>
              <w:spacing w:after="120"/>
              <w:ind w:right="62"/>
              <w:rPr>
                <w:rFonts w:cs="Calibri"/>
                <w:sz w:val="28"/>
                <w:szCs w:val="28"/>
                <w:lang w:eastAsia="ro-RO"/>
              </w:rPr>
            </w:pPr>
            <w:r w:rsidRPr="00012011">
              <w:rPr>
                <w:rFonts w:cs="Calibri"/>
                <w:sz w:val="28"/>
                <w:szCs w:val="28"/>
                <w:lang w:eastAsia="ro-RO"/>
              </w:rPr>
              <w:t xml:space="preserve">măsurile de intervenție pentru reducerea riscului seismic la construcțiile existente, etc. </w:t>
            </w:r>
          </w:p>
        </w:tc>
      </w:tr>
      <w:tr w:rsidR="00C010C5" w:rsidRPr="0027136F" w14:paraId="353183B9"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5E59FD4"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698"/>
              <w:rPr>
                <w:rFonts w:cs="Calibri"/>
                <w:sz w:val="28"/>
                <w:szCs w:val="28"/>
                <w:lang w:eastAsia="ro-RO"/>
              </w:rPr>
            </w:pPr>
            <w:r w:rsidRPr="0027136F">
              <w:rPr>
                <w:rFonts w:cs="Calibri"/>
                <w:b/>
                <w:sz w:val="28"/>
                <w:szCs w:val="28"/>
                <w:lang w:eastAsia="ro-RO"/>
              </w:rPr>
              <w:t>7. Avizarea și consultarea publică a proiectului</w:t>
            </w:r>
          </w:p>
        </w:tc>
      </w:tr>
      <w:tr w:rsidR="00C010C5" w:rsidRPr="0027136F" w14:paraId="32D5D887"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C5636" w14:textId="5C89250F" w:rsidR="00B470F6" w:rsidRPr="00B470F6" w:rsidRDefault="00B470F6" w:rsidP="003C0487">
            <w:pPr>
              <w:widowControl w:val="0"/>
              <w:pBdr>
                <w:top w:val="nil"/>
                <w:left w:val="nil"/>
                <w:bottom w:val="nil"/>
                <w:right w:val="nil"/>
                <w:between w:val="nil"/>
              </w:pBdr>
              <w:tabs>
                <w:tab w:val="left" w:pos="906"/>
                <w:tab w:val="left" w:pos="1218"/>
              </w:tabs>
              <w:spacing w:after="120"/>
              <w:ind w:left="22" w:firstLine="317"/>
              <w:rPr>
                <w:rFonts w:cs="Calibri"/>
                <w:sz w:val="28"/>
                <w:szCs w:val="28"/>
                <w:lang w:eastAsia="ro-RO"/>
              </w:rPr>
            </w:pPr>
            <w:r w:rsidRPr="00B470F6">
              <w:rPr>
                <w:rFonts w:cs="Calibri"/>
                <w:sz w:val="28"/>
                <w:szCs w:val="28"/>
                <w:lang w:eastAsia="ro-RO"/>
              </w:rPr>
              <w:t>În scopul respectării prevederilor Legii nr. 239/2008 privind transparența în</w:t>
            </w:r>
            <w:r>
              <w:rPr>
                <w:rFonts w:cs="Calibri"/>
                <w:sz w:val="28"/>
                <w:szCs w:val="28"/>
                <w:lang w:eastAsia="ro-RO"/>
              </w:rPr>
              <w:t xml:space="preserve"> </w:t>
            </w:r>
            <w:r w:rsidRPr="00B470F6">
              <w:rPr>
                <w:rFonts w:cs="Calibri"/>
                <w:sz w:val="28"/>
                <w:szCs w:val="28"/>
                <w:lang w:eastAsia="ro-RO"/>
              </w:rPr>
              <w:t xml:space="preserve">procesul decizional, </w:t>
            </w:r>
            <w:r>
              <w:rPr>
                <w:rFonts w:cs="Calibri"/>
                <w:sz w:val="28"/>
                <w:szCs w:val="28"/>
                <w:lang w:eastAsia="ro-RO"/>
              </w:rPr>
              <w:t xml:space="preserve">proiectul Codului a fost plasat pentru consultări preliminare </w:t>
            </w:r>
            <w:r w:rsidRPr="00B470F6">
              <w:rPr>
                <w:rFonts w:cs="Calibri"/>
                <w:sz w:val="28"/>
                <w:szCs w:val="28"/>
                <w:lang w:eastAsia="ro-RO"/>
              </w:rPr>
              <w:t>pe</w:t>
            </w:r>
            <w:r>
              <w:rPr>
                <w:rFonts w:cs="Calibri"/>
                <w:sz w:val="28"/>
                <w:szCs w:val="28"/>
                <w:lang w:eastAsia="ro-RO"/>
              </w:rPr>
              <w:t xml:space="preserve"> pagina web oficială a MIDR, la </w:t>
            </w:r>
            <w:r w:rsidRPr="00B470F6">
              <w:rPr>
                <w:rFonts w:cs="Calibri"/>
                <w:sz w:val="28"/>
                <w:szCs w:val="28"/>
                <w:lang w:eastAsia="ro-RO"/>
              </w:rPr>
              <w:t>compartimentul „Transparență decizional</w:t>
            </w:r>
            <w:r>
              <w:rPr>
                <w:rFonts w:cs="Calibri"/>
                <w:sz w:val="28"/>
                <w:szCs w:val="28"/>
                <w:lang w:eastAsia="ro-RO"/>
              </w:rPr>
              <w:t xml:space="preserve">ă” și pe portalul guvernamental </w:t>
            </w:r>
            <w:r w:rsidRPr="00B470F6">
              <w:rPr>
                <w:rFonts w:cs="Calibri"/>
                <w:sz w:val="28"/>
                <w:szCs w:val="28"/>
                <w:lang w:eastAsia="ro-RO"/>
              </w:rPr>
              <w:t>www.particip.gov.md.</w:t>
            </w:r>
          </w:p>
          <w:p w14:paraId="4C13AFE2" w14:textId="77777777" w:rsidR="008473BE" w:rsidRDefault="00B470F6">
            <w:pPr>
              <w:widowControl w:val="0"/>
              <w:pBdr>
                <w:top w:val="nil"/>
                <w:left w:val="nil"/>
                <w:bottom w:val="nil"/>
                <w:right w:val="nil"/>
                <w:between w:val="nil"/>
              </w:pBdr>
              <w:tabs>
                <w:tab w:val="left" w:pos="906"/>
                <w:tab w:val="left" w:pos="1218"/>
              </w:tabs>
              <w:spacing w:after="120"/>
              <w:ind w:left="22" w:firstLine="317"/>
              <w:rPr>
                <w:rFonts w:cs="Calibri"/>
                <w:sz w:val="28"/>
                <w:szCs w:val="28"/>
                <w:lang w:eastAsia="ro-RO"/>
              </w:rPr>
            </w:pPr>
            <w:r w:rsidRPr="00B470F6">
              <w:rPr>
                <w:rFonts w:cs="Calibri"/>
                <w:sz w:val="28"/>
                <w:szCs w:val="28"/>
                <w:lang w:eastAsia="ro-RO"/>
              </w:rPr>
              <w:t xml:space="preserve">La fel, proiectul </w:t>
            </w:r>
            <w:r w:rsidR="00F321D1">
              <w:rPr>
                <w:rFonts w:cs="Calibri"/>
                <w:sz w:val="28"/>
                <w:szCs w:val="28"/>
                <w:lang w:eastAsia="ro-RO"/>
              </w:rPr>
              <w:t>Codului</w:t>
            </w:r>
            <w:r w:rsidRPr="00B470F6">
              <w:rPr>
                <w:rFonts w:cs="Calibri"/>
                <w:sz w:val="28"/>
                <w:szCs w:val="28"/>
                <w:lang w:eastAsia="ro-RO"/>
              </w:rPr>
              <w:t xml:space="preserve"> urmează a f</w:t>
            </w:r>
            <w:r w:rsidR="00D81B50">
              <w:rPr>
                <w:rFonts w:cs="Calibri"/>
                <w:sz w:val="28"/>
                <w:szCs w:val="28"/>
                <w:lang w:eastAsia="ro-RO"/>
              </w:rPr>
              <w:t>ost</w:t>
            </w:r>
            <w:r>
              <w:rPr>
                <w:rFonts w:cs="Calibri"/>
                <w:sz w:val="28"/>
                <w:szCs w:val="28"/>
                <w:lang w:eastAsia="ro-RO"/>
              </w:rPr>
              <w:t xml:space="preserve"> supus avizării și consultării </w:t>
            </w:r>
            <w:r w:rsidRPr="00B470F6">
              <w:rPr>
                <w:rFonts w:cs="Calibri"/>
                <w:sz w:val="28"/>
                <w:szCs w:val="28"/>
                <w:lang w:eastAsia="ro-RO"/>
              </w:rPr>
              <w:t xml:space="preserve">publice, conform art. 32 din Legea </w:t>
            </w:r>
            <w:r w:rsidR="001B0492">
              <w:rPr>
                <w:rFonts w:cs="Calibri"/>
                <w:sz w:val="28"/>
                <w:szCs w:val="28"/>
                <w:lang w:eastAsia="ro-RO"/>
              </w:rPr>
              <w:t xml:space="preserve">nr. </w:t>
            </w:r>
            <w:r w:rsidRPr="00B470F6">
              <w:rPr>
                <w:rFonts w:cs="Calibri"/>
                <w:sz w:val="28"/>
                <w:szCs w:val="28"/>
                <w:lang w:eastAsia="ro-RO"/>
              </w:rPr>
              <w:t>100/2017 cu privir</w:t>
            </w:r>
            <w:r>
              <w:rPr>
                <w:rFonts w:cs="Calibri"/>
                <w:sz w:val="28"/>
                <w:szCs w:val="28"/>
                <w:lang w:eastAsia="ro-RO"/>
              </w:rPr>
              <w:t xml:space="preserve">e la actele normative și </w:t>
            </w:r>
            <w:r w:rsidR="00D81B50">
              <w:rPr>
                <w:rFonts w:cs="Calibri"/>
                <w:sz w:val="28"/>
                <w:szCs w:val="28"/>
                <w:lang w:eastAsia="ro-RO"/>
              </w:rPr>
              <w:t xml:space="preserve">a fost </w:t>
            </w:r>
            <w:r w:rsidRPr="00B470F6">
              <w:rPr>
                <w:rFonts w:cs="Calibri"/>
                <w:sz w:val="28"/>
                <w:szCs w:val="28"/>
                <w:lang w:eastAsia="ro-RO"/>
              </w:rPr>
              <w:t xml:space="preserve">plasat </w:t>
            </w:r>
            <w:r>
              <w:rPr>
                <w:rFonts w:cs="Calibri"/>
                <w:sz w:val="28"/>
                <w:szCs w:val="28"/>
                <w:lang w:eastAsia="ro-RO"/>
              </w:rPr>
              <w:t xml:space="preserve">repetat </w:t>
            </w:r>
            <w:r w:rsidRPr="00B470F6">
              <w:rPr>
                <w:rFonts w:cs="Calibri"/>
                <w:sz w:val="28"/>
                <w:szCs w:val="28"/>
                <w:lang w:eastAsia="ro-RO"/>
              </w:rPr>
              <w:t>pe paginile web nominalizate supra.</w:t>
            </w:r>
          </w:p>
          <w:p w14:paraId="0C910768" w14:textId="495824DA" w:rsidR="00D81B50" w:rsidRPr="0027136F" w:rsidRDefault="00D81B50">
            <w:pPr>
              <w:widowControl w:val="0"/>
              <w:pBdr>
                <w:top w:val="nil"/>
                <w:left w:val="nil"/>
                <w:bottom w:val="nil"/>
                <w:right w:val="nil"/>
                <w:between w:val="nil"/>
              </w:pBdr>
              <w:tabs>
                <w:tab w:val="left" w:pos="906"/>
                <w:tab w:val="left" w:pos="1218"/>
              </w:tabs>
              <w:spacing w:after="120"/>
              <w:ind w:left="22" w:firstLine="317"/>
              <w:rPr>
                <w:rFonts w:cs="Calibri"/>
                <w:sz w:val="28"/>
                <w:szCs w:val="28"/>
                <w:lang w:eastAsia="ro-RO"/>
              </w:rPr>
            </w:pPr>
            <w:r>
              <w:rPr>
                <w:rFonts w:cs="Calibri"/>
                <w:sz w:val="28"/>
                <w:szCs w:val="28"/>
                <w:lang w:eastAsia="ro-RO"/>
              </w:rPr>
              <w:t>R</w:t>
            </w:r>
            <w:r w:rsidRPr="00D81B50">
              <w:rPr>
                <w:rFonts w:cs="Calibri"/>
                <w:sz w:val="28"/>
                <w:szCs w:val="28"/>
                <w:lang w:eastAsia="ro-RO"/>
              </w:rPr>
              <w:t xml:space="preserve">ezultatele </w:t>
            </w:r>
            <w:r>
              <w:rPr>
                <w:rFonts w:cs="Calibri"/>
                <w:sz w:val="28"/>
                <w:szCs w:val="28"/>
                <w:lang w:eastAsia="ro-RO"/>
              </w:rPr>
              <w:t>avizării</w:t>
            </w:r>
            <w:r w:rsidRPr="00D81B50">
              <w:rPr>
                <w:rFonts w:cs="Calibri"/>
                <w:sz w:val="28"/>
                <w:szCs w:val="28"/>
                <w:lang w:eastAsia="ro-RO"/>
              </w:rPr>
              <w:t xml:space="preserve"> sunt reflectate în sinteza obiecțiilor și propunerilor la proiec</w:t>
            </w:r>
            <w:r>
              <w:rPr>
                <w:rFonts w:cs="Calibri"/>
                <w:sz w:val="28"/>
                <w:szCs w:val="28"/>
                <w:lang w:eastAsia="ro-RO"/>
              </w:rPr>
              <w:t>t.</w:t>
            </w:r>
          </w:p>
        </w:tc>
      </w:tr>
      <w:tr w:rsidR="00C010C5" w:rsidRPr="0027136F" w14:paraId="52588276"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50E09247"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698"/>
              <w:rPr>
                <w:rFonts w:cs="Calibri"/>
                <w:sz w:val="28"/>
                <w:szCs w:val="28"/>
                <w:lang w:eastAsia="ro-RO"/>
              </w:rPr>
            </w:pPr>
            <w:r w:rsidRPr="0027136F">
              <w:rPr>
                <w:rFonts w:cs="Calibri"/>
                <w:b/>
                <w:sz w:val="28"/>
                <w:szCs w:val="28"/>
                <w:lang w:eastAsia="ro-RO"/>
              </w:rPr>
              <w:t>8. Constatările expertizei anticorupție</w:t>
            </w:r>
          </w:p>
        </w:tc>
      </w:tr>
      <w:tr w:rsidR="00C010C5" w:rsidRPr="0027136F" w14:paraId="1AD2D3C7"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5D1A9C" w14:textId="08711EA7" w:rsidR="008473BE" w:rsidRPr="0027136F" w:rsidRDefault="00B470F6" w:rsidP="003C0487">
            <w:pPr>
              <w:widowControl w:val="0"/>
              <w:pBdr>
                <w:top w:val="nil"/>
                <w:left w:val="nil"/>
                <w:bottom w:val="nil"/>
                <w:right w:val="nil"/>
                <w:between w:val="nil"/>
              </w:pBdr>
              <w:tabs>
                <w:tab w:val="left" w:pos="906"/>
                <w:tab w:val="left" w:pos="1218"/>
              </w:tabs>
              <w:spacing w:after="120"/>
              <w:ind w:left="22" w:firstLine="317"/>
              <w:rPr>
                <w:rFonts w:cs="Calibri"/>
                <w:sz w:val="28"/>
                <w:szCs w:val="28"/>
                <w:lang w:eastAsia="ro-RO"/>
              </w:rPr>
            </w:pPr>
            <w:r w:rsidRPr="00B470F6">
              <w:rPr>
                <w:rFonts w:cs="Calibri"/>
                <w:sz w:val="28"/>
                <w:szCs w:val="28"/>
                <w:lang w:eastAsia="ro-RO"/>
              </w:rPr>
              <w:t xml:space="preserve">Proiectul </w:t>
            </w:r>
            <w:r>
              <w:rPr>
                <w:rFonts w:cs="Calibri"/>
                <w:sz w:val="28"/>
                <w:szCs w:val="28"/>
                <w:lang w:eastAsia="ro-RO"/>
              </w:rPr>
              <w:t xml:space="preserve">Codului </w:t>
            </w:r>
            <w:r w:rsidRPr="00B470F6">
              <w:rPr>
                <w:rFonts w:cs="Calibri"/>
                <w:sz w:val="28"/>
                <w:szCs w:val="28"/>
                <w:lang w:eastAsia="ro-RO"/>
              </w:rPr>
              <w:t>va fi supus expertizei anticorupție, conform art. 35 din Legea nr.100/2017 cu privire la actele normative, iar rezultatele acesteia vor fi incluse în sinteza obiecțiilor și propunerilor la proiect.</w:t>
            </w:r>
          </w:p>
        </w:tc>
      </w:tr>
      <w:tr w:rsidR="00C010C5" w:rsidRPr="0027136F" w14:paraId="6B7B554E"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25132B92"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698"/>
              <w:rPr>
                <w:rFonts w:cs="Calibri"/>
                <w:sz w:val="28"/>
                <w:szCs w:val="28"/>
                <w:lang w:eastAsia="ro-RO"/>
              </w:rPr>
            </w:pPr>
            <w:r w:rsidRPr="0027136F">
              <w:rPr>
                <w:rFonts w:cs="Calibri"/>
                <w:b/>
                <w:sz w:val="28"/>
                <w:szCs w:val="28"/>
                <w:lang w:eastAsia="ro-RO"/>
              </w:rPr>
              <w:t>9. Constatările expertizei de compatibilitate</w:t>
            </w:r>
          </w:p>
        </w:tc>
      </w:tr>
      <w:tr w:rsidR="00C010C5" w:rsidRPr="0027136F" w14:paraId="25148893"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210046" w14:textId="76B1A409" w:rsidR="00C010C5" w:rsidRPr="0027136F" w:rsidRDefault="00C010C5" w:rsidP="003C0487">
            <w:pPr>
              <w:widowControl w:val="0"/>
              <w:pBdr>
                <w:top w:val="nil"/>
                <w:left w:val="nil"/>
                <w:bottom w:val="nil"/>
                <w:right w:val="nil"/>
                <w:between w:val="nil"/>
              </w:pBdr>
              <w:tabs>
                <w:tab w:val="left" w:pos="906"/>
                <w:tab w:val="left" w:pos="1218"/>
              </w:tabs>
              <w:spacing w:after="120"/>
              <w:ind w:firstLine="339"/>
              <w:rPr>
                <w:rFonts w:cs="Calibri"/>
                <w:sz w:val="28"/>
                <w:szCs w:val="28"/>
                <w:lang w:eastAsia="ro-RO"/>
              </w:rPr>
            </w:pPr>
            <w:r w:rsidRPr="0027136F">
              <w:rPr>
                <w:rFonts w:cs="Calibri"/>
                <w:sz w:val="28"/>
                <w:szCs w:val="28"/>
                <w:lang w:eastAsia="ro-RO"/>
              </w:rPr>
              <w:t>Proiectul de lege nu necesită efectuarea expertizei de compatibilitate cu legislația Uniunii Europene.</w:t>
            </w:r>
          </w:p>
        </w:tc>
      </w:tr>
      <w:tr w:rsidR="00C010C5" w:rsidRPr="0027136F" w14:paraId="5DB50EFA"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1FC82EB8"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720"/>
              <w:rPr>
                <w:rFonts w:cs="Calibri"/>
                <w:sz w:val="28"/>
                <w:szCs w:val="28"/>
                <w:lang w:eastAsia="ro-RO"/>
              </w:rPr>
            </w:pPr>
            <w:r w:rsidRPr="0027136F">
              <w:rPr>
                <w:rFonts w:cs="Calibri"/>
                <w:b/>
                <w:sz w:val="28"/>
                <w:szCs w:val="28"/>
                <w:lang w:eastAsia="ro-RO"/>
              </w:rPr>
              <w:lastRenderedPageBreak/>
              <w:t>10. Constatările expertizei juridice</w:t>
            </w:r>
          </w:p>
        </w:tc>
      </w:tr>
      <w:tr w:rsidR="00C010C5" w:rsidRPr="0027136F" w14:paraId="14A63BB2" w14:textId="77777777" w:rsidTr="00C010C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E23209" w14:textId="6725DF3C" w:rsidR="008473BE" w:rsidRPr="0027136F" w:rsidRDefault="00B470F6" w:rsidP="003C0487">
            <w:pPr>
              <w:widowControl w:val="0"/>
              <w:pBdr>
                <w:top w:val="nil"/>
                <w:left w:val="nil"/>
                <w:bottom w:val="nil"/>
                <w:right w:val="nil"/>
                <w:between w:val="nil"/>
              </w:pBdr>
              <w:tabs>
                <w:tab w:val="left" w:pos="1218"/>
              </w:tabs>
              <w:spacing w:after="120"/>
              <w:ind w:firstLine="339"/>
              <w:rPr>
                <w:rFonts w:cs="Calibri"/>
                <w:sz w:val="28"/>
                <w:szCs w:val="28"/>
                <w:lang w:eastAsia="ro-RO"/>
              </w:rPr>
            </w:pPr>
            <w:r w:rsidRPr="00B470F6">
              <w:rPr>
                <w:rFonts w:cs="Calibri"/>
                <w:sz w:val="28"/>
                <w:szCs w:val="28"/>
                <w:lang w:eastAsia="ro-RO"/>
              </w:rPr>
              <w:t xml:space="preserve">Proiectul </w:t>
            </w:r>
            <w:r w:rsidR="006761D7">
              <w:rPr>
                <w:rFonts w:cs="Calibri"/>
                <w:sz w:val="28"/>
                <w:szCs w:val="28"/>
                <w:lang w:eastAsia="ro-RO"/>
              </w:rPr>
              <w:t>C</w:t>
            </w:r>
            <w:r>
              <w:rPr>
                <w:rFonts w:cs="Calibri"/>
                <w:sz w:val="28"/>
                <w:szCs w:val="28"/>
                <w:lang w:eastAsia="ro-RO"/>
              </w:rPr>
              <w:t>odului</w:t>
            </w:r>
            <w:r w:rsidR="00D81B50">
              <w:rPr>
                <w:rFonts w:cs="Calibri"/>
                <w:sz w:val="28"/>
                <w:szCs w:val="28"/>
                <w:lang w:eastAsia="ro-RO"/>
              </w:rPr>
              <w:t xml:space="preserve"> a fost </w:t>
            </w:r>
            <w:r w:rsidRPr="00B470F6">
              <w:rPr>
                <w:rFonts w:cs="Calibri"/>
                <w:sz w:val="28"/>
                <w:szCs w:val="28"/>
                <w:lang w:eastAsia="ro-RO"/>
              </w:rPr>
              <w:t xml:space="preserve">supus expertizei juridice, conform art.37 din Legea nr.100/2017 cu privire la actele normative, iar rezultatele examinării acesteia </w:t>
            </w:r>
            <w:r w:rsidR="00D81B50">
              <w:rPr>
                <w:rFonts w:cs="Calibri"/>
                <w:sz w:val="28"/>
                <w:szCs w:val="28"/>
                <w:lang w:eastAsia="ro-RO"/>
              </w:rPr>
              <w:t xml:space="preserve">sunt </w:t>
            </w:r>
            <w:r w:rsidRPr="00B470F6">
              <w:rPr>
                <w:rFonts w:cs="Calibri"/>
                <w:sz w:val="28"/>
                <w:szCs w:val="28"/>
                <w:lang w:eastAsia="ro-RO"/>
              </w:rPr>
              <w:t>incluse în sinteza obiecțiilor și propunerilor la proiect.</w:t>
            </w:r>
          </w:p>
        </w:tc>
      </w:tr>
      <w:tr w:rsidR="00C010C5" w:rsidRPr="0027136F" w14:paraId="4468D89F" w14:textId="77777777" w:rsidTr="00C010C5">
        <w:trPr>
          <w:trHeight w:val="182"/>
        </w:trPr>
        <w:tc>
          <w:tcPr>
            <w:tcW w:w="9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484CC686" w14:textId="77777777" w:rsidR="00C010C5" w:rsidRPr="0027136F" w:rsidRDefault="00C010C5" w:rsidP="003C0487">
            <w:pPr>
              <w:widowControl w:val="0"/>
              <w:pBdr>
                <w:top w:val="nil"/>
                <w:left w:val="nil"/>
                <w:bottom w:val="nil"/>
                <w:right w:val="nil"/>
                <w:between w:val="nil"/>
              </w:pBdr>
              <w:tabs>
                <w:tab w:val="left" w:pos="1604"/>
                <w:tab w:val="left" w:pos="1916"/>
              </w:tabs>
              <w:spacing w:after="120"/>
              <w:ind w:left="720" w:hanging="698"/>
              <w:rPr>
                <w:rFonts w:cs="Calibri"/>
                <w:sz w:val="28"/>
                <w:szCs w:val="28"/>
                <w:highlight w:val="yellow"/>
                <w:lang w:eastAsia="ro-RO"/>
              </w:rPr>
            </w:pPr>
            <w:r w:rsidRPr="0027136F">
              <w:rPr>
                <w:rFonts w:cs="Calibri"/>
                <w:b/>
                <w:sz w:val="28"/>
                <w:szCs w:val="28"/>
                <w:lang w:eastAsia="ro-RO"/>
              </w:rPr>
              <w:t>11. Constatările altor expertize</w:t>
            </w:r>
          </w:p>
        </w:tc>
      </w:tr>
      <w:tr w:rsidR="00C010C5" w:rsidRPr="0027136F" w14:paraId="6AA027A7" w14:textId="77777777" w:rsidTr="004F47F9">
        <w:trPr>
          <w:trHeight w:val="350"/>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55FFD" w14:textId="61B04647" w:rsidR="00C010C5" w:rsidRPr="000D682A" w:rsidRDefault="00731B50" w:rsidP="000D682A">
            <w:pPr>
              <w:widowControl w:val="0"/>
              <w:pBdr>
                <w:top w:val="nil"/>
                <w:left w:val="nil"/>
                <w:bottom w:val="nil"/>
                <w:right w:val="nil"/>
                <w:between w:val="nil"/>
              </w:pBdr>
              <w:tabs>
                <w:tab w:val="left" w:pos="884"/>
                <w:tab w:val="left" w:pos="1196"/>
              </w:tabs>
              <w:spacing w:after="120"/>
              <w:ind w:firstLine="22"/>
              <w:rPr>
                <w:rFonts w:cs="Calibri"/>
                <w:sz w:val="28"/>
                <w:szCs w:val="28"/>
                <w:lang w:eastAsia="ro-RO"/>
              </w:rPr>
            </w:pPr>
            <w:r w:rsidRPr="00731B50">
              <w:rPr>
                <w:rFonts w:cs="Calibri"/>
                <w:sz w:val="28"/>
                <w:szCs w:val="28"/>
                <w:lang w:eastAsia="ro-RO"/>
              </w:rPr>
              <w:t>Anal</w:t>
            </w:r>
            <w:r>
              <w:rPr>
                <w:rFonts w:cs="Calibri"/>
                <w:sz w:val="28"/>
                <w:szCs w:val="28"/>
                <w:lang w:eastAsia="ro-RO"/>
              </w:rPr>
              <w:t xml:space="preserve">iza impactului la proiectul Codului </w:t>
            </w:r>
            <w:r w:rsidRPr="00731B50">
              <w:rPr>
                <w:rFonts w:cs="Calibri"/>
                <w:sz w:val="28"/>
                <w:szCs w:val="28"/>
                <w:lang w:eastAsia="ro-RO"/>
              </w:rPr>
              <w:t xml:space="preserve">a fost examinată și susținută cu condiția luării în considerare a obiecțiilor și recomandărilor expuse în </w:t>
            </w:r>
            <w:r w:rsidR="001B0492">
              <w:rPr>
                <w:rFonts w:cs="Calibri"/>
                <w:sz w:val="28"/>
                <w:szCs w:val="28"/>
                <w:lang w:eastAsia="ro-RO"/>
              </w:rPr>
              <w:t>ș</w:t>
            </w:r>
            <w:r w:rsidRPr="00731B50">
              <w:rPr>
                <w:rFonts w:cs="Calibri"/>
                <w:sz w:val="28"/>
                <w:szCs w:val="28"/>
                <w:lang w:eastAsia="ro-RO"/>
              </w:rPr>
              <w:t>edința Grupului de lucru al Comisiei de stat pentru reglementarea acti</w:t>
            </w:r>
            <w:r>
              <w:rPr>
                <w:rFonts w:cs="Calibri"/>
                <w:sz w:val="28"/>
                <w:szCs w:val="28"/>
                <w:lang w:eastAsia="ro-RO"/>
              </w:rPr>
              <w:t>vității de întreprinzător din 06.1</w:t>
            </w:r>
            <w:r w:rsidRPr="00731B50">
              <w:rPr>
                <w:rFonts w:cs="Calibri"/>
                <w:sz w:val="28"/>
                <w:szCs w:val="28"/>
                <w:lang w:eastAsia="ro-RO"/>
              </w:rPr>
              <w:t>2.2022</w:t>
            </w:r>
            <w:r w:rsidR="00C04452">
              <w:rPr>
                <w:rFonts w:cs="Calibri"/>
                <w:sz w:val="28"/>
                <w:szCs w:val="28"/>
                <w:lang w:eastAsia="ro-RO"/>
              </w:rPr>
              <w:t>.</w:t>
            </w:r>
            <w:r w:rsidR="00C010C5" w:rsidRPr="0027136F">
              <w:rPr>
                <w:rFonts w:cs="Calibri"/>
                <w:sz w:val="28"/>
                <w:szCs w:val="28"/>
                <w:lang w:eastAsia="ro-RO"/>
              </w:rPr>
              <w:t xml:space="preserve"> </w:t>
            </w:r>
          </w:p>
        </w:tc>
      </w:tr>
    </w:tbl>
    <w:p w14:paraId="2F2E86EC" w14:textId="77777777" w:rsidR="006761D7" w:rsidRDefault="006761D7" w:rsidP="003C0487">
      <w:pPr>
        <w:spacing w:after="120"/>
        <w:ind w:firstLine="0"/>
        <w:rPr>
          <w:sz w:val="6"/>
          <w:szCs w:val="6"/>
          <w:lang w:val="ro-MD" w:eastAsia="ro-RO"/>
        </w:rPr>
      </w:pPr>
    </w:p>
    <w:p w14:paraId="029C4633" w14:textId="77777777" w:rsidR="006761D7" w:rsidRDefault="006761D7" w:rsidP="004F47F9">
      <w:pPr>
        <w:ind w:firstLine="0"/>
        <w:rPr>
          <w:sz w:val="6"/>
          <w:szCs w:val="6"/>
          <w:lang w:val="ro-MD" w:eastAsia="ro-RO"/>
        </w:rPr>
      </w:pPr>
    </w:p>
    <w:p w14:paraId="7A11A1D8" w14:textId="77777777" w:rsidR="00C04452" w:rsidRDefault="00C04452" w:rsidP="004F47F9">
      <w:pPr>
        <w:ind w:firstLine="0"/>
        <w:rPr>
          <w:sz w:val="6"/>
          <w:szCs w:val="6"/>
          <w:lang w:val="ro-MD" w:eastAsia="ro-RO"/>
        </w:rPr>
      </w:pPr>
    </w:p>
    <w:p w14:paraId="117AD5AE" w14:textId="77777777" w:rsidR="00C04452" w:rsidRDefault="00C04452" w:rsidP="004F47F9">
      <w:pPr>
        <w:ind w:firstLine="0"/>
        <w:rPr>
          <w:sz w:val="6"/>
          <w:szCs w:val="6"/>
          <w:lang w:val="ro-MD" w:eastAsia="ro-RO"/>
        </w:rPr>
      </w:pPr>
    </w:p>
    <w:p w14:paraId="30643194" w14:textId="77777777" w:rsidR="00C04452" w:rsidRDefault="00C04452" w:rsidP="004F47F9">
      <w:pPr>
        <w:ind w:firstLine="0"/>
        <w:rPr>
          <w:sz w:val="6"/>
          <w:szCs w:val="6"/>
          <w:lang w:val="ro-MD" w:eastAsia="ro-RO"/>
        </w:rPr>
      </w:pPr>
    </w:p>
    <w:p w14:paraId="0ECECB8B" w14:textId="77777777" w:rsidR="00C04452" w:rsidRDefault="00C04452" w:rsidP="004F47F9">
      <w:pPr>
        <w:ind w:firstLine="0"/>
        <w:rPr>
          <w:sz w:val="6"/>
          <w:szCs w:val="6"/>
          <w:lang w:val="ro-MD" w:eastAsia="ro-RO"/>
        </w:rPr>
      </w:pPr>
    </w:p>
    <w:p w14:paraId="2E633FA1" w14:textId="77777777" w:rsidR="00C04452" w:rsidRDefault="00C04452" w:rsidP="004F47F9">
      <w:pPr>
        <w:ind w:firstLine="0"/>
        <w:rPr>
          <w:sz w:val="6"/>
          <w:szCs w:val="6"/>
          <w:lang w:val="ro-MD" w:eastAsia="ro-RO"/>
        </w:rPr>
      </w:pPr>
    </w:p>
    <w:p w14:paraId="308CDCCE" w14:textId="77777777" w:rsidR="00C04452" w:rsidRDefault="00C04452" w:rsidP="004F47F9">
      <w:pPr>
        <w:ind w:firstLine="0"/>
        <w:rPr>
          <w:sz w:val="6"/>
          <w:szCs w:val="6"/>
          <w:lang w:val="ro-MD" w:eastAsia="ro-RO"/>
        </w:rPr>
      </w:pPr>
    </w:p>
    <w:p w14:paraId="26FF9218" w14:textId="77777777" w:rsidR="00C04452" w:rsidRDefault="00C04452" w:rsidP="004F47F9">
      <w:pPr>
        <w:ind w:firstLine="0"/>
        <w:rPr>
          <w:sz w:val="6"/>
          <w:szCs w:val="6"/>
          <w:lang w:val="ro-MD" w:eastAsia="ro-RO"/>
        </w:rPr>
      </w:pPr>
    </w:p>
    <w:p w14:paraId="7F41984A" w14:textId="77777777" w:rsidR="006D38D6" w:rsidRDefault="006D38D6" w:rsidP="004F47F9">
      <w:pPr>
        <w:rPr>
          <w:b/>
          <w:bCs/>
          <w:sz w:val="28"/>
          <w:szCs w:val="28"/>
          <w:lang w:val="ro-MD"/>
        </w:rPr>
      </w:pPr>
    </w:p>
    <w:p w14:paraId="456E96B0" w14:textId="77777777" w:rsidR="006D38D6" w:rsidRDefault="006D38D6" w:rsidP="004F47F9">
      <w:pPr>
        <w:rPr>
          <w:b/>
          <w:bCs/>
          <w:sz w:val="28"/>
          <w:szCs w:val="28"/>
          <w:lang w:val="ro-MD"/>
        </w:rPr>
      </w:pPr>
    </w:p>
    <w:p w14:paraId="27A1675B" w14:textId="5B0EC2EA" w:rsidR="00C010C5" w:rsidRPr="00040E9A" w:rsidRDefault="00740CB2" w:rsidP="004F47F9">
      <w:pPr>
        <w:rPr>
          <w:rFonts w:eastAsia="Calibri"/>
          <w:bCs/>
          <w:iCs/>
          <w:sz w:val="16"/>
          <w:szCs w:val="16"/>
          <w:lang w:val="ro-MD"/>
        </w:rPr>
      </w:pPr>
      <w:r>
        <w:rPr>
          <w:b/>
          <w:bCs/>
          <w:sz w:val="28"/>
          <w:szCs w:val="28"/>
          <w:lang w:val="ro-MD"/>
        </w:rPr>
        <w:t xml:space="preserve">Ministru </w:t>
      </w:r>
      <w:r w:rsidR="00BE22F8">
        <w:rPr>
          <w:b/>
          <w:bCs/>
          <w:sz w:val="28"/>
          <w:szCs w:val="28"/>
          <w:lang w:val="ro-MD"/>
        </w:rPr>
        <w:tab/>
      </w:r>
      <w:r w:rsidR="00BE22F8">
        <w:rPr>
          <w:b/>
          <w:bCs/>
          <w:sz w:val="28"/>
          <w:szCs w:val="28"/>
          <w:lang w:val="ro-MD"/>
        </w:rPr>
        <w:tab/>
      </w:r>
      <w:r w:rsidR="00BE22F8">
        <w:rPr>
          <w:b/>
          <w:bCs/>
          <w:sz w:val="28"/>
          <w:szCs w:val="28"/>
          <w:lang w:val="ro-MD"/>
        </w:rPr>
        <w:tab/>
      </w:r>
      <w:r w:rsidR="00BE22F8">
        <w:rPr>
          <w:b/>
          <w:bCs/>
          <w:sz w:val="28"/>
          <w:szCs w:val="28"/>
          <w:lang w:val="ro-MD"/>
        </w:rPr>
        <w:tab/>
      </w:r>
      <w:r w:rsidR="00BE22F8">
        <w:rPr>
          <w:b/>
          <w:bCs/>
          <w:sz w:val="28"/>
          <w:szCs w:val="28"/>
          <w:lang w:val="ro-MD"/>
        </w:rPr>
        <w:tab/>
        <w:t xml:space="preserve">     </w:t>
      </w:r>
      <w:r w:rsidR="00C010C5" w:rsidRPr="00040E9A">
        <w:rPr>
          <w:b/>
          <w:bCs/>
          <w:sz w:val="28"/>
          <w:szCs w:val="28"/>
          <w:lang w:val="ro-MD"/>
        </w:rPr>
        <w:t xml:space="preserve"> </w:t>
      </w:r>
      <w:r w:rsidR="00BE22F8">
        <w:rPr>
          <w:b/>
          <w:bCs/>
          <w:sz w:val="28"/>
          <w:szCs w:val="28"/>
          <w:lang w:val="ro-MD"/>
        </w:rPr>
        <w:tab/>
      </w:r>
      <w:r w:rsidR="00BE22F8">
        <w:rPr>
          <w:b/>
          <w:bCs/>
          <w:sz w:val="28"/>
          <w:szCs w:val="28"/>
          <w:lang w:val="ro-MD"/>
        </w:rPr>
        <w:tab/>
      </w:r>
      <w:r w:rsidR="00C010C5" w:rsidRPr="00040E9A">
        <w:rPr>
          <w:b/>
          <w:bCs/>
          <w:sz w:val="28"/>
          <w:szCs w:val="28"/>
          <w:lang w:val="ro-MD"/>
        </w:rPr>
        <w:t xml:space="preserve">     </w:t>
      </w:r>
      <w:proofErr w:type="spellStart"/>
      <w:r w:rsidR="00C010C5" w:rsidRPr="00040E9A">
        <w:rPr>
          <w:b/>
          <w:bCs/>
          <w:sz w:val="28"/>
          <w:szCs w:val="28"/>
          <w:lang w:val="ro-MD"/>
        </w:rPr>
        <w:t>Lilia</w:t>
      </w:r>
      <w:proofErr w:type="spellEnd"/>
      <w:r w:rsidR="00C010C5" w:rsidRPr="00040E9A">
        <w:rPr>
          <w:b/>
          <w:bCs/>
          <w:sz w:val="28"/>
          <w:szCs w:val="28"/>
          <w:lang w:val="ro-MD"/>
        </w:rPr>
        <w:t xml:space="preserve"> DABIJA</w:t>
      </w:r>
    </w:p>
    <w:sectPr w:rsidR="00C010C5" w:rsidRPr="00040E9A" w:rsidSect="004F47F9">
      <w:pgSz w:w="11906" w:h="16838"/>
      <w:pgMar w:top="1138" w:right="1109" w:bottom="990" w:left="1138" w:header="720" w:footer="720"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FB33" w14:textId="77777777" w:rsidR="00A6092D" w:rsidRDefault="00A6092D" w:rsidP="00E56131">
      <w:r>
        <w:separator/>
      </w:r>
    </w:p>
  </w:endnote>
  <w:endnote w:type="continuationSeparator" w:id="0">
    <w:p w14:paraId="4EBF51F2" w14:textId="77777777" w:rsidR="00A6092D" w:rsidRDefault="00A6092D" w:rsidP="00E5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7612" w14:textId="77777777" w:rsidR="00A6092D" w:rsidRDefault="00A6092D" w:rsidP="00E56131">
      <w:r>
        <w:separator/>
      </w:r>
    </w:p>
  </w:footnote>
  <w:footnote w:type="continuationSeparator" w:id="0">
    <w:p w14:paraId="2F41DBEF" w14:textId="77777777" w:rsidR="00A6092D" w:rsidRDefault="00A6092D" w:rsidP="00E5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0EF"/>
    <w:multiLevelType w:val="hybridMultilevel"/>
    <w:tmpl w:val="787495E6"/>
    <w:lvl w:ilvl="0" w:tplc="739E18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43424"/>
    <w:multiLevelType w:val="hybridMultilevel"/>
    <w:tmpl w:val="1AC69204"/>
    <w:lvl w:ilvl="0" w:tplc="EC6C6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4B5B"/>
    <w:multiLevelType w:val="hybridMultilevel"/>
    <w:tmpl w:val="594AF536"/>
    <w:lvl w:ilvl="0" w:tplc="B588BB4E">
      <w:start w:val="4"/>
      <w:numFmt w:val="bullet"/>
      <w:lvlText w:val="-"/>
      <w:lvlJc w:val="left"/>
      <w:pPr>
        <w:ind w:left="699" w:hanging="360"/>
      </w:pPr>
      <w:rPr>
        <w:rFonts w:ascii="Times New Roman" w:eastAsia="Times New Roman" w:hAnsi="Times New Roman" w:cs="Times New Roman"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3" w15:restartNumberingAfterBreak="0">
    <w:nsid w:val="4A0E3FFE"/>
    <w:multiLevelType w:val="hybridMultilevel"/>
    <w:tmpl w:val="8CCE4D8E"/>
    <w:lvl w:ilvl="0" w:tplc="C562D9C8">
      <w:start w:val="4"/>
      <w:numFmt w:val="bullet"/>
      <w:lvlText w:val="-"/>
      <w:lvlJc w:val="left"/>
      <w:pPr>
        <w:ind w:left="699" w:hanging="360"/>
      </w:pPr>
      <w:rPr>
        <w:rFonts w:ascii="Times New Roman" w:eastAsia="Times New Roman" w:hAnsi="Times New Roman" w:cs="Times New Roman"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4" w15:restartNumberingAfterBreak="0">
    <w:nsid w:val="4E0C625E"/>
    <w:multiLevelType w:val="hybridMultilevel"/>
    <w:tmpl w:val="0A70B960"/>
    <w:lvl w:ilvl="0" w:tplc="16761A22">
      <w:start w:val="4"/>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15:restartNumberingAfterBreak="0">
    <w:nsid w:val="56C476D8"/>
    <w:multiLevelType w:val="hybridMultilevel"/>
    <w:tmpl w:val="DC869CA2"/>
    <w:lvl w:ilvl="0" w:tplc="D10E90B4">
      <w:start w:val="1"/>
      <w:numFmt w:val="decimal"/>
      <w:lvlText w:val="%1."/>
      <w:lvlJc w:val="left"/>
      <w:pPr>
        <w:ind w:left="714" w:hanging="375"/>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6" w15:restartNumberingAfterBreak="0">
    <w:nsid w:val="7C022728"/>
    <w:multiLevelType w:val="hybridMultilevel"/>
    <w:tmpl w:val="160C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50422">
    <w:abstractNumId w:val="6"/>
  </w:num>
  <w:num w:numId="2" w16cid:durableId="1787264313">
    <w:abstractNumId w:val="1"/>
  </w:num>
  <w:num w:numId="3" w16cid:durableId="1896237679">
    <w:abstractNumId w:val="0"/>
  </w:num>
  <w:num w:numId="4" w16cid:durableId="1778135110">
    <w:abstractNumId w:val="5"/>
  </w:num>
  <w:num w:numId="5" w16cid:durableId="280112421">
    <w:abstractNumId w:val="2"/>
  </w:num>
  <w:num w:numId="6" w16cid:durableId="671419682">
    <w:abstractNumId w:val="4"/>
  </w:num>
  <w:num w:numId="7" w16cid:durableId="21207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7A"/>
    <w:rsid w:val="00012011"/>
    <w:rsid w:val="000256CB"/>
    <w:rsid w:val="000363D0"/>
    <w:rsid w:val="00040E9A"/>
    <w:rsid w:val="0005343B"/>
    <w:rsid w:val="000540CC"/>
    <w:rsid w:val="000568FE"/>
    <w:rsid w:val="00060AB5"/>
    <w:rsid w:val="00064BE1"/>
    <w:rsid w:val="000731CF"/>
    <w:rsid w:val="0007666D"/>
    <w:rsid w:val="00084EFD"/>
    <w:rsid w:val="00086077"/>
    <w:rsid w:val="000908E8"/>
    <w:rsid w:val="00093CAE"/>
    <w:rsid w:val="000D428A"/>
    <w:rsid w:val="000D5085"/>
    <w:rsid w:val="000D5188"/>
    <w:rsid w:val="000D682A"/>
    <w:rsid w:val="000E20C6"/>
    <w:rsid w:val="000F581F"/>
    <w:rsid w:val="00117FEB"/>
    <w:rsid w:val="00121087"/>
    <w:rsid w:val="00130BF8"/>
    <w:rsid w:val="0013386D"/>
    <w:rsid w:val="00150678"/>
    <w:rsid w:val="00152669"/>
    <w:rsid w:val="00155DC7"/>
    <w:rsid w:val="00164A16"/>
    <w:rsid w:val="001835F4"/>
    <w:rsid w:val="001854E9"/>
    <w:rsid w:val="00186208"/>
    <w:rsid w:val="0019122B"/>
    <w:rsid w:val="00195150"/>
    <w:rsid w:val="001B0492"/>
    <w:rsid w:val="001B1256"/>
    <w:rsid w:val="001B2C7E"/>
    <w:rsid w:val="001B7076"/>
    <w:rsid w:val="001D4334"/>
    <w:rsid w:val="001D4AF9"/>
    <w:rsid w:val="001E0496"/>
    <w:rsid w:val="001E7BE1"/>
    <w:rsid w:val="001F24C0"/>
    <w:rsid w:val="001F4ADD"/>
    <w:rsid w:val="001F7151"/>
    <w:rsid w:val="00207E83"/>
    <w:rsid w:val="0021260D"/>
    <w:rsid w:val="002140D9"/>
    <w:rsid w:val="00214863"/>
    <w:rsid w:val="00225106"/>
    <w:rsid w:val="00240144"/>
    <w:rsid w:val="00244491"/>
    <w:rsid w:val="002453FA"/>
    <w:rsid w:val="00250506"/>
    <w:rsid w:val="0025726E"/>
    <w:rsid w:val="0027136F"/>
    <w:rsid w:val="002767C8"/>
    <w:rsid w:val="002769AB"/>
    <w:rsid w:val="002812A9"/>
    <w:rsid w:val="00284447"/>
    <w:rsid w:val="00293730"/>
    <w:rsid w:val="002950B9"/>
    <w:rsid w:val="002A0643"/>
    <w:rsid w:val="002A336A"/>
    <w:rsid w:val="002C5B4D"/>
    <w:rsid w:val="002C75F5"/>
    <w:rsid w:val="002D2FB0"/>
    <w:rsid w:val="002D669A"/>
    <w:rsid w:val="002D748E"/>
    <w:rsid w:val="002F103F"/>
    <w:rsid w:val="002F1BF7"/>
    <w:rsid w:val="002F275B"/>
    <w:rsid w:val="002F2FBE"/>
    <w:rsid w:val="002F3653"/>
    <w:rsid w:val="002F5353"/>
    <w:rsid w:val="002F6B4C"/>
    <w:rsid w:val="00303227"/>
    <w:rsid w:val="00305A78"/>
    <w:rsid w:val="00310D29"/>
    <w:rsid w:val="00311936"/>
    <w:rsid w:val="003139EA"/>
    <w:rsid w:val="00314363"/>
    <w:rsid w:val="003159E5"/>
    <w:rsid w:val="00322AF8"/>
    <w:rsid w:val="00332A7F"/>
    <w:rsid w:val="0034179B"/>
    <w:rsid w:val="00341994"/>
    <w:rsid w:val="00341F5B"/>
    <w:rsid w:val="00362ED4"/>
    <w:rsid w:val="00363CAD"/>
    <w:rsid w:val="00367F56"/>
    <w:rsid w:val="00370531"/>
    <w:rsid w:val="00382F00"/>
    <w:rsid w:val="00391552"/>
    <w:rsid w:val="00393A53"/>
    <w:rsid w:val="003A00C9"/>
    <w:rsid w:val="003A428A"/>
    <w:rsid w:val="003B19F6"/>
    <w:rsid w:val="003B3E2F"/>
    <w:rsid w:val="003C0487"/>
    <w:rsid w:val="003C118F"/>
    <w:rsid w:val="003C5D28"/>
    <w:rsid w:val="003D046D"/>
    <w:rsid w:val="003D2875"/>
    <w:rsid w:val="003D4821"/>
    <w:rsid w:val="003F5DE5"/>
    <w:rsid w:val="00404D51"/>
    <w:rsid w:val="00405A6A"/>
    <w:rsid w:val="004134B5"/>
    <w:rsid w:val="004201FE"/>
    <w:rsid w:val="00422F2C"/>
    <w:rsid w:val="004234FF"/>
    <w:rsid w:val="00424E97"/>
    <w:rsid w:val="00431528"/>
    <w:rsid w:val="004418CA"/>
    <w:rsid w:val="0044602F"/>
    <w:rsid w:val="00454993"/>
    <w:rsid w:val="00464990"/>
    <w:rsid w:val="004677E0"/>
    <w:rsid w:val="00470D2F"/>
    <w:rsid w:val="00475FB7"/>
    <w:rsid w:val="00490047"/>
    <w:rsid w:val="004910B6"/>
    <w:rsid w:val="00495AEF"/>
    <w:rsid w:val="004C0DA7"/>
    <w:rsid w:val="004C2319"/>
    <w:rsid w:val="004D1B83"/>
    <w:rsid w:val="004D547F"/>
    <w:rsid w:val="004E14F8"/>
    <w:rsid w:val="004E377A"/>
    <w:rsid w:val="004E3DA0"/>
    <w:rsid w:val="004F0601"/>
    <w:rsid w:val="004F3848"/>
    <w:rsid w:val="004F47F9"/>
    <w:rsid w:val="00501AB6"/>
    <w:rsid w:val="0051644B"/>
    <w:rsid w:val="00517242"/>
    <w:rsid w:val="00521500"/>
    <w:rsid w:val="00526131"/>
    <w:rsid w:val="005327C4"/>
    <w:rsid w:val="00540EC3"/>
    <w:rsid w:val="00546182"/>
    <w:rsid w:val="00554BC5"/>
    <w:rsid w:val="0055592E"/>
    <w:rsid w:val="00564D77"/>
    <w:rsid w:val="005730E0"/>
    <w:rsid w:val="0058132F"/>
    <w:rsid w:val="00582C20"/>
    <w:rsid w:val="005B2256"/>
    <w:rsid w:val="005C274E"/>
    <w:rsid w:val="005C305C"/>
    <w:rsid w:val="005C6840"/>
    <w:rsid w:val="005C7C21"/>
    <w:rsid w:val="005D57BC"/>
    <w:rsid w:val="005E72EA"/>
    <w:rsid w:val="006004AE"/>
    <w:rsid w:val="00602F0A"/>
    <w:rsid w:val="0060473F"/>
    <w:rsid w:val="0060557A"/>
    <w:rsid w:val="00605B4A"/>
    <w:rsid w:val="00617241"/>
    <w:rsid w:val="006348E2"/>
    <w:rsid w:val="00642F79"/>
    <w:rsid w:val="00653D57"/>
    <w:rsid w:val="00656430"/>
    <w:rsid w:val="006602C0"/>
    <w:rsid w:val="006626B8"/>
    <w:rsid w:val="006761D7"/>
    <w:rsid w:val="00676902"/>
    <w:rsid w:val="006B0302"/>
    <w:rsid w:val="006B0385"/>
    <w:rsid w:val="006B7C6B"/>
    <w:rsid w:val="006C1FAC"/>
    <w:rsid w:val="006C395F"/>
    <w:rsid w:val="006C3E2F"/>
    <w:rsid w:val="006C6AC7"/>
    <w:rsid w:val="006D38D6"/>
    <w:rsid w:val="006D3CD6"/>
    <w:rsid w:val="006E6D76"/>
    <w:rsid w:val="006F06C0"/>
    <w:rsid w:val="006F2392"/>
    <w:rsid w:val="006F26AC"/>
    <w:rsid w:val="006F6195"/>
    <w:rsid w:val="006F72CE"/>
    <w:rsid w:val="00703B4C"/>
    <w:rsid w:val="0071600D"/>
    <w:rsid w:val="00722B1F"/>
    <w:rsid w:val="00731B50"/>
    <w:rsid w:val="00735F5C"/>
    <w:rsid w:val="00737F7C"/>
    <w:rsid w:val="00740CB2"/>
    <w:rsid w:val="00741AC0"/>
    <w:rsid w:val="0075132D"/>
    <w:rsid w:val="00764CBB"/>
    <w:rsid w:val="00765271"/>
    <w:rsid w:val="00765A91"/>
    <w:rsid w:val="00782034"/>
    <w:rsid w:val="00784C02"/>
    <w:rsid w:val="007A1DB3"/>
    <w:rsid w:val="007A5E5F"/>
    <w:rsid w:val="007A6C51"/>
    <w:rsid w:val="007B5F42"/>
    <w:rsid w:val="007C127C"/>
    <w:rsid w:val="007D54D9"/>
    <w:rsid w:val="007D5960"/>
    <w:rsid w:val="007D730F"/>
    <w:rsid w:val="007E51CC"/>
    <w:rsid w:val="00812285"/>
    <w:rsid w:val="00820A5F"/>
    <w:rsid w:val="00824E04"/>
    <w:rsid w:val="00830E63"/>
    <w:rsid w:val="00831203"/>
    <w:rsid w:val="00845BF7"/>
    <w:rsid w:val="008473BE"/>
    <w:rsid w:val="00855F0D"/>
    <w:rsid w:val="00855FA8"/>
    <w:rsid w:val="0086382A"/>
    <w:rsid w:val="008704A5"/>
    <w:rsid w:val="008859E7"/>
    <w:rsid w:val="00885E63"/>
    <w:rsid w:val="00887BB7"/>
    <w:rsid w:val="00895B4E"/>
    <w:rsid w:val="008A15D8"/>
    <w:rsid w:val="008B6742"/>
    <w:rsid w:val="008C07E5"/>
    <w:rsid w:val="008C56BC"/>
    <w:rsid w:val="008E0EF1"/>
    <w:rsid w:val="008E16A1"/>
    <w:rsid w:val="008E17E0"/>
    <w:rsid w:val="008E29AC"/>
    <w:rsid w:val="008E3BB5"/>
    <w:rsid w:val="008E5B42"/>
    <w:rsid w:val="008F11F2"/>
    <w:rsid w:val="008F6912"/>
    <w:rsid w:val="008F6B06"/>
    <w:rsid w:val="00906898"/>
    <w:rsid w:val="00911D40"/>
    <w:rsid w:val="009263C2"/>
    <w:rsid w:val="00930397"/>
    <w:rsid w:val="00931E38"/>
    <w:rsid w:val="00944BA3"/>
    <w:rsid w:val="00954979"/>
    <w:rsid w:val="009654CF"/>
    <w:rsid w:val="009805BC"/>
    <w:rsid w:val="00986F2C"/>
    <w:rsid w:val="00997200"/>
    <w:rsid w:val="009A1FDE"/>
    <w:rsid w:val="009A400D"/>
    <w:rsid w:val="009A6636"/>
    <w:rsid w:val="009B34D6"/>
    <w:rsid w:val="009B412D"/>
    <w:rsid w:val="009C072A"/>
    <w:rsid w:val="009C38CE"/>
    <w:rsid w:val="009F0FE4"/>
    <w:rsid w:val="009F209B"/>
    <w:rsid w:val="009F50B5"/>
    <w:rsid w:val="00A0295C"/>
    <w:rsid w:val="00A07879"/>
    <w:rsid w:val="00A11A1A"/>
    <w:rsid w:val="00A148C8"/>
    <w:rsid w:val="00A203CB"/>
    <w:rsid w:val="00A20727"/>
    <w:rsid w:val="00A27D74"/>
    <w:rsid w:val="00A3264B"/>
    <w:rsid w:val="00A374BB"/>
    <w:rsid w:val="00A4665B"/>
    <w:rsid w:val="00A534D8"/>
    <w:rsid w:val="00A5792A"/>
    <w:rsid w:val="00A5796E"/>
    <w:rsid w:val="00A6092D"/>
    <w:rsid w:val="00A62DFE"/>
    <w:rsid w:val="00A636D2"/>
    <w:rsid w:val="00A67B3A"/>
    <w:rsid w:val="00A74588"/>
    <w:rsid w:val="00A74BEF"/>
    <w:rsid w:val="00A766BD"/>
    <w:rsid w:val="00A81D29"/>
    <w:rsid w:val="00A833DD"/>
    <w:rsid w:val="00A86409"/>
    <w:rsid w:val="00AB1F05"/>
    <w:rsid w:val="00AC34FA"/>
    <w:rsid w:val="00AD4B15"/>
    <w:rsid w:val="00AD772A"/>
    <w:rsid w:val="00AE3037"/>
    <w:rsid w:val="00AE3CB1"/>
    <w:rsid w:val="00AF19EC"/>
    <w:rsid w:val="00B00AF0"/>
    <w:rsid w:val="00B12A72"/>
    <w:rsid w:val="00B172B9"/>
    <w:rsid w:val="00B212C7"/>
    <w:rsid w:val="00B22616"/>
    <w:rsid w:val="00B22C5A"/>
    <w:rsid w:val="00B26F02"/>
    <w:rsid w:val="00B3520F"/>
    <w:rsid w:val="00B40AAE"/>
    <w:rsid w:val="00B42854"/>
    <w:rsid w:val="00B470F6"/>
    <w:rsid w:val="00B5085A"/>
    <w:rsid w:val="00B71E6F"/>
    <w:rsid w:val="00B739E5"/>
    <w:rsid w:val="00B75CFA"/>
    <w:rsid w:val="00B960A1"/>
    <w:rsid w:val="00BA15B7"/>
    <w:rsid w:val="00BA3B76"/>
    <w:rsid w:val="00BA4281"/>
    <w:rsid w:val="00BA5FC0"/>
    <w:rsid w:val="00BB757E"/>
    <w:rsid w:val="00BC255C"/>
    <w:rsid w:val="00BD0BA2"/>
    <w:rsid w:val="00BD0F44"/>
    <w:rsid w:val="00BD247F"/>
    <w:rsid w:val="00BD4F7D"/>
    <w:rsid w:val="00BD54D7"/>
    <w:rsid w:val="00BD6436"/>
    <w:rsid w:val="00BE22F8"/>
    <w:rsid w:val="00BE4AD7"/>
    <w:rsid w:val="00BF72DD"/>
    <w:rsid w:val="00C000A7"/>
    <w:rsid w:val="00C010C5"/>
    <w:rsid w:val="00C04452"/>
    <w:rsid w:val="00C105DE"/>
    <w:rsid w:val="00C14B52"/>
    <w:rsid w:val="00C1792D"/>
    <w:rsid w:val="00C24B0A"/>
    <w:rsid w:val="00C266AC"/>
    <w:rsid w:val="00C27E32"/>
    <w:rsid w:val="00C432F1"/>
    <w:rsid w:val="00C43958"/>
    <w:rsid w:val="00C47E1D"/>
    <w:rsid w:val="00C56D0E"/>
    <w:rsid w:val="00C60742"/>
    <w:rsid w:val="00C61D39"/>
    <w:rsid w:val="00C77669"/>
    <w:rsid w:val="00C8559D"/>
    <w:rsid w:val="00C91967"/>
    <w:rsid w:val="00CA4C1C"/>
    <w:rsid w:val="00CC170F"/>
    <w:rsid w:val="00CE0124"/>
    <w:rsid w:val="00CE2361"/>
    <w:rsid w:val="00CE793F"/>
    <w:rsid w:val="00D004DF"/>
    <w:rsid w:val="00D01C82"/>
    <w:rsid w:val="00D0389C"/>
    <w:rsid w:val="00D10B2F"/>
    <w:rsid w:val="00D32B19"/>
    <w:rsid w:val="00D42044"/>
    <w:rsid w:val="00D5015B"/>
    <w:rsid w:val="00D612F3"/>
    <w:rsid w:val="00D6204D"/>
    <w:rsid w:val="00D6312A"/>
    <w:rsid w:val="00D65078"/>
    <w:rsid w:val="00D705D0"/>
    <w:rsid w:val="00D81B50"/>
    <w:rsid w:val="00D86B93"/>
    <w:rsid w:val="00D94B52"/>
    <w:rsid w:val="00D96776"/>
    <w:rsid w:val="00DB36D9"/>
    <w:rsid w:val="00DB7D59"/>
    <w:rsid w:val="00DC0789"/>
    <w:rsid w:val="00DC3C42"/>
    <w:rsid w:val="00DD6D94"/>
    <w:rsid w:val="00DE49B9"/>
    <w:rsid w:val="00DE50E6"/>
    <w:rsid w:val="00DF4D68"/>
    <w:rsid w:val="00E03BF8"/>
    <w:rsid w:val="00E06F86"/>
    <w:rsid w:val="00E14AFA"/>
    <w:rsid w:val="00E16C64"/>
    <w:rsid w:val="00E314B6"/>
    <w:rsid w:val="00E4471D"/>
    <w:rsid w:val="00E52D58"/>
    <w:rsid w:val="00E56131"/>
    <w:rsid w:val="00E66AB7"/>
    <w:rsid w:val="00E74666"/>
    <w:rsid w:val="00E858AB"/>
    <w:rsid w:val="00E86292"/>
    <w:rsid w:val="00E86F1D"/>
    <w:rsid w:val="00E90260"/>
    <w:rsid w:val="00E90D98"/>
    <w:rsid w:val="00E943F5"/>
    <w:rsid w:val="00EA15DB"/>
    <w:rsid w:val="00EC51EC"/>
    <w:rsid w:val="00ED3721"/>
    <w:rsid w:val="00ED7421"/>
    <w:rsid w:val="00EE617D"/>
    <w:rsid w:val="00EE6350"/>
    <w:rsid w:val="00EE7349"/>
    <w:rsid w:val="00EF49DD"/>
    <w:rsid w:val="00EF7668"/>
    <w:rsid w:val="00F1298D"/>
    <w:rsid w:val="00F16D56"/>
    <w:rsid w:val="00F23626"/>
    <w:rsid w:val="00F3180C"/>
    <w:rsid w:val="00F321D1"/>
    <w:rsid w:val="00F33371"/>
    <w:rsid w:val="00F33BF6"/>
    <w:rsid w:val="00F35B28"/>
    <w:rsid w:val="00F3686E"/>
    <w:rsid w:val="00F565A3"/>
    <w:rsid w:val="00F57F34"/>
    <w:rsid w:val="00F6156D"/>
    <w:rsid w:val="00F726D7"/>
    <w:rsid w:val="00F80E87"/>
    <w:rsid w:val="00F87644"/>
    <w:rsid w:val="00FA29AC"/>
    <w:rsid w:val="00FB056C"/>
    <w:rsid w:val="00FC0109"/>
    <w:rsid w:val="00FC569E"/>
    <w:rsid w:val="00FD2EC5"/>
    <w:rsid w:val="00FE750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50AB"/>
  <w15:docId w15:val="{D575CBED-C5D3-41E6-ABD3-B3738E12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MD"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33DD"/>
    <w:rPr>
      <w:b/>
      <w:bCs/>
    </w:rPr>
  </w:style>
  <w:style w:type="character" w:customStyle="1" w:styleId="CommentSubjectChar">
    <w:name w:val="Comment Subject Char"/>
    <w:basedOn w:val="CommentTextChar"/>
    <w:link w:val="CommentSubject"/>
    <w:uiPriority w:val="99"/>
    <w:semiHidden/>
    <w:rsid w:val="00A833DD"/>
    <w:rPr>
      <w:b/>
      <w:bCs/>
    </w:rPr>
  </w:style>
  <w:style w:type="paragraph" w:styleId="Header">
    <w:name w:val="header"/>
    <w:basedOn w:val="Normal"/>
    <w:link w:val="HeaderChar"/>
    <w:uiPriority w:val="99"/>
    <w:unhideWhenUsed/>
    <w:rsid w:val="00E56131"/>
    <w:pPr>
      <w:tabs>
        <w:tab w:val="center" w:pos="4677"/>
        <w:tab w:val="right" w:pos="9355"/>
      </w:tabs>
    </w:pPr>
  </w:style>
  <w:style w:type="character" w:customStyle="1" w:styleId="HeaderChar">
    <w:name w:val="Header Char"/>
    <w:basedOn w:val="DefaultParagraphFont"/>
    <w:link w:val="Header"/>
    <w:uiPriority w:val="99"/>
    <w:rsid w:val="00E56131"/>
  </w:style>
  <w:style w:type="paragraph" w:styleId="Footer">
    <w:name w:val="footer"/>
    <w:basedOn w:val="Normal"/>
    <w:link w:val="FooterChar"/>
    <w:uiPriority w:val="99"/>
    <w:unhideWhenUsed/>
    <w:rsid w:val="00E56131"/>
    <w:pPr>
      <w:tabs>
        <w:tab w:val="center" w:pos="4677"/>
        <w:tab w:val="right" w:pos="9355"/>
      </w:tabs>
    </w:pPr>
  </w:style>
  <w:style w:type="character" w:customStyle="1" w:styleId="FooterChar">
    <w:name w:val="Footer Char"/>
    <w:basedOn w:val="DefaultParagraphFont"/>
    <w:link w:val="Footer"/>
    <w:uiPriority w:val="99"/>
    <w:rsid w:val="00E56131"/>
  </w:style>
  <w:style w:type="paragraph" w:styleId="BalloonText">
    <w:name w:val="Balloon Text"/>
    <w:basedOn w:val="Normal"/>
    <w:link w:val="BalloonTextChar"/>
    <w:uiPriority w:val="99"/>
    <w:semiHidden/>
    <w:unhideWhenUsed/>
    <w:rsid w:val="008E1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A1"/>
    <w:rPr>
      <w:rFonts w:ascii="Segoe UI" w:hAnsi="Segoe UI" w:cs="Segoe UI"/>
      <w:sz w:val="18"/>
      <w:szCs w:val="18"/>
    </w:rPr>
  </w:style>
  <w:style w:type="paragraph" w:styleId="ListParagraph">
    <w:name w:val="List Paragraph"/>
    <w:basedOn w:val="Normal"/>
    <w:uiPriority w:val="34"/>
    <w:qFormat/>
    <w:rsid w:val="00605B4A"/>
    <w:pPr>
      <w:ind w:left="720"/>
      <w:contextualSpacing/>
    </w:pPr>
  </w:style>
  <w:style w:type="table" w:styleId="TableGrid">
    <w:name w:val="Table Grid"/>
    <w:basedOn w:val="TableNormal"/>
    <w:uiPriority w:val="39"/>
    <w:rsid w:val="003D2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43F5"/>
  </w:style>
  <w:style w:type="paragraph" w:customStyle="1" w:styleId="Default">
    <w:name w:val="Default"/>
    <w:rsid w:val="00A3264B"/>
    <w:pPr>
      <w:autoSpaceDE w:val="0"/>
      <w:autoSpaceDN w:val="0"/>
      <w:adjustRightInd w:val="0"/>
      <w:ind w:firstLine="0"/>
      <w:jc w:val="left"/>
    </w:pPr>
    <w:rPr>
      <w:color w:val="000000"/>
      <w:sz w:val="24"/>
      <w:szCs w:val="24"/>
      <w:lang w:val="ro-MD"/>
    </w:rPr>
  </w:style>
  <w:style w:type="character" w:styleId="Strong">
    <w:name w:val="Strong"/>
    <w:basedOn w:val="DefaultParagraphFont"/>
    <w:uiPriority w:val="22"/>
    <w:qFormat/>
    <w:rsid w:val="00E74666"/>
    <w:rPr>
      <w:b/>
      <w:bCs/>
    </w:rPr>
  </w:style>
  <w:style w:type="paragraph" w:styleId="Revision">
    <w:name w:val="Revision"/>
    <w:hidden/>
    <w:uiPriority w:val="99"/>
    <w:semiHidden/>
    <w:rsid w:val="00B22616"/>
    <w:pPr>
      <w:ind w:firstLine="0"/>
      <w:jc w:val="left"/>
    </w:pPr>
  </w:style>
  <w:style w:type="paragraph" w:styleId="NormalWeb">
    <w:name w:val="Normal (Web)"/>
    <w:basedOn w:val="Normal"/>
    <w:uiPriority w:val="99"/>
    <w:semiHidden/>
    <w:unhideWhenUsed/>
    <w:rsid w:val="00B22616"/>
    <w:pPr>
      <w:spacing w:before="100" w:beforeAutospacing="1" w:after="100" w:afterAutospacing="1"/>
      <w:ind w:firstLine="0"/>
      <w:jc w:val="left"/>
    </w:pPr>
    <w:rPr>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8032">
      <w:bodyDiv w:val="1"/>
      <w:marLeft w:val="0"/>
      <w:marRight w:val="0"/>
      <w:marTop w:val="0"/>
      <w:marBottom w:val="0"/>
      <w:divBdr>
        <w:top w:val="none" w:sz="0" w:space="0" w:color="auto"/>
        <w:left w:val="none" w:sz="0" w:space="0" w:color="auto"/>
        <w:bottom w:val="none" w:sz="0" w:space="0" w:color="auto"/>
        <w:right w:val="none" w:sz="0" w:space="0" w:color="auto"/>
      </w:divBdr>
    </w:div>
    <w:div w:id="546339288">
      <w:bodyDiv w:val="1"/>
      <w:marLeft w:val="0"/>
      <w:marRight w:val="0"/>
      <w:marTop w:val="0"/>
      <w:marBottom w:val="0"/>
      <w:divBdr>
        <w:top w:val="none" w:sz="0" w:space="0" w:color="auto"/>
        <w:left w:val="none" w:sz="0" w:space="0" w:color="auto"/>
        <w:bottom w:val="none" w:sz="0" w:space="0" w:color="auto"/>
        <w:right w:val="none" w:sz="0" w:space="0" w:color="auto"/>
      </w:divBdr>
    </w:div>
    <w:div w:id="1693263518">
      <w:bodyDiv w:val="1"/>
      <w:marLeft w:val="0"/>
      <w:marRight w:val="0"/>
      <w:marTop w:val="0"/>
      <w:marBottom w:val="0"/>
      <w:divBdr>
        <w:top w:val="none" w:sz="0" w:space="0" w:color="auto"/>
        <w:left w:val="none" w:sz="0" w:space="0" w:color="auto"/>
        <w:bottom w:val="none" w:sz="0" w:space="0" w:color="auto"/>
        <w:right w:val="none" w:sz="0" w:space="0" w:color="auto"/>
      </w:divBdr>
    </w:div>
    <w:div w:id="1727529663">
      <w:bodyDiv w:val="1"/>
      <w:marLeft w:val="0"/>
      <w:marRight w:val="0"/>
      <w:marTop w:val="0"/>
      <w:marBottom w:val="0"/>
      <w:divBdr>
        <w:top w:val="none" w:sz="0" w:space="0" w:color="auto"/>
        <w:left w:val="none" w:sz="0" w:space="0" w:color="auto"/>
        <w:bottom w:val="none" w:sz="0" w:space="0" w:color="auto"/>
        <w:right w:val="none" w:sz="0" w:space="0" w:color="auto"/>
      </w:divBdr>
    </w:div>
    <w:div w:id="1757095070">
      <w:bodyDiv w:val="1"/>
      <w:marLeft w:val="0"/>
      <w:marRight w:val="0"/>
      <w:marTop w:val="0"/>
      <w:marBottom w:val="0"/>
      <w:divBdr>
        <w:top w:val="none" w:sz="0" w:space="0" w:color="auto"/>
        <w:left w:val="none" w:sz="0" w:space="0" w:color="auto"/>
        <w:bottom w:val="none" w:sz="0" w:space="0" w:color="auto"/>
        <w:right w:val="none" w:sz="0" w:space="0" w:color="auto"/>
      </w:divBdr>
      <w:divsChild>
        <w:div w:id="1259829546">
          <w:marLeft w:val="0"/>
          <w:marRight w:val="0"/>
          <w:marTop w:val="0"/>
          <w:marBottom w:val="0"/>
          <w:divBdr>
            <w:top w:val="none" w:sz="0" w:space="0" w:color="auto"/>
            <w:left w:val="none" w:sz="0" w:space="0" w:color="auto"/>
            <w:bottom w:val="none" w:sz="0" w:space="0" w:color="auto"/>
            <w:right w:val="none" w:sz="0" w:space="0" w:color="auto"/>
          </w:divBdr>
        </w:div>
      </w:divsChild>
    </w:div>
    <w:div w:id="1808039108">
      <w:bodyDiv w:val="1"/>
      <w:marLeft w:val="0"/>
      <w:marRight w:val="0"/>
      <w:marTop w:val="0"/>
      <w:marBottom w:val="0"/>
      <w:divBdr>
        <w:top w:val="none" w:sz="0" w:space="0" w:color="auto"/>
        <w:left w:val="none" w:sz="0" w:space="0" w:color="auto"/>
        <w:bottom w:val="none" w:sz="0" w:space="0" w:color="auto"/>
        <w:right w:val="none" w:sz="0" w:space="0" w:color="auto"/>
      </w:divBdr>
    </w:div>
    <w:div w:id="204454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DA46-40C4-4CCD-B501-C77877D9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2620</Words>
  <Characters>14934</Characters>
  <Application>Microsoft Office Word</Application>
  <DocSecurity>0</DocSecurity>
  <Lines>124</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Leonte</dc:creator>
  <cp:lastModifiedBy>User</cp:lastModifiedBy>
  <cp:revision>8</cp:revision>
  <cp:lastPrinted>2022-05-12T05:40:00Z</cp:lastPrinted>
  <dcterms:created xsi:type="dcterms:W3CDTF">2023-01-10T08:42:00Z</dcterms:created>
  <dcterms:modified xsi:type="dcterms:W3CDTF">2023-06-27T12:44:00Z</dcterms:modified>
</cp:coreProperties>
</file>