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43204" w14:textId="6CB34CBB" w:rsidR="00E21C0B" w:rsidRPr="007F600B" w:rsidRDefault="00E21C0B" w:rsidP="00415627">
      <w:pPr>
        <w:spacing w:after="0"/>
        <w:jc w:val="right"/>
        <w:rPr>
          <w:rFonts w:ascii="Times New Roman" w:hAnsi="Times New Roman" w:cs="Times New Roman"/>
          <w:i/>
          <w:color w:val="000000" w:themeColor="text1"/>
          <w:sz w:val="24"/>
          <w:szCs w:val="24"/>
          <w:lang w:val="ro-RO"/>
        </w:rPr>
      </w:pPr>
      <w:r w:rsidRPr="007F600B">
        <w:rPr>
          <w:rFonts w:ascii="Times New Roman" w:hAnsi="Times New Roman" w:cs="Times New Roman"/>
          <w:i/>
          <w:color w:val="000000" w:themeColor="text1"/>
          <w:sz w:val="24"/>
          <w:szCs w:val="24"/>
          <w:lang w:val="ro-RO"/>
        </w:rPr>
        <w:t>Proiect</w:t>
      </w:r>
      <w:r w:rsidR="00415627" w:rsidRPr="007F600B">
        <w:rPr>
          <w:rFonts w:ascii="Times New Roman" w:hAnsi="Times New Roman" w:cs="Times New Roman"/>
          <w:i/>
          <w:color w:val="000000" w:themeColor="text1"/>
          <w:sz w:val="24"/>
          <w:szCs w:val="24"/>
          <w:lang w:val="ro-RO"/>
        </w:rPr>
        <w:t xml:space="preserve"> </w:t>
      </w:r>
      <w:r w:rsidRPr="007F600B">
        <w:rPr>
          <w:rFonts w:ascii="Times New Roman" w:hAnsi="Times New Roman" w:cs="Times New Roman"/>
          <w:i/>
          <w:color w:val="000000" w:themeColor="text1"/>
          <w:sz w:val="24"/>
          <w:szCs w:val="24"/>
          <w:lang w:val="ro-RO"/>
        </w:rPr>
        <w:t>”UE”</w:t>
      </w:r>
    </w:p>
    <w:p w14:paraId="359395B3" w14:textId="77777777" w:rsidR="00415627" w:rsidRPr="007F600B" w:rsidRDefault="00415627" w:rsidP="00415627">
      <w:pPr>
        <w:spacing w:after="0"/>
        <w:rPr>
          <w:rFonts w:ascii="Times New Roman" w:hAnsi="Times New Roman" w:cs="Times New Roman"/>
          <w:color w:val="000000" w:themeColor="text1"/>
          <w:sz w:val="24"/>
          <w:szCs w:val="24"/>
          <w:lang w:val="ro-RO"/>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FE5200" w:rsidRPr="007F600B" w14:paraId="76249060" w14:textId="77777777" w:rsidTr="002E004E">
        <w:trPr>
          <w:gridAfter w:val="1"/>
          <w:wAfter w:w="3693" w:type="dxa"/>
          <w:jc w:val="center"/>
        </w:trPr>
        <w:tc>
          <w:tcPr>
            <w:tcW w:w="3544" w:type="dxa"/>
            <w:tcBorders>
              <w:top w:val="nil"/>
              <w:left w:val="nil"/>
              <w:bottom w:val="nil"/>
              <w:right w:val="nil"/>
            </w:tcBorders>
          </w:tcPr>
          <w:p w14:paraId="146A1993" w14:textId="77777777" w:rsidR="00FE5200" w:rsidRPr="007F600B" w:rsidRDefault="00FE5200" w:rsidP="002E004E">
            <w:pPr>
              <w:spacing w:line="256" w:lineRule="auto"/>
              <w:jc w:val="center"/>
              <w:rPr>
                <w:rFonts w:ascii="Times New Roman" w:hAnsi="Times New Roman" w:cs="Times New Roman"/>
                <w:color w:val="000000" w:themeColor="text1"/>
                <w:lang w:val="ro-RO"/>
              </w:rPr>
            </w:pPr>
          </w:p>
          <w:p w14:paraId="4563CE74" w14:textId="77777777" w:rsidR="00FE5200" w:rsidRPr="007F600B" w:rsidRDefault="00FE5200" w:rsidP="002E004E">
            <w:pPr>
              <w:spacing w:line="256" w:lineRule="auto"/>
              <w:jc w:val="center"/>
              <w:rPr>
                <w:rFonts w:ascii="Times New Roman" w:hAnsi="Times New Roman" w:cs="Times New Roman"/>
                <w:color w:val="000000" w:themeColor="text1"/>
                <w:lang w:val="ro-RO"/>
              </w:rPr>
            </w:pPr>
          </w:p>
          <w:p w14:paraId="20F41EDF" w14:textId="77777777" w:rsidR="00FE5200" w:rsidRPr="007F600B" w:rsidRDefault="00FE5200" w:rsidP="002E004E">
            <w:pPr>
              <w:spacing w:line="256" w:lineRule="auto"/>
              <w:jc w:val="center"/>
              <w:rPr>
                <w:rFonts w:ascii="Times New Roman" w:hAnsi="Times New Roman" w:cs="Times New Roman"/>
                <w:color w:val="000000" w:themeColor="text1"/>
                <w:lang w:val="ro-RO"/>
              </w:rPr>
            </w:pPr>
          </w:p>
          <w:p w14:paraId="5051059C" w14:textId="77777777" w:rsidR="00FE5200" w:rsidRPr="007F600B" w:rsidRDefault="00FE5200" w:rsidP="002E004E">
            <w:pPr>
              <w:spacing w:line="256" w:lineRule="auto"/>
              <w:rPr>
                <w:rFonts w:ascii="Times New Roman" w:hAnsi="Times New Roman" w:cs="Times New Roman"/>
                <w:color w:val="000000" w:themeColor="text1"/>
                <w:sz w:val="20"/>
                <w:lang w:val="ro-RO"/>
              </w:rPr>
            </w:pPr>
          </w:p>
        </w:tc>
        <w:tc>
          <w:tcPr>
            <w:tcW w:w="1835" w:type="dxa"/>
            <w:tcBorders>
              <w:top w:val="nil"/>
              <w:left w:val="nil"/>
              <w:bottom w:val="nil"/>
              <w:right w:val="nil"/>
            </w:tcBorders>
            <w:hideMark/>
          </w:tcPr>
          <w:p w14:paraId="4F511F24" w14:textId="77777777" w:rsidR="00FE5200" w:rsidRPr="007F600B" w:rsidRDefault="00FE5200" w:rsidP="002E004E">
            <w:pPr>
              <w:spacing w:line="256" w:lineRule="auto"/>
              <w:jc w:val="center"/>
              <w:rPr>
                <w:b/>
                <w:color w:val="000000" w:themeColor="text1"/>
                <w:sz w:val="20"/>
                <w:lang w:val="ro-RO"/>
              </w:rPr>
            </w:pPr>
            <w:r w:rsidRPr="007F600B">
              <w:rPr>
                <w:b/>
                <w:noProof/>
                <w:color w:val="000000" w:themeColor="text1"/>
                <w:sz w:val="20"/>
                <w:lang w:val="ro-RO"/>
              </w:rPr>
              <w:object w:dxaOrig="1596" w:dyaOrig="1464" w14:anchorId="275C2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74.25pt;mso-width-percent:0;mso-height-percent:0;mso-width-percent:0;mso-height-percent:0" o:ole="" fillcolor="window">
                  <v:imagedata r:id="rId6" o:title=""/>
                </v:shape>
                <o:OLEObject Type="Embed" ProgID="Word.Picture.8" ShapeID="_x0000_i1025" DrawAspect="Content" ObjectID="_1748859052" r:id="rId7"/>
              </w:object>
            </w:r>
          </w:p>
        </w:tc>
      </w:tr>
      <w:tr w:rsidR="00FE5200" w:rsidRPr="007F600B" w14:paraId="769BADA6" w14:textId="77777777" w:rsidTr="002E004E">
        <w:trPr>
          <w:cantSplit/>
          <w:jc w:val="center"/>
        </w:trPr>
        <w:tc>
          <w:tcPr>
            <w:tcW w:w="9072" w:type="dxa"/>
            <w:gridSpan w:val="3"/>
            <w:tcBorders>
              <w:top w:val="nil"/>
              <w:left w:val="nil"/>
              <w:bottom w:val="nil"/>
              <w:right w:val="nil"/>
            </w:tcBorders>
          </w:tcPr>
          <w:p w14:paraId="73C3AD15" w14:textId="77777777" w:rsidR="00FE5200" w:rsidRPr="007F600B" w:rsidRDefault="00FE5200" w:rsidP="002E004E">
            <w:pPr>
              <w:keepNext/>
              <w:spacing w:line="256" w:lineRule="auto"/>
              <w:ind w:hanging="28"/>
              <w:jc w:val="center"/>
              <w:outlineLvl w:val="7"/>
              <w:rPr>
                <w:rFonts w:ascii="Times New Roman" w:hAnsi="Times New Roman" w:cs="Times New Roman"/>
                <w:b/>
                <w:color w:val="000000" w:themeColor="text1"/>
                <w:spacing w:val="20"/>
                <w:sz w:val="40"/>
                <w:szCs w:val="40"/>
                <w:lang w:val="ro-RO"/>
              </w:rPr>
            </w:pPr>
            <w:r w:rsidRPr="007F600B">
              <w:rPr>
                <w:rFonts w:ascii="Times New Roman" w:hAnsi="Times New Roman" w:cs="Times New Roman"/>
                <w:b/>
                <w:color w:val="000000" w:themeColor="text1"/>
                <w:spacing w:val="20"/>
                <w:sz w:val="40"/>
                <w:szCs w:val="40"/>
                <w:lang w:val="ro-RO"/>
              </w:rPr>
              <w:t>GUVERNUL REPUBLICII MOLDOVA</w:t>
            </w:r>
          </w:p>
          <w:p w14:paraId="34D3E25C" w14:textId="77777777" w:rsidR="00FE5200" w:rsidRPr="007F600B" w:rsidRDefault="00FE5200" w:rsidP="002E004E">
            <w:pPr>
              <w:keepNext/>
              <w:spacing w:line="256" w:lineRule="auto"/>
              <w:ind w:hanging="28"/>
              <w:jc w:val="center"/>
              <w:outlineLvl w:val="7"/>
              <w:rPr>
                <w:rFonts w:ascii="Times New Roman" w:hAnsi="Times New Roman" w:cs="Times New Roman"/>
                <w:b/>
                <w:color w:val="000000" w:themeColor="text1"/>
                <w:lang w:val="ro-RO"/>
              </w:rPr>
            </w:pPr>
            <w:r w:rsidRPr="007F600B">
              <w:rPr>
                <w:rFonts w:ascii="Times New Roman" w:hAnsi="Times New Roman" w:cs="Times New Roman"/>
                <w:b/>
                <w:color w:val="000000" w:themeColor="text1"/>
                <w:sz w:val="32"/>
                <w:szCs w:val="32"/>
                <w:lang w:val="ro-RO"/>
              </w:rPr>
              <w:t>H O T Ă R Â R E</w:t>
            </w:r>
            <w:r w:rsidRPr="007F600B">
              <w:rPr>
                <w:rFonts w:ascii="Times New Roman" w:hAnsi="Times New Roman" w:cs="Times New Roman"/>
                <w:b/>
                <w:color w:val="000000" w:themeColor="text1"/>
                <w:sz w:val="28"/>
                <w:szCs w:val="28"/>
                <w:lang w:val="ro-RO"/>
              </w:rPr>
              <w:t xml:space="preserve"> nr</w:t>
            </w:r>
            <w:r w:rsidRPr="007F600B">
              <w:rPr>
                <w:rFonts w:ascii="Times New Roman" w:hAnsi="Times New Roman" w:cs="Times New Roman"/>
                <w:color w:val="000000" w:themeColor="text1"/>
                <w:lang w:val="ro-RO"/>
              </w:rPr>
              <w:t>. _______</w:t>
            </w:r>
            <w:r w:rsidRPr="007F600B">
              <w:rPr>
                <w:rFonts w:ascii="Times New Roman" w:hAnsi="Times New Roman" w:cs="Times New Roman"/>
                <w:b/>
                <w:color w:val="000000" w:themeColor="text1"/>
                <w:lang w:val="ro-RO"/>
              </w:rPr>
              <w:t xml:space="preserve">  </w:t>
            </w:r>
          </w:p>
          <w:p w14:paraId="3F9FB445" w14:textId="77777777" w:rsidR="00FE5200" w:rsidRPr="007F600B" w:rsidRDefault="00FE5200" w:rsidP="002E004E">
            <w:pPr>
              <w:spacing w:line="256" w:lineRule="auto"/>
              <w:ind w:hanging="28"/>
              <w:jc w:val="center"/>
              <w:rPr>
                <w:rFonts w:ascii="Times New Roman" w:hAnsi="Times New Roman" w:cs="Times New Roman"/>
                <w:color w:val="000000" w:themeColor="text1"/>
                <w:sz w:val="28"/>
                <w:szCs w:val="28"/>
                <w:lang w:val="ro-RO"/>
              </w:rPr>
            </w:pPr>
            <w:r w:rsidRPr="007F600B">
              <w:rPr>
                <w:rFonts w:ascii="Times New Roman" w:hAnsi="Times New Roman" w:cs="Times New Roman"/>
                <w:b/>
                <w:color w:val="000000" w:themeColor="text1"/>
                <w:sz w:val="28"/>
                <w:szCs w:val="28"/>
                <w:lang w:val="ro-RO"/>
              </w:rPr>
              <w:t>din</w:t>
            </w:r>
            <w:r w:rsidRPr="007F600B">
              <w:rPr>
                <w:rFonts w:ascii="Times New Roman" w:hAnsi="Times New Roman" w:cs="Times New Roman"/>
                <w:color w:val="000000" w:themeColor="text1"/>
                <w:sz w:val="28"/>
                <w:szCs w:val="28"/>
                <w:lang w:val="ro-RO"/>
              </w:rPr>
              <w:t xml:space="preserve"> _________________________________</w:t>
            </w:r>
            <w:r w:rsidRPr="007F600B">
              <w:rPr>
                <w:rFonts w:ascii="Times New Roman" w:hAnsi="Times New Roman" w:cs="Times New Roman"/>
                <w:b/>
                <w:bCs/>
                <w:color w:val="000000" w:themeColor="text1"/>
                <w:sz w:val="28"/>
                <w:szCs w:val="28"/>
                <w:lang w:val="ro-RO"/>
              </w:rPr>
              <w:t>2023</w:t>
            </w:r>
          </w:p>
          <w:p w14:paraId="0BF5FA9A" w14:textId="77777777" w:rsidR="00FE5200" w:rsidRPr="007F600B" w:rsidRDefault="00FE5200" w:rsidP="002E004E">
            <w:pPr>
              <w:spacing w:line="256" w:lineRule="auto"/>
              <w:ind w:hanging="28"/>
              <w:jc w:val="center"/>
              <w:rPr>
                <w:rFonts w:ascii="Times New Roman" w:hAnsi="Times New Roman" w:cs="Times New Roman"/>
                <w:color w:val="000000" w:themeColor="text1"/>
                <w:sz w:val="16"/>
                <w:lang w:val="ro-RO"/>
              </w:rPr>
            </w:pPr>
          </w:p>
        </w:tc>
      </w:tr>
    </w:tbl>
    <w:p w14:paraId="45F3D941" w14:textId="77777777" w:rsidR="00E21C0B" w:rsidRPr="007F600B" w:rsidRDefault="00E21C0B" w:rsidP="00E21C0B">
      <w:pPr>
        <w:jc w:val="both"/>
        <w:rPr>
          <w:rFonts w:ascii="Times New Roman" w:hAnsi="Times New Roman" w:cs="Times New Roman"/>
          <w:color w:val="000000" w:themeColor="text1"/>
          <w:sz w:val="24"/>
          <w:szCs w:val="24"/>
          <w:lang w:val="ro-RO"/>
        </w:rPr>
      </w:pPr>
    </w:p>
    <w:p w14:paraId="07E49977" w14:textId="3903BE48" w:rsidR="00C25EC0" w:rsidRPr="007F600B" w:rsidRDefault="00D6055E" w:rsidP="00E21C0B">
      <w:pPr>
        <w:jc w:val="center"/>
        <w:rPr>
          <w:rFonts w:ascii="Times New Roman" w:hAnsi="Times New Roman" w:cs="Times New Roman"/>
          <w:b/>
          <w:color w:val="000000" w:themeColor="text1"/>
          <w:sz w:val="28"/>
          <w:szCs w:val="28"/>
          <w:lang w:val="ro-RO"/>
        </w:rPr>
      </w:pPr>
      <w:r w:rsidRPr="007F600B">
        <w:rPr>
          <w:rFonts w:ascii="Times New Roman" w:hAnsi="Times New Roman" w:cs="Times New Roman"/>
          <w:b/>
          <w:color w:val="000000" w:themeColor="text1"/>
          <w:sz w:val="28"/>
          <w:szCs w:val="28"/>
          <w:lang w:val="ro-RO"/>
        </w:rPr>
        <w:t>pentru</w:t>
      </w:r>
      <w:r w:rsidR="003F004C" w:rsidRPr="007F600B">
        <w:rPr>
          <w:rFonts w:ascii="Times New Roman" w:hAnsi="Times New Roman" w:cs="Times New Roman"/>
          <w:b/>
          <w:color w:val="000000" w:themeColor="text1"/>
          <w:sz w:val="28"/>
          <w:szCs w:val="28"/>
          <w:lang w:val="ro-RO"/>
        </w:rPr>
        <w:t xml:space="preserve"> </w:t>
      </w:r>
      <w:r w:rsidR="00C25EC0" w:rsidRPr="007F600B">
        <w:rPr>
          <w:rFonts w:ascii="Times New Roman" w:hAnsi="Times New Roman" w:cs="Times New Roman"/>
          <w:b/>
          <w:color w:val="000000" w:themeColor="text1"/>
          <w:sz w:val="28"/>
          <w:szCs w:val="28"/>
          <w:lang w:val="ro-RO"/>
        </w:rPr>
        <w:t xml:space="preserve">aprobarea Regulamentului </w:t>
      </w:r>
      <w:r w:rsidRPr="007F600B">
        <w:rPr>
          <w:rFonts w:ascii="Times New Roman" w:hAnsi="Times New Roman" w:cs="Times New Roman"/>
          <w:b/>
          <w:color w:val="000000" w:themeColor="text1"/>
          <w:sz w:val="28"/>
          <w:szCs w:val="28"/>
          <w:lang w:val="ro-RO"/>
        </w:rPr>
        <w:t>cu privire</w:t>
      </w:r>
      <w:r w:rsidR="00BF668F" w:rsidRPr="007F600B">
        <w:rPr>
          <w:rFonts w:ascii="Times New Roman" w:hAnsi="Times New Roman" w:cs="Times New Roman"/>
          <w:b/>
          <w:color w:val="000000" w:themeColor="text1"/>
          <w:sz w:val="28"/>
          <w:szCs w:val="28"/>
          <w:lang w:val="ro-RO"/>
        </w:rPr>
        <w:t xml:space="preserve"> la</w:t>
      </w:r>
      <w:r w:rsidR="00C25EC0" w:rsidRPr="007F600B">
        <w:rPr>
          <w:rFonts w:ascii="Times New Roman" w:hAnsi="Times New Roman" w:cs="Times New Roman"/>
          <w:b/>
          <w:color w:val="000000" w:themeColor="text1"/>
          <w:sz w:val="28"/>
          <w:szCs w:val="28"/>
          <w:lang w:val="ro-RO"/>
        </w:rPr>
        <w:t xml:space="preserve"> </w:t>
      </w:r>
      <w:r w:rsidR="001C5D67" w:rsidRPr="007F600B">
        <w:rPr>
          <w:rFonts w:ascii="Times New Roman" w:hAnsi="Times New Roman" w:cs="Times New Roman"/>
          <w:b/>
          <w:color w:val="000000" w:themeColor="text1"/>
          <w:sz w:val="28"/>
          <w:szCs w:val="28"/>
          <w:lang w:val="ro-RO"/>
        </w:rPr>
        <w:t>stabilirea mediului aferent</w:t>
      </w:r>
      <w:r w:rsidR="00C25EC0" w:rsidRPr="007F600B">
        <w:rPr>
          <w:rFonts w:ascii="Times New Roman" w:hAnsi="Times New Roman" w:cs="Times New Roman"/>
          <w:b/>
          <w:color w:val="000000" w:themeColor="text1"/>
          <w:sz w:val="28"/>
          <w:szCs w:val="28"/>
          <w:lang w:val="ro-RO"/>
        </w:rPr>
        <w:t xml:space="preserve">  ghișeului unic în domeniul maritim </w:t>
      </w:r>
    </w:p>
    <w:p w14:paraId="12A81440" w14:textId="497276F9" w:rsidR="00C25EC0" w:rsidRPr="007F600B" w:rsidRDefault="00C25EC0" w:rsidP="008F0EBA">
      <w:pPr>
        <w:ind w:firstLine="720"/>
        <w:jc w:val="both"/>
        <w:rPr>
          <w:rFonts w:ascii="Times New Roman" w:hAnsi="Times New Roman" w:cs="Times New Roman"/>
          <w:color w:val="000000" w:themeColor="text1"/>
          <w:sz w:val="28"/>
          <w:szCs w:val="28"/>
          <w:lang w:val="ro-RO"/>
        </w:rPr>
      </w:pPr>
      <w:r w:rsidRPr="007F600B">
        <w:rPr>
          <w:rFonts w:ascii="Times New Roman" w:hAnsi="Times New Roman" w:cs="Times New Roman"/>
          <w:color w:val="000000" w:themeColor="text1"/>
          <w:sz w:val="28"/>
          <w:szCs w:val="28"/>
          <w:lang w:val="ro-RO"/>
        </w:rPr>
        <w:t xml:space="preserve">În temeiul art. 6 </w:t>
      </w:r>
      <w:r w:rsidR="00F0462E" w:rsidRPr="007F600B">
        <w:rPr>
          <w:rFonts w:ascii="Times New Roman" w:hAnsi="Times New Roman" w:cs="Times New Roman"/>
          <w:color w:val="000000" w:themeColor="text1"/>
          <w:sz w:val="28"/>
          <w:szCs w:val="28"/>
          <w:lang w:val="ro-RO"/>
        </w:rPr>
        <w:t>alin.(3) literele (a), (c)</w:t>
      </w:r>
      <w:r w:rsidRPr="007F600B">
        <w:rPr>
          <w:rFonts w:ascii="Times New Roman" w:hAnsi="Times New Roman" w:cs="Times New Roman"/>
          <w:color w:val="000000" w:themeColor="text1"/>
          <w:sz w:val="28"/>
          <w:szCs w:val="28"/>
          <w:lang w:val="ro-RO"/>
        </w:rPr>
        <w:t xml:space="preserve"> </w:t>
      </w:r>
      <w:r w:rsidR="00F0462E" w:rsidRPr="007F600B">
        <w:rPr>
          <w:rFonts w:ascii="Times New Roman" w:hAnsi="Times New Roman" w:cs="Times New Roman"/>
          <w:color w:val="000000" w:themeColor="text1"/>
          <w:sz w:val="28"/>
          <w:szCs w:val="28"/>
          <w:lang w:val="ro-RO"/>
        </w:rPr>
        <w:t xml:space="preserve">și </w:t>
      </w:r>
      <w:r w:rsidRPr="007F600B">
        <w:rPr>
          <w:rFonts w:ascii="Times New Roman" w:hAnsi="Times New Roman" w:cs="Times New Roman"/>
          <w:color w:val="000000" w:themeColor="text1"/>
          <w:sz w:val="28"/>
          <w:szCs w:val="28"/>
          <w:lang w:val="ro-RO"/>
        </w:rPr>
        <w:t xml:space="preserve">art. </w:t>
      </w:r>
      <w:r w:rsidR="00F0462E" w:rsidRPr="007F600B">
        <w:rPr>
          <w:rFonts w:ascii="Times New Roman" w:hAnsi="Times New Roman" w:cs="Times New Roman"/>
          <w:color w:val="000000" w:themeColor="text1"/>
          <w:sz w:val="28"/>
          <w:szCs w:val="28"/>
          <w:lang w:val="ro-RO"/>
        </w:rPr>
        <w:t>6</w:t>
      </w:r>
      <w:r w:rsidR="00F0462E" w:rsidRPr="007F600B">
        <w:rPr>
          <w:rFonts w:ascii="Times New Roman" w:hAnsi="Times New Roman" w:cs="Times New Roman"/>
          <w:color w:val="000000" w:themeColor="text1"/>
          <w:sz w:val="28"/>
          <w:szCs w:val="28"/>
          <w:vertAlign w:val="superscript"/>
          <w:lang w:val="ro-RO"/>
        </w:rPr>
        <w:t>1</w:t>
      </w:r>
      <w:r w:rsidRPr="007F600B">
        <w:rPr>
          <w:rFonts w:ascii="Times New Roman" w:hAnsi="Times New Roman" w:cs="Times New Roman"/>
          <w:color w:val="000000" w:themeColor="text1"/>
          <w:sz w:val="28"/>
          <w:szCs w:val="28"/>
          <w:lang w:val="ro-RO"/>
        </w:rPr>
        <w:t xml:space="preserve"> alin. (4), literele (d), (e) și (q) din Codul navigației maritime comerciale al Republicii Moldova, aprobat prin Legea nr.</w:t>
      </w:r>
      <w:r w:rsidR="00BE2CC5" w:rsidRPr="007F600B">
        <w:rPr>
          <w:rFonts w:ascii="Times New Roman" w:hAnsi="Times New Roman" w:cs="Times New Roman"/>
          <w:color w:val="000000" w:themeColor="text1"/>
          <w:sz w:val="28"/>
          <w:szCs w:val="28"/>
          <w:lang w:val="ro-RO"/>
        </w:rPr>
        <w:t xml:space="preserve"> </w:t>
      </w:r>
      <w:r w:rsidRPr="007F600B">
        <w:rPr>
          <w:rFonts w:ascii="Times New Roman" w:hAnsi="Times New Roman" w:cs="Times New Roman"/>
          <w:color w:val="000000" w:themeColor="text1"/>
          <w:sz w:val="28"/>
          <w:szCs w:val="28"/>
          <w:lang w:val="ro-RO"/>
        </w:rPr>
        <w:t>599/1999 (Monitorul Oficial al Republicii Moldova, 2001, nr.1-4, art.2), Guvernul</w:t>
      </w:r>
      <w:r w:rsidR="00123292" w:rsidRPr="007F600B">
        <w:rPr>
          <w:rFonts w:ascii="Times New Roman" w:hAnsi="Times New Roman" w:cs="Times New Roman"/>
          <w:color w:val="000000" w:themeColor="text1"/>
          <w:sz w:val="28"/>
          <w:szCs w:val="28"/>
          <w:lang w:val="ro-RO"/>
        </w:rPr>
        <w:t xml:space="preserve"> </w:t>
      </w:r>
      <w:r w:rsidR="008F0EBA" w:rsidRPr="007F600B">
        <w:rPr>
          <w:rFonts w:ascii="Times New Roman" w:hAnsi="Times New Roman" w:cs="Times New Roman"/>
          <w:color w:val="000000" w:themeColor="text1"/>
          <w:sz w:val="28"/>
          <w:szCs w:val="28"/>
          <w:lang w:val="ro-RO"/>
        </w:rPr>
        <w:t xml:space="preserve">   </w:t>
      </w:r>
    </w:p>
    <w:p w14:paraId="3E465DC2" w14:textId="00E8244D" w:rsidR="00E21C0B" w:rsidRPr="007F600B" w:rsidRDefault="00E21C0B" w:rsidP="008F0EBA">
      <w:pPr>
        <w:ind w:firstLine="720"/>
        <w:jc w:val="center"/>
        <w:rPr>
          <w:rFonts w:ascii="Times New Roman" w:hAnsi="Times New Roman" w:cs="Times New Roman"/>
          <w:b/>
          <w:color w:val="000000" w:themeColor="text1"/>
          <w:sz w:val="28"/>
          <w:szCs w:val="28"/>
          <w:lang w:val="ro-RO"/>
        </w:rPr>
      </w:pPr>
      <w:r w:rsidRPr="007F600B">
        <w:rPr>
          <w:rFonts w:ascii="Times New Roman" w:hAnsi="Times New Roman" w:cs="Times New Roman"/>
          <w:b/>
          <w:color w:val="000000" w:themeColor="text1"/>
          <w:sz w:val="28"/>
          <w:szCs w:val="28"/>
          <w:lang w:val="ro-RO"/>
        </w:rPr>
        <w:t>HOTĂRĂŞTE:</w:t>
      </w:r>
    </w:p>
    <w:p w14:paraId="601D88BB" w14:textId="34D1780D" w:rsidR="00C25EC0" w:rsidRPr="007F600B" w:rsidRDefault="0086318B" w:rsidP="0086318B">
      <w:pPr>
        <w:pStyle w:val="NoSpacing"/>
        <w:ind w:firstLine="720"/>
        <w:jc w:val="both"/>
        <w:rPr>
          <w:rFonts w:ascii="Times New Roman" w:hAnsi="Times New Roman" w:cs="Times New Roman"/>
          <w:sz w:val="28"/>
          <w:lang w:val="ro-RO"/>
        </w:rPr>
      </w:pPr>
      <w:r w:rsidRPr="007F600B">
        <w:rPr>
          <w:rFonts w:ascii="Times New Roman" w:hAnsi="Times New Roman" w:cs="Times New Roman"/>
          <w:sz w:val="28"/>
          <w:lang w:val="ro-RO"/>
        </w:rPr>
        <w:t xml:space="preserve">1. </w:t>
      </w:r>
      <w:r w:rsidR="00C25EC0" w:rsidRPr="007F600B">
        <w:rPr>
          <w:rFonts w:ascii="Times New Roman" w:hAnsi="Times New Roman" w:cs="Times New Roman"/>
          <w:sz w:val="28"/>
          <w:lang w:val="ro-RO"/>
        </w:rPr>
        <w:t xml:space="preserve">Se aprobă </w:t>
      </w:r>
      <w:r w:rsidR="00D31C6D" w:rsidRPr="007F600B">
        <w:rPr>
          <w:rFonts w:ascii="Times New Roman" w:hAnsi="Times New Roman" w:cs="Times New Roman"/>
          <w:color w:val="000000" w:themeColor="text1"/>
          <w:sz w:val="28"/>
          <w:szCs w:val="28"/>
          <w:lang w:val="ro-RO"/>
        </w:rPr>
        <w:t>Regulamentul</w:t>
      </w:r>
      <w:r w:rsidR="00FB727F" w:rsidRPr="007F600B">
        <w:rPr>
          <w:rFonts w:ascii="Times New Roman" w:hAnsi="Times New Roman" w:cs="Times New Roman"/>
          <w:color w:val="000000" w:themeColor="text1"/>
          <w:sz w:val="28"/>
          <w:szCs w:val="28"/>
          <w:lang w:val="ro-RO"/>
        </w:rPr>
        <w:t xml:space="preserve"> </w:t>
      </w:r>
      <w:r w:rsidR="00BF668F" w:rsidRPr="007F600B">
        <w:rPr>
          <w:rFonts w:ascii="Times New Roman" w:hAnsi="Times New Roman" w:cs="Times New Roman"/>
          <w:color w:val="000000" w:themeColor="text1"/>
          <w:sz w:val="28"/>
          <w:szCs w:val="28"/>
          <w:lang w:val="ro-RO"/>
        </w:rPr>
        <w:t>cu privire la</w:t>
      </w:r>
      <w:r w:rsidR="00615FC4">
        <w:rPr>
          <w:rFonts w:ascii="Times New Roman" w:hAnsi="Times New Roman" w:cs="Times New Roman"/>
          <w:color w:val="000000" w:themeColor="text1"/>
          <w:sz w:val="28"/>
          <w:szCs w:val="28"/>
          <w:lang w:val="ro-RO"/>
        </w:rPr>
        <w:t xml:space="preserve"> stabilirea mediului aferent</w:t>
      </w:r>
      <w:r w:rsidR="00FB727F" w:rsidRPr="007F600B">
        <w:rPr>
          <w:rFonts w:ascii="Times New Roman" w:hAnsi="Times New Roman" w:cs="Times New Roman"/>
          <w:color w:val="000000" w:themeColor="text1"/>
          <w:sz w:val="28"/>
          <w:szCs w:val="28"/>
          <w:lang w:val="ro-RO"/>
        </w:rPr>
        <w:t xml:space="preserve"> ghișeului unic în domeniul maritim</w:t>
      </w:r>
      <w:r w:rsidR="00C25EC0" w:rsidRPr="007F600B">
        <w:rPr>
          <w:rFonts w:ascii="Times New Roman" w:hAnsi="Times New Roman" w:cs="Times New Roman"/>
          <w:sz w:val="28"/>
          <w:lang w:val="ro-RO"/>
        </w:rPr>
        <w:t xml:space="preserve"> (se anexează).</w:t>
      </w:r>
    </w:p>
    <w:p w14:paraId="2F4A1D78" w14:textId="7A91AFA3" w:rsidR="00E21C0B" w:rsidRPr="007F600B" w:rsidRDefault="0092074E" w:rsidP="001F7EF8">
      <w:pPr>
        <w:pStyle w:val="NoSpacing"/>
        <w:ind w:firstLine="720"/>
        <w:jc w:val="both"/>
        <w:rPr>
          <w:lang w:val="ro-RO"/>
        </w:rPr>
      </w:pPr>
      <w:r w:rsidRPr="007F600B">
        <w:rPr>
          <w:rFonts w:ascii="Times New Roman" w:hAnsi="Times New Roman" w:cs="Times New Roman"/>
          <w:sz w:val="28"/>
          <w:lang w:val="ro-RO"/>
        </w:rPr>
        <w:t>2</w:t>
      </w:r>
      <w:r w:rsidR="003A7515" w:rsidRPr="007F600B">
        <w:rPr>
          <w:rFonts w:ascii="Times New Roman" w:hAnsi="Times New Roman" w:cs="Times New Roman"/>
          <w:sz w:val="28"/>
          <w:lang w:val="ro-RO"/>
        </w:rPr>
        <w:t xml:space="preserve">. </w:t>
      </w:r>
      <w:r w:rsidR="00C25EC0" w:rsidRPr="007F600B">
        <w:rPr>
          <w:rFonts w:ascii="Times New Roman" w:hAnsi="Times New Roman" w:cs="Times New Roman"/>
          <w:sz w:val="28"/>
          <w:lang w:val="ro-RO"/>
        </w:rPr>
        <w:t>Controlul asupra executării prezentei hotărâri se pune în sarcina organului central de specialitate în domeniul transportului naval</w:t>
      </w:r>
      <w:r w:rsidR="00C25EC0" w:rsidRPr="007F600B">
        <w:rPr>
          <w:lang w:val="ro-RO"/>
        </w:rPr>
        <w:t>.</w:t>
      </w:r>
    </w:p>
    <w:p w14:paraId="7DD4D5AD" w14:textId="77777777" w:rsidR="00C25EC0" w:rsidRPr="007F600B" w:rsidRDefault="00C25EC0" w:rsidP="00C25EC0">
      <w:pPr>
        <w:ind w:left="720" w:hanging="720"/>
        <w:jc w:val="both"/>
        <w:rPr>
          <w:rFonts w:ascii="Times New Roman" w:hAnsi="Times New Roman" w:cs="Times New Roman"/>
          <w:color w:val="000000" w:themeColor="text1"/>
          <w:sz w:val="28"/>
          <w:szCs w:val="28"/>
          <w:lang w:val="ro-RO"/>
        </w:rPr>
      </w:pPr>
    </w:p>
    <w:p w14:paraId="7782F894" w14:textId="04A14B21" w:rsidR="00D068E7" w:rsidRPr="007F600B" w:rsidRDefault="00D068E7" w:rsidP="00C25EC0">
      <w:pPr>
        <w:ind w:left="720" w:hanging="720"/>
        <w:jc w:val="both"/>
        <w:rPr>
          <w:rFonts w:ascii="Times New Roman" w:hAnsi="Times New Roman" w:cs="Times New Roman"/>
          <w:b/>
          <w:color w:val="000000" w:themeColor="text1"/>
          <w:sz w:val="28"/>
          <w:szCs w:val="28"/>
          <w:lang w:val="ro-RO"/>
        </w:rPr>
      </w:pPr>
      <w:r w:rsidRPr="007F600B">
        <w:rPr>
          <w:rFonts w:ascii="Times New Roman" w:hAnsi="Times New Roman" w:cs="Times New Roman"/>
          <w:b/>
          <w:color w:val="000000" w:themeColor="text1"/>
          <w:sz w:val="28"/>
          <w:szCs w:val="28"/>
          <w:lang w:val="ro-RO"/>
        </w:rPr>
        <w:t xml:space="preserve">    P</w:t>
      </w:r>
      <w:r w:rsidR="00FE5200" w:rsidRPr="007F600B">
        <w:rPr>
          <w:rFonts w:ascii="Times New Roman" w:hAnsi="Times New Roman" w:cs="Times New Roman"/>
          <w:b/>
          <w:color w:val="000000" w:themeColor="text1"/>
          <w:sz w:val="28"/>
          <w:szCs w:val="28"/>
          <w:lang w:val="ro-RO"/>
        </w:rPr>
        <w:t xml:space="preserve">RIM-MINISTRU </w:t>
      </w:r>
      <w:r w:rsidRPr="007F600B">
        <w:rPr>
          <w:rFonts w:ascii="Times New Roman" w:hAnsi="Times New Roman" w:cs="Times New Roman"/>
          <w:b/>
          <w:color w:val="000000" w:themeColor="text1"/>
          <w:sz w:val="28"/>
          <w:szCs w:val="28"/>
          <w:lang w:val="ro-RO"/>
        </w:rPr>
        <w:t xml:space="preserve">                                                    </w:t>
      </w:r>
      <w:r w:rsidR="00FE5200" w:rsidRPr="007F600B">
        <w:rPr>
          <w:rFonts w:ascii="Times New Roman" w:hAnsi="Times New Roman" w:cs="Times New Roman"/>
          <w:b/>
          <w:color w:val="000000" w:themeColor="text1"/>
          <w:sz w:val="28"/>
          <w:szCs w:val="28"/>
          <w:lang w:val="ro-RO"/>
        </w:rPr>
        <w:t xml:space="preserve">                         </w:t>
      </w:r>
      <w:r w:rsidRPr="007F600B">
        <w:rPr>
          <w:rFonts w:ascii="Times New Roman" w:hAnsi="Times New Roman" w:cs="Times New Roman"/>
          <w:b/>
          <w:color w:val="000000" w:themeColor="text1"/>
          <w:sz w:val="28"/>
          <w:szCs w:val="28"/>
          <w:lang w:val="ro-RO"/>
        </w:rPr>
        <w:t>Dorin RECEAN</w:t>
      </w:r>
    </w:p>
    <w:p w14:paraId="066AA4C3" w14:textId="77777777" w:rsidR="00626D22" w:rsidRPr="007F600B" w:rsidRDefault="00626D22" w:rsidP="00C25EC0">
      <w:pPr>
        <w:ind w:left="720" w:hanging="720"/>
        <w:jc w:val="both"/>
        <w:rPr>
          <w:rFonts w:ascii="Times New Roman" w:hAnsi="Times New Roman" w:cs="Times New Roman"/>
          <w:i/>
          <w:color w:val="000000" w:themeColor="text1"/>
          <w:sz w:val="28"/>
          <w:szCs w:val="28"/>
          <w:lang w:val="ro-RO"/>
        </w:rPr>
      </w:pPr>
    </w:p>
    <w:p w14:paraId="36F16AE5" w14:textId="010917FF" w:rsidR="00D068E7" w:rsidRPr="007F600B" w:rsidRDefault="00123292" w:rsidP="00C25EC0">
      <w:pPr>
        <w:ind w:left="720" w:hanging="720"/>
        <w:jc w:val="both"/>
        <w:rPr>
          <w:rFonts w:ascii="Times New Roman" w:hAnsi="Times New Roman" w:cs="Times New Roman"/>
          <w:b/>
          <w:color w:val="000000" w:themeColor="text1"/>
          <w:sz w:val="28"/>
          <w:szCs w:val="28"/>
          <w:lang w:val="ro-RO"/>
        </w:rPr>
      </w:pPr>
      <w:r w:rsidRPr="007F600B">
        <w:rPr>
          <w:rFonts w:ascii="Times New Roman" w:hAnsi="Times New Roman" w:cs="Times New Roman"/>
          <w:b/>
          <w:color w:val="000000" w:themeColor="text1"/>
          <w:sz w:val="28"/>
          <w:szCs w:val="28"/>
          <w:lang w:val="ro-RO"/>
        </w:rPr>
        <w:t xml:space="preserve">    </w:t>
      </w:r>
      <w:r w:rsidR="00D068E7" w:rsidRPr="007F600B">
        <w:rPr>
          <w:rFonts w:ascii="Times New Roman" w:hAnsi="Times New Roman" w:cs="Times New Roman"/>
          <w:b/>
          <w:color w:val="000000" w:themeColor="text1"/>
          <w:sz w:val="28"/>
          <w:szCs w:val="28"/>
          <w:lang w:val="ro-RO"/>
        </w:rPr>
        <w:t>Contrasemnează:</w:t>
      </w:r>
    </w:p>
    <w:p w14:paraId="4653586D" w14:textId="50F3C609" w:rsidR="00D068E7" w:rsidRPr="007F600B" w:rsidRDefault="00D5434E" w:rsidP="00626D22">
      <w:pPr>
        <w:pStyle w:val="NoSpacing"/>
        <w:jc w:val="both"/>
        <w:rPr>
          <w:rFonts w:ascii="Times New Roman" w:hAnsi="Times New Roman" w:cs="Times New Roman"/>
          <w:color w:val="000000" w:themeColor="text1"/>
          <w:sz w:val="28"/>
          <w:szCs w:val="28"/>
          <w:lang w:val="ro-RO"/>
        </w:rPr>
      </w:pPr>
      <w:r w:rsidRPr="007F600B">
        <w:rPr>
          <w:rFonts w:ascii="Times New Roman" w:hAnsi="Times New Roman" w:cs="Times New Roman"/>
          <w:color w:val="000000" w:themeColor="text1"/>
          <w:sz w:val="28"/>
          <w:szCs w:val="28"/>
          <w:lang w:val="ro-RO"/>
        </w:rPr>
        <w:t xml:space="preserve"> </w:t>
      </w:r>
      <w:r w:rsidR="00123292" w:rsidRPr="007F600B">
        <w:rPr>
          <w:rFonts w:ascii="Times New Roman" w:hAnsi="Times New Roman" w:cs="Times New Roman"/>
          <w:color w:val="000000" w:themeColor="text1"/>
          <w:sz w:val="28"/>
          <w:szCs w:val="28"/>
          <w:lang w:val="ro-RO"/>
        </w:rPr>
        <w:t xml:space="preserve">   </w:t>
      </w:r>
      <w:r w:rsidR="008E60AF" w:rsidRPr="007F600B">
        <w:rPr>
          <w:rFonts w:ascii="Times New Roman" w:hAnsi="Times New Roman" w:cs="Times New Roman"/>
          <w:color w:val="000000" w:themeColor="text1"/>
          <w:sz w:val="28"/>
          <w:szCs w:val="28"/>
          <w:lang w:val="ro-RO"/>
        </w:rPr>
        <w:t>Ministrul</w:t>
      </w:r>
      <w:r w:rsidR="00D068E7" w:rsidRPr="007F600B">
        <w:rPr>
          <w:rFonts w:ascii="Times New Roman" w:hAnsi="Times New Roman" w:cs="Times New Roman"/>
          <w:color w:val="000000" w:themeColor="text1"/>
          <w:sz w:val="28"/>
          <w:szCs w:val="28"/>
          <w:lang w:val="ro-RO"/>
        </w:rPr>
        <w:t xml:space="preserve"> </w:t>
      </w:r>
      <w:r w:rsidR="008E60AF" w:rsidRPr="007F600B">
        <w:rPr>
          <w:rFonts w:ascii="Times New Roman" w:hAnsi="Times New Roman" w:cs="Times New Roman"/>
          <w:color w:val="000000" w:themeColor="text1"/>
          <w:sz w:val="28"/>
          <w:szCs w:val="28"/>
          <w:lang w:val="ro-RO"/>
        </w:rPr>
        <w:t>i</w:t>
      </w:r>
      <w:r w:rsidR="00D068E7" w:rsidRPr="007F600B">
        <w:rPr>
          <w:rFonts w:ascii="Times New Roman" w:hAnsi="Times New Roman" w:cs="Times New Roman"/>
          <w:color w:val="000000" w:themeColor="text1"/>
          <w:sz w:val="28"/>
          <w:szCs w:val="28"/>
          <w:lang w:val="ro-RO"/>
        </w:rPr>
        <w:t xml:space="preserve">nfrastructurii </w:t>
      </w:r>
      <w:r w:rsidR="008E60AF" w:rsidRPr="007F600B">
        <w:rPr>
          <w:rFonts w:ascii="Times New Roman" w:hAnsi="Times New Roman" w:cs="Times New Roman"/>
          <w:color w:val="000000" w:themeColor="text1"/>
          <w:sz w:val="28"/>
          <w:szCs w:val="28"/>
          <w:lang w:val="ro-RO"/>
        </w:rPr>
        <w:t>și dezvoltării regionale</w:t>
      </w:r>
      <w:r w:rsidR="00123292" w:rsidRPr="007F600B">
        <w:rPr>
          <w:rFonts w:ascii="Times New Roman" w:hAnsi="Times New Roman" w:cs="Times New Roman"/>
          <w:color w:val="000000" w:themeColor="text1"/>
          <w:sz w:val="28"/>
          <w:szCs w:val="28"/>
          <w:lang w:val="ro-RO"/>
        </w:rPr>
        <w:t xml:space="preserve">                         </w:t>
      </w:r>
      <w:r w:rsidR="00802B5D" w:rsidRPr="007F600B">
        <w:rPr>
          <w:rFonts w:ascii="Times New Roman" w:hAnsi="Times New Roman" w:cs="Times New Roman"/>
          <w:color w:val="000000" w:themeColor="text1"/>
          <w:sz w:val="28"/>
          <w:szCs w:val="28"/>
          <w:lang w:val="ro-RO"/>
        </w:rPr>
        <w:t xml:space="preserve">               </w:t>
      </w:r>
      <w:proofErr w:type="spellStart"/>
      <w:r w:rsidR="00123292" w:rsidRPr="007F600B">
        <w:rPr>
          <w:rFonts w:ascii="Times New Roman" w:hAnsi="Times New Roman" w:cs="Times New Roman"/>
          <w:color w:val="000000" w:themeColor="text1"/>
          <w:sz w:val="28"/>
          <w:szCs w:val="28"/>
          <w:lang w:val="ro-RO"/>
        </w:rPr>
        <w:t>Lilia</w:t>
      </w:r>
      <w:proofErr w:type="spellEnd"/>
      <w:r w:rsidR="00123292" w:rsidRPr="007F600B">
        <w:rPr>
          <w:rFonts w:ascii="Times New Roman" w:hAnsi="Times New Roman" w:cs="Times New Roman"/>
          <w:color w:val="000000" w:themeColor="text1"/>
          <w:sz w:val="28"/>
          <w:szCs w:val="28"/>
          <w:lang w:val="ro-RO"/>
        </w:rPr>
        <w:t xml:space="preserve"> DABIJA</w:t>
      </w:r>
    </w:p>
    <w:p w14:paraId="6E4D59D2" w14:textId="77777777" w:rsidR="00BE2CC5" w:rsidRPr="007F600B" w:rsidRDefault="00BE2CC5" w:rsidP="00F53D21">
      <w:pPr>
        <w:spacing w:after="0"/>
        <w:jc w:val="right"/>
        <w:rPr>
          <w:rFonts w:ascii="Times New Roman" w:hAnsi="Times New Roman" w:cs="Times New Roman"/>
          <w:color w:val="000000" w:themeColor="text1"/>
          <w:sz w:val="24"/>
          <w:szCs w:val="24"/>
          <w:lang w:val="ro-RO"/>
        </w:rPr>
      </w:pPr>
    </w:p>
    <w:p w14:paraId="287BB49E" w14:textId="77777777" w:rsidR="00BE2CC5" w:rsidRPr="007F600B" w:rsidRDefault="00BE2CC5" w:rsidP="00F53D21">
      <w:pPr>
        <w:spacing w:after="0"/>
        <w:jc w:val="right"/>
        <w:rPr>
          <w:rFonts w:ascii="Times New Roman" w:hAnsi="Times New Roman" w:cs="Times New Roman"/>
          <w:color w:val="000000" w:themeColor="text1"/>
          <w:sz w:val="24"/>
          <w:szCs w:val="24"/>
          <w:lang w:val="ro-RO"/>
        </w:rPr>
      </w:pPr>
    </w:p>
    <w:p w14:paraId="325A9D8B" w14:textId="77777777" w:rsidR="00261AD5" w:rsidRPr="007F600B" w:rsidRDefault="00261AD5" w:rsidP="00F53D21">
      <w:pPr>
        <w:spacing w:after="0"/>
        <w:jc w:val="right"/>
        <w:rPr>
          <w:rFonts w:ascii="Times New Roman" w:hAnsi="Times New Roman" w:cs="Times New Roman"/>
          <w:color w:val="000000" w:themeColor="text1"/>
          <w:sz w:val="24"/>
          <w:szCs w:val="24"/>
          <w:lang w:val="ro-RO"/>
        </w:rPr>
      </w:pPr>
    </w:p>
    <w:p w14:paraId="5BDFBD50" w14:textId="77777777" w:rsidR="00B30C34" w:rsidRPr="007F600B" w:rsidRDefault="00B30C34" w:rsidP="00F53D21">
      <w:pPr>
        <w:spacing w:after="0"/>
        <w:jc w:val="right"/>
        <w:rPr>
          <w:rFonts w:ascii="Times New Roman" w:hAnsi="Times New Roman" w:cs="Times New Roman"/>
          <w:color w:val="000000" w:themeColor="text1"/>
          <w:sz w:val="24"/>
          <w:szCs w:val="24"/>
          <w:lang w:val="ro-RO"/>
        </w:rPr>
      </w:pPr>
    </w:p>
    <w:p w14:paraId="316E8DFD" w14:textId="77777777" w:rsidR="00B30C34" w:rsidRPr="007F600B" w:rsidRDefault="00B30C34" w:rsidP="00F53D21">
      <w:pPr>
        <w:spacing w:after="0"/>
        <w:jc w:val="right"/>
        <w:rPr>
          <w:rFonts w:ascii="Times New Roman" w:hAnsi="Times New Roman" w:cs="Times New Roman"/>
          <w:color w:val="000000" w:themeColor="text1"/>
          <w:sz w:val="24"/>
          <w:szCs w:val="24"/>
          <w:lang w:val="ro-RO"/>
        </w:rPr>
      </w:pPr>
    </w:p>
    <w:p w14:paraId="7949FA46" w14:textId="77777777" w:rsidR="00B30C34" w:rsidRPr="007F600B" w:rsidRDefault="00B30C34" w:rsidP="00F53D21">
      <w:pPr>
        <w:spacing w:after="0"/>
        <w:jc w:val="right"/>
        <w:rPr>
          <w:rFonts w:ascii="Times New Roman" w:hAnsi="Times New Roman" w:cs="Times New Roman"/>
          <w:color w:val="000000" w:themeColor="text1"/>
          <w:sz w:val="24"/>
          <w:szCs w:val="24"/>
          <w:lang w:val="ro-RO"/>
        </w:rPr>
      </w:pPr>
    </w:p>
    <w:p w14:paraId="261347B1" w14:textId="77777777" w:rsidR="00B30C34" w:rsidRPr="007F600B" w:rsidRDefault="00B30C34" w:rsidP="00F53D21">
      <w:pPr>
        <w:spacing w:after="0"/>
        <w:jc w:val="right"/>
        <w:rPr>
          <w:rFonts w:ascii="Times New Roman" w:hAnsi="Times New Roman" w:cs="Times New Roman"/>
          <w:color w:val="000000" w:themeColor="text1"/>
          <w:sz w:val="24"/>
          <w:szCs w:val="24"/>
          <w:lang w:val="ro-RO"/>
        </w:rPr>
      </w:pPr>
    </w:p>
    <w:p w14:paraId="6781B487" w14:textId="77777777" w:rsidR="00B30C34" w:rsidRPr="007F600B" w:rsidRDefault="00B30C34" w:rsidP="00F53D21">
      <w:pPr>
        <w:spacing w:after="0"/>
        <w:jc w:val="right"/>
        <w:rPr>
          <w:rFonts w:ascii="Times New Roman" w:hAnsi="Times New Roman" w:cs="Times New Roman"/>
          <w:color w:val="000000" w:themeColor="text1"/>
          <w:sz w:val="24"/>
          <w:szCs w:val="24"/>
          <w:lang w:val="ro-RO"/>
        </w:rPr>
      </w:pPr>
    </w:p>
    <w:p w14:paraId="4CB2194E" w14:textId="77777777" w:rsidR="00B30C34" w:rsidRPr="007F600B" w:rsidRDefault="00B30C34" w:rsidP="00F53D21">
      <w:pPr>
        <w:spacing w:after="0"/>
        <w:jc w:val="right"/>
        <w:rPr>
          <w:rFonts w:ascii="Times New Roman" w:hAnsi="Times New Roman" w:cs="Times New Roman"/>
          <w:color w:val="000000" w:themeColor="text1"/>
          <w:sz w:val="24"/>
          <w:szCs w:val="24"/>
          <w:lang w:val="ro-RO"/>
        </w:rPr>
      </w:pPr>
    </w:p>
    <w:p w14:paraId="595ABB28" w14:textId="77777777" w:rsidR="00261AD5" w:rsidRPr="007F600B" w:rsidRDefault="00261AD5" w:rsidP="00F53D21">
      <w:pPr>
        <w:spacing w:after="0"/>
        <w:jc w:val="right"/>
        <w:rPr>
          <w:rFonts w:ascii="Times New Roman" w:hAnsi="Times New Roman" w:cs="Times New Roman"/>
          <w:color w:val="000000" w:themeColor="text1"/>
          <w:sz w:val="24"/>
          <w:szCs w:val="24"/>
          <w:lang w:val="ro-RO"/>
        </w:rPr>
      </w:pPr>
    </w:p>
    <w:p w14:paraId="08CAC952" w14:textId="77777777" w:rsidR="00261AD5" w:rsidRPr="007F600B" w:rsidRDefault="00261AD5" w:rsidP="00F53D21">
      <w:pPr>
        <w:spacing w:after="0"/>
        <w:jc w:val="right"/>
        <w:rPr>
          <w:rFonts w:ascii="Times New Roman" w:hAnsi="Times New Roman" w:cs="Times New Roman"/>
          <w:color w:val="000000" w:themeColor="text1"/>
          <w:sz w:val="24"/>
          <w:szCs w:val="24"/>
          <w:lang w:val="ro-RO"/>
        </w:rPr>
      </w:pPr>
    </w:p>
    <w:p w14:paraId="669A15D2" w14:textId="77777777" w:rsidR="00261AD5" w:rsidRPr="007F600B" w:rsidRDefault="00261AD5" w:rsidP="00F53D21">
      <w:pPr>
        <w:spacing w:after="0"/>
        <w:jc w:val="right"/>
        <w:rPr>
          <w:rFonts w:ascii="Times New Roman" w:hAnsi="Times New Roman" w:cs="Times New Roman"/>
          <w:color w:val="000000" w:themeColor="text1"/>
          <w:sz w:val="24"/>
          <w:szCs w:val="24"/>
          <w:lang w:val="ro-RO"/>
        </w:rPr>
      </w:pPr>
    </w:p>
    <w:p w14:paraId="4043FA9F" w14:textId="77777777" w:rsidR="00261AD5" w:rsidRPr="007F600B" w:rsidRDefault="00261AD5" w:rsidP="00F53D21">
      <w:pPr>
        <w:spacing w:after="0"/>
        <w:jc w:val="right"/>
        <w:rPr>
          <w:rFonts w:ascii="Times New Roman" w:hAnsi="Times New Roman" w:cs="Times New Roman"/>
          <w:color w:val="000000" w:themeColor="text1"/>
          <w:sz w:val="24"/>
          <w:szCs w:val="24"/>
          <w:lang w:val="ro-RO"/>
        </w:rPr>
      </w:pPr>
    </w:p>
    <w:p w14:paraId="4E05DF79" w14:textId="77777777" w:rsidR="003F004C" w:rsidRPr="007F600B" w:rsidRDefault="00F53D21" w:rsidP="00F53D21">
      <w:pPr>
        <w:spacing w:after="0"/>
        <w:jc w:val="right"/>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lastRenderedPageBreak/>
        <w:t xml:space="preserve">Aprobat </w:t>
      </w:r>
    </w:p>
    <w:p w14:paraId="2C5F3E3D" w14:textId="23322FEE" w:rsidR="00B0641C" w:rsidRPr="007F600B" w:rsidRDefault="003F004C" w:rsidP="003F004C">
      <w:pPr>
        <w:spacing w:after="0"/>
        <w:jc w:val="right"/>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p</w:t>
      </w:r>
      <w:r w:rsidR="00F53D21" w:rsidRPr="007F600B">
        <w:rPr>
          <w:rFonts w:ascii="Times New Roman" w:hAnsi="Times New Roman" w:cs="Times New Roman"/>
          <w:color w:val="000000" w:themeColor="text1"/>
          <w:sz w:val="24"/>
          <w:szCs w:val="24"/>
          <w:lang w:val="ro-RO"/>
        </w:rPr>
        <w:t>rin</w:t>
      </w:r>
      <w:r w:rsidRPr="007F600B">
        <w:rPr>
          <w:rFonts w:ascii="Times New Roman" w:hAnsi="Times New Roman" w:cs="Times New Roman"/>
          <w:color w:val="000000" w:themeColor="text1"/>
          <w:sz w:val="24"/>
          <w:szCs w:val="24"/>
          <w:lang w:val="ro-RO"/>
        </w:rPr>
        <w:t xml:space="preserve"> </w:t>
      </w:r>
      <w:r w:rsidR="00F53D21" w:rsidRPr="007F600B">
        <w:rPr>
          <w:rFonts w:ascii="Times New Roman" w:hAnsi="Times New Roman" w:cs="Times New Roman"/>
          <w:color w:val="000000" w:themeColor="text1"/>
          <w:sz w:val="24"/>
          <w:szCs w:val="24"/>
          <w:lang w:val="ro-RO"/>
        </w:rPr>
        <w:t>Hotărârea Guvernului</w:t>
      </w:r>
      <w:r w:rsidR="00626D22" w:rsidRPr="007F600B">
        <w:rPr>
          <w:rFonts w:ascii="Times New Roman" w:hAnsi="Times New Roman" w:cs="Times New Roman"/>
          <w:color w:val="000000" w:themeColor="text1"/>
          <w:sz w:val="24"/>
          <w:szCs w:val="24"/>
          <w:lang w:val="ro-RO"/>
        </w:rPr>
        <w:t xml:space="preserve"> nr. </w:t>
      </w:r>
    </w:p>
    <w:p w14:paraId="5CE385F2" w14:textId="4519B612" w:rsidR="00E21C0B" w:rsidRPr="007F600B" w:rsidRDefault="00F53D21" w:rsidP="00F53D21">
      <w:pPr>
        <w:spacing w:after="0"/>
        <w:jc w:val="right"/>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din</w:t>
      </w:r>
      <w:r w:rsidR="00B0641C" w:rsidRPr="007F600B">
        <w:rPr>
          <w:rFonts w:ascii="Times New Roman" w:hAnsi="Times New Roman" w:cs="Times New Roman"/>
          <w:color w:val="000000" w:themeColor="text1"/>
          <w:sz w:val="24"/>
          <w:szCs w:val="24"/>
          <w:lang w:val="ro-RO"/>
        </w:rPr>
        <w:t xml:space="preserve"> _______ </w:t>
      </w:r>
      <w:r w:rsidR="003F004C" w:rsidRPr="007F600B">
        <w:rPr>
          <w:rFonts w:ascii="Times New Roman" w:hAnsi="Times New Roman" w:cs="Times New Roman"/>
          <w:color w:val="000000" w:themeColor="text1"/>
          <w:sz w:val="24"/>
          <w:szCs w:val="24"/>
          <w:lang w:val="ro-RO"/>
        </w:rPr>
        <w:t>2023</w:t>
      </w:r>
    </w:p>
    <w:p w14:paraId="077EF4E0" w14:textId="53365610" w:rsidR="0039255D" w:rsidRPr="007F600B" w:rsidRDefault="0039255D" w:rsidP="00B059B1">
      <w:pPr>
        <w:jc w:val="center"/>
        <w:rPr>
          <w:rFonts w:ascii="Times New Roman" w:hAnsi="Times New Roman" w:cs="Times New Roman"/>
          <w:color w:val="000000" w:themeColor="text1"/>
          <w:sz w:val="24"/>
          <w:szCs w:val="24"/>
          <w:lang w:val="ro-RO"/>
        </w:rPr>
      </w:pPr>
    </w:p>
    <w:p w14:paraId="22378F4C" w14:textId="77777777" w:rsidR="00C25EC0" w:rsidRPr="007F600B" w:rsidRDefault="00C25EC0" w:rsidP="00B059B1">
      <w:pPr>
        <w:pStyle w:val="NoSpacing"/>
        <w:jc w:val="center"/>
        <w:rPr>
          <w:rFonts w:ascii="Times New Roman" w:hAnsi="Times New Roman" w:cs="Times New Roman"/>
          <w:b/>
          <w:sz w:val="24"/>
          <w:szCs w:val="24"/>
          <w:lang w:val="ro-RO"/>
        </w:rPr>
      </w:pPr>
      <w:r w:rsidRPr="007F600B">
        <w:rPr>
          <w:rFonts w:ascii="Times New Roman" w:hAnsi="Times New Roman" w:cs="Times New Roman"/>
          <w:b/>
          <w:sz w:val="24"/>
          <w:szCs w:val="24"/>
          <w:lang w:val="ro-RO"/>
        </w:rPr>
        <w:t>REGULAMENT</w:t>
      </w:r>
    </w:p>
    <w:p w14:paraId="7EFF7CCE" w14:textId="0026382C" w:rsidR="00B059B1" w:rsidRPr="007F600B" w:rsidRDefault="001432FD" w:rsidP="00B059B1">
      <w:pPr>
        <w:pStyle w:val="NoSpacing"/>
        <w:jc w:val="center"/>
        <w:rPr>
          <w:rFonts w:ascii="Times New Roman" w:hAnsi="Times New Roman" w:cs="Times New Roman"/>
          <w:b/>
          <w:color w:val="000000" w:themeColor="text1"/>
          <w:sz w:val="24"/>
          <w:szCs w:val="24"/>
          <w:lang w:val="ro-RO"/>
        </w:rPr>
      </w:pPr>
      <w:r w:rsidRPr="007F600B">
        <w:rPr>
          <w:rFonts w:ascii="Times New Roman" w:hAnsi="Times New Roman" w:cs="Times New Roman"/>
          <w:b/>
          <w:color w:val="000000" w:themeColor="text1"/>
          <w:sz w:val="24"/>
          <w:szCs w:val="24"/>
          <w:lang w:val="ro-RO"/>
        </w:rPr>
        <w:t>cu privire la</w:t>
      </w:r>
      <w:r w:rsidR="00B059B1" w:rsidRPr="007F600B">
        <w:rPr>
          <w:rFonts w:ascii="Times New Roman" w:hAnsi="Times New Roman" w:cs="Times New Roman"/>
          <w:b/>
          <w:color w:val="000000" w:themeColor="text1"/>
          <w:sz w:val="24"/>
          <w:szCs w:val="24"/>
          <w:lang w:val="ro-RO"/>
        </w:rPr>
        <w:t xml:space="preserve"> stabilirea mediului aferent ghișeului unic</w:t>
      </w:r>
    </w:p>
    <w:p w14:paraId="09F3440C" w14:textId="2A63DEC0" w:rsidR="0039255D" w:rsidRPr="007F600B" w:rsidRDefault="00B059B1" w:rsidP="00B059B1">
      <w:pPr>
        <w:pStyle w:val="NoSpacing"/>
        <w:jc w:val="center"/>
        <w:rPr>
          <w:rFonts w:ascii="Times New Roman" w:hAnsi="Times New Roman" w:cs="Times New Roman"/>
          <w:b/>
          <w:color w:val="000000" w:themeColor="text1"/>
          <w:sz w:val="24"/>
          <w:szCs w:val="24"/>
          <w:lang w:val="ro-RO"/>
        </w:rPr>
      </w:pPr>
      <w:r w:rsidRPr="007F600B">
        <w:rPr>
          <w:rFonts w:ascii="Times New Roman" w:hAnsi="Times New Roman" w:cs="Times New Roman"/>
          <w:b/>
          <w:color w:val="000000" w:themeColor="text1"/>
          <w:sz w:val="24"/>
          <w:szCs w:val="24"/>
          <w:lang w:val="ro-RO"/>
        </w:rPr>
        <w:t>în domeniul maritim</w:t>
      </w:r>
    </w:p>
    <w:p w14:paraId="5CAB101C" w14:textId="77777777" w:rsidR="00B059B1" w:rsidRPr="007F600B" w:rsidRDefault="00B059B1" w:rsidP="00B059B1">
      <w:pPr>
        <w:pStyle w:val="NoSpacing"/>
        <w:jc w:val="center"/>
        <w:rPr>
          <w:rFonts w:ascii="Times New Roman" w:hAnsi="Times New Roman" w:cs="Times New Roman"/>
          <w:b/>
          <w:color w:val="000000" w:themeColor="text1"/>
          <w:sz w:val="24"/>
          <w:szCs w:val="24"/>
          <w:lang w:val="ro-RO"/>
        </w:rPr>
      </w:pPr>
    </w:p>
    <w:p w14:paraId="508EED70" w14:textId="10178F32" w:rsidR="00C25EC0" w:rsidRPr="007F600B" w:rsidRDefault="00C25EC0" w:rsidP="00C25EC0">
      <w:pPr>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Prezentul Regulament transpune parțial Regulamentul (UE) 2019/1239 a Parlamentului European și a Consiliului din 20 iunie 2019 de stabilire a unui mediu aferent ghișeului unic european în domeniul maritim și de abrogare a Directivei 2010/65/UE, publicat în Jurnalul Oficial al Uniunii Europene L 198/64 din 25 iulie 2019</w:t>
      </w:r>
      <w:r w:rsidR="00893DB1" w:rsidRPr="007F600B">
        <w:rPr>
          <w:rFonts w:ascii="Times New Roman" w:hAnsi="Times New Roman" w:cs="Times New Roman"/>
          <w:color w:val="000000" w:themeColor="text1"/>
          <w:sz w:val="24"/>
          <w:szCs w:val="24"/>
          <w:lang w:val="ro-RO"/>
        </w:rPr>
        <w:t>.</w:t>
      </w:r>
      <w:r w:rsidRPr="007F600B">
        <w:rPr>
          <w:rFonts w:ascii="Times New Roman" w:hAnsi="Times New Roman" w:cs="Times New Roman"/>
          <w:color w:val="000000" w:themeColor="text1"/>
          <w:sz w:val="24"/>
          <w:szCs w:val="24"/>
          <w:lang w:val="ro-RO"/>
        </w:rPr>
        <w:t xml:space="preserve"> </w:t>
      </w:r>
    </w:p>
    <w:p w14:paraId="32E680AC" w14:textId="050550D9" w:rsidR="00C03A8B" w:rsidRPr="007F600B" w:rsidRDefault="00C03A8B" w:rsidP="00C03A8B">
      <w:pPr>
        <w:ind w:firstLine="720"/>
        <w:jc w:val="center"/>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I</w:t>
      </w:r>
      <w:r w:rsidR="00C25EC0" w:rsidRPr="007F600B">
        <w:rPr>
          <w:rFonts w:ascii="Times New Roman" w:hAnsi="Times New Roman" w:cs="Times New Roman"/>
          <w:b/>
          <w:color w:val="000000" w:themeColor="text1"/>
          <w:sz w:val="24"/>
          <w:szCs w:val="24"/>
          <w:lang w:val="ro-RO"/>
        </w:rPr>
        <w:t>.</w:t>
      </w:r>
      <w:r w:rsidR="00575CC0" w:rsidRPr="007F600B">
        <w:rPr>
          <w:rFonts w:ascii="Times New Roman" w:hAnsi="Times New Roman" w:cs="Times New Roman"/>
          <w:b/>
          <w:color w:val="000000" w:themeColor="text1"/>
          <w:sz w:val="24"/>
          <w:szCs w:val="24"/>
          <w:lang w:val="ro-RO"/>
        </w:rPr>
        <w:t xml:space="preserve"> </w:t>
      </w:r>
      <w:r w:rsidR="00EC58E6" w:rsidRPr="007F600B">
        <w:rPr>
          <w:rFonts w:ascii="Times New Roman" w:hAnsi="Times New Roman" w:cs="Times New Roman"/>
          <w:b/>
          <w:color w:val="000000" w:themeColor="text1"/>
          <w:sz w:val="24"/>
          <w:szCs w:val="24"/>
          <w:lang w:val="ro-RO"/>
        </w:rPr>
        <w:t>DOMENIUL DE APLICARE, DEFINIȚII</w:t>
      </w:r>
    </w:p>
    <w:p w14:paraId="40C7EA6A" w14:textId="14D2DF6F" w:rsidR="00C25EC0" w:rsidRPr="007F600B" w:rsidRDefault="00C03A8B" w:rsidP="00C15ED9">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w:t>
      </w:r>
      <w:r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Regulamentul </w:t>
      </w:r>
      <w:r w:rsidR="001432FD" w:rsidRPr="007F600B">
        <w:rPr>
          <w:rFonts w:ascii="Times New Roman" w:hAnsi="Times New Roman" w:cs="Times New Roman"/>
          <w:color w:val="000000" w:themeColor="text1"/>
          <w:sz w:val="24"/>
          <w:szCs w:val="24"/>
          <w:lang w:val="ro-RO"/>
        </w:rPr>
        <w:t>cu privire la stabilirea mediului aferent ghișeului unic în domeniu maritim</w:t>
      </w:r>
      <w:r w:rsidR="00C25EC0" w:rsidRPr="007F600B">
        <w:rPr>
          <w:rFonts w:ascii="Times New Roman" w:hAnsi="Times New Roman" w:cs="Times New Roman"/>
          <w:color w:val="000000" w:themeColor="text1"/>
          <w:sz w:val="24"/>
          <w:szCs w:val="24"/>
          <w:lang w:val="ro-RO"/>
        </w:rPr>
        <w:t xml:space="preserve"> (în continuare </w:t>
      </w:r>
      <w:r w:rsidR="0061724E" w:rsidRPr="007F600B">
        <w:rPr>
          <w:rFonts w:ascii="Times New Roman" w:hAnsi="Times New Roman" w:cs="Times New Roman"/>
          <w:color w:val="000000" w:themeColor="text1"/>
          <w:sz w:val="24"/>
          <w:szCs w:val="24"/>
          <w:lang w:val="ro-RO"/>
        </w:rPr>
        <w:t>-</w:t>
      </w:r>
      <w:r w:rsidR="00C25EC0" w:rsidRPr="007F600B">
        <w:rPr>
          <w:rFonts w:ascii="Times New Roman" w:hAnsi="Times New Roman" w:cs="Times New Roman"/>
          <w:color w:val="000000" w:themeColor="text1"/>
          <w:sz w:val="24"/>
          <w:szCs w:val="24"/>
          <w:lang w:val="ro-RO"/>
        </w:rPr>
        <w:t xml:space="preserve"> Regulament) stabilește </w:t>
      </w:r>
      <w:r w:rsidR="001F344E">
        <w:rPr>
          <w:rFonts w:ascii="Times New Roman" w:hAnsi="Times New Roman" w:cs="Times New Roman"/>
          <w:color w:val="000000" w:themeColor="text1"/>
          <w:sz w:val="24"/>
          <w:szCs w:val="24"/>
          <w:lang w:val="ro-RO"/>
        </w:rPr>
        <w:t>normele</w:t>
      </w:r>
      <w:bookmarkStart w:id="0" w:name="_GoBack"/>
      <w:bookmarkEnd w:id="0"/>
      <w:r w:rsidR="00C25EC0" w:rsidRPr="007F600B">
        <w:rPr>
          <w:rFonts w:ascii="Times New Roman" w:hAnsi="Times New Roman" w:cs="Times New Roman"/>
          <w:color w:val="000000" w:themeColor="text1"/>
          <w:sz w:val="24"/>
          <w:szCs w:val="24"/>
          <w:lang w:val="ro-RO"/>
        </w:rPr>
        <w:t xml:space="preserve"> pentru mediul aferent ghișeului unic național în domeniul maritim, interoperabil cu ghișeul unic european în domeniul maritim (E</w:t>
      </w:r>
      <w:r w:rsidR="0052150B" w:rsidRPr="007F600B">
        <w:rPr>
          <w:rFonts w:ascii="Times New Roman" w:hAnsi="Times New Roman" w:cs="Times New Roman"/>
          <w:color w:val="000000" w:themeColor="text1"/>
          <w:sz w:val="24"/>
          <w:szCs w:val="24"/>
          <w:lang w:val="ro-RO"/>
        </w:rPr>
        <w:t xml:space="preserve">uropean Maritime Single </w:t>
      </w:r>
      <w:proofErr w:type="spellStart"/>
      <w:r w:rsidR="0052150B" w:rsidRPr="007F600B">
        <w:rPr>
          <w:rFonts w:ascii="Times New Roman" w:hAnsi="Times New Roman" w:cs="Times New Roman"/>
          <w:color w:val="000000" w:themeColor="text1"/>
          <w:sz w:val="24"/>
          <w:szCs w:val="24"/>
          <w:lang w:val="ro-RO"/>
        </w:rPr>
        <w:t>Window</w:t>
      </w:r>
      <w:proofErr w:type="spellEnd"/>
      <w:r w:rsidR="0052150B" w:rsidRPr="007F600B">
        <w:rPr>
          <w:rFonts w:ascii="Times New Roman" w:hAnsi="Times New Roman" w:cs="Times New Roman"/>
          <w:color w:val="000000" w:themeColor="text1"/>
          <w:sz w:val="24"/>
          <w:szCs w:val="24"/>
          <w:lang w:val="ro-RO"/>
        </w:rPr>
        <w:t xml:space="preserve"> </w:t>
      </w:r>
      <w:proofErr w:type="spellStart"/>
      <w:r w:rsidR="0052150B" w:rsidRPr="007F600B">
        <w:rPr>
          <w:rFonts w:ascii="Times New Roman" w:hAnsi="Times New Roman" w:cs="Times New Roman"/>
          <w:color w:val="000000" w:themeColor="text1"/>
          <w:sz w:val="24"/>
          <w:szCs w:val="24"/>
          <w:lang w:val="ro-RO"/>
        </w:rPr>
        <w:t>E</w:t>
      </w:r>
      <w:r w:rsidR="00C25EC0" w:rsidRPr="007F600B">
        <w:rPr>
          <w:rFonts w:ascii="Times New Roman" w:hAnsi="Times New Roman" w:cs="Times New Roman"/>
          <w:color w:val="000000" w:themeColor="text1"/>
          <w:sz w:val="24"/>
          <w:szCs w:val="24"/>
          <w:lang w:val="ro-RO"/>
        </w:rPr>
        <w:t>nvironment</w:t>
      </w:r>
      <w:proofErr w:type="spellEnd"/>
      <w:r w:rsidR="000516C3" w:rsidRPr="007F600B">
        <w:rPr>
          <w:rFonts w:ascii="Times New Roman" w:hAnsi="Times New Roman" w:cs="Times New Roman"/>
          <w:color w:val="000000" w:themeColor="text1"/>
          <w:sz w:val="24"/>
          <w:szCs w:val="24"/>
          <w:lang w:val="ro-RO"/>
        </w:rPr>
        <w:t>, în continuare - “</w:t>
      </w:r>
      <w:proofErr w:type="spellStart"/>
      <w:r w:rsidR="000516C3" w:rsidRPr="007F600B">
        <w:rPr>
          <w:rFonts w:ascii="Times New Roman" w:hAnsi="Times New Roman" w:cs="Times New Roman"/>
          <w:color w:val="000000" w:themeColor="text1"/>
          <w:sz w:val="24"/>
          <w:szCs w:val="24"/>
          <w:lang w:val="ro-RO"/>
        </w:rPr>
        <w:t>EMSWe</w:t>
      </w:r>
      <w:proofErr w:type="spellEnd"/>
      <w:r w:rsidR="000516C3" w:rsidRPr="007F600B">
        <w:rPr>
          <w:rFonts w:ascii="Times New Roman" w:hAnsi="Times New Roman" w:cs="Times New Roman"/>
          <w:color w:val="000000" w:themeColor="text1"/>
          <w:sz w:val="24"/>
          <w:szCs w:val="24"/>
          <w:lang w:val="ro-RO"/>
        </w:rPr>
        <w:t>”)</w:t>
      </w:r>
      <w:r w:rsidR="00C25EC0" w:rsidRPr="007F600B">
        <w:rPr>
          <w:rFonts w:ascii="Times New Roman" w:hAnsi="Times New Roman" w:cs="Times New Roman"/>
          <w:color w:val="000000" w:themeColor="text1"/>
          <w:sz w:val="24"/>
          <w:szCs w:val="24"/>
          <w:lang w:val="ro-RO"/>
        </w:rPr>
        <w:t xml:space="preserve"> și neutru din punct de vedere tehnologic, prevăzut cu interfețe armonizate, pentru a facilita transmiterea electronică a informațiilor legate de obligațiile de raportare pentru navele care sosesc, staționează și care pleacă dintr-un port al Republicii Moldova.</w:t>
      </w:r>
    </w:p>
    <w:p w14:paraId="434DAC74" w14:textId="23F29802" w:rsidR="00C25EC0" w:rsidRPr="007F600B" w:rsidRDefault="00C25EC0" w:rsidP="000516C3">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w:t>
      </w:r>
      <w:r w:rsidR="00575CC0" w:rsidRPr="007F600B">
        <w:rPr>
          <w:rFonts w:ascii="Times New Roman" w:hAnsi="Times New Roman" w:cs="Times New Roman"/>
          <w:b/>
          <w:color w:val="000000" w:themeColor="text1"/>
          <w:sz w:val="24"/>
          <w:szCs w:val="24"/>
          <w:lang w:val="ro-RO"/>
        </w:rPr>
        <w:t xml:space="preserve"> </w:t>
      </w:r>
      <w:r w:rsidRPr="007F600B">
        <w:rPr>
          <w:rFonts w:ascii="Times New Roman" w:hAnsi="Times New Roman" w:cs="Times New Roman"/>
          <w:color w:val="000000" w:themeColor="text1"/>
          <w:sz w:val="24"/>
          <w:szCs w:val="24"/>
          <w:lang w:val="ro-RO"/>
        </w:rPr>
        <w:t>În sensul prezentului Regulament, se aplică următoarele definiții:</w:t>
      </w:r>
    </w:p>
    <w:p w14:paraId="15DDAC72"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mediu aferent ghișeului unic european în domeniul maritim (“</w:t>
      </w:r>
      <w:proofErr w:type="spellStart"/>
      <w:r w:rsidRPr="007F600B">
        <w:rPr>
          <w:rFonts w:ascii="Times New Roman" w:hAnsi="Times New Roman" w:cs="Times New Roman"/>
          <w:i/>
          <w:color w:val="000000" w:themeColor="text1"/>
          <w:sz w:val="24"/>
          <w:szCs w:val="24"/>
          <w:lang w:val="ro-RO"/>
        </w:rPr>
        <w:t>EMSWe</w:t>
      </w:r>
      <w:proofErr w:type="spellEnd"/>
      <w:r w:rsidRPr="007F600B">
        <w:rPr>
          <w:rFonts w:ascii="Times New Roman" w:hAnsi="Times New Roman" w:cs="Times New Roman"/>
          <w:i/>
          <w:color w:val="000000" w:themeColor="text1"/>
          <w:sz w:val="24"/>
          <w:szCs w:val="24"/>
          <w:lang w:val="ro-RO"/>
        </w:rPr>
        <w:t>”)</w:t>
      </w:r>
      <w:r w:rsidRPr="007F600B">
        <w:rPr>
          <w:rFonts w:ascii="Times New Roman" w:hAnsi="Times New Roman" w:cs="Times New Roman"/>
          <w:color w:val="000000" w:themeColor="text1"/>
          <w:sz w:val="24"/>
          <w:szCs w:val="24"/>
          <w:lang w:val="ro-RO"/>
        </w:rPr>
        <w:t xml:space="preserve"> - cadrul juridic și tehnic pentru transmiterea electronică a informațiilor legate de obligațiile de raportare aplicabile în cazul escalelor în port efectuate în Uniunea Europeană, care constă într-o rețea de ghișee unice naționale în domeniul maritim cu interfețe de raportare armonizate și care include schimburile de date prin intermediul </w:t>
      </w:r>
      <w:proofErr w:type="spellStart"/>
      <w:r w:rsidRPr="007F600B">
        <w:rPr>
          <w:rFonts w:ascii="Times New Roman" w:hAnsi="Times New Roman" w:cs="Times New Roman"/>
          <w:color w:val="000000" w:themeColor="text1"/>
          <w:sz w:val="24"/>
          <w:szCs w:val="24"/>
          <w:lang w:val="ro-RO"/>
        </w:rPr>
        <w:t>SafeSeaNet</w:t>
      </w:r>
      <w:proofErr w:type="spellEnd"/>
      <w:r w:rsidRPr="007F600B">
        <w:rPr>
          <w:rFonts w:ascii="Times New Roman" w:hAnsi="Times New Roman" w:cs="Times New Roman"/>
          <w:color w:val="000000" w:themeColor="text1"/>
          <w:sz w:val="24"/>
          <w:szCs w:val="24"/>
          <w:lang w:val="ro-RO"/>
        </w:rPr>
        <w:t xml:space="preserve"> și al altor sisteme relevante, precum și servicii comune pentru gestionarea accesului și a registrului utilizatorilor, adresarea, identificarea navelor, codurile de localizare și informații privind mărfurile periculoase și poluante și privind sănătatea;</w:t>
      </w:r>
    </w:p>
    <w:p w14:paraId="742D3DC5" w14:textId="639EF31E"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navă</w:t>
      </w:r>
      <w:r w:rsidRPr="007F600B">
        <w:rPr>
          <w:rFonts w:ascii="Times New Roman" w:hAnsi="Times New Roman" w:cs="Times New Roman"/>
          <w:color w:val="000000" w:themeColor="text1"/>
          <w:sz w:val="24"/>
          <w:szCs w:val="24"/>
          <w:lang w:val="ro-RO"/>
        </w:rPr>
        <w:t xml:space="preserve"> - orice vas maritim sau orice ambarcațiune maritimă care este exploatată în mediul marin și care face obiectul unei obligații de raportare s</w:t>
      </w:r>
      <w:r w:rsidR="00632325">
        <w:rPr>
          <w:rFonts w:ascii="Times New Roman" w:hAnsi="Times New Roman" w:cs="Times New Roman"/>
          <w:color w:val="000000" w:themeColor="text1"/>
          <w:sz w:val="24"/>
          <w:szCs w:val="24"/>
          <w:lang w:val="ro-RO"/>
        </w:rPr>
        <w:t>pecifice care figurează în A</w:t>
      </w:r>
      <w:r w:rsidR="00B26A55" w:rsidRPr="007F600B">
        <w:rPr>
          <w:rFonts w:ascii="Times New Roman" w:hAnsi="Times New Roman" w:cs="Times New Roman"/>
          <w:color w:val="000000" w:themeColor="text1"/>
          <w:sz w:val="24"/>
          <w:szCs w:val="24"/>
          <w:lang w:val="ro-RO"/>
        </w:rPr>
        <w:t>nexa nr.1</w:t>
      </w:r>
      <w:r w:rsidRPr="007F600B">
        <w:rPr>
          <w:rFonts w:ascii="Times New Roman" w:hAnsi="Times New Roman" w:cs="Times New Roman"/>
          <w:color w:val="000000" w:themeColor="text1"/>
          <w:sz w:val="24"/>
          <w:szCs w:val="24"/>
          <w:lang w:val="ro-RO"/>
        </w:rPr>
        <w:t>;</w:t>
      </w:r>
    </w:p>
    <w:p w14:paraId="06A79CCA"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ghișeu unic național în domeniul maritim</w:t>
      </w:r>
      <w:r w:rsidRPr="007F600B">
        <w:rPr>
          <w:rFonts w:ascii="Times New Roman" w:hAnsi="Times New Roman" w:cs="Times New Roman"/>
          <w:color w:val="000000" w:themeColor="text1"/>
          <w:sz w:val="24"/>
          <w:szCs w:val="24"/>
          <w:lang w:val="ro-RO"/>
        </w:rPr>
        <w:t xml:space="preserve"> - o platformă tehnică, instituită și exploatată pe teritoriul Republicii Moldova pentru primirea, schimbul și transmiterea pe cale electronică de informații în scopul îndeplinirii obligațiilor de raportare, care include o gestionare a drepturilor de acces definită în comun, un modul de interfață de raportare armonizată și o interfață grafică de utilizator pentru comunicarea cu declaranții, precum și legături cu sistemele și bazele de date ale autorităților relevante din alte state, care permite comunicarea către declaranți a mesajelor sau a confirmărilor care se referă la o gamă cât mai largă posibil de decizii luate de toate autoritățile relevante participante și care ar putea, de asemenea, să permită, dacă este cazul, conectarea cu alte mijloace de raportare;</w:t>
      </w:r>
    </w:p>
    <w:p w14:paraId="6736AC59"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modul de interfață de raportare armonizată</w:t>
      </w:r>
      <w:r w:rsidRPr="007F600B">
        <w:rPr>
          <w:rFonts w:ascii="Times New Roman" w:hAnsi="Times New Roman" w:cs="Times New Roman"/>
          <w:color w:val="000000" w:themeColor="text1"/>
          <w:sz w:val="24"/>
          <w:szCs w:val="24"/>
          <w:lang w:val="ro-RO"/>
        </w:rPr>
        <w:t xml:space="preserve"> - o componentă de operare intermediară (</w:t>
      </w:r>
      <w:proofErr w:type="spellStart"/>
      <w:r w:rsidRPr="007F600B">
        <w:rPr>
          <w:rFonts w:ascii="Times New Roman" w:hAnsi="Times New Roman" w:cs="Times New Roman"/>
          <w:color w:val="000000" w:themeColor="text1"/>
          <w:sz w:val="24"/>
          <w:szCs w:val="24"/>
          <w:lang w:val="ro-RO"/>
        </w:rPr>
        <w:t>middleware</w:t>
      </w:r>
      <w:proofErr w:type="spellEnd"/>
      <w:r w:rsidRPr="007F600B">
        <w:rPr>
          <w:rFonts w:ascii="Times New Roman" w:hAnsi="Times New Roman" w:cs="Times New Roman"/>
          <w:color w:val="000000" w:themeColor="text1"/>
          <w:sz w:val="24"/>
          <w:szCs w:val="24"/>
          <w:lang w:val="ro-RO"/>
        </w:rPr>
        <w:t>) din cadrul ghișeului unic național în domeniul maritim, prin intermediul căreia se poate face schimb de informații între sistemul de informații utilizat de declarant și orice ghișeu unic în domeniul maritim relevant;</w:t>
      </w:r>
    </w:p>
    <w:p w14:paraId="377ED0A9" w14:textId="01ECCEAA"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obligație de raportare</w:t>
      </w:r>
      <w:r w:rsidRPr="007F600B">
        <w:rPr>
          <w:rFonts w:ascii="Times New Roman" w:hAnsi="Times New Roman" w:cs="Times New Roman"/>
          <w:color w:val="000000" w:themeColor="text1"/>
          <w:sz w:val="24"/>
          <w:szCs w:val="24"/>
          <w:lang w:val="ro-RO"/>
        </w:rPr>
        <w:t xml:space="preserve"> - informațiile solicitate potrivit actelor juridice internaționale și </w:t>
      </w:r>
      <w:r w:rsidR="0040113E" w:rsidRPr="007F600B">
        <w:rPr>
          <w:rFonts w:ascii="Times New Roman" w:hAnsi="Times New Roman" w:cs="Times New Roman"/>
          <w:color w:val="000000" w:themeColor="text1"/>
          <w:sz w:val="24"/>
          <w:szCs w:val="24"/>
          <w:lang w:val="ro-RO"/>
        </w:rPr>
        <w:t xml:space="preserve">cadrului normativ </w:t>
      </w:r>
      <w:r w:rsidRPr="007F600B">
        <w:rPr>
          <w:rFonts w:ascii="Times New Roman" w:hAnsi="Times New Roman" w:cs="Times New Roman"/>
          <w:color w:val="000000" w:themeColor="text1"/>
          <w:sz w:val="24"/>
          <w:szCs w:val="24"/>
          <w:lang w:val="ro-RO"/>
        </w:rPr>
        <w:t xml:space="preserve">național la care se face referire enumerate </w:t>
      </w:r>
      <w:r w:rsidR="00632325">
        <w:rPr>
          <w:rFonts w:ascii="Times New Roman" w:hAnsi="Times New Roman" w:cs="Times New Roman"/>
          <w:color w:val="000000" w:themeColor="text1"/>
          <w:sz w:val="24"/>
          <w:szCs w:val="24"/>
          <w:lang w:val="ro-RO"/>
        </w:rPr>
        <w:t>în A</w:t>
      </w:r>
      <w:r w:rsidR="00B26A55" w:rsidRPr="007F600B">
        <w:rPr>
          <w:rFonts w:ascii="Times New Roman" w:hAnsi="Times New Roman" w:cs="Times New Roman"/>
          <w:color w:val="000000" w:themeColor="text1"/>
          <w:sz w:val="24"/>
          <w:szCs w:val="24"/>
          <w:lang w:val="ro-RO"/>
        </w:rPr>
        <w:t>nexa nr.1</w:t>
      </w:r>
      <w:r w:rsidRPr="007F600B">
        <w:rPr>
          <w:rFonts w:ascii="Times New Roman" w:hAnsi="Times New Roman" w:cs="Times New Roman"/>
          <w:color w:val="000000" w:themeColor="text1"/>
          <w:sz w:val="24"/>
          <w:szCs w:val="24"/>
          <w:lang w:val="ro-RO"/>
        </w:rPr>
        <w:t>, care trebuie furnizate în legătură cu o escală în port;</w:t>
      </w:r>
    </w:p>
    <w:p w14:paraId="1717C6AD" w14:textId="57325A60"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lastRenderedPageBreak/>
        <w:t>escală în port</w:t>
      </w:r>
      <w:r w:rsidRPr="007F600B">
        <w:rPr>
          <w:rFonts w:ascii="Times New Roman" w:hAnsi="Times New Roman" w:cs="Times New Roman"/>
          <w:color w:val="000000" w:themeColor="text1"/>
          <w:sz w:val="24"/>
          <w:szCs w:val="24"/>
          <w:lang w:val="ro-RO"/>
        </w:rPr>
        <w:t xml:space="preserve"> - sosirea, staționarea și plecarea unei nave dintr-un port aflat pe teritoriul Republicii Mol</w:t>
      </w:r>
      <w:r w:rsidR="00D5745A" w:rsidRPr="007F600B">
        <w:rPr>
          <w:rFonts w:ascii="Times New Roman" w:hAnsi="Times New Roman" w:cs="Times New Roman"/>
          <w:color w:val="000000" w:themeColor="text1"/>
          <w:sz w:val="24"/>
          <w:szCs w:val="24"/>
          <w:lang w:val="ro-RO"/>
        </w:rPr>
        <w:t>d</w:t>
      </w:r>
      <w:r w:rsidRPr="007F600B">
        <w:rPr>
          <w:rFonts w:ascii="Times New Roman" w:hAnsi="Times New Roman" w:cs="Times New Roman"/>
          <w:color w:val="000000" w:themeColor="text1"/>
          <w:sz w:val="24"/>
          <w:szCs w:val="24"/>
          <w:lang w:val="ro-RO"/>
        </w:rPr>
        <w:t>ova sau oricare alt port din alte state;</w:t>
      </w:r>
    </w:p>
    <w:p w14:paraId="062DA82D"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element de date</w:t>
      </w:r>
      <w:r w:rsidRPr="007F600B">
        <w:rPr>
          <w:rFonts w:ascii="Times New Roman" w:hAnsi="Times New Roman" w:cs="Times New Roman"/>
          <w:color w:val="000000" w:themeColor="text1"/>
          <w:sz w:val="24"/>
          <w:szCs w:val="24"/>
          <w:lang w:val="ro-RO"/>
        </w:rPr>
        <w:t xml:space="preserve"> - cea mai mică unitate de informație care are o definiție unică și caracteristici tehnice precise, cum ar fi formatul, lungimea și tipul de caractere;</w:t>
      </w:r>
    </w:p>
    <w:p w14:paraId="20998B36"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 xml:space="preserve">set de date </w:t>
      </w:r>
      <w:proofErr w:type="spellStart"/>
      <w:r w:rsidRPr="007F600B">
        <w:rPr>
          <w:rFonts w:ascii="Times New Roman" w:hAnsi="Times New Roman" w:cs="Times New Roman"/>
          <w:i/>
          <w:color w:val="000000" w:themeColor="text1"/>
          <w:sz w:val="24"/>
          <w:szCs w:val="24"/>
          <w:lang w:val="ro-RO"/>
        </w:rPr>
        <w:t>EMSWe</w:t>
      </w:r>
      <w:proofErr w:type="spellEnd"/>
      <w:r w:rsidRPr="007F600B">
        <w:rPr>
          <w:rFonts w:ascii="Times New Roman" w:hAnsi="Times New Roman" w:cs="Times New Roman"/>
          <w:color w:val="000000" w:themeColor="text1"/>
          <w:sz w:val="24"/>
          <w:szCs w:val="24"/>
          <w:lang w:val="ro-RO"/>
        </w:rPr>
        <w:t xml:space="preserve"> - lista completă a elementelor de date care decurg din obligațiile de raportare;</w:t>
      </w:r>
    </w:p>
    <w:p w14:paraId="3D7E4752"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interfață grafică de utilizator</w:t>
      </w:r>
      <w:r w:rsidRPr="007F600B">
        <w:rPr>
          <w:rFonts w:ascii="Times New Roman" w:hAnsi="Times New Roman" w:cs="Times New Roman"/>
          <w:color w:val="000000" w:themeColor="text1"/>
          <w:sz w:val="24"/>
          <w:szCs w:val="24"/>
          <w:lang w:val="ro-RO"/>
        </w:rPr>
        <w:t xml:space="preserve"> - o interfață web pentru transmiterea bidirecțională online de date utilizator-sistem către ghișeul unic național în domeniul maritim, care le permite declaranților să introducă date manual, prin intermediul, printre altele, al unor foi de calcul digitale armonizate și al unor funcții care permit extragerea din foile de calcul respective a elementelor de date pentru raportare, și care include funcționalități și caracteristici comune care asigură un flux de navigare comun și o experiență comună în materie de încărcare a datelor pentru declaranți;</w:t>
      </w:r>
    </w:p>
    <w:p w14:paraId="3082F12D"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serviciu comun de adresare</w:t>
      </w:r>
      <w:r w:rsidRPr="007F600B">
        <w:rPr>
          <w:rFonts w:ascii="Times New Roman" w:hAnsi="Times New Roman" w:cs="Times New Roman"/>
          <w:color w:val="000000" w:themeColor="text1"/>
          <w:sz w:val="24"/>
          <w:szCs w:val="24"/>
          <w:lang w:val="ro-RO"/>
        </w:rPr>
        <w:t xml:space="preserve"> - un serviciu suplimentar facultativ destinat declaranților pentru inițierea unor conexiuni directe de date de la sistem la sistem între sistemul declarantului și modulul de interfață de raportare armonizată al ghișeului său unic național în domeniul maritim respectiv;</w:t>
      </w:r>
    </w:p>
    <w:p w14:paraId="2A6B23C4"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 xml:space="preserve">declarant </w:t>
      </w:r>
      <w:r w:rsidRPr="007F600B">
        <w:rPr>
          <w:rFonts w:ascii="Times New Roman" w:hAnsi="Times New Roman" w:cs="Times New Roman"/>
          <w:color w:val="000000" w:themeColor="text1"/>
          <w:sz w:val="24"/>
          <w:szCs w:val="24"/>
          <w:lang w:val="ro-RO"/>
        </w:rPr>
        <w:t>- orice persoană fizică sau juridică care este supusă obligațiilor de raportare sau autorizată în mod corespunzător, care acționează în numele respectivei persoane în limitele obligației de raportare relevante;</w:t>
      </w:r>
    </w:p>
    <w:p w14:paraId="6B47D690" w14:textId="1B4F6165"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organele vamale</w:t>
      </w:r>
      <w:r w:rsidRPr="007F600B">
        <w:rPr>
          <w:rFonts w:ascii="Times New Roman" w:hAnsi="Times New Roman" w:cs="Times New Roman"/>
          <w:color w:val="000000" w:themeColor="text1"/>
          <w:sz w:val="24"/>
          <w:szCs w:val="24"/>
          <w:lang w:val="ro-RO"/>
        </w:rPr>
        <w:t xml:space="preserve"> - autoritățile definite la art. 9 din Codul vamal al Re</w:t>
      </w:r>
      <w:r w:rsidR="006F64F8" w:rsidRPr="007F600B">
        <w:rPr>
          <w:rFonts w:ascii="Times New Roman" w:hAnsi="Times New Roman" w:cs="Times New Roman"/>
          <w:color w:val="000000" w:themeColor="text1"/>
          <w:sz w:val="24"/>
          <w:szCs w:val="24"/>
          <w:lang w:val="ro-RO"/>
        </w:rPr>
        <w:t>publicii Moldova nr. 1149 /2000</w:t>
      </w:r>
      <w:r w:rsidR="00677475" w:rsidRPr="007F600B">
        <w:rPr>
          <w:rFonts w:ascii="Times New Roman" w:hAnsi="Times New Roman" w:cs="Times New Roman"/>
          <w:color w:val="000000" w:themeColor="text1"/>
          <w:sz w:val="24"/>
          <w:szCs w:val="24"/>
          <w:lang w:val="ro-RO"/>
        </w:rPr>
        <w:t>;</w:t>
      </w:r>
    </w:p>
    <w:p w14:paraId="3DFF53A4"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furnizor de servicii de date</w:t>
      </w:r>
      <w:r w:rsidRPr="007F600B">
        <w:rPr>
          <w:rFonts w:ascii="Times New Roman" w:hAnsi="Times New Roman" w:cs="Times New Roman"/>
          <w:color w:val="000000" w:themeColor="text1"/>
          <w:sz w:val="24"/>
          <w:szCs w:val="24"/>
          <w:lang w:val="ro-RO"/>
        </w:rPr>
        <w:t xml:space="preserve"> - o persoană fizică sau juridică care furnizează servicii de tehnologia informației și comunicațiilor unui declarant în legătură cu obligațiile de raportare;</w:t>
      </w:r>
    </w:p>
    <w:p w14:paraId="073881D7"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transmitere electronică a informațiilor</w:t>
      </w:r>
      <w:r w:rsidRPr="007F600B">
        <w:rPr>
          <w:rFonts w:ascii="Times New Roman" w:hAnsi="Times New Roman" w:cs="Times New Roman"/>
          <w:color w:val="000000" w:themeColor="text1"/>
          <w:sz w:val="24"/>
          <w:szCs w:val="24"/>
          <w:lang w:val="ro-RO"/>
        </w:rPr>
        <w:t xml:space="preserve"> - procesul de transmitere a unor informații care au fost deja codate în format digital, prin utilizarea unui format structurat modificabil ce poate fi folosit în mod direct pentru stocarea și prelucrarea informatică a datelor;</w:t>
      </w:r>
    </w:p>
    <w:p w14:paraId="1DD9BE9E" w14:textId="784F8A29"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furnizor de servicii portuare</w:t>
      </w:r>
      <w:r w:rsidRPr="007F600B">
        <w:rPr>
          <w:rFonts w:ascii="Times New Roman" w:hAnsi="Times New Roman" w:cs="Times New Roman"/>
          <w:color w:val="000000" w:themeColor="text1"/>
          <w:sz w:val="24"/>
          <w:szCs w:val="24"/>
          <w:lang w:val="ro-RO"/>
        </w:rPr>
        <w:t xml:space="preserve"> - orice persoană fizică sau juridică care furnizează una sau mai multe categorii de servicii portuare, de </w:t>
      </w:r>
      <w:proofErr w:type="spellStart"/>
      <w:r w:rsidRPr="007F600B">
        <w:rPr>
          <w:rFonts w:ascii="Times New Roman" w:hAnsi="Times New Roman" w:cs="Times New Roman"/>
          <w:color w:val="000000" w:themeColor="text1"/>
          <w:sz w:val="24"/>
          <w:szCs w:val="24"/>
          <w:lang w:val="ro-RO"/>
        </w:rPr>
        <w:t>buncheraj</w:t>
      </w:r>
      <w:proofErr w:type="spellEnd"/>
      <w:r w:rsidRPr="007F600B">
        <w:rPr>
          <w:rFonts w:ascii="Times New Roman" w:hAnsi="Times New Roman" w:cs="Times New Roman"/>
          <w:color w:val="000000" w:themeColor="text1"/>
          <w:sz w:val="24"/>
          <w:szCs w:val="24"/>
          <w:lang w:val="ro-RO"/>
        </w:rPr>
        <w:t>, manipulare a mărfurilor, amarare, servicii pentru pasageri, colectare a deșeurilor provenite din exploatarea navelor și a reziduurilor de încărcătură, pilotaj și remorcare;</w:t>
      </w:r>
    </w:p>
    <w:p w14:paraId="45727F00" w14:textId="77777777" w:rsidR="00C25EC0" w:rsidRPr="007F600B" w:rsidRDefault="00C25EC0"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i/>
          <w:color w:val="000000" w:themeColor="text1"/>
          <w:sz w:val="24"/>
          <w:szCs w:val="24"/>
          <w:lang w:val="ro-RO"/>
        </w:rPr>
        <w:t>bază de date MAR-CIS</w:t>
      </w:r>
      <w:r w:rsidRPr="007F600B">
        <w:rPr>
          <w:rFonts w:ascii="Times New Roman" w:hAnsi="Times New Roman" w:cs="Times New Roman"/>
          <w:color w:val="000000" w:themeColor="text1"/>
          <w:sz w:val="24"/>
          <w:szCs w:val="24"/>
          <w:lang w:val="ro-RO"/>
        </w:rPr>
        <w:t xml:space="preserve"> - bază de date elaborată de Agenția Europeană pentru Siguranță Maritimă (EMSA), cu privire la informațiile privind pericolele și riscurile asociate mărfurilor periculoase și poluante.</w:t>
      </w:r>
    </w:p>
    <w:p w14:paraId="2FA3D7AE" w14:textId="042E7325" w:rsidR="001807D7" w:rsidRPr="007F600B" w:rsidRDefault="00EC58E6" w:rsidP="00EC58E6">
      <w:pPr>
        <w:ind w:firstLine="720"/>
        <w:jc w:val="center"/>
        <w:rPr>
          <w:rFonts w:ascii="Times New Roman" w:hAnsi="Times New Roman" w:cs="Times New Roman"/>
          <w:b/>
          <w:color w:val="000000" w:themeColor="text1"/>
          <w:sz w:val="24"/>
          <w:szCs w:val="24"/>
          <w:lang w:val="ro-RO"/>
        </w:rPr>
      </w:pPr>
      <w:r w:rsidRPr="007F600B">
        <w:rPr>
          <w:rFonts w:ascii="Times New Roman" w:hAnsi="Times New Roman" w:cs="Times New Roman"/>
          <w:b/>
          <w:color w:val="000000" w:themeColor="text1"/>
          <w:sz w:val="24"/>
          <w:szCs w:val="24"/>
          <w:lang w:val="ro-RO"/>
        </w:rPr>
        <w:t>II</w:t>
      </w:r>
      <w:r w:rsidR="00C25EC0" w:rsidRPr="007F600B">
        <w:rPr>
          <w:rFonts w:ascii="Times New Roman" w:hAnsi="Times New Roman" w:cs="Times New Roman"/>
          <w:b/>
          <w:color w:val="000000" w:themeColor="text1"/>
          <w:sz w:val="24"/>
          <w:szCs w:val="24"/>
          <w:lang w:val="ro-RO"/>
        </w:rPr>
        <w:t>.</w:t>
      </w:r>
      <w:r w:rsidR="0028773F" w:rsidRPr="007F600B">
        <w:rPr>
          <w:rFonts w:ascii="Times New Roman" w:hAnsi="Times New Roman" w:cs="Times New Roman"/>
          <w:b/>
          <w:color w:val="000000" w:themeColor="text1"/>
          <w:sz w:val="24"/>
          <w:szCs w:val="24"/>
          <w:lang w:val="ro-RO"/>
        </w:rPr>
        <w:t xml:space="preserve"> </w:t>
      </w:r>
      <w:r w:rsidRPr="007F600B">
        <w:rPr>
          <w:rFonts w:ascii="Times New Roman" w:hAnsi="Times New Roman" w:cs="Times New Roman"/>
          <w:b/>
          <w:color w:val="000000" w:themeColor="text1"/>
          <w:sz w:val="24"/>
          <w:szCs w:val="24"/>
          <w:lang w:val="ro-RO"/>
        </w:rPr>
        <w:t>GHIȘEUL UNIC NAȚIONAL ÎN DOMENIUL MARITIM</w:t>
      </w:r>
      <w:r w:rsidR="001807D7" w:rsidRPr="007F600B">
        <w:rPr>
          <w:rFonts w:ascii="Times New Roman" w:hAnsi="Times New Roman" w:cs="Times New Roman"/>
          <w:b/>
          <w:color w:val="000000" w:themeColor="text1"/>
          <w:sz w:val="24"/>
          <w:szCs w:val="24"/>
          <w:lang w:val="ro-RO"/>
        </w:rPr>
        <w:t xml:space="preserve"> ȘI </w:t>
      </w:r>
      <w:r w:rsidR="001807D7" w:rsidRPr="007F600B">
        <w:rPr>
          <w:rFonts w:ascii="Times New Roman" w:hAnsi="Times New Roman" w:cs="Times New Roman"/>
          <w:b/>
          <w:sz w:val="24"/>
          <w:lang w:val="ro-RO"/>
        </w:rPr>
        <w:t>INTERFAȚA DE RAPORTARE</w:t>
      </w:r>
    </w:p>
    <w:p w14:paraId="02651F45" w14:textId="68A6E137" w:rsidR="00C25EC0" w:rsidRPr="007F600B" w:rsidRDefault="00EC58E6" w:rsidP="00677475">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3.</w:t>
      </w:r>
      <w:r w:rsidR="0028773F" w:rsidRPr="007F600B">
        <w:rPr>
          <w:rFonts w:ascii="Times New Roman" w:hAnsi="Times New Roman" w:cs="Times New Roman"/>
          <w:color w:val="000000" w:themeColor="text1"/>
          <w:sz w:val="24"/>
          <w:szCs w:val="24"/>
          <w:lang w:val="ro-RO"/>
        </w:rPr>
        <w:t xml:space="preserve"> </w:t>
      </w:r>
      <w:r w:rsidR="0092074E" w:rsidRPr="007F600B">
        <w:rPr>
          <w:rFonts w:ascii="Times New Roman" w:hAnsi="Times New Roman" w:cs="Times New Roman"/>
          <w:sz w:val="24"/>
          <w:szCs w:val="24"/>
          <w:lang w:val="ro-RO"/>
        </w:rPr>
        <w:t xml:space="preserve">Agenția Navală a Republici Moldova (în continuare </w:t>
      </w:r>
      <w:r w:rsidR="00F621EC" w:rsidRPr="007F600B">
        <w:rPr>
          <w:rFonts w:ascii="Times New Roman" w:hAnsi="Times New Roman" w:cs="Times New Roman"/>
          <w:sz w:val="24"/>
          <w:szCs w:val="24"/>
          <w:lang w:val="ro-RO"/>
        </w:rPr>
        <w:t>–</w:t>
      </w:r>
      <w:r w:rsidR="0092074E" w:rsidRPr="007F600B">
        <w:rPr>
          <w:rFonts w:ascii="Times New Roman" w:hAnsi="Times New Roman" w:cs="Times New Roman"/>
          <w:sz w:val="24"/>
          <w:szCs w:val="24"/>
          <w:lang w:val="ro-RO"/>
        </w:rPr>
        <w:t xml:space="preserve"> A</w:t>
      </w:r>
      <w:r w:rsidR="00F621EC" w:rsidRPr="007F600B">
        <w:rPr>
          <w:rFonts w:ascii="Times New Roman" w:hAnsi="Times New Roman" w:cs="Times New Roman"/>
          <w:sz w:val="24"/>
          <w:szCs w:val="24"/>
          <w:lang w:val="ro-RO"/>
        </w:rPr>
        <w:t xml:space="preserve">genția </w:t>
      </w:r>
      <w:r w:rsidR="0092074E" w:rsidRPr="007F600B">
        <w:rPr>
          <w:rFonts w:ascii="Times New Roman" w:hAnsi="Times New Roman" w:cs="Times New Roman"/>
          <w:sz w:val="24"/>
          <w:szCs w:val="24"/>
          <w:lang w:val="ro-RO"/>
        </w:rPr>
        <w:t>N</w:t>
      </w:r>
      <w:r w:rsidR="00F621EC" w:rsidRPr="007F600B">
        <w:rPr>
          <w:rFonts w:ascii="Times New Roman" w:hAnsi="Times New Roman" w:cs="Times New Roman"/>
          <w:sz w:val="24"/>
          <w:szCs w:val="24"/>
          <w:lang w:val="ro-RO"/>
        </w:rPr>
        <w:t>avală</w:t>
      </w:r>
      <w:r w:rsidR="0092074E" w:rsidRPr="007F600B">
        <w:rPr>
          <w:rFonts w:ascii="Times New Roman" w:hAnsi="Times New Roman" w:cs="Times New Roman"/>
          <w:sz w:val="24"/>
          <w:szCs w:val="24"/>
          <w:lang w:val="ro-RO"/>
        </w:rPr>
        <w:t>) instituie un ghișeu unic național în domeniul maritim prin care</w:t>
      </w:r>
      <w:r w:rsidR="00C25EC0" w:rsidRPr="007F600B">
        <w:rPr>
          <w:rFonts w:ascii="Times New Roman" w:hAnsi="Times New Roman" w:cs="Times New Roman"/>
          <w:color w:val="000000" w:themeColor="text1"/>
          <w:sz w:val="24"/>
          <w:szCs w:val="24"/>
          <w:lang w:val="ro-RO"/>
        </w:rPr>
        <w:t xml:space="preserve">, în conformitate cu </w:t>
      </w:r>
      <w:r w:rsidR="00012D5F" w:rsidRPr="007F600B">
        <w:rPr>
          <w:rFonts w:ascii="Times New Roman" w:hAnsi="Times New Roman" w:cs="Times New Roman"/>
          <w:color w:val="000000" w:themeColor="text1"/>
          <w:sz w:val="24"/>
          <w:szCs w:val="24"/>
          <w:lang w:val="ro-RO"/>
        </w:rPr>
        <w:t>prezentul Regulament</w:t>
      </w:r>
      <w:r w:rsidR="00C25EC0" w:rsidRPr="007F600B">
        <w:rPr>
          <w:rFonts w:ascii="Times New Roman" w:hAnsi="Times New Roman" w:cs="Times New Roman"/>
          <w:color w:val="000000" w:themeColor="text1"/>
          <w:sz w:val="24"/>
          <w:szCs w:val="24"/>
          <w:lang w:val="ro-RO"/>
        </w:rPr>
        <w:t xml:space="preserve"> și fără a aduce atingere pct. </w:t>
      </w:r>
      <w:r w:rsidR="00697D70" w:rsidRPr="007F600B">
        <w:rPr>
          <w:rFonts w:ascii="Times New Roman" w:hAnsi="Times New Roman" w:cs="Times New Roman"/>
          <w:color w:val="000000" w:themeColor="text1"/>
          <w:sz w:val="24"/>
          <w:szCs w:val="24"/>
          <w:lang w:val="ro-RO"/>
        </w:rPr>
        <w:t>12-14 și 21-22</w:t>
      </w:r>
      <w:r w:rsidR="00C25EC0" w:rsidRPr="007F600B">
        <w:rPr>
          <w:rFonts w:ascii="Times New Roman" w:hAnsi="Times New Roman" w:cs="Times New Roman"/>
          <w:color w:val="000000" w:themeColor="text1"/>
          <w:sz w:val="24"/>
          <w:szCs w:val="24"/>
          <w:lang w:val="ro-RO"/>
        </w:rPr>
        <w:t xml:space="preserve">, </w:t>
      </w:r>
      <w:r w:rsidR="0092074E" w:rsidRPr="007F600B">
        <w:rPr>
          <w:rFonts w:ascii="Times New Roman" w:hAnsi="Times New Roman" w:cs="Times New Roman"/>
          <w:sz w:val="24"/>
          <w:szCs w:val="24"/>
          <w:lang w:val="ro-RO"/>
        </w:rPr>
        <w:t xml:space="preserve">toate informațiile necesare pentru îndeplinirea obligațiilor de raportare sunt furnizate o singură dată, prin intermediul setului de date </w:t>
      </w:r>
      <w:proofErr w:type="spellStart"/>
      <w:r w:rsidR="0092074E" w:rsidRPr="007F600B">
        <w:rPr>
          <w:rFonts w:ascii="Times New Roman" w:hAnsi="Times New Roman" w:cs="Times New Roman"/>
          <w:sz w:val="24"/>
          <w:szCs w:val="24"/>
          <w:lang w:val="ro-RO"/>
        </w:rPr>
        <w:t>EMSWe</w:t>
      </w:r>
      <w:proofErr w:type="spellEnd"/>
      <w:r w:rsidR="0092074E" w:rsidRPr="007F600B">
        <w:rPr>
          <w:rFonts w:ascii="Times New Roman" w:hAnsi="Times New Roman" w:cs="Times New Roman"/>
          <w:sz w:val="24"/>
          <w:szCs w:val="24"/>
          <w:lang w:val="ro-RO"/>
        </w:rPr>
        <w:t xml:space="preserve"> și în conformitate cu acesta, prin utilizarea modulului de interfață de raportare armonizată și a interfeței grafice de utilizator, astfel cum sunt descrise la pct. </w:t>
      </w:r>
      <w:r w:rsidR="006F64F8" w:rsidRPr="007F600B">
        <w:rPr>
          <w:rFonts w:ascii="Times New Roman" w:hAnsi="Times New Roman" w:cs="Times New Roman"/>
          <w:sz w:val="24"/>
          <w:szCs w:val="24"/>
          <w:lang w:val="ro-RO"/>
        </w:rPr>
        <w:t>11</w:t>
      </w:r>
      <w:r w:rsidR="0092074E" w:rsidRPr="007F600B">
        <w:rPr>
          <w:rFonts w:ascii="Times New Roman" w:hAnsi="Times New Roman" w:cs="Times New Roman"/>
          <w:sz w:val="24"/>
          <w:szCs w:val="24"/>
          <w:lang w:val="ro-RO"/>
        </w:rPr>
        <w:t xml:space="preserve">, și, după caz, a altor mijloace de raportare, astfel cum sunt descrise la </w:t>
      </w:r>
      <w:r w:rsidR="006F64F8" w:rsidRPr="007F600B">
        <w:rPr>
          <w:rFonts w:ascii="Times New Roman" w:hAnsi="Times New Roman" w:cs="Times New Roman"/>
          <w:sz w:val="24"/>
          <w:szCs w:val="24"/>
          <w:lang w:val="ro-RO"/>
        </w:rPr>
        <w:t xml:space="preserve">pct. </w:t>
      </w:r>
      <w:r w:rsidR="001807D7" w:rsidRPr="007F600B">
        <w:rPr>
          <w:rFonts w:ascii="Times New Roman" w:hAnsi="Times New Roman" w:cs="Times New Roman"/>
          <w:sz w:val="24"/>
          <w:szCs w:val="24"/>
          <w:lang w:val="ro-RO"/>
        </w:rPr>
        <w:t>12-13</w:t>
      </w:r>
      <w:r w:rsidR="0092074E" w:rsidRPr="007F600B">
        <w:rPr>
          <w:rFonts w:ascii="Times New Roman" w:hAnsi="Times New Roman" w:cs="Times New Roman"/>
          <w:sz w:val="24"/>
          <w:szCs w:val="24"/>
          <w:lang w:val="ro-RO"/>
        </w:rPr>
        <w:t>, în scopul punerii acestor informații la dispoziția autorităților competente ale altor state în măsura necesară pentru a permite respectivelor autorități să își îndeplinească atribuțiile</w:t>
      </w:r>
      <w:r w:rsidR="00C25EC0" w:rsidRPr="007F600B">
        <w:rPr>
          <w:rFonts w:ascii="Times New Roman" w:hAnsi="Times New Roman" w:cs="Times New Roman"/>
          <w:color w:val="000000" w:themeColor="text1"/>
          <w:sz w:val="24"/>
          <w:szCs w:val="24"/>
          <w:lang w:val="ro-RO"/>
        </w:rPr>
        <w:t>.</w:t>
      </w:r>
    </w:p>
    <w:p w14:paraId="7C6D5063" w14:textId="6CF9BA7F" w:rsidR="00C25EC0" w:rsidRPr="007F600B" w:rsidRDefault="00EC58E6" w:rsidP="00467B44">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4.</w:t>
      </w:r>
      <w:r w:rsidR="0092074E" w:rsidRPr="007F600B">
        <w:rPr>
          <w:rFonts w:ascii="Times New Roman" w:hAnsi="Times New Roman" w:cs="Times New Roman"/>
          <w:color w:val="000000" w:themeColor="text1"/>
          <w:sz w:val="24"/>
          <w:szCs w:val="24"/>
          <w:lang w:val="ro-RO"/>
        </w:rPr>
        <w:t xml:space="preserve"> </w:t>
      </w:r>
      <w:r w:rsidR="00467B44" w:rsidRPr="007F600B">
        <w:rPr>
          <w:rFonts w:ascii="Times New Roman" w:hAnsi="Times New Roman" w:cs="Times New Roman"/>
          <w:color w:val="000000" w:themeColor="text1"/>
          <w:sz w:val="24"/>
          <w:szCs w:val="24"/>
          <w:lang w:val="ro-RO"/>
        </w:rPr>
        <w:t>G</w:t>
      </w:r>
      <w:r w:rsidR="00C25EC0" w:rsidRPr="007F600B">
        <w:rPr>
          <w:rFonts w:ascii="Times New Roman" w:hAnsi="Times New Roman" w:cs="Times New Roman"/>
          <w:color w:val="000000" w:themeColor="text1"/>
          <w:sz w:val="24"/>
          <w:szCs w:val="24"/>
          <w:lang w:val="ro-RO"/>
        </w:rPr>
        <w:t>hișeul unic național în domeniul maritim</w:t>
      </w:r>
      <w:r w:rsidR="00467B44" w:rsidRPr="007F600B">
        <w:rPr>
          <w:rFonts w:ascii="Times New Roman" w:hAnsi="Times New Roman" w:cs="Times New Roman"/>
          <w:color w:val="000000" w:themeColor="text1"/>
          <w:sz w:val="24"/>
          <w:szCs w:val="24"/>
          <w:lang w:val="ro-RO"/>
        </w:rPr>
        <w:t xml:space="preserve">, </w:t>
      </w:r>
      <w:r w:rsidR="009927DE" w:rsidRPr="007F600B">
        <w:rPr>
          <w:rFonts w:ascii="Times New Roman" w:hAnsi="Times New Roman" w:cs="Times New Roman"/>
          <w:color w:val="000000" w:themeColor="text1"/>
          <w:sz w:val="24"/>
          <w:szCs w:val="24"/>
          <w:lang w:val="ro-RO"/>
        </w:rPr>
        <w:t>se instituie astfel încât să</w:t>
      </w:r>
      <w:r w:rsidR="00467B44"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asigur</w:t>
      </w:r>
      <w:r w:rsidR="009927DE" w:rsidRPr="007F600B">
        <w:rPr>
          <w:rFonts w:ascii="Times New Roman" w:hAnsi="Times New Roman" w:cs="Times New Roman"/>
          <w:color w:val="000000" w:themeColor="text1"/>
          <w:sz w:val="24"/>
          <w:szCs w:val="24"/>
          <w:lang w:val="ro-RO"/>
        </w:rPr>
        <w:t>e</w:t>
      </w:r>
      <w:r w:rsidR="00C25EC0" w:rsidRPr="007F600B">
        <w:rPr>
          <w:rFonts w:ascii="Times New Roman" w:hAnsi="Times New Roman" w:cs="Times New Roman"/>
          <w:color w:val="000000" w:themeColor="text1"/>
          <w:sz w:val="24"/>
          <w:szCs w:val="24"/>
          <w:lang w:val="ro-RO"/>
        </w:rPr>
        <w:t>:</w:t>
      </w:r>
    </w:p>
    <w:p w14:paraId="2A0EDCEF" w14:textId="57BB1145" w:rsidR="00C25EC0" w:rsidRPr="007F600B" w:rsidRDefault="00EC58E6" w:rsidP="00467B44">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lastRenderedPageBreak/>
        <w:t>1</w:t>
      </w:r>
      <w:r w:rsidR="00C25EC0" w:rsidRPr="007F600B">
        <w:rPr>
          <w:rFonts w:ascii="Times New Roman" w:hAnsi="Times New Roman" w:cs="Times New Roman"/>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compatibilitatea ghișeului unic național în domeniul maritim cu modulul de interfață de raportare armonizată, precum și conformitatea interfeței grafice de utilizator a ghișeului cu funcționalitățile comune</w:t>
      </w:r>
      <w:r w:rsidR="00D31DDB" w:rsidRPr="007F600B">
        <w:rPr>
          <w:rFonts w:ascii="Times New Roman" w:hAnsi="Times New Roman" w:cs="Times New Roman"/>
          <w:color w:val="000000" w:themeColor="text1"/>
          <w:sz w:val="24"/>
          <w:szCs w:val="24"/>
          <w:lang w:val="ro-RO"/>
        </w:rPr>
        <w:t xml:space="preserve"> în conformitate cu cele ale Uniunii Europene </w:t>
      </w:r>
      <w:r w:rsidR="00C25EC0" w:rsidRPr="007F600B">
        <w:rPr>
          <w:rFonts w:ascii="Times New Roman" w:hAnsi="Times New Roman" w:cs="Times New Roman"/>
          <w:color w:val="000000" w:themeColor="text1"/>
          <w:sz w:val="24"/>
          <w:szCs w:val="24"/>
          <w:lang w:val="ro-RO"/>
        </w:rPr>
        <w:t>;</w:t>
      </w:r>
    </w:p>
    <w:p w14:paraId="173E9731" w14:textId="0F71C95F" w:rsidR="00C25EC0" w:rsidRPr="007F600B" w:rsidRDefault="00EC58E6" w:rsidP="00467B44">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2</w:t>
      </w:r>
      <w:r w:rsidR="00C25EC0" w:rsidRPr="007F600B">
        <w:rPr>
          <w:rFonts w:ascii="Times New Roman" w:hAnsi="Times New Roman" w:cs="Times New Roman"/>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integrarea în timp util a interfețelor de raportare armonizate, precum și a oricăror actualizări ulterioare</w:t>
      </w:r>
      <w:r w:rsidR="00C17A0F" w:rsidRPr="007F600B">
        <w:rPr>
          <w:rFonts w:ascii="Times New Roman" w:hAnsi="Times New Roman" w:cs="Times New Roman"/>
          <w:color w:val="000000" w:themeColor="text1"/>
          <w:sz w:val="24"/>
          <w:szCs w:val="24"/>
          <w:lang w:val="ro-RO"/>
        </w:rPr>
        <w:t xml:space="preserve">, </w:t>
      </w:r>
      <w:r w:rsidR="00C17A0F" w:rsidRPr="007F600B">
        <w:rPr>
          <w:rFonts w:ascii="Times New Roman" w:hAnsi="Times New Roman" w:cs="Times New Roman"/>
          <w:sz w:val="24"/>
          <w:szCs w:val="24"/>
          <w:lang w:val="ro-RO"/>
        </w:rPr>
        <w:t>astfel cum sunt descrise la pct. 11</w:t>
      </w:r>
      <w:r w:rsidR="00C25EC0" w:rsidRPr="007F600B">
        <w:rPr>
          <w:rFonts w:ascii="Times New Roman" w:hAnsi="Times New Roman" w:cs="Times New Roman"/>
          <w:color w:val="000000" w:themeColor="text1"/>
          <w:sz w:val="24"/>
          <w:szCs w:val="24"/>
          <w:lang w:val="ro-RO"/>
        </w:rPr>
        <w:t>;</w:t>
      </w:r>
    </w:p>
    <w:p w14:paraId="573AE886" w14:textId="24CB1146" w:rsidR="00C25EC0" w:rsidRPr="007F600B" w:rsidRDefault="00EC58E6" w:rsidP="00467B44">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3</w:t>
      </w:r>
      <w:r w:rsidR="00C25EC0" w:rsidRPr="007F600B">
        <w:rPr>
          <w:rFonts w:ascii="Times New Roman" w:hAnsi="Times New Roman" w:cs="Times New Roman"/>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o conexiune cu sistemele relevante ale autorităților competente, care să permită transferul datelor care trebuie raportate către autoritățile respective, prin intermediul ghișeului unic național în domeniul maritim și către respectivele sisteme, în conformitate cu actele juridice internaționale, legislația națională și specificațiile tehnice ale respectivelor sisteme</w:t>
      </w:r>
      <w:r w:rsidR="008A2DA8" w:rsidRPr="007F600B">
        <w:rPr>
          <w:rFonts w:ascii="Times New Roman" w:hAnsi="Times New Roman" w:cs="Times New Roman"/>
          <w:color w:val="000000" w:themeColor="text1"/>
          <w:sz w:val="24"/>
          <w:szCs w:val="24"/>
          <w:lang w:val="ro-RO"/>
        </w:rPr>
        <w:t>;</w:t>
      </w:r>
    </w:p>
    <w:p w14:paraId="09F73F97" w14:textId="66D62143" w:rsidR="00C25EC0" w:rsidRPr="007F600B" w:rsidRDefault="00EC58E6" w:rsidP="0071334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4</w:t>
      </w:r>
      <w:r w:rsidR="0028773F" w:rsidRPr="007F600B">
        <w:rPr>
          <w:rFonts w:ascii="Times New Roman" w:hAnsi="Times New Roman" w:cs="Times New Roman"/>
          <w:color w:val="000000" w:themeColor="text1"/>
          <w:sz w:val="24"/>
          <w:szCs w:val="24"/>
          <w:lang w:val="ro-RO"/>
        </w:rPr>
        <w:t xml:space="preserve">) </w:t>
      </w:r>
      <w:r w:rsidR="00477CC9" w:rsidRPr="007F600B">
        <w:rPr>
          <w:rFonts w:ascii="Times New Roman" w:hAnsi="Times New Roman" w:cs="Times New Roman"/>
          <w:color w:val="000000" w:themeColor="text1"/>
          <w:sz w:val="24"/>
          <w:szCs w:val="24"/>
          <w:lang w:val="ro-RO"/>
        </w:rPr>
        <w:t>furnizarea unui serviciu de asistență pe parcursul primelor 12 luni;</w:t>
      </w:r>
    </w:p>
    <w:p w14:paraId="0AA75C81" w14:textId="78D29EB5" w:rsidR="008A2DA8" w:rsidRPr="007F600B" w:rsidRDefault="00EC58E6" w:rsidP="00477CC9">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5</w:t>
      </w:r>
      <w:r w:rsidR="00C25EC0" w:rsidRPr="007F600B">
        <w:rPr>
          <w:rFonts w:ascii="Times New Roman" w:hAnsi="Times New Roman" w:cs="Times New Roman"/>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furnizarea unei formări adecvate și necesare pentru personalul care este direct implicat în exploatarea ghișeului unic național în domeniul maritim</w:t>
      </w:r>
      <w:r w:rsidR="008A2DA8" w:rsidRPr="007F600B">
        <w:rPr>
          <w:rFonts w:ascii="Times New Roman" w:hAnsi="Times New Roman" w:cs="Times New Roman"/>
          <w:color w:val="000000" w:themeColor="text1"/>
          <w:sz w:val="24"/>
          <w:szCs w:val="24"/>
          <w:lang w:val="ro-RO"/>
        </w:rPr>
        <w:t>;</w:t>
      </w:r>
    </w:p>
    <w:p w14:paraId="6D4F2E56" w14:textId="7E91B618" w:rsidR="00C25EC0" w:rsidRPr="007F600B" w:rsidRDefault="00EC58E6" w:rsidP="00477CC9">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5.</w:t>
      </w:r>
      <w:r w:rsidR="0028773F" w:rsidRPr="007F600B">
        <w:rPr>
          <w:rFonts w:ascii="Times New Roman" w:hAnsi="Times New Roman" w:cs="Times New Roman"/>
          <w:color w:val="000000" w:themeColor="text1"/>
          <w:sz w:val="24"/>
          <w:szCs w:val="24"/>
          <w:lang w:val="ro-RO"/>
        </w:rPr>
        <w:t xml:space="preserve"> </w:t>
      </w:r>
      <w:r w:rsidR="00CD4D90" w:rsidRPr="007F600B">
        <w:rPr>
          <w:rFonts w:ascii="Times New Roman" w:hAnsi="Times New Roman" w:cs="Times New Roman"/>
          <w:color w:val="000000" w:themeColor="text1"/>
          <w:sz w:val="24"/>
          <w:szCs w:val="24"/>
          <w:lang w:val="ro-RO"/>
        </w:rPr>
        <w:t>A</w:t>
      </w:r>
      <w:r w:rsidR="00F621EC" w:rsidRPr="007F600B">
        <w:rPr>
          <w:rFonts w:ascii="Times New Roman" w:hAnsi="Times New Roman" w:cs="Times New Roman"/>
          <w:color w:val="000000" w:themeColor="text1"/>
          <w:sz w:val="24"/>
          <w:szCs w:val="24"/>
          <w:lang w:val="ro-RO"/>
        </w:rPr>
        <w:t>genția Navală</w:t>
      </w:r>
      <w:r w:rsidR="00CD4D90" w:rsidRPr="007F600B">
        <w:rPr>
          <w:rFonts w:ascii="Times New Roman" w:hAnsi="Times New Roman" w:cs="Times New Roman"/>
          <w:color w:val="000000" w:themeColor="text1"/>
          <w:sz w:val="24"/>
          <w:szCs w:val="24"/>
          <w:lang w:val="ro-RO"/>
        </w:rPr>
        <w:t xml:space="preserve"> se asigură că i</w:t>
      </w:r>
      <w:r w:rsidR="008A2DA8" w:rsidRPr="007F600B">
        <w:rPr>
          <w:rFonts w:ascii="Times New Roman" w:hAnsi="Times New Roman" w:cs="Times New Roman"/>
          <w:color w:val="000000" w:themeColor="text1"/>
          <w:sz w:val="24"/>
          <w:szCs w:val="24"/>
          <w:lang w:val="ro-RO"/>
        </w:rPr>
        <w:t xml:space="preserve">nformațiile solicitate </w:t>
      </w:r>
      <w:r w:rsidR="00C14B81" w:rsidRPr="007F600B">
        <w:rPr>
          <w:rFonts w:ascii="Times New Roman" w:hAnsi="Times New Roman" w:cs="Times New Roman"/>
          <w:color w:val="000000" w:themeColor="text1"/>
          <w:sz w:val="24"/>
          <w:szCs w:val="24"/>
          <w:lang w:val="ro-RO"/>
        </w:rPr>
        <w:t>ajung l</w:t>
      </w:r>
      <w:r w:rsidR="008A2DA8" w:rsidRPr="007F600B">
        <w:rPr>
          <w:rFonts w:ascii="Times New Roman" w:hAnsi="Times New Roman" w:cs="Times New Roman"/>
          <w:color w:val="000000" w:themeColor="text1"/>
          <w:sz w:val="24"/>
          <w:szCs w:val="24"/>
          <w:lang w:val="ro-RO"/>
        </w:rPr>
        <w:t>a autoritățile responsabile</w:t>
      </w:r>
      <w:r w:rsidR="00C66AB8" w:rsidRPr="007F600B">
        <w:rPr>
          <w:rFonts w:ascii="Times New Roman" w:hAnsi="Times New Roman" w:cs="Times New Roman"/>
          <w:color w:val="000000" w:themeColor="text1"/>
          <w:sz w:val="24"/>
          <w:szCs w:val="24"/>
          <w:lang w:val="ro-RO"/>
        </w:rPr>
        <w:t xml:space="preserve"> de aplicarea </w:t>
      </w:r>
      <w:r w:rsidR="00260A5A" w:rsidRPr="007F600B">
        <w:rPr>
          <w:rFonts w:ascii="Times New Roman" w:hAnsi="Times New Roman" w:cs="Times New Roman"/>
          <w:color w:val="000000" w:themeColor="text1"/>
          <w:sz w:val="24"/>
          <w:szCs w:val="24"/>
          <w:lang w:val="ro-RO"/>
        </w:rPr>
        <w:t>legislației în cauză,</w:t>
      </w:r>
      <w:r w:rsidR="00C66AB8" w:rsidRPr="007F600B">
        <w:rPr>
          <w:rFonts w:ascii="Times New Roman" w:hAnsi="Times New Roman" w:cs="Times New Roman"/>
          <w:color w:val="000000" w:themeColor="text1"/>
          <w:sz w:val="24"/>
          <w:szCs w:val="24"/>
          <w:lang w:val="ro-RO"/>
        </w:rPr>
        <w:t xml:space="preserve"> </w:t>
      </w:r>
      <w:r w:rsidR="008A2DA8" w:rsidRPr="007F600B">
        <w:rPr>
          <w:rFonts w:ascii="Times New Roman" w:hAnsi="Times New Roman" w:cs="Times New Roman"/>
          <w:color w:val="000000" w:themeColor="text1"/>
          <w:sz w:val="24"/>
          <w:szCs w:val="24"/>
          <w:lang w:val="ro-RO"/>
        </w:rPr>
        <w:t xml:space="preserve">și </w:t>
      </w:r>
      <w:r w:rsidR="00181314" w:rsidRPr="007F600B">
        <w:rPr>
          <w:rFonts w:ascii="Times New Roman" w:hAnsi="Times New Roman" w:cs="Times New Roman"/>
          <w:color w:val="000000" w:themeColor="text1"/>
          <w:sz w:val="24"/>
          <w:szCs w:val="24"/>
          <w:lang w:val="ro-RO"/>
        </w:rPr>
        <w:t xml:space="preserve">că </w:t>
      </w:r>
      <w:r w:rsidR="008A2DA8" w:rsidRPr="007F600B">
        <w:rPr>
          <w:rFonts w:ascii="Times New Roman" w:hAnsi="Times New Roman" w:cs="Times New Roman"/>
          <w:color w:val="000000" w:themeColor="text1"/>
          <w:sz w:val="24"/>
          <w:szCs w:val="24"/>
          <w:lang w:val="ro-RO"/>
        </w:rPr>
        <w:t xml:space="preserve">se limitează la nevoile fiecăreia dintre autoritățile respective, conform </w:t>
      </w:r>
      <w:r w:rsidR="00C66AB8" w:rsidRPr="007F600B">
        <w:rPr>
          <w:rFonts w:ascii="Times New Roman" w:hAnsi="Times New Roman" w:cs="Times New Roman"/>
          <w:color w:val="000000" w:themeColor="text1"/>
          <w:sz w:val="24"/>
          <w:szCs w:val="24"/>
          <w:lang w:val="ro-RO"/>
        </w:rPr>
        <w:t>competențelor</w:t>
      </w:r>
      <w:r w:rsidR="009653A4" w:rsidRPr="007F600B">
        <w:rPr>
          <w:rFonts w:ascii="Times New Roman" w:hAnsi="Times New Roman" w:cs="Times New Roman"/>
          <w:color w:val="000000" w:themeColor="text1"/>
          <w:sz w:val="24"/>
          <w:szCs w:val="24"/>
          <w:lang w:val="ro-RO"/>
        </w:rPr>
        <w:t>. I</w:t>
      </w:r>
      <w:r w:rsidR="00C66AB8" w:rsidRPr="007F600B">
        <w:rPr>
          <w:rFonts w:ascii="Times New Roman" w:hAnsi="Times New Roman" w:cs="Times New Roman"/>
          <w:color w:val="000000" w:themeColor="text1"/>
          <w:sz w:val="24"/>
          <w:szCs w:val="24"/>
          <w:lang w:val="ro-RO"/>
        </w:rPr>
        <w:t>nformații</w:t>
      </w:r>
      <w:r w:rsidR="00465398" w:rsidRPr="007F600B">
        <w:rPr>
          <w:rFonts w:ascii="Times New Roman" w:hAnsi="Times New Roman" w:cs="Times New Roman"/>
          <w:color w:val="000000" w:themeColor="text1"/>
          <w:sz w:val="24"/>
          <w:szCs w:val="24"/>
          <w:lang w:val="ro-RO"/>
        </w:rPr>
        <w:t>le</w:t>
      </w:r>
      <w:r w:rsidR="00C66AB8" w:rsidRPr="007F600B">
        <w:rPr>
          <w:rFonts w:ascii="Times New Roman" w:hAnsi="Times New Roman" w:cs="Times New Roman"/>
          <w:color w:val="000000" w:themeColor="text1"/>
          <w:sz w:val="24"/>
          <w:szCs w:val="24"/>
          <w:lang w:val="ro-RO"/>
        </w:rPr>
        <w:t xml:space="preserve"> </w:t>
      </w:r>
      <w:r w:rsidR="00477CC9" w:rsidRPr="007F600B">
        <w:rPr>
          <w:rFonts w:ascii="Times New Roman" w:hAnsi="Times New Roman" w:cs="Times New Roman"/>
          <w:color w:val="000000" w:themeColor="text1"/>
          <w:sz w:val="24"/>
          <w:szCs w:val="24"/>
          <w:lang w:val="ro-RO"/>
        </w:rPr>
        <w:t xml:space="preserve"> </w:t>
      </w:r>
      <w:r w:rsidR="009653A4" w:rsidRPr="007F600B">
        <w:rPr>
          <w:rFonts w:ascii="Times New Roman" w:hAnsi="Times New Roman" w:cs="Times New Roman"/>
          <w:color w:val="000000" w:themeColor="text1"/>
          <w:sz w:val="24"/>
          <w:szCs w:val="24"/>
          <w:lang w:val="ro-RO"/>
        </w:rPr>
        <w:t>se transmit prin intermediul sistemelor</w:t>
      </w:r>
      <w:r w:rsidR="00477CC9" w:rsidRPr="007F600B">
        <w:rPr>
          <w:rFonts w:ascii="Times New Roman" w:hAnsi="Times New Roman" w:cs="Times New Roman"/>
          <w:color w:val="000000" w:themeColor="text1"/>
          <w:sz w:val="24"/>
          <w:szCs w:val="24"/>
          <w:lang w:val="ro-RO"/>
        </w:rPr>
        <w:t xml:space="preserve"> de informații</w:t>
      </w:r>
      <w:r w:rsidR="009653A4" w:rsidRPr="007F600B">
        <w:rPr>
          <w:rFonts w:ascii="Times New Roman" w:hAnsi="Times New Roman" w:cs="Times New Roman"/>
          <w:color w:val="000000" w:themeColor="text1"/>
          <w:sz w:val="24"/>
          <w:szCs w:val="24"/>
          <w:lang w:val="ro-RO"/>
        </w:rPr>
        <w:t xml:space="preserve"> interoperabile</w:t>
      </w:r>
      <w:r w:rsidR="00477CC9" w:rsidRPr="007F600B">
        <w:rPr>
          <w:rFonts w:ascii="Times New Roman" w:hAnsi="Times New Roman" w:cs="Times New Roman"/>
          <w:color w:val="000000" w:themeColor="text1"/>
          <w:sz w:val="24"/>
          <w:szCs w:val="24"/>
          <w:lang w:val="ro-RO"/>
        </w:rPr>
        <w:t xml:space="preserve"> utilizate de autoritățile respective;</w:t>
      </w:r>
    </w:p>
    <w:p w14:paraId="11B19913" w14:textId="0580F81F" w:rsidR="00C25EC0" w:rsidRPr="007F600B" w:rsidRDefault="00EC58E6" w:rsidP="0046539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6.</w:t>
      </w:r>
      <w:r w:rsidR="00C70671"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Ghișeul unic național în domeniul maritim oferă declaranților posibilitatea tehnică de a pune la dispoziție, separat, furnizorilor de servicii portuare din portul de destinație, un subset de elemente de date predefinit la nivel național.</w:t>
      </w:r>
    </w:p>
    <w:p w14:paraId="4DDF212E" w14:textId="3A29F2FE" w:rsidR="00712B6A" w:rsidRPr="007F600B" w:rsidRDefault="00EC58E6" w:rsidP="0046539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7.</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În cazul în care o autoritate </w:t>
      </w:r>
      <w:r w:rsidR="00181314" w:rsidRPr="007F600B">
        <w:rPr>
          <w:rFonts w:ascii="Times New Roman" w:hAnsi="Times New Roman" w:cs="Times New Roman"/>
          <w:color w:val="000000" w:themeColor="text1"/>
          <w:sz w:val="24"/>
          <w:szCs w:val="24"/>
          <w:lang w:val="ro-RO"/>
        </w:rPr>
        <w:t>responsabilă de aplicarea cadrului normativ</w:t>
      </w:r>
      <w:r w:rsidR="00C25EC0" w:rsidRPr="007F600B">
        <w:rPr>
          <w:rFonts w:ascii="Times New Roman" w:hAnsi="Times New Roman" w:cs="Times New Roman"/>
          <w:color w:val="000000" w:themeColor="text1"/>
          <w:sz w:val="24"/>
          <w:szCs w:val="24"/>
          <w:lang w:val="ro-RO"/>
        </w:rPr>
        <w:t xml:space="preserve"> nu solicită toate elementele setului de date </w:t>
      </w:r>
      <w:proofErr w:type="spellStart"/>
      <w:r w:rsidR="00C25EC0" w:rsidRPr="007F600B">
        <w:rPr>
          <w:rFonts w:ascii="Times New Roman" w:hAnsi="Times New Roman" w:cs="Times New Roman"/>
          <w:color w:val="000000" w:themeColor="text1"/>
          <w:sz w:val="24"/>
          <w:szCs w:val="24"/>
          <w:lang w:val="ro-RO"/>
        </w:rPr>
        <w:t>EMSWe</w:t>
      </w:r>
      <w:proofErr w:type="spellEnd"/>
      <w:r w:rsidR="00C25EC0" w:rsidRPr="007F600B">
        <w:rPr>
          <w:rFonts w:ascii="Times New Roman" w:hAnsi="Times New Roman" w:cs="Times New Roman"/>
          <w:color w:val="000000" w:themeColor="text1"/>
          <w:sz w:val="24"/>
          <w:szCs w:val="24"/>
          <w:lang w:val="ro-RO"/>
        </w:rPr>
        <w:t xml:space="preserve"> pentru îndeplinirea obligațiilor de raportare, ghișeul unic național în domeniul maritim acceptă transmiterea informațiilor care se limitează la elementele de date solicitate de autoritatea respectivă. Ghișeul unic național în domeniul maritim acceptă, de asemenea, transmiterea de către declaranți a informațiilor care includ elemente suplim</w:t>
      </w:r>
      <w:r w:rsidR="00712B6A" w:rsidRPr="007F600B">
        <w:rPr>
          <w:rFonts w:ascii="Times New Roman" w:hAnsi="Times New Roman" w:cs="Times New Roman"/>
          <w:color w:val="000000" w:themeColor="text1"/>
          <w:sz w:val="24"/>
          <w:szCs w:val="24"/>
          <w:lang w:val="ro-RO"/>
        </w:rPr>
        <w:t xml:space="preserve">entare din setul de date </w:t>
      </w:r>
      <w:proofErr w:type="spellStart"/>
      <w:r w:rsidR="00712B6A" w:rsidRPr="007F600B">
        <w:rPr>
          <w:rFonts w:ascii="Times New Roman" w:hAnsi="Times New Roman" w:cs="Times New Roman"/>
          <w:color w:val="000000" w:themeColor="text1"/>
          <w:sz w:val="24"/>
          <w:szCs w:val="24"/>
          <w:lang w:val="ro-RO"/>
        </w:rPr>
        <w:t>EMSWe</w:t>
      </w:r>
      <w:proofErr w:type="spellEnd"/>
      <w:r w:rsidR="00712B6A" w:rsidRPr="007F600B">
        <w:rPr>
          <w:rFonts w:ascii="Times New Roman" w:hAnsi="Times New Roman" w:cs="Times New Roman"/>
          <w:color w:val="000000" w:themeColor="text1"/>
          <w:sz w:val="24"/>
          <w:szCs w:val="24"/>
          <w:lang w:val="ro-RO"/>
        </w:rPr>
        <w:t>. Prelucrarea și stocarea elementelor suplimentare nu este obligatorie.</w:t>
      </w:r>
    </w:p>
    <w:p w14:paraId="6742DFAB" w14:textId="2D935B50" w:rsidR="00C25EC0" w:rsidRPr="007F600B" w:rsidRDefault="00EC58E6" w:rsidP="00712B6A">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8.</w:t>
      </w:r>
      <w:r w:rsidR="0028773F" w:rsidRPr="007F600B">
        <w:rPr>
          <w:rFonts w:ascii="Times New Roman" w:hAnsi="Times New Roman" w:cs="Times New Roman"/>
          <w:color w:val="000000" w:themeColor="text1"/>
          <w:sz w:val="24"/>
          <w:szCs w:val="24"/>
          <w:lang w:val="ro-RO"/>
        </w:rPr>
        <w:t xml:space="preserve"> </w:t>
      </w:r>
      <w:r w:rsidR="00712B6A" w:rsidRPr="007F600B">
        <w:rPr>
          <w:rFonts w:ascii="Times New Roman" w:hAnsi="Times New Roman" w:cs="Times New Roman"/>
          <w:color w:val="000000" w:themeColor="text1"/>
          <w:sz w:val="24"/>
          <w:szCs w:val="24"/>
          <w:lang w:val="ro-RO"/>
        </w:rPr>
        <w:t>I</w:t>
      </w:r>
      <w:r w:rsidR="00C25EC0" w:rsidRPr="007F600B">
        <w:rPr>
          <w:rFonts w:ascii="Times New Roman" w:hAnsi="Times New Roman" w:cs="Times New Roman"/>
          <w:color w:val="000000" w:themeColor="text1"/>
          <w:sz w:val="24"/>
          <w:szCs w:val="24"/>
          <w:lang w:val="ro-RO"/>
        </w:rPr>
        <w:t xml:space="preserve">nformațiile transmise către ghișeul unic național în domeniul maritim </w:t>
      </w:r>
      <w:r w:rsidR="00712B6A" w:rsidRPr="007F600B">
        <w:rPr>
          <w:rFonts w:ascii="Times New Roman" w:hAnsi="Times New Roman" w:cs="Times New Roman"/>
          <w:color w:val="000000" w:themeColor="text1"/>
          <w:sz w:val="24"/>
          <w:szCs w:val="24"/>
          <w:lang w:val="ro-RO"/>
        </w:rPr>
        <w:t xml:space="preserve">se stochează </w:t>
      </w:r>
      <w:r w:rsidR="008A2DA8" w:rsidRPr="007F600B">
        <w:rPr>
          <w:rFonts w:ascii="Times New Roman" w:hAnsi="Times New Roman" w:cs="Times New Roman"/>
          <w:color w:val="000000" w:themeColor="text1"/>
          <w:sz w:val="24"/>
          <w:szCs w:val="24"/>
          <w:lang w:val="ro-RO"/>
        </w:rPr>
        <w:t>pe perioada</w:t>
      </w:r>
      <w:r w:rsidR="00C25EC0" w:rsidRPr="007F600B">
        <w:rPr>
          <w:rFonts w:ascii="Times New Roman" w:hAnsi="Times New Roman" w:cs="Times New Roman"/>
          <w:color w:val="000000" w:themeColor="text1"/>
          <w:sz w:val="24"/>
          <w:szCs w:val="24"/>
          <w:lang w:val="ro-RO"/>
        </w:rPr>
        <w:t xml:space="preserve"> necesar</w:t>
      </w:r>
      <w:r w:rsidR="008A2DA8" w:rsidRPr="007F600B">
        <w:rPr>
          <w:rFonts w:ascii="Times New Roman" w:hAnsi="Times New Roman" w:cs="Times New Roman"/>
          <w:color w:val="000000" w:themeColor="text1"/>
          <w:sz w:val="24"/>
          <w:szCs w:val="24"/>
          <w:lang w:val="ro-RO"/>
        </w:rPr>
        <w:t>ă</w:t>
      </w:r>
      <w:r w:rsidR="00C25EC0" w:rsidRPr="007F600B">
        <w:rPr>
          <w:rFonts w:ascii="Times New Roman" w:hAnsi="Times New Roman" w:cs="Times New Roman"/>
          <w:color w:val="000000" w:themeColor="text1"/>
          <w:sz w:val="24"/>
          <w:szCs w:val="24"/>
          <w:lang w:val="ro-RO"/>
        </w:rPr>
        <w:t xml:space="preserve"> pentru a asigura îndeplinirea cerințelor stabilite</w:t>
      </w:r>
      <w:r w:rsidR="00313FB8" w:rsidRPr="007F600B">
        <w:rPr>
          <w:rFonts w:ascii="Times New Roman" w:hAnsi="Times New Roman" w:cs="Times New Roman"/>
          <w:color w:val="000000" w:themeColor="text1"/>
          <w:sz w:val="24"/>
          <w:szCs w:val="24"/>
          <w:lang w:val="ro-RO"/>
        </w:rPr>
        <w:t xml:space="preserve"> în prezentul Regulament</w:t>
      </w:r>
      <w:r w:rsidR="00C25EC0" w:rsidRPr="007F600B">
        <w:rPr>
          <w:rFonts w:ascii="Times New Roman" w:hAnsi="Times New Roman" w:cs="Times New Roman"/>
          <w:color w:val="000000" w:themeColor="text1"/>
          <w:sz w:val="24"/>
          <w:szCs w:val="24"/>
          <w:lang w:val="ro-RO"/>
        </w:rPr>
        <w:t xml:space="preserve"> </w:t>
      </w:r>
      <w:r w:rsidR="00712B6A" w:rsidRPr="007F600B">
        <w:rPr>
          <w:rFonts w:ascii="Times New Roman" w:hAnsi="Times New Roman" w:cs="Times New Roman"/>
          <w:color w:val="000000" w:themeColor="text1"/>
          <w:sz w:val="24"/>
          <w:szCs w:val="24"/>
          <w:lang w:val="ro-RO"/>
        </w:rPr>
        <w:t xml:space="preserve">și pentru a asigura respectarea </w:t>
      </w:r>
      <w:r w:rsidR="00984DB9" w:rsidRPr="007F600B">
        <w:rPr>
          <w:rFonts w:ascii="Times New Roman" w:hAnsi="Times New Roman" w:cs="Times New Roman"/>
          <w:color w:val="000000" w:themeColor="text1"/>
          <w:sz w:val="24"/>
          <w:szCs w:val="24"/>
          <w:shd w:val="clear" w:color="auto" w:fill="FFFFFF"/>
          <w:lang w:val="ro-RO"/>
        </w:rPr>
        <w:t>actelor juridice internațio</w:t>
      </w:r>
      <w:r w:rsidR="00632325">
        <w:rPr>
          <w:rFonts w:ascii="Times New Roman" w:hAnsi="Times New Roman" w:cs="Times New Roman"/>
          <w:color w:val="000000" w:themeColor="text1"/>
          <w:sz w:val="24"/>
          <w:szCs w:val="24"/>
          <w:shd w:val="clear" w:color="auto" w:fill="FFFFFF"/>
          <w:lang w:val="ro-RO"/>
        </w:rPr>
        <w:t>nale și naționale enumerate în A</w:t>
      </w:r>
      <w:r w:rsidR="00984DB9" w:rsidRPr="007F600B">
        <w:rPr>
          <w:rFonts w:ascii="Times New Roman" w:hAnsi="Times New Roman" w:cs="Times New Roman"/>
          <w:color w:val="000000" w:themeColor="text1"/>
          <w:sz w:val="24"/>
          <w:szCs w:val="24"/>
          <w:shd w:val="clear" w:color="auto" w:fill="FFFFFF"/>
          <w:lang w:val="ro-RO"/>
        </w:rPr>
        <w:t>nex</w:t>
      </w:r>
      <w:r w:rsidR="00632325">
        <w:rPr>
          <w:rFonts w:ascii="Times New Roman" w:hAnsi="Times New Roman" w:cs="Times New Roman"/>
          <w:color w:val="000000" w:themeColor="text1"/>
          <w:sz w:val="24"/>
          <w:szCs w:val="24"/>
          <w:shd w:val="clear" w:color="auto" w:fill="FFFFFF"/>
          <w:lang w:val="ro-RO"/>
        </w:rPr>
        <w:t>a</w:t>
      </w:r>
      <w:r w:rsidR="00984DB9" w:rsidRPr="007F600B">
        <w:rPr>
          <w:rFonts w:ascii="Times New Roman" w:hAnsi="Times New Roman" w:cs="Times New Roman"/>
          <w:color w:val="000000" w:themeColor="text1"/>
          <w:sz w:val="24"/>
          <w:szCs w:val="24"/>
          <w:lang w:val="ro-RO"/>
        </w:rPr>
        <w:t xml:space="preserve"> nr. 1</w:t>
      </w:r>
      <w:r w:rsidR="00C25EC0" w:rsidRPr="007F600B">
        <w:rPr>
          <w:rFonts w:ascii="Times New Roman" w:hAnsi="Times New Roman" w:cs="Times New Roman"/>
          <w:color w:val="000000" w:themeColor="text1"/>
          <w:sz w:val="24"/>
          <w:szCs w:val="24"/>
          <w:lang w:val="ro-RO"/>
        </w:rPr>
        <w:t>.</w:t>
      </w:r>
      <w:r w:rsidR="00E940B8" w:rsidRPr="007F600B">
        <w:rPr>
          <w:rFonts w:ascii="Times New Roman" w:hAnsi="Times New Roman" w:cs="Times New Roman"/>
          <w:color w:val="000000" w:themeColor="text1"/>
          <w:sz w:val="24"/>
          <w:szCs w:val="24"/>
          <w:lang w:val="ro-RO"/>
        </w:rPr>
        <w:t xml:space="preserve"> Ulterior aceste informații sunt șterse</w:t>
      </w:r>
      <w:r w:rsidR="00DC46D0" w:rsidRPr="007F600B">
        <w:rPr>
          <w:rFonts w:ascii="Times New Roman" w:hAnsi="Times New Roman" w:cs="Times New Roman"/>
          <w:color w:val="000000" w:themeColor="text1"/>
          <w:sz w:val="24"/>
          <w:szCs w:val="24"/>
          <w:lang w:val="ro-RO"/>
        </w:rPr>
        <w:t xml:space="preserve"> imediat</w:t>
      </w:r>
      <w:r w:rsidR="00E940B8" w:rsidRPr="007F600B">
        <w:rPr>
          <w:rFonts w:ascii="Times New Roman" w:hAnsi="Times New Roman" w:cs="Times New Roman"/>
          <w:color w:val="000000" w:themeColor="text1"/>
          <w:sz w:val="24"/>
          <w:szCs w:val="24"/>
          <w:lang w:val="ro-RO"/>
        </w:rPr>
        <w:t>.</w:t>
      </w:r>
    </w:p>
    <w:p w14:paraId="0B8B8D99" w14:textId="76007BB6" w:rsidR="00C25EC0" w:rsidRPr="007F600B" w:rsidRDefault="00EC58E6" w:rsidP="00E940B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9.</w:t>
      </w:r>
      <w:r w:rsidR="0028773F" w:rsidRPr="007F600B">
        <w:rPr>
          <w:rFonts w:ascii="Times New Roman" w:hAnsi="Times New Roman" w:cs="Times New Roman"/>
          <w:color w:val="000000" w:themeColor="text1"/>
          <w:sz w:val="24"/>
          <w:szCs w:val="24"/>
          <w:lang w:val="ro-RO"/>
        </w:rPr>
        <w:t xml:space="preserve"> </w:t>
      </w:r>
      <w:r w:rsidR="007B2E74" w:rsidRPr="007F600B">
        <w:rPr>
          <w:rFonts w:ascii="Times New Roman" w:hAnsi="Times New Roman" w:cs="Times New Roman"/>
          <w:color w:val="000000" w:themeColor="text1"/>
          <w:sz w:val="24"/>
          <w:szCs w:val="24"/>
          <w:lang w:val="ro-RO"/>
        </w:rPr>
        <w:t>O</w:t>
      </w:r>
      <w:r w:rsidR="00C25EC0" w:rsidRPr="007F600B">
        <w:rPr>
          <w:rFonts w:ascii="Times New Roman" w:hAnsi="Times New Roman" w:cs="Times New Roman"/>
          <w:color w:val="000000" w:themeColor="text1"/>
          <w:sz w:val="24"/>
          <w:szCs w:val="24"/>
          <w:lang w:val="ro-RO"/>
        </w:rPr>
        <w:t>rele de sosire și de plecare ale navelor, estimate și efective</w:t>
      </w:r>
      <w:r w:rsidR="007B2E74" w:rsidRPr="007F600B">
        <w:rPr>
          <w:rFonts w:ascii="Times New Roman" w:hAnsi="Times New Roman" w:cs="Times New Roman"/>
          <w:color w:val="000000" w:themeColor="text1"/>
          <w:sz w:val="24"/>
          <w:szCs w:val="24"/>
          <w:lang w:val="ro-RO"/>
        </w:rPr>
        <w:t xml:space="preserve">, sunt publicate de </w:t>
      </w:r>
      <w:r w:rsidR="004E6962" w:rsidRPr="007F600B">
        <w:rPr>
          <w:rFonts w:ascii="Times New Roman" w:hAnsi="Times New Roman" w:cs="Times New Roman"/>
          <w:color w:val="000000" w:themeColor="text1"/>
          <w:sz w:val="24"/>
          <w:szCs w:val="24"/>
          <w:lang w:val="ro-RO"/>
        </w:rPr>
        <w:t>Agenția Navală</w:t>
      </w:r>
      <w:r w:rsidR="00C25EC0" w:rsidRPr="007F600B">
        <w:rPr>
          <w:rFonts w:ascii="Times New Roman" w:hAnsi="Times New Roman" w:cs="Times New Roman"/>
          <w:color w:val="000000" w:themeColor="text1"/>
          <w:sz w:val="24"/>
          <w:szCs w:val="24"/>
          <w:lang w:val="ro-RO"/>
        </w:rPr>
        <w:t>, în</w:t>
      </w:r>
      <w:r w:rsidR="007B2E74" w:rsidRPr="007F600B">
        <w:rPr>
          <w:rFonts w:ascii="Times New Roman" w:hAnsi="Times New Roman" w:cs="Times New Roman"/>
          <w:color w:val="000000" w:themeColor="text1"/>
          <w:sz w:val="24"/>
          <w:szCs w:val="24"/>
          <w:lang w:val="ro-RO"/>
        </w:rPr>
        <w:t>tr-un</w:t>
      </w:r>
      <w:r w:rsidR="00C25EC0" w:rsidRPr="007F600B">
        <w:rPr>
          <w:rFonts w:ascii="Times New Roman" w:hAnsi="Times New Roman" w:cs="Times New Roman"/>
          <w:color w:val="000000" w:themeColor="text1"/>
          <w:sz w:val="24"/>
          <w:szCs w:val="24"/>
          <w:lang w:val="ro-RO"/>
        </w:rPr>
        <w:t xml:space="preserve"> format electronic, pe baza datelor transmise de către declaranți ghișeului unic național în domeniul maritim. Această obligație nu se aplică navelor care transportă marfă cu caracter sensibil în cazul în care publicarea informațiilor respective de către ghișeul unic național în domeniul maritim  constitui</w:t>
      </w:r>
      <w:r w:rsidR="00313FB8" w:rsidRPr="007F600B">
        <w:rPr>
          <w:rFonts w:ascii="Times New Roman" w:hAnsi="Times New Roman" w:cs="Times New Roman"/>
          <w:color w:val="000000" w:themeColor="text1"/>
          <w:sz w:val="24"/>
          <w:szCs w:val="24"/>
          <w:lang w:val="ro-RO"/>
        </w:rPr>
        <w:t>e</w:t>
      </w:r>
      <w:r w:rsidR="00C25EC0" w:rsidRPr="007F600B">
        <w:rPr>
          <w:rFonts w:ascii="Times New Roman" w:hAnsi="Times New Roman" w:cs="Times New Roman"/>
          <w:color w:val="000000" w:themeColor="text1"/>
          <w:sz w:val="24"/>
          <w:szCs w:val="24"/>
          <w:lang w:val="ro-RO"/>
        </w:rPr>
        <w:t xml:space="preserve"> o amenințare la adresa securității.</w:t>
      </w:r>
    </w:p>
    <w:p w14:paraId="5A6093E5" w14:textId="1A2EE340" w:rsidR="007B2E74" w:rsidRPr="007F600B" w:rsidRDefault="00A35373" w:rsidP="00E940B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10.</w:t>
      </w:r>
      <w:r w:rsidR="007B2E74" w:rsidRPr="007F600B">
        <w:rPr>
          <w:rFonts w:ascii="Times New Roman" w:hAnsi="Times New Roman" w:cs="Times New Roman"/>
          <w:color w:val="000000" w:themeColor="text1"/>
          <w:sz w:val="24"/>
          <w:szCs w:val="24"/>
          <w:lang w:val="ro-RO"/>
        </w:rPr>
        <w:t xml:space="preserve"> </w:t>
      </w:r>
      <w:r w:rsidR="00B8689D" w:rsidRPr="007F600B">
        <w:rPr>
          <w:rFonts w:ascii="Times New Roman" w:hAnsi="Times New Roman" w:cs="Times New Roman"/>
          <w:color w:val="000000" w:themeColor="text1"/>
          <w:sz w:val="24"/>
          <w:szCs w:val="24"/>
          <w:lang w:val="ro-RO"/>
        </w:rPr>
        <w:t>Ghișeului unic național în domeniul maritim are o</w:t>
      </w:r>
      <w:r w:rsidR="004F16DC" w:rsidRPr="007F600B">
        <w:rPr>
          <w:rFonts w:ascii="Times New Roman" w:hAnsi="Times New Roman" w:cs="Times New Roman"/>
          <w:color w:val="000000" w:themeColor="text1"/>
          <w:sz w:val="24"/>
          <w:szCs w:val="24"/>
          <w:lang w:val="ro-RO"/>
        </w:rPr>
        <w:t xml:space="preserve"> adresă </w:t>
      </w:r>
      <w:r w:rsidR="00D168BB" w:rsidRPr="007F600B">
        <w:rPr>
          <w:rFonts w:ascii="Times New Roman" w:hAnsi="Times New Roman" w:cs="Times New Roman"/>
          <w:color w:val="000000" w:themeColor="text1"/>
          <w:sz w:val="24"/>
          <w:szCs w:val="24"/>
          <w:lang w:val="ro-RO"/>
        </w:rPr>
        <w:t xml:space="preserve">de internet </w:t>
      </w:r>
      <w:r w:rsidR="004F16DC" w:rsidRPr="007F600B">
        <w:rPr>
          <w:rFonts w:ascii="Times New Roman" w:hAnsi="Times New Roman" w:cs="Times New Roman"/>
          <w:color w:val="000000" w:themeColor="text1"/>
          <w:sz w:val="24"/>
          <w:szCs w:val="24"/>
          <w:lang w:val="ro-RO"/>
        </w:rPr>
        <w:t>uniformă.</w:t>
      </w:r>
      <w:r w:rsidR="005B1B8D" w:rsidRPr="007F600B">
        <w:rPr>
          <w:rFonts w:ascii="Times New Roman" w:hAnsi="Times New Roman" w:cs="Times New Roman"/>
          <w:color w:val="000000" w:themeColor="text1"/>
          <w:sz w:val="24"/>
          <w:szCs w:val="24"/>
          <w:lang w:val="ro-RO"/>
        </w:rPr>
        <w:t xml:space="preserve"> </w:t>
      </w:r>
    </w:p>
    <w:p w14:paraId="62473057" w14:textId="045A9B26" w:rsidR="001807D7" w:rsidRPr="007F600B" w:rsidRDefault="001807D7" w:rsidP="001807D7">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11.</w:t>
      </w:r>
      <w:r w:rsidRPr="007F600B">
        <w:rPr>
          <w:rFonts w:ascii="Times New Roman" w:hAnsi="Times New Roman" w:cs="Times New Roman"/>
          <w:color w:val="000000" w:themeColor="text1"/>
          <w:sz w:val="24"/>
          <w:szCs w:val="24"/>
          <w:lang w:val="ro-RO"/>
        </w:rPr>
        <w:t xml:space="preserve"> Specificațiile tehnice și funcționale ale modulului de interfață de raportare se actualizează conform celor stabilite la nivelul Uniunii Europene. </w:t>
      </w:r>
    </w:p>
    <w:p w14:paraId="03C3DE55" w14:textId="707E12CB" w:rsidR="00C25EC0" w:rsidRPr="007F600B" w:rsidRDefault="00A35373" w:rsidP="00A35373">
      <w:pPr>
        <w:pStyle w:val="NoSpacing"/>
        <w:jc w:val="center"/>
        <w:rPr>
          <w:rFonts w:ascii="Times New Roman" w:hAnsi="Times New Roman" w:cs="Times New Roman"/>
          <w:b/>
          <w:sz w:val="24"/>
          <w:lang w:val="ro-RO"/>
        </w:rPr>
      </w:pPr>
      <w:r w:rsidRPr="007F600B">
        <w:rPr>
          <w:rFonts w:ascii="Times New Roman" w:hAnsi="Times New Roman" w:cs="Times New Roman"/>
          <w:b/>
          <w:sz w:val="24"/>
          <w:lang w:val="ro-RO"/>
        </w:rPr>
        <w:t>III</w:t>
      </w:r>
      <w:r w:rsidR="00C25EC0" w:rsidRPr="007F600B">
        <w:rPr>
          <w:rFonts w:ascii="Times New Roman" w:hAnsi="Times New Roman" w:cs="Times New Roman"/>
          <w:b/>
          <w:sz w:val="24"/>
          <w:lang w:val="ro-RO"/>
        </w:rPr>
        <w:t>.</w:t>
      </w:r>
      <w:r w:rsidR="0028773F" w:rsidRPr="007F600B">
        <w:rPr>
          <w:rFonts w:ascii="Times New Roman" w:hAnsi="Times New Roman" w:cs="Times New Roman"/>
          <w:b/>
          <w:sz w:val="24"/>
          <w:lang w:val="ro-RO"/>
        </w:rPr>
        <w:t xml:space="preserve"> </w:t>
      </w:r>
      <w:r w:rsidRPr="007F600B">
        <w:rPr>
          <w:rFonts w:ascii="Times New Roman" w:hAnsi="Times New Roman" w:cs="Times New Roman"/>
          <w:b/>
          <w:sz w:val="24"/>
          <w:lang w:val="ro-RO"/>
        </w:rPr>
        <w:t>ALTE MIJLOACE DE RAPORTARE</w:t>
      </w:r>
    </w:p>
    <w:p w14:paraId="797EB48D" w14:textId="0BF8A6B7" w:rsidR="001807D7" w:rsidRPr="007F600B" w:rsidRDefault="00C25EC0" w:rsidP="00212EC2">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w:t>
      </w:r>
      <w:r w:rsidR="00A35373" w:rsidRPr="007F600B">
        <w:rPr>
          <w:rFonts w:ascii="Times New Roman" w:hAnsi="Times New Roman" w:cs="Times New Roman"/>
          <w:b/>
          <w:color w:val="000000" w:themeColor="text1"/>
          <w:sz w:val="24"/>
          <w:szCs w:val="24"/>
          <w:lang w:val="ro-RO"/>
        </w:rPr>
        <w:t>2.</w:t>
      </w:r>
      <w:r w:rsidR="0028773F" w:rsidRPr="007F600B">
        <w:rPr>
          <w:rFonts w:ascii="Times New Roman" w:hAnsi="Times New Roman" w:cs="Times New Roman"/>
          <w:color w:val="000000" w:themeColor="text1"/>
          <w:sz w:val="24"/>
          <w:szCs w:val="24"/>
          <w:lang w:val="ro-RO"/>
        </w:rPr>
        <w:t xml:space="preserve"> </w:t>
      </w:r>
      <w:r w:rsidR="002501B9" w:rsidRPr="007F600B">
        <w:rPr>
          <w:rFonts w:ascii="Times New Roman" w:hAnsi="Times New Roman" w:cs="Times New Roman"/>
          <w:color w:val="000000" w:themeColor="text1"/>
          <w:sz w:val="24"/>
          <w:szCs w:val="24"/>
          <w:lang w:val="ro-RO"/>
        </w:rPr>
        <w:t>D</w:t>
      </w:r>
      <w:r w:rsidRPr="007F600B">
        <w:rPr>
          <w:rFonts w:ascii="Times New Roman" w:hAnsi="Times New Roman" w:cs="Times New Roman"/>
          <w:color w:val="000000" w:themeColor="text1"/>
          <w:sz w:val="24"/>
          <w:szCs w:val="24"/>
          <w:lang w:val="ro-RO"/>
        </w:rPr>
        <w:t>eclaranți</w:t>
      </w:r>
      <w:r w:rsidR="002501B9" w:rsidRPr="007F600B">
        <w:rPr>
          <w:rFonts w:ascii="Times New Roman" w:hAnsi="Times New Roman" w:cs="Times New Roman"/>
          <w:color w:val="000000" w:themeColor="text1"/>
          <w:sz w:val="24"/>
          <w:szCs w:val="24"/>
          <w:lang w:val="ro-RO"/>
        </w:rPr>
        <w:t xml:space="preserve">i </w:t>
      </w:r>
      <w:r w:rsidR="00FD1B7E" w:rsidRPr="007F600B">
        <w:rPr>
          <w:rFonts w:ascii="Times New Roman" w:hAnsi="Times New Roman" w:cs="Times New Roman"/>
          <w:color w:val="000000" w:themeColor="text1"/>
          <w:sz w:val="24"/>
          <w:szCs w:val="24"/>
          <w:lang w:val="ro-RO"/>
        </w:rPr>
        <w:t xml:space="preserve">sunt în drept de a </w:t>
      </w:r>
      <w:r w:rsidRPr="007F600B">
        <w:rPr>
          <w:rFonts w:ascii="Times New Roman" w:hAnsi="Times New Roman" w:cs="Times New Roman"/>
          <w:color w:val="000000" w:themeColor="text1"/>
          <w:sz w:val="24"/>
          <w:szCs w:val="24"/>
          <w:lang w:val="ro-RO"/>
        </w:rPr>
        <w:t>furniz</w:t>
      </w:r>
      <w:r w:rsidR="002501B9" w:rsidRPr="007F600B">
        <w:rPr>
          <w:rFonts w:ascii="Times New Roman" w:hAnsi="Times New Roman" w:cs="Times New Roman"/>
          <w:color w:val="000000" w:themeColor="text1"/>
          <w:sz w:val="24"/>
          <w:szCs w:val="24"/>
          <w:lang w:val="ro-RO"/>
        </w:rPr>
        <w:t>a</w:t>
      </w:r>
      <w:r w:rsidR="001807D7" w:rsidRPr="007F600B">
        <w:rPr>
          <w:rFonts w:ascii="Times New Roman" w:hAnsi="Times New Roman" w:cs="Times New Roman"/>
          <w:color w:val="000000" w:themeColor="text1"/>
          <w:sz w:val="24"/>
          <w:szCs w:val="24"/>
          <w:lang w:val="ro-RO"/>
        </w:rPr>
        <w:t>:</w:t>
      </w:r>
    </w:p>
    <w:p w14:paraId="15B71174" w14:textId="48ECC565" w:rsidR="00C25EC0" w:rsidRPr="007F600B" w:rsidRDefault="001807D7" w:rsidP="00212EC2">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1)</w:t>
      </w:r>
      <w:r w:rsidR="00C25EC0" w:rsidRPr="007F600B">
        <w:rPr>
          <w:rFonts w:ascii="Times New Roman" w:hAnsi="Times New Roman" w:cs="Times New Roman"/>
          <w:color w:val="000000" w:themeColor="text1"/>
          <w:sz w:val="24"/>
          <w:szCs w:val="24"/>
          <w:lang w:val="ro-RO"/>
        </w:rPr>
        <w:t xml:space="preserve"> </w:t>
      </w:r>
      <w:r w:rsidR="00415627" w:rsidRPr="007F600B">
        <w:rPr>
          <w:rFonts w:ascii="Times New Roman" w:hAnsi="Times New Roman" w:cs="Times New Roman"/>
          <w:color w:val="000000" w:themeColor="text1"/>
          <w:sz w:val="24"/>
          <w:szCs w:val="24"/>
          <w:lang w:val="ro-RO"/>
        </w:rPr>
        <w:t>în mod voluntar</w:t>
      </w:r>
      <w:r w:rsidR="00C25EC0" w:rsidRPr="007F600B">
        <w:rPr>
          <w:rFonts w:ascii="Times New Roman" w:hAnsi="Times New Roman" w:cs="Times New Roman"/>
          <w:color w:val="000000" w:themeColor="text1"/>
          <w:sz w:val="24"/>
          <w:szCs w:val="24"/>
          <w:lang w:val="ro-RO"/>
        </w:rPr>
        <w:t>, informații ghișeului unic național în domeniul maritim prin intermediul furnizorilor de servicii de date care respectă cerințele modulului de in</w:t>
      </w:r>
      <w:r w:rsidRPr="007F600B">
        <w:rPr>
          <w:rFonts w:ascii="Times New Roman" w:hAnsi="Times New Roman" w:cs="Times New Roman"/>
          <w:color w:val="000000" w:themeColor="text1"/>
          <w:sz w:val="24"/>
          <w:szCs w:val="24"/>
          <w:lang w:val="ro-RO"/>
        </w:rPr>
        <w:t>terfață de raportare armonizată;</w:t>
      </w:r>
    </w:p>
    <w:p w14:paraId="2B25520E" w14:textId="3E5D903A" w:rsidR="00C25EC0" w:rsidRPr="007F600B" w:rsidRDefault="001807D7" w:rsidP="00212EC2">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lastRenderedPageBreak/>
        <w:t>2)</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prin intermedi</w:t>
      </w:r>
      <w:r w:rsidR="001B7583" w:rsidRPr="007F600B">
        <w:rPr>
          <w:rFonts w:ascii="Times New Roman" w:hAnsi="Times New Roman" w:cs="Times New Roman"/>
          <w:color w:val="000000" w:themeColor="text1"/>
          <w:sz w:val="24"/>
          <w:szCs w:val="24"/>
          <w:lang w:val="ro-RO"/>
        </w:rPr>
        <w:t xml:space="preserve">ul altor canale de raportare, </w:t>
      </w:r>
      <w:r w:rsidR="00C25EC0" w:rsidRPr="007F600B">
        <w:rPr>
          <w:rFonts w:ascii="Times New Roman" w:hAnsi="Times New Roman" w:cs="Times New Roman"/>
          <w:color w:val="000000" w:themeColor="text1"/>
          <w:sz w:val="24"/>
          <w:szCs w:val="24"/>
          <w:lang w:val="ro-RO"/>
        </w:rPr>
        <w:t xml:space="preserve">aceste canale </w:t>
      </w:r>
      <w:r w:rsidR="001B7583" w:rsidRPr="007F600B">
        <w:rPr>
          <w:rFonts w:ascii="Times New Roman" w:hAnsi="Times New Roman" w:cs="Times New Roman"/>
          <w:color w:val="000000" w:themeColor="text1"/>
          <w:sz w:val="24"/>
          <w:szCs w:val="24"/>
          <w:lang w:val="ro-RO"/>
        </w:rPr>
        <w:t xml:space="preserve">se consideră </w:t>
      </w:r>
      <w:r w:rsidR="00C25EC0" w:rsidRPr="007F600B">
        <w:rPr>
          <w:rFonts w:ascii="Times New Roman" w:hAnsi="Times New Roman" w:cs="Times New Roman"/>
          <w:color w:val="000000" w:themeColor="text1"/>
          <w:sz w:val="24"/>
          <w:szCs w:val="24"/>
          <w:lang w:val="ro-RO"/>
        </w:rPr>
        <w:t>facultative pentru declaranți</w:t>
      </w:r>
      <w:r w:rsidR="00F53407" w:rsidRPr="007F600B">
        <w:rPr>
          <w:rFonts w:ascii="Times New Roman" w:hAnsi="Times New Roman" w:cs="Times New Roman"/>
          <w:color w:val="000000" w:themeColor="text1"/>
          <w:sz w:val="24"/>
          <w:szCs w:val="24"/>
          <w:lang w:val="ro-RO"/>
        </w:rPr>
        <w:t>.</w:t>
      </w:r>
      <w:r w:rsidR="00C25EC0" w:rsidRPr="007F600B">
        <w:rPr>
          <w:rFonts w:ascii="Times New Roman" w:hAnsi="Times New Roman" w:cs="Times New Roman"/>
          <w:color w:val="000000" w:themeColor="text1"/>
          <w:sz w:val="24"/>
          <w:szCs w:val="24"/>
          <w:lang w:val="ro-RO"/>
        </w:rPr>
        <w:t xml:space="preserve"> </w:t>
      </w:r>
      <w:r w:rsidR="00D54732" w:rsidRPr="007F600B">
        <w:rPr>
          <w:rFonts w:ascii="Times New Roman" w:hAnsi="Times New Roman" w:cs="Times New Roman"/>
          <w:color w:val="000000" w:themeColor="text1"/>
          <w:sz w:val="24"/>
          <w:szCs w:val="24"/>
          <w:lang w:val="ro-RO"/>
        </w:rPr>
        <w:t>În astfel de cazuri c</w:t>
      </w:r>
      <w:r w:rsidR="00F53407" w:rsidRPr="007F600B">
        <w:rPr>
          <w:rFonts w:ascii="Times New Roman" w:hAnsi="Times New Roman" w:cs="Times New Roman"/>
          <w:color w:val="000000" w:themeColor="text1"/>
          <w:sz w:val="24"/>
          <w:szCs w:val="24"/>
          <w:lang w:val="ro-RO"/>
        </w:rPr>
        <w:t xml:space="preserve">analele facultative </w:t>
      </w:r>
      <w:r w:rsidR="00D54732" w:rsidRPr="007F600B">
        <w:rPr>
          <w:rFonts w:ascii="Times New Roman" w:hAnsi="Times New Roman" w:cs="Times New Roman"/>
          <w:color w:val="000000" w:themeColor="text1"/>
          <w:sz w:val="24"/>
          <w:szCs w:val="24"/>
          <w:lang w:val="ro-RO"/>
        </w:rPr>
        <w:t>vor</w:t>
      </w:r>
      <w:r w:rsidR="00C25EC0" w:rsidRPr="007F600B">
        <w:rPr>
          <w:rFonts w:ascii="Times New Roman" w:hAnsi="Times New Roman" w:cs="Times New Roman"/>
          <w:color w:val="000000" w:themeColor="text1"/>
          <w:sz w:val="24"/>
          <w:szCs w:val="24"/>
          <w:lang w:val="ro-RO"/>
        </w:rPr>
        <w:t xml:space="preserve"> pun</w:t>
      </w:r>
      <w:r w:rsidR="00D54732" w:rsidRPr="007F600B">
        <w:rPr>
          <w:rFonts w:ascii="Times New Roman" w:hAnsi="Times New Roman" w:cs="Times New Roman"/>
          <w:color w:val="000000" w:themeColor="text1"/>
          <w:sz w:val="24"/>
          <w:szCs w:val="24"/>
          <w:lang w:val="ro-RO"/>
        </w:rPr>
        <w:t>e</w:t>
      </w:r>
      <w:r w:rsidR="00C25EC0" w:rsidRPr="007F600B">
        <w:rPr>
          <w:rFonts w:ascii="Times New Roman" w:hAnsi="Times New Roman" w:cs="Times New Roman"/>
          <w:color w:val="000000" w:themeColor="text1"/>
          <w:sz w:val="24"/>
          <w:szCs w:val="24"/>
          <w:lang w:val="ro-RO"/>
        </w:rPr>
        <w:t xml:space="preserve"> la dispoziția ghișeului unic național în domeniul maritim informațiile relevante.</w:t>
      </w:r>
    </w:p>
    <w:p w14:paraId="51C99E6E" w14:textId="70F40CB4" w:rsidR="00C25EC0" w:rsidRPr="007F600B" w:rsidRDefault="00A35373" w:rsidP="00173937">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w:t>
      </w:r>
      <w:r w:rsidR="001807D7" w:rsidRPr="007F600B">
        <w:rPr>
          <w:rFonts w:ascii="Times New Roman" w:hAnsi="Times New Roman" w:cs="Times New Roman"/>
          <w:b/>
          <w:color w:val="000000" w:themeColor="text1"/>
          <w:sz w:val="24"/>
          <w:szCs w:val="24"/>
          <w:lang w:val="ro-RO"/>
        </w:rPr>
        <w:t>3</w:t>
      </w:r>
      <w:r w:rsidRPr="007F600B">
        <w:rPr>
          <w:rFonts w:ascii="Times New Roman" w:hAnsi="Times New Roman" w:cs="Times New Roman"/>
          <w:b/>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Mijloacele alternative de furnizare a informațiilor </w:t>
      </w:r>
      <w:r w:rsidR="00595350" w:rsidRPr="007F600B">
        <w:rPr>
          <w:rFonts w:ascii="Times New Roman" w:hAnsi="Times New Roman" w:cs="Times New Roman"/>
          <w:color w:val="000000" w:themeColor="text1"/>
          <w:sz w:val="24"/>
          <w:szCs w:val="24"/>
          <w:lang w:val="ro-RO"/>
        </w:rPr>
        <w:t>se</w:t>
      </w:r>
      <w:r w:rsidR="00C25EC0" w:rsidRPr="007F600B">
        <w:rPr>
          <w:rFonts w:ascii="Times New Roman" w:hAnsi="Times New Roman" w:cs="Times New Roman"/>
          <w:color w:val="000000" w:themeColor="text1"/>
          <w:sz w:val="24"/>
          <w:szCs w:val="24"/>
          <w:lang w:val="ro-RO"/>
        </w:rPr>
        <w:t xml:space="preserve"> utiliz</w:t>
      </w:r>
      <w:r w:rsidR="00595350" w:rsidRPr="007F600B">
        <w:rPr>
          <w:rFonts w:ascii="Times New Roman" w:hAnsi="Times New Roman" w:cs="Times New Roman"/>
          <w:color w:val="000000" w:themeColor="text1"/>
          <w:sz w:val="24"/>
          <w:szCs w:val="24"/>
          <w:lang w:val="ro-RO"/>
        </w:rPr>
        <w:t>e</w:t>
      </w:r>
      <w:r w:rsidR="00C25EC0" w:rsidRPr="007F600B">
        <w:rPr>
          <w:rFonts w:ascii="Times New Roman" w:hAnsi="Times New Roman" w:cs="Times New Roman"/>
          <w:color w:val="000000" w:themeColor="text1"/>
          <w:sz w:val="24"/>
          <w:szCs w:val="24"/>
          <w:lang w:val="ro-RO"/>
        </w:rPr>
        <w:t>a</w:t>
      </w:r>
      <w:r w:rsidR="00595350" w:rsidRPr="007F600B">
        <w:rPr>
          <w:rFonts w:ascii="Times New Roman" w:hAnsi="Times New Roman" w:cs="Times New Roman"/>
          <w:color w:val="000000" w:themeColor="text1"/>
          <w:sz w:val="24"/>
          <w:szCs w:val="24"/>
          <w:lang w:val="ro-RO"/>
        </w:rPr>
        <w:t>ză</w:t>
      </w:r>
      <w:r w:rsidR="00C25EC0" w:rsidRPr="007F600B">
        <w:rPr>
          <w:rFonts w:ascii="Times New Roman" w:hAnsi="Times New Roman" w:cs="Times New Roman"/>
          <w:color w:val="000000" w:themeColor="text1"/>
          <w:sz w:val="24"/>
          <w:szCs w:val="24"/>
          <w:lang w:val="ro-RO"/>
        </w:rPr>
        <w:t xml:space="preserve"> în cazul unei defecțiuni temporare a oricărui sistem electronic menționat la pct. </w:t>
      </w:r>
      <w:r w:rsidR="001807D7" w:rsidRPr="007F600B">
        <w:rPr>
          <w:rFonts w:ascii="Times New Roman" w:hAnsi="Times New Roman" w:cs="Times New Roman"/>
          <w:color w:val="000000" w:themeColor="text1"/>
          <w:sz w:val="24"/>
          <w:szCs w:val="24"/>
          <w:lang w:val="ro-RO"/>
        </w:rPr>
        <w:t>3-1</w:t>
      </w:r>
      <w:r w:rsidR="00E35B09" w:rsidRPr="007F600B">
        <w:rPr>
          <w:rFonts w:ascii="Times New Roman" w:hAnsi="Times New Roman" w:cs="Times New Roman"/>
          <w:color w:val="000000" w:themeColor="text1"/>
          <w:sz w:val="24"/>
          <w:szCs w:val="24"/>
          <w:lang w:val="ro-RO"/>
        </w:rPr>
        <w:t>1</w:t>
      </w:r>
      <w:r w:rsidR="00C25EC0" w:rsidRPr="007F600B">
        <w:rPr>
          <w:rFonts w:ascii="Times New Roman" w:hAnsi="Times New Roman" w:cs="Times New Roman"/>
          <w:color w:val="000000" w:themeColor="text1"/>
          <w:sz w:val="24"/>
          <w:szCs w:val="24"/>
          <w:lang w:val="ro-RO"/>
        </w:rPr>
        <w:t xml:space="preserve">  și la pct. </w:t>
      </w:r>
      <w:r w:rsidR="001807D7" w:rsidRPr="007F600B">
        <w:rPr>
          <w:rFonts w:ascii="Times New Roman" w:hAnsi="Times New Roman" w:cs="Times New Roman"/>
          <w:color w:val="000000" w:themeColor="text1"/>
          <w:sz w:val="24"/>
          <w:szCs w:val="24"/>
          <w:lang w:val="ro-RO"/>
        </w:rPr>
        <w:t>2</w:t>
      </w:r>
      <w:r w:rsidR="00E35B09" w:rsidRPr="007F600B">
        <w:rPr>
          <w:rFonts w:ascii="Times New Roman" w:hAnsi="Times New Roman" w:cs="Times New Roman"/>
          <w:color w:val="000000" w:themeColor="text1"/>
          <w:sz w:val="24"/>
          <w:szCs w:val="24"/>
          <w:lang w:val="ro-RO"/>
        </w:rPr>
        <w:t>2</w:t>
      </w:r>
      <w:r w:rsidR="00C25EC0" w:rsidRPr="007F600B">
        <w:rPr>
          <w:rFonts w:ascii="Times New Roman" w:hAnsi="Times New Roman" w:cs="Times New Roman"/>
          <w:color w:val="000000" w:themeColor="text1"/>
          <w:sz w:val="24"/>
          <w:szCs w:val="24"/>
          <w:lang w:val="ro-RO"/>
        </w:rPr>
        <w:t>-</w:t>
      </w:r>
      <w:r w:rsidR="001807D7" w:rsidRPr="007F600B">
        <w:rPr>
          <w:rFonts w:ascii="Times New Roman" w:hAnsi="Times New Roman" w:cs="Times New Roman"/>
          <w:color w:val="000000" w:themeColor="text1"/>
          <w:sz w:val="24"/>
          <w:szCs w:val="24"/>
          <w:lang w:val="ro-RO"/>
        </w:rPr>
        <w:t>2</w:t>
      </w:r>
      <w:r w:rsidR="00E35B09" w:rsidRPr="007F600B">
        <w:rPr>
          <w:rFonts w:ascii="Times New Roman" w:hAnsi="Times New Roman" w:cs="Times New Roman"/>
          <w:color w:val="000000" w:themeColor="text1"/>
          <w:sz w:val="24"/>
          <w:szCs w:val="24"/>
          <w:lang w:val="ro-RO"/>
        </w:rPr>
        <w:t>8</w:t>
      </w:r>
      <w:r w:rsidR="00C25EC0" w:rsidRPr="007F600B">
        <w:rPr>
          <w:rFonts w:ascii="Times New Roman" w:hAnsi="Times New Roman" w:cs="Times New Roman"/>
          <w:color w:val="000000" w:themeColor="text1"/>
          <w:sz w:val="24"/>
          <w:szCs w:val="24"/>
          <w:lang w:val="ro-RO"/>
        </w:rPr>
        <w:t>.</w:t>
      </w:r>
    </w:p>
    <w:p w14:paraId="3ECFB668" w14:textId="62D8DAA7" w:rsidR="00C25EC0" w:rsidRPr="007F600B" w:rsidRDefault="00A35373" w:rsidP="00A35373">
      <w:pPr>
        <w:ind w:firstLine="720"/>
        <w:jc w:val="center"/>
        <w:rPr>
          <w:rFonts w:ascii="Times New Roman" w:hAnsi="Times New Roman" w:cs="Times New Roman"/>
          <w:b/>
          <w:color w:val="000000" w:themeColor="text1"/>
          <w:sz w:val="24"/>
          <w:szCs w:val="24"/>
          <w:lang w:val="ro-RO"/>
        </w:rPr>
      </w:pPr>
      <w:r w:rsidRPr="007F600B">
        <w:rPr>
          <w:rFonts w:ascii="Times New Roman" w:hAnsi="Times New Roman" w:cs="Times New Roman"/>
          <w:b/>
          <w:color w:val="000000" w:themeColor="text1"/>
          <w:sz w:val="24"/>
          <w:szCs w:val="24"/>
          <w:lang w:val="ro-RO"/>
        </w:rPr>
        <w:t>IV. PRINCIPIUL RAPORTĂRII UNICE</w:t>
      </w:r>
    </w:p>
    <w:p w14:paraId="41958275" w14:textId="37E1DC59" w:rsidR="00C25EC0" w:rsidRPr="007F600B" w:rsidRDefault="00C25EC0" w:rsidP="00173937">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w:t>
      </w:r>
      <w:r w:rsidR="00E35B09" w:rsidRPr="007F600B">
        <w:rPr>
          <w:rFonts w:ascii="Times New Roman" w:hAnsi="Times New Roman" w:cs="Times New Roman"/>
          <w:b/>
          <w:color w:val="000000" w:themeColor="text1"/>
          <w:sz w:val="24"/>
          <w:szCs w:val="24"/>
          <w:lang w:val="ro-RO"/>
        </w:rPr>
        <w:t>4</w:t>
      </w:r>
      <w:r w:rsidR="005C4849" w:rsidRPr="007F600B">
        <w:rPr>
          <w:rFonts w:ascii="Times New Roman" w:hAnsi="Times New Roman" w:cs="Times New Roman"/>
          <w:b/>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Pr="007F600B">
        <w:rPr>
          <w:rFonts w:ascii="Times New Roman" w:hAnsi="Times New Roman" w:cs="Times New Roman"/>
          <w:color w:val="000000" w:themeColor="text1"/>
          <w:sz w:val="24"/>
          <w:szCs w:val="24"/>
          <w:lang w:val="ro-RO"/>
        </w:rPr>
        <w:t>Fără a aduce atingere pct.</w:t>
      </w:r>
      <w:r w:rsidR="001807D7" w:rsidRPr="007F600B">
        <w:rPr>
          <w:rFonts w:ascii="Times New Roman" w:hAnsi="Times New Roman" w:cs="Times New Roman"/>
          <w:color w:val="000000" w:themeColor="text1"/>
          <w:sz w:val="24"/>
          <w:szCs w:val="24"/>
          <w:lang w:val="ro-RO"/>
        </w:rPr>
        <w:t xml:space="preserve"> 2</w:t>
      </w:r>
      <w:r w:rsidR="00E35B09" w:rsidRPr="007F600B">
        <w:rPr>
          <w:rFonts w:ascii="Times New Roman" w:hAnsi="Times New Roman" w:cs="Times New Roman"/>
          <w:color w:val="000000" w:themeColor="text1"/>
          <w:sz w:val="24"/>
          <w:szCs w:val="24"/>
          <w:lang w:val="ro-RO"/>
        </w:rPr>
        <w:t>0</w:t>
      </w:r>
      <w:r w:rsidR="00173937" w:rsidRPr="007F600B">
        <w:rPr>
          <w:rFonts w:ascii="Times New Roman" w:hAnsi="Times New Roman" w:cs="Times New Roman"/>
          <w:color w:val="000000" w:themeColor="text1"/>
          <w:sz w:val="24"/>
          <w:szCs w:val="24"/>
          <w:lang w:val="ro-RO"/>
        </w:rPr>
        <w:t>, cu excepția cazurilor</w:t>
      </w:r>
      <w:r w:rsidRPr="007F600B">
        <w:rPr>
          <w:rFonts w:ascii="Times New Roman" w:hAnsi="Times New Roman" w:cs="Times New Roman"/>
          <w:color w:val="000000" w:themeColor="text1"/>
          <w:sz w:val="24"/>
          <w:szCs w:val="24"/>
          <w:lang w:val="ro-RO"/>
        </w:rPr>
        <w:t xml:space="preserve"> în care se specifică altfel potrivit </w:t>
      </w:r>
      <w:r w:rsidR="00173937" w:rsidRPr="007F600B">
        <w:rPr>
          <w:rFonts w:ascii="Times New Roman" w:hAnsi="Times New Roman" w:cs="Times New Roman"/>
          <w:color w:val="000000" w:themeColor="text1"/>
          <w:sz w:val="24"/>
          <w:szCs w:val="24"/>
          <w:lang w:val="ro-RO"/>
        </w:rPr>
        <w:t>actelor normative</w:t>
      </w:r>
      <w:r w:rsidRPr="007F600B">
        <w:rPr>
          <w:rFonts w:ascii="Times New Roman" w:hAnsi="Times New Roman" w:cs="Times New Roman"/>
          <w:color w:val="000000" w:themeColor="text1"/>
          <w:sz w:val="24"/>
          <w:szCs w:val="24"/>
          <w:lang w:val="ro-RO"/>
        </w:rPr>
        <w:t xml:space="preserve">, </w:t>
      </w:r>
      <w:r w:rsidR="00C73283" w:rsidRPr="007F600B">
        <w:rPr>
          <w:rFonts w:ascii="Times New Roman" w:hAnsi="Times New Roman" w:cs="Times New Roman"/>
          <w:color w:val="000000" w:themeColor="text1"/>
          <w:sz w:val="24"/>
          <w:szCs w:val="24"/>
          <w:lang w:val="ro-RO"/>
        </w:rPr>
        <w:t>declarantul</w:t>
      </w:r>
      <w:r w:rsidRPr="007F600B">
        <w:rPr>
          <w:rFonts w:ascii="Times New Roman" w:hAnsi="Times New Roman" w:cs="Times New Roman"/>
          <w:color w:val="000000" w:themeColor="text1"/>
          <w:sz w:val="24"/>
          <w:szCs w:val="24"/>
          <w:lang w:val="ro-RO"/>
        </w:rPr>
        <w:t xml:space="preserve"> furnize</w:t>
      </w:r>
      <w:r w:rsidR="00C73283" w:rsidRPr="007F600B">
        <w:rPr>
          <w:rFonts w:ascii="Times New Roman" w:hAnsi="Times New Roman" w:cs="Times New Roman"/>
          <w:color w:val="000000" w:themeColor="text1"/>
          <w:sz w:val="24"/>
          <w:szCs w:val="24"/>
          <w:lang w:val="ro-RO"/>
        </w:rPr>
        <w:t>a</w:t>
      </w:r>
      <w:r w:rsidRPr="007F600B">
        <w:rPr>
          <w:rFonts w:ascii="Times New Roman" w:hAnsi="Times New Roman" w:cs="Times New Roman"/>
          <w:color w:val="000000" w:themeColor="text1"/>
          <w:sz w:val="24"/>
          <w:szCs w:val="24"/>
          <w:lang w:val="ro-RO"/>
        </w:rPr>
        <w:t>z</w:t>
      </w:r>
      <w:r w:rsidR="00C73283" w:rsidRPr="007F600B">
        <w:rPr>
          <w:rFonts w:ascii="Times New Roman" w:hAnsi="Times New Roman" w:cs="Times New Roman"/>
          <w:color w:val="000000" w:themeColor="text1"/>
          <w:sz w:val="24"/>
          <w:szCs w:val="24"/>
          <w:lang w:val="ro-RO"/>
        </w:rPr>
        <w:t>ă</w:t>
      </w:r>
      <w:r w:rsidRPr="007F600B">
        <w:rPr>
          <w:rFonts w:ascii="Times New Roman" w:hAnsi="Times New Roman" w:cs="Times New Roman"/>
          <w:color w:val="000000" w:themeColor="text1"/>
          <w:sz w:val="24"/>
          <w:szCs w:val="24"/>
          <w:lang w:val="ro-RO"/>
        </w:rPr>
        <w:t xml:space="preserve"> informațiile în temeiul Regulamentului doar o singură dată </w:t>
      </w:r>
      <w:r w:rsidR="00C73283" w:rsidRPr="007F600B">
        <w:rPr>
          <w:rFonts w:ascii="Times New Roman" w:hAnsi="Times New Roman" w:cs="Times New Roman"/>
          <w:color w:val="000000" w:themeColor="text1"/>
          <w:sz w:val="24"/>
          <w:szCs w:val="24"/>
          <w:lang w:val="ro-RO"/>
        </w:rPr>
        <w:t xml:space="preserve">pentru fiecare escală în port, iar </w:t>
      </w:r>
      <w:r w:rsidRPr="007F600B">
        <w:rPr>
          <w:rFonts w:ascii="Times New Roman" w:hAnsi="Times New Roman" w:cs="Times New Roman"/>
          <w:color w:val="000000" w:themeColor="text1"/>
          <w:sz w:val="24"/>
          <w:szCs w:val="24"/>
          <w:lang w:val="ro-RO"/>
        </w:rPr>
        <w:t xml:space="preserve">elementele de date relevante din setul de date </w:t>
      </w:r>
      <w:proofErr w:type="spellStart"/>
      <w:r w:rsidRPr="007F600B">
        <w:rPr>
          <w:rFonts w:ascii="Times New Roman" w:hAnsi="Times New Roman" w:cs="Times New Roman"/>
          <w:color w:val="000000" w:themeColor="text1"/>
          <w:sz w:val="24"/>
          <w:szCs w:val="24"/>
          <w:lang w:val="ro-RO"/>
        </w:rPr>
        <w:t>EMSWe</w:t>
      </w:r>
      <w:proofErr w:type="spellEnd"/>
      <w:r w:rsidRPr="007F600B">
        <w:rPr>
          <w:rFonts w:ascii="Times New Roman" w:hAnsi="Times New Roman" w:cs="Times New Roman"/>
          <w:color w:val="000000" w:themeColor="text1"/>
          <w:sz w:val="24"/>
          <w:szCs w:val="24"/>
          <w:lang w:val="ro-RO"/>
        </w:rPr>
        <w:t xml:space="preserve"> sunt puse la dispoziție și reutilizate în conformitate cu p</w:t>
      </w:r>
      <w:r w:rsidR="00E0249F" w:rsidRPr="007F600B">
        <w:rPr>
          <w:rFonts w:ascii="Times New Roman" w:hAnsi="Times New Roman" w:cs="Times New Roman"/>
          <w:color w:val="000000" w:themeColor="text1"/>
          <w:sz w:val="24"/>
          <w:szCs w:val="24"/>
          <w:lang w:val="ro-RO"/>
        </w:rPr>
        <w:t>ct</w:t>
      </w:r>
      <w:r w:rsidRPr="007F600B">
        <w:rPr>
          <w:rFonts w:ascii="Times New Roman" w:hAnsi="Times New Roman" w:cs="Times New Roman"/>
          <w:color w:val="000000" w:themeColor="text1"/>
          <w:sz w:val="24"/>
          <w:szCs w:val="24"/>
          <w:lang w:val="ro-RO"/>
        </w:rPr>
        <w:t xml:space="preserve">. </w:t>
      </w:r>
      <w:r w:rsidR="00E35B09" w:rsidRPr="007F600B">
        <w:rPr>
          <w:rFonts w:ascii="Times New Roman" w:hAnsi="Times New Roman" w:cs="Times New Roman"/>
          <w:color w:val="000000" w:themeColor="text1"/>
          <w:sz w:val="24"/>
          <w:szCs w:val="24"/>
          <w:lang w:val="ro-RO"/>
        </w:rPr>
        <w:t>16</w:t>
      </w:r>
      <w:r w:rsidRPr="007F600B">
        <w:rPr>
          <w:rFonts w:ascii="Times New Roman" w:hAnsi="Times New Roman" w:cs="Times New Roman"/>
          <w:color w:val="000000" w:themeColor="text1"/>
          <w:sz w:val="24"/>
          <w:szCs w:val="24"/>
          <w:lang w:val="ro-RO"/>
        </w:rPr>
        <w:t>.</w:t>
      </w:r>
    </w:p>
    <w:p w14:paraId="1FBA91B5" w14:textId="1EFB958A" w:rsidR="00C25EC0" w:rsidRPr="007F600B" w:rsidRDefault="00E35B09" w:rsidP="00C73283">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15</w:t>
      </w:r>
      <w:r w:rsidR="005C4849" w:rsidRPr="007F600B">
        <w:rPr>
          <w:rFonts w:ascii="Times New Roman" w:hAnsi="Times New Roman" w:cs="Times New Roman"/>
          <w:b/>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DB6E52" w:rsidRPr="007F600B">
        <w:rPr>
          <w:rFonts w:ascii="Times New Roman" w:hAnsi="Times New Roman" w:cs="Times New Roman"/>
          <w:color w:val="000000" w:themeColor="text1"/>
          <w:sz w:val="24"/>
          <w:szCs w:val="24"/>
          <w:lang w:val="ro-RO"/>
        </w:rPr>
        <w:t>A</w:t>
      </w:r>
      <w:r w:rsidR="008A3419" w:rsidRPr="007F600B">
        <w:rPr>
          <w:rFonts w:ascii="Times New Roman" w:hAnsi="Times New Roman" w:cs="Times New Roman"/>
          <w:color w:val="000000" w:themeColor="text1"/>
          <w:sz w:val="24"/>
          <w:szCs w:val="24"/>
          <w:lang w:val="ro-RO"/>
        </w:rPr>
        <w:t>genția Navală</w:t>
      </w:r>
      <w:r w:rsidR="00DB6E52" w:rsidRPr="007F600B">
        <w:rPr>
          <w:rFonts w:ascii="Times New Roman" w:hAnsi="Times New Roman" w:cs="Times New Roman"/>
          <w:color w:val="000000" w:themeColor="text1"/>
          <w:sz w:val="24"/>
          <w:szCs w:val="24"/>
          <w:lang w:val="ro-RO"/>
        </w:rPr>
        <w:t xml:space="preserve"> se asigură că i</w:t>
      </w:r>
      <w:r w:rsidR="00C25EC0" w:rsidRPr="007F600B">
        <w:rPr>
          <w:rFonts w:ascii="Times New Roman" w:hAnsi="Times New Roman" w:cs="Times New Roman"/>
          <w:color w:val="000000" w:themeColor="text1"/>
          <w:sz w:val="24"/>
          <w:szCs w:val="24"/>
          <w:lang w:val="ro-RO"/>
        </w:rPr>
        <w:t xml:space="preserve">nformațiile de identificare a navei, detaliile specifice și scutirile care sunt furnizate prin intermediul ghișeului unic național în domeniul maritim sunt înregistrate în baza de date a navelor din cadrul </w:t>
      </w:r>
      <w:proofErr w:type="spellStart"/>
      <w:r w:rsidR="00C25EC0" w:rsidRPr="007F600B">
        <w:rPr>
          <w:rFonts w:ascii="Times New Roman" w:hAnsi="Times New Roman" w:cs="Times New Roman"/>
          <w:color w:val="000000" w:themeColor="text1"/>
          <w:sz w:val="24"/>
          <w:szCs w:val="24"/>
          <w:lang w:val="ro-RO"/>
        </w:rPr>
        <w:t>EMSWe</w:t>
      </w:r>
      <w:proofErr w:type="spellEnd"/>
      <w:r w:rsidR="00C25EC0" w:rsidRPr="007F600B">
        <w:rPr>
          <w:rFonts w:ascii="Times New Roman" w:hAnsi="Times New Roman" w:cs="Times New Roman"/>
          <w:color w:val="000000" w:themeColor="text1"/>
          <w:sz w:val="24"/>
          <w:szCs w:val="24"/>
          <w:lang w:val="ro-RO"/>
        </w:rPr>
        <w:t xml:space="preserve"> menționată la </w:t>
      </w:r>
      <w:r w:rsidR="00E0249F" w:rsidRPr="007F600B">
        <w:rPr>
          <w:rFonts w:ascii="Times New Roman" w:hAnsi="Times New Roman" w:cs="Times New Roman"/>
          <w:color w:val="000000" w:themeColor="text1"/>
          <w:sz w:val="24"/>
          <w:szCs w:val="24"/>
          <w:lang w:val="ro-RO"/>
        </w:rPr>
        <w:t>pct. 2</w:t>
      </w:r>
      <w:r w:rsidRPr="007F600B">
        <w:rPr>
          <w:rFonts w:ascii="Times New Roman" w:hAnsi="Times New Roman" w:cs="Times New Roman"/>
          <w:color w:val="000000" w:themeColor="text1"/>
          <w:sz w:val="24"/>
          <w:szCs w:val="24"/>
          <w:lang w:val="ro-RO"/>
        </w:rPr>
        <w:t>6</w:t>
      </w:r>
      <w:r w:rsidR="00C25EC0" w:rsidRPr="007F600B">
        <w:rPr>
          <w:rFonts w:ascii="Times New Roman" w:hAnsi="Times New Roman" w:cs="Times New Roman"/>
          <w:color w:val="000000" w:themeColor="text1"/>
          <w:sz w:val="24"/>
          <w:szCs w:val="24"/>
          <w:lang w:val="ro-RO"/>
        </w:rPr>
        <w:t xml:space="preserve"> și sunt puse la dispoziție pentru escalele ulterioare în porturile din interiorul Uniunii Europene.</w:t>
      </w:r>
    </w:p>
    <w:p w14:paraId="53748001" w14:textId="47FABB5F" w:rsidR="00C25EC0" w:rsidRPr="007F600B" w:rsidRDefault="005C4849" w:rsidP="00C73283">
      <w:pPr>
        <w:ind w:firstLine="720"/>
        <w:jc w:val="both"/>
        <w:rPr>
          <w:rFonts w:ascii="Times New Roman" w:hAnsi="Times New Roman" w:cs="Times New Roman"/>
          <w:color w:val="000000" w:themeColor="text1"/>
          <w:sz w:val="24"/>
          <w:szCs w:val="24"/>
          <w:lang w:val="ro-RO"/>
        </w:rPr>
      </w:pPr>
      <w:r w:rsidRPr="00632325">
        <w:rPr>
          <w:rFonts w:ascii="Times New Roman" w:hAnsi="Times New Roman" w:cs="Times New Roman"/>
          <w:b/>
          <w:color w:val="000000" w:themeColor="text1"/>
          <w:sz w:val="24"/>
          <w:szCs w:val="24"/>
          <w:lang w:val="ro-RO"/>
        </w:rPr>
        <w:t>1</w:t>
      </w:r>
      <w:r w:rsidR="00E35B09" w:rsidRPr="007F600B">
        <w:rPr>
          <w:rFonts w:ascii="Times New Roman" w:hAnsi="Times New Roman" w:cs="Times New Roman"/>
          <w:b/>
          <w:color w:val="000000" w:themeColor="text1"/>
          <w:sz w:val="24"/>
          <w:szCs w:val="24"/>
          <w:lang w:val="ro-RO"/>
        </w:rPr>
        <w:t>6</w:t>
      </w:r>
      <w:r w:rsidRPr="007F600B">
        <w:rPr>
          <w:rFonts w:ascii="Times New Roman" w:hAnsi="Times New Roman" w:cs="Times New Roman"/>
          <w:b/>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701DDE" w:rsidRPr="007F600B">
        <w:rPr>
          <w:rFonts w:ascii="Times New Roman" w:hAnsi="Times New Roman" w:cs="Times New Roman"/>
          <w:color w:val="000000" w:themeColor="text1"/>
          <w:sz w:val="24"/>
          <w:szCs w:val="24"/>
          <w:lang w:val="ro-RO"/>
        </w:rPr>
        <w:t>A</w:t>
      </w:r>
      <w:r w:rsidR="008A3419" w:rsidRPr="007F600B">
        <w:rPr>
          <w:rFonts w:ascii="Times New Roman" w:hAnsi="Times New Roman" w:cs="Times New Roman"/>
          <w:color w:val="000000" w:themeColor="text1"/>
          <w:sz w:val="24"/>
          <w:szCs w:val="24"/>
          <w:lang w:val="ro-RO"/>
        </w:rPr>
        <w:t>genția Navală</w:t>
      </w:r>
      <w:r w:rsidR="00701DDE" w:rsidRPr="007F600B">
        <w:rPr>
          <w:rFonts w:ascii="Times New Roman" w:hAnsi="Times New Roman" w:cs="Times New Roman"/>
          <w:color w:val="000000" w:themeColor="text1"/>
          <w:sz w:val="24"/>
          <w:szCs w:val="24"/>
          <w:lang w:val="ro-RO"/>
        </w:rPr>
        <w:t xml:space="preserve"> se asigură că e</w:t>
      </w:r>
      <w:r w:rsidR="00C25EC0" w:rsidRPr="007F600B">
        <w:rPr>
          <w:rFonts w:ascii="Times New Roman" w:hAnsi="Times New Roman" w:cs="Times New Roman"/>
          <w:color w:val="000000" w:themeColor="text1"/>
          <w:sz w:val="24"/>
          <w:szCs w:val="24"/>
          <w:lang w:val="ro-RO"/>
        </w:rPr>
        <w:t xml:space="preserve">lementele de date din setul de date </w:t>
      </w:r>
      <w:proofErr w:type="spellStart"/>
      <w:r w:rsidR="00C25EC0" w:rsidRPr="007F600B">
        <w:rPr>
          <w:rFonts w:ascii="Times New Roman" w:hAnsi="Times New Roman" w:cs="Times New Roman"/>
          <w:color w:val="000000" w:themeColor="text1"/>
          <w:sz w:val="24"/>
          <w:szCs w:val="24"/>
          <w:lang w:val="ro-RO"/>
        </w:rPr>
        <w:t>EMSWe</w:t>
      </w:r>
      <w:proofErr w:type="spellEnd"/>
      <w:r w:rsidR="00C25EC0" w:rsidRPr="007F600B">
        <w:rPr>
          <w:rFonts w:ascii="Times New Roman" w:hAnsi="Times New Roman" w:cs="Times New Roman"/>
          <w:color w:val="000000" w:themeColor="text1"/>
          <w:sz w:val="24"/>
          <w:szCs w:val="24"/>
          <w:lang w:val="ro-RO"/>
        </w:rPr>
        <w:t xml:space="preserve"> furnizate la plecarea din portul aflat pe teritoriul Republicii Moldova sunt puse la dispoziția declarantului în scopul îndeplinirii obligațiilor de raportare la sosirea în următorul port din cadrul Uniunii Europene, cu condiția ca nava să nu fi făcut o escală într-un port din afara Uniunii Europene în cursul călătoriei respective. </w:t>
      </w:r>
      <w:r w:rsidR="004316B8" w:rsidRPr="007F600B">
        <w:rPr>
          <w:rFonts w:ascii="Times New Roman" w:hAnsi="Times New Roman" w:cs="Times New Roman"/>
          <w:color w:val="000000" w:themeColor="text1"/>
          <w:sz w:val="24"/>
          <w:szCs w:val="24"/>
          <w:lang w:val="ro-RO"/>
        </w:rPr>
        <w:t>Prezentul punct</w:t>
      </w:r>
      <w:r w:rsidR="00C25EC0" w:rsidRPr="007F600B">
        <w:rPr>
          <w:rFonts w:ascii="Times New Roman" w:hAnsi="Times New Roman" w:cs="Times New Roman"/>
          <w:color w:val="000000" w:themeColor="text1"/>
          <w:sz w:val="24"/>
          <w:szCs w:val="24"/>
          <w:lang w:val="ro-RO"/>
        </w:rPr>
        <w:t xml:space="preserve"> nu se aplică informațiil</w:t>
      </w:r>
      <w:r w:rsidR="0070480C" w:rsidRPr="007F600B">
        <w:rPr>
          <w:rFonts w:ascii="Times New Roman" w:hAnsi="Times New Roman" w:cs="Times New Roman"/>
          <w:color w:val="000000" w:themeColor="text1"/>
          <w:sz w:val="24"/>
          <w:szCs w:val="24"/>
          <w:lang w:val="ro-RO"/>
        </w:rPr>
        <w:t>or</w:t>
      </w:r>
      <w:r w:rsidR="00C25EC0" w:rsidRPr="007F600B">
        <w:rPr>
          <w:rFonts w:ascii="Times New Roman" w:hAnsi="Times New Roman" w:cs="Times New Roman"/>
          <w:color w:val="000000" w:themeColor="text1"/>
          <w:sz w:val="24"/>
          <w:szCs w:val="24"/>
          <w:lang w:val="ro-RO"/>
        </w:rPr>
        <w:t xml:space="preserve"> </w:t>
      </w:r>
      <w:r w:rsidR="00701DDE" w:rsidRPr="007F600B">
        <w:rPr>
          <w:rFonts w:ascii="Times New Roman" w:hAnsi="Times New Roman" w:cs="Times New Roman"/>
          <w:color w:val="000000" w:themeColor="text1"/>
          <w:sz w:val="24"/>
          <w:szCs w:val="24"/>
          <w:lang w:val="ro-RO"/>
        </w:rPr>
        <w:t xml:space="preserve">primite în temeiul </w:t>
      </w:r>
      <w:r w:rsidR="00B72C54" w:rsidRPr="007F600B">
        <w:rPr>
          <w:rFonts w:ascii="Times New Roman" w:hAnsi="Times New Roman" w:cs="Times New Roman"/>
          <w:color w:val="000000" w:themeColor="text1"/>
          <w:sz w:val="24"/>
          <w:szCs w:val="24"/>
          <w:lang w:val="ro-RO"/>
        </w:rPr>
        <w:t>Codului</w:t>
      </w:r>
      <w:r w:rsidR="00701DDE" w:rsidRPr="007F600B">
        <w:rPr>
          <w:rFonts w:ascii="Times New Roman" w:hAnsi="Times New Roman" w:cs="Times New Roman"/>
          <w:color w:val="000000" w:themeColor="text1"/>
          <w:sz w:val="24"/>
          <w:szCs w:val="24"/>
          <w:lang w:val="ro-RO"/>
        </w:rPr>
        <w:t xml:space="preserve"> </w:t>
      </w:r>
      <w:r w:rsidR="00B72C54" w:rsidRPr="007F600B">
        <w:rPr>
          <w:rFonts w:ascii="Times New Roman" w:hAnsi="Times New Roman" w:cs="Times New Roman"/>
          <w:color w:val="000000" w:themeColor="text1"/>
          <w:sz w:val="24"/>
          <w:szCs w:val="24"/>
          <w:lang w:val="ro-RO"/>
        </w:rPr>
        <w:t>V</w:t>
      </w:r>
      <w:r w:rsidR="00C25EC0" w:rsidRPr="007F600B">
        <w:rPr>
          <w:rFonts w:ascii="Times New Roman" w:hAnsi="Times New Roman" w:cs="Times New Roman"/>
          <w:color w:val="000000" w:themeColor="text1"/>
          <w:sz w:val="24"/>
          <w:szCs w:val="24"/>
          <w:lang w:val="ro-RO"/>
        </w:rPr>
        <w:t>a</w:t>
      </w:r>
      <w:r w:rsidR="00701DDE" w:rsidRPr="007F600B">
        <w:rPr>
          <w:rFonts w:ascii="Times New Roman" w:hAnsi="Times New Roman" w:cs="Times New Roman"/>
          <w:color w:val="000000" w:themeColor="text1"/>
          <w:sz w:val="24"/>
          <w:szCs w:val="24"/>
          <w:lang w:val="ro-RO"/>
        </w:rPr>
        <w:t>m</w:t>
      </w:r>
      <w:r w:rsidR="00C25EC0" w:rsidRPr="007F600B">
        <w:rPr>
          <w:rFonts w:ascii="Times New Roman" w:hAnsi="Times New Roman" w:cs="Times New Roman"/>
          <w:color w:val="000000" w:themeColor="text1"/>
          <w:sz w:val="24"/>
          <w:szCs w:val="24"/>
          <w:lang w:val="ro-RO"/>
        </w:rPr>
        <w:t xml:space="preserve">al, </w:t>
      </w:r>
      <w:r w:rsidR="00B72C54" w:rsidRPr="007F600B">
        <w:rPr>
          <w:rFonts w:ascii="Times New Roman" w:hAnsi="Times New Roman" w:cs="Times New Roman"/>
          <w:color w:val="000000" w:themeColor="text1"/>
          <w:sz w:val="24"/>
          <w:szCs w:val="24"/>
          <w:lang w:val="ro-RO"/>
        </w:rPr>
        <w:t>cu</w:t>
      </w:r>
      <w:r w:rsidR="00C25EC0" w:rsidRPr="007F600B">
        <w:rPr>
          <w:rFonts w:ascii="Times New Roman" w:hAnsi="Times New Roman" w:cs="Times New Roman"/>
          <w:color w:val="000000" w:themeColor="text1"/>
          <w:sz w:val="24"/>
          <w:szCs w:val="24"/>
          <w:lang w:val="ro-RO"/>
        </w:rPr>
        <w:t xml:space="preserve"> excepți</w:t>
      </w:r>
      <w:r w:rsidR="00B72C54" w:rsidRPr="007F600B">
        <w:rPr>
          <w:rFonts w:ascii="Times New Roman" w:hAnsi="Times New Roman" w:cs="Times New Roman"/>
          <w:color w:val="000000" w:themeColor="text1"/>
          <w:sz w:val="24"/>
          <w:szCs w:val="24"/>
          <w:lang w:val="ro-RO"/>
        </w:rPr>
        <w:t>a cazului în care</w:t>
      </w:r>
      <w:r w:rsidR="00C25EC0" w:rsidRPr="007F600B">
        <w:rPr>
          <w:rFonts w:ascii="Times New Roman" w:hAnsi="Times New Roman" w:cs="Times New Roman"/>
          <w:color w:val="000000" w:themeColor="text1"/>
          <w:sz w:val="24"/>
          <w:szCs w:val="24"/>
          <w:lang w:val="ro-RO"/>
        </w:rPr>
        <w:t xml:space="preserve"> posibilitatea </w:t>
      </w:r>
      <w:r w:rsidR="00B72C54" w:rsidRPr="007F600B">
        <w:rPr>
          <w:rFonts w:ascii="Times New Roman" w:hAnsi="Times New Roman" w:cs="Times New Roman"/>
          <w:color w:val="000000" w:themeColor="text1"/>
          <w:sz w:val="24"/>
          <w:szCs w:val="24"/>
          <w:lang w:val="ro-RO"/>
        </w:rPr>
        <w:t xml:space="preserve">de </w:t>
      </w:r>
      <w:r w:rsidR="00F44D16" w:rsidRPr="007F600B">
        <w:rPr>
          <w:rFonts w:ascii="Times New Roman" w:hAnsi="Times New Roman" w:cs="Times New Roman"/>
          <w:color w:val="000000" w:themeColor="text1"/>
          <w:sz w:val="24"/>
          <w:szCs w:val="24"/>
          <w:lang w:val="ro-RO"/>
        </w:rPr>
        <w:t xml:space="preserve">a </w:t>
      </w:r>
      <w:r w:rsidR="00B72C54" w:rsidRPr="007F600B">
        <w:rPr>
          <w:rFonts w:ascii="Times New Roman" w:hAnsi="Times New Roman" w:cs="Times New Roman"/>
          <w:color w:val="000000" w:themeColor="text1"/>
          <w:sz w:val="24"/>
          <w:szCs w:val="24"/>
          <w:lang w:val="ro-RO"/>
        </w:rPr>
        <w:t>pune la dispoziție astfel de informații în acest scop este prevăzut în Codul menționat.</w:t>
      </w:r>
      <w:r w:rsidR="00C25EC0" w:rsidRPr="007F600B">
        <w:rPr>
          <w:rFonts w:ascii="Times New Roman" w:hAnsi="Times New Roman" w:cs="Times New Roman"/>
          <w:color w:val="000000" w:themeColor="text1"/>
          <w:sz w:val="24"/>
          <w:szCs w:val="24"/>
          <w:lang w:val="ro-RO"/>
        </w:rPr>
        <w:t xml:space="preserve"> </w:t>
      </w:r>
    </w:p>
    <w:p w14:paraId="375F897F" w14:textId="2AF63583" w:rsidR="00C25EC0" w:rsidRPr="007F600B" w:rsidRDefault="005C4849" w:rsidP="004316B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w:t>
      </w:r>
      <w:r w:rsidR="00E35B09" w:rsidRPr="007F600B">
        <w:rPr>
          <w:rFonts w:ascii="Times New Roman" w:hAnsi="Times New Roman" w:cs="Times New Roman"/>
          <w:b/>
          <w:color w:val="000000" w:themeColor="text1"/>
          <w:sz w:val="24"/>
          <w:szCs w:val="24"/>
          <w:lang w:val="ro-RO"/>
        </w:rPr>
        <w:t>7</w:t>
      </w:r>
      <w:r w:rsidRPr="007F600B">
        <w:rPr>
          <w:rFonts w:ascii="Times New Roman" w:hAnsi="Times New Roman" w:cs="Times New Roman"/>
          <w:b/>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Toate elementele de date relevante din setul de date </w:t>
      </w:r>
      <w:proofErr w:type="spellStart"/>
      <w:r w:rsidR="00C25EC0" w:rsidRPr="007F600B">
        <w:rPr>
          <w:rFonts w:ascii="Times New Roman" w:hAnsi="Times New Roman" w:cs="Times New Roman"/>
          <w:color w:val="000000" w:themeColor="text1"/>
          <w:sz w:val="24"/>
          <w:szCs w:val="24"/>
          <w:lang w:val="ro-RO"/>
        </w:rPr>
        <w:t>EMSWe</w:t>
      </w:r>
      <w:proofErr w:type="spellEnd"/>
      <w:r w:rsidR="00C25EC0" w:rsidRPr="007F600B">
        <w:rPr>
          <w:rFonts w:ascii="Times New Roman" w:hAnsi="Times New Roman" w:cs="Times New Roman"/>
          <w:color w:val="000000" w:themeColor="text1"/>
          <w:sz w:val="24"/>
          <w:szCs w:val="24"/>
          <w:lang w:val="ro-RO"/>
        </w:rPr>
        <w:t xml:space="preserve"> primite în conformitate cu</w:t>
      </w:r>
      <w:r w:rsidR="00B72C54" w:rsidRPr="007F600B">
        <w:rPr>
          <w:rFonts w:ascii="Times New Roman" w:hAnsi="Times New Roman" w:cs="Times New Roman"/>
          <w:color w:val="000000" w:themeColor="text1"/>
          <w:sz w:val="24"/>
          <w:szCs w:val="24"/>
          <w:lang w:val="ro-RO"/>
        </w:rPr>
        <w:t xml:space="preserve"> prezentul </w:t>
      </w:r>
      <w:r w:rsidR="00C25EC0" w:rsidRPr="007F600B">
        <w:rPr>
          <w:rFonts w:ascii="Times New Roman" w:hAnsi="Times New Roman" w:cs="Times New Roman"/>
          <w:color w:val="000000" w:themeColor="text1"/>
          <w:sz w:val="24"/>
          <w:szCs w:val="24"/>
          <w:lang w:val="ro-RO"/>
        </w:rPr>
        <w:t>Regulament sunt puse la dispoziția</w:t>
      </w:r>
      <w:r w:rsidR="00B72C54" w:rsidRPr="007F600B">
        <w:rPr>
          <w:rFonts w:ascii="Times New Roman" w:hAnsi="Times New Roman" w:cs="Times New Roman"/>
          <w:color w:val="000000" w:themeColor="text1"/>
          <w:sz w:val="24"/>
          <w:szCs w:val="24"/>
          <w:lang w:val="ro-RO"/>
        </w:rPr>
        <w:t xml:space="preserve"> altor ghișee</w:t>
      </w:r>
      <w:r w:rsidR="00C25EC0" w:rsidRPr="007F600B">
        <w:rPr>
          <w:rFonts w:ascii="Times New Roman" w:hAnsi="Times New Roman" w:cs="Times New Roman"/>
          <w:color w:val="000000" w:themeColor="text1"/>
          <w:sz w:val="24"/>
          <w:szCs w:val="24"/>
          <w:lang w:val="ro-RO"/>
        </w:rPr>
        <w:t xml:space="preserve"> unice</w:t>
      </w:r>
      <w:r w:rsidR="00B72C54" w:rsidRPr="007F600B">
        <w:rPr>
          <w:rFonts w:ascii="Times New Roman" w:hAnsi="Times New Roman" w:cs="Times New Roman"/>
          <w:color w:val="000000" w:themeColor="text1"/>
          <w:sz w:val="24"/>
          <w:szCs w:val="24"/>
          <w:lang w:val="ro-RO"/>
        </w:rPr>
        <w:t xml:space="preserve"> în domeniul maritim</w:t>
      </w:r>
      <w:r w:rsidR="00C25EC0" w:rsidRPr="007F600B">
        <w:rPr>
          <w:rFonts w:ascii="Times New Roman" w:hAnsi="Times New Roman" w:cs="Times New Roman"/>
          <w:color w:val="000000" w:themeColor="text1"/>
          <w:sz w:val="24"/>
          <w:szCs w:val="24"/>
          <w:lang w:val="ro-RO"/>
        </w:rPr>
        <w:t xml:space="preserve"> ale altor state prin intermediul sistemului </w:t>
      </w:r>
      <w:proofErr w:type="spellStart"/>
      <w:r w:rsidR="00C25EC0" w:rsidRPr="007F600B">
        <w:rPr>
          <w:rFonts w:ascii="Times New Roman" w:hAnsi="Times New Roman" w:cs="Times New Roman"/>
          <w:color w:val="000000" w:themeColor="text1"/>
          <w:sz w:val="24"/>
          <w:szCs w:val="24"/>
          <w:lang w:val="ro-RO"/>
        </w:rPr>
        <w:t>SafeSeaNet</w:t>
      </w:r>
      <w:proofErr w:type="spellEnd"/>
      <w:r w:rsidR="00C25EC0" w:rsidRPr="007F600B">
        <w:rPr>
          <w:rFonts w:ascii="Times New Roman" w:hAnsi="Times New Roman" w:cs="Times New Roman"/>
          <w:color w:val="000000" w:themeColor="text1"/>
          <w:sz w:val="24"/>
          <w:szCs w:val="24"/>
          <w:lang w:val="ro-RO"/>
        </w:rPr>
        <w:t>.</w:t>
      </w:r>
    </w:p>
    <w:p w14:paraId="6F8CACEC" w14:textId="1493023C" w:rsidR="0028773F" w:rsidRPr="007F600B" w:rsidRDefault="005C4849" w:rsidP="005C4849">
      <w:pPr>
        <w:pStyle w:val="NoSpacing"/>
        <w:jc w:val="center"/>
        <w:rPr>
          <w:rFonts w:ascii="Times New Roman" w:hAnsi="Times New Roman" w:cs="Times New Roman"/>
          <w:b/>
          <w:sz w:val="24"/>
          <w:lang w:val="ro-RO"/>
        </w:rPr>
      </w:pPr>
      <w:r w:rsidRPr="007F600B">
        <w:rPr>
          <w:rFonts w:ascii="Times New Roman" w:hAnsi="Times New Roman" w:cs="Times New Roman"/>
          <w:b/>
          <w:sz w:val="24"/>
          <w:lang w:val="ro-RO"/>
        </w:rPr>
        <w:t>V</w:t>
      </w:r>
      <w:r w:rsidR="00C25EC0" w:rsidRPr="007F600B">
        <w:rPr>
          <w:rFonts w:ascii="Times New Roman" w:hAnsi="Times New Roman" w:cs="Times New Roman"/>
          <w:b/>
          <w:sz w:val="24"/>
          <w:lang w:val="ro-RO"/>
        </w:rPr>
        <w:t>.</w:t>
      </w:r>
      <w:r w:rsidR="0028773F" w:rsidRPr="007F600B">
        <w:rPr>
          <w:rFonts w:ascii="Times New Roman" w:hAnsi="Times New Roman" w:cs="Times New Roman"/>
          <w:b/>
          <w:sz w:val="24"/>
          <w:lang w:val="ro-RO"/>
        </w:rPr>
        <w:t xml:space="preserve"> </w:t>
      </w:r>
      <w:r w:rsidRPr="007F600B">
        <w:rPr>
          <w:rFonts w:ascii="Times New Roman" w:hAnsi="Times New Roman" w:cs="Times New Roman"/>
          <w:b/>
          <w:sz w:val="24"/>
          <w:lang w:val="ro-RO"/>
        </w:rPr>
        <w:t>RESPONSABILITATEA PENTRU INFORMAȚIILE COMUNICATE</w:t>
      </w:r>
    </w:p>
    <w:p w14:paraId="72F676AF" w14:textId="082482AF" w:rsidR="005C4849" w:rsidRPr="007F600B" w:rsidRDefault="005C4849" w:rsidP="005C4849">
      <w:pPr>
        <w:pStyle w:val="NoSpacing"/>
        <w:jc w:val="center"/>
        <w:rPr>
          <w:rFonts w:ascii="Times New Roman" w:hAnsi="Times New Roman" w:cs="Times New Roman"/>
          <w:b/>
          <w:sz w:val="24"/>
          <w:lang w:val="ro-RO"/>
        </w:rPr>
      </w:pPr>
      <w:r w:rsidRPr="007F600B">
        <w:rPr>
          <w:rFonts w:ascii="Times New Roman" w:hAnsi="Times New Roman" w:cs="Times New Roman"/>
          <w:b/>
          <w:sz w:val="24"/>
          <w:lang w:val="ro-RO"/>
        </w:rPr>
        <w:t>ȘI PROTECȚIA ȘI CONFIDENȚIALITATEA DATELOR</w:t>
      </w:r>
    </w:p>
    <w:p w14:paraId="665DE424" w14:textId="50667E9F" w:rsidR="00C25EC0" w:rsidRPr="007F600B" w:rsidRDefault="005C4849" w:rsidP="00456334">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w:t>
      </w:r>
      <w:r w:rsidR="00E35B09" w:rsidRPr="007F600B">
        <w:rPr>
          <w:rFonts w:ascii="Times New Roman" w:hAnsi="Times New Roman" w:cs="Times New Roman"/>
          <w:b/>
          <w:color w:val="000000" w:themeColor="text1"/>
          <w:sz w:val="24"/>
          <w:szCs w:val="24"/>
          <w:lang w:val="ro-RO"/>
        </w:rPr>
        <w:t>8</w:t>
      </w:r>
      <w:r w:rsidRPr="007F600B">
        <w:rPr>
          <w:rFonts w:ascii="Times New Roman" w:hAnsi="Times New Roman" w:cs="Times New Roman"/>
          <w:b/>
          <w:color w:val="000000" w:themeColor="text1"/>
          <w:sz w:val="24"/>
          <w:szCs w:val="24"/>
          <w:lang w:val="ro-RO"/>
        </w:rPr>
        <w:t>.</w:t>
      </w:r>
      <w:r w:rsidR="007401AB"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Declarantul are responsabilitatea de a asigura transmiterea elementelor de date, în conformitate cu </w:t>
      </w:r>
      <w:r w:rsidR="00456334" w:rsidRPr="007F600B">
        <w:rPr>
          <w:rFonts w:ascii="Times New Roman" w:hAnsi="Times New Roman" w:cs="Times New Roman"/>
          <w:color w:val="000000" w:themeColor="text1"/>
          <w:sz w:val="24"/>
          <w:szCs w:val="24"/>
          <w:lang w:val="ro-RO"/>
        </w:rPr>
        <w:t>cadrul normativ</w:t>
      </w:r>
      <w:r w:rsidR="00C25EC0" w:rsidRPr="007F600B">
        <w:rPr>
          <w:rFonts w:ascii="Times New Roman" w:hAnsi="Times New Roman" w:cs="Times New Roman"/>
          <w:color w:val="000000" w:themeColor="text1"/>
          <w:sz w:val="24"/>
          <w:szCs w:val="24"/>
          <w:lang w:val="ro-RO"/>
        </w:rPr>
        <w:t xml:space="preserve"> și </w:t>
      </w:r>
      <w:r w:rsidR="00456334" w:rsidRPr="007F600B">
        <w:rPr>
          <w:rFonts w:ascii="Times New Roman" w:hAnsi="Times New Roman" w:cs="Times New Roman"/>
          <w:color w:val="000000" w:themeColor="text1"/>
          <w:sz w:val="24"/>
          <w:szCs w:val="24"/>
          <w:lang w:val="ro-RO"/>
        </w:rPr>
        <w:t xml:space="preserve">cerințele </w:t>
      </w:r>
      <w:r w:rsidR="00C25EC0" w:rsidRPr="007F600B">
        <w:rPr>
          <w:rFonts w:ascii="Times New Roman" w:hAnsi="Times New Roman" w:cs="Times New Roman"/>
          <w:color w:val="000000" w:themeColor="text1"/>
          <w:sz w:val="24"/>
          <w:szCs w:val="24"/>
          <w:lang w:val="ro-RO"/>
        </w:rPr>
        <w:t>tehnice aplicabile. Declarantul își menține responsabilitatea pentru date și pentru actualizarea oricăror informații care s-au modificat după transmiterea lor către ghișeul unic național în domeniul maritim.</w:t>
      </w:r>
    </w:p>
    <w:p w14:paraId="784936E7" w14:textId="7F6CCAF7" w:rsidR="00C25EC0" w:rsidRPr="007F600B" w:rsidRDefault="00E35B09" w:rsidP="00CB7B4F">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19</w:t>
      </w:r>
      <w:r w:rsidR="005C4849" w:rsidRPr="007F600B">
        <w:rPr>
          <w:rFonts w:ascii="Times New Roman" w:hAnsi="Times New Roman" w:cs="Times New Roman"/>
          <w:b/>
          <w:color w:val="000000" w:themeColor="text1"/>
          <w:sz w:val="24"/>
          <w:szCs w:val="24"/>
          <w:lang w:val="ro-RO"/>
        </w:rPr>
        <w:t>.</w:t>
      </w:r>
      <w:r w:rsidR="007401AB"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Orice prelucrare de date cu caracter personal </w:t>
      </w:r>
      <w:r w:rsidR="00D00E74" w:rsidRPr="007F600B">
        <w:rPr>
          <w:rFonts w:ascii="Times New Roman" w:hAnsi="Times New Roman" w:cs="Times New Roman"/>
          <w:color w:val="000000" w:themeColor="text1"/>
          <w:sz w:val="24"/>
          <w:szCs w:val="24"/>
          <w:lang w:val="ro-RO"/>
        </w:rPr>
        <w:t xml:space="preserve">de către autoritățile competente </w:t>
      </w:r>
      <w:r w:rsidR="00C25EC0" w:rsidRPr="007F600B">
        <w:rPr>
          <w:rFonts w:ascii="Times New Roman" w:hAnsi="Times New Roman" w:cs="Times New Roman"/>
          <w:color w:val="000000" w:themeColor="text1"/>
          <w:sz w:val="24"/>
          <w:szCs w:val="24"/>
          <w:lang w:val="ro-RO"/>
        </w:rPr>
        <w:t xml:space="preserve">în </w:t>
      </w:r>
      <w:r w:rsidR="00D00E74" w:rsidRPr="007F600B">
        <w:rPr>
          <w:rFonts w:ascii="Times New Roman" w:hAnsi="Times New Roman" w:cs="Times New Roman"/>
          <w:color w:val="000000" w:themeColor="text1"/>
          <w:sz w:val="24"/>
          <w:szCs w:val="24"/>
          <w:lang w:val="ro-RO"/>
        </w:rPr>
        <w:t>cadrul Regulament</w:t>
      </w:r>
      <w:r w:rsidR="00B72C54" w:rsidRPr="007F600B">
        <w:rPr>
          <w:rFonts w:ascii="Times New Roman" w:hAnsi="Times New Roman" w:cs="Times New Roman"/>
          <w:color w:val="000000" w:themeColor="text1"/>
          <w:sz w:val="24"/>
          <w:szCs w:val="24"/>
          <w:lang w:val="ro-RO"/>
        </w:rPr>
        <w:t>ului</w:t>
      </w:r>
      <w:r w:rsidR="00C25EC0" w:rsidRPr="007F600B">
        <w:rPr>
          <w:rFonts w:ascii="Times New Roman" w:hAnsi="Times New Roman" w:cs="Times New Roman"/>
          <w:color w:val="000000" w:themeColor="text1"/>
          <w:sz w:val="24"/>
          <w:szCs w:val="24"/>
          <w:lang w:val="ro-RO"/>
        </w:rPr>
        <w:t xml:space="preserve"> se realizează în conformitate cu </w:t>
      </w:r>
      <w:r w:rsidR="00C572BB" w:rsidRPr="007F600B">
        <w:rPr>
          <w:rFonts w:ascii="Times New Roman" w:hAnsi="Times New Roman" w:cs="Times New Roman"/>
          <w:color w:val="000000" w:themeColor="text1"/>
          <w:sz w:val="24"/>
          <w:szCs w:val="24"/>
          <w:lang w:val="ro-RO"/>
        </w:rPr>
        <w:t xml:space="preserve">Legea </w:t>
      </w:r>
      <w:r w:rsidR="00D00E74" w:rsidRPr="007F600B">
        <w:rPr>
          <w:rFonts w:ascii="Times New Roman" w:hAnsi="Times New Roman" w:cs="Times New Roman"/>
          <w:color w:val="000000" w:themeColor="text1"/>
          <w:sz w:val="24"/>
          <w:szCs w:val="24"/>
          <w:lang w:val="ro-RO"/>
        </w:rPr>
        <w:t xml:space="preserve">nr. </w:t>
      </w:r>
      <w:r w:rsidR="00C572BB" w:rsidRPr="007F600B">
        <w:rPr>
          <w:rFonts w:ascii="Times New Roman" w:hAnsi="Times New Roman" w:cs="Times New Roman"/>
          <w:color w:val="000000" w:themeColor="text1"/>
          <w:sz w:val="24"/>
          <w:szCs w:val="24"/>
          <w:lang w:val="ro-RO"/>
        </w:rPr>
        <w:t xml:space="preserve">133/2011 </w:t>
      </w:r>
      <w:r w:rsidR="00C25EC0" w:rsidRPr="007F600B">
        <w:rPr>
          <w:rFonts w:ascii="Times New Roman" w:hAnsi="Times New Roman" w:cs="Times New Roman"/>
          <w:color w:val="000000" w:themeColor="text1"/>
          <w:sz w:val="24"/>
          <w:szCs w:val="24"/>
          <w:lang w:val="ro-RO"/>
        </w:rPr>
        <w:t xml:space="preserve">privind protecția datelor cu caracter personal. </w:t>
      </w:r>
    </w:p>
    <w:p w14:paraId="2BCC3D8C" w14:textId="2F03EA36" w:rsidR="00C25EC0" w:rsidRPr="007F600B" w:rsidRDefault="005C4849" w:rsidP="005C4849">
      <w:pPr>
        <w:ind w:firstLine="720"/>
        <w:jc w:val="center"/>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VI.</w:t>
      </w:r>
      <w:r w:rsidR="0028773F" w:rsidRPr="007F600B">
        <w:rPr>
          <w:rFonts w:ascii="Times New Roman" w:hAnsi="Times New Roman" w:cs="Times New Roman"/>
          <w:b/>
          <w:color w:val="000000" w:themeColor="text1"/>
          <w:sz w:val="24"/>
          <w:szCs w:val="24"/>
          <w:lang w:val="ro-RO"/>
        </w:rPr>
        <w:t xml:space="preserve"> </w:t>
      </w:r>
      <w:r w:rsidRPr="007F600B">
        <w:rPr>
          <w:rFonts w:ascii="Times New Roman" w:hAnsi="Times New Roman" w:cs="Times New Roman"/>
          <w:b/>
          <w:color w:val="000000" w:themeColor="text1"/>
          <w:sz w:val="24"/>
          <w:szCs w:val="24"/>
          <w:lang w:val="ro-RO"/>
        </w:rPr>
        <w:t>DISPOZIȚII SUPLIMENTARE PENTRU VĂMI</w:t>
      </w:r>
    </w:p>
    <w:p w14:paraId="5561E0A0" w14:textId="7DCD22CF" w:rsidR="00C25EC0" w:rsidRPr="007F600B" w:rsidRDefault="00E35B09" w:rsidP="0034184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20</w:t>
      </w:r>
      <w:r w:rsidR="005C4849" w:rsidRPr="007F600B">
        <w:rPr>
          <w:rFonts w:ascii="Times New Roman" w:hAnsi="Times New Roman" w:cs="Times New Roman"/>
          <w:b/>
          <w:color w:val="000000" w:themeColor="text1"/>
          <w:sz w:val="24"/>
          <w:szCs w:val="24"/>
          <w:lang w:val="ro-RO"/>
        </w:rPr>
        <w:t>.</w:t>
      </w:r>
      <w:r w:rsidR="0028773F" w:rsidRPr="007F600B">
        <w:rPr>
          <w:rFonts w:ascii="Times New Roman" w:hAnsi="Times New Roman" w:cs="Times New Roman"/>
          <w:color w:val="000000" w:themeColor="text1"/>
          <w:sz w:val="24"/>
          <w:szCs w:val="24"/>
          <w:lang w:val="ro-RO"/>
        </w:rPr>
        <w:t xml:space="preserve"> </w:t>
      </w:r>
      <w:r w:rsidR="00F44D16" w:rsidRPr="007F600B">
        <w:rPr>
          <w:rFonts w:ascii="Times New Roman" w:hAnsi="Times New Roman" w:cs="Times New Roman"/>
          <w:color w:val="000000" w:themeColor="text1"/>
          <w:sz w:val="24"/>
          <w:szCs w:val="24"/>
          <w:lang w:val="ro-RO"/>
        </w:rPr>
        <w:t>Prezentul R</w:t>
      </w:r>
      <w:r w:rsidR="00C25EC0" w:rsidRPr="007F600B">
        <w:rPr>
          <w:rFonts w:ascii="Times New Roman" w:hAnsi="Times New Roman" w:cs="Times New Roman"/>
          <w:color w:val="000000" w:themeColor="text1"/>
          <w:sz w:val="24"/>
          <w:szCs w:val="24"/>
          <w:lang w:val="ro-RO"/>
        </w:rPr>
        <w:t xml:space="preserve">egulament nu împiedică schimbul de informații între </w:t>
      </w:r>
      <w:r w:rsidR="00D63A6B" w:rsidRPr="007F600B">
        <w:rPr>
          <w:rFonts w:ascii="Times New Roman" w:hAnsi="Times New Roman" w:cs="Times New Roman"/>
          <w:color w:val="000000" w:themeColor="text1"/>
          <w:sz w:val="24"/>
          <w:szCs w:val="24"/>
          <w:lang w:val="ro-RO"/>
        </w:rPr>
        <w:t xml:space="preserve">Serviciul Vamal </w:t>
      </w:r>
      <w:r w:rsidR="00C25EC0" w:rsidRPr="007F600B">
        <w:rPr>
          <w:rFonts w:ascii="Times New Roman" w:hAnsi="Times New Roman" w:cs="Times New Roman"/>
          <w:color w:val="000000" w:themeColor="text1"/>
          <w:sz w:val="24"/>
          <w:szCs w:val="24"/>
          <w:lang w:val="ro-RO"/>
        </w:rPr>
        <w:t xml:space="preserve">și </w:t>
      </w:r>
      <w:r w:rsidR="00D63A6B" w:rsidRPr="007F600B">
        <w:rPr>
          <w:rFonts w:ascii="Times New Roman" w:hAnsi="Times New Roman" w:cs="Times New Roman"/>
          <w:color w:val="000000" w:themeColor="text1"/>
          <w:sz w:val="24"/>
          <w:szCs w:val="24"/>
          <w:lang w:val="ro-RO"/>
        </w:rPr>
        <w:t xml:space="preserve">autoritățile </w:t>
      </w:r>
      <w:r w:rsidR="00C25EC0" w:rsidRPr="007F600B">
        <w:rPr>
          <w:rFonts w:ascii="Times New Roman" w:hAnsi="Times New Roman" w:cs="Times New Roman"/>
          <w:color w:val="000000" w:themeColor="text1"/>
          <w:sz w:val="24"/>
          <w:szCs w:val="24"/>
          <w:lang w:val="ro-RO"/>
        </w:rPr>
        <w:t xml:space="preserve">vamale ale altor state sau între </w:t>
      </w:r>
      <w:r w:rsidR="00D63A6B" w:rsidRPr="007F600B">
        <w:rPr>
          <w:rFonts w:ascii="Times New Roman" w:hAnsi="Times New Roman" w:cs="Times New Roman"/>
          <w:color w:val="000000" w:themeColor="text1"/>
          <w:sz w:val="24"/>
          <w:szCs w:val="24"/>
          <w:lang w:val="ro-RO"/>
        </w:rPr>
        <w:t>Serviciul Vamal</w:t>
      </w:r>
      <w:r w:rsidR="00C25EC0" w:rsidRPr="007F600B">
        <w:rPr>
          <w:rFonts w:ascii="Times New Roman" w:hAnsi="Times New Roman" w:cs="Times New Roman"/>
          <w:color w:val="000000" w:themeColor="text1"/>
          <w:sz w:val="24"/>
          <w:szCs w:val="24"/>
          <w:lang w:val="ro-RO"/>
        </w:rPr>
        <w:t xml:space="preserve"> și operatorii economici realizat</w:t>
      </w:r>
      <w:r w:rsidR="00341848" w:rsidRPr="007F600B">
        <w:rPr>
          <w:rFonts w:ascii="Times New Roman" w:hAnsi="Times New Roman" w:cs="Times New Roman"/>
          <w:color w:val="000000" w:themeColor="text1"/>
          <w:sz w:val="24"/>
          <w:szCs w:val="24"/>
          <w:lang w:val="ro-RO"/>
        </w:rPr>
        <w:t xml:space="preserve"> prin intermediul utilizării tehnicilor de prelucrare electronică a datelor</w:t>
      </w:r>
      <w:r w:rsidR="00C25EC0" w:rsidRPr="007F600B">
        <w:rPr>
          <w:rFonts w:ascii="Times New Roman" w:hAnsi="Times New Roman" w:cs="Times New Roman"/>
          <w:color w:val="000000" w:themeColor="text1"/>
          <w:sz w:val="24"/>
          <w:szCs w:val="24"/>
          <w:lang w:val="ro-RO"/>
        </w:rPr>
        <w:t>.</w:t>
      </w:r>
    </w:p>
    <w:p w14:paraId="26F33FE1" w14:textId="3C69E0A5" w:rsidR="00C25EC0" w:rsidRPr="007F600B" w:rsidRDefault="00E35B09" w:rsidP="0034184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21</w:t>
      </w:r>
      <w:r w:rsidR="005C4849"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380B58" w:rsidRPr="007F600B">
        <w:rPr>
          <w:rFonts w:ascii="Times New Roman" w:hAnsi="Times New Roman" w:cs="Times New Roman"/>
          <w:color w:val="000000" w:themeColor="text1"/>
          <w:sz w:val="24"/>
          <w:szCs w:val="24"/>
          <w:lang w:val="ro-RO"/>
        </w:rPr>
        <w:t>În cazul în care acest lucru este compatibil cu Codul Vamal, i</w:t>
      </w:r>
      <w:r w:rsidR="00C25EC0" w:rsidRPr="007F600B">
        <w:rPr>
          <w:rFonts w:ascii="Times New Roman" w:hAnsi="Times New Roman" w:cs="Times New Roman"/>
          <w:color w:val="000000" w:themeColor="text1"/>
          <w:sz w:val="24"/>
          <w:szCs w:val="24"/>
          <w:lang w:val="ro-RO"/>
        </w:rPr>
        <w:t xml:space="preserve">nformațiile relevante din declarația </w:t>
      </w:r>
      <w:r w:rsidR="00380B58" w:rsidRPr="007F600B">
        <w:rPr>
          <w:rFonts w:ascii="Times New Roman" w:hAnsi="Times New Roman" w:cs="Times New Roman"/>
          <w:color w:val="000000" w:themeColor="text1"/>
          <w:sz w:val="24"/>
          <w:szCs w:val="24"/>
          <w:lang w:val="ro-RO"/>
        </w:rPr>
        <w:t>vamală</w:t>
      </w:r>
      <w:r w:rsidR="00C25EC0" w:rsidRPr="007F600B">
        <w:rPr>
          <w:rFonts w:ascii="Times New Roman" w:hAnsi="Times New Roman" w:cs="Times New Roman"/>
          <w:color w:val="000000" w:themeColor="text1"/>
          <w:sz w:val="24"/>
          <w:szCs w:val="24"/>
          <w:lang w:val="ro-RO"/>
        </w:rPr>
        <w:t xml:space="preserve"> </w:t>
      </w:r>
      <w:r w:rsidR="00380B58" w:rsidRPr="007F600B">
        <w:rPr>
          <w:rFonts w:ascii="Times New Roman" w:hAnsi="Times New Roman" w:cs="Times New Roman"/>
          <w:color w:val="000000" w:themeColor="text1"/>
          <w:sz w:val="24"/>
          <w:szCs w:val="24"/>
          <w:lang w:val="ro-RO"/>
        </w:rPr>
        <w:t>la</w:t>
      </w:r>
      <w:r w:rsidR="00C25EC0" w:rsidRPr="007F600B">
        <w:rPr>
          <w:rFonts w:ascii="Times New Roman" w:hAnsi="Times New Roman" w:cs="Times New Roman"/>
          <w:color w:val="000000" w:themeColor="text1"/>
          <w:sz w:val="24"/>
          <w:szCs w:val="24"/>
          <w:lang w:val="ro-RO"/>
        </w:rPr>
        <w:t xml:space="preserve"> intrare sunt puse la dispoziția ghișeului unic național în domeniul maritim pentru referință și, dacă este cazul, reutilizate pentru alte obligații de raportare enumerate în </w:t>
      </w:r>
      <w:r w:rsidR="00632325">
        <w:rPr>
          <w:rFonts w:ascii="Times New Roman" w:hAnsi="Times New Roman" w:cs="Times New Roman"/>
          <w:color w:val="000000" w:themeColor="text1"/>
          <w:sz w:val="24"/>
          <w:szCs w:val="24"/>
          <w:lang w:val="ro-RO"/>
        </w:rPr>
        <w:t>Anexa nr. 1</w:t>
      </w:r>
      <w:r w:rsidR="00C25EC0" w:rsidRPr="007F600B">
        <w:rPr>
          <w:rFonts w:ascii="Times New Roman" w:hAnsi="Times New Roman" w:cs="Times New Roman"/>
          <w:color w:val="000000" w:themeColor="text1"/>
          <w:sz w:val="24"/>
          <w:szCs w:val="24"/>
          <w:lang w:val="ro-RO"/>
        </w:rPr>
        <w:t>.</w:t>
      </w:r>
    </w:p>
    <w:p w14:paraId="24FC2DE4" w14:textId="2E3B104B" w:rsidR="005C4849" w:rsidRPr="007F600B" w:rsidRDefault="005C4849" w:rsidP="00EE760F">
      <w:pPr>
        <w:pStyle w:val="NoSpacing"/>
        <w:jc w:val="center"/>
        <w:rPr>
          <w:rFonts w:ascii="Times New Roman" w:hAnsi="Times New Roman" w:cs="Times New Roman"/>
          <w:b/>
          <w:sz w:val="24"/>
          <w:szCs w:val="24"/>
          <w:lang w:val="ro-RO"/>
        </w:rPr>
      </w:pPr>
      <w:r w:rsidRPr="007F600B">
        <w:rPr>
          <w:rFonts w:ascii="Times New Roman" w:hAnsi="Times New Roman" w:cs="Times New Roman"/>
          <w:b/>
          <w:sz w:val="24"/>
          <w:szCs w:val="24"/>
          <w:lang w:val="ro-RO"/>
        </w:rPr>
        <w:t>VII</w:t>
      </w:r>
      <w:r w:rsidR="00C25EC0" w:rsidRPr="007F600B">
        <w:rPr>
          <w:rFonts w:ascii="Times New Roman" w:hAnsi="Times New Roman" w:cs="Times New Roman"/>
          <w:b/>
          <w:sz w:val="24"/>
          <w:szCs w:val="24"/>
          <w:lang w:val="ro-RO"/>
        </w:rPr>
        <w:t>.</w:t>
      </w:r>
      <w:r w:rsidR="007F44E6" w:rsidRPr="007F600B">
        <w:rPr>
          <w:rFonts w:ascii="Times New Roman" w:hAnsi="Times New Roman" w:cs="Times New Roman"/>
          <w:b/>
          <w:sz w:val="24"/>
          <w:szCs w:val="24"/>
          <w:lang w:val="ro-RO"/>
        </w:rPr>
        <w:t xml:space="preserve"> </w:t>
      </w:r>
      <w:r w:rsidR="00E05A02" w:rsidRPr="007F600B">
        <w:rPr>
          <w:rFonts w:ascii="Times New Roman" w:hAnsi="Times New Roman" w:cs="Times New Roman"/>
          <w:b/>
          <w:sz w:val="24"/>
          <w:szCs w:val="24"/>
          <w:lang w:val="ro-RO"/>
        </w:rPr>
        <w:t xml:space="preserve">SISTEMUL </w:t>
      </w:r>
      <w:proofErr w:type="spellStart"/>
      <w:r w:rsidR="00E05A02" w:rsidRPr="007F600B">
        <w:rPr>
          <w:rFonts w:ascii="Times New Roman" w:hAnsi="Times New Roman" w:cs="Times New Roman"/>
          <w:b/>
          <w:sz w:val="24"/>
          <w:szCs w:val="24"/>
          <w:lang w:val="ro-RO"/>
        </w:rPr>
        <w:t>EMSWe</w:t>
      </w:r>
      <w:proofErr w:type="spellEnd"/>
      <w:r w:rsidRPr="007F600B">
        <w:rPr>
          <w:rFonts w:ascii="Times New Roman" w:hAnsi="Times New Roman" w:cs="Times New Roman"/>
          <w:b/>
          <w:sz w:val="24"/>
          <w:szCs w:val="24"/>
          <w:lang w:val="ro-RO"/>
        </w:rPr>
        <w:t xml:space="preserve"> DE GESTIONARE</w:t>
      </w:r>
    </w:p>
    <w:p w14:paraId="5CE667D7" w14:textId="7979446A" w:rsidR="00C25EC0" w:rsidRPr="007F600B" w:rsidRDefault="005C4849" w:rsidP="00EE760F">
      <w:pPr>
        <w:pStyle w:val="NoSpacing"/>
        <w:jc w:val="center"/>
        <w:rPr>
          <w:rFonts w:ascii="Times New Roman" w:hAnsi="Times New Roman" w:cs="Times New Roman"/>
          <w:b/>
          <w:sz w:val="24"/>
          <w:szCs w:val="24"/>
          <w:lang w:val="ro-RO"/>
        </w:rPr>
      </w:pPr>
      <w:r w:rsidRPr="007F600B">
        <w:rPr>
          <w:rFonts w:ascii="Times New Roman" w:hAnsi="Times New Roman" w:cs="Times New Roman"/>
          <w:b/>
          <w:sz w:val="24"/>
          <w:szCs w:val="24"/>
          <w:lang w:val="ro-RO"/>
        </w:rPr>
        <w:t>A ACCESULUI ȘI A REGISTRULUI UTILIZATORILOR</w:t>
      </w:r>
    </w:p>
    <w:p w14:paraId="0E2A796D" w14:textId="40D361FB" w:rsidR="00C25EC0" w:rsidRPr="007F600B" w:rsidRDefault="00E35B09" w:rsidP="0034184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22</w:t>
      </w:r>
      <w:r w:rsidR="00EE760F"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9364B3" w:rsidRPr="007F600B">
        <w:rPr>
          <w:rFonts w:ascii="Times New Roman" w:hAnsi="Times New Roman" w:cs="Times New Roman"/>
          <w:color w:val="000000" w:themeColor="text1"/>
          <w:sz w:val="24"/>
          <w:szCs w:val="24"/>
          <w:lang w:val="ro-RO"/>
        </w:rPr>
        <w:t>Agenția Navală</w:t>
      </w:r>
      <w:r w:rsidR="00C108CE" w:rsidRPr="007F600B">
        <w:rPr>
          <w:rFonts w:ascii="Times New Roman" w:hAnsi="Times New Roman" w:cs="Times New Roman"/>
          <w:color w:val="000000" w:themeColor="text1"/>
          <w:sz w:val="24"/>
          <w:szCs w:val="24"/>
          <w:lang w:val="ro-RO"/>
        </w:rPr>
        <w:t xml:space="preserve"> asigură d</w:t>
      </w:r>
      <w:r w:rsidR="001D283E" w:rsidRPr="007F600B">
        <w:rPr>
          <w:rFonts w:ascii="Times New Roman" w:hAnsi="Times New Roman" w:cs="Times New Roman"/>
          <w:color w:val="000000" w:themeColor="text1"/>
          <w:sz w:val="24"/>
          <w:szCs w:val="24"/>
          <w:lang w:val="ro-RO"/>
        </w:rPr>
        <w:t>isponibilitatea de</w:t>
      </w:r>
      <w:r w:rsidR="00C25EC0" w:rsidRPr="007F600B">
        <w:rPr>
          <w:rFonts w:ascii="Times New Roman" w:hAnsi="Times New Roman" w:cs="Times New Roman"/>
          <w:color w:val="000000" w:themeColor="text1"/>
          <w:sz w:val="24"/>
          <w:szCs w:val="24"/>
          <w:lang w:val="ro-RO"/>
        </w:rPr>
        <w:t xml:space="preserve"> gestionarea</w:t>
      </w:r>
      <w:r w:rsidR="001D283E" w:rsidRPr="007F600B">
        <w:rPr>
          <w:rFonts w:ascii="Times New Roman" w:hAnsi="Times New Roman" w:cs="Times New Roman"/>
          <w:color w:val="000000" w:themeColor="text1"/>
          <w:sz w:val="24"/>
          <w:szCs w:val="24"/>
          <w:lang w:val="ro-RO"/>
        </w:rPr>
        <w:t xml:space="preserve"> a</w:t>
      </w:r>
      <w:r w:rsidR="00C25EC0" w:rsidRPr="007F600B">
        <w:rPr>
          <w:rFonts w:ascii="Times New Roman" w:hAnsi="Times New Roman" w:cs="Times New Roman"/>
          <w:color w:val="000000" w:themeColor="text1"/>
          <w:sz w:val="24"/>
          <w:szCs w:val="24"/>
          <w:lang w:val="ro-RO"/>
        </w:rPr>
        <w:t xml:space="preserve"> accesului și a registrului utilizatorilor pentru declaranți și pentru furnizorii de servicii de date care utilizează ghișeul unic național în domeniul maritim, precum și pentru autoritățile competente care accesează ghișeul unic național în </w:t>
      </w:r>
      <w:r w:rsidR="00C25EC0" w:rsidRPr="007F600B">
        <w:rPr>
          <w:rFonts w:ascii="Times New Roman" w:hAnsi="Times New Roman" w:cs="Times New Roman"/>
          <w:color w:val="000000" w:themeColor="text1"/>
          <w:sz w:val="24"/>
          <w:szCs w:val="24"/>
          <w:lang w:val="ro-RO"/>
        </w:rPr>
        <w:lastRenderedPageBreak/>
        <w:t>domeniul maritim, în cazurile în care este necesară autentificarea. Gestionarea accesului și a registrului utilizatorilor prevede o înregistrare unică a utilizatorului prin intermediul unui registru existent cu recunoaștere la nivelul Uniunii Europene.</w:t>
      </w:r>
    </w:p>
    <w:p w14:paraId="0E8107AB" w14:textId="33F98C82" w:rsidR="00C25EC0" w:rsidRPr="007F600B" w:rsidRDefault="00E35B09" w:rsidP="00341848">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23</w:t>
      </w:r>
      <w:r w:rsidR="00EE760F"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C108CE" w:rsidRPr="007F600B">
        <w:rPr>
          <w:rFonts w:ascii="Times New Roman" w:hAnsi="Times New Roman" w:cs="Times New Roman"/>
          <w:color w:val="000000" w:themeColor="text1"/>
          <w:sz w:val="24"/>
          <w:szCs w:val="24"/>
          <w:lang w:val="ro-RO"/>
        </w:rPr>
        <w:t>A</w:t>
      </w:r>
      <w:r w:rsidR="009364B3" w:rsidRPr="007F600B">
        <w:rPr>
          <w:rFonts w:ascii="Times New Roman" w:hAnsi="Times New Roman" w:cs="Times New Roman"/>
          <w:color w:val="000000" w:themeColor="text1"/>
          <w:sz w:val="24"/>
          <w:szCs w:val="24"/>
          <w:lang w:val="ro-RO"/>
        </w:rPr>
        <w:t>genția Navală</w:t>
      </w:r>
      <w:r w:rsidR="00C108CE" w:rsidRPr="007F600B">
        <w:rPr>
          <w:rFonts w:ascii="Times New Roman" w:hAnsi="Times New Roman" w:cs="Times New Roman"/>
          <w:color w:val="000000" w:themeColor="text1"/>
          <w:sz w:val="24"/>
          <w:szCs w:val="24"/>
          <w:lang w:val="ro-RO"/>
        </w:rPr>
        <w:t xml:space="preserve"> este autoritatea responsabilă de i</w:t>
      </w:r>
      <w:r w:rsidR="00C25EC0" w:rsidRPr="007F600B">
        <w:rPr>
          <w:rFonts w:ascii="Times New Roman" w:hAnsi="Times New Roman" w:cs="Times New Roman"/>
          <w:color w:val="000000" w:themeColor="text1"/>
          <w:sz w:val="24"/>
          <w:szCs w:val="24"/>
          <w:lang w:val="ro-RO"/>
        </w:rPr>
        <w:t xml:space="preserve">dentificarea și înregistrarea </w:t>
      </w:r>
      <w:r w:rsidR="00341848" w:rsidRPr="007F600B">
        <w:rPr>
          <w:rFonts w:ascii="Times New Roman" w:hAnsi="Times New Roman" w:cs="Times New Roman"/>
          <w:color w:val="000000" w:themeColor="text1"/>
          <w:sz w:val="24"/>
          <w:szCs w:val="24"/>
          <w:lang w:val="ro-RO"/>
        </w:rPr>
        <w:t>noilor utilizatori, precum și modificarea,</w:t>
      </w:r>
      <w:r w:rsidR="00C25EC0" w:rsidRPr="007F600B">
        <w:rPr>
          <w:rFonts w:ascii="Times New Roman" w:hAnsi="Times New Roman" w:cs="Times New Roman"/>
          <w:color w:val="000000" w:themeColor="text1"/>
          <w:sz w:val="24"/>
          <w:szCs w:val="24"/>
          <w:lang w:val="ro-RO"/>
        </w:rPr>
        <w:t xml:space="preserve"> închiderea conturilor existente prin intermediul </w:t>
      </w:r>
      <w:r w:rsidR="00EE760F" w:rsidRPr="007F600B">
        <w:rPr>
          <w:rFonts w:ascii="Times New Roman" w:hAnsi="Times New Roman" w:cs="Times New Roman"/>
          <w:color w:val="000000" w:themeColor="text1"/>
          <w:sz w:val="24"/>
          <w:szCs w:val="24"/>
          <w:lang w:val="ro-RO"/>
        </w:rPr>
        <w:t>sistemului menționat la pct.</w:t>
      </w:r>
      <w:r w:rsidRPr="007F600B">
        <w:rPr>
          <w:rFonts w:ascii="Times New Roman" w:hAnsi="Times New Roman" w:cs="Times New Roman"/>
          <w:color w:val="000000" w:themeColor="text1"/>
          <w:sz w:val="24"/>
          <w:szCs w:val="24"/>
          <w:lang w:val="ro-RO"/>
        </w:rPr>
        <w:t xml:space="preserve"> 22</w:t>
      </w:r>
      <w:r w:rsidR="00C25EC0" w:rsidRPr="007F600B">
        <w:rPr>
          <w:rFonts w:ascii="Times New Roman" w:hAnsi="Times New Roman" w:cs="Times New Roman"/>
          <w:color w:val="000000" w:themeColor="text1"/>
          <w:sz w:val="24"/>
          <w:szCs w:val="24"/>
          <w:lang w:val="ro-RO"/>
        </w:rPr>
        <w:t>.</w:t>
      </w:r>
    </w:p>
    <w:p w14:paraId="070FE006" w14:textId="7CAD8C02" w:rsidR="00C25EC0" w:rsidRPr="007F600B" w:rsidRDefault="00E35B09" w:rsidP="001D283E">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24</w:t>
      </w:r>
      <w:r w:rsidR="00EE760F"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Un declarant sau un furnizor de servicii de date care este înregistrat în sistemul </w:t>
      </w:r>
      <w:proofErr w:type="spellStart"/>
      <w:r w:rsidR="00C25EC0" w:rsidRPr="007F600B">
        <w:rPr>
          <w:rFonts w:ascii="Times New Roman" w:hAnsi="Times New Roman" w:cs="Times New Roman"/>
          <w:color w:val="000000" w:themeColor="text1"/>
          <w:sz w:val="24"/>
          <w:szCs w:val="24"/>
          <w:lang w:val="ro-RO"/>
        </w:rPr>
        <w:t>EMSWe</w:t>
      </w:r>
      <w:proofErr w:type="spellEnd"/>
      <w:r w:rsidR="00C25EC0" w:rsidRPr="007F600B">
        <w:rPr>
          <w:rFonts w:ascii="Times New Roman" w:hAnsi="Times New Roman" w:cs="Times New Roman"/>
          <w:color w:val="000000" w:themeColor="text1"/>
          <w:sz w:val="24"/>
          <w:szCs w:val="24"/>
          <w:lang w:val="ro-RO"/>
        </w:rPr>
        <w:t xml:space="preserve"> de gestionare a accesului și a registrului utilizatorilor este considerat a fi înregistrat în ghișeul unic național în domeniul maritim și acționează în limitele drepturilor de acces acordate în conformitate cu </w:t>
      </w:r>
      <w:r w:rsidR="00E05A02" w:rsidRPr="007F600B">
        <w:rPr>
          <w:rFonts w:ascii="Times New Roman" w:hAnsi="Times New Roman" w:cs="Times New Roman"/>
          <w:color w:val="000000" w:themeColor="text1"/>
          <w:sz w:val="24"/>
          <w:szCs w:val="24"/>
          <w:lang w:val="ro-RO"/>
        </w:rPr>
        <w:t>prezentul Regulament</w:t>
      </w:r>
      <w:r w:rsidR="00C25EC0" w:rsidRPr="007F600B">
        <w:rPr>
          <w:rFonts w:ascii="Times New Roman" w:hAnsi="Times New Roman" w:cs="Times New Roman"/>
          <w:color w:val="000000" w:themeColor="text1"/>
          <w:sz w:val="24"/>
          <w:szCs w:val="24"/>
          <w:lang w:val="ro-RO"/>
        </w:rPr>
        <w:t>.</w:t>
      </w:r>
    </w:p>
    <w:p w14:paraId="071202CD" w14:textId="6128616A" w:rsidR="00C25EC0" w:rsidRPr="007F600B" w:rsidRDefault="00E35B09" w:rsidP="001D283E">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25</w:t>
      </w:r>
      <w:r w:rsidR="008E1B9D"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În caz de necesitate, A</w:t>
      </w:r>
      <w:r w:rsidR="009364B3" w:rsidRPr="007F600B">
        <w:rPr>
          <w:rFonts w:ascii="Times New Roman" w:hAnsi="Times New Roman" w:cs="Times New Roman"/>
          <w:color w:val="000000" w:themeColor="text1"/>
          <w:sz w:val="24"/>
          <w:szCs w:val="24"/>
          <w:lang w:val="ro-RO"/>
        </w:rPr>
        <w:t>genția Navală</w:t>
      </w:r>
      <w:r w:rsidR="00C25EC0" w:rsidRPr="007F600B">
        <w:rPr>
          <w:rFonts w:ascii="Times New Roman" w:hAnsi="Times New Roman" w:cs="Times New Roman"/>
          <w:color w:val="000000" w:themeColor="text1"/>
          <w:sz w:val="24"/>
          <w:szCs w:val="24"/>
          <w:lang w:val="ro-RO"/>
        </w:rPr>
        <w:t xml:space="preserve"> recurge la serviciul comun de asistență și mentenanță </w:t>
      </w:r>
      <w:proofErr w:type="spellStart"/>
      <w:r w:rsidR="00C25EC0" w:rsidRPr="007F600B">
        <w:rPr>
          <w:rFonts w:ascii="Times New Roman" w:hAnsi="Times New Roman" w:cs="Times New Roman"/>
          <w:color w:val="000000" w:themeColor="text1"/>
          <w:sz w:val="24"/>
          <w:szCs w:val="24"/>
          <w:lang w:val="ro-RO"/>
        </w:rPr>
        <w:t>EMSWe</w:t>
      </w:r>
      <w:proofErr w:type="spellEnd"/>
      <w:r w:rsidR="00C25EC0" w:rsidRPr="007F600B">
        <w:rPr>
          <w:rFonts w:ascii="Times New Roman" w:hAnsi="Times New Roman" w:cs="Times New Roman"/>
          <w:color w:val="000000" w:themeColor="text1"/>
          <w:sz w:val="24"/>
          <w:szCs w:val="24"/>
          <w:lang w:val="ro-RO"/>
        </w:rPr>
        <w:t>.</w:t>
      </w:r>
    </w:p>
    <w:p w14:paraId="590223ED" w14:textId="2194CAF7" w:rsidR="00C25EC0" w:rsidRPr="007F600B" w:rsidRDefault="008E1B9D" w:rsidP="008E1B9D">
      <w:pPr>
        <w:pStyle w:val="NoSpacing"/>
        <w:jc w:val="center"/>
        <w:rPr>
          <w:rFonts w:ascii="Times New Roman" w:hAnsi="Times New Roman" w:cs="Times New Roman"/>
          <w:b/>
          <w:sz w:val="24"/>
          <w:lang w:val="ro-RO"/>
        </w:rPr>
      </w:pPr>
      <w:r w:rsidRPr="007F600B">
        <w:rPr>
          <w:rFonts w:ascii="Times New Roman" w:hAnsi="Times New Roman" w:cs="Times New Roman"/>
          <w:b/>
          <w:sz w:val="24"/>
          <w:lang w:val="ro-RO"/>
        </w:rPr>
        <w:t>VIII</w:t>
      </w:r>
      <w:r w:rsidR="00C25EC0" w:rsidRPr="007F600B">
        <w:rPr>
          <w:rFonts w:ascii="Times New Roman" w:hAnsi="Times New Roman" w:cs="Times New Roman"/>
          <w:b/>
          <w:sz w:val="24"/>
          <w:lang w:val="ro-RO"/>
        </w:rPr>
        <w:t>.</w:t>
      </w:r>
      <w:r w:rsidR="007F44E6" w:rsidRPr="007F600B">
        <w:rPr>
          <w:sz w:val="24"/>
          <w:lang w:val="ro-RO"/>
        </w:rPr>
        <w:t xml:space="preserve"> </w:t>
      </w:r>
      <w:r w:rsidRPr="007F600B">
        <w:rPr>
          <w:rFonts w:ascii="Times New Roman" w:hAnsi="Times New Roman" w:cs="Times New Roman"/>
          <w:b/>
          <w:sz w:val="24"/>
          <w:lang w:val="ro-RO"/>
        </w:rPr>
        <w:t xml:space="preserve">BAZA DE DATE A NAVELOR DIN CADRUL </w:t>
      </w:r>
      <w:proofErr w:type="spellStart"/>
      <w:r w:rsidRPr="007F600B">
        <w:rPr>
          <w:rFonts w:ascii="Times New Roman" w:hAnsi="Times New Roman" w:cs="Times New Roman"/>
          <w:b/>
          <w:sz w:val="24"/>
          <w:lang w:val="ro-RO"/>
        </w:rPr>
        <w:t>EMSW</w:t>
      </w:r>
      <w:r w:rsidR="00F95ABC">
        <w:rPr>
          <w:rFonts w:ascii="Times New Roman" w:hAnsi="Times New Roman" w:cs="Times New Roman"/>
          <w:b/>
          <w:sz w:val="24"/>
          <w:lang w:val="ro-RO"/>
        </w:rPr>
        <w:t>e</w:t>
      </w:r>
      <w:proofErr w:type="spellEnd"/>
      <w:r w:rsidRPr="007F600B">
        <w:rPr>
          <w:rFonts w:ascii="Times New Roman" w:hAnsi="Times New Roman" w:cs="Times New Roman"/>
          <w:b/>
          <w:sz w:val="24"/>
          <w:lang w:val="ro-RO"/>
        </w:rPr>
        <w:t>,</w:t>
      </w:r>
    </w:p>
    <w:p w14:paraId="1264E671" w14:textId="4AD22190" w:rsidR="008E1B9D" w:rsidRPr="007F600B" w:rsidRDefault="008E1B9D" w:rsidP="008E1B9D">
      <w:pPr>
        <w:pStyle w:val="NoSpacing"/>
        <w:jc w:val="center"/>
        <w:rPr>
          <w:rFonts w:ascii="Times New Roman" w:hAnsi="Times New Roman" w:cs="Times New Roman"/>
          <w:b/>
          <w:sz w:val="24"/>
          <w:lang w:val="ro-RO"/>
        </w:rPr>
      </w:pPr>
      <w:r w:rsidRPr="007F600B">
        <w:rPr>
          <w:rFonts w:ascii="Times New Roman" w:hAnsi="Times New Roman" w:cs="Times New Roman"/>
          <w:b/>
          <w:sz w:val="24"/>
          <w:lang w:val="ro-RO"/>
        </w:rPr>
        <w:t>BAZA DE DATE COMUNĂ PENTRU LOCALIZARE ȘI</w:t>
      </w:r>
    </w:p>
    <w:p w14:paraId="6A33D1FF" w14:textId="1FAF5559" w:rsidR="008E1B9D" w:rsidRPr="007F600B" w:rsidRDefault="008E1B9D" w:rsidP="008E1B9D">
      <w:pPr>
        <w:pStyle w:val="NoSpacing"/>
        <w:jc w:val="center"/>
        <w:rPr>
          <w:rFonts w:ascii="Times New Roman" w:hAnsi="Times New Roman" w:cs="Times New Roman"/>
          <w:b/>
          <w:sz w:val="24"/>
          <w:lang w:val="ro-RO"/>
        </w:rPr>
      </w:pPr>
      <w:r w:rsidRPr="007F600B">
        <w:rPr>
          <w:rFonts w:ascii="Times New Roman" w:hAnsi="Times New Roman" w:cs="Times New Roman"/>
          <w:b/>
          <w:sz w:val="24"/>
          <w:lang w:val="ro-RO"/>
        </w:rPr>
        <w:t>BAZA DE DATE COMUNĂ PRIVIND MATERIALELE PERICULOASE</w:t>
      </w:r>
    </w:p>
    <w:p w14:paraId="42291071" w14:textId="0F76C8F2" w:rsidR="00C25EC0" w:rsidRPr="007F600B" w:rsidRDefault="00E35B09" w:rsidP="007401AB">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26</w:t>
      </w:r>
      <w:r w:rsidR="008E1B9D" w:rsidRPr="007F600B">
        <w:rPr>
          <w:rFonts w:ascii="Times New Roman" w:hAnsi="Times New Roman" w:cs="Times New Roman"/>
          <w:b/>
          <w:color w:val="000000" w:themeColor="text1"/>
          <w:sz w:val="24"/>
          <w:szCs w:val="24"/>
          <w:lang w:val="ro-RO"/>
        </w:rPr>
        <w:t>.</w:t>
      </w:r>
      <w:r w:rsidR="007401AB" w:rsidRPr="007F600B">
        <w:rPr>
          <w:rFonts w:ascii="Times New Roman" w:hAnsi="Times New Roman" w:cs="Times New Roman"/>
          <w:color w:val="000000" w:themeColor="text1"/>
          <w:sz w:val="24"/>
          <w:szCs w:val="24"/>
          <w:lang w:val="ro-RO"/>
        </w:rPr>
        <w:t xml:space="preserve"> </w:t>
      </w:r>
      <w:r w:rsidR="004E6962" w:rsidRPr="007F600B">
        <w:rPr>
          <w:rFonts w:ascii="Times New Roman" w:hAnsi="Times New Roman" w:cs="Times New Roman"/>
          <w:color w:val="000000" w:themeColor="text1"/>
          <w:sz w:val="24"/>
          <w:szCs w:val="24"/>
          <w:lang w:val="ro-RO"/>
        </w:rPr>
        <w:t>Agenția Navală</w:t>
      </w:r>
      <w:r w:rsidR="00C25EC0" w:rsidRPr="007F600B">
        <w:rPr>
          <w:rFonts w:ascii="Times New Roman" w:hAnsi="Times New Roman" w:cs="Times New Roman"/>
          <w:color w:val="000000" w:themeColor="text1"/>
          <w:sz w:val="24"/>
          <w:szCs w:val="24"/>
          <w:lang w:val="ro-RO"/>
        </w:rPr>
        <w:t xml:space="preserve"> asigură furnizarea datelor privind informațiile de identificare </w:t>
      </w:r>
      <w:r w:rsidR="007401AB" w:rsidRPr="007F600B">
        <w:rPr>
          <w:rFonts w:ascii="Times New Roman" w:hAnsi="Times New Roman" w:cs="Times New Roman"/>
          <w:color w:val="000000" w:themeColor="text1"/>
          <w:sz w:val="24"/>
          <w:szCs w:val="24"/>
          <w:lang w:val="ro-RO"/>
        </w:rPr>
        <w:t xml:space="preserve">a navei, </w:t>
      </w:r>
      <w:r w:rsidR="00C25EC0" w:rsidRPr="007F600B">
        <w:rPr>
          <w:rFonts w:ascii="Times New Roman" w:hAnsi="Times New Roman" w:cs="Times New Roman"/>
          <w:color w:val="000000" w:themeColor="text1"/>
          <w:sz w:val="24"/>
          <w:szCs w:val="24"/>
          <w:lang w:val="ro-RO"/>
        </w:rPr>
        <w:t xml:space="preserve">detaliile specifice </w:t>
      </w:r>
      <w:r w:rsidR="007401AB" w:rsidRPr="007F600B">
        <w:rPr>
          <w:rFonts w:ascii="Times New Roman" w:hAnsi="Times New Roman" w:cs="Times New Roman"/>
          <w:color w:val="000000" w:themeColor="text1"/>
          <w:sz w:val="24"/>
          <w:szCs w:val="24"/>
          <w:lang w:val="ro-RO"/>
        </w:rPr>
        <w:t xml:space="preserve">și </w:t>
      </w:r>
      <w:r w:rsidR="00C25EC0" w:rsidRPr="007F600B">
        <w:rPr>
          <w:rFonts w:ascii="Times New Roman" w:hAnsi="Times New Roman" w:cs="Times New Roman"/>
          <w:color w:val="000000" w:themeColor="text1"/>
          <w:sz w:val="24"/>
          <w:szCs w:val="24"/>
          <w:lang w:val="ro-RO"/>
        </w:rPr>
        <w:t xml:space="preserve">scutirile </w:t>
      </w:r>
      <w:r w:rsidR="007401AB" w:rsidRPr="007F600B">
        <w:rPr>
          <w:rFonts w:ascii="Times New Roman" w:hAnsi="Times New Roman" w:cs="Times New Roman"/>
          <w:color w:val="000000" w:themeColor="text1"/>
          <w:sz w:val="24"/>
          <w:szCs w:val="24"/>
          <w:lang w:val="ro-RO"/>
        </w:rPr>
        <w:t xml:space="preserve">care sunt furnizate prin intermediul ghișeului unic național în domeniul maritim </w:t>
      </w:r>
      <w:r w:rsidR="00C25EC0" w:rsidRPr="007F600B">
        <w:rPr>
          <w:rFonts w:ascii="Times New Roman" w:hAnsi="Times New Roman" w:cs="Times New Roman"/>
          <w:color w:val="000000" w:themeColor="text1"/>
          <w:sz w:val="24"/>
          <w:szCs w:val="24"/>
          <w:lang w:val="ro-RO"/>
        </w:rPr>
        <w:t xml:space="preserve">către baza de date a navelor din cadrul </w:t>
      </w:r>
      <w:proofErr w:type="spellStart"/>
      <w:r w:rsidR="00C25EC0" w:rsidRPr="007F600B">
        <w:rPr>
          <w:rFonts w:ascii="Times New Roman" w:hAnsi="Times New Roman" w:cs="Times New Roman"/>
          <w:color w:val="000000" w:themeColor="text1"/>
          <w:sz w:val="24"/>
          <w:szCs w:val="24"/>
          <w:lang w:val="ro-RO"/>
        </w:rPr>
        <w:t>EMSWe</w:t>
      </w:r>
      <w:proofErr w:type="spellEnd"/>
      <w:r w:rsidR="00C25EC0" w:rsidRPr="007F600B">
        <w:rPr>
          <w:rFonts w:ascii="Times New Roman" w:hAnsi="Times New Roman" w:cs="Times New Roman"/>
          <w:color w:val="000000" w:themeColor="text1"/>
          <w:sz w:val="24"/>
          <w:szCs w:val="24"/>
          <w:lang w:val="ro-RO"/>
        </w:rPr>
        <w:t xml:space="preserve"> </w:t>
      </w:r>
      <w:r w:rsidR="00E33B61" w:rsidRPr="007F600B">
        <w:rPr>
          <w:rFonts w:ascii="Times New Roman" w:hAnsi="Times New Roman" w:cs="Times New Roman"/>
          <w:color w:val="000000" w:themeColor="text1"/>
          <w:sz w:val="24"/>
          <w:szCs w:val="24"/>
          <w:lang w:val="ro-RO"/>
        </w:rPr>
        <w:t>în</w:t>
      </w:r>
      <w:r w:rsidR="00C25EC0" w:rsidRPr="007F600B">
        <w:rPr>
          <w:rFonts w:ascii="Times New Roman" w:hAnsi="Times New Roman" w:cs="Times New Roman"/>
          <w:color w:val="000000" w:themeColor="text1"/>
          <w:sz w:val="24"/>
          <w:szCs w:val="24"/>
          <w:lang w:val="ro-RO"/>
        </w:rPr>
        <w:t xml:space="preserve"> baza datelor transmise de declaranți ghișeului unic național în domeniul maritim.</w:t>
      </w:r>
    </w:p>
    <w:p w14:paraId="71DA85A4" w14:textId="6D532A50" w:rsidR="008E1B9D" w:rsidRPr="007F600B" w:rsidRDefault="00C25EC0" w:rsidP="008E1B9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w:t>
      </w:r>
      <w:r w:rsidR="00E35B09" w:rsidRPr="007F600B">
        <w:rPr>
          <w:rFonts w:ascii="Times New Roman" w:hAnsi="Times New Roman" w:cs="Times New Roman"/>
          <w:b/>
          <w:color w:val="000000" w:themeColor="text1"/>
          <w:sz w:val="24"/>
          <w:szCs w:val="24"/>
          <w:lang w:val="ro-RO"/>
        </w:rPr>
        <w:t>7</w:t>
      </w:r>
      <w:r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EA6BC3" w:rsidRPr="007F600B">
        <w:rPr>
          <w:rFonts w:ascii="Times New Roman" w:hAnsi="Times New Roman" w:cs="Times New Roman"/>
          <w:color w:val="000000" w:themeColor="text1"/>
          <w:sz w:val="24"/>
          <w:szCs w:val="24"/>
          <w:lang w:val="ro-RO"/>
        </w:rPr>
        <w:t>A</w:t>
      </w:r>
      <w:r w:rsidR="009364B3" w:rsidRPr="007F600B">
        <w:rPr>
          <w:rFonts w:ascii="Times New Roman" w:hAnsi="Times New Roman" w:cs="Times New Roman"/>
          <w:color w:val="000000" w:themeColor="text1"/>
          <w:sz w:val="24"/>
          <w:szCs w:val="24"/>
          <w:lang w:val="ro-RO"/>
        </w:rPr>
        <w:t xml:space="preserve">genția Navală </w:t>
      </w:r>
      <w:r w:rsidR="00EA6BC3" w:rsidRPr="007F600B">
        <w:rPr>
          <w:rFonts w:ascii="Times New Roman" w:hAnsi="Times New Roman" w:cs="Times New Roman"/>
          <w:color w:val="000000" w:themeColor="text1"/>
          <w:sz w:val="24"/>
          <w:szCs w:val="24"/>
          <w:lang w:val="ro-RO"/>
        </w:rPr>
        <w:t xml:space="preserve">pune la dispoziție </w:t>
      </w:r>
      <w:r w:rsidR="003D4841" w:rsidRPr="007F600B">
        <w:rPr>
          <w:rFonts w:ascii="Times New Roman" w:hAnsi="Times New Roman" w:cs="Times New Roman"/>
          <w:color w:val="000000" w:themeColor="text1"/>
          <w:sz w:val="24"/>
          <w:szCs w:val="24"/>
          <w:lang w:val="ro-RO"/>
        </w:rPr>
        <w:t>la nivel național</w:t>
      </w:r>
      <w:r w:rsidR="008E1B9D" w:rsidRPr="007F600B">
        <w:rPr>
          <w:rFonts w:ascii="Times New Roman" w:hAnsi="Times New Roman" w:cs="Times New Roman"/>
          <w:color w:val="000000" w:themeColor="text1"/>
          <w:sz w:val="24"/>
          <w:szCs w:val="24"/>
          <w:lang w:val="ro-RO"/>
        </w:rPr>
        <w:t>:</w:t>
      </w:r>
      <w:r w:rsidR="003D4841" w:rsidRPr="007F600B">
        <w:rPr>
          <w:rFonts w:ascii="Times New Roman" w:hAnsi="Times New Roman" w:cs="Times New Roman"/>
          <w:color w:val="000000" w:themeColor="text1"/>
          <w:sz w:val="24"/>
          <w:szCs w:val="24"/>
          <w:lang w:val="ro-RO"/>
        </w:rPr>
        <w:t xml:space="preserve"> </w:t>
      </w:r>
    </w:p>
    <w:p w14:paraId="131A5BE0" w14:textId="55D570BF" w:rsidR="00C25EC0" w:rsidRPr="007F600B" w:rsidRDefault="008E1B9D" w:rsidP="008E1B9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 xml:space="preserve">1) </w:t>
      </w:r>
      <w:r w:rsidR="00EA6BC3" w:rsidRPr="007F600B">
        <w:rPr>
          <w:rFonts w:ascii="Times New Roman" w:hAnsi="Times New Roman" w:cs="Times New Roman"/>
          <w:color w:val="000000" w:themeColor="text1"/>
          <w:sz w:val="24"/>
          <w:szCs w:val="24"/>
          <w:lang w:val="ro-RO"/>
        </w:rPr>
        <w:t>informațiile din baza de date pentru localizare prin intermediului ghișeului unic național în domeniu maritim</w:t>
      </w:r>
      <w:r w:rsidR="00C25EC0" w:rsidRPr="007F600B">
        <w:rPr>
          <w:rFonts w:ascii="Times New Roman" w:hAnsi="Times New Roman" w:cs="Times New Roman"/>
          <w:color w:val="000000" w:themeColor="text1"/>
          <w:sz w:val="24"/>
          <w:szCs w:val="24"/>
          <w:lang w:val="ro-RO"/>
        </w:rPr>
        <w:t xml:space="preserve">. </w:t>
      </w:r>
    </w:p>
    <w:p w14:paraId="33987C7F" w14:textId="18881641" w:rsidR="00C25EC0" w:rsidRPr="007F600B" w:rsidRDefault="008E1B9D" w:rsidP="00553C5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w:t>
      </w:r>
      <w:r w:rsidR="007F44E6" w:rsidRPr="007F600B">
        <w:rPr>
          <w:rFonts w:ascii="Times New Roman" w:hAnsi="Times New Roman" w:cs="Times New Roman"/>
          <w:color w:val="000000" w:themeColor="text1"/>
          <w:sz w:val="24"/>
          <w:szCs w:val="24"/>
          <w:lang w:val="ro-RO"/>
        </w:rPr>
        <w:t xml:space="preserve"> </w:t>
      </w:r>
      <w:r w:rsidR="006233BE" w:rsidRPr="007F600B">
        <w:rPr>
          <w:rFonts w:ascii="Times New Roman" w:hAnsi="Times New Roman" w:cs="Times New Roman"/>
          <w:color w:val="000000" w:themeColor="text1"/>
          <w:sz w:val="24"/>
          <w:szCs w:val="24"/>
          <w:lang w:val="ro-RO"/>
        </w:rPr>
        <w:t>informațiile din baza de date comună privind materialele periculoase prin intermediului ghișeului unic național în domeniul maritim.</w:t>
      </w:r>
      <w:r w:rsidR="00EA6BC3" w:rsidRPr="007F600B">
        <w:rPr>
          <w:rFonts w:ascii="Times New Roman" w:hAnsi="Times New Roman" w:cs="Times New Roman"/>
          <w:color w:val="000000" w:themeColor="text1"/>
          <w:sz w:val="24"/>
          <w:szCs w:val="24"/>
          <w:lang w:val="ro-RO"/>
        </w:rPr>
        <w:t xml:space="preserve"> </w:t>
      </w:r>
    </w:p>
    <w:p w14:paraId="335ED7C0" w14:textId="2D30AB54" w:rsidR="00C25EC0" w:rsidRPr="007F600B" w:rsidRDefault="008E1B9D" w:rsidP="008E1B9D">
      <w:pPr>
        <w:ind w:firstLine="720"/>
        <w:jc w:val="center"/>
        <w:rPr>
          <w:rFonts w:ascii="Times New Roman" w:hAnsi="Times New Roman" w:cs="Times New Roman"/>
          <w:b/>
          <w:color w:val="000000" w:themeColor="text1"/>
          <w:sz w:val="24"/>
          <w:szCs w:val="24"/>
          <w:lang w:val="ro-RO"/>
        </w:rPr>
      </w:pPr>
      <w:r w:rsidRPr="007F600B">
        <w:rPr>
          <w:rFonts w:ascii="Times New Roman" w:hAnsi="Times New Roman" w:cs="Times New Roman"/>
          <w:b/>
          <w:color w:val="000000" w:themeColor="text1"/>
          <w:sz w:val="24"/>
          <w:szCs w:val="24"/>
          <w:lang w:val="ro-RO"/>
        </w:rPr>
        <w:t>IX. COOPERAREA CU ALTE SISTEME SAU SERVICII DE FACILITARE A COMERȚULUI ȘI A TRANSPORTULUI</w:t>
      </w:r>
    </w:p>
    <w:p w14:paraId="5887A36F" w14:textId="381E66DF" w:rsidR="00C25EC0" w:rsidRPr="007F600B" w:rsidRDefault="00E35B09" w:rsidP="00234696">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28</w:t>
      </w:r>
      <w:r w:rsidR="008E1B9D" w:rsidRPr="007F600B">
        <w:rPr>
          <w:rFonts w:ascii="Times New Roman" w:hAnsi="Times New Roman" w:cs="Times New Roman"/>
          <w:b/>
          <w:color w:val="000000" w:themeColor="text1"/>
          <w:sz w:val="24"/>
          <w:szCs w:val="24"/>
          <w:lang w:val="ro-RO"/>
        </w:rPr>
        <w:t>.</w:t>
      </w:r>
      <w:r w:rsidR="008E1B9D"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 xml:space="preserve">În cazul în care sistemele sau serviciile de facilitare a comerțului și a transportului, </w:t>
      </w:r>
      <w:r w:rsidR="00D14477" w:rsidRPr="007F600B">
        <w:rPr>
          <w:rFonts w:ascii="Times New Roman" w:hAnsi="Times New Roman" w:cs="Times New Roman"/>
          <w:color w:val="000000" w:themeColor="text1"/>
          <w:sz w:val="24"/>
          <w:szCs w:val="24"/>
          <w:lang w:val="ro-RO"/>
        </w:rPr>
        <w:t xml:space="preserve">au fost create prin intermediul altor acte normative, </w:t>
      </w:r>
      <w:r w:rsidR="00C25EC0" w:rsidRPr="007F600B">
        <w:rPr>
          <w:rFonts w:ascii="Times New Roman" w:hAnsi="Times New Roman" w:cs="Times New Roman"/>
          <w:color w:val="000000" w:themeColor="text1"/>
          <w:sz w:val="24"/>
          <w:szCs w:val="24"/>
          <w:lang w:val="ro-RO"/>
        </w:rPr>
        <w:t>A</w:t>
      </w:r>
      <w:r w:rsidR="009364B3" w:rsidRPr="007F600B">
        <w:rPr>
          <w:rFonts w:ascii="Times New Roman" w:hAnsi="Times New Roman" w:cs="Times New Roman"/>
          <w:color w:val="000000" w:themeColor="text1"/>
          <w:sz w:val="24"/>
          <w:szCs w:val="24"/>
          <w:lang w:val="ro-RO"/>
        </w:rPr>
        <w:t>genția Navală</w:t>
      </w:r>
      <w:r w:rsidR="00C25EC0" w:rsidRPr="007F600B">
        <w:rPr>
          <w:rFonts w:ascii="Times New Roman" w:hAnsi="Times New Roman" w:cs="Times New Roman"/>
          <w:color w:val="000000" w:themeColor="text1"/>
          <w:sz w:val="24"/>
          <w:szCs w:val="24"/>
          <w:lang w:val="ro-RO"/>
        </w:rPr>
        <w:t xml:space="preserve"> coordonează activitățile legate de respectivele sisteme sau servicii în vederea realizării de sinergii și a evitării duplicării.</w:t>
      </w:r>
    </w:p>
    <w:p w14:paraId="6695CC7D" w14:textId="374511B0" w:rsidR="00C25EC0" w:rsidRPr="007F600B" w:rsidRDefault="008E1B9D" w:rsidP="008E1B9D">
      <w:pPr>
        <w:ind w:firstLine="720"/>
        <w:jc w:val="center"/>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X</w:t>
      </w:r>
      <w:r w:rsidR="00C25EC0"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Pr="007F600B">
        <w:rPr>
          <w:rFonts w:ascii="Times New Roman" w:hAnsi="Times New Roman" w:cs="Times New Roman"/>
          <w:b/>
          <w:color w:val="000000" w:themeColor="text1"/>
          <w:sz w:val="24"/>
          <w:szCs w:val="24"/>
          <w:lang w:val="ro-RO"/>
        </w:rPr>
        <w:t>PUNEREA ÎN APLICARE A SPECIFICAȚIILOR TEHNICE, STANDARDELOR ȘI PROCEDURILOR PENTRU ASIGURAREA FUNCȚIONĂRII GHIȘEULUI UNIC NAȚIONAL ÎN DOMENIUL MARITIM</w:t>
      </w:r>
    </w:p>
    <w:p w14:paraId="1BD2B838" w14:textId="73297369" w:rsidR="00C25EC0" w:rsidRPr="007F600B" w:rsidRDefault="00E35B09" w:rsidP="00553C5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b/>
          <w:color w:val="000000" w:themeColor="text1"/>
          <w:sz w:val="24"/>
          <w:szCs w:val="24"/>
          <w:lang w:val="ro-RO"/>
        </w:rPr>
        <w:t>29</w:t>
      </w:r>
      <w:r w:rsidR="008E1B9D" w:rsidRPr="007F600B">
        <w:rPr>
          <w:rFonts w:ascii="Times New Roman" w:hAnsi="Times New Roman" w:cs="Times New Roman"/>
          <w:b/>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9364B3" w:rsidRPr="007F600B">
        <w:rPr>
          <w:rFonts w:ascii="Times New Roman" w:hAnsi="Times New Roman" w:cs="Times New Roman"/>
          <w:color w:val="000000" w:themeColor="text1"/>
          <w:sz w:val="24"/>
          <w:szCs w:val="24"/>
          <w:lang w:val="ro-RO"/>
        </w:rPr>
        <w:t>Agenția Navală</w:t>
      </w:r>
      <w:r w:rsidR="00C25EC0" w:rsidRPr="007F600B">
        <w:rPr>
          <w:rFonts w:ascii="Times New Roman" w:hAnsi="Times New Roman" w:cs="Times New Roman"/>
          <w:color w:val="000000" w:themeColor="text1"/>
          <w:sz w:val="24"/>
          <w:szCs w:val="24"/>
          <w:lang w:val="ro-RO"/>
        </w:rPr>
        <w:t>, în comun cu Serviciul Vamal, Poliț</w:t>
      </w:r>
      <w:r w:rsidR="008E1B9D" w:rsidRPr="007F600B">
        <w:rPr>
          <w:rFonts w:ascii="Times New Roman" w:hAnsi="Times New Roman" w:cs="Times New Roman"/>
          <w:color w:val="000000" w:themeColor="text1"/>
          <w:sz w:val="24"/>
          <w:szCs w:val="24"/>
          <w:lang w:val="ro-RO"/>
        </w:rPr>
        <w:t>ia</w:t>
      </w:r>
      <w:r w:rsidR="00C25EC0" w:rsidRPr="007F600B">
        <w:rPr>
          <w:rFonts w:ascii="Times New Roman" w:hAnsi="Times New Roman" w:cs="Times New Roman"/>
          <w:color w:val="000000" w:themeColor="text1"/>
          <w:sz w:val="24"/>
          <w:szCs w:val="24"/>
          <w:lang w:val="ro-RO"/>
        </w:rPr>
        <w:t xml:space="preserve"> de Frontieră și Agenția Națională pentru Siguranță a Alimentelor, adoptă acte de punere în aplicare care stabilesc specificațiile tehnice, standardele și procedurile cu privire la:</w:t>
      </w:r>
    </w:p>
    <w:p w14:paraId="7DF209E4" w14:textId="7312C572" w:rsidR="00C25EC0" w:rsidRPr="007F600B" w:rsidRDefault="008E1B9D" w:rsidP="00553C5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1</w:t>
      </w:r>
      <w:r w:rsidR="00C25EC0" w:rsidRPr="007F600B">
        <w:rPr>
          <w:rFonts w:ascii="Times New Roman" w:hAnsi="Times New Roman" w:cs="Times New Roman"/>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funcționalitățile comune ale interfeței grafice de utilizator și modelele de foi de calcul digitale armonizate definite la pct. 2;</w:t>
      </w:r>
    </w:p>
    <w:p w14:paraId="49726FF5" w14:textId="7BFC224C" w:rsidR="00C25EC0" w:rsidRPr="007F600B" w:rsidRDefault="008E1B9D" w:rsidP="00553C5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2</w:t>
      </w:r>
      <w:r w:rsidR="007F44E6"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baza de date a navelo</w:t>
      </w:r>
      <w:r w:rsidR="00EE3944">
        <w:rPr>
          <w:rFonts w:ascii="Times New Roman" w:hAnsi="Times New Roman" w:cs="Times New Roman"/>
          <w:color w:val="000000" w:themeColor="text1"/>
          <w:sz w:val="24"/>
          <w:szCs w:val="24"/>
          <w:lang w:val="ro-RO"/>
        </w:rPr>
        <w:t xml:space="preserve">r din cadrul </w:t>
      </w:r>
      <w:proofErr w:type="spellStart"/>
      <w:r w:rsidR="00EE3944">
        <w:rPr>
          <w:rFonts w:ascii="Times New Roman" w:hAnsi="Times New Roman" w:cs="Times New Roman"/>
          <w:color w:val="000000" w:themeColor="text1"/>
          <w:sz w:val="24"/>
          <w:szCs w:val="24"/>
          <w:lang w:val="ro-RO"/>
        </w:rPr>
        <w:t>EMSWe</w:t>
      </w:r>
      <w:proofErr w:type="spellEnd"/>
      <w:r w:rsidR="00EE3944">
        <w:rPr>
          <w:rFonts w:ascii="Times New Roman" w:hAnsi="Times New Roman" w:cs="Times New Roman"/>
          <w:color w:val="000000" w:themeColor="text1"/>
          <w:sz w:val="24"/>
          <w:szCs w:val="24"/>
          <w:lang w:val="ro-RO"/>
        </w:rPr>
        <w:t>, prin care</w:t>
      </w:r>
      <w:r w:rsidR="00C25EC0" w:rsidRPr="007F600B">
        <w:rPr>
          <w:rFonts w:ascii="Times New Roman" w:hAnsi="Times New Roman" w:cs="Times New Roman"/>
          <w:color w:val="000000" w:themeColor="text1"/>
          <w:sz w:val="24"/>
          <w:szCs w:val="24"/>
          <w:lang w:val="ro-RO"/>
        </w:rPr>
        <w:t xml:space="preserve"> se reglemente</w:t>
      </w:r>
      <w:r w:rsidR="00EE3944">
        <w:rPr>
          <w:rFonts w:ascii="Times New Roman" w:hAnsi="Times New Roman" w:cs="Times New Roman"/>
          <w:color w:val="000000" w:themeColor="text1"/>
          <w:sz w:val="24"/>
          <w:szCs w:val="24"/>
          <w:lang w:val="ro-RO"/>
        </w:rPr>
        <w:t>a</w:t>
      </w:r>
      <w:r w:rsidR="004E58FD">
        <w:rPr>
          <w:rFonts w:ascii="Times New Roman" w:hAnsi="Times New Roman" w:cs="Times New Roman"/>
          <w:color w:val="000000" w:themeColor="text1"/>
          <w:sz w:val="24"/>
          <w:szCs w:val="24"/>
          <w:lang w:val="ro-RO"/>
        </w:rPr>
        <w:t>ză</w:t>
      </w:r>
      <w:r w:rsidR="00C25EC0" w:rsidRPr="007F600B">
        <w:rPr>
          <w:rFonts w:ascii="Times New Roman" w:hAnsi="Times New Roman" w:cs="Times New Roman"/>
          <w:color w:val="000000" w:themeColor="text1"/>
          <w:sz w:val="24"/>
          <w:szCs w:val="24"/>
          <w:lang w:val="ro-RO"/>
        </w:rPr>
        <w:t xml:space="preserve"> accesul la această bază de date, colectarea, stocarea, actualizarea și furnizarea informațiilor de identificare și a detaliilor specifice ale navelor, precum și a evidențelor privind scutirile de raportare aplicate navelor;</w:t>
      </w:r>
    </w:p>
    <w:p w14:paraId="463DD4DB" w14:textId="06F7AD97" w:rsidR="00C25EC0" w:rsidRPr="007F600B" w:rsidRDefault="008E1B9D" w:rsidP="00553C5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3</w:t>
      </w:r>
      <w:r w:rsidR="00C25EC0" w:rsidRPr="007F600B">
        <w:rPr>
          <w:rFonts w:ascii="Times New Roman" w:hAnsi="Times New Roman" w:cs="Times New Roman"/>
          <w:color w:val="000000" w:themeColor="text1"/>
          <w:sz w:val="24"/>
          <w:szCs w:val="24"/>
          <w:lang w:val="ro-RO"/>
        </w:rPr>
        <w:t>)</w:t>
      </w:r>
      <w:r w:rsidR="007F44E6"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baza de date comună pe</w:t>
      </w:r>
      <w:r w:rsidR="00287BCA">
        <w:rPr>
          <w:rFonts w:ascii="Times New Roman" w:hAnsi="Times New Roman" w:cs="Times New Roman"/>
          <w:color w:val="000000" w:themeColor="text1"/>
          <w:sz w:val="24"/>
          <w:szCs w:val="24"/>
          <w:lang w:val="ro-RO"/>
        </w:rPr>
        <w:t>ntru localizare, prin care se</w:t>
      </w:r>
      <w:r w:rsidR="00C25EC0" w:rsidRPr="007F600B">
        <w:rPr>
          <w:rFonts w:ascii="Times New Roman" w:hAnsi="Times New Roman" w:cs="Times New Roman"/>
          <w:color w:val="000000" w:themeColor="text1"/>
          <w:sz w:val="24"/>
          <w:szCs w:val="24"/>
          <w:lang w:val="ro-RO"/>
        </w:rPr>
        <w:t xml:space="preserve"> reglemente</w:t>
      </w:r>
      <w:r w:rsidR="00287BCA">
        <w:rPr>
          <w:rFonts w:ascii="Times New Roman" w:hAnsi="Times New Roman" w:cs="Times New Roman"/>
          <w:color w:val="000000" w:themeColor="text1"/>
          <w:sz w:val="24"/>
          <w:szCs w:val="24"/>
          <w:lang w:val="ro-RO"/>
        </w:rPr>
        <w:t>a</w:t>
      </w:r>
      <w:r w:rsidR="00C25EC0" w:rsidRPr="007F600B">
        <w:rPr>
          <w:rFonts w:ascii="Times New Roman" w:hAnsi="Times New Roman" w:cs="Times New Roman"/>
          <w:color w:val="000000" w:themeColor="text1"/>
          <w:sz w:val="24"/>
          <w:szCs w:val="24"/>
          <w:lang w:val="ro-RO"/>
        </w:rPr>
        <w:t>z</w:t>
      </w:r>
      <w:r w:rsidR="00287BCA">
        <w:rPr>
          <w:rFonts w:ascii="Times New Roman" w:hAnsi="Times New Roman" w:cs="Times New Roman"/>
          <w:color w:val="000000" w:themeColor="text1"/>
          <w:sz w:val="24"/>
          <w:szCs w:val="24"/>
          <w:lang w:val="ro-RO"/>
        </w:rPr>
        <w:t>ă</w:t>
      </w:r>
      <w:r w:rsidR="00C25EC0" w:rsidRPr="007F600B">
        <w:rPr>
          <w:rFonts w:ascii="Times New Roman" w:hAnsi="Times New Roman" w:cs="Times New Roman"/>
          <w:color w:val="000000" w:themeColor="text1"/>
          <w:sz w:val="24"/>
          <w:szCs w:val="24"/>
          <w:lang w:val="ro-RO"/>
        </w:rPr>
        <w:t xml:space="preserve"> accesul la această bază de date, colectarea, stocarea, actualizarea și furnizarea codurilor de localizare și a codurilor instalațiilor portuare;</w:t>
      </w:r>
    </w:p>
    <w:p w14:paraId="4B045657" w14:textId="6F4DD9E6" w:rsidR="00C25EC0" w:rsidRPr="007F600B" w:rsidRDefault="008E1B9D" w:rsidP="008E1B9D">
      <w:pPr>
        <w:ind w:firstLine="720"/>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lastRenderedPageBreak/>
        <w:t>4</w:t>
      </w:r>
      <w:r w:rsidR="007F44E6" w:rsidRPr="007F600B">
        <w:rPr>
          <w:rFonts w:ascii="Times New Roman" w:hAnsi="Times New Roman" w:cs="Times New Roman"/>
          <w:color w:val="000000" w:themeColor="text1"/>
          <w:sz w:val="24"/>
          <w:szCs w:val="24"/>
          <w:lang w:val="ro-RO"/>
        </w:rPr>
        <w:t xml:space="preserve">) </w:t>
      </w:r>
      <w:r w:rsidR="00C25EC0" w:rsidRPr="007F600B">
        <w:rPr>
          <w:rFonts w:ascii="Times New Roman" w:hAnsi="Times New Roman" w:cs="Times New Roman"/>
          <w:color w:val="000000" w:themeColor="text1"/>
          <w:sz w:val="24"/>
          <w:szCs w:val="24"/>
          <w:lang w:val="ro-RO"/>
        </w:rPr>
        <w:t>baza de date comună privind materialele periculoase, prin care se reglemente</w:t>
      </w:r>
      <w:r w:rsidR="00346A07">
        <w:rPr>
          <w:rFonts w:ascii="Times New Roman" w:hAnsi="Times New Roman" w:cs="Times New Roman"/>
          <w:color w:val="000000" w:themeColor="text1"/>
          <w:sz w:val="24"/>
          <w:szCs w:val="24"/>
          <w:lang w:val="ro-RO"/>
        </w:rPr>
        <w:t>a</w:t>
      </w:r>
      <w:r w:rsidR="00C25EC0" w:rsidRPr="007F600B">
        <w:rPr>
          <w:rFonts w:ascii="Times New Roman" w:hAnsi="Times New Roman" w:cs="Times New Roman"/>
          <w:color w:val="000000" w:themeColor="text1"/>
          <w:sz w:val="24"/>
          <w:szCs w:val="24"/>
          <w:lang w:val="ro-RO"/>
        </w:rPr>
        <w:t>z</w:t>
      </w:r>
      <w:r w:rsidR="00346A07">
        <w:rPr>
          <w:rFonts w:ascii="Times New Roman" w:hAnsi="Times New Roman" w:cs="Times New Roman"/>
          <w:color w:val="000000" w:themeColor="text1"/>
          <w:sz w:val="24"/>
          <w:szCs w:val="24"/>
          <w:lang w:val="ro-RO"/>
        </w:rPr>
        <w:t>ă</w:t>
      </w:r>
      <w:r w:rsidR="00C25EC0" w:rsidRPr="007F600B">
        <w:rPr>
          <w:rFonts w:ascii="Times New Roman" w:hAnsi="Times New Roman" w:cs="Times New Roman"/>
          <w:color w:val="000000" w:themeColor="text1"/>
          <w:sz w:val="24"/>
          <w:szCs w:val="24"/>
          <w:lang w:val="ro-RO"/>
        </w:rPr>
        <w:t xml:space="preserve"> accesul la această bază de date, colectarea, stocarea și furnizarea informațiilor de referință aferente materialelor periculoase.</w:t>
      </w:r>
    </w:p>
    <w:p w14:paraId="1D6CF312" w14:textId="77777777" w:rsidR="00C25EC0" w:rsidRPr="007F600B" w:rsidRDefault="00C25EC0" w:rsidP="00C25EC0">
      <w:pPr>
        <w:jc w:val="both"/>
        <w:rPr>
          <w:rFonts w:ascii="Times New Roman" w:hAnsi="Times New Roman" w:cs="Times New Roman"/>
          <w:color w:val="000000" w:themeColor="text1"/>
          <w:sz w:val="24"/>
          <w:szCs w:val="24"/>
          <w:lang w:val="ro-RO"/>
        </w:rPr>
        <w:sectPr w:rsidR="00C25EC0" w:rsidRPr="007F600B" w:rsidSect="002B4223">
          <w:pgSz w:w="11907" w:h="16840" w:code="9"/>
          <w:pgMar w:top="851" w:right="851" w:bottom="851" w:left="1134" w:header="720" w:footer="720" w:gutter="0"/>
          <w:cols w:space="720"/>
          <w:docGrid w:linePitch="360"/>
        </w:sectPr>
      </w:pPr>
    </w:p>
    <w:p w14:paraId="1DCD5A8A" w14:textId="1C1467D8" w:rsidR="00021599" w:rsidRPr="007F600B" w:rsidRDefault="00021599" w:rsidP="00021599">
      <w:pPr>
        <w:pStyle w:val="NoSpacing"/>
        <w:jc w:val="right"/>
        <w:rPr>
          <w:rFonts w:ascii="Times New Roman" w:hAnsi="Times New Roman" w:cs="Times New Roman"/>
          <w:sz w:val="24"/>
          <w:lang w:val="ro-RO"/>
        </w:rPr>
      </w:pPr>
      <w:r w:rsidRPr="007F600B">
        <w:rPr>
          <w:rFonts w:ascii="Times New Roman" w:hAnsi="Times New Roman" w:cs="Times New Roman"/>
          <w:sz w:val="24"/>
          <w:lang w:val="ro-RO"/>
        </w:rPr>
        <w:lastRenderedPageBreak/>
        <w:t>Anexă nr. 1</w:t>
      </w:r>
    </w:p>
    <w:p w14:paraId="6A17291C" w14:textId="77777777" w:rsidR="00021599" w:rsidRPr="007F600B" w:rsidRDefault="00021599" w:rsidP="00021599">
      <w:pPr>
        <w:pStyle w:val="NoSpacing"/>
        <w:jc w:val="right"/>
        <w:rPr>
          <w:rFonts w:ascii="Times New Roman" w:hAnsi="Times New Roman" w:cs="Times New Roman"/>
          <w:color w:val="000000" w:themeColor="text1"/>
          <w:sz w:val="24"/>
          <w:szCs w:val="24"/>
          <w:lang w:val="ro-RO"/>
        </w:rPr>
      </w:pPr>
      <w:r w:rsidRPr="007F600B">
        <w:rPr>
          <w:rFonts w:ascii="Times New Roman" w:hAnsi="Times New Roman" w:cs="Times New Roman"/>
          <w:sz w:val="24"/>
          <w:szCs w:val="24"/>
          <w:lang w:val="ro-RO"/>
        </w:rPr>
        <w:t xml:space="preserve">la Regulamentul </w:t>
      </w:r>
      <w:r w:rsidRPr="007F600B">
        <w:rPr>
          <w:rFonts w:ascii="Times New Roman" w:hAnsi="Times New Roman" w:cs="Times New Roman"/>
          <w:color w:val="000000" w:themeColor="text1"/>
          <w:sz w:val="24"/>
          <w:szCs w:val="24"/>
          <w:lang w:val="ro-RO"/>
        </w:rPr>
        <w:t xml:space="preserve">cu privire la stabilirea mediului aferent </w:t>
      </w:r>
    </w:p>
    <w:p w14:paraId="1591143B" w14:textId="77777777" w:rsidR="00021599" w:rsidRPr="007F600B" w:rsidRDefault="00021599" w:rsidP="00021599">
      <w:pPr>
        <w:pStyle w:val="NoSpacing"/>
        <w:jc w:val="right"/>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ghișeului unic în domeniul maritim</w:t>
      </w:r>
    </w:p>
    <w:p w14:paraId="2BDA4AF6" w14:textId="77777777" w:rsidR="00021599" w:rsidRPr="00046181" w:rsidRDefault="00021599" w:rsidP="00046181">
      <w:pPr>
        <w:pStyle w:val="NoSpacing"/>
        <w:jc w:val="center"/>
        <w:rPr>
          <w:rFonts w:ascii="Times New Roman" w:hAnsi="Times New Roman" w:cs="Times New Roman"/>
          <w:bCs/>
          <w:color w:val="000000" w:themeColor="text1"/>
          <w:sz w:val="24"/>
          <w:szCs w:val="24"/>
          <w:shd w:val="clear" w:color="auto" w:fill="FFFFFF"/>
          <w:lang w:val="ro-RO"/>
        </w:rPr>
      </w:pPr>
    </w:p>
    <w:p w14:paraId="42F99431" w14:textId="77777777" w:rsidR="00046181" w:rsidRPr="00046181" w:rsidRDefault="00046181" w:rsidP="00046181">
      <w:pPr>
        <w:pStyle w:val="NoSpacing"/>
        <w:numPr>
          <w:ilvl w:val="0"/>
          <w:numId w:val="18"/>
        </w:numPr>
        <w:jc w:val="center"/>
        <w:rPr>
          <w:rFonts w:ascii="Times New Roman" w:hAnsi="Times New Roman" w:cs="Times New Roman"/>
          <w:bCs/>
          <w:color w:val="000000" w:themeColor="text1"/>
          <w:sz w:val="24"/>
          <w:szCs w:val="24"/>
          <w:shd w:val="clear" w:color="auto" w:fill="FFFFFF"/>
          <w:lang w:val="ro-RO"/>
        </w:rPr>
      </w:pPr>
      <w:r w:rsidRPr="00046181">
        <w:rPr>
          <w:rFonts w:ascii="Times New Roman" w:hAnsi="Times New Roman" w:cs="Times New Roman"/>
          <w:b/>
          <w:bCs/>
          <w:color w:val="333333"/>
          <w:sz w:val="24"/>
          <w:szCs w:val="24"/>
          <w:shd w:val="clear" w:color="auto" w:fill="FFFFFF"/>
        </w:rPr>
        <w:t>OBLIGAȚII DE RAPORTARE CARE DECURG DIN ACTELE</w:t>
      </w:r>
    </w:p>
    <w:p w14:paraId="09D3387F" w14:textId="366A55B2" w:rsidR="00021599" w:rsidRPr="00046181" w:rsidRDefault="00046181" w:rsidP="00046181">
      <w:pPr>
        <w:pStyle w:val="NoSpacing"/>
        <w:ind w:left="1080"/>
        <w:jc w:val="center"/>
        <w:rPr>
          <w:rFonts w:ascii="Times New Roman" w:hAnsi="Times New Roman" w:cs="Times New Roman"/>
          <w:bCs/>
          <w:color w:val="000000" w:themeColor="text1"/>
          <w:sz w:val="24"/>
          <w:szCs w:val="24"/>
          <w:shd w:val="clear" w:color="auto" w:fill="FFFFFF"/>
          <w:lang w:val="ro-RO"/>
        </w:rPr>
      </w:pPr>
      <w:r w:rsidRPr="00046181">
        <w:rPr>
          <w:rFonts w:ascii="Times New Roman" w:hAnsi="Times New Roman" w:cs="Times New Roman"/>
          <w:b/>
          <w:bCs/>
          <w:color w:val="333333"/>
          <w:sz w:val="24"/>
          <w:szCs w:val="24"/>
          <w:shd w:val="clear" w:color="auto" w:fill="FFFFFF"/>
        </w:rPr>
        <w:t>JURIDICE ALE UNIUNII</w:t>
      </w:r>
    </w:p>
    <w:p w14:paraId="3F5B4D3B" w14:textId="77777777" w:rsidR="00D77348" w:rsidRDefault="00D77348" w:rsidP="00D77348">
      <w:pPr>
        <w:pStyle w:val="NoSpacing"/>
        <w:jc w:val="both"/>
        <w:rPr>
          <w:rFonts w:ascii="Times New Roman" w:hAnsi="Times New Roman" w:cs="Times New Roman"/>
          <w:color w:val="000000" w:themeColor="text1"/>
          <w:sz w:val="24"/>
          <w:szCs w:val="24"/>
          <w:lang w:val="ro-RO"/>
        </w:rPr>
      </w:pPr>
      <w:r w:rsidRPr="00D77348">
        <w:rPr>
          <w:rFonts w:ascii="Times New Roman" w:hAnsi="Times New Roman" w:cs="Times New Roman"/>
          <w:color w:val="000000" w:themeColor="text1"/>
          <w:sz w:val="24"/>
          <w:szCs w:val="24"/>
          <w:lang w:val="ro-RO"/>
        </w:rPr>
        <w:t>Această categorie de obligații de raportare include informații care trebuie să fie furnizate în conformitate cu următoarele dispoziții:</w:t>
      </w:r>
    </w:p>
    <w:p w14:paraId="223C0B19" w14:textId="77777777" w:rsidR="00FF1553" w:rsidRDefault="00FF1553" w:rsidP="00FF1553">
      <w:pPr>
        <w:pStyle w:val="NoSpacing"/>
        <w:numPr>
          <w:ilvl w:val="0"/>
          <w:numId w:val="19"/>
        </w:numPr>
        <w:jc w:val="both"/>
        <w:rPr>
          <w:rFonts w:ascii="Times New Roman" w:hAnsi="Times New Roman" w:cs="Times New Roman"/>
          <w:color w:val="000000" w:themeColor="text1"/>
          <w:sz w:val="24"/>
          <w:szCs w:val="24"/>
          <w:lang w:val="ro-RO"/>
        </w:rPr>
      </w:pPr>
      <w:r w:rsidRPr="00D77348">
        <w:rPr>
          <w:rFonts w:ascii="Times New Roman" w:hAnsi="Times New Roman" w:cs="Times New Roman"/>
          <w:color w:val="000000" w:themeColor="text1"/>
          <w:sz w:val="24"/>
          <w:szCs w:val="24"/>
          <w:lang w:val="ro-RO"/>
        </w:rPr>
        <w:t>Notificare pentru navele care sosesc în porturile statelor m</w:t>
      </w:r>
      <w:r>
        <w:rPr>
          <w:rFonts w:ascii="Times New Roman" w:hAnsi="Times New Roman" w:cs="Times New Roman"/>
          <w:color w:val="000000" w:themeColor="text1"/>
          <w:sz w:val="24"/>
          <w:szCs w:val="24"/>
          <w:lang w:val="ro-RO"/>
        </w:rPr>
        <w:t>embre și navele care pleacă din</w:t>
      </w:r>
    </w:p>
    <w:p w14:paraId="3910F082" w14:textId="1D020547" w:rsidR="00FF1553" w:rsidRPr="00D77348" w:rsidRDefault="00FF1553" w:rsidP="00FF1553">
      <w:pPr>
        <w:pStyle w:val="NoSpacing"/>
        <w:jc w:val="both"/>
        <w:rPr>
          <w:rFonts w:ascii="Times New Roman" w:hAnsi="Times New Roman" w:cs="Times New Roman"/>
          <w:color w:val="000000" w:themeColor="text1"/>
          <w:sz w:val="24"/>
          <w:szCs w:val="24"/>
          <w:lang w:val="ro-RO"/>
        </w:rPr>
      </w:pPr>
      <w:r w:rsidRPr="00D77348">
        <w:rPr>
          <w:rFonts w:ascii="Times New Roman" w:hAnsi="Times New Roman" w:cs="Times New Roman"/>
          <w:color w:val="000000" w:themeColor="text1"/>
          <w:sz w:val="24"/>
          <w:szCs w:val="24"/>
          <w:lang w:val="ro-RO"/>
        </w:rPr>
        <w:t>aceste porturi</w:t>
      </w:r>
      <w:r>
        <w:rPr>
          <w:rFonts w:ascii="Times New Roman" w:hAnsi="Times New Roman" w:cs="Times New Roman"/>
          <w:color w:val="000000" w:themeColor="text1"/>
          <w:sz w:val="24"/>
          <w:szCs w:val="24"/>
          <w:lang w:val="ro-RO"/>
        </w:rPr>
        <w:t>:</w:t>
      </w:r>
    </w:p>
    <w:p w14:paraId="4E1EE7A4" w14:textId="30F3D2BF" w:rsidR="00FF1553" w:rsidRDefault="00FF1553" w:rsidP="00FF1553">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Articolul 4 din Directiva 2002/59/CE a Parlamentului European și a Consiliului din 27 iunie 2002 de instituire a unui sistem comunitar de monitorizare și informare privind traficul navelor maritime (</w:t>
      </w:r>
      <w:hyperlink r:id="rId8" w:history="1">
        <w:r w:rsidRPr="004D5C04">
          <w:rPr>
            <w:rStyle w:val="Hyperlink"/>
            <w:rFonts w:ascii="Times New Roman" w:hAnsi="Times New Roman" w:cs="Times New Roman"/>
            <w:color w:val="000000" w:themeColor="text1"/>
            <w:sz w:val="24"/>
            <w:szCs w:val="24"/>
            <w:u w:val="none"/>
            <w:lang w:val="ro-RO"/>
          </w:rPr>
          <w:t>JO L 208, 5.8.2002, p. 10</w:t>
        </w:r>
      </w:hyperlink>
      <w:r w:rsidRPr="004D5C04">
        <w:rPr>
          <w:rFonts w:ascii="Times New Roman" w:hAnsi="Times New Roman" w:cs="Times New Roman"/>
          <w:color w:val="000000" w:themeColor="text1"/>
          <w:sz w:val="24"/>
          <w:szCs w:val="24"/>
          <w:lang w:val="ro-RO"/>
        </w:rPr>
        <w:t>).</w:t>
      </w:r>
    </w:p>
    <w:p w14:paraId="39EAE935" w14:textId="04016336" w:rsidR="00FF1553" w:rsidRDefault="00FF1553" w:rsidP="00FF1553">
      <w:pPr>
        <w:pStyle w:val="NoSpacing"/>
        <w:ind w:firstLine="720"/>
        <w:jc w:val="both"/>
        <w:rPr>
          <w:rFonts w:ascii="Times New Roman" w:hAnsi="Times New Roman" w:cs="Times New Roman"/>
          <w:color w:val="000000" w:themeColor="text1"/>
          <w:sz w:val="24"/>
          <w:szCs w:val="24"/>
          <w:lang w:val="ro-RO"/>
        </w:rPr>
      </w:pPr>
      <w:r w:rsidRPr="00AB7442">
        <w:rPr>
          <w:rFonts w:ascii="Times New Roman" w:hAnsi="Times New Roman" w:cs="Times New Roman"/>
          <w:b/>
          <w:color w:val="000000" w:themeColor="text1"/>
          <w:sz w:val="24"/>
          <w:szCs w:val="24"/>
          <w:lang w:val="ro-RO"/>
        </w:rPr>
        <w:t>2.</w:t>
      </w:r>
      <w:r>
        <w:rPr>
          <w:rFonts w:ascii="Times New Roman" w:hAnsi="Times New Roman" w:cs="Times New Roman"/>
          <w:color w:val="000000" w:themeColor="text1"/>
          <w:sz w:val="24"/>
          <w:szCs w:val="24"/>
          <w:lang w:val="ro-RO"/>
        </w:rPr>
        <w:t xml:space="preserve"> </w:t>
      </w:r>
      <w:r w:rsidRPr="00D77348">
        <w:rPr>
          <w:rFonts w:ascii="Times New Roman" w:hAnsi="Times New Roman" w:cs="Times New Roman"/>
          <w:color w:val="000000" w:themeColor="text1"/>
          <w:sz w:val="24"/>
          <w:szCs w:val="24"/>
          <w:lang w:val="ro-RO"/>
        </w:rPr>
        <w:t>Verificările la frontiere efectuate asupra persoanelor</w:t>
      </w:r>
      <w:r>
        <w:rPr>
          <w:rFonts w:ascii="Times New Roman" w:hAnsi="Times New Roman" w:cs="Times New Roman"/>
          <w:color w:val="000000" w:themeColor="text1"/>
          <w:sz w:val="24"/>
          <w:szCs w:val="24"/>
          <w:lang w:val="ro-RO"/>
        </w:rPr>
        <w:t>:</w:t>
      </w:r>
    </w:p>
    <w:p w14:paraId="4447B0A2" w14:textId="2DA17605" w:rsidR="00FF1553" w:rsidRDefault="00FF1553" w:rsidP="00FF1553">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Articolul 8 din Regulamentul (UE) 2016/399 al Parlamentului European și al Consiliului din 9 martie 2016 cu privire la Codul Uniunii privind regimul de trecere a frontierelor de către persoane (Codul Frontierelor Schengen) (</w:t>
      </w:r>
      <w:hyperlink r:id="rId9" w:history="1">
        <w:r w:rsidRPr="004D5C04">
          <w:rPr>
            <w:rStyle w:val="Hyperlink"/>
            <w:rFonts w:ascii="Times New Roman" w:hAnsi="Times New Roman" w:cs="Times New Roman"/>
            <w:color w:val="000000" w:themeColor="text1"/>
            <w:sz w:val="24"/>
            <w:szCs w:val="24"/>
            <w:u w:val="none"/>
            <w:lang w:val="ro-RO"/>
          </w:rPr>
          <w:t>JO L 77, 23.3.2016, p. 1</w:t>
        </w:r>
      </w:hyperlink>
      <w:r w:rsidRPr="004D5C04">
        <w:rPr>
          <w:rFonts w:ascii="Times New Roman" w:hAnsi="Times New Roman" w:cs="Times New Roman"/>
          <w:color w:val="000000" w:themeColor="text1"/>
          <w:sz w:val="24"/>
          <w:szCs w:val="24"/>
          <w:lang w:val="ro-RO"/>
        </w:rPr>
        <w:t>).</w:t>
      </w:r>
    </w:p>
    <w:p w14:paraId="7B0D3684" w14:textId="02ECC3D5" w:rsidR="00AB7442" w:rsidRPr="00D77348" w:rsidRDefault="009E5EC7" w:rsidP="00AB7442">
      <w:pPr>
        <w:pStyle w:val="NoSpacing"/>
        <w:ind w:firstLine="720"/>
        <w:jc w:val="both"/>
        <w:rPr>
          <w:rFonts w:ascii="Times New Roman" w:hAnsi="Times New Roman" w:cs="Times New Roman"/>
          <w:color w:val="000000" w:themeColor="text1"/>
          <w:sz w:val="24"/>
          <w:szCs w:val="24"/>
          <w:lang w:val="ro-RO"/>
        </w:rPr>
      </w:pPr>
      <w:r w:rsidRPr="00AB7442">
        <w:rPr>
          <w:rFonts w:ascii="Times New Roman" w:hAnsi="Times New Roman" w:cs="Times New Roman"/>
          <w:b/>
          <w:color w:val="000000" w:themeColor="text1"/>
          <w:sz w:val="24"/>
          <w:szCs w:val="24"/>
          <w:lang w:val="ro-RO"/>
        </w:rPr>
        <w:t>3.</w:t>
      </w:r>
      <w:r>
        <w:rPr>
          <w:rFonts w:ascii="Times New Roman" w:hAnsi="Times New Roman" w:cs="Times New Roman"/>
          <w:color w:val="000000" w:themeColor="text1"/>
          <w:sz w:val="24"/>
          <w:szCs w:val="24"/>
          <w:lang w:val="ro-RO"/>
        </w:rPr>
        <w:t xml:space="preserve"> </w:t>
      </w:r>
      <w:r w:rsidR="00AB7442" w:rsidRPr="00D77348">
        <w:rPr>
          <w:rFonts w:ascii="Times New Roman" w:hAnsi="Times New Roman" w:cs="Times New Roman"/>
          <w:color w:val="000000" w:themeColor="text1"/>
          <w:sz w:val="24"/>
          <w:szCs w:val="24"/>
          <w:lang w:val="ro-RO"/>
        </w:rPr>
        <w:t>Notificarea mărfurilor periculoase sau poluante transportate la bord</w:t>
      </w:r>
      <w:r w:rsidR="00AB7442">
        <w:rPr>
          <w:rFonts w:ascii="Times New Roman" w:hAnsi="Times New Roman" w:cs="Times New Roman"/>
          <w:color w:val="000000" w:themeColor="text1"/>
          <w:sz w:val="24"/>
          <w:szCs w:val="24"/>
          <w:lang w:val="ro-RO"/>
        </w:rPr>
        <w:t>:</w:t>
      </w:r>
    </w:p>
    <w:p w14:paraId="44386608" w14:textId="5652F4B7" w:rsidR="009E5EC7" w:rsidRPr="00D77348" w:rsidRDefault="00AB7442" w:rsidP="00FF1553">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Articolul 13 din Directiva 2002/59/CE a Parlamentului European și a Consiliului din 27 iunie 2002 de instituire a unui sistem comunitar de monitorizare și informare privind traficul navelor maritime (</w:t>
      </w:r>
      <w:hyperlink r:id="rId10" w:history="1">
        <w:r w:rsidRPr="004D5C04">
          <w:rPr>
            <w:rStyle w:val="Hyperlink"/>
            <w:rFonts w:ascii="Times New Roman" w:hAnsi="Times New Roman" w:cs="Times New Roman"/>
            <w:color w:val="000000" w:themeColor="text1"/>
            <w:sz w:val="24"/>
            <w:szCs w:val="24"/>
            <w:u w:val="none"/>
            <w:lang w:val="ro-RO"/>
          </w:rPr>
          <w:t>JO L 208, 5.8.2002, p. 10</w:t>
        </w:r>
      </w:hyperlink>
      <w:r w:rsidRPr="004D5C04">
        <w:rPr>
          <w:rFonts w:ascii="Times New Roman" w:hAnsi="Times New Roman" w:cs="Times New Roman"/>
          <w:color w:val="000000" w:themeColor="text1"/>
          <w:sz w:val="24"/>
          <w:szCs w:val="24"/>
          <w:lang w:val="ro-RO"/>
        </w:rPr>
        <w:t>).</w:t>
      </w:r>
    </w:p>
    <w:p w14:paraId="35DEDB22" w14:textId="4189671E" w:rsidR="00AB7442" w:rsidRDefault="00AB7442" w:rsidP="00AB7442">
      <w:pPr>
        <w:pStyle w:val="NoSpacing"/>
        <w:ind w:firstLine="720"/>
        <w:jc w:val="both"/>
        <w:rPr>
          <w:rFonts w:ascii="Times New Roman" w:hAnsi="Times New Roman" w:cs="Times New Roman"/>
          <w:color w:val="000000" w:themeColor="text1"/>
          <w:sz w:val="24"/>
          <w:szCs w:val="24"/>
          <w:lang w:val="ro-RO"/>
        </w:rPr>
      </w:pPr>
      <w:r w:rsidRPr="00AB7442">
        <w:rPr>
          <w:rFonts w:ascii="Times New Roman" w:hAnsi="Times New Roman" w:cs="Times New Roman"/>
          <w:b/>
          <w:color w:val="000000" w:themeColor="text1"/>
          <w:sz w:val="24"/>
          <w:szCs w:val="24"/>
          <w:lang w:val="ro-RO"/>
        </w:rPr>
        <w:t>4.</w:t>
      </w:r>
      <w:r>
        <w:rPr>
          <w:rFonts w:ascii="Times New Roman" w:hAnsi="Times New Roman" w:cs="Times New Roman"/>
          <w:color w:val="000000" w:themeColor="text1"/>
          <w:sz w:val="24"/>
          <w:szCs w:val="24"/>
          <w:lang w:val="ro-RO"/>
        </w:rPr>
        <w:t xml:space="preserve"> </w:t>
      </w:r>
      <w:r w:rsidRPr="00D77348">
        <w:rPr>
          <w:rFonts w:ascii="Times New Roman" w:hAnsi="Times New Roman" w:cs="Times New Roman"/>
          <w:color w:val="000000" w:themeColor="text1"/>
          <w:sz w:val="24"/>
          <w:szCs w:val="24"/>
          <w:lang w:val="ro-RO"/>
        </w:rPr>
        <w:t>Notificarea deșeurilor și a reziduurilor</w:t>
      </w:r>
      <w:r>
        <w:rPr>
          <w:rFonts w:ascii="Times New Roman" w:hAnsi="Times New Roman" w:cs="Times New Roman"/>
          <w:color w:val="000000" w:themeColor="text1"/>
          <w:sz w:val="24"/>
          <w:szCs w:val="24"/>
          <w:lang w:val="ro-RO"/>
        </w:rPr>
        <w:t>:</w:t>
      </w:r>
    </w:p>
    <w:p w14:paraId="4F45B37A" w14:textId="1146D430" w:rsidR="00AB7442" w:rsidRDefault="00AB7442"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Articolul 6 din Directiva 2000/59/CE a Parlamentului European și a Consiliului din 27 noiembrie 2000 privind instalațiile portuare de preluare a deșeurilor provenite din exploatarea navelor și a reziduurilor de încărcătură (</w:t>
      </w:r>
      <w:hyperlink r:id="rId11" w:history="1">
        <w:r w:rsidRPr="004D5C04">
          <w:rPr>
            <w:rStyle w:val="Hyperlink"/>
            <w:rFonts w:ascii="Times New Roman" w:hAnsi="Times New Roman" w:cs="Times New Roman"/>
            <w:color w:val="000000" w:themeColor="text1"/>
            <w:sz w:val="24"/>
            <w:szCs w:val="24"/>
            <w:u w:val="none"/>
            <w:lang w:val="ro-RO"/>
          </w:rPr>
          <w:t>JO L 332, 28.12.2000, p. 81</w:t>
        </w:r>
      </w:hyperlink>
      <w:r w:rsidRPr="004D5C04">
        <w:rPr>
          <w:rFonts w:ascii="Times New Roman" w:hAnsi="Times New Roman" w:cs="Times New Roman"/>
          <w:color w:val="000000" w:themeColor="text1"/>
          <w:sz w:val="24"/>
          <w:szCs w:val="24"/>
          <w:lang w:val="ro-RO"/>
        </w:rPr>
        <w:t>).</w:t>
      </w:r>
    </w:p>
    <w:p w14:paraId="3BC5828E" w14:textId="232E5AC1" w:rsidR="00AB7442" w:rsidRDefault="00AB7442" w:rsidP="00AB7442">
      <w:pPr>
        <w:pStyle w:val="NoSpacing"/>
        <w:ind w:firstLine="720"/>
        <w:jc w:val="both"/>
        <w:rPr>
          <w:rFonts w:ascii="Times New Roman" w:hAnsi="Times New Roman" w:cs="Times New Roman"/>
          <w:color w:val="000000" w:themeColor="text1"/>
          <w:sz w:val="24"/>
          <w:szCs w:val="24"/>
          <w:lang w:val="ro-RO"/>
        </w:rPr>
      </w:pPr>
      <w:r w:rsidRPr="00AB7442">
        <w:rPr>
          <w:rFonts w:ascii="Times New Roman" w:hAnsi="Times New Roman" w:cs="Times New Roman"/>
          <w:b/>
          <w:color w:val="000000" w:themeColor="text1"/>
          <w:sz w:val="24"/>
          <w:szCs w:val="24"/>
          <w:lang w:val="ro-RO"/>
        </w:rPr>
        <w:t xml:space="preserve">5. </w:t>
      </w:r>
      <w:r>
        <w:rPr>
          <w:rFonts w:ascii="Times New Roman" w:hAnsi="Times New Roman" w:cs="Times New Roman"/>
          <w:b/>
          <w:color w:val="000000" w:themeColor="text1"/>
          <w:sz w:val="24"/>
          <w:szCs w:val="24"/>
          <w:lang w:val="ro-RO"/>
        </w:rPr>
        <w:t xml:space="preserve"> </w:t>
      </w:r>
      <w:r w:rsidRPr="00D77348">
        <w:rPr>
          <w:rFonts w:ascii="Times New Roman" w:hAnsi="Times New Roman" w:cs="Times New Roman"/>
          <w:color w:val="000000" w:themeColor="text1"/>
          <w:sz w:val="24"/>
          <w:szCs w:val="24"/>
          <w:lang w:val="ro-RO"/>
        </w:rPr>
        <w:t>Notificarea informațiilor în materie de securitate</w:t>
      </w:r>
      <w:r>
        <w:rPr>
          <w:rFonts w:ascii="Times New Roman" w:hAnsi="Times New Roman" w:cs="Times New Roman"/>
          <w:color w:val="000000" w:themeColor="text1"/>
          <w:sz w:val="24"/>
          <w:szCs w:val="24"/>
          <w:lang w:val="ro-RO"/>
        </w:rPr>
        <w:t>:</w:t>
      </w:r>
    </w:p>
    <w:p w14:paraId="4D88C480" w14:textId="0E2C87F4" w:rsidR="00AB7442" w:rsidRDefault="00AB7442"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 xml:space="preserve">Articolul 6 din Regulamentul (CE) nr. 725/2004 al Parlamentului European și al Consiliului din 31 martie 2004 privind consolidarea securității navelor și a instalațiilor portuare </w:t>
      </w:r>
      <w:r w:rsidRPr="004D5C04">
        <w:rPr>
          <w:rFonts w:ascii="Times New Roman" w:hAnsi="Times New Roman" w:cs="Times New Roman"/>
          <w:color w:val="000000" w:themeColor="text1"/>
          <w:sz w:val="24"/>
          <w:szCs w:val="24"/>
          <w:lang w:val="ro-RO"/>
        </w:rPr>
        <w:t>(</w:t>
      </w:r>
      <w:hyperlink r:id="rId12" w:history="1">
        <w:r w:rsidRPr="004D5C04">
          <w:rPr>
            <w:rStyle w:val="Hyperlink"/>
            <w:rFonts w:ascii="Times New Roman" w:hAnsi="Times New Roman" w:cs="Times New Roman"/>
            <w:color w:val="000000" w:themeColor="text1"/>
            <w:sz w:val="24"/>
            <w:szCs w:val="24"/>
            <w:u w:val="none"/>
            <w:lang w:val="ro-RO"/>
          </w:rPr>
          <w:t>JO L 129, 29.4.2004, p. 6</w:t>
        </w:r>
      </w:hyperlink>
      <w:r w:rsidRPr="004D5C04">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conform Anexei nr. 2.</w:t>
      </w:r>
    </w:p>
    <w:p w14:paraId="1BA34BA9" w14:textId="39FA0260" w:rsidR="00AB7442" w:rsidRDefault="00AB7442" w:rsidP="00AB7442">
      <w:pPr>
        <w:pStyle w:val="NoSpacing"/>
        <w:ind w:firstLine="720"/>
        <w:jc w:val="both"/>
        <w:rPr>
          <w:rFonts w:ascii="Times New Roman" w:hAnsi="Times New Roman" w:cs="Times New Roman"/>
          <w:color w:val="000000" w:themeColor="text1"/>
          <w:sz w:val="24"/>
          <w:szCs w:val="24"/>
          <w:lang w:val="ro-RO"/>
        </w:rPr>
      </w:pPr>
      <w:r w:rsidRPr="00AB7442">
        <w:rPr>
          <w:rFonts w:ascii="Times New Roman" w:hAnsi="Times New Roman" w:cs="Times New Roman"/>
          <w:b/>
          <w:color w:val="000000" w:themeColor="text1"/>
          <w:sz w:val="24"/>
          <w:szCs w:val="24"/>
          <w:lang w:val="ro-RO"/>
        </w:rPr>
        <w:t xml:space="preserve">6. </w:t>
      </w:r>
      <w:r w:rsidRPr="00D77348">
        <w:rPr>
          <w:rFonts w:ascii="Times New Roman" w:hAnsi="Times New Roman" w:cs="Times New Roman"/>
          <w:color w:val="000000" w:themeColor="text1"/>
          <w:sz w:val="24"/>
          <w:szCs w:val="24"/>
          <w:lang w:val="ro-RO"/>
        </w:rPr>
        <w:t>Informații cu privire la persoanele aflate la bord</w:t>
      </w:r>
      <w:r w:rsidR="00841BE2">
        <w:rPr>
          <w:rFonts w:ascii="Times New Roman" w:hAnsi="Times New Roman" w:cs="Times New Roman"/>
          <w:color w:val="000000" w:themeColor="text1"/>
          <w:sz w:val="24"/>
          <w:szCs w:val="24"/>
          <w:lang w:val="ro-RO"/>
        </w:rPr>
        <w:t>:</w:t>
      </w:r>
    </w:p>
    <w:p w14:paraId="4739E601" w14:textId="2D2EBFD1" w:rsidR="00841BE2" w:rsidRPr="00D77348" w:rsidRDefault="00841BE2"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Articolul 4 alineatul (2) și articolul 5 alineatul (2) din Directiva 98/41/CE a Consiliului din 18 iunie 1998 privind înregistrarea persoanelor care călătoresc la bordul navelor de pasageri care operează în porturile de destinație sau de plecare din statele membre ale Comunității (</w:t>
      </w:r>
      <w:hyperlink r:id="rId13" w:history="1">
        <w:r w:rsidRPr="004D5C04">
          <w:rPr>
            <w:rStyle w:val="Hyperlink"/>
            <w:rFonts w:ascii="Times New Roman" w:hAnsi="Times New Roman" w:cs="Times New Roman"/>
            <w:color w:val="000000" w:themeColor="text1"/>
            <w:sz w:val="24"/>
            <w:szCs w:val="24"/>
            <w:u w:val="none"/>
            <w:lang w:val="ro-RO"/>
          </w:rPr>
          <w:t>JO L 188, 2.7.1998, p. 35</w:t>
        </w:r>
      </w:hyperlink>
      <w:r w:rsidRPr="004D5C04">
        <w:rPr>
          <w:rFonts w:ascii="Times New Roman" w:hAnsi="Times New Roman" w:cs="Times New Roman"/>
          <w:color w:val="000000" w:themeColor="text1"/>
          <w:sz w:val="24"/>
          <w:szCs w:val="24"/>
          <w:lang w:val="ro-RO"/>
        </w:rPr>
        <w:t>).</w:t>
      </w:r>
    </w:p>
    <w:p w14:paraId="30C845DA" w14:textId="444B7924" w:rsidR="00AB7442" w:rsidRPr="00AB7442" w:rsidRDefault="00AB5761" w:rsidP="00AB7442">
      <w:pPr>
        <w:pStyle w:val="NoSpacing"/>
        <w:ind w:firstLine="720"/>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7. </w:t>
      </w:r>
      <w:r w:rsidRPr="00D77348">
        <w:rPr>
          <w:rFonts w:ascii="Times New Roman" w:hAnsi="Times New Roman" w:cs="Times New Roman"/>
          <w:color w:val="000000" w:themeColor="text1"/>
          <w:sz w:val="24"/>
          <w:szCs w:val="24"/>
          <w:lang w:val="ro-RO"/>
        </w:rPr>
        <w:t>Formalități vamale</w:t>
      </w:r>
      <w:r w:rsidR="006D6731">
        <w:rPr>
          <w:rFonts w:ascii="Times New Roman" w:hAnsi="Times New Roman" w:cs="Times New Roman"/>
          <w:color w:val="000000" w:themeColor="text1"/>
          <w:sz w:val="24"/>
          <w:szCs w:val="24"/>
          <w:lang w:val="ro-RO"/>
        </w:rPr>
        <w:t>:</w:t>
      </w:r>
    </w:p>
    <w:p w14:paraId="12E73C0B" w14:textId="02D93867" w:rsidR="00AB7442" w:rsidRPr="00D77348" w:rsidRDefault="00AB5761"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Formalități privind sosirea:</w:t>
      </w:r>
    </w:p>
    <w:p w14:paraId="445C576F" w14:textId="2E3A41AA" w:rsidR="00AB7442" w:rsidRDefault="00AB5761"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a) </w:t>
      </w:r>
      <w:r w:rsidRPr="00D77348">
        <w:rPr>
          <w:rFonts w:ascii="Times New Roman" w:hAnsi="Times New Roman" w:cs="Times New Roman"/>
          <w:color w:val="000000" w:themeColor="text1"/>
          <w:sz w:val="24"/>
          <w:szCs w:val="24"/>
          <w:lang w:val="ro-RO"/>
        </w:rPr>
        <w:t>Notificare privind sosirea [articolul 133 din Regulamentul (UE) nr. 952/2013];</w:t>
      </w:r>
    </w:p>
    <w:p w14:paraId="0BF5D5C7" w14:textId="37146CA5" w:rsidR="00AB5761" w:rsidRPr="00D77348" w:rsidRDefault="00AB5761"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b) </w:t>
      </w:r>
      <w:r w:rsidRPr="00D77348">
        <w:rPr>
          <w:rFonts w:ascii="Times New Roman" w:hAnsi="Times New Roman" w:cs="Times New Roman"/>
          <w:color w:val="000000" w:themeColor="text1"/>
          <w:sz w:val="24"/>
          <w:szCs w:val="24"/>
          <w:lang w:val="ro-RO"/>
        </w:rPr>
        <w:t>Prezentarea mărfurilor în vamă [articolul 139 din Regulamentul (UE) nr. 952/2013];</w:t>
      </w:r>
    </w:p>
    <w:p w14:paraId="6F088C28" w14:textId="60D5DE1B" w:rsidR="00AB7442" w:rsidRDefault="00AB5761" w:rsidP="00AB7442">
      <w:pPr>
        <w:pStyle w:val="NoSpacing"/>
        <w:ind w:firstLine="720"/>
        <w:jc w:val="both"/>
        <w:rPr>
          <w:rFonts w:ascii="Times New Roman" w:hAnsi="Times New Roman" w:cs="Times New Roman"/>
          <w:color w:val="000000" w:themeColor="text1"/>
          <w:sz w:val="24"/>
          <w:szCs w:val="24"/>
          <w:lang w:val="ro-RO"/>
        </w:rPr>
      </w:pPr>
      <w:r w:rsidRPr="00AB5761">
        <w:rPr>
          <w:rFonts w:ascii="Times New Roman" w:hAnsi="Times New Roman" w:cs="Times New Roman"/>
          <w:color w:val="000000" w:themeColor="text1"/>
          <w:sz w:val="24"/>
          <w:szCs w:val="24"/>
          <w:lang w:val="ro-RO"/>
        </w:rPr>
        <w:t>c)</w:t>
      </w:r>
      <w:r>
        <w:rPr>
          <w:rFonts w:ascii="Times New Roman" w:hAnsi="Times New Roman" w:cs="Times New Roman"/>
          <w:color w:val="000000" w:themeColor="text1"/>
          <w:sz w:val="24"/>
          <w:szCs w:val="24"/>
          <w:lang w:val="ro-RO"/>
        </w:rPr>
        <w:t xml:space="preserve"> </w:t>
      </w:r>
      <w:r w:rsidRPr="00D77348">
        <w:rPr>
          <w:rFonts w:ascii="Times New Roman" w:hAnsi="Times New Roman" w:cs="Times New Roman"/>
          <w:color w:val="000000" w:themeColor="text1"/>
          <w:sz w:val="24"/>
          <w:szCs w:val="24"/>
          <w:lang w:val="ro-RO"/>
        </w:rPr>
        <w:t>Declarația de depozitare temporară a mărfurilor [articolul 145 din Regulamentul (UE) nr. 952/2013];</w:t>
      </w:r>
    </w:p>
    <w:p w14:paraId="07B69A0A" w14:textId="56D48F70" w:rsidR="00AB5761" w:rsidRDefault="00AB5761"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d) </w:t>
      </w:r>
      <w:r w:rsidRPr="00D77348">
        <w:rPr>
          <w:rFonts w:ascii="Times New Roman" w:hAnsi="Times New Roman" w:cs="Times New Roman"/>
          <w:color w:val="000000" w:themeColor="text1"/>
          <w:sz w:val="24"/>
          <w:szCs w:val="24"/>
          <w:lang w:val="ro-RO"/>
        </w:rPr>
        <w:t>Statutul vamal al mărfurilor [articolele 153-155 din Regulamentul (UE) nr. 952/2013];</w:t>
      </w:r>
    </w:p>
    <w:p w14:paraId="338FA76F" w14:textId="5D4ADB4E" w:rsidR="00AB5761" w:rsidRPr="00AB5761" w:rsidRDefault="00AB5761" w:rsidP="00AB7442">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e) </w:t>
      </w:r>
      <w:r w:rsidRPr="00D77348">
        <w:rPr>
          <w:rFonts w:ascii="Times New Roman" w:hAnsi="Times New Roman" w:cs="Times New Roman"/>
          <w:color w:val="000000" w:themeColor="text1"/>
          <w:sz w:val="24"/>
          <w:szCs w:val="24"/>
          <w:lang w:val="ro-RO"/>
        </w:rPr>
        <w:t>Documente electronice de transport utilizate pentru tranzit [articolul 233 alineatul (4) litera (e) din Regulamentul (UE) nr. 952/2013].</w:t>
      </w:r>
    </w:p>
    <w:p w14:paraId="7194490C" w14:textId="20F15A23" w:rsidR="00FF1553" w:rsidRDefault="00AB5761" w:rsidP="00FF1553">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2) </w:t>
      </w:r>
      <w:r w:rsidRPr="00D77348">
        <w:rPr>
          <w:rFonts w:ascii="Times New Roman" w:hAnsi="Times New Roman" w:cs="Times New Roman"/>
          <w:color w:val="000000" w:themeColor="text1"/>
          <w:sz w:val="24"/>
          <w:szCs w:val="24"/>
          <w:lang w:val="ro-RO"/>
        </w:rPr>
        <w:t>Formalități privind plecarea:</w:t>
      </w:r>
    </w:p>
    <w:p w14:paraId="661BC24F" w14:textId="11FD4F97" w:rsidR="00AB5761" w:rsidRDefault="00AB5761" w:rsidP="00FF1553">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a) </w:t>
      </w:r>
      <w:r w:rsidRPr="00D77348">
        <w:rPr>
          <w:rFonts w:ascii="Times New Roman" w:hAnsi="Times New Roman" w:cs="Times New Roman"/>
          <w:color w:val="000000" w:themeColor="text1"/>
          <w:sz w:val="24"/>
          <w:szCs w:val="24"/>
          <w:lang w:val="ro-RO"/>
        </w:rPr>
        <w:t>Statutul vamal al mărfurilor [articolele 153-155 din Regulamentul (UE) nr. 952/2013];</w:t>
      </w:r>
    </w:p>
    <w:p w14:paraId="3DE319D7" w14:textId="0C18FAD0" w:rsidR="00AB5761" w:rsidRDefault="00AB5761" w:rsidP="00FF1553">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w:t>
      </w:r>
      <w:r w:rsidRPr="00AB5761">
        <w:rPr>
          <w:rFonts w:ascii="Times New Roman" w:hAnsi="Times New Roman" w:cs="Times New Roman"/>
          <w:color w:val="000000" w:themeColor="text1"/>
          <w:sz w:val="24"/>
          <w:szCs w:val="24"/>
          <w:lang w:val="ro-RO"/>
        </w:rPr>
        <w:t xml:space="preserve"> </w:t>
      </w:r>
      <w:r w:rsidRPr="00D77348">
        <w:rPr>
          <w:rFonts w:ascii="Times New Roman" w:hAnsi="Times New Roman" w:cs="Times New Roman"/>
          <w:color w:val="000000" w:themeColor="text1"/>
          <w:sz w:val="24"/>
          <w:szCs w:val="24"/>
          <w:lang w:val="ro-RO"/>
        </w:rPr>
        <w:t>Documente electronice de transport utilizate pentru tranzit [articolul 233 alineatul (4) litera (e) din Regulamentul (UE) nr. 952/2013];</w:t>
      </w:r>
    </w:p>
    <w:p w14:paraId="76951173" w14:textId="77777777" w:rsidR="006D6731" w:rsidRDefault="00AB5761" w:rsidP="006D6731">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c) </w:t>
      </w:r>
      <w:r w:rsidR="006D6731" w:rsidRPr="00D77348">
        <w:rPr>
          <w:rFonts w:ascii="Times New Roman" w:hAnsi="Times New Roman" w:cs="Times New Roman"/>
          <w:color w:val="000000" w:themeColor="text1"/>
          <w:sz w:val="24"/>
          <w:szCs w:val="24"/>
          <w:lang w:val="ro-RO"/>
        </w:rPr>
        <w:t>Notificare de ieșire [articolul 267 din Regulamentul (UE) nr. 952/2013];</w:t>
      </w:r>
    </w:p>
    <w:p w14:paraId="2EE9102E" w14:textId="0157D77C" w:rsidR="006D6731" w:rsidRDefault="006D6731" w:rsidP="006D6731">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d) </w:t>
      </w:r>
      <w:r w:rsidRPr="00D77348">
        <w:rPr>
          <w:rFonts w:ascii="Times New Roman" w:hAnsi="Times New Roman" w:cs="Times New Roman"/>
          <w:color w:val="000000" w:themeColor="text1"/>
          <w:sz w:val="24"/>
          <w:szCs w:val="24"/>
          <w:lang w:val="ro-RO"/>
        </w:rPr>
        <w:t>Declarație sumară de ieșire [articolele 271 și 272 din Regulamentul (UE) nr. 952/2013];</w:t>
      </w:r>
    </w:p>
    <w:p w14:paraId="1E732C5A" w14:textId="77777777" w:rsidR="006D6731" w:rsidRDefault="006D6731" w:rsidP="006D6731">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e) </w:t>
      </w:r>
      <w:r w:rsidRPr="00D77348">
        <w:rPr>
          <w:rFonts w:ascii="Times New Roman" w:hAnsi="Times New Roman" w:cs="Times New Roman"/>
          <w:color w:val="000000" w:themeColor="text1"/>
          <w:sz w:val="24"/>
          <w:szCs w:val="24"/>
          <w:lang w:val="ro-RO"/>
        </w:rPr>
        <w:t>Notificare de reexport [articolele 274 și 275 din Regulamentul (UE) nr. 952/2013].</w:t>
      </w:r>
    </w:p>
    <w:p w14:paraId="0C85342B" w14:textId="6D2EFA55" w:rsidR="006D6731" w:rsidRPr="00D77348" w:rsidRDefault="006D6731" w:rsidP="006D6731">
      <w:pPr>
        <w:pStyle w:val="NoSpacing"/>
        <w:ind w:firstLine="720"/>
        <w:jc w:val="both"/>
        <w:rPr>
          <w:rFonts w:ascii="Times New Roman" w:hAnsi="Times New Roman" w:cs="Times New Roman"/>
          <w:color w:val="000000" w:themeColor="text1"/>
          <w:sz w:val="24"/>
          <w:szCs w:val="24"/>
          <w:lang w:val="ro-RO"/>
        </w:rPr>
      </w:pPr>
      <w:r w:rsidRPr="006D6731">
        <w:rPr>
          <w:rFonts w:ascii="Times New Roman" w:hAnsi="Times New Roman" w:cs="Times New Roman"/>
          <w:b/>
          <w:color w:val="000000" w:themeColor="text1"/>
          <w:sz w:val="24"/>
          <w:szCs w:val="24"/>
          <w:lang w:val="ro-RO"/>
        </w:rPr>
        <w:t xml:space="preserve">8. </w:t>
      </w:r>
      <w:r w:rsidRPr="00D77348">
        <w:rPr>
          <w:rFonts w:ascii="Times New Roman" w:hAnsi="Times New Roman" w:cs="Times New Roman"/>
          <w:color w:val="000000" w:themeColor="text1"/>
          <w:sz w:val="24"/>
          <w:szCs w:val="24"/>
          <w:lang w:val="ro-RO"/>
        </w:rPr>
        <w:t xml:space="preserve">Încărcarea și descărcarea în siguranță a </w:t>
      </w:r>
      <w:proofErr w:type="spellStart"/>
      <w:r w:rsidRPr="00D77348">
        <w:rPr>
          <w:rFonts w:ascii="Times New Roman" w:hAnsi="Times New Roman" w:cs="Times New Roman"/>
          <w:color w:val="000000" w:themeColor="text1"/>
          <w:sz w:val="24"/>
          <w:szCs w:val="24"/>
          <w:lang w:val="ro-RO"/>
        </w:rPr>
        <w:t>vrachierelor</w:t>
      </w:r>
      <w:proofErr w:type="spellEnd"/>
      <w:r>
        <w:rPr>
          <w:rFonts w:ascii="Times New Roman" w:hAnsi="Times New Roman" w:cs="Times New Roman"/>
          <w:color w:val="000000" w:themeColor="text1"/>
          <w:sz w:val="24"/>
          <w:szCs w:val="24"/>
          <w:lang w:val="ro-RO"/>
        </w:rPr>
        <w:t>:</w:t>
      </w:r>
    </w:p>
    <w:p w14:paraId="21F25297" w14:textId="70D03803" w:rsidR="006D6731" w:rsidRDefault="006D6731" w:rsidP="006D6731">
      <w:pPr>
        <w:pStyle w:val="NoSpacing"/>
        <w:ind w:firstLine="720"/>
        <w:rPr>
          <w:rFonts w:ascii="Times New Roman" w:hAnsi="Times New Roman" w:cs="Times New Roman"/>
          <w:color w:val="000000" w:themeColor="text1"/>
          <w:sz w:val="24"/>
          <w:szCs w:val="24"/>
          <w:lang w:val="ro-RO"/>
        </w:rPr>
      </w:pPr>
      <w:r w:rsidRPr="006D6731">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 xml:space="preserve"> </w:t>
      </w:r>
      <w:r w:rsidRPr="00D77348">
        <w:rPr>
          <w:rFonts w:ascii="Times New Roman" w:hAnsi="Times New Roman" w:cs="Times New Roman"/>
          <w:color w:val="000000" w:themeColor="text1"/>
          <w:sz w:val="24"/>
          <w:szCs w:val="24"/>
          <w:lang w:val="ro-RO"/>
        </w:rPr>
        <w:t xml:space="preserve">Articolul 7 din Directiva 2001/96/CE a Parlamentului European și a Consiliului din 4 decembrie 2001 de stabilire a cerințelor și procedurilor armonizate pentru încărcarea și descărcarea în siguranță a </w:t>
      </w:r>
      <w:proofErr w:type="spellStart"/>
      <w:r w:rsidRPr="00D77348">
        <w:rPr>
          <w:rFonts w:ascii="Times New Roman" w:hAnsi="Times New Roman" w:cs="Times New Roman"/>
          <w:color w:val="000000" w:themeColor="text1"/>
          <w:sz w:val="24"/>
          <w:szCs w:val="24"/>
          <w:lang w:val="ro-RO"/>
        </w:rPr>
        <w:t>vrachierelor</w:t>
      </w:r>
      <w:proofErr w:type="spellEnd"/>
      <w:r w:rsidRPr="00D77348">
        <w:rPr>
          <w:rFonts w:ascii="Times New Roman" w:hAnsi="Times New Roman" w:cs="Times New Roman"/>
          <w:color w:val="000000" w:themeColor="text1"/>
          <w:sz w:val="24"/>
          <w:szCs w:val="24"/>
          <w:lang w:val="ro-RO"/>
        </w:rPr>
        <w:t xml:space="preserve"> (</w:t>
      </w:r>
      <w:hyperlink r:id="rId14" w:history="1">
        <w:r w:rsidRPr="006D6731">
          <w:rPr>
            <w:rStyle w:val="Hyperlink"/>
            <w:rFonts w:ascii="Times New Roman" w:hAnsi="Times New Roman" w:cs="Times New Roman"/>
            <w:color w:val="000000" w:themeColor="text1"/>
            <w:sz w:val="24"/>
            <w:szCs w:val="24"/>
            <w:u w:val="none"/>
            <w:lang w:val="ro-RO"/>
          </w:rPr>
          <w:t>JOL 13, 16.1.2002, p. 9</w:t>
        </w:r>
      </w:hyperlink>
      <w:r w:rsidRPr="00D77348">
        <w:rPr>
          <w:rFonts w:ascii="Times New Roman" w:hAnsi="Times New Roman" w:cs="Times New Roman"/>
          <w:color w:val="000000" w:themeColor="text1"/>
          <w:sz w:val="24"/>
          <w:szCs w:val="24"/>
          <w:lang w:val="ro-RO"/>
        </w:rPr>
        <w:t>).</w:t>
      </w:r>
    </w:p>
    <w:p w14:paraId="7F01C8D1" w14:textId="5C5E5E1E" w:rsidR="006D6731" w:rsidRDefault="006D6731" w:rsidP="006073E1">
      <w:pPr>
        <w:pStyle w:val="NoSpacing"/>
        <w:ind w:firstLine="720"/>
        <w:jc w:val="both"/>
        <w:rPr>
          <w:rFonts w:ascii="Times New Roman" w:hAnsi="Times New Roman" w:cs="Times New Roman"/>
          <w:color w:val="000000" w:themeColor="text1"/>
          <w:sz w:val="24"/>
          <w:szCs w:val="24"/>
          <w:lang w:val="ro-RO"/>
        </w:rPr>
      </w:pPr>
      <w:r w:rsidRPr="006D6731">
        <w:rPr>
          <w:rFonts w:ascii="Times New Roman" w:hAnsi="Times New Roman" w:cs="Times New Roman"/>
          <w:b/>
          <w:color w:val="000000" w:themeColor="text1"/>
          <w:sz w:val="24"/>
          <w:szCs w:val="24"/>
          <w:lang w:val="ro-RO"/>
        </w:rPr>
        <w:t xml:space="preserve">9. </w:t>
      </w:r>
      <w:r w:rsidRPr="00D77348">
        <w:rPr>
          <w:rFonts w:ascii="Times New Roman" w:hAnsi="Times New Roman" w:cs="Times New Roman"/>
          <w:color w:val="000000" w:themeColor="text1"/>
          <w:sz w:val="24"/>
          <w:szCs w:val="24"/>
          <w:lang w:val="ro-RO"/>
        </w:rPr>
        <w:t>Controlul statului portului</w:t>
      </w:r>
      <w:r w:rsidR="006073E1">
        <w:rPr>
          <w:rFonts w:ascii="Times New Roman" w:hAnsi="Times New Roman" w:cs="Times New Roman"/>
          <w:color w:val="000000" w:themeColor="text1"/>
          <w:sz w:val="24"/>
          <w:szCs w:val="24"/>
          <w:lang w:val="ro-RO"/>
        </w:rPr>
        <w:t xml:space="preserve">: </w:t>
      </w:r>
    </w:p>
    <w:p w14:paraId="1B81C48F" w14:textId="31672042" w:rsidR="006073E1" w:rsidRDefault="006073E1" w:rsidP="006073E1">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 xml:space="preserve">1) </w:t>
      </w:r>
      <w:r w:rsidR="007938A3" w:rsidRPr="00D77348">
        <w:rPr>
          <w:rFonts w:ascii="Times New Roman" w:hAnsi="Times New Roman" w:cs="Times New Roman"/>
          <w:color w:val="000000" w:themeColor="text1"/>
          <w:sz w:val="24"/>
          <w:szCs w:val="24"/>
          <w:lang w:val="ro-RO"/>
        </w:rPr>
        <w:t>Articolul 9 și articolul 24 alineatul (2) din Directiva 2009/16/CE a Parlamentului European și a Consiliului din 23 aprilie 2009 privind controlul statului portului (</w:t>
      </w:r>
      <w:hyperlink r:id="rId15" w:history="1">
        <w:r w:rsidR="007938A3" w:rsidRPr="007938A3">
          <w:rPr>
            <w:rStyle w:val="Hyperlink"/>
            <w:rFonts w:ascii="Times New Roman" w:hAnsi="Times New Roman" w:cs="Times New Roman"/>
            <w:color w:val="000000" w:themeColor="text1"/>
            <w:sz w:val="24"/>
            <w:szCs w:val="24"/>
            <w:u w:val="none"/>
            <w:lang w:val="ro-RO"/>
          </w:rPr>
          <w:t>JO L 131, 28.5.2009, p. 57</w:t>
        </w:r>
      </w:hyperlink>
      <w:r w:rsidR="007938A3" w:rsidRPr="007938A3">
        <w:rPr>
          <w:rFonts w:ascii="Times New Roman" w:hAnsi="Times New Roman" w:cs="Times New Roman"/>
          <w:color w:val="000000" w:themeColor="text1"/>
          <w:sz w:val="24"/>
          <w:szCs w:val="24"/>
          <w:lang w:val="ro-RO"/>
        </w:rPr>
        <w:t>).</w:t>
      </w:r>
    </w:p>
    <w:p w14:paraId="232335FA" w14:textId="18DA79FC" w:rsidR="00081FFF" w:rsidRDefault="00081FFF" w:rsidP="00081FFF">
      <w:pPr>
        <w:pStyle w:val="NoSpacing"/>
        <w:ind w:firstLine="720"/>
        <w:jc w:val="both"/>
        <w:rPr>
          <w:rFonts w:ascii="Times New Roman" w:hAnsi="Times New Roman" w:cs="Times New Roman"/>
          <w:color w:val="000000" w:themeColor="text1"/>
          <w:sz w:val="24"/>
          <w:szCs w:val="24"/>
          <w:lang w:val="ro-RO"/>
        </w:rPr>
      </w:pPr>
      <w:r w:rsidRPr="00081FFF">
        <w:rPr>
          <w:rFonts w:ascii="Times New Roman" w:hAnsi="Times New Roman" w:cs="Times New Roman"/>
          <w:b/>
          <w:color w:val="000000" w:themeColor="text1"/>
          <w:sz w:val="24"/>
          <w:szCs w:val="24"/>
          <w:lang w:val="ro-RO"/>
        </w:rPr>
        <w:t>10.</w:t>
      </w:r>
      <w:r>
        <w:rPr>
          <w:rFonts w:ascii="Times New Roman" w:hAnsi="Times New Roman" w:cs="Times New Roman"/>
          <w:b/>
          <w:color w:val="000000" w:themeColor="text1"/>
          <w:sz w:val="24"/>
          <w:szCs w:val="24"/>
          <w:lang w:val="ro-RO"/>
        </w:rPr>
        <w:t xml:space="preserve"> </w:t>
      </w:r>
      <w:r w:rsidRPr="00D77348">
        <w:rPr>
          <w:rFonts w:ascii="Times New Roman" w:hAnsi="Times New Roman" w:cs="Times New Roman"/>
          <w:color w:val="000000" w:themeColor="text1"/>
          <w:sz w:val="24"/>
          <w:szCs w:val="24"/>
          <w:lang w:val="ro-RO"/>
        </w:rPr>
        <w:t>Statistica transporturilor maritime</w:t>
      </w:r>
      <w:r>
        <w:rPr>
          <w:rFonts w:ascii="Times New Roman" w:hAnsi="Times New Roman" w:cs="Times New Roman"/>
          <w:color w:val="000000" w:themeColor="text1"/>
          <w:sz w:val="24"/>
          <w:szCs w:val="24"/>
          <w:lang w:val="ro-RO"/>
        </w:rPr>
        <w:t>:</w:t>
      </w:r>
    </w:p>
    <w:p w14:paraId="10867AF0" w14:textId="033E3D9D" w:rsidR="00081FFF" w:rsidRPr="00D77348" w:rsidRDefault="00081FFF" w:rsidP="00081FFF">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Pr="00D77348">
        <w:rPr>
          <w:rFonts w:ascii="Times New Roman" w:hAnsi="Times New Roman" w:cs="Times New Roman"/>
          <w:color w:val="000000" w:themeColor="text1"/>
          <w:sz w:val="24"/>
          <w:szCs w:val="24"/>
          <w:lang w:val="ro-RO"/>
        </w:rPr>
        <w:t xml:space="preserve">Articolul 3 din Directiva 2009/42/CE a Parlamentului European și a Consiliului din 6 mai 2009 privind raportările statistice cu privire la transportul maritim de mărfuri și pasageri </w:t>
      </w:r>
      <w:r w:rsidRPr="00081FFF">
        <w:rPr>
          <w:rFonts w:ascii="Times New Roman" w:hAnsi="Times New Roman" w:cs="Times New Roman"/>
          <w:color w:val="000000" w:themeColor="text1"/>
          <w:sz w:val="24"/>
          <w:szCs w:val="24"/>
          <w:lang w:val="ro-RO"/>
        </w:rPr>
        <w:t>(</w:t>
      </w:r>
      <w:hyperlink r:id="rId16" w:history="1">
        <w:r w:rsidRPr="00081FFF">
          <w:rPr>
            <w:rStyle w:val="Hyperlink"/>
            <w:rFonts w:ascii="Times New Roman" w:hAnsi="Times New Roman" w:cs="Times New Roman"/>
            <w:color w:val="000000" w:themeColor="text1"/>
            <w:sz w:val="24"/>
            <w:szCs w:val="24"/>
            <w:u w:val="none"/>
            <w:lang w:val="ro-RO"/>
          </w:rPr>
          <w:t>JO L 141, 6.6.2009, p. 29</w:t>
        </w:r>
      </w:hyperlink>
      <w:r w:rsidRPr="00D77348">
        <w:rPr>
          <w:rFonts w:ascii="Times New Roman" w:hAnsi="Times New Roman" w:cs="Times New Roman"/>
          <w:color w:val="000000" w:themeColor="text1"/>
          <w:sz w:val="24"/>
          <w:szCs w:val="24"/>
          <w:lang w:val="ro-RO"/>
        </w:rPr>
        <w:t>).</w:t>
      </w:r>
    </w:p>
    <w:p w14:paraId="26B3EC23" w14:textId="6CD09CBD" w:rsidR="00081FFF" w:rsidRPr="00081FFF" w:rsidRDefault="00081FFF" w:rsidP="006073E1">
      <w:pPr>
        <w:pStyle w:val="NoSpacing"/>
        <w:ind w:firstLine="720"/>
        <w:jc w:val="both"/>
        <w:rPr>
          <w:rFonts w:ascii="Times New Roman" w:hAnsi="Times New Roman" w:cs="Times New Roman"/>
          <w:b/>
          <w:vanish/>
          <w:color w:val="000000" w:themeColor="text1"/>
          <w:sz w:val="24"/>
          <w:szCs w:val="24"/>
          <w:lang w:val="ro-RO"/>
        </w:rPr>
      </w:pPr>
    </w:p>
    <w:p w14:paraId="4FCB72A5" w14:textId="77777777" w:rsidR="006D6731" w:rsidRPr="006D6731" w:rsidRDefault="006D6731" w:rsidP="006D6731">
      <w:pPr>
        <w:pStyle w:val="NoSpacing"/>
        <w:jc w:val="both"/>
        <w:rPr>
          <w:rFonts w:ascii="Times New Roman" w:hAnsi="Times New Roman" w:cs="Times New Roman"/>
          <w:vanish/>
          <w:color w:val="000000" w:themeColor="text1"/>
          <w:sz w:val="24"/>
          <w:szCs w:val="24"/>
          <w:lang w:val="ro-RO"/>
        </w:rPr>
      </w:pPr>
    </w:p>
    <w:p w14:paraId="4AFA062C" w14:textId="77777777" w:rsidR="006D6731" w:rsidRPr="006D6731" w:rsidRDefault="006D6731" w:rsidP="006D6731">
      <w:pPr>
        <w:pStyle w:val="NoSpacing"/>
        <w:jc w:val="both"/>
        <w:rPr>
          <w:rFonts w:ascii="Times New Roman" w:hAnsi="Times New Roman" w:cs="Times New Roman"/>
          <w:vanish/>
          <w:color w:val="000000" w:themeColor="text1"/>
          <w:sz w:val="24"/>
          <w:szCs w:val="24"/>
          <w:lang w:val="ro-RO"/>
        </w:rPr>
      </w:pPr>
    </w:p>
    <w:p w14:paraId="74CBA4D7" w14:textId="77777777" w:rsidR="006D6731" w:rsidRPr="006D6731" w:rsidRDefault="006D6731" w:rsidP="006D6731">
      <w:pPr>
        <w:pStyle w:val="NoSpacing"/>
        <w:jc w:val="both"/>
        <w:rPr>
          <w:rFonts w:ascii="Times New Roman" w:hAnsi="Times New Roman" w:cs="Times New Roman"/>
          <w:vanish/>
          <w:color w:val="000000" w:themeColor="text1"/>
          <w:sz w:val="24"/>
          <w:szCs w:val="24"/>
          <w:lang w:val="ro-RO"/>
        </w:rPr>
      </w:pPr>
    </w:p>
    <w:p w14:paraId="437FCAA9" w14:textId="77777777" w:rsidR="006D6731" w:rsidRPr="006D6731" w:rsidRDefault="006D6731" w:rsidP="006D6731">
      <w:pPr>
        <w:pStyle w:val="NoSpacing"/>
        <w:jc w:val="both"/>
        <w:rPr>
          <w:rFonts w:ascii="Times New Roman" w:hAnsi="Times New Roman" w:cs="Times New Roman"/>
          <w:vanish/>
          <w:color w:val="000000" w:themeColor="text1"/>
          <w:sz w:val="24"/>
          <w:szCs w:val="24"/>
          <w:lang w:val="ro-RO"/>
        </w:rPr>
      </w:pPr>
    </w:p>
    <w:p w14:paraId="188E874B" w14:textId="77777777" w:rsidR="006D6731" w:rsidRPr="006D6731" w:rsidRDefault="006D6731" w:rsidP="006D6731">
      <w:pPr>
        <w:pStyle w:val="NoSpacing"/>
        <w:jc w:val="both"/>
        <w:rPr>
          <w:rFonts w:ascii="Times New Roman" w:hAnsi="Times New Roman" w:cs="Times New Roman"/>
          <w:vanish/>
          <w:color w:val="000000" w:themeColor="text1"/>
          <w:sz w:val="24"/>
          <w:szCs w:val="24"/>
          <w:lang w:val="ro-RO"/>
        </w:rPr>
      </w:pPr>
    </w:p>
    <w:p w14:paraId="4E660915" w14:textId="7BFD3068" w:rsidR="00AB5761" w:rsidRPr="006D6731" w:rsidRDefault="00AB5761" w:rsidP="00FF1553">
      <w:pPr>
        <w:pStyle w:val="NoSpacing"/>
        <w:ind w:firstLine="720"/>
        <w:jc w:val="both"/>
        <w:rPr>
          <w:rFonts w:ascii="Times New Roman" w:hAnsi="Times New Roman" w:cs="Times New Roman"/>
          <w:color w:val="000000" w:themeColor="text1"/>
          <w:sz w:val="24"/>
          <w:szCs w:val="24"/>
          <w:lang w:val="ro-RO"/>
        </w:rPr>
      </w:pPr>
    </w:p>
    <w:p w14:paraId="495D86C6" w14:textId="59181903" w:rsidR="00D77348" w:rsidRPr="00D77348" w:rsidRDefault="00D77348" w:rsidP="00D77348">
      <w:pPr>
        <w:pStyle w:val="NoSpacing"/>
        <w:jc w:val="both"/>
        <w:rPr>
          <w:rFonts w:ascii="Times New Roman" w:hAnsi="Times New Roman" w:cs="Times New Roman"/>
          <w:vanish/>
          <w:color w:val="000000" w:themeColor="text1"/>
          <w:sz w:val="24"/>
          <w:szCs w:val="24"/>
          <w:lang w:val="ro-RO"/>
        </w:rPr>
      </w:pPr>
    </w:p>
    <w:p w14:paraId="4E6AEB63" w14:textId="77777777" w:rsidR="00D77348" w:rsidRPr="00D77348" w:rsidRDefault="00D77348" w:rsidP="00D77348">
      <w:pPr>
        <w:pStyle w:val="NoSpacing"/>
        <w:jc w:val="both"/>
        <w:rPr>
          <w:rFonts w:ascii="Times New Roman" w:hAnsi="Times New Roman" w:cs="Times New Roman"/>
          <w:vanish/>
          <w:color w:val="000000" w:themeColor="text1"/>
          <w:sz w:val="24"/>
          <w:szCs w:val="24"/>
          <w:lang w:val="ro-RO"/>
        </w:rPr>
      </w:pPr>
    </w:p>
    <w:p w14:paraId="01510339" w14:textId="77777777" w:rsidR="00D77348" w:rsidRPr="00D77348" w:rsidRDefault="00D77348" w:rsidP="00D77348">
      <w:pPr>
        <w:pStyle w:val="NoSpacing"/>
        <w:jc w:val="both"/>
        <w:rPr>
          <w:rFonts w:ascii="Times New Roman" w:hAnsi="Times New Roman" w:cs="Times New Roman"/>
          <w:vanish/>
          <w:color w:val="000000" w:themeColor="text1"/>
          <w:sz w:val="24"/>
          <w:szCs w:val="24"/>
          <w:lang w:val="ro-RO"/>
        </w:rPr>
      </w:pPr>
    </w:p>
    <w:p w14:paraId="23B2696D" w14:textId="77777777" w:rsidR="00D77348" w:rsidRPr="00D77348" w:rsidRDefault="00D77348" w:rsidP="00D77348">
      <w:pPr>
        <w:pStyle w:val="NoSpacing"/>
        <w:jc w:val="both"/>
        <w:rPr>
          <w:rFonts w:ascii="Times New Roman" w:hAnsi="Times New Roman" w:cs="Times New Roman"/>
          <w:vanish/>
          <w:color w:val="000000" w:themeColor="text1"/>
          <w:sz w:val="24"/>
          <w:szCs w:val="24"/>
          <w:lang w:val="ro-RO"/>
        </w:rPr>
      </w:pPr>
    </w:p>
    <w:p w14:paraId="6CAAB413" w14:textId="77777777" w:rsidR="00D77348" w:rsidRPr="00D77348" w:rsidRDefault="00D77348" w:rsidP="00D77348">
      <w:pPr>
        <w:pStyle w:val="NoSpacing"/>
        <w:jc w:val="both"/>
        <w:rPr>
          <w:rFonts w:ascii="Times New Roman" w:hAnsi="Times New Roman" w:cs="Times New Roman"/>
          <w:b/>
          <w:bCs/>
          <w:color w:val="000000" w:themeColor="text1"/>
          <w:sz w:val="24"/>
          <w:szCs w:val="24"/>
          <w:shd w:val="clear" w:color="auto" w:fill="FFFFFF"/>
        </w:rPr>
      </w:pPr>
    </w:p>
    <w:p w14:paraId="08A78606" w14:textId="2F4FBD5C" w:rsidR="00021599" w:rsidRDefault="00021599" w:rsidP="00021599">
      <w:pPr>
        <w:pStyle w:val="NoSpacing"/>
        <w:ind w:left="1080"/>
        <w:jc w:val="center"/>
        <w:rPr>
          <w:rFonts w:ascii="Times New Roman" w:hAnsi="Times New Roman" w:cs="Times New Roman"/>
          <w:b/>
          <w:bCs/>
          <w:color w:val="000000" w:themeColor="text1"/>
          <w:sz w:val="24"/>
          <w:szCs w:val="24"/>
          <w:shd w:val="clear" w:color="auto" w:fill="FFFFFF"/>
          <w:lang w:val="ro-RO"/>
        </w:rPr>
      </w:pPr>
      <w:r w:rsidRPr="007F600B">
        <w:rPr>
          <w:rFonts w:ascii="Times New Roman" w:hAnsi="Times New Roman" w:cs="Times New Roman"/>
          <w:b/>
          <w:bCs/>
          <w:color w:val="000000" w:themeColor="text1"/>
          <w:sz w:val="24"/>
          <w:szCs w:val="24"/>
          <w:shd w:val="clear" w:color="auto" w:fill="FFFFFF"/>
          <w:lang w:val="ro-RO"/>
        </w:rPr>
        <w:t>I</w:t>
      </w:r>
      <w:r w:rsidR="00D77348">
        <w:rPr>
          <w:rFonts w:ascii="Times New Roman" w:hAnsi="Times New Roman" w:cs="Times New Roman"/>
          <w:b/>
          <w:bCs/>
          <w:color w:val="000000" w:themeColor="text1"/>
          <w:sz w:val="24"/>
          <w:szCs w:val="24"/>
          <w:shd w:val="clear" w:color="auto" w:fill="FFFFFF"/>
          <w:lang w:val="ro-RO"/>
        </w:rPr>
        <w:t>I</w:t>
      </w:r>
      <w:r w:rsidRPr="007F600B">
        <w:rPr>
          <w:rFonts w:ascii="Times New Roman" w:hAnsi="Times New Roman" w:cs="Times New Roman"/>
          <w:b/>
          <w:bCs/>
          <w:color w:val="000000" w:themeColor="text1"/>
          <w:sz w:val="24"/>
          <w:szCs w:val="24"/>
          <w:shd w:val="clear" w:color="auto" w:fill="FFFFFF"/>
          <w:lang w:val="ro-RO"/>
        </w:rPr>
        <w:t>. DOCUMENTE FAL ȘI OBLIGAȚII DE RAPORTARE CARE DECURG DIN INSTRUMENTELE JURIDICE INTERNAȚIONALE</w:t>
      </w:r>
    </w:p>
    <w:p w14:paraId="0DD40693" w14:textId="59E553D3" w:rsidR="00021599" w:rsidRPr="00F73F71" w:rsidRDefault="00F73F71" w:rsidP="00021599">
      <w:pPr>
        <w:pStyle w:val="NoSpacing"/>
        <w:jc w:val="both"/>
        <w:rPr>
          <w:rFonts w:ascii="Times New Roman" w:hAnsi="Times New Roman" w:cs="Times New Roman"/>
          <w:bCs/>
          <w:color w:val="000000" w:themeColor="text1"/>
          <w:sz w:val="24"/>
          <w:szCs w:val="24"/>
          <w:shd w:val="clear" w:color="auto" w:fill="FFFFFF"/>
          <w:lang w:val="ro-MD"/>
        </w:rPr>
      </w:pPr>
      <w:r w:rsidRPr="00F73F71">
        <w:rPr>
          <w:rFonts w:ascii="Times New Roman" w:hAnsi="Times New Roman" w:cs="Times New Roman"/>
          <w:sz w:val="24"/>
          <w:szCs w:val="24"/>
          <w:lang w:val="ro-MD"/>
        </w:rPr>
        <w:t>Această categorie de obligații de raportare include informațiile care trebuie puse la dispoziție în conformitate cu Convenția FAL și cu alte instrumente jur</w:t>
      </w:r>
      <w:r w:rsidR="009E2C3F">
        <w:rPr>
          <w:rFonts w:ascii="Times New Roman" w:hAnsi="Times New Roman" w:cs="Times New Roman"/>
          <w:sz w:val="24"/>
          <w:szCs w:val="24"/>
          <w:lang w:val="ro-MD"/>
        </w:rPr>
        <w:t>idice internaționale în materie.</w:t>
      </w:r>
      <w:r w:rsidRPr="00F73F71">
        <w:rPr>
          <w:rFonts w:ascii="Times New Roman" w:hAnsi="Times New Roman" w:cs="Times New Roman"/>
          <w:sz w:val="24"/>
          <w:szCs w:val="24"/>
          <w:lang w:val="ro-MD"/>
        </w:rPr>
        <w:t xml:space="preserve"> </w:t>
      </w:r>
    </w:p>
    <w:p w14:paraId="426DF73C" w14:textId="5A9A3C16" w:rsidR="00021599" w:rsidRPr="007F600B" w:rsidRDefault="00021599"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sidRPr="007F600B">
        <w:rPr>
          <w:rFonts w:ascii="Times New Roman" w:hAnsi="Times New Roman" w:cs="Times New Roman"/>
          <w:bCs/>
          <w:color w:val="000000" w:themeColor="text1"/>
          <w:sz w:val="24"/>
          <w:szCs w:val="24"/>
          <w:shd w:val="clear" w:color="auto" w:fill="FFFFFF"/>
          <w:lang w:val="ro-RO"/>
        </w:rPr>
        <w:t>Document FAL nr. 1: Declarație generală.</w:t>
      </w:r>
    </w:p>
    <w:p w14:paraId="1A0CE61C" w14:textId="6A0007B5" w:rsidR="00021599" w:rsidRPr="007F600B" w:rsidRDefault="00021599"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sidRPr="007F600B">
        <w:rPr>
          <w:rFonts w:ascii="Times New Roman" w:hAnsi="Times New Roman" w:cs="Times New Roman"/>
          <w:bCs/>
          <w:color w:val="000000" w:themeColor="text1"/>
          <w:sz w:val="24"/>
          <w:szCs w:val="24"/>
          <w:shd w:val="clear" w:color="auto" w:fill="FFFFFF"/>
          <w:lang w:val="ro-RO"/>
        </w:rPr>
        <w:t>Document FAL nr. 2: Declarație de marfă.</w:t>
      </w:r>
    </w:p>
    <w:p w14:paraId="297E7F0D" w14:textId="4A32CB7B" w:rsidR="00021599" w:rsidRPr="007F600B" w:rsidRDefault="00021599"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sidRPr="007F600B">
        <w:rPr>
          <w:rFonts w:ascii="Times New Roman" w:hAnsi="Times New Roman" w:cs="Times New Roman"/>
          <w:bCs/>
          <w:color w:val="000000" w:themeColor="text1"/>
          <w:sz w:val="24"/>
          <w:szCs w:val="24"/>
          <w:shd w:val="clear" w:color="auto" w:fill="FFFFFF"/>
          <w:lang w:val="ro-RO"/>
        </w:rPr>
        <w:t>Document FAL nr. 3: Declar</w:t>
      </w:r>
      <w:r w:rsidR="007F600B">
        <w:rPr>
          <w:rFonts w:ascii="Times New Roman" w:hAnsi="Times New Roman" w:cs="Times New Roman"/>
          <w:bCs/>
          <w:color w:val="000000" w:themeColor="text1"/>
          <w:sz w:val="24"/>
          <w:szCs w:val="24"/>
          <w:shd w:val="clear" w:color="auto" w:fill="FFFFFF"/>
          <w:lang w:val="ro-RO"/>
        </w:rPr>
        <w:t>a</w:t>
      </w:r>
      <w:r w:rsidRPr="007F600B">
        <w:rPr>
          <w:rFonts w:ascii="Times New Roman" w:hAnsi="Times New Roman" w:cs="Times New Roman"/>
          <w:bCs/>
          <w:color w:val="000000" w:themeColor="text1"/>
          <w:sz w:val="24"/>
          <w:szCs w:val="24"/>
          <w:shd w:val="clear" w:color="auto" w:fill="FFFFFF"/>
          <w:lang w:val="ro-RO"/>
        </w:rPr>
        <w:t>ție privind proviziile navei.</w:t>
      </w:r>
    </w:p>
    <w:p w14:paraId="2833134F" w14:textId="3B5B7090" w:rsidR="00021599" w:rsidRPr="007F600B" w:rsidRDefault="00021599"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sidRPr="007F600B">
        <w:rPr>
          <w:rFonts w:ascii="Times New Roman" w:hAnsi="Times New Roman" w:cs="Times New Roman"/>
          <w:bCs/>
          <w:color w:val="000000" w:themeColor="text1"/>
          <w:sz w:val="24"/>
          <w:szCs w:val="24"/>
          <w:shd w:val="clear" w:color="auto" w:fill="FFFFFF"/>
          <w:lang w:val="ro-RO"/>
        </w:rPr>
        <w:t>Document FAL nr. 4: Declarație privind efectele echipajului.</w:t>
      </w:r>
    </w:p>
    <w:p w14:paraId="3F3E9B77" w14:textId="11D5DBE5" w:rsidR="00021599" w:rsidRPr="007F600B" w:rsidRDefault="00021599"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sidRPr="007F600B">
        <w:rPr>
          <w:rFonts w:ascii="Times New Roman" w:hAnsi="Times New Roman" w:cs="Times New Roman"/>
          <w:bCs/>
          <w:color w:val="000000" w:themeColor="text1"/>
          <w:sz w:val="24"/>
          <w:szCs w:val="24"/>
          <w:shd w:val="clear" w:color="auto" w:fill="FFFFFF"/>
          <w:lang w:val="ro-RO"/>
        </w:rPr>
        <w:t>Document FAL nr. 5: Lista echipajului.</w:t>
      </w:r>
    </w:p>
    <w:p w14:paraId="0B439944" w14:textId="27FD23B7" w:rsidR="00021599" w:rsidRPr="007F600B" w:rsidRDefault="00021599"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sidRPr="007F600B">
        <w:rPr>
          <w:rFonts w:ascii="Times New Roman" w:hAnsi="Times New Roman" w:cs="Times New Roman"/>
          <w:bCs/>
          <w:color w:val="000000" w:themeColor="text1"/>
          <w:sz w:val="24"/>
          <w:szCs w:val="24"/>
          <w:shd w:val="clear" w:color="auto" w:fill="FFFFFF"/>
          <w:lang w:val="ro-RO"/>
        </w:rPr>
        <w:t>Document FAL nr. 6: Lista cuprinzând pasagerii.</w:t>
      </w:r>
    </w:p>
    <w:p w14:paraId="70848C09" w14:textId="7F9CD905" w:rsidR="00021599" w:rsidRPr="007F600B" w:rsidRDefault="00021599"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sidRPr="007F600B">
        <w:rPr>
          <w:rFonts w:ascii="Times New Roman" w:hAnsi="Times New Roman" w:cs="Times New Roman"/>
          <w:bCs/>
          <w:color w:val="000000" w:themeColor="text1"/>
          <w:sz w:val="24"/>
          <w:szCs w:val="24"/>
          <w:shd w:val="clear" w:color="auto" w:fill="FFFFFF"/>
          <w:lang w:val="ro-RO"/>
        </w:rPr>
        <w:t>Document FAL nr. 7: Mărfuri periculoase.</w:t>
      </w:r>
    </w:p>
    <w:p w14:paraId="5B5C5103" w14:textId="4520B8F0" w:rsidR="00021599" w:rsidRPr="007F600B" w:rsidRDefault="002B0B3C" w:rsidP="00021599">
      <w:pPr>
        <w:pStyle w:val="NoSpacing"/>
        <w:numPr>
          <w:ilvl w:val="0"/>
          <w:numId w:val="17"/>
        </w:numPr>
        <w:jc w:val="both"/>
        <w:rPr>
          <w:rFonts w:ascii="Times New Roman" w:hAnsi="Times New Roman" w:cs="Times New Roman"/>
          <w:bCs/>
          <w:color w:val="000000" w:themeColor="text1"/>
          <w:sz w:val="24"/>
          <w:szCs w:val="24"/>
          <w:shd w:val="clear" w:color="auto" w:fill="FFFFFF"/>
          <w:lang w:val="ro-RO"/>
        </w:rPr>
      </w:pPr>
      <w:r>
        <w:rPr>
          <w:rFonts w:ascii="Times New Roman" w:hAnsi="Times New Roman" w:cs="Times New Roman"/>
          <w:bCs/>
          <w:color w:val="000000" w:themeColor="text1"/>
          <w:sz w:val="24"/>
          <w:szCs w:val="24"/>
          <w:shd w:val="clear" w:color="auto" w:fill="FFFFFF"/>
          <w:lang w:val="ro-RO"/>
        </w:rPr>
        <w:t>Declarația maritimă</w:t>
      </w:r>
      <w:r w:rsidR="00021599" w:rsidRPr="007F600B">
        <w:rPr>
          <w:rFonts w:ascii="Times New Roman" w:hAnsi="Times New Roman" w:cs="Times New Roman"/>
          <w:bCs/>
          <w:color w:val="000000" w:themeColor="text1"/>
          <w:sz w:val="24"/>
          <w:szCs w:val="24"/>
          <w:shd w:val="clear" w:color="auto" w:fill="FFFFFF"/>
          <w:lang w:val="ro-RO"/>
        </w:rPr>
        <w:t xml:space="preserve"> de sănătate.</w:t>
      </w:r>
    </w:p>
    <w:p w14:paraId="07E5F397" w14:textId="77777777" w:rsidR="00021599" w:rsidRPr="007F600B" w:rsidRDefault="00021599" w:rsidP="00021599">
      <w:pPr>
        <w:pStyle w:val="NoSpacing"/>
        <w:ind w:left="720"/>
        <w:jc w:val="both"/>
        <w:rPr>
          <w:rFonts w:ascii="Times New Roman" w:hAnsi="Times New Roman" w:cs="Times New Roman"/>
          <w:bCs/>
          <w:color w:val="000000" w:themeColor="text1"/>
          <w:sz w:val="24"/>
          <w:szCs w:val="24"/>
          <w:shd w:val="clear" w:color="auto" w:fill="FFFFFF"/>
          <w:lang w:val="ro-RO"/>
        </w:rPr>
      </w:pPr>
    </w:p>
    <w:p w14:paraId="789CB476" w14:textId="21203C01" w:rsidR="00021599" w:rsidRPr="007F600B" w:rsidRDefault="00021599" w:rsidP="00021599">
      <w:pPr>
        <w:pStyle w:val="NoSpacing"/>
        <w:jc w:val="center"/>
        <w:rPr>
          <w:rFonts w:ascii="Times New Roman" w:hAnsi="Times New Roman" w:cs="Times New Roman"/>
          <w:b/>
          <w:bCs/>
          <w:color w:val="000000" w:themeColor="text1"/>
          <w:sz w:val="24"/>
          <w:szCs w:val="24"/>
          <w:shd w:val="clear" w:color="auto" w:fill="FFFFFF"/>
          <w:lang w:val="ro-RO"/>
        </w:rPr>
      </w:pPr>
      <w:r w:rsidRPr="007F600B">
        <w:rPr>
          <w:rFonts w:ascii="Times New Roman" w:hAnsi="Times New Roman" w:cs="Times New Roman"/>
          <w:b/>
          <w:bCs/>
          <w:color w:val="000000" w:themeColor="text1"/>
          <w:sz w:val="24"/>
          <w:szCs w:val="24"/>
          <w:shd w:val="clear" w:color="auto" w:fill="FFFFFF"/>
          <w:lang w:val="ro-RO"/>
        </w:rPr>
        <w:t>II</w:t>
      </w:r>
      <w:r w:rsidR="00D77348">
        <w:rPr>
          <w:rFonts w:ascii="Times New Roman" w:hAnsi="Times New Roman" w:cs="Times New Roman"/>
          <w:b/>
          <w:bCs/>
          <w:color w:val="000000" w:themeColor="text1"/>
          <w:sz w:val="24"/>
          <w:szCs w:val="24"/>
          <w:shd w:val="clear" w:color="auto" w:fill="FFFFFF"/>
          <w:lang w:val="ro-RO"/>
        </w:rPr>
        <w:t>I</w:t>
      </w:r>
      <w:r w:rsidRPr="007F600B">
        <w:rPr>
          <w:rFonts w:ascii="Times New Roman" w:hAnsi="Times New Roman" w:cs="Times New Roman"/>
          <w:b/>
          <w:bCs/>
          <w:color w:val="000000" w:themeColor="text1"/>
          <w:sz w:val="24"/>
          <w:szCs w:val="24"/>
          <w:shd w:val="clear" w:color="auto" w:fill="FFFFFF"/>
          <w:lang w:val="ro-RO"/>
        </w:rPr>
        <w:t xml:space="preserve">. OBLIGAȚII DE RAPORTARE CARE DECURG </w:t>
      </w:r>
    </w:p>
    <w:p w14:paraId="512EE06D" w14:textId="7885C8DA" w:rsidR="006B57A3" w:rsidRDefault="00021599" w:rsidP="00DB0A49">
      <w:pPr>
        <w:pStyle w:val="NoSpacing"/>
        <w:jc w:val="center"/>
        <w:rPr>
          <w:rFonts w:ascii="Times New Roman" w:hAnsi="Times New Roman" w:cs="Times New Roman"/>
          <w:b/>
          <w:bCs/>
          <w:color w:val="000000" w:themeColor="text1"/>
          <w:sz w:val="24"/>
          <w:szCs w:val="24"/>
          <w:shd w:val="clear" w:color="auto" w:fill="FFFFFF"/>
          <w:lang w:val="ro-RO"/>
        </w:rPr>
      </w:pPr>
      <w:r w:rsidRPr="007F600B">
        <w:rPr>
          <w:rFonts w:ascii="Times New Roman" w:hAnsi="Times New Roman" w:cs="Times New Roman"/>
          <w:b/>
          <w:bCs/>
          <w:color w:val="000000" w:themeColor="text1"/>
          <w:sz w:val="24"/>
          <w:szCs w:val="24"/>
          <w:shd w:val="clear" w:color="auto" w:fill="FFFFFF"/>
          <w:lang w:val="ro-RO"/>
        </w:rPr>
        <w:t xml:space="preserve">DIN </w:t>
      </w:r>
      <w:r w:rsidR="00DB0A49" w:rsidRPr="007F600B">
        <w:rPr>
          <w:rFonts w:ascii="Times New Roman" w:hAnsi="Times New Roman" w:cs="Times New Roman"/>
          <w:b/>
          <w:bCs/>
          <w:color w:val="000000" w:themeColor="text1"/>
          <w:sz w:val="24"/>
          <w:szCs w:val="24"/>
          <w:shd w:val="clear" w:color="auto" w:fill="FFFFFF"/>
          <w:lang w:val="ro-RO"/>
        </w:rPr>
        <w:t>CADRUL NORMATIV NAȚIONAL</w:t>
      </w:r>
    </w:p>
    <w:p w14:paraId="3317C656" w14:textId="730E0CA5" w:rsidR="00812E91" w:rsidRDefault="00C92DA2" w:rsidP="00C92DA2">
      <w:pPr>
        <w:pStyle w:val="NoSpacing"/>
        <w:jc w:val="both"/>
        <w:rPr>
          <w:rFonts w:ascii="Times New Roman" w:hAnsi="Times New Roman" w:cs="Times New Roman"/>
          <w:color w:val="000000" w:themeColor="text1"/>
          <w:sz w:val="24"/>
          <w:szCs w:val="24"/>
          <w:lang w:val="ro-RO"/>
        </w:rPr>
      </w:pPr>
      <w:r w:rsidRPr="00D77348">
        <w:rPr>
          <w:rFonts w:ascii="Times New Roman" w:hAnsi="Times New Roman" w:cs="Times New Roman"/>
          <w:color w:val="000000" w:themeColor="text1"/>
          <w:sz w:val="24"/>
          <w:szCs w:val="24"/>
          <w:lang w:val="ro-RO"/>
        </w:rPr>
        <w:t>Această categorie de obligații de raportare include informații care trebuie să fie furnizate în conformitate cu următoarele dispoziții</w:t>
      </w:r>
      <w:r>
        <w:rPr>
          <w:rFonts w:ascii="Times New Roman" w:hAnsi="Times New Roman" w:cs="Times New Roman"/>
          <w:color w:val="000000" w:themeColor="text1"/>
          <w:sz w:val="24"/>
          <w:szCs w:val="24"/>
          <w:lang w:val="ro-RO"/>
        </w:rPr>
        <w:t>.</w:t>
      </w:r>
    </w:p>
    <w:p w14:paraId="4DBE0FF5" w14:textId="2A13AA66" w:rsidR="00520E0F" w:rsidRPr="00520E0F" w:rsidRDefault="00520E0F" w:rsidP="00C92DA2">
      <w:pPr>
        <w:pStyle w:val="NoSpacing"/>
        <w:numPr>
          <w:ilvl w:val="0"/>
          <w:numId w:val="21"/>
        </w:numPr>
        <w:jc w:val="both"/>
        <w:rPr>
          <w:rFonts w:ascii="Times New Roman" w:hAnsi="Times New Roman" w:cs="Times New Roman"/>
          <w:b/>
          <w:bCs/>
          <w:color w:val="000000" w:themeColor="text1"/>
          <w:sz w:val="24"/>
          <w:szCs w:val="24"/>
          <w:shd w:val="clear" w:color="auto" w:fill="FFFFFF"/>
          <w:lang w:val="ro-MD"/>
        </w:rPr>
      </w:pPr>
      <w:r w:rsidRPr="00D77348">
        <w:rPr>
          <w:rFonts w:ascii="Times New Roman" w:hAnsi="Times New Roman" w:cs="Times New Roman"/>
          <w:color w:val="000000" w:themeColor="text1"/>
          <w:sz w:val="24"/>
          <w:szCs w:val="24"/>
          <w:lang w:val="ro-RO"/>
        </w:rPr>
        <w:t xml:space="preserve">Notificare pentru navele care </w:t>
      </w:r>
      <w:r>
        <w:rPr>
          <w:rFonts w:ascii="Times New Roman" w:hAnsi="Times New Roman" w:cs="Times New Roman"/>
          <w:color w:val="000000" w:themeColor="text1"/>
          <w:sz w:val="24"/>
          <w:szCs w:val="24"/>
          <w:lang w:val="ro-RO"/>
        </w:rPr>
        <w:t>sosesc în port:</w:t>
      </w:r>
    </w:p>
    <w:p w14:paraId="4A09549C" w14:textId="77777777" w:rsidR="00403F82" w:rsidRPr="00403F82" w:rsidRDefault="00520E0F" w:rsidP="00BB7556">
      <w:pPr>
        <w:pStyle w:val="NoSpacing"/>
        <w:numPr>
          <w:ilvl w:val="0"/>
          <w:numId w:val="22"/>
        </w:numPr>
        <w:jc w:val="both"/>
        <w:rPr>
          <w:rFonts w:ascii="Times New Roman" w:hAnsi="Times New Roman" w:cs="Times New Roman"/>
          <w:b/>
          <w:bCs/>
          <w:color w:val="000000" w:themeColor="text1"/>
          <w:sz w:val="24"/>
          <w:szCs w:val="24"/>
          <w:shd w:val="clear" w:color="auto" w:fill="FFFFFF"/>
          <w:lang w:val="ro-MD"/>
        </w:rPr>
      </w:pPr>
      <w:r w:rsidRPr="00403F82">
        <w:rPr>
          <w:rFonts w:ascii="Times New Roman" w:hAnsi="Times New Roman" w:cs="Times New Roman"/>
          <w:sz w:val="24"/>
          <w:szCs w:val="24"/>
          <w:lang w:val="ro-MD"/>
        </w:rPr>
        <w:t xml:space="preserve">pct. 9 din </w:t>
      </w:r>
      <w:r w:rsidR="00403F82" w:rsidRPr="00403F82">
        <w:rPr>
          <w:rFonts w:ascii="Times New Roman" w:hAnsi="Times New Roman" w:cs="Times New Roman"/>
          <w:sz w:val="24"/>
          <w:szCs w:val="24"/>
          <w:lang w:val="ro-MD"/>
        </w:rPr>
        <w:t>Regulamentului privind stabilirea Sistemului</w:t>
      </w:r>
      <w:r w:rsidR="00403F82">
        <w:rPr>
          <w:rFonts w:ascii="Times New Roman" w:hAnsi="Times New Roman" w:cs="Times New Roman"/>
          <w:sz w:val="24"/>
          <w:szCs w:val="24"/>
          <w:lang w:val="ro-MD"/>
        </w:rPr>
        <w:t xml:space="preserve"> de informare și monitorizare a</w:t>
      </w:r>
    </w:p>
    <w:p w14:paraId="1AEC3731" w14:textId="62FFC58D" w:rsidR="00C92DA2" w:rsidRPr="00403F82" w:rsidRDefault="00403F82" w:rsidP="00403F82">
      <w:pPr>
        <w:pStyle w:val="NoSpacing"/>
        <w:jc w:val="both"/>
        <w:rPr>
          <w:rFonts w:ascii="Times New Roman" w:hAnsi="Times New Roman" w:cs="Times New Roman"/>
          <w:b/>
          <w:bCs/>
          <w:color w:val="000000" w:themeColor="text1"/>
          <w:sz w:val="24"/>
          <w:szCs w:val="24"/>
          <w:shd w:val="clear" w:color="auto" w:fill="FFFFFF"/>
          <w:lang w:val="ro-MD"/>
        </w:rPr>
      </w:pPr>
      <w:r w:rsidRPr="00403F82">
        <w:rPr>
          <w:rFonts w:ascii="Times New Roman" w:hAnsi="Times New Roman" w:cs="Times New Roman"/>
          <w:sz w:val="24"/>
          <w:szCs w:val="24"/>
          <w:lang w:val="ro-MD"/>
        </w:rPr>
        <w:t xml:space="preserve">traficului navelor maritime aprobat prin </w:t>
      </w:r>
      <w:r w:rsidR="00827008" w:rsidRPr="00403F82">
        <w:rPr>
          <w:rFonts w:ascii="Times New Roman" w:hAnsi="Times New Roman" w:cs="Times New Roman"/>
          <w:sz w:val="24"/>
          <w:szCs w:val="24"/>
          <w:lang w:val="ro-MD"/>
        </w:rPr>
        <w:t>Hotărâ</w:t>
      </w:r>
      <w:r w:rsidR="00520E0F" w:rsidRPr="00403F82">
        <w:rPr>
          <w:rFonts w:ascii="Times New Roman" w:hAnsi="Times New Roman" w:cs="Times New Roman"/>
          <w:sz w:val="24"/>
          <w:szCs w:val="24"/>
          <w:lang w:val="ro-MD"/>
        </w:rPr>
        <w:t>rea</w:t>
      </w:r>
      <w:r w:rsidR="00827008" w:rsidRPr="00403F82">
        <w:rPr>
          <w:rFonts w:ascii="Times New Roman" w:hAnsi="Times New Roman" w:cs="Times New Roman"/>
          <w:sz w:val="24"/>
          <w:szCs w:val="24"/>
          <w:lang w:val="ro-MD"/>
        </w:rPr>
        <w:t xml:space="preserve"> Guvernului nr. 4</w:t>
      </w:r>
      <w:r>
        <w:rPr>
          <w:rFonts w:ascii="Times New Roman" w:hAnsi="Times New Roman" w:cs="Times New Roman"/>
          <w:sz w:val="24"/>
          <w:szCs w:val="24"/>
          <w:lang w:val="ro-MD"/>
        </w:rPr>
        <w:t>13/2021</w:t>
      </w:r>
      <w:r w:rsidR="00827008" w:rsidRPr="00403F82">
        <w:rPr>
          <w:rFonts w:ascii="Times New Roman" w:hAnsi="Times New Roman" w:cs="Times New Roman"/>
          <w:sz w:val="24"/>
          <w:szCs w:val="24"/>
          <w:lang w:val="ro-MD"/>
        </w:rPr>
        <w:t>;</w:t>
      </w:r>
    </w:p>
    <w:p w14:paraId="6F1B9BD0" w14:textId="7770A2ED" w:rsidR="00612B45" w:rsidRPr="00612B45" w:rsidRDefault="009A2142" w:rsidP="00C92DA2">
      <w:pPr>
        <w:pStyle w:val="NoSpacing"/>
        <w:numPr>
          <w:ilvl w:val="0"/>
          <w:numId w:val="21"/>
        </w:numPr>
        <w:jc w:val="both"/>
        <w:rPr>
          <w:rFonts w:ascii="Times New Roman" w:hAnsi="Times New Roman" w:cs="Times New Roman"/>
          <w:b/>
          <w:bCs/>
          <w:color w:val="000000" w:themeColor="text1"/>
          <w:sz w:val="24"/>
          <w:szCs w:val="24"/>
          <w:shd w:val="clear" w:color="auto" w:fill="FFFFFF"/>
          <w:lang w:val="ro-MD"/>
        </w:rPr>
      </w:pPr>
      <w:r w:rsidRPr="00D77348">
        <w:rPr>
          <w:rFonts w:ascii="Times New Roman" w:hAnsi="Times New Roman" w:cs="Times New Roman"/>
          <w:color w:val="000000" w:themeColor="text1"/>
          <w:sz w:val="24"/>
          <w:szCs w:val="24"/>
          <w:lang w:val="ro-RO"/>
        </w:rPr>
        <w:t>Informații cu privire la persoanele aflate la bord</w:t>
      </w:r>
      <w:r w:rsidR="00612B45">
        <w:rPr>
          <w:rFonts w:ascii="Times New Roman" w:hAnsi="Times New Roman" w:cs="Times New Roman"/>
          <w:color w:val="000000" w:themeColor="text1"/>
          <w:sz w:val="24"/>
          <w:szCs w:val="24"/>
          <w:lang w:val="ro-RO"/>
        </w:rPr>
        <w:t>:</w:t>
      </w:r>
    </w:p>
    <w:p w14:paraId="4661B89D" w14:textId="77777777" w:rsidR="00B16EB4" w:rsidRPr="00B16EB4" w:rsidRDefault="00B16EB4" w:rsidP="00612B45">
      <w:pPr>
        <w:pStyle w:val="NoSpacing"/>
        <w:numPr>
          <w:ilvl w:val="0"/>
          <w:numId w:val="25"/>
        </w:numPr>
        <w:jc w:val="both"/>
        <w:rPr>
          <w:rFonts w:ascii="Times New Roman" w:hAnsi="Times New Roman" w:cs="Times New Roman"/>
          <w:b/>
          <w:bCs/>
          <w:color w:val="000000" w:themeColor="text1"/>
          <w:sz w:val="24"/>
          <w:szCs w:val="24"/>
          <w:shd w:val="clear" w:color="auto" w:fill="FFFFFF"/>
          <w:lang w:val="ro-MD"/>
        </w:rPr>
      </w:pPr>
      <w:r>
        <w:rPr>
          <w:rFonts w:ascii="Times New Roman" w:hAnsi="Times New Roman" w:cs="Times New Roman"/>
          <w:sz w:val="24"/>
          <w:szCs w:val="24"/>
          <w:lang w:val="ro-MD"/>
        </w:rPr>
        <w:t>pct. 49 din Regulile suplimentare privind controlul la trecerea frontierei de stat aprobat prin</w:t>
      </w:r>
    </w:p>
    <w:p w14:paraId="19FDA781" w14:textId="73D3E05C" w:rsidR="00827008" w:rsidRDefault="00A3200B" w:rsidP="00700DA3">
      <w:pPr>
        <w:pStyle w:val="NoSpacing"/>
        <w:jc w:val="both"/>
        <w:rPr>
          <w:rFonts w:ascii="Times New Roman" w:hAnsi="Times New Roman" w:cs="Times New Roman"/>
          <w:sz w:val="24"/>
          <w:szCs w:val="24"/>
          <w:lang w:val="ro-MD"/>
        </w:rPr>
      </w:pPr>
      <w:r>
        <w:rPr>
          <w:rFonts w:ascii="Times New Roman" w:hAnsi="Times New Roman" w:cs="Times New Roman"/>
          <w:sz w:val="24"/>
          <w:szCs w:val="24"/>
          <w:lang w:val="ro-MD"/>
        </w:rPr>
        <w:t>Hotărârea Guvernului</w:t>
      </w:r>
      <w:r w:rsidRPr="00827008">
        <w:rPr>
          <w:rFonts w:ascii="Times New Roman" w:hAnsi="Times New Roman" w:cs="Times New Roman"/>
          <w:sz w:val="24"/>
          <w:szCs w:val="24"/>
          <w:lang w:val="ro-MD"/>
        </w:rPr>
        <w:t xml:space="preserve"> </w:t>
      </w:r>
      <w:r>
        <w:rPr>
          <w:rFonts w:ascii="Times New Roman" w:hAnsi="Times New Roman" w:cs="Times New Roman"/>
          <w:sz w:val="24"/>
          <w:szCs w:val="24"/>
          <w:lang w:val="ro-MD"/>
        </w:rPr>
        <w:t>n</w:t>
      </w:r>
      <w:r w:rsidRPr="00827008">
        <w:rPr>
          <w:rFonts w:ascii="Times New Roman" w:hAnsi="Times New Roman" w:cs="Times New Roman"/>
          <w:sz w:val="24"/>
          <w:szCs w:val="24"/>
          <w:lang w:val="ro-MD"/>
        </w:rPr>
        <w:t xml:space="preserve">r. </w:t>
      </w:r>
      <w:r>
        <w:rPr>
          <w:rFonts w:ascii="Times New Roman" w:hAnsi="Times New Roman" w:cs="Times New Roman"/>
          <w:sz w:val="24"/>
          <w:szCs w:val="24"/>
          <w:lang w:val="ro-MD"/>
        </w:rPr>
        <w:t>297</w:t>
      </w:r>
      <w:r w:rsidRPr="00827008">
        <w:rPr>
          <w:rFonts w:ascii="Times New Roman" w:hAnsi="Times New Roman" w:cs="Times New Roman"/>
          <w:sz w:val="24"/>
          <w:szCs w:val="24"/>
          <w:lang w:val="ro-MD"/>
        </w:rPr>
        <w:t>/20</w:t>
      </w:r>
      <w:r>
        <w:rPr>
          <w:rFonts w:ascii="Times New Roman" w:hAnsi="Times New Roman" w:cs="Times New Roman"/>
          <w:sz w:val="24"/>
          <w:szCs w:val="24"/>
          <w:lang w:val="ro-MD"/>
        </w:rPr>
        <w:t>17 pentru implementarea Leg</w:t>
      </w:r>
      <w:r w:rsidR="00700DA3">
        <w:rPr>
          <w:rFonts w:ascii="Times New Roman" w:hAnsi="Times New Roman" w:cs="Times New Roman"/>
          <w:sz w:val="24"/>
          <w:szCs w:val="24"/>
          <w:lang w:val="ro-MD"/>
        </w:rPr>
        <w:t xml:space="preserve">ii nr. 215 din </w:t>
      </w:r>
      <w:r w:rsidR="00647513">
        <w:rPr>
          <w:rFonts w:ascii="Times New Roman" w:hAnsi="Times New Roman" w:cs="Times New Roman"/>
          <w:sz w:val="24"/>
          <w:szCs w:val="24"/>
          <w:lang w:val="ro-MD"/>
        </w:rPr>
        <w:t>4</w:t>
      </w:r>
      <w:r w:rsidR="00B16EB4">
        <w:rPr>
          <w:rFonts w:ascii="Times New Roman" w:hAnsi="Times New Roman" w:cs="Times New Roman"/>
          <w:sz w:val="24"/>
          <w:szCs w:val="24"/>
          <w:lang w:val="ro-MD"/>
        </w:rPr>
        <w:t xml:space="preserve"> </w:t>
      </w:r>
      <w:r w:rsidR="00700DA3">
        <w:rPr>
          <w:rFonts w:ascii="Times New Roman" w:hAnsi="Times New Roman" w:cs="Times New Roman"/>
          <w:sz w:val="24"/>
          <w:szCs w:val="24"/>
          <w:lang w:val="ro-MD"/>
        </w:rPr>
        <w:t>noiembrie 2011</w:t>
      </w:r>
      <w:r w:rsidR="00647513">
        <w:rPr>
          <w:rFonts w:ascii="Times New Roman" w:hAnsi="Times New Roman" w:cs="Times New Roman"/>
          <w:sz w:val="24"/>
          <w:szCs w:val="24"/>
          <w:lang w:val="ro-MD"/>
        </w:rPr>
        <w:t xml:space="preserve"> </w:t>
      </w:r>
      <w:r>
        <w:rPr>
          <w:rFonts w:ascii="Times New Roman" w:hAnsi="Times New Roman" w:cs="Times New Roman"/>
          <w:sz w:val="24"/>
          <w:szCs w:val="24"/>
          <w:lang w:val="ro-MD"/>
        </w:rPr>
        <w:t>cu privire la frontiera de stat a R.M.</w:t>
      </w:r>
    </w:p>
    <w:p w14:paraId="63FD0866" w14:textId="2A4774C7" w:rsidR="00700DA3" w:rsidRPr="00520E0F" w:rsidRDefault="00520E0F" w:rsidP="00700DA3">
      <w:pPr>
        <w:pStyle w:val="NoSpacing"/>
        <w:numPr>
          <w:ilvl w:val="0"/>
          <w:numId w:val="21"/>
        </w:numPr>
        <w:jc w:val="both"/>
        <w:rPr>
          <w:rFonts w:ascii="Times New Roman" w:hAnsi="Times New Roman" w:cs="Times New Roman"/>
          <w:b/>
          <w:bCs/>
          <w:color w:val="000000" w:themeColor="text1"/>
          <w:sz w:val="24"/>
          <w:szCs w:val="24"/>
          <w:shd w:val="clear" w:color="auto" w:fill="FFFFFF"/>
          <w:lang w:val="ro-MD"/>
        </w:rPr>
      </w:pPr>
      <w:r w:rsidRPr="00D77348">
        <w:rPr>
          <w:rFonts w:ascii="Times New Roman" w:hAnsi="Times New Roman" w:cs="Times New Roman"/>
          <w:color w:val="000000" w:themeColor="text1"/>
          <w:sz w:val="24"/>
          <w:szCs w:val="24"/>
          <w:lang w:val="ro-RO"/>
        </w:rPr>
        <w:t>Notificarea mărfurilor periculoase sau poluante transportate la bord</w:t>
      </w:r>
      <w:r>
        <w:rPr>
          <w:rFonts w:ascii="Times New Roman" w:hAnsi="Times New Roman" w:cs="Times New Roman"/>
          <w:color w:val="000000" w:themeColor="text1"/>
          <w:sz w:val="24"/>
          <w:szCs w:val="24"/>
          <w:lang w:val="ro-RO"/>
        </w:rPr>
        <w:t>:</w:t>
      </w:r>
    </w:p>
    <w:p w14:paraId="1F3D23D1" w14:textId="73EE0672" w:rsidR="00403F82" w:rsidRPr="00403F82" w:rsidRDefault="00520E0F" w:rsidP="00403F82">
      <w:pPr>
        <w:pStyle w:val="NoSpacing"/>
        <w:numPr>
          <w:ilvl w:val="0"/>
          <w:numId w:val="27"/>
        </w:numPr>
        <w:jc w:val="both"/>
        <w:rPr>
          <w:rFonts w:ascii="Times New Roman" w:hAnsi="Times New Roman" w:cs="Times New Roman"/>
          <w:b/>
          <w:bCs/>
          <w:color w:val="000000" w:themeColor="text1"/>
          <w:sz w:val="24"/>
          <w:szCs w:val="24"/>
          <w:shd w:val="clear" w:color="auto" w:fill="FFFFFF"/>
          <w:lang w:val="ro-MD"/>
        </w:rPr>
      </w:pPr>
      <w:r>
        <w:rPr>
          <w:rFonts w:ascii="Times New Roman" w:hAnsi="Times New Roman" w:cs="Times New Roman"/>
          <w:sz w:val="24"/>
          <w:szCs w:val="24"/>
          <w:lang w:val="ro-MD"/>
        </w:rPr>
        <w:t xml:space="preserve">pct. </w:t>
      </w:r>
      <w:r w:rsidR="006E3E3B">
        <w:rPr>
          <w:rFonts w:ascii="Times New Roman" w:hAnsi="Times New Roman" w:cs="Times New Roman"/>
          <w:sz w:val="24"/>
          <w:szCs w:val="24"/>
          <w:lang w:val="ro-MD"/>
        </w:rPr>
        <w:t>11</w:t>
      </w:r>
      <w:r>
        <w:rPr>
          <w:rFonts w:ascii="Times New Roman" w:hAnsi="Times New Roman" w:cs="Times New Roman"/>
          <w:sz w:val="24"/>
          <w:szCs w:val="24"/>
          <w:lang w:val="ro-MD"/>
        </w:rPr>
        <w:t xml:space="preserve"> din </w:t>
      </w:r>
      <w:r w:rsidR="00403F82" w:rsidRPr="00403F82">
        <w:rPr>
          <w:rFonts w:ascii="Times New Roman" w:hAnsi="Times New Roman" w:cs="Times New Roman"/>
          <w:sz w:val="24"/>
          <w:szCs w:val="24"/>
          <w:lang w:val="ro-MD"/>
        </w:rPr>
        <w:t>Regulamentului privind stabilirea Sistemului</w:t>
      </w:r>
      <w:r w:rsidR="00403F82">
        <w:rPr>
          <w:rFonts w:ascii="Times New Roman" w:hAnsi="Times New Roman" w:cs="Times New Roman"/>
          <w:sz w:val="24"/>
          <w:szCs w:val="24"/>
          <w:lang w:val="ro-MD"/>
        </w:rPr>
        <w:t xml:space="preserve"> de informare și monitorizare a</w:t>
      </w:r>
    </w:p>
    <w:p w14:paraId="1257CA4A" w14:textId="0793CE03" w:rsidR="00520E0F" w:rsidRDefault="00403F82" w:rsidP="00403F82">
      <w:pPr>
        <w:pStyle w:val="NoSpacing"/>
        <w:jc w:val="both"/>
        <w:rPr>
          <w:rFonts w:ascii="Times New Roman" w:hAnsi="Times New Roman" w:cs="Times New Roman"/>
          <w:sz w:val="24"/>
          <w:szCs w:val="24"/>
          <w:lang w:val="ro-MD"/>
        </w:rPr>
      </w:pPr>
      <w:r w:rsidRPr="00403F82">
        <w:rPr>
          <w:rFonts w:ascii="Times New Roman" w:hAnsi="Times New Roman" w:cs="Times New Roman"/>
          <w:sz w:val="24"/>
          <w:szCs w:val="24"/>
          <w:lang w:val="ro-MD"/>
        </w:rPr>
        <w:t>traficului navelor maritime aprobat prin Hotărârea Guvernului nr. 4</w:t>
      </w:r>
      <w:r>
        <w:rPr>
          <w:rFonts w:ascii="Times New Roman" w:hAnsi="Times New Roman" w:cs="Times New Roman"/>
          <w:sz w:val="24"/>
          <w:szCs w:val="24"/>
          <w:lang w:val="ro-MD"/>
        </w:rPr>
        <w:t>13/2021</w:t>
      </w:r>
      <w:r w:rsidR="008F5D77">
        <w:rPr>
          <w:rFonts w:ascii="Times New Roman" w:hAnsi="Times New Roman" w:cs="Times New Roman"/>
          <w:sz w:val="24"/>
          <w:szCs w:val="24"/>
          <w:lang w:val="ro-MD"/>
        </w:rPr>
        <w:t>.</w:t>
      </w:r>
    </w:p>
    <w:p w14:paraId="4909B382" w14:textId="2FF219D2" w:rsidR="008F5D77" w:rsidRPr="008F5D77" w:rsidRDefault="008F5D77" w:rsidP="00403F82">
      <w:pPr>
        <w:pStyle w:val="NoSpacing"/>
        <w:numPr>
          <w:ilvl w:val="0"/>
          <w:numId w:val="21"/>
        </w:numPr>
        <w:jc w:val="both"/>
        <w:rPr>
          <w:rFonts w:ascii="Times New Roman" w:hAnsi="Times New Roman" w:cs="Times New Roman"/>
          <w:b/>
          <w:bCs/>
          <w:color w:val="000000" w:themeColor="text1"/>
          <w:sz w:val="24"/>
          <w:szCs w:val="24"/>
          <w:shd w:val="clear" w:color="auto" w:fill="FFFFFF"/>
          <w:lang w:val="ro-MD"/>
        </w:rPr>
      </w:pPr>
      <w:r w:rsidRPr="00D77348">
        <w:rPr>
          <w:rFonts w:ascii="Times New Roman" w:hAnsi="Times New Roman" w:cs="Times New Roman"/>
          <w:color w:val="000000" w:themeColor="text1"/>
          <w:sz w:val="24"/>
          <w:szCs w:val="24"/>
          <w:lang w:val="ro-RO"/>
        </w:rPr>
        <w:t>Notificarea deșeurilor și a reziduurilor</w:t>
      </w:r>
      <w:r>
        <w:rPr>
          <w:rFonts w:ascii="Times New Roman" w:hAnsi="Times New Roman" w:cs="Times New Roman"/>
          <w:color w:val="000000" w:themeColor="text1"/>
          <w:sz w:val="24"/>
          <w:szCs w:val="24"/>
          <w:lang w:val="ro-RO"/>
        </w:rPr>
        <w:t>:</w:t>
      </w:r>
    </w:p>
    <w:p w14:paraId="489E9B06" w14:textId="77777777" w:rsidR="008F5D77" w:rsidRDefault="008F5D77" w:rsidP="008F5D77">
      <w:pPr>
        <w:pStyle w:val="NoSpacing"/>
        <w:numPr>
          <w:ilvl w:val="0"/>
          <w:numId w:val="26"/>
        </w:numPr>
        <w:jc w:val="both"/>
        <w:rPr>
          <w:rFonts w:ascii="Times New Roman" w:hAnsi="Times New Roman" w:cs="Times New Roman"/>
          <w:bCs/>
          <w:color w:val="000000" w:themeColor="text1"/>
          <w:sz w:val="24"/>
          <w:szCs w:val="24"/>
          <w:shd w:val="clear" w:color="auto" w:fill="FFFFFF"/>
          <w:lang w:val="ro-MD"/>
        </w:rPr>
      </w:pPr>
      <w:r>
        <w:rPr>
          <w:rFonts w:ascii="Times New Roman" w:hAnsi="Times New Roman" w:cs="Times New Roman"/>
          <w:bCs/>
          <w:color w:val="000000" w:themeColor="text1"/>
          <w:sz w:val="24"/>
          <w:szCs w:val="24"/>
          <w:shd w:val="clear" w:color="auto" w:fill="FFFFFF"/>
          <w:lang w:val="ro-MD"/>
        </w:rPr>
        <w:t>p</w:t>
      </w:r>
      <w:r w:rsidRPr="008F5D77">
        <w:rPr>
          <w:rFonts w:ascii="Times New Roman" w:hAnsi="Times New Roman" w:cs="Times New Roman"/>
          <w:bCs/>
          <w:color w:val="000000" w:themeColor="text1"/>
          <w:sz w:val="24"/>
          <w:szCs w:val="24"/>
          <w:shd w:val="clear" w:color="auto" w:fill="FFFFFF"/>
          <w:lang w:val="ro-MD"/>
        </w:rPr>
        <w:t>ct. 8 din Regulamentul privind controlul transportării</w:t>
      </w:r>
      <w:r>
        <w:rPr>
          <w:rFonts w:ascii="Times New Roman" w:hAnsi="Times New Roman" w:cs="Times New Roman"/>
          <w:bCs/>
          <w:color w:val="000000" w:themeColor="text1"/>
          <w:sz w:val="24"/>
          <w:szCs w:val="24"/>
          <w:shd w:val="clear" w:color="auto" w:fill="FFFFFF"/>
          <w:lang w:val="ro-MD"/>
        </w:rPr>
        <w:t xml:space="preserve"> </w:t>
      </w:r>
      <w:proofErr w:type="spellStart"/>
      <w:r>
        <w:rPr>
          <w:rFonts w:ascii="Times New Roman" w:hAnsi="Times New Roman" w:cs="Times New Roman"/>
          <w:bCs/>
          <w:color w:val="000000" w:themeColor="text1"/>
          <w:sz w:val="24"/>
          <w:szCs w:val="24"/>
          <w:shd w:val="clear" w:color="auto" w:fill="FFFFFF"/>
          <w:lang w:val="ro-MD"/>
        </w:rPr>
        <w:t>transfrontiere</w:t>
      </w:r>
      <w:proofErr w:type="spellEnd"/>
      <w:r>
        <w:rPr>
          <w:rFonts w:ascii="Times New Roman" w:hAnsi="Times New Roman" w:cs="Times New Roman"/>
          <w:bCs/>
          <w:color w:val="000000" w:themeColor="text1"/>
          <w:sz w:val="24"/>
          <w:szCs w:val="24"/>
          <w:shd w:val="clear" w:color="auto" w:fill="FFFFFF"/>
          <w:lang w:val="ro-MD"/>
        </w:rPr>
        <w:t xml:space="preserve"> a deșeurilor și eliminare</w:t>
      </w:r>
    </w:p>
    <w:p w14:paraId="4FA0EB46" w14:textId="35D605D5" w:rsidR="008F5D77" w:rsidRDefault="008F5D77" w:rsidP="008F5D77">
      <w:pPr>
        <w:pStyle w:val="NoSpacing"/>
        <w:jc w:val="both"/>
        <w:rPr>
          <w:rFonts w:ascii="Times New Roman" w:hAnsi="Times New Roman" w:cs="Times New Roman"/>
          <w:bCs/>
          <w:color w:val="000000" w:themeColor="text1"/>
          <w:sz w:val="24"/>
          <w:szCs w:val="24"/>
          <w:shd w:val="clear" w:color="auto" w:fill="FFFFFF"/>
          <w:lang w:val="ro-MD"/>
        </w:rPr>
      </w:pPr>
      <w:r>
        <w:rPr>
          <w:rFonts w:ascii="Times New Roman" w:hAnsi="Times New Roman" w:cs="Times New Roman"/>
          <w:bCs/>
          <w:color w:val="000000" w:themeColor="text1"/>
          <w:sz w:val="24"/>
          <w:szCs w:val="24"/>
          <w:shd w:val="clear" w:color="auto" w:fill="FFFFFF"/>
          <w:lang w:val="ro-MD"/>
        </w:rPr>
        <w:t xml:space="preserve">acestora, aprobat prin </w:t>
      </w:r>
      <w:r w:rsidR="00403F82" w:rsidRPr="00403F82">
        <w:rPr>
          <w:rFonts w:ascii="Times New Roman" w:hAnsi="Times New Roman" w:cs="Times New Roman"/>
          <w:sz w:val="24"/>
          <w:szCs w:val="24"/>
          <w:lang w:val="ro-MD"/>
        </w:rPr>
        <w:t>Hotărârea Guvernului</w:t>
      </w:r>
      <w:r>
        <w:rPr>
          <w:rFonts w:ascii="Times New Roman" w:hAnsi="Times New Roman" w:cs="Times New Roman"/>
          <w:bCs/>
          <w:color w:val="000000" w:themeColor="text1"/>
          <w:sz w:val="24"/>
          <w:szCs w:val="24"/>
          <w:shd w:val="clear" w:color="auto" w:fill="FFFFFF"/>
          <w:lang w:val="ro-MD"/>
        </w:rPr>
        <w:t xml:space="preserve"> nr. 637/2003 privind controlul transportării </w:t>
      </w:r>
      <w:proofErr w:type="spellStart"/>
      <w:r>
        <w:rPr>
          <w:rFonts w:ascii="Times New Roman" w:hAnsi="Times New Roman" w:cs="Times New Roman"/>
          <w:bCs/>
          <w:color w:val="000000" w:themeColor="text1"/>
          <w:sz w:val="24"/>
          <w:szCs w:val="24"/>
          <w:shd w:val="clear" w:color="auto" w:fill="FFFFFF"/>
          <w:lang w:val="ro-MD"/>
        </w:rPr>
        <w:t>transfrontiere</w:t>
      </w:r>
      <w:proofErr w:type="spellEnd"/>
      <w:r>
        <w:rPr>
          <w:rFonts w:ascii="Times New Roman" w:hAnsi="Times New Roman" w:cs="Times New Roman"/>
          <w:bCs/>
          <w:color w:val="000000" w:themeColor="text1"/>
          <w:sz w:val="24"/>
          <w:szCs w:val="24"/>
          <w:shd w:val="clear" w:color="auto" w:fill="FFFFFF"/>
          <w:lang w:val="ro-MD"/>
        </w:rPr>
        <w:t xml:space="preserve"> a deșeurilor și eliminării acestora.</w:t>
      </w:r>
    </w:p>
    <w:p w14:paraId="61CB4F83" w14:textId="77777777" w:rsidR="00C66D69" w:rsidRDefault="00C66D69" w:rsidP="00C66D69">
      <w:pPr>
        <w:pStyle w:val="NoSpacing"/>
        <w:rPr>
          <w:rFonts w:ascii="Times New Roman" w:hAnsi="Times New Roman" w:cs="Times New Roman"/>
          <w:color w:val="000000" w:themeColor="text1"/>
          <w:sz w:val="24"/>
          <w:szCs w:val="24"/>
          <w:lang w:val="ro-RO"/>
        </w:rPr>
      </w:pPr>
    </w:p>
    <w:p w14:paraId="2584FFDA" w14:textId="77777777" w:rsidR="00BA5369" w:rsidRDefault="00BA5369" w:rsidP="00C66D69">
      <w:pPr>
        <w:pStyle w:val="NoSpacing"/>
        <w:rPr>
          <w:rFonts w:ascii="Times New Roman" w:hAnsi="Times New Roman" w:cs="Times New Roman"/>
          <w:color w:val="000000" w:themeColor="text1"/>
          <w:sz w:val="24"/>
          <w:szCs w:val="24"/>
          <w:lang w:val="ro-RO"/>
        </w:rPr>
      </w:pPr>
    </w:p>
    <w:p w14:paraId="7A5824E2" w14:textId="77777777" w:rsidR="00BA5369" w:rsidRDefault="00BA5369" w:rsidP="00C66D69">
      <w:pPr>
        <w:pStyle w:val="NoSpacing"/>
        <w:rPr>
          <w:rFonts w:ascii="Times New Roman" w:hAnsi="Times New Roman" w:cs="Times New Roman"/>
          <w:color w:val="000000" w:themeColor="text1"/>
          <w:sz w:val="24"/>
          <w:szCs w:val="24"/>
          <w:lang w:val="ro-RO"/>
        </w:rPr>
      </w:pPr>
    </w:p>
    <w:p w14:paraId="228BF860" w14:textId="77777777" w:rsidR="00BA5369" w:rsidRDefault="00BA5369" w:rsidP="00C66D69">
      <w:pPr>
        <w:pStyle w:val="NoSpacing"/>
        <w:rPr>
          <w:rFonts w:ascii="Times New Roman" w:hAnsi="Times New Roman" w:cs="Times New Roman"/>
          <w:color w:val="000000" w:themeColor="text1"/>
          <w:sz w:val="24"/>
          <w:szCs w:val="24"/>
          <w:lang w:val="ro-RO"/>
        </w:rPr>
      </w:pPr>
    </w:p>
    <w:p w14:paraId="6EC44188" w14:textId="77777777" w:rsidR="00BA5369" w:rsidRDefault="00BA5369" w:rsidP="00C66D69">
      <w:pPr>
        <w:pStyle w:val="NoSpacing"/>
        <w:rPr>
          <w:rFonts w:ascii="Times New Roman" w:hAnsi="Times New Roman" w:cs="Times New Roman"/>
          <w:color w:val="000000" w:themeColor="text1"/>
          <w:sz w:val="24"/>
          <w:szCs w:val="24"/>
          <w:lang w:val="ro-RO"/>
        </w:rPr>
      </w:pPr>
    </w:p>
    <w:p w14:paraId="7A12E342" w14:textId="77777777" w:rsidR="00BA5369" w:rsidRDefault="00BA5369" w:rsidP="00C66D69">
      <w:pPr>
        <w:pStyle w:val="NoSpacing"/>
        <w:rPr>
          <w:rFonts w:ascii="Times New Roman" w:hAnsi="Times New Roman" w:cs="Times New Roman"/>
          <w:color w:val="000000" w:themeColor="text1"/>
          <w:sz w:val="24"/>
          <w:szCs w:val="24"/>
          <w:lang w:val="ro-RO"/>
        </w:rPr>
      </w:pPr>
    </w:p>
    <w:p w14:paraId="41A547B3" w14:textId="77777777" w:rsidR="00BA5369" w:rsidRDefault="00BA5369" w:rsidP="00C66D69">
      <w:pPr>
        <w:pStyle w:val="NoSpacing"/>
        <w:rPr>
          <w:rFonts w:ascii="Times New Roman" w:hAnsi="Times New Roman" w:cs="Times New Roman"/>
          <w:color w:val="000000" w:themeColor="text1"/>
          <w:sz w:val="24"/>
          <w:szCs w:val="24"/>
          <w:lang w:val="ro-RO"/>
        </w:rPr>
      </w:pPr>
    </w:p>
    <w:p w14:paraId="7CBC6714" w14:textId="77777777" w:rsidR="00BA5369" w:rsidRDefault="00BA5369" w:rsidP="00C66D69">
      <w:pPr>
        <w:pStyle w:val="NoSpacing"/>
        <w:rPr>
          <w:rFonts w:ascii="Times New Roman" w:hAnsi="Times New Roman" w:cs="Times New Roman"/>
          <w:color w:val="000000" w:themeColor="text1"/>
          <w:sz w:val="24"/>
          <w:szCs w:val="24"/>
          <w:lang w:val="ro-RO"/>
        </w:rPr>
      </w:pPr>
    </w:p>
    <w:p w14:paraId="62CB6E4A" w14:textId="77777777" w:rsidR="00BA5369" w:rsidRDefault="00BA5369" w:rsidP="00C66D69">
      <w:pPr>
        <w:pStyle w:val="NoSpacing"/>
        <w:rPr>
          <w:rFonts w:ascii="Times New Roman" w:hAnsi="Times New Roman" w:cs="Times New Roman"/>
          <w:color w:val="000000" w:themeColor="text1"/>
          <w:sz w:val="24"/>
          <w:szCs w:val="24"/>
          <w:lang w:val="ro-RO"/>
        </w:rPr>
      </w:pPr>
    </w:p>
    <w:p w14:paraId="3152E8D2" w14:textId="77777777" w:rsidR="00BA5369" w:rsidRDefault="00BA5369" w:rsidP="00C66D69">
      <w:pPr>
        <w:pStyle w:val="NoSpacing"/>
        <w:rPr>
          <w:rFonts w:ascii="Times New Roman" w:hAnsi="Times New Roman" w:cs="Times New Roman"/>
          <w:color w:val="000000" w:themeColor="text1"/>
          <w:sz w:val="24"/>
          <w:szCs w:val="24"/>
          <w:lang w:val="ro-RO"/>
        </w:rPr>
      </w:pPr>
    </w:p>
    <w:p w14:paraId="54BA9542" w14:textId="77777777" w:rsidR="00BA5369" w:rsidRDefault="00BA5369" w:rsidP="00C66D69">
      <w:pPr>
        <w:pStyle w:val="NoSpacing"/>
        <w:rPr>
          <w:rFonts w:ascii="Times New Roman" w:hAnsi="Times New Roman" w:cs="Times New Roman"/>
          <w:color w:val="000000" w:themeColor="text1"/>
          <w:sz w:val="24"/>
          <w:szCs w:val="24"/>
          <w:lang w:val="ro-RO"/>
        </w:rPr>
      </w:pPr>
    </w:p>
    <w:p w14:paraId="14FCDE12" w14:textId="77777777" w:rsidR="00BA5369" w:rsidRDefault="00BA5369" w:rsidP="00C66D69">
      <w:pPr>
        <w:pStyle w:val="NoSpacing"/>
        <w:rPr>
          <w:rFonts w:ascii="Times New Roman" w:hAnsi="Times New Roman" w:cs="Times New Roman"/>
          <w:color w:val="000000" w:themeColor="text1"/>
          <w:sz w:val="24"/>
          <w:szCs w:val="24"/>
          <w:lang w:val="ro-RO"/>
        </w:rPr>
      </w:pPr>
    </w:p>
    <w:p w14:paraId="43E00AE4" w14:textId="77777777" w:rsidR="00BA5369" w:rsidRDefault="00BA5369" w:rsidP="00C66D69">
      <w:pPr>
        <w:pStyle w:val="NoSpacing"/>
        <w:rPr>
          <w:rFonts w:ascii="Times New Roman" w:hAnsi="Times New Roman" w:cs="Times New Roman"/>
          <w:color w:val="000000" w:themeColor="text1"/>
          <w:sz w:val="24"/>
          <w:szCs w:val="24"/>
          <w:lang w:val="ro-RO"/>
        </w:rPr>
      </w:pPr>
    </w:p>
    <w:p w14:paraId="050EA912" w14:textId="77777777" w:rsidR="00BA5369" w:rsidRPr="007F600B" w:rsidRDefault="00BA5369" w:rsidP="00C66D69">
      <w:pPr>
        <w:pStyle w:val="NoSpacing"/>
        <w:rPr>
          <w:rFonts w:ascii="Times New Roman" w:hAnsi="Times New Roman" w:cs="Times New Roman"/>
          <w:b/>
          <w:bCs/>
          <w:color w:val="000000" w:themeColor="text1"/>
          <w:sz w:val="24"/>
          <w:szCs w:val="24"/>
          <w:shd w:val="clear" w:color="auto" w:fill="FFFFFF"/>
          <w:lang w:val="ro-RO"/>
        </w:rPr>
      </w:pPr>
    </w:p>
    <w:p w14:paraId="3F775126" w14:textId="5F7105AE" w:rsidR="00DB0A49" w:rsidRPr="007F600B" w:rsidRDefault="00DB0A49" w:rsidP="00DB0A49">
      <w:pPr>
        <w:pStyle w:val="NoSpacing"/>
        <w:jc w:val="both"/>
        <w:rPr>
          <w:rFonts w:ascii="Times New Roman" w:hAnsi="Times New Roman" w:cs="Times New Roman"/>
          <w:b/>
          <w:bCs/>
          <w:color w:val="000000" w:themeColor="text1"/>
          <w:sz w:val="24"/>
          <w:szCs w:val="24"/>
          <w:shd w:val="clear" w:color="auto" w:fill="FFFFFF"/>
          <w:lang w:val="ro-RO"/>
        </w:rPr>
      </w:pPr>
      <w:r w:rsidRPr="007F600B">
        <w:rPr>
          <w:rFonts w:ascii="Times New Roman" w:hAnsi="Times New Roman" w:cs="Times New Roman"/>
          <w:b/>
          <w:bCs/>
          <w:color w:val="000000" w:themeColor="text1"/>
          <w:sz w:val="24"/>
          <w:szCs w:val="24"/>
          <w:shd w:val="clear" w:color="auto" w:fill="FFFFFF"/>
          <w:lang w:val="ro-RO"/>
        </w:rPr>
        <w:tab/>
      </w:r>
    </w:p>
    <w:p w14:paraId="07B4543A" w14:textId="251E9EDA" w:rsidR="00C25EC0" w:rsidRPr="007F600B" w:rsidRDefault="008A2DA8" w:rsidP="00974672">
      <w:pPr>
        <w:pStyle w:val="NoSpacing"/>
        <w:jc w:val="right"/>
        <w:rPr>
          <w:rFonts w:ascii="Times New Roman" w:hAnsi="Times New Roman" w:cs="Times New Roman"/>
          <w:sz w:val="24"/>
          <w:lang w:val="ro-RO"/>
        </w:rPr>
      </w:pPr>
      <w:r w:rsidRPr="007F600B">
        <w:rPr>
          <w:rFonts w:ascii="Times New Roman" w:hAnsi="Times New Roman" w:cs="Times New Roman"/>
          <w:sz w:val="24"/>
          <w:lang w:val="ro-RO"/>
        </w:rPr>
        <w:lastRenderedPageBreak/>
        <w:t>Anexă</w:t>
      </w:r>
      <w:r w:rsidR="00234696" w:rsidRPr="007F600B">
        <w:rPr>
          <w:rFonts w:ascii="Times New Roman" w:hAnsi="Times New Roman" w:cs="Times New Roman"/>
          <w:sz w:val="24"/>
          <w:lang w:val="ro-RO"/>
        </w:rPr>
        <w:t xml:space="preserve"> nr. </w:t>
      </w:r>
      <w:r w:rsidR="00021599" w:rsidRPr="007F600B">
        <w:rPr>
          <w:rFonts w:ascii="Times New Roman" w:hAnsi="Times New Roman" w:cs="Times New Roman"/>
          <w:sz w:val="24"/>
          <w:lang w:val="ro-RO"/>
        </w:rPr>
        <w:t>2</w:t>
      </w:r>
    </w:p>
    <w:p w14:paraId="11EB1D8F" w14:textId="77777777" w:rsidR="0072005E" w:rsidRPr="007F600B" w:rsidRDefault="00974672" w:rsidP="0072005E">
      <w:pPr>
        <w:pStyle w:val="NoSpacing"/>
        <w:jc w:val="right"/>
        <w:rPr>
          <w:rFonts w:ascii="Times New Roman" w:hAnsi="Times New Roman" w:cs="Times New Roman"/>
          <w:color w:val="000000" w:themeColor="text1"/>
          <w:sz w:val="24"/>
          <w:szCs w:val="24"/>
          <w:lang w:val="ro-RO"/>
        </w:rPr>
      </w:pPr>
      <w:r w:rsidRPr="007F600B">
        <w:rPr>
          <w:rFonts w:ascii="Times New Roman" w:hAnsi="Times New Roman" w:cs="Times New Roman"/>
          <w:sz w:val="24"/>
          <w:szCs w:val="24"/>
          <w:lang w:val="ro-RO"/>
        </w:rPr>
        <w:t xml:space="preserve">la </w:t>
      </w:r>
      <w:r w:rsidR="00234696" w:rsidRPr="007F600B">
        <w:rPr>
          <w:rFonts w:ascii="Times New Roman" w:hAnsi="Times New Roman" w:cs="Times New Roman"/>
          <w:sz w:val="24"/>
          <w:szCs w:val="24"/>
          <w:lang w:val="ro-RO"/>
        </w:rPr>
        <w:t>R</w:t>
      </w:r>
      <w:r w:rsidRPr="007F600B">
        <w:rPr>
          <w:rFonts w:ascii="Times New Roman" w:hAnsi="Times New Roman" w:cs="Times New Roman"/>
          <w:sz w:val="24"/>
          <w:szCs w:val="24"/>
          <w:lang w:val="ro-RO"/>
        </w:rPr>
        <w:t xml:space="preserve">egulamentul </w:t>
      </w:r>
      <w:r w:rsidR="0072005E" w:rsidRPr="007F600B">
        <w:rPr>
          <w:rFonts w:ascii="Times New Roman" w:hAnsi="Times New Roman" w:cs="Times New Roman"/>
          <w:color w:val="000000" w:themeColor="text1"/>
          <w:sz w:val="24"/>
          <w:szCs w:val="24"/>
          <w:lang w:val="ro-RO"/>
        </w:rPr>
        <w:t xml:space="preserve">cu privire la stabilirea mediului aferent </w:t>
      </w:r>
    </w:p>
    <w:p w14:paraId="36C3D5BA" w14:textId="1776F02B" w:rsidR="0072005E" w:rsidRPr="007F600B" w:rsidRDefault="0072005E" w:rsidP="0072005E">
      <w:pPr>
        <w:pStyle w:val="NoSpacing"/>
        <w:jc w:val="right"/>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ghișeului unic în domeniul maritim</w:t>
      </w:r>
    </w:p>
    <w:p w14:paraId="35550C29" w14:textId="09024307" w:rsidR="00974672" w:rsidRPr="007F600B" w:rsidRDefault="00974672" w:rsidP="0072005E">
      <w:pPr>
        <w:pStyle w:val="NoSpacing"/>
        <w:jc w:val="right"/>
        <w:rPr>
          <w:rFonts w:ascii="Times New Roman" w:hAnsi="Times New Roman" w:cs="Times New Roman"/>
          <w:sz w:val="24"/>
          <w:szCs w:val="24"/>
          <w:lang w:val="ro-RO"/>
        </w:rPr>
      </w:pPr>
    </w:p>
    <w:p w14:paraId="454AAD26" w14:textId="77777777" w:rsidR="00974672" w:rsidRPr="007F600B" w:rsidRDefault="00974672" w:rsidP="00974672">
      <w:pPr>
        <w:pStyle w:val="NoSpacing"/>
        <w:jc w:val="right"/>
        <w:rPr>
          <w:rFonts w:ascii="Times New Roman" w:hAnsi="Times New Roman" w:cs="Times New Roman"/>
          <w:sz w:val="24"/>
          <w:lang w:val="ro-RO"/>
        </w:rPr>
      </w:pPr>
    </w:p>
    <w:p w14:paraId="4640D82B" w14:textId="77777777" w:rsidR="00974672" w:rsidRPr="007F600B" w:rsidRDefault="00974672" w:rsidP="00C25EC0">
      <w:pPr>
        <w:jc w:val="right"/>
        <w:rPr>
          <w:rFonts w:ascii="Times New Roman" w:hAnsi="Times New Roman" w:cs="Times New Roman"/>
          <w:i/>
          <w:color w:val="000000" w:themeColor="text1"/>
          <w:sz w:val="24"/>
          <w:szCs w:val="24"/>
          <w:lang w:val="ro-RO"/>
        </w:rPr>
      </w:pPr>
    </w:p>
    <w:p w14:paraId="4BF5D284" w14:textId="77777777" w:rsidR="00C25EC0" w:rsidRPr="007F600B" w:rsidRDefault="00C25EC0" w:rsidP="00C25EC0">
      <w:pPr>
        <w:spacing w:after="0"/>
        <w:jc w:val="center"/>
        <w:rPr>
          <w:rFonts w:ascii="Times New Roman" w:hAnsi="Times New Roman" w:cs="Times New Roman"/>
          <w:b/>
          <w:color w:val="000000" w:themeColor="text1"/>
          <w:sz w:val="24"/>
          <w:szCs w:val="24"/>
          <w:lang w:val="ro-RO"/>
        </w:rPr>
      </w:pPr>
      <w:r w:rsidRPr="007F600B">
        <w:rPr>
          <w:rFonts w:ascii="Times New Roman" w:hAnsi="Times New Roman" w:cs="Times New Roman"/>
          <w:b/>
          <w:color w:val="000000" w:themeColor="text1"/>
          <w:sz w:val="24"/>
          <w:szCs w:val="24"/>
          <w:lang w:val="ro-RO"/>
        </w:rPr>
        <w:t>FORMULAR PENTRU INFORMAȚII DE SECURITATE ANTERIOR SOSIRII NAVEI,</w:t>
      </w:r>
    </w:p>
    <w:p w14:paraId="2C0FDD9C" w14:textId="46F1F94D" w:rsidR="00C25EC0" w:rsidRPr="007F600B" w:rsidRDefault="00C25EC0" w:rsidP="00C25EC0">
      <w:pPr>
        <w:jc w:val="center"/>
        <w:rPr>
          <w:rFonts w:ascii="Times New Roman" w:hAnsi="Times New Roman" w:cs="Times New Roman"/>
          <w:b/>
          <w:color w:val="000000" w:themeColor="text1"/>
          <w:sz w:val="24"/>
          <w:szCs w:val="24"/>
          <w:lang w:val="ro-RO"/>
        </w:rPr>
      </w:pPr>
      <w:r w:rsidRPr="007F600B">
        <w:rPr>
          <w:rFonts w:ascii="Times New Roman" w:hAnsi="Times New Roman" w:cs="Times New Roman"/>
          <w:b/>
          <w:color w:val="000000" w:themeColor="text1"/>
          <w:sz w:val="24"/>
          <w:szCs w:val="24"/>
          <w:lang w:val="ro-RO"/>
        </w:rPr>
        <w:t>VALABIL PENTRU TOATE NAVELE ÎNAINTEA SOSIRII ÎN PORT</w:t>
      </w:r>
    </w:p>
    <w:p w14:paraId="0EC3C819" w14:textId="77B56769" w:rsidR="00C25EC0" w:rsidRPr="007F600B" w:rsidRDefault="00C25EC0" w:rsidP="00C25EC0">
      <w:pPr>
        <w:jc w:val="both"/>
        <w:rPr>
          <w:rFonts w:ascii="Times New Roman" w:hAnsi="Times New Roman" w:cs="Times New Roman"/>
          <w:color w:val="000000" w:themeColor="text1"/>
          <w:sz w:val="24"/>
          <w:szCs w:val="24"/>
          <w:lang w:val="ro-RO"/>
        </w:rPr>
      </w:pPr>
      <w:r w:rsidRPr="007F600B">
        <w:rPr>
          <w:rFonts w:ascii="Times New Roman" w:hAnsi="Times New Roman" w:cs="Times New Roman"/>
          <w:color w:val="000000" w:themeColor="text1"/>
          <w:sz w:val="24"/>
          <w:szCs w:val="24"/>
          <w:lang w:val="ro-RO"/>
        </w:rPr>
        <w:t>[Regula 9 din capitolul XI-2 al Convenției internaționale din 1974 pentru ocrotirea vieții omenești pe mare (Convenția SOLAS) și pct. ... din Regulamentului privind consolidarea securității portuare aprobat prin Hotărârea Guvernului nr. ... din ...]</w:t>
      </w:r>
    </w:p>
    <w:tbl>
      <w:tblPr>
        <w:tblStyle w:val="TableGrid"/>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85" w:type="dxa"/>
          <w:right w:w="85" w:type="dxa"/>
        </w:tblCellMar>
        <w:tblLook w:val="04A0" w:firstRow="1" w:lastRow="0" w:firstColumn="1" w:lastColumn="0" w:noHBand="0" w:noVBand="1"/>
      </w:tblPr>
      <w:tblGrid>
        <w:gridCol w:w="431"/>
        <w:gridCol w:w="1329"/>
        <w:gridCol w:w="1035"/>
        <w:gridCol w:w="383"/>
        <w:gridCol w:w="143"/>
        <w:gridCol w:w="432"/>
        <w:gridCol w:w="93"/>
        <w:gridCol w:w="159"/>
        <w:gridCol w:w="373"/>
        <w:gridCol w:w="147"/>
        <w:gridCol w:w="188"/>
        <w:gridCol w:w="1152"/>
        <w:gridCol w:w="363"/>
        <w:gridCol w:w="236"/>
        <w:gridCol w:w="991"/>
        <w:gridCol w:w="341"/>
        <w:gridCol w:w="276"/>
        <w:gridCol w:w="611"/>
        <w:gridCol w:w="117"/>
        <w:gridCol w:w="117"/>
        <w:gridCol w:w="995"/>
      </w:tblGrid>
      <w:tr w:rsidR="00FE5200" w:rsidRPr="007F600B" w14:paraId="584E533B" w14:textId="77777777" w:rsidTr="00BB135F">
        <w:trPr>
          <w:trHeight w:val="340"/>
        </w:trPr>
        <w:tc>
          <w:tcPr>
            <w:tcW w:w="5000" w:type="pct"/>
            <w:gridSpan w:val="21"/>
            <w:vAlign w:val="center"/>
          </w:tcPr>
          <w:p w14:paraId="60CDF574" w14:textId="7A7A5B8E"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Detaliile specifice ale navei și informațiile de contact</w:t>
            </w:r>
          </w:p>
        </w:tc>
      </w:tr>
      <w:tr w:rsidR="00FE5200" w:rsidRPr="007F600B" w14:paraId="3ED05C97" w14:textId="77777777" w:rsidTr="00BB135F">
        <w:trPr>
          <w:trHeight w:val="340"/>
        </w:trPr>
        <w:tc>
          <w:tcPr>
            <w:tcW w:w="1411" w:type="pct"/>
            <w:gridSpan w:val="3"/>
          </w:tcPr>
          <w:p w14:paraId="4FDBF472"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Numărul OMI</w:t>
            </w:r>
          </w:p>
        </w:tc>
        <w:tc>
          <w:tcPr>
            <w:tcW w:w="967" w:type="pct"/>
            <w:gridSpan w:val="8"/>
          </w:tcPr>
          <w:p w14:paraId="443D967A"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694" w:type="pct"/>
            <w:gridSpan w:val="6"/>
          </w:tcPr>
          <w:p w14:paraId="09C290BA" w14:textId="79FD8AA8" w:rsidR="00C25EC0" w:rsidRPr="007F600B" w:rsidRDefault="00BF5F56"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Numele</w:t>
            </w:r>
            <w:r w:rsidR="00C25EC0" w:rsidRPr="007F600B">
              <w:rPr>
                <w:rFonts w:ascii="Times New Roman" w:hAnsi="Times New Roman" w:cs="Times New Roman"/>
                <w:color w:val="000000" w:themeColor="text1"/>
                <w:sz w:val="18"/>
                <w:szCs w:val="18"/>
                <w:lang w:val="ro-RO"/>
              </w:rPr>
              <w:t xml:space="preserve"> navei </w:t>
            </w:r>
          </w:p>
        </w:tc>
        <w:tc>
          <w:tcPr>
            <w:tcW w:w="928" w:type="pct"/>
            <w:gridSpan w:val="4"/>
          </w:tcPr>
          <w:p w14:paraId="0836F136"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7536E89C" w14:textId="77777777" w:rsidTr="00BB135F">
        <w:trPr>
          <w:trHeight w:val="340"/>
        </w:trPr>
        <w:tc>
          <w:tcPr>
            <w:tcW w:w="1411" w:type="pct"/>
            <w:gridSpan w:val="3"/>
          </w:tcPr>
          <w:p w14:paraId="5A7CDAA1"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Port de înmatriculare</w:t>
            </w:r>
          </w:p>
        </w:tc>
        <w:tc>
          <w:tcPr>
            <w:tcW w:w="967" w:type="pct"/>
            <w:gridSpan w:val="8"/>
          </w:tcPr>
          <w:p w14:paraId="02DC412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694" w:type="pct"/>
            <w:gridSpan w:val="6"/>
          </w:tcPr>
          <w:p w14:paraId="56BC803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Statul de pavilion </w:t>
            </w:r>
          </w:p>
        </w:tc>
        <w:tc>
          <w:tcPr>
            <w:tcW w:w="928" w:type="pct"/>
            <w:gridSpan w:val="4"/>
          </w:tcPr>
          <w:p w14:paraId="18905C7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5CA14D66" w14:textId="77777777" w:rsidTr="00BB135F">
        <w:trPr>
          <w:trHeight w:val="340"/>
        </w:trPr>
        <w:tc>
          <w:tcPr>
            <w:tcW w:w="1411" w:type="pct"/>
            <w:gridSpan w:val="3"/>
          </w:tcPr>
          <w:p w14:paraId="5686A427"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Tipul navei </w:t>
            </w:r>
          </w:p>
        </w:tc>
        <w:tc>
          <w:tcPr>
            <w:tcW w:w="967" w:type="pct"/>
            <w:gridSpan w:val="8"/>
          </w:tcPr>
          <w:p w14:paraId="0654533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694" w:type="pct"/>
            <w:gridSpan w:val="6"/>
          </w:tcPr>
          <w:p w14:paraId="6C0875A2"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Indicativ radio </w:t>
            </w:r>
          </w:p>
        </w:tc>
        <w:tc>
          <w:tcPr>
            <w:tcW w:w="928" w:type="pct"/>
            <w:gridSpan w:val="4"/>
          </w:tcPr>
          <w:p w14:paraId="1B95CB34"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2112BB02" w14:textId="77777777" w:rsidTr="00BB135F">
        <w:trPr>
          <w:trHeight w:val="340"/>
        </w:trPr>
        <w:tc>
          <w:tcPr>
            <w:tcW w:w="1411" w:type="pct"/>
            <w:gridSpan w:val="3"/>
          </w:tcPr>
          <w:p w14:paraId="3323352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Tonaj brut </w:t>
            </w:r>
          </w:p>
        </w:tc>
        <w:tc>
          <w:tcPr>
            <w:tcW w:w="967" w:type="pct"/>
            <w:gridSpan w:val="8"/>
          </w:tcPr>
          <w:p w14:paraId="68BAA64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694" w:type="pct"/>
            <w:gridSpan w:val="6"/>
          </w:tcPr>
          <w:p w14:paraId="5B89E9D4"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Numere de apel </w:t>
            </w:r>
            <w:proofErr w:type="spellStart"/>
            <w:r w:rsidRPr="007F600B">
              <w:rPr>
                <w:rFonts w:ascii="Times New Roman" w:hAnsi="Times New Roman" w:cs="Times New Roman"/>
                <w:color w:val="000000" w:themeColor="text1"/>
                <w:sz w:val="18"/>
                <w:szCs w:val="18"/>
                <w:lang w:val="ro-RO"/>
              </w:rPr>
              <w:t>Inmarsat</w:t>
            </w:r>
            <w:proofErr w:type="spellEnd"/>
            <w:r w:rsidRPr="007F600B">
              <w:rPr>
                <w:rFonts w:ascii="Times New Roman" w:hAnsi="Times New Roman" w:cs="Times New Roman"/>
                <w:color w:val="000000" w:themeColor="text1"/>
                <w:sz w:val="18"/>
                <w:szCs w:val="18"/>
                <w:lang w:val="ro-RO"/>
              </w:rPr>
              <w:t xml:space="preserve"> (dacă există)</w:t>
            </w:r>
          </w:p>
        </w:tc>
        <w:tc>
          <w:tcPr>
            <w:tcW w:w="928" w:type="pct"/>
            <w:gridSpan w:val="4"/>
          </w:tcPr>
          <w:p w14:paraId="54DC436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4EC217B4" w14:textId="77777777" w:rsidTr="00BB135F">
        <w:trPr>
          <w:trHeight w:val="340"/>
        </w:trPr>
        <w:tc>
          <w:tcPr>
            <w:tcW w:w="1411" w:type="pct"/>
            <w:gridSpan w:val="3"/>
          </w:tcPr>
          <w:p w14:paraId="669D077A"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Denumirea companiei și numărul de identificare al companiei </w:t>
            </w:r>
          </w:p>
        </w:tc>
        <w:tc>
          <w:tcPr>
            <w:tcW w:w="967" w:type="pct"/>
            <w:gridSpan w:val="8"/>
          </w:tcPr>
          <w:p w14:paraId="3134C5AA"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694" w:type="pct"/>
            <w:gridSpan w:val="6"/>
          </w:tcPr>
          <w:p w14:paraId="508FC547"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Agentul de securitate al companiei (CSO) și datele de contact 24 din 24 ore </w:t>
            </w:r>
          </w:p>
        </w:tc>
        <w:tc>
          <w:tcPr>
            <w:tcW w:w="928" w:type="pct"/>
            <w:gridSpan w:val="4"/>
          </w:tcPr>
          <w:p w14:paraId="3690095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1B30CB1A" w14:textId="77777777" w:rsidTr="00BB135F">
        <w:trPr>
          <w:trHeight w:val="340"/>
        </w:trPr>
        <w:tc>
          <w:tcPr>
            <w:tcW w:w="1411" w:type="pct"/>
            <w:gridSpan w:val="3"/>
          </w:tcPr>
          <w:p w14:paraId="071445D6"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Portul de sosire </w:t>
            </w:r>
          </w:p>
        </w:tc>
        <w:tc>
          <w:tcPr>
            <w:tcW w:w="967" w:type="pct"/>
            <w:gridSpan w:val="8"/>
          </w:tcPr>
          <w:p w14:paraId="2FC7D65E"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694" w:type="pct"/>
            <w:gridSpan w:val="6"/>
          </w:tcPr>
          <w:p w14:paraId="2077B3C2"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Instalația portuară de sosire (dacă este cunoscută)</w:t>
            </w:r>
          </w:p>
        </w:tc>
        <w:tc>
          <w:tcPr>
            <w:tcW w:w="928" w:type="pct"/>
            <w:gridSpan w:val="4"/>
          </w:tcPr>
          <w:p w14:paraId="2B37EAA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3D8AECA9" w14:textId="77777777" w:rsidTr="00BB135F">
        <w:trPr>
          <w:trHeight w:val="340"/>
        </w:trPr>
        <w:tc>
          <w:tcPr>
            <w:tcW w:w="5000" w:type="pct"/>
            <w:gridSpan w:val="21"/>
            <w:vAlign w:val="center"/>
          </w:tcPr>
          <w:p w14:paraId="39EC6928" w14:textId="77777777" w:rsidR="00C25EC0" w:rsidRPr="007F600B" w:rsidRDefault="00C25EC0" w:rsidP="00A911FB">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Informații privind portul și instalația portuară </w:t>
            </w:r>
          </w:p>
        </w:tc>
      </w:tr>
      <w:tr w:rsidR="00FE5200" w:rsidRPr="007F600B" w14:paraId="09A9893E" w14:textId="77777777" w:rsidTr="00BB135F">
        <w:trPr>
          <w:trHeight w:val="340"/>
        </w:trPr>
        <w:tc>
          <w:tcPr>
            <w:tcW w:w="2021" w:type="pct"/>
            <w:gridSpan w:val="8"/>
          </w:tcPr>
          <w:p w14:paraId="15A5F407"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Data și ora estimată de sosire a navei în port (ETA)</w:t>
            </w:r>
          </w:p>
        </w:tc>
        <w:tc>
          <w:tcPr>
            <w:tcW w:w="2979" w:type="pct"/>
            <w:gridSpan w:val="13"/>
          </w:tcPr>
          <w:p w14:paraId="1A8F61D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3B8A9414" w14:textId="77777777" w:rsidTr="00BB135F">
        <w:trPr>
          <w:trHeight w:val="340"/>
        </w:trPr>
        <w:tc>
          <w:tcPr>
            <w:tcW w:w="2021" w:type="pct"/>
            <w:gridSpan w:val="8"/>
          </w:tcPr>
          <w:p w14:paraId="4802C6F8"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Scopul principal al escalei </w:t>
            </w:r>
          </w:p>
        </w:tc>
        <w:tc>
          <w:tcPr>
            <w:tcW w:w="2979" w:type="pct"/>
            <w:gridSpan w:val="13"/>
          </w:tcPr>
          <w:p w14:paraId="2D9801D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46571841" w14:textId="77777777" w:rsidTr="00BB135F">
        <w:trPr>
          <w:trHeight w:val="340"/>
        </w:trPr>
        <w:tc>
          <w:tcPr>
            <w:tcW w:w="5000" w:type="pct"/>
            <w:gridSpan w:val="21"/>
            <w:vAlign w:val="center"/>
          </w:tcPr>
          <w:p w14:paraId="4E5FA559"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Informații solicitate prin Regula 9.2.1 din Capitolul XI-2 al Convenției SOLAS</w:t>
            </w:r>
          </w:p>
        </w:tc>
      </w:tr>
      <w:tr w:rsidR="00FE5200" w:rsidRPr="007F600B" w14:paraId="581E4A27" w14:textId="77777777" w:rsidTr="00BB135F">
        <w:tc>
          <w:tcPr>
            <w:tcW w:w="1411" w:type="pct"/>
            <w:gridSpan w:val="3"/>
          </w:tcPr>
          <w:p w14:paraId="164A560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Nava deține un Certificat internațional de securitate al navei (ISSC) valabil ? </w:t>
            </w:r>
          </w:p>
        </w:tc>
        <w:tc>
          <w:tcPr>
            <w:tcW w:w="483" w:type="pct"/>
            <w:gridSpan w:val="3"/>
          </w:tcPr>
          <w:p w14:paraId="2695F955" w14:textId="12D61E9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w:t>
            </w:r>
          </w:p>
        </w:tc>
        <w:tc>
          <w:tcPr>
            <w:tcW w:w="483" w:type="pct"/>
            <w:gridSpan w:val="5"/>
          </w:tcPr>
          <w:p w14:paraId="08C0E0E0" w14:textId="33F01E20"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ISSC</w:t>
            </w:r>
          </w:p>
        </w:tc>
        <w:tc>
          <w:tcPr>
            <w:tcW w:w="883" w:type="pct"/>
            <w:gridSpan w:val="3"/>
          </w:tcPr>
          <w:p w14:paraId="6A7FB329"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NU- care este motivul ? </w:t>
            </w:r>
          </w:p>
        </w:tc>
        <w:tc>
          <w:tcPr>
            <w:tcW w:w="1178" w:type="pct"/>
            <w:gridSpan w:val="5"/>
          </w:tcPr>
          <w:p w14:paraId="4009182B"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Emis de (denumirea </w:t>
            </w:r>
          </w:p>
          <w:p w14:paraId="37F0EF28"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administrației sau a organizației de securitate recunoscută (RSO))</w:t>
            </w:r>
          </w:p>
        </w:tc>
        <w:tc>
          <w:tcPr>
            <w:tcW w:w="561" w:type="pct"/>
            <w:gridSpan w:val="2"/>
          </w:tcPr>
          <w:p w14:paraId="31139A96"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Data expirării (z/l/a)</w:t>
            </w:r>
          </w:p>
        </w:tc>
      </w:tr>
      <w:tr w:rsidR="00FE5200" w:rsidRPr="007F600B" w14:paraId="1E264D1C" w14:textId="77777777" w:rsidTr="00BB135F">
        <w:trPr>
          <w:trHeight w:val="624"/>
        </w:trPr>
        <w:tc>
          <w:tcPr>
            <w:tcW w:w="1411" w:type="pct"/>
            <w:gridSpan w:val="3"/>
          </w:tcPr>
          <w:p w14:paraId="1D0F95F5"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Nava are la bord un plan de securitate a navei  (SSP) aprobat ?</w:t>
            </w:r>
          </w:p>
        </w:tc>
        <w:tc>
          <w:tcPr>
            <w:tcW w:w="265" w:type="pct"/>
            <w:gridSpan w:val="2"/>
          </w:tcPr>
          <w:p w14:paraId="79F89F08" w14:textId="3B6033D0"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w:t>
            </w:r>
          </w:p>
        </w:tc>
        <w:tc>
          <w:tcPr>
            <w:tcW w:w="265" w:type="pct"/>
            <w:gridSpan w:val="2"/>
          </w:tcPr>
          <w:p w14:paraId="51F9FD9A"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NU</w:t>
            </w:r>
          </w:p>
        </w:tc>
        <w:tc>
          <w:tcPr>
            <w:tcW w:w="1201" w:type="pct"/>
            <w:gridSpan w:val="6"/>
          </w:tcPr>
          <w:p w14:paraId="7E82D4FC"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La ce grad de securitate funcționează nava în prezent ?</w:t>
            </w:r>
          </w:p>
        </w:tc>
        <w:tc>
          <w:tcPr>
            <w:tcW w:w="619" w:type="pct"/>
            <w:gridSpan w:val="2"/>
          </w:tcPr>
          <w:p w14:paraId="197EA878" w14:textId="6A7784F5" w:rsidR="00C25EC0" w:rsidRPr="007F600B" w:rsidRDefault="00A911FB"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Securitate </w:t>
            </w:r>
            <w:r w:rsidR="00C25EC0" w:rsidRPr="007F600B">
              <w:rPr>
                <w:rFonts w:ascii="Times New Roman" w:hAnsi="Times New Roman" w:cs="Times New Roman"/>
                <w:color w:val="000000" w:themeColor="text1"/>
                <w:sz w:val="18"/>
                <w:szCs w:val="18"/>
                <w:lang w:val="ro-RO"/>
              </w:rPr>
              <w:t>Gradul 1</w:t>
            </w:r>
          </w:p>
        </w:tc>
        <w:tc>
          <w:tcPr>
            <w:tcW w:w="619" w:type="pct"/>
            <w:gridSpan w:val="3"/>
          </w:tcPr>
          <w:p w14:paraId="60AC0A97" w14:textId="2B87F9B9"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Securitate Gradul 2 </w:t>
            </w:r>
          </w:p>
        </w:tc>
        <w:tc>
          <w:tcPr>
            <w:tcW w:w="620" w:type="pct"/>
            <w:gridSpan w:val="3"/>
          </w:tcPr>
          <w:p w14:paraId="431F2DA1"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Securitate Gradul 3</w:t>
            </w:r>
          </w:p>
        </w:tc>
      </w:tr>
      <w:tr w:rsidR="00FE5200" w:rsidRPr="007F600B" w14:paraId="6A847B69" w14:textId="77777777" w:rsidTr="00BB135F">
        <w:trPr>
          <w:trHeight w:val="340"/>
        </w:trPr>
        <w:tc>
          <w:tcPr>
            <w:tcW w:w="2209" w:type="pct"/>
            <w:gridSpan w:val="9"/>
            <w:vAlign w:val="center"/>
          </w:tcPr>
          <w:p w14:paraId="3E68F9EC" w14:textId="3C8864B6"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Poziția navei la momentu</w:t>
            </w:r>
            <w:r w:rsidR="00BB135F" w:rsidRPr="007F600B">
              <w:rPr>
                <w:rFonts w:ascii="Times New Roman" w:hAnsi="Times New Roman" w:cs="Times New Roman"/>
                <w:color w:val="000000" w:themeColor="text1"/>
                <w:sz w:val="18"/>
                <w:szCs w:val="18"/>
                <w:lang w:val="ro-RO"/>
              </w:rPr>
              <w:t>l întocmirii prezentului raport</w:t>
            </w:r>
          </w:p>
        </w:tc>
        <w:tc>
          <w:tcPr>
            <w:tcW w:w="2791" w:type="pct"/>
            <w:gridSpan w:val="12"/>
            <w:vAlign w:val="center"/>
          </w:tcPr>
          <w:p w14:paraId="5C48A8E7" w14:textId="77777777" w:rsidR="00C25EC0" w:rsidRPr="007F600B" w:rsidRDefault="00C25EC0" w:rsidP="00BB135F">
            <w:pPr>
              <w:pStyle w:val="NoSpacing"/>
              <w:rPr>
                <w:rFonts w:ascii="Times New Roman" w:hAnsi="Times New Roman" w:cs="Times New Roman"/>
                <w:color w:val="000000" w:themeColor="text1"/>
                <w:sz w:val="18"/>
                <w:szCs w:val="18"/>
                <w:lang w:val="ro-RO"/>
              </w:rPr>
            </w:pPr>
          </w:p>
        </w:tc>
      </w:tr>
      <w:tr w:rsidR="00FE5200" w:rsidRPr="007F600B" w14:paraId="69F91889" w14:textId="77777777" w:rsidTr="00BB135F">
        <w:trPr>
          <w:trHeight w:val="340"/>
        </w:trPr>
        <w:tc>
          <w:tcPr>
            <w:tcW w:w="5000" w:type="pct"/>
            <w:gridSpan w:val="21"/>
            <w:vAlign w:val="center"/>
          </w:tcPr>
          <w:p w14:paraId="777F4EA5" w14:textId="3DE33525" w:rsidR="00C25EC0" w:rsidRPr="007F600B" w:rsidRDefault="00C25EC0" w:rsidP="00A911FB">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Enumerați ultimele zece escale în instalațiile </w:t>
            </w:r>
            <w:r w:rsidR="00A911FB" w:rsidRPr="007F600B">
              <w:rPr>
                <w:rFonts w:ascii="Times New Roman" w:hAnsi="Times New Roman" w:cs="Times New Roman"/>
                <w:color w:val="000000" w:themeColor="text1"/>
                <w:sz w:val="18"/>
                <w:szCs w:val="18"/>
                <w:lang w:val="ro-RO"/>
              </w:rPr>
              <w:t xml:space="preserve">portuare în ordine cronologică </w:t>
            </w:r>
            <w:r w:rsidRPr="007F600B">
              <w:rPr>
                <w:rFonts w:ascii="Times New Roman" w:hAnsi="Times New Roman" w:cs="Times New Roman"/>
                <w:color w:val="000000" w:themeColor="text1"/>
                <w:sz w:val="18"/>
                <w:szCs w:val="18"/>
                <w:lang w:val="ro-RO"/>
              </w:rPr>
              <w:t>(începând cu cea mai recentă):</w:t>
            </w:r>
          </w:p>
        </w:tc>
      </w:tr>
      <w:tr w:rsidR="00FE5200" w:rsidRPr="007F600B" w14:paraId="4D380888" w14:textId="77777777" w:rsidTr="00BB135F">
        <w:trPr>
          <w:trHeight w:val="567"/>
        </w:trPr>
        <w:tc>
          <w:tcPr>
            <w:tcW w:w="218" w:type="pct"/>
            <w:vAlign w:val="center"/>
          </w:tcPr>
          <w:p w14:paraId="142F1EB5" w14:textId="1BE1EA03"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Nr.</w:t>
            </w:r>
          </w:p>
        </w:tc>
        <w:tc>
          <w:tcPr>
            <w:tcW w:w="671" w:type="pct"/>
            <w:vAlign w:val="center"/>
          </w:tcPr>
          <w:p w14:paraId="6EB9BE8C" w14:textId="77777777"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Data sosirii (z/l/a)</w:t>
            </w:r>
          </w:p>
        </w:tc>
        <w:tc>
          <w:tcPr>
            <w:tcW w:w="715" w:type="pct"/>
            <w:gridSpan w:val="2"/>
            <w:vAlign w:val="center"/>
          </w:tcPr>
          <w:p w14:paraId="66CFF4EC" w14:textId="77777777"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Data plecării (z/l/a)</w:t>
            </w:r>
          </w:p>
        </w:tc>
        <w:tc>
          <w:tcPr>
            <w:tcW w:w="679" w:type="pct"/>
            <w:gridSpan w:val="6"/>
            <w:vAlign w:val="center"/>
          </w:tcPr>
          <w:p w14:paraId="52F3E982" w14:textId="77777777"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Portul</w:t>
            </w:r>
          </w:p>
        </w:tc>
        <w:tc>
          <w:tcPr>
            <w:tcW w:w="676" w:type="pct"/>
            <w:gridSpan w:val="2"/>
            <w:vAlign w:val="center"/>
          </w:tcPr>
          <w:p w14:paraId="513D69F4" w14:textId="55E96914"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Ț</w:t>
            </w:r>
            <w:r w:rsidR="00A911FB" w:rsidRPr="007F600B">
              <w:rPr>
                <w:rFonts w:ascii="Times New Roman" w:hAnsi="Times New Roman" w:cs="Times New Roman"/>
                <w:color w:val="000000" w:themeColor="text1"/>
                <w:sz w:val="18"/>
                <w:szCs w:val="18"/>
                <w:lang w:val="ro-RO"/>
              </w:rPr>
              <w:t>ara</w:t>
            </w:r>
          </w:p>
        </w:tc>
        <w:tc>
          <w:tcPr>
            <w:tcW w:w="974" w:type="pct"/>
            <w:gridSpan w:val="4"/>
            <w:vAlign w:val="center"/>
          </w:tcPr>
          <w:p w14:paraId="3C16A343" w14:textId="77777777"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UN/LOCODE (dacă este disponibil)</w:t>
            </w:r>
          </w:p>
        </w:tc>
        <w:tc>
          <w:tcPr>
            <w:tcW w:w="565" w:type="pct"/>
            <w:gridSpan w:val="4"/>
            <w:vAlign w:val="center"/>
          </w:tcPr>
          <w:p w14:paraId="57DB3695" w14:textId="4E31142A"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Instalație portuară</w:t>
            </w:r>
          </w:p>
        </w:tc>
        <w:tc>
          <w:tcPr>
            <w:tcW w:w="500" w:type="pct"/>
            <w:vAlign w:val="center"/>
          </w:tcPr>
          <w:p w14:paraId="0FC9D689" w14:textId="77777777" w:rsidR="00C25EC0" w:rsidRPr="007F600B" w:rsidRDefault="00C25EC0"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Grad de securitate </w:t>
            </w:r>
          </w:p>
        </w:tc>
      </w:tr>
      <w:tr w:rsidR="00FE5200" w:rsidRPr="007F600B" w14:paraId="3530D53B" w14:textId="77777777" w:rsidTr="00BB135F">
        <w:tc>
          <w:tcPr>
            <w:tcW w:w="218" w:type="pct"/>
          </w:tcPr>
          <w:p w14:paraId="79AC1D2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1</w:t>
            </w:r>
          </w:p>
        </w:tc>
        <w:tc>
          <w:tcPr>
            <w:tcW w:w="671" w:type="pct"/>
          </w:tcPr>
          <w:p w14:paraId="5AE8240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16BB3B46"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27DDA34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7CCDB32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7A5DFF1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0310B46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32E5CE87"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01F2F392" w14:textId="77777777" w:rsidTr="00BB135F">
        <w:tc>
          <w:tcPr>
            <w:tcW w:w="218" w:type="pct"/>
          </w:tcPr>
          <w:p w14:paraId="2D710E27"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2</w:t>
            </w:r>
          </w:p>
        </w:tc>
        <w:tc>
          <w:tcPr>
            <w:tcW w:w="671" w:type="pct"/>
          </w:tcPr>
          <w:p w14:paraId="6538C036"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4D32D3D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31F60BD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47301E8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1C10E7F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4F9F6896"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317C2061"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73EF3B11" w14:textId="77777777" w:rsidTr="00BB135F">
        <w:tc>
          <w:tcPr>
            <w:tcW w:w="218" w:type="pct"/>
          </w:tcPr>
          <w:p w14:paraId="6076E2B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3</w:t>
            </w:r>
          </w:p>
        </w:tc>
        <w:tc>
          <w:tcPr>
            <w:tcW w:w="671" w:type="pct"/>
          </w:tcPr>
          <w:p w14:paraId="4BE41C36"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091B2806"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71DB30F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00F1615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472F63A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000DCCFE"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2C7DDF60"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55D14C9B" w14:textId="77777777" w:rsidTr="00BB135F">
        <w:tc>
          <w:tcPr>
            <w:tcW w:w="218" w:type="pct"/>
          </w:tcPr>
          <w:p w14:paraId="3BB9F6CF"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4</w:t>
            </w:r>
          </w:p>
        </w:tc>
        <w:tc>
          <w:tcPr>
            <w:tcW w:w="671" w:type="pct"/>
          </w:tcPr>
          <w:p w14:paraId="683E31F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350F0D7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1D83A3E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5E33DEC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06F6A74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3F7B211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71B2075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6C9C4A5B" w14:textId="77777777" w:rsidTr="00BB135F">
        <w:tc>
          <w:tcPr>
            <w:tcW w:w="218" w:type="pct"/>
          </w:tcPr>
          <w:p w14:paraId="5974BDA2"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5</w:t>
            </w:r>
          </w:p>
        </w:tc>
        <w:tc>
          <w:tcPr>
            <w:tcW w:w="671" w:type="pct"/>
          </w:tcPr>
          <w:p w14:paraId="6E9BDC3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6C5B5D0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080CC0E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6C51B61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15C3451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7F3EF1D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2CD11841"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589D73E0" w14:textId="77777777" w:rsidTr="00BB135F">
        <w:tc>
          <w:tcPr>
            <w:tcW w:w="218" w:type="pct"/>
          </w:tcPr>
          <w:p w14:paraId="42DD6F9B"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6</w:t>
            </w:r>
          </w:p>
        </w:tc>
        <w:tc>
          <w:tcPr>
            <w:tcW w:w="671" w:type="pct"/>
          </w:tcPr>
          <w:p w14:paraId="440F728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1FA9DAD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523C771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74B18E2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5AA7AEC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6DEA150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4835F24E"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053A94C0" w14:textId="77777777" w:rsidTr="00BB135F">
        <w:tc>
          <w:tcPr>
            <w:tcW w:w="218" w:type="pct"/>
          </w:tcPr>
          <w:p w14:paraId="2B73348A"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7</w:t>
            </w:r>
          </w:p>
        </w:tc>
        <w:tc>
          <w:tcPr>
            <w:tcW w:w="671" w:type="pct"/>
          </w:tcPr>
          <w:p w14:paraId="7DB355A4"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63E967A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0C3AE4F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4A6E830A"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0CA5F00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54F5E46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78483588"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042FB2B3" w14:textId="77777777" w:rsidTr="00BB135F">
        <w:tc>
          <w:tcPr>
            <w:tcW w:w="218" w:type="pct"/>
          </w:tcPr>
          <w:p w14:paraId="3369446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8</w:t>
            </w:r>
          </w:p>
        </w:tc>
        <w:tc>
          <w:tcPr>
            <w:tcW w:w="671" w:type="pct"/>
          </w:tcPr>
          <w:p w14:paraId="68729F5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105726E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7A7CD13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2172647A"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3C8552C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61C6119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069E5BA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FE5200" w:rsidRPr="007F600B" w14:paraId="58F42998" w14:textId="77777777" w:rsidTr="00BB135F">
        <w:tc>
          <w:tcPr>
            <w:tcW w:w="218" w:type="pct"/>
          </w:tcPr>
          <w:p w14:paraId="34E72F01"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9</w:t>
            </w:r>
          </w:p>
        </w:tc>
        <w:tc>
          <w:tcPr>
            <w:tcW w:w="671" w:type="pct"/>
          </w:tcPr>
          <w:p w14:paraId="2403192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25E7995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40F2B21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39A5FBA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2FB35E4E"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0F3591C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15257487"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r w:rsidR="00BB135F" w:rsidRPr="007F600B" w14:paraId="6E126456" w14:textId="77777777" w:rsidTr="00BB135F">
        <w:tc>
          <w:tcPr>
            <w:tcW w:w="218" w:type="pct"/>
          </w:tcPr>
          <w:p w14:paraId="29ECA228"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10</w:t>
            </w:r>
          </w:p>
        </w:tc>
        <w:tc>
          <w:tcPr>
            <w:tcW w:w="671" w:type="pct"/>
          </w:tcPr>
          <w:p w14:paraId="7615AE9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715" w:type="pct"/>
            <w:gridSpan w:val="2"/>
          </w:tcPr>
          <w:p w14:paraId="38D8FEA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9" w:type="pct"/>
            <w:gridSpan w:val="6"/>
          </w:tcPr>
          <w:p w14:paraId="77AE0DE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676" w:type="pct"/>
            <w:gridSpan w:val="2"/>
          </w:tcPr>
          <w:p w14:paraId="6B59455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974" w:type="pct"/>
            <w:gridSpan w:val="4"/>
          </w:tcPr>
          <w:p w14:paraId="5AC516F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5" w:type="pct"/>
            <w:gridSpan w:val="4"/>
          </w:tcPr>
          <w:p w14:paraId="560E897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00" w:type="pct"/>
          </w:tcPr>
          <w:p w14:paraId="06BBCF7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GS =</w:t>
            </w:r>
          </w:p>
        </w:tc>
      </w:tr>
    </w:tbl>
    <w:p w14:paraId="641B48DA" w14:textId="77777777" w:rsidR="00DB3270" w:rsidRPr="007F600B" w:rsidRDefault="00DB3270">
      <w:pPr>
        <w:rPr>
          <w:color w:val="000000" w:themeColor="text1"/>
          <w:lang w:val="ro-RO"/>
        </w:rPr>
      </w:pPr>
    </w:p>
    <w:tbl>
      <w:tblPr>
        <w:tblStyle w:val="TableGrid"/>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85" w:type="dxa"/>
          <w:right w:w="85" w:type="dxa"/>
        </w:tblCellMar>
        <w:tblLook w:val="04A0" w:firstRow="1" w:lastRow="0" w:firstColumn="1" w:lastColumn="0" w:noHBand="0" w:noVBand="1"/>
      </w:tblPr>
      <w:tblGrid>
        <w:gridCol w:w="412"/>
        <w:gridCol w:w="1116"/>
        <w:gridCol w:w="1116"/>
        <w:gridCol w:w="410"/>
        <w:gridCol w:w="680"/>
        <w:gridCol w:w="38"/>
        <w:gridCol w:w="718"/>
        <w:gridCol w:w="200"/>
        <w:gridCol w:w="307"/>
        <w:gridCol w:w="1836"/>
        <w:gridCol w:w="1998"/>
        <w:gridCol w:w="599"/>
        <w:gridCol w:w="28"/>
        <w:gridCol w:w="454"/>
      </w:tblGrid>
      <w:tr w:rsidR="00FE5200" w:rsidRPr="007F600B" w14:paraId="4CB038D3" w14:textId="77777777" w:rsidTr="00AC41C6">
        <w:trPr>
          <w:trHeight w:val="624"/>
        </w:trPr>
        <w:tc>
          <w:tcPr>
            <w:tcW w:w="4455" w:type="pct"/>
            <w:gridSpan w:val="11"/>
          </w:tcPr>
          <w:p w14:paraId="52A03738"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Nava a luat măsuri de securitate suplimentare sau speciale, în afară de cele din SSP aprobat?</w:t>
            </w:r>
          </w:p>
          <w:p w14:paraId="4BCA01B6"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Dacă răspunsul este Da, indicați mai jos măsurile de securitate suplimentare sau speciale luate de navă. </w:t>
            </w:r>
          </w:p>
        </w:tc>
        <w:tc>
          <w:tcPr>
            <w:tcW w:w="302" w:type="pct"/>
          </w:tcPr>
          <w:p w14:paraId="1FB07038"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DA </w:t>
            </w:r>
          </w:p>
        </w:tc>
        <w:tc>
          <w:tcPr>
            <w:tcW w:w="243" w:type="pct"/>
            <w:gridSpan w:val="2"/>
          </w:tcPr>
          <w:p w14:paraId="4ECDEAA9" w14:textId="77777777" w:rsidR="00C25EC0" w:rsidRPr="007F600B" w:rsidRDefault="00C25EC0" w:rsidP="00BB135F">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NU </w:t>
            </w:r>
          </w:p>
        </w:tc>
      </w:tr>
      <w:tr w:rsidR="00FE5200" w:rsidRPr="007F600B" w14:paraId="5F2121B9" w14:textId="77777777" w:rsidTr="00AC41C6">
        <w:tc>
          <w:tcPr>
            <w:tcW w:w="208" w:type="pct"/>
          </w:tcPr>
          <w:p w14:paraId="1F80D1EB" w14:textId="156FA2B7" w:rsidR="00C25EC0" w:rsidRPr="007F600B" w:rsidRDefault="00002C78" w:rsidP="00002C78">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Nr.</w:t>
            </w:r>
          </w:p>
        </w:tc>
        <w:tc>
          <w:tcPr>
            <w:tcW w:w="4792" w:type="pct"/>
            <w:gridSpan w:val="13"/>
          </w:tcPr>
          <w:p w14:paraId="2C01E0F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Măsuri de securitate suplimentare sau special luate de navă</w:t>
            </w:r>
          </w:p>
        </w:tc>
      </w:tr>
      <w:tr w:rsidR="00FE5200" w:rsidRPr="007F600B" w14:paraId="33F478E0" w14:textId="77777777" w:rsidTr="00AC41C6">
        <w:tc>
          <w:tcPr>
            <w:tcW w:w="208" w:type="pct"/>
          </w:tcPr>
          <w:p w14:paraId="1517B1EB"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1</w:t>
            </w:r>
          </w:p>
        </w:tc>
        <w:tc>
          <w:tcPr>
            <w:tcW w:w="4792" w:type="pct"/>
            <w:gridSpan w:val="13"/>
          </w:tcPr>
          <w:p w14:paraId="4911339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7AAB41D2" w14:textId="77777777" w:rsidTr="00AC41C6">
        <w:tc>
          <w:tcPr>
            <w:tcW w:w="208" w:type="pct"/>
          </w:tcPr>
          <w:p w14:paraId="44CE077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2</w:t>
            </w:r>
          </w:p>
        </w:tc>
        <w:tc>
          <w:tcPr>
            <w:tcW w:w="4792" w:type="pct"/>
            <w:gridSpan w:val="13"/>
          </w:tcPr>
          <w:p w14:paraId="2F01FF4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1F9B1876" w14:textId="77777777" w:rsidTr="00AC41C6">
        <w:tc>
          <w:tcPr>
            <w:tcW w:w="208" w:type="pct"/>
          </w:tcPr>
          <w:p w14:paraId="17091F3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3</w:t>
            </w:r>
          </w:p>
        </w:tc>
        <w:tc>
          <w:tcPr>
            <w:tcW w:w="4792" w:type="pct"/>
            <w:gridSpan w:val="13"/>
          </w:tcPr>
          <w:p w14:paraId="540003B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40C033DC" w14:textId="77777777" w:rsidTr="00AC41C6">
        <w:tc>
          <w:tcPr>
            <w:tcW w:w="208" w:type="pct"/>
          </w:tcPr>
          <w:p w14:paraId="1C063B50"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4</w:t>
            </w:r>
          </w:p>
        </w:tc>
        <w:tc>
          <w:tcPr>
            <w:tcW w:w="4792" w:type="pct"/>
            <w:gridSpan w:val="13"/>
          </w:tcPr>
          <w:p w14:paraId="361E3AB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79EDF74E" w14:textId="77777777" w:rsidTr="00AC41C6">
        <w:tc>
          <w:tcPr>
            <w:tcW w:w="208" w:type="pct"/>
          </w:tcPr>
          <w:p w14:paraId="2892588A"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5</w:t>
            </w:r>
          </w:p>
        </w:tc>
        <w:tc>
          <w:tcPr>
            <w:tcW w:w="4792" w:type="pct"/>
            <w:gridSpan w:val="13"/>
          </w:tcPr>
          <w:p w14:paraId="115B62E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64616CAE" w14:textId="77777777" w:rsidTr="00AC41C6">
        <w:tc>
          <w:tcPr>
            <w:tcW w:w="208" w:type="pct"/>
          </w:tcPr>
          <w:p w14:paraId="39355EC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lastRenderedPageBreak/>
              <w:t>6</w:t>
            </w:r>
          </w:p>
        </w:tc>
        <w:tc>
          <w:tcPr>
            <w:tcW w:w="4792" w:type="pct"/>
            <w:gridSpan w:val="13"/>
          </w:tcPr>
          <w:p w14:paraId="4F82B4D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234E450A" w14:textId="77777777" w:rsidTr="00AC41C6">
        <w:tc>
          <w:tcPr>
            <w:tcW w:w="208" w:type="pct"/>
          </w:tcPr>
          <w:p w14:paraId="08934CB8"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7</w:t>
            </w:r>
          </w:p>
        </w:tc>
        <w:tc>
          <w:tcPr>
            <w:tcW w:w="4792" w:type="pct"/>
            <w:gridSpan w:val="13"/>
          </w:tcPr>
          <w:p w14:paraId="15F2EBD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31B8E982" w14:textId="77777777" w:rsidTr="00AC41C6">
        <w:tc>
          <w:tcPr>
            <w:tcW w:w="208" w:type="pct"/>
          </w:tcPr>
          <w:p w14:paraId="0CBB5160"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8</w:t>
            </w:r>
          </w:p>
        </w:tc>
        <w:tc>
          <w:tcPr>
            <w:tcW w:w="4792" w:type="pct"/>
            <w:gridSpan w:val="13"/>
          </w:tcPr>
          <w:p w14:paraId="092D80F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227AD55E" w14:textId="77777777" w:rsidTr="00AC41C6">
        <w:tc>
          <w:tcPr>
            <w:tcW w:w="208" w:type="pct"/>
          </w:tcPr>
          <w:p w14:paraId="1DE2E40A"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9</w:t>
            </w:r>
          </w:p>
        </w:tc>
        <w:tc>
          <w:tcPr>
            <w:tcW w:w="4792" w:type="pct"/>
            <w:gridSpan w:val="13"/>
          </w:tcPr>
          <w:p w14:paraId="245315D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5B3F1C3F" w14:textId="77777777" w:rsidTr="00AC41C6">
        <w:tc>
          <w:tcPr>
            <w:tcW w:w="208" w:type="pct"/>
          </w:tcPr>
          <w:p w14:paraId="5D584A51"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10</w:t>
            </w:r>
          </w:p>
        </w:tc>
        <w:tc>
          <w:tcPr>
            <w:tcW w:w="4792" w:type="pct"/>
            <w:gridSpan w:val="13"/>
          </w:tcPr>
          <w:p w14:paraId="1F27F71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0224CF20" w14:textId="77777777" w:rsidTr="00AC41C6">
        <w:tc>
          <w:tcPr>
            <w:tcW w:w="5000" w:type="pct"/>
            <w:gridSpan w:val="14"/>
          </w:tcPr>
          <w:p w14:paraId="1F2B967F" w14:textId="0E8E3AE3"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Enumerați activitățile între nave, în ordine cronologică (începând cu cea mai recentă), care au fost efectuate în timpul ultimelor zece escale la instalațiile portuare enumerate mai sus. Extindeți tabelul de mai jos sau continuați pe altă pagină dacă este necesar – introduceți numărul tota</w:t>
            </w:r>
            <w:r w:rsidR="00002C78" w:rsidRPr="007F600B">
              <w:rPr>
                <w:rFonts w:ascii="Times New Roman" w:hAnsi="Times New Roman" w:cs="Times New Roman"/>
                <w:color w:val="000000" w:themeColor="text1"/>
                <w:sz w:val="18"/>
                <w:szCs w:val="18"/>
                <w:lang w:val="ro-RO"/>
              </w:rPr>
              <w:t>l al activităților între nave:</w:t>
            </w:r>
          </w:p>
          <w:p w14:paraId="3961221A"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5E66099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0B8C123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17A3D90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03CA47A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022B7E2E"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59945A24"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2B52F01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27D1B17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32921FE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184A2AC9" w14:textId="72BCB46C" w:rsidR="00C25EC0" w:rsidRPr="007F600B" w:rsidRDefault="00C25EC0" w:rsidP="00C25EC0">
            <w:pPr>
              <w:pStyle w:val="NoSpacing"/>
              <w:rPr>
                <w:rFonts w:ascii="Times New Roman" w:hAnsi="Times New Roman" w:cs="Times New Roman"/>
                <w:color w:val="000000" w:themeColor="text1"/>
                <w:sz w:val="18"/>
                <w:szCs w:val="18"/>
                <w:lang w:val="ro-RO"/>
              </w:rPr>
            </w:pPr>
          </w:p>
          <w:p w14:paraId="70582F8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6C025738" w14:textId="77777777" w:rsidTr="00AC41C6">
        <w:trPr>
          <w:trHeight w:val="794"/>
        </w:trPr>
        <w:tc>
          <w:tcPr>
            <w:tcW w:w="4455" w:type="pct"/>
            <w:gridSpan w:val="11"/>
          </w:tcPr>
          <w:p w14:paraId="592ABA31"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Procedurile de securitate a navei specificate în cadrul SSP aprobat au fost menținute în timpul fiecăreia dintre aceste activități între nave ?</w:t>
            </w:r>
          </w:p>
          <w:p w14:paraId="46F2587B"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Dacă NU, prezentați în ultima coloană de mai jos detalii cu privire la măsurile de securitate alternative aplicate.</w:t>
            </w:r>
          </w:p>
        </w:tc>
        <w:tc>
          <w:tcPr>
            <w:tcW w:w="302" w:type="pct"/>
          </w:tcPr>
          <w:p w14:paraId="5A39544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DA </w:t>
            </w:r>
          </w:p>
        </w:tc>
        <w:tc>
          <w:tcPr>
            <w:tcW w:w="243" w:type="pct"/>
            <w:gridSpan w:val="2"/>
          </w:tcPr>
          <w:p w14:paraId="6464043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NU </w:t>
            </w:r>
          </w:p>
        </w:tc>
      </w:tr>
      <w:tr w:rsidR="00FE5200" w:rsidRPr="007F600B" w14:paraId="41CD6BD9" w14:textId="77777777" w:rsidTr="00AC41C6">
        <w:tc>
          <w:tcPr>
            <w:tcW w:w="208" w:type="pct"/>
          </w:tcPr>
          <w:p w14:paraId="30D8E3C0"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Nr. </w:t>
            </w:r>
          </w:p>
        </w:tc>
        <w:tc>
          <w:tcPr>
            <w:tcW w:w="563" w:type="pct"/>
          </w:tcPr>
          <w:p w14:paraId="0BA5FF84" w14:textId="0376F6CD" w:rsidR="00C25EC0" w:rsidRPr="007F600B" w:rsidRDefault="00AC41C6"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Data sosirii (z/l/a)</w:t>
            </w:r>
          </w:p>
        </w:tc>
        <w:tc>
          <w:tcPr>
            <w:tcW w:w="563" w:type="pct"/>
          </w:tcPr>
          <w:p w14:paraId="7A48185B"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Data plecării (z/l/a)</w:t>
            </w:r>
          </w:p>
        </w:tc>
        <w:tc>
          <w:tcPr>
            <w:tcW w:w="1032" w:type="pct"/>
            <w:gridSpan w:val="5"/>
          </w:tcPr>
          <w:p w14:paraId="3ADB5E1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Poziția sau longitudinea și latitudinea </w:t>
            </w:r>
          </w:p>
        </w:tc>
        <w:tc>
          <w:tcPr>
            <w:tcW w:w="1081" w:type="pct"/>
            <w:gridSpan w:val="2"/>
          </w:tcPr>
          <w:p w14:paraId="0CB6262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Activitate între nave</w:t>
            </w:r>
          </w:p>
        </w:tc>
        <w:tc>
          <w:tcPr>
            <w:tcW w:w="1553" w:type="pct"/>
            <w:gridSpan w:val="4"/>
          </w:tcPr>
          <w:p w14:paraId="402E0D9F" w14:textId="6E43C3C0"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Măsuri de securitate alternative aplicate</w:t>
            </w:r>
          </w:p>
        </w:tc>
      </w:tr>
      <w:tr w:rsidR="00FE5200" w:rsidRPr="007F600B" w14:paraId="185855AF" w14:textId="77777777" w:rsidTr="00AC41C6">
        <w:tc>
          <w:tcPr>
            <w:tcW w:w="208" w:type="pct"/>
          </w:tcPr>
          <w:p w14:paraId="00AF2A92"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1</w:t>
            </w:r>
          </w:p>
        </w:tc>
        <w:tc>
          <w:tcPr>
            <w:tcW w:w="563" w:type="pct"/>
          </w:tcPr>
          <w:p w14:paraId="5B00C22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47247AC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5D87F7B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4437213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1203015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1F8AEC3E" w14:textId="77777777" w:rsidTr="00AC41C6">
        <w:tc>
          <w:tcPr>
            <w:tcW w:w="208" w:type="pct"/>
          </w:tcPr>
          <w:p w14:paraId="0FDBC89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2</w:t>
            </w:r>
          </w:p>
        </w:tc>
        <w:tc>
          <w:tcPr>
            <w:tcW w:w="563" w:type="pct"/>
          </w:tcPr>
          <w:p w14:paraId="7DAAC3D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1B27BC1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5E668B0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1EF1586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2BD82ED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7DD22F27" w14:textId="77777777" w:rsidTr="00AC41C6">
        <w:tc>
          <w:tcPr>
            <w:tcW w:w="208" w:type="pct"/>
          </w:tcPr>
          <w:p w14:paraId="2F95C816"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3</w:t>
            </w:r>
          </w:p>
        </w:tc>
        <w:tc>
          <w:tcPr>
            <w:tcW w:w="563" w:type="pct"/>
          </w:tcPr>
          <w:p w14:paraId="2029CB5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7E6B5A5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7774C3B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5585521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76AA497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6EEB4D6A" w14:textId="77777777" w:rsidTr="00AC41C6">
        <w:tc>
          <w:tcPr>
            <w:tcW w:w="208" w:type="pct"/>
          </w:tcPr>
          <w:p w14:paraId="0367D6FE"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4</w:t>
            </w:r>
          </w:p>
        </w:tc>
        <w:tc>
          <w:tcPr>
            <w:tcW w:w="563" w:type="pct"/>
          </w:tcPr>
          <w:p w14:paraId="41AF906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0744DB14"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77953F3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33A62C1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08F660C6"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04ACCC36" w14:textId="77777777" w:rsidTr="00AC41C6">
        <w:tc>
          <w:tcPr>
            <w:tcW w:w="208" w:type="pct"/>
          </w:tcPr>
          <w:p w14:paraId="5405D24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5</w:t>
            </w:r>
          </w:p>
        </w:tc>
        <w:tc>
          <w:tcPr>
            <w:tcW w:w="563" w:type="pct"/>
          </w:tcPr>
          <w:p w14:paraId="7E60772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55C82E6B"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7BA9A67E"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366537FE"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6421EDC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266C2E4E" w14:textId="77777777" w:rsidTr="00AC41C6">
        <w:tc>
          <w:tcPr>
            <w:tcW w:w="208" w:type="pct"/>
          </w:tcPr>
          <w:p w14:paraId="7422D4F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6</w:t>
            </w:r>
          </w:p>
        </w:tc>
        <w:tc>
          <w:tcPr>
            <w:tcW w:w="563" w:type="pct"/>
          </w:tcPr>
          <w:p w14:paraId="7750B4AF"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6E309D2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5A0AAE1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66C4E9F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2B4F90A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67743176" w14:textId="77777777" w:rsidTr="00AC41C6">
        <w:tc>
          <w:tcPr>
            <w:tcW w:w="208" w:type="pct"/>
          </w:tcPr>
          <w:p w14:paraId="1F393A8F"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7</w:t>
            </w:r>
          </w:p>
        </w:tc>
        <w:tc>
          <w:tcPr>
            <w:tcW w:w="563" w:type="pct"/>
          </w:tcPr>
          <w:p w14:paraId="718839B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121B236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362A256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09EA758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02AAA47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140B929A" w14:textId="77777777" w:rsidTr="00AC41C6">
        <w:tc>
          <w:tcPr>
            <w:tcW w:w="208" w:type="pct"/>
          </w:tcPr>
          <w:p w14:paraId="6F9A599A"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8</w:t>
            </w:r>
          </w:p>
        </w:tc>
        <w:tc>
          <w:tcPr>
            <w:tcW w:w="563" w:type="pct"/>
          </w:tcPr>
          <w:p w14:paraId="0F6C62B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4C1373A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214976F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1A6671C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6728673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66A47F4F" w14:textId="77777777" w:rsidTr="00AC41C6">
        <w:tc>
          <w:tcPr>
            <w:tcW w:w="208" w:type="pct"/>
          </w:tcPr>
          <w:p w14:paraId="1B03E29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9</w:t>
            </w:r>
          </w:p>
        </w:tc>
        <w:tc>
          <w:tcPr>
            <w:tcW w:w="563" w:type="pct"/>
          </w:tcPr>
          <w:p w14:paraId="7F18304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5E016FA2"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7824714A"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291B231D"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111ED380"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3FCE6CD5" w14:textId="77777777" w:rsidTr="00AC41C6">
        <w:tc>
          <w:tcPr>
            <w:tcW w:w="208" w:type="pct"/>
          </w:tcPr>
          <w:p w14:paraId="4FB4E12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10</w:t>
            </w:r>
          </w:p>
        </w:tc>
        <w:tc>
          <w:tcPr>
            <w:tcW w:w="563" w:type="pct"/>
          </w:tcPr>
          <w:p w14:paraId="692F4F44"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563" w:type="pct"/>
          </w:tcPr>
          <w:p w14:paraId="5700CE5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32" w:type="pct"/>
            <w:gridSpan w:val="5"/>
          </w:tcPr>
          <w:p w14:paraId="54F83233"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081" w:type="pct"/>
            <w:gridSpan w:val="2"/>
          </w:tcPr>
          <w:p w14:paraId="50AAA585"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3D9CB4BC"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510E336D" w14:textId="77777777" w:rsidTr="00AC41C6">
        <w:trPr>
          <w:trHeight w:val="510"/>
        </w:trPr>
        <w:tc>
          <w:tcPr>
            <w:tcW w:w="2521" w:type="pct"/>
            <w:gridSpan w:val="9"/>
          </w:tcPr>
          <w:p w14:paraId="34459D6B" w14:textId="1045C376"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Descriere generală a mărfurilor de la bordul navei</w:t>
            </w:r>
          </w:p>
        </w:tc>
        <w:tc>
          <w:tcPr>
            <w:tcW w:w="2479" w:type="pct"/>
            <w:gridSpan w:val="5"/>
          </w:tcPr>
          <w:p w14:paraId="6DB4EDA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r w:rsidR="00FE5200" w:rsidRPr="007F600B" w14:paraId="5FAE50E7" w14:textId="77777777" w:rsidTr="00AC41C6">
        <w:tc>
          <w:tcPr>
            <w:tcW w:w="1541" w:type="pct"/>
            <w:gridSpan w:val="4"/>
          </w:tcPr>
          <w:p w14:paraId="28D7BDEE"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Transportă nava substanțe periculoase ca marfă încadrată în una dintre clasele 1, 2.1, 2.3, 3, 4.1, 5.1, 6.1, 6.2, 7 sau 8 din codul IMDG ?</w:t>
            </w:r>
          </w:p>
        </w:tc>
        <w:tc>
          <w:tcPr>
            <w:tcW w:w="362" w:type="pct"/>
            <w:gridSpan w:val="2"/>
          </w:tcPr>
          <w:p w14:paraId="779E2B6C"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w:t>
            </w:r>
          </w:p>
        </w:tc>
        <w:tc>
          <w:tcPr>
            <w:tcW w:w="362" w:type="pct"/>
          </w:tcPr>
          <w:p w14:paraId="09F4D7E2" w14:textId="10F46D5D" w:rsidR="00C25EC0" w:rsidRPr="007F600B" w:rsidRDefault="008F182D"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NU</w:t>
            </w:r>
          </w:p>
        </w:tc>
        <w:tc>
          <w:tcPr>
            <w:tcW w:w="2735" w:type="pct"/>
            <w:gridSpan w:val="7"/>
          </w:tcPr>
          <w:p w14:paraId="110AA024" w14:textId="2151A871"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Dacă DA, confirmați dacă ”Manifestu</w:t>
            </w:r>
            <w:r w:rsidR="00AC41C6" w:rsidRPr="007F600B">
              <w:rPr>
                <w:rFonts w:ascii="Times New Roman" w:hAnsi="Times New Roman" w:cs="Times New Roman"/>
                <w:color w:val="000000" w:themeColor="text1"/>
                <w:sz w:val="18"/>
                <w:szCs w:val="18"/>
                <w:lang w:val="ro-RO"/>
              </w:rPr>
              <w:t>l privind măsurile periculoase”</w:t>
            </w:r>
            <w:r w:rsidRPr="007F600B">
              <w:rPr>
                <w:rFonts w:ascii="Times New Roman" w:hAnsi="Times New Roman" w:cs="Times New Roman"/>
                <w:color w:val="000000" w:themeColor="text1"/>
                <w:sz w:val="18"/>
                <w:szCs w:val="18"/>
                <w:lang w:val="ro-RO"/>
              </w:rPr>
              <w:t xml:space="preserve"> (sau un</w:t>
            </w:r>
            <w:r w:rsidR="00AC41C6" w:rsidRPr="007F600B">
              <w:rPr>
                <w:rFonts w:ascii="Times New Roman" w:hAnsi="Times New Roman" w:cs="Times New Roman"/>
                <w:color w:val="000000" w:themeColor="text1"/>
                <w:sz w:val="18"/>
                <w:szCs w:val="18"/>
                <w:lang w:val="ro-RO"/>
              </w:rPr>
              <w:t xml:space="preserve"> extras pertinent) este anexat</w:t>
            </w:r>
          </w:p>
        </w:tc>
      </w:tr>
      <w:tr w:rsidR="00FE5200" w:rsidRPr="007F600B" w14:paraId="4B85890F" w14:textId="77777777" w:rsidTr="008F182D">
        <w:trPr>
          <w:trHeight w:val="454"/>
        </w:trPr>
        <w:tc>
          <w:tcPr>
            <w:tcW w:w="1541" w:type="pct"/>
            <w:gridSpan w:val="4"/>
          </w:tcPr>
          <w:p w14:paraId="3D62A73A"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Confirmați dacă este anexată o copie a listei membrilor echipajului navei</w:t>
            </w:r>
          </w:p>
        </w:tc>
        <w:tc>
          <w:tcPr>
            <w:tcW w:w="724" w:type="pct"/>
            <w:gridSpan w:val="3"/>
          </w:tcPr>
          <w:p w14:paraId="0CB638D6" w14:textId="1BC4A176" w:rsidR="00C25EC0" w:rsidRPr="007F600B" w:rsidRDefault="008F182D"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w:t>
            </w:r>
          </w:p>
        </w:tc>
        <w:tc>
          <w:tcPr>
            <w:tcW w:w="2506" w:type="pct"/>
            <w:gridSpan w:val="6"/>
          </w:tcPr>
          <w:p w14:paraId="45AF1846" w14:textId="6D4E95EF"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Confirmați dacă este anexată o copie a</w:t>
            </w:r>
            <w:r w:rsidR="00AC41C6" w:rsidRPr="007F600B">
              <w:rPr>
                <w:rFonts w:ascii="Times New Roman" w:hAnsi="Times New Roman" w:cs="Times New Roman"/>
                <w:color w:val="000000" w:themeColor="text1"/>
                <w:sz w:val="18"/>
                <w:szCs w:val="18"/>
                <w:lang w:val="ro-RO"/>
              </w:rPr>
              <w:t xml:space="preserve"> listei cuprinzând echipajului</w:t>
            </w:r>
          </w:p>
        </w:tc>
        <w:tc>
          <w:tcPr>
            <w:tcW w:w="229" w:type="pct"/>
          </w:tcPr>
          <w:p w14:paraId="6943078D" w14:textId="35DB3426" w:rsidR="00C25EC0" w:rsidRPr="007F600B" w:rsidRDefault="008F182D"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w:t>
            </w:r>
          </w:p>
        </w:tc>
      </w:tr>
      <w:tr w:rsidR="00FE5200" w:rsidRPr="007F600B" w14:paraId="46952B10" w14:textId="77777777" w:rsidTr="008F182D">
        <w:trPr>
          <w:trHeight w:val="340"/>
        </w:trPr>
        <w:tc>
          <w:tcPr>
            <w:tcW w:w="5000" w:type="pct"/>
            <w:gridSpan w:val="14"/>
          </w:tcPr>
          <w:p w14:paraId="5CE7E04F"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Alte informații legate de securitate</w:t>
            </w:r>
          </w:p>
        </w:tc>
      </w:tr>
      <w:tr w:rsidR="00FE5200" w:rsidRPr="007F600B" w14:paraId="12B621A5" w14:textId="77777777" w:rsidTr="008F182D">
        <w:trPr>
          <w:trHeight w:val="454"/>
        </w:trPr>
        <w:tc>
          <w:tcPr>
            <w:tcW w:w="1541" w:type="pct"/>
            <w:gridSpan w:val="4"/>
          </w:tcPr>
          <w:p w14:paraId="63A1E205" w14:textId="616E7B68"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Există vr</w:t>
            </w:r>
            <w:r w:rsidR="00AC41C6" w:rsidRPr="007F600B">
              <w:rPr>
                <w:rFonts w:ascii="Times New Roman" w:hAnsi="Times New Roman" w:cs="Times New Roman"/>
                <w:color w:val="000000" w:themeColor="text1"/>
                <w:sz w:val="18"/>
                <w:szCs w:val="18"/>
                <w:lang w:val="ro-RO"/>
              </w:rPr>
              <w:t xml:space="preserve">eun aspect legat de securitate </w:t>
            </w:r>
            <w:r w:rsidRPr="007F600B">
              <w:rPr>
                <w:rFonts w:ascii="Times New Roman" w:hAnsi="Times New Roman" w:cs="Times New Roman"/>
                <w:color w:val="000000" w:themeColor="text1"/>
                <w:sz w:val="18"/>
                <w:szCs w:val="18"/>
                <w:lang w:val="ro-RO"/>
              </w:rPr>
              <w:t>pe care doriți să îl raportați ?</w:t>
            </w:r>
          </w:p>
        </w:tc>
        <w:tc>
          <w:tcPr>
            <w:tcW w:w="724" w:type="pct"/>
            <w:gridSpan w:val="3"/>
          </w:tcPr>
          <w:p w14:paraId="5468D88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DA </w:t>
            </w:r>
          </w:p>
        </w:tc>
        <w:tc>
          <w:tcPr>
            <w:tcW w:w="2506" w:type="pct"/>
            <w:gridSpan w:val="6"/>
          </w:tcPr>
          <w:p w14:paraId="55474613"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Furnizați detalii:</w:t>
            </w:r>
          </w:p>
        </w:tc>
        <w:tc>
          <w:tcPr>
            <w:tcW w:w="229" w:type="pct"/>
          </w:tcPr>
          <w:p w14:paraId="2A5825FD"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NU</w:t>
            </w:r>
          </w:p>
        </w:tc>
      </w:tr>
      <w:tr w:rsidR="00FE5200" w:rsidRPr="007F600B" w14:paraId="4EF23D81" w14:textId="77777777" w:rsidTr="00AC41C6">
        <w:trPr>
          <w:trHeight w:val="340"/>
        </w:trPr>
        <w:tc>
          <w:tcPr>
            <w:tcW w:w="5000" w:type="pct"/>
            <w:gridSpan w:val="14"/>
          </w:tcPr>
          <w:p w14:paraId="70357C66"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Agentul navei în portul de sosire prevăzut</w:t>
            </w:r>
          </w:p>
        </w:tc>
      </w:tr>
      <w:tr w:rsidR="00FE5200" w:rsidRPr="007F600B" w14:paraId="57F7F964" w14:textId="77777777" w:rsidTr="00AC41C6">
        <w:trPr>
          <w:trHeight w:val="340"/>
        </w:trPr>
        <w:tc>
          <w:tcPr>
            <w:tcW w:w="1884" w:type="pct"/>
            <w:gridSpan w:val="5"/>
          </w:tcPr>
          <w:p w14:paraId="3E2E5FCC" w14:textId="0318BCD2" w:rsidR="00C25EC0" w:rsidRPr="007F600B" w:rsidRDefault="008F182D"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Nume:</w:t>
            </w:r>
          </w:p>
        </w:tc>
        <w:tc>
          <w:tcPr>
            <w:tcW w:w="3116" w:type="pct"/>
            <w:gridSpan w:val="9"/>
          </w:tcPr>
          <w:p w14:paraId="141DD819"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Date de contact (număr de telefon):</w:t>
            </w:r>
          </w:p>
        </w:tc>
      </w:tr>
      <w:tr w:rsidR="00FE5200" w:rsidRPr="007F600B" w14:paraId="05CE3082" w14:textId="77777777" w:rsidTr="00AC41C6">
        <w:trPr>
          <w:trHeight w:val="340"/>
        </w:trPr>
        <w:tc>
          <w:tcPr>
            <w:tcW w:w="5000" w:type="pct"/>
            <w:gridSpan w:val="14"/>
          </w:tcPr>
          <w:p w14:paraId="5F276803"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Identificarea persoanei care furnizează informațiile</w:t>
            </w:r>
          </w:p>
        </w:tc>
      </w:tr>
      <w:tr w:rsidR="00FE5200" w:rsidRPr="007F600B" w14:paraId="67D5EAA1" w14:textId="77777777" w:rsidTr="00AC41C6">
        <w:tc>
          <w:tcPr>
            <w:tcW w:w="2366" w:type="pct"/>
            <w:gridSpan w:val="8"/>
          </w:tcPr>
          <w:p w14:paraId="5227908A"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Titlul sau funcția (eliminați, după caz):</w:t>
            </w:r>
          </w:p>
          <w:p w14:paraId="52E0E981" w14:textId="77777777" w:rsidR="00C25EC0" w:rsidRPr="007F600B" w:rsidRDefault="00C25EC0" w:rsidP="00C25EC0">
            <w:pPr>
              <w:pStyle w:val="NoSpacing"/>
              <w:rPr>
                <w:rFonts w:ascii="Times New Roman" w:hAnsi="Times New Roman" w:cs="Times New Roman"/>
                <w:color w:val="000000" w:themeColor="text1"/>
                <w:sz w:val="18"/>
                <w:szCs w:val="18"/>
                <w:lang w:val="ro-RO"/>
              </w:rPr>
            </w:pPr>
          </w:p>
          <w:p w14:paraId="196ADEDF"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Comandant/ Agent de securitate al navei (SSO)/ Agent de securitate al companiei (CSO)/ Agentul navei (la fel ca mai sus)</w:t>
            </w:r>
          </w:p>
        </w:tc>
        <w:tc>
          <w:tcPr>
            <w:tcW w:w="1081" w:type="pct"/>
            <w:gridSpan w:val="2"/>
          </w:tcPr>
          <w:p w14:paraId="33F4BECB"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 xml:space="preserve">Nume: </w:t>
            </w:r>
          </w:p>
          <w:p w14:paraId="4F484AE9"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236EAC54"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Semnătura:</w:t>
            </w:r>
          </w:p>
        </w:tc>
      </w:tr>
      <w:tr w:rsidR="00974672" w:rsidRPr="007F600B" w14:paraId="207F8882" w14:textId="77777777" w:rsidTr="00AC41C6">
        <w:trPr>
          <w:trHeight w:val="340"/>
        </w:trPr>
        <w:tc>
          <w:tcPr>
            <w:tcW w:w="2366" w:type="pct"/>
            <w:gridSpan w:val="8"/>
          </w:tcPr>
          <w:p w14:paraId="149713B5" w14:textId="77777777" w:rsidR="00C25EC0" w:rsidRPr="007F600B" w:rsidRDefault="00C25EC0" w:rsidP="00C25EC0">
            <w:pPr>
              <w:pStyle w:val="NoSpacing"/>
              <w:rPr>
                <w:rFonts w:ascii="Times New Roman" w:hAnsi="Times New Roman" w:cs="Times New Roman"/>
                <w:color w:val="000000" w:themeColor="text1"/>
                <w:sz w:val="18"/>
                <w:szCs w:val="18"/>
                <w:lang w:val="ro-RO"/>
              </w:rPr>
            </w:pPr>
            <w:r w:rsidRPr="007F600B">
              <w:rPr>
                <w:rFonts w:ascii="Times New Roman" w:hAnsi="Times New Roman" w:cs="Times New Roman"/>
                <w:color w:val="000000" w:themeColor="text1"/>
                <w:sz w:val="18"/>
                <w:szCs w:val="18"/>
                <w:lang w:val="ro-RO"/>
              </w:rPr>
              <w:t>Data/ ora/ locul completării raportului</w:t>
            </w:r>
          </w:p>
        </w:tc>
        <w:tc>
          <w:tcPr>
            <w:tcW w:w="1081" w:type="pct"/>
            <w:gridSpan w:val="2"/>
          </w:tcPr>
          <w:p w14:paraId="02DBCBD8"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c>
          <w:tcPr>
            <w:tcW w:w="1553" w:type="pct"/>
            <w:gridSpan w:val="4"/>
          </w:tcPr>
          <w:p w14:paraId="4527BCB7" w14:textId="77777777" w:rsidR="00C25EC0" w:rsidRPr="007F600B" w:rsidRDefault="00C25EC0" w:rsidP="00C25EC0">
            <w:pPr>
              <w:pStyle w:val="NoSpacing"/>
              <w:rPr>
                <w:rFonts w:ascii="Times New Roman" w:hAnsi="Times New Roman" w:cs="Times New Roman"/>
                <w:color w:val="000000" w:themeColor="text1"/>
                <w:sz w:val="18"/>
                <w:szCs w:val="18"/>
                <w:lang w:val="ro-RO"/>
              </w:rPr>
            </w:pPr>
          </w:p>
        </w:tc>
      </w:tr>
    </w:tbl>
    <w:p w14:paraId="3D3C480B" w14:textId="4CA4A27A" w:rsidR="00C25EC0" w:rsidRPr="007F600B" w:rsidRDefault="00C25EC0" w:rsidP="00C25EC0">
      <w:pPr>
        <w:jc w:val="both"/>
        <w:rPr>
          <w:rFonts w:ascii="Times New Roman" w:hAnsi="Times New Roman" w:cs="Times New Roman"/>
          <w:color w:val="000000" w:themeColor="text1"/>
          <w:sz w:val="24"/>
          <w:szCs w:val="24"/>
          <w:lang w:val="ro-RO"/>
        </w:rPr>
      </w:pPr>
    </w:p>
    <w:p w14:paraId="3A3CBB52" w14:textId="46EAF987" w:rsidR="00C25EC0" w:rsidRPr="007F600B" w:rsidRDefault="00C25EC0" w:rsidP="00C25EC0">
      <w:pPr>
        <w:jc w:val="both"/>
        <w:rPr>
          <w:rFonts w:ascii="Times New Roman" w:hAnsi="Times New Roman" w:cs="Times New Roman"/>
          <w:color w:val="000000" w:themeColor="text1"/>
          <w:sz w:val="24"/>
          <w:szCs w:val="24"/>
          <w:lang w:val="ro-RO"/>
        </w:rPr>
      </w:pPr>
    </w:p>
    <w:p w14:paraId="3F73877C" w14:textId="4E2178E9" w:rsidR="00C25EC0" w:rsidRPr="007F600B" w:rsidRDefault="00C25EC0" w:rsidP="00C25EC0">
      <w:pPr>
        <w:jc w:val="both"/>
        <w:rPr>
          <w:rFonts w:ascii="Times New Roman" w:hAnsi="Times New Roman" w:cs="Times New Roman"/>
          <w:color w:val="000000" w:themeColor="text1"/>
          <w:sz w:val="24"/>
          <w:szCs w:val="24"/>
          <w:lang w:val="ro-RO"/>
        </w:rPr>
      </w:pPr>
    </w:p>
    <w:p w14:paraId="75286CD1" w14:textId="77777777" w:rsidR="00C25EC0" w:rsidRPr="007F600B" w:rsidRDefault="00C25EC0" w:rsidP="00C25EC0">
      <w:pPr>
        <w:jc w:val="both"/>
        <w:rPr>
          <w:rFonts w:ascii="Times New Roman" w:hAnsi="Times New Roman" w:cs="Times New Roman"/>
          <w:color w:val="000000" w:themeColor="text1"/>
          <w:sz w:val="24"/>
          <w:szCs w:val="24"/>
          <w:lang w:val="ro-RO"/>
        </w:rPr>
      </w:pPr>
    </w:p>
    <w:sectPr w:rsidR="00C25EC0" w:rsidRPr="007F600B" w:rsidSect="002B4223">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0AF"/>
    <w:multiLevelType w:val="hybridMultilevel"/>
    <w:tmpl w:val="4E905F26"/>
    <w:lvl w:ilvl="0" w:tplc="8126FF1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838EF"/>
    <w:multiLevelType w:val="hybridMultilevel"/>
    <w:tmpl w:val="717E73F6"/>
    <w:lvl w:ilvl="0" w:tplc="01706DDC">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23CF0"/>
    <w:multiLevelType w:val="hybridMultilevel"/>
    <w:tmpl w:val="1C543570"/>
    <w:lvl w:ilvl="0" w:tplc="E4F402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577627"/>
    <w:multiLevelType w:val="hybridMultilevel"/>
    <w:tmpl w:val="A00A3174"/>
    <w:lvl w:ilvl="0" w:tplc="4F1C5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4611F"/>
    <w:multiLevelType w:val="hybridMultilevel"/>
    <w:tmpl w:val="1EA4D9C4"/>
    <w:lvl w:ilvl="0" w:tplc="9A7CF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A62F4"/>
    <w:multiLevelType w:val="hybridMultilevel"/>
    <w:tmpl w:val="2D3822B8"/>
    <w:lvl w:ilvl="0" w:tplc="46EAEDB0">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0205F5"/>
    <w:multiLevelType w:val="hybridMultilevel"/>
    <w:tmpl w:val="AA38BC9C"/>
    <w:lvl w:ilvl="0" w:tplc="E55C80F4">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D5E683A"/>
    <w:multiLevelType w:val="hybridMultilevel"/>
    <w:tmpl w:val="D204A354"/>
    <w:lvl w:ilvl="0" w:tplc="E440FF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0C14"/>
    <w:multiLevelType w:val="hybridMultilevel"/>
    <w:tmpl w:val="DB18EC0E"/>
    <w:lvl w:ilvl="0" w:tplc="1D3AA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80396"/>
    <w:multiLevelType w:val="hybridMultilevel"/>
    <w:tmpl w:val="C90A2EB6"/>
    <w:lvl w:ilvl="0" w:tplc="C86C8F7A">
      <w:start w:val="1"/>
      <w:numFmt w:val="upperRoman"/>
      <w:lvlText w:val="%1."/>
      <w:lvlJc w:val="left"/>
      <w:pPr>
        <w:ind w:left="1080" w:hanging="72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B617D"/>
    <w:multiLevelType w:val="hybridMultilevel"/>
    <w:tmpl w:val="810AEF16"/>
    <w:lvl w:ilvl="0" w:tplc="6DAE4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8E5886"/>
    <w:multiLevelType w:val="hybridMultilevel"/>
    <w:tmpl w:val="CD305516"/>
    <w:lvl w:ilvl="0" w:tplc="C7DCD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8D7BA4"/>
    <w:multiLevelType w:val="hybridMultilevel"/>
    <w:tmpl w:val="5B08BF0E"/>
    <w:lvl w:ilvl="0" w:tplc="4AF4F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0801ED"/>
    <w:multiLevelType w:val="hybridMultilevel"/>
    <w:tmpl w:val="0F685C6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0477"/>
    <w:multiLevelType w:val="hybridMultilevel"/>
    <w:tmpl w:val="637CEAEE"/>
    <w:lvl w:ilvl="0" w:tplc="314A4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2E48D2"/>
    <w:multiLevelType w:val="hybridMultilevel"/>
    <w:tmpl w:val="1CF2F31C"/>
    <w:lvl w:ilvl="0" w:tplc="FF5AD7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8B0411"/>
    <w:multiLevelType w:val="hybridMultilevel"/>
    <w:tmpl w:val="000E8CCE"/>
    <w:lvl w:ilvl="0" w:tplc="FBDA8FD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482375"/>
    <w:multiLevelType w:val="hybridMultilevel"/>
    <w:tmpl w:val="E99C8792"/>
    <w:lvl w:ilvl="0" w:tplc="BE5E9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796568"/>
    <w:multiLevelType w:val="hybridMultilevel"/>
    <w:tmpl w:val="6DE203F8"/>
    <w:lvl w:ilvl="0" w:tplc="1BFCD8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E22A15"/>
    <w:multiLevelType w:val="hybridMultilevel"/>
    <w:tmpl w:val="59683F78"/>
    <w:lvl w:ilvl="0" w:tplc="5CB6381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9C22A0"/>
    <w:multiLevelType w:val="hybridMultilevel"/>
    <w:tmpl w:val="73841AF2"/>
    <w:lvl w:ilvl="0" w:tplc="BF6A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D74BB"/>
    <w:multiLevelType w:val="hybridMultilevel"/>
    <w:tmpl w:val="7FF20778"/>
    <w:lvl w:ilvl="0" w:tplc="82544E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D30FCB"/>
    <w:multiLevelType w:val="hybridMultilevel"/>
    <w:tmpl w:val="AE2A1502"/>
    <w:lvl w:ilvl="0" w:tplc="AA087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2148C9"/>
    <w:multiLevelType w:val="hybridMultilevel"/>
    <w:tmpl w:val="86F4B0AE"/>
    <w:lvl w:ilvl="0" w:tplc="CDD4D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6F6705"/>
    <w:multiLevelType w:val="hybridMultilevel"/>
    <w:tmpl w:val="E82218F2"/>
    <w:lvl w:ilvl="0" w:tplc="F39AF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C845F1"/>
    <w:multiLevelType w:val="hybridMultilevel"/>
    <w:tmpl w:val="6A687A50"/>
    <w:lvl w:ilvl="0" w:tplc="DDBC15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75529C"/>
    <w:multiLevelType w:val="hybridMultilevel"/>
    <w:tmpl w:val="0728DA98"/>
    <w:lvl w:ilvl="0" w:tplc="2CECC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BC639E"/>
    <w:multiLevelType w:val="hybridMultilevel"/>
    <w:tmpl w:val="1EA4D9C4"/>
    <w:lvl w:ilvl="0" w:tplc="9A7CF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4A3568"/>
    <w:multiLevelType w:val="hybridMultilevel"/>
    <w:tmpl w:val="7DF248C4"/>
    <w:lvl w:ilvl="0" w:tplc="F894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5"/>
  </w:num>
  <w:num w:numId="3">
    <w:abstractNumId w:val="17"/>
  </w:num>
  <w:num w:numId="4">
    <w:abstractNumId w:val="7"/>
  </w:num>
  <w:num w:numId="5">
    <w:abstractNumId w:val="4"/>
  </w:num>
  <w:num w:numId="6">
    <w:abstractNumId w:val="10"/>
  </w:num>
  <w:num w:numId="7">
    <w:abstractNumId w:val="12"/>
  </w:num>
  <w:num w:numId="8">
    <w:abstractNumId w:val="0"/>
  </w:num>
  <w:num w:numId="9">
    <w:abstractNumId w:val="13"/>
  </w:num>
  <w:num w:numId="10">
    <w:abstractNumId w:val="8"/>
  </w:num>
  <w:num w:numId="11">
    <w:abstractNumId w:val="27"/>
  </w:num>
  <w:num w:numId="12">
    <w:abstractNumId w:val="3"/>
  </w:num>
  <w:num w:numId="13">
    <w:abstractNumId w:val="24"/>
  </w:num>
  <w:num w:numId="14">
    <w:abstractNumId w:val="11"/>
  </w:num>
  <w:num w:numId="15">
    <w:abstractNumId w:val="23"/>
  </w:num>
  <w:num w:numId="16">
    <w:abstractNumId w:val="20"/>
  </w:num>
  <w:num w:numId="17">
    <w:abstractNumId w:val="25"/>
  </w:num>
  <w:num w:numId="18">
    <w:abstractNumId w:val="9"/>
  </w:num>
  <w:num w:numId="19">
    <w:abstractNumId w:val="14"/>
  </w:num>
  <w:num w:numId="20">
    <w:abstractNumId w:val="26"/>
  </w:num>
  <w:num w:numId="21">
    <w:abstractNumId w:val="21"/>
  </w:num>
  <w:num w:numId="22">
    <w:abstractNumId w:val="1"/>
  </w:num>
  <w:num w:numId="23">
    <w:abstractNumId w:val="18"/>
  </w:num>
  <w:num w:numId="24">
    <w:abstractNumId w:val="22"/>
  </w:num>
  <w:num w:numId="25">
    <w:abstractNumId w:val="16"/>
  </w:num>
  <w:num w:numId="26">
    <w:abstractNumId w:val="2"/>
  </w:num>
  <w:num w:numId="27">
    <w:abstractNumId w:val="19"/>
  </w:num>
  <w:num w:numId="28">
    <w:abstractNumId w:val="2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E6"/>
    <w:rsid w:val="00001D33"/>
    <w:rsid w:val="00002C78"/>
    <w:rsid w:val="00012D5F"/>
    <w:rsid w:val="000143E1"/>
    <w:rsid w:val="00021599"/>
    <w:rsid w:val="0002456E"/>
    <w:rsid w:val="00041A3E"/>
    <w:rsid w:val="000446B4"/>
    <w:rsid w:val="00046181"/>
    <w:rsid w:val="000516C3"/>
    <w:rsid w:val="00056705"/>
    <w:rsid w:val="0006490B"/>
    <w:rsid w:val="00081FFF"/>
    <w:rsid w:val="000A25B6"/>
    <w:rsid w:val="000A65CB"/>
    <w:rsid w:val="000A6980"/>
    <w:rsid w:val="000C3AB2"/>
    <w:rsid w:val="00101A26"/>
    <w:rsid w:val="00102C74"/>
    <w:rsid w:val="00112BA3"/>
    <w:rsid w:val="00123292"/>
    <w:rsid w:val="00125D58"/>
    <w:rsid w:val="00131649"/>
    <w:rsid w:val="001432FD"/>
    <w:rsid w:val="00152F69"/>
    <w:rsid w:val="00153096"/>
    <w:rsid w:val="00154DAA"/>
    <w:rsid w:val="00156C20"/>
    <w:rsid w:val="00157B38"/>
    <w:rsid w:val="00162252"/>
    <w:rsid w:val="00172189"/>
    <w:rsid w:val="00173937"/>
    <w:rsid w:val="00174CC2"/>
    <w:rsid w:val="001807D7"/>
    <w:rsid w:val="00181314"/>
    <w:rsid w:val="00186A47"/>
    <w:rsid w:val="00195DCA"/>
    <w:rsid w:val="001A21E6"/>
    <w:rsid w:val="001A56AC"/>
    <w:rsid w:val="001A6032"/>
    <w:rsid w:val="001B30FC"/>
    <w:rsid w:val="001B7583"/>
    <w:rsid w:val="001C5D67"/>
    <w:rsid w:val="001D01DA"/>
    <w:rsid w:val="001D283E"/>
    <w:rsid w:val="001E3E4A"/>
    <w:rsid w:val="001F344E"/>
    <w:rsid w:val="001F4B76"/>
    <w:rsid w:val="001F7EF8"/>
    <w:rsid w:val="00200BD8"/>
    <w:rsid w:val="00205DC5"/>
    <w:rsid w:val="00212EC2"/>
    <w:rsid w:val="00221F90"/>
    <w:rsid w:val="00234696"/>
    <w:rsid w:val="00241920"/>
    <w:rsid w:val="002501B9"/>
    <w:rsid w:val="002526F2"/>
    <w:rsid w:val="002566E5"/>
    <w:rsid w:val="00260A5A"/>
    <w:rsid w:val="00261AD5"/>
    <w:rsid w:val="00261CB8"/>
    <w:rsid w:val="00267C4D"/>
    <w:rsid w:val="00271A24"/>
    <w:rsid w:val="0028773F"/>
    <w:rsid w:val="00287BCA"/>
    <w:rsid w:val="002A3389"/>
    <w:rsid w:val="002B0B3C"/>
    <w:rsid w:val="002B4223"/>
    <w:rsid w:val="002B4701"/>
    <w:rsid w:val="002B701F"/>
    <w:rsid w:val="002D0E39"/>
    <w:rsid w:val="002F5E67"/>
    <w:rsid w:val="0030184F"/>
    <w:rsid w:val="00312048"/>
    <w:rsid w:val="00313FB8"/>
    <w:rsid w:val="00323571"/>
    <w:rsid w:val="00331CBD"/>
    <w:rsid w:val="00341848"/>
    <w:rsid w:val="00346A07"/>
    <w:rsid w:val="003712C7"/>
    <w:rsid w:val="00380B58"/>
    <w:rsid w:val="0039255D"/>
    <w:rsid w:val="003A7515"/>
    <w:rsid w:val="003B7891"/>
    <w:rsid w:val="003C205D"/>
    <w:rsid w:val="003D0329"/>
    <w:rsid w:val="003D35B7"/>
    <w:rsid w:val="003D4841"/>
    <w:rsid w:val="003E47B6"/>
    <w:rsid w:val="003E60DF"/>
    <w:rsid w:val="003E79C5"/>
    <w:rsid w:val="003F004C"/>
    <w:rsid w:val="003F5469"/>
    <w:rsid w:val="004008CD"/>
    <w:rsid w:val="0040113E"/>
    <w:rsid w:val="00401D2E"/>
    <w:rsid w:val="00403F82"/>
    <w:rsid w:val="00413C75"/>
    <w:rsid w:val="00415627"/>
    <w:rsid w:val="004316B8"/>
    <w:rsid w:val="004517EE"/>
    <w:rsid w:val="00456334"/>
    <w:rsid w:val="00465398"/>
    <w:rsid w:val="00467B44"/>
    <w:rsid w:val="00476AD0"/>
    <w:rsid w:val="00477CC9"/>
    <w:rsid w:val="00481CC0"/>
    <w:rsid w:val="004A6EE2"/>
    <w:rsid w:val="004C054B"/>
    <w:rsid w:val="004C3B9B"/>
    <w:rsid w:val="004D5C04"/>
    <w:rsid w:val="004E58FD"/>
    <w:rsid w:val="004E6962"/>
    <w:rsid w:val="004F16DC"/>
    <w:rsid w:val="004F6A62"/>
    <w:rsid w:val="00505604"/>
    <w:rsid w:val="00512CEF"/>
    <w:rsid w:val="00513DEE"/>
    <w:rsid w:val="00520E0F"/>
    <w:rsid w:val="0052150B"/>
    <w:rsid w:val="00524EF7"/>
    <w:rsid w:val="00530B77"/>
    <w:rsid w:val="00531163"/>
    <w:rsid w:val="00542891"/>
    <w:rsid w:val="005434DC"/>
    <w:rsid w:val="005436CE"/>
    <w:rsid w:val="00553C5D"/>
    <w:rsid w:val="00562ADD"/>
    <w:rsid w:val="00575CC0"/>
    <w:rsid w:val="005769C8"/>
    <w:rsid w:val="005814BA"/>
    <w:rsid w:val="00595350"/>
    <w:rsid w:val="005A1113"/>
    <w:rsid w:val="005A7840"/>
    <w:rsid w:val="005B1B8D"/>
    <w:rsid w:val="005C4849"/>
    <w:rsid w:val="005F1072"/>
    <w:rsid w:val="006073E1"/>
    <w:rsid w:val="00612B45"/>
    <w:rsid w:val="00615FC4"/>
    <w:rsid w:val="0061724E"/>
    <w:rsid w:val="006233BE"/>
    <w:rsid w:val="00626D22"/>
    <w:rsid w:val="00630186"/>
    <w:rsid w:val="00632325"/>
    <w:rsid w:val="00634481"/>
    <w:rsid w:val="00643880"/>
    <w:rsid w:val="0064393F"/>
    <w:rsid w:val="00647513"/>
    <w:rsid w:val="00652216"/>
    <w:rsid w:val="00677475"/>
    <w:rsid w:val="00683B2E"/>
    <w:rsid w:val="00685DB2"/>
    <w:rsid w:val="006977BA"/>
    <w:rsid w:val="00697D70"/>
    <w:rsid w:val="006A6253"/>
    <w:rsid w:val="006B57A3"/>
    <w:rsid w:val="006C68D5"/>
    <w:rsid w:val="006D647C"/>
    <w:rsid w:val="006D6731"/>
    <w:rsid w:val="006E3E3B"/>
    <w:rsid w:val="006F14F4"/>
    <w:rsid w:val="006F64F8"/>
    <w:rsid w:val="00700DA3"/>
    <w:rsid w:val="00701DDE"/>
    <w:rsid w:val="007045DD"/>
    <w:rsid w:val="0070480C"/>
    <w:rsid w:val="007048DF"/>
    <w:rsid w:val="00712B6A"/>
    <w:rsid w:val="00713348"/>
    <w:rsid w:val="00713482"/>
    <w:rsid w:val="0072005E"/>
    <w:rsid w:val="007311E7"/>
    <w:rsid w:val="00733E80"/>
    <w:rsid w:val="007357CD"/>
    <w:rsid w:val="007401AB"/>
    <w:rsid w:val="007467D3"/>
    <w:rsid w:val="00773D8B"/>
    <w:rsid w:val="0078487C"/>
    <w:rsid w:val="007938A3"/>
    <w:rsid w:val="007970EF"/>
    <w:rsid w:val="00797A06"/>
    <w:rsid w:val="007B2E74"/>
    <w:rsid w:val="007D26A3"/>
    <w:rsid w:val="007E3C8D"/>
    <w:rsid w:val="007E44CE"/>
    <w:rsid w:val="007E4DE6"/>
    <w:rsid w:val="007F44E6"/>
    <w:rsid w:val="007F600B"/>
    <w:rsid w:val="00802B5D"/>
    <w:rsid w:val="00805236"/>
    <w:rsid w:val="00807B75"/>
    <w:rsid w:val="00812E91"/>
    <w:rsid w:val="00822158"/>
    <w:rsid w:val="00827008"/>
    <w:rsid w:val="00841BE2"/>
    <w:rsid w:val="0086318B"/>
    <w:rsid w:val="0087087A"/>
    <w:rsid w:val="008767D4"/>
    <w:rsid w:val="008770EE"/>
    <w:rsid w:val="00893DB1"/>
    <w:rsid w:val="00893DE5"/>
    <w:rsid w:val="008978E8"/>
    <w:rsid w:val="008A2DA8"/>
    <w:rsid w:val="008A3419"/>
    <w:rsid w:val="008A456E"/>
    <w:rsid w:val="008B270F"/>
    <w:rsid w:val="008E1B9D"/>
    <w:rsid w:val="008E60AF"/>
    <w:rsid w:val="008F0EBA"/>
    <w:rsid w:val="008F182D"/>
    <w:rsid w:val="008F5D77"/>
    <w:rsid w:val="0091428C"/>
    <w:rsid w:val="0092074E"/>
    <w:rsid w:val="009364B3"/>
    <w:rsid w:val="00937DD9"/>
    <w:rsid w:val="009653A4"/>
    <w:rsid w:val="00974672"/>
    <w:rsid w:val="00974BB7"/>
    <w:rsid w:val="0097577F"/>
    <w:rsid w:val="00975FA3"/>
    <w:rsid w:val="009817D2"/>
    <w:rsid w:val="00984982"/>
    <w:rsid w:val="00984DB9"/>
    <w:rsid w:val="0098560D"/>
    <w:rsid w:val="0098677A"/>
    <w:rsid w:val="009927DE"/>
    <w:rsid w:val="009A2142"/>
    <w:rsid w:val="009B1F4F"/>
    <w:rsid w:val="009B5000"/>
    <w:rsid w:val="009D3EC1"/>
    <w:rsid w:val="009E2C3F"/>
    <w:rsid w:val="009E5EC7"/>
    <w:rsid w:val="009E60BC"/>
    <w:rsid w:val="009E6E68"/>
    <w:rsid w:val="00A01455"/>
    <w:rsid w:val="00A3200B"/>
    <w:rsid w:val="00A35373"/>
    <w:rsid w:val="00A51C3F"/>
    <w:rsid w:val="00A911FB"/>
    <w:rsid w:val="00AB5761"/>
    <w:rsid w:val="00AB7442"/>
    <w:rsid w:val="00AC41C6"/>
    <w:rsid w:val="00AF2F8B"/>
    <w:rsid w:val="00B059B1"/>
    <w:rsid w:val="00B0641C"/>
    <w:rsid w:val="00B16EB4"/>
    <w:rsid w:val="00B25C56"/>
    <w:rsid w:val="00B26A55"/>
    <w:rsid w:val="00B30C34"/>
    <w:rsid w:val="00B33022"/>
    <w:rsid w:val="00B45FE9"/>
    <w:rsid w:val="00B55F08"/>
    <w:rsid w:val="00B610C1"/>
    <w:rsid w:val="00B72C54"/>
    <w:rsid w:val="00B76989"/>
    <w:rsid w:val="00B81DD7"/>
    <w:rsid w:val="00B8689D"/>
    <w:rsid w:val="00B95BD5"/>
    <w:rsid w:val="00BA5369"/>
    <w:rsid w:val="00BB135F"/>
    <w:rsid w:val="00BB1381"/>
    <w:rsid w:val="00BC00CD"/>
    <w:rsid w:val="00BC0BE5"/>
    <w:rsid w:val="00BC2950"/>
    <w:rsid w:val="00BE2CC5"/>
    <w:rsid w:val="00BE6C0C"/>
    <w:rsid w:val="00BF5F56"/>
    <w:rsid w:val="00BF668F"/>
    <w:rsid w:val="00C00EF6"/>
    <w:rsid w:val="00C03A8B"/>
    <w:rsid w:val="00C03C06"/>
    <w:rsid w:val="00C1054D"/>
    <w:rsid w:val="00C108CE"/>
    <w:rsid w:val="00C10E14"/>
    <w:rsid w:val="00C14B81"/>
    <w:rsid w:val="00C15ED9"/>
    <w:rsid w:val="00C17A0F"/>
    <w:rsid w:val="00C25EC0"/>
    <w:rsid w:val="00C4120F"/>
    <w:rsid w:val="00C572BB"/>
    <w:rsid w:val="00C66AB8"/>
    <w:rsid w:val="00C66D69"/>
    <w:rsid w:val="00C70671"/>
    <w:rsid w:val="00C73283"/>
    <w:rsid w:val="00C92DA2"/>
    <w:rsid w:val="00CB7B4F"/>
    <w:rsid w:val="00CD4D90"/>
    <w:rsid w:val="00CF1CD6"/>
    <w:rsid w:val="00D00E74"/>
    <w:rsid w:val="00D068E7"/>
    <w:rsid w:val="00D14477"/>
    <w:rsid w:val="00D168BB"/>
    <w:rsid w:val="00D23AB1"/>
    <w:rsid w:val="00D31C6D"/>
    <w:rsid w:val="00D31DDB"/>
    <w:rsid w:val="00D5434E"/>
    <w:rsid w:val="00D54732"/>
    <w:rsid w:val="00D5745A"/>
    <w:rsid w:val="00D6055E"/>
    <w:rsid w:val="00D6089C"/>
    <w:rsid w:val="00D63A6B"/>
    <w:rsid w:val="00D74741"/>
    <w:rsid w:val="00D77348"/>
    <w:rsid w:val="00DB0A49"/>
    <w:rsid w:val="00DB3270"/>
    <w:rsid w:val="00DB6E52"/>
    <w:rsid w:val="00DC0822"/>
    <w:rsid w:val="00DC35A3"/>
    <w:rsid w:val="00DC46D0"/>
    <w:rsid w:val="00DD293E"/>
    <w:rsid w:val="00DF23B4"/>
    <w:rsid w:val="00DF7B51"/>
    <w:rsid w:val="00E00F3C"/>
    <w:rsid w:val="00E0249F"/>
    <w:rsid w:val="00E05A02"/>
    <w:rsid w:val="00E21C0B"/>
    <w:rsid w:val="00E33B61"/>
    <w:rsid w:val="00E3411A"/>
    <w:rsid w:val="00E35B09"/>
    <w:rsid w:val="00E63D52"/>
    <w:rsid w:val="00E80993"/>
    <w:rsid w:val="00E83BD6"/>
    <w:rsid w:val="00E93AE7"/>
    <w:rsid w:val="00E940B8"/>
    <w:rsid w:val="00E95CFF"/>
    <w:rsid w:val="00E96CD9"/>
    <w:rsid w:val="00EA6BC3"/>
    <w:rsid w:val="00EB4BA4"/>
    <w:rsid w:val="00EC58E6"/>
    <w:rsid w:val="00EE0D64"/>
    <w:rsid w:val="00EE2F96"/>
    <w:rsid w:val="00EE3944"/>
    <w:rsid w:val="00EE760F"/>
    <w:rsid w:val="00F02AFD"/>
    <w:rsid w:val="00F0462E"/>
    <w:rsid w:val="00F10E80"/>
    <w:rsid w:val="00F22835"/>
    <w:rsid w:val="00F34166"/>
    <w:rsid w:val="00F44D16"/>
    <w:rsid w:val="00F44F09"/>
    <w:rsid w:val="00F52491"/>
    <w:rsid w:val="00F53407"/>
    <w:rsid w:val="00F53D21"/>
    <w:rsid w:val="00F551D0"/>
    <w:rsid w:val="00F56FAD"/>
    <w:rsid w:val="00F621EC"/>
    <w:rsid w:val="00F64F45"/>
    <w:rsid w:val="00F73F71"/>
    <w:rsid w:val="00F80D27"/>
    <w:rsid w:val="00F94C5F"/>
    <w:rsid w:val="00F95ABC"/>
    <w:rsid w:val="00FB2BE6"/>
    <w:rsid w:val="00FB727F"/>
    <w:rsid w:val="00FD1B7E"/>
    <w:rsid w:val="00FE5200"/>
    <w:rsid w:val="00FF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7B99"/>
  <w15:chartTrackingRefBased/>
  <w15:docId w15:val="{9ED612FF-B7B0-46F2-BF94-5733543E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C0B"/>
    <w:pPr>
      <w:ind w:left="720"/>
      <w:contextualSpacing/>
    </w:pPr>
  </w:style>
  <w:style w:type="paragraph" w:styleId="BalloonText">
    <w:name w:val="Balloon Text"/>
    <w:basedOn w:val="Normal"/>
    <w:link w:val="BalloonTextChar"/>
    <w:uiPriority w:val="99"/>
    <w:semiHidden/>
    <w:unhideWhenUsed/>
    <w:rsid w:val="00797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06"/>
    <w:rPr>
      <w:rFonts w:ascii="Segoe UI" w:hAnsi="Segoe UI" w:cs="Segoe UI"/>
      <w:sz w:val="18"/>
      <w:szCs w:val="18"/>
    </w:rPr>
  </w:style>
  <w:style w:type="character" w:styleId="CommentReference">
    <w:name w:val="annotation reference"/>
    <w:basedOn w:val="DefaultParagraphFont"/>
    <w:uiPriority w:val="99"/>
    <w:semiHidden/>
    <w:unhideWhenUsed/>
    <w:rsid w:val="004517EE"/>
    <w:rPr>
      <w:sz w:val="16"/>
      <w:szCs w:val="16"/>
    </w:rPr>
  </w:style>
  <w:style w:type="paragraph" w:styleId="CommentText">
    <w:name w:val="annotation text"/>
    <w:basedOn w:val="Normal"/>
    <w:link w:val="CommentTextChar"/>
    <w:uiPriority w:val="99"/>
    <w:semiHidden/>
    <w:unhideWhenUsed/>
    <w:rsid w:val="004517EE"/>
    <w:pPr>
      <w:spacing w:line="240" w:lineRule="auto"/>
    </w:pPr>
    <w:rPr>
      <w:sz w:val="20"/>
      <w:szCs w:val="20"/>
    </w:rPr>
  </w:style>
  <w:style w:type="character" w:customStyle="1" w:styleId="CommentTextChar">
    <w:name w:val="Comment Text Char"/>
    <w:basedOn w:val="DefaultParagraphFont"/>
    <w:link w:val="CommentText"/>
    <w:uiPriority w:val="99"/>
    <w:semiHidden/>
    <w:rsid w:val="004517EE"/>
    <w:rPr>
      <w:sz w:val="20"/>
      <w:szCs w:val="20"/>
    </w:rPr>
  </w:style>
  <w:style w:type="paragraph" w:styleId="CommentSubject">
    <w:name w:val="annotation subject"/>
    <w:basedOn w:val="CommentText"/>
    <w:next w:val="CommentText"/>
    <w:link w:val="CommentSubjectChar"/>
    <w:uiPriority w:val="99"/>
    <w:semiHidden/>
    <w:unhideWhenUsed/>
    <w:rsid w:val="004517EE"/>
    <w:rPr>
      <w:b/>
      <w:bCs/>
    </w:rPr>
  </w:style>
  <w:style w:type="character" w:customStyle="1" w:styleId="CommentSubjectChar">
    <w:name w:val="Comment Subject Char"/>
    <w:basedOn w:val="CommentTextChar"/>
    <w:link w:val="CommentSubject"/>
    <w:uiPriority w:val="99"/>
    <w:semiHidden/>
    <w:rsid w:val="004517EE"/>
    <w:rPr>
      <w:b/>
      <w:bCs/>
      <w:sz w:val="20"/>
      <w:szCs w:val="20"/>
    </w:rPr>
  </w:style>
  <w:style w:type="paragraph" w:styleId="NoSpacing">
    <w:name w:val="No Spacing"/>
    <w:uiPriority w:val="1"/>
    <w:qFormat/>
    <w:rsid w:val="00C25EC0"/>
    <w:pPr>
      <w:spacing w:after="0" w:line="240" w:lineRule="auto"/>
    </w:pPr>
  </w:style>
  <w:style w:type="paragraph" w:customStyle="1" w:styleId="ti-grseq-1">
    <w:name w:val="ti-grseq-1"/>
    <w:basedOn w:val="Normal"/>
    <w:rsid w:val="00234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234696"/>
  </w:style>
  <w:style w:type="paragraph" w:customStyle="1" w:styleId="Normal1">
    <w:name w:val="Normal1"/>
    <w:basedOn w:val="Normal"/>
    <w:rsid w:val="002346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4696"/>
    <w:rPr>
      <w:color w:val="0000FF"/>
      <w:u w:val="single"/>
    </w:rPr>
  </w:style>
  <w:style w:type="paragraph" w:customStyle="1" w:styleId="Normal2">
    <w:name w:val="Normal2"/>
    <w:basedOn w:val="Normal"/>
    <w:rsid w:val="000215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D773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5664">
      <w:bodyDiv w:val="1"/>
      <w:marLeft w:val="0"/>
      <w:marRight w:val="0"/>
      <w:marTop w:val="0"/>
      <w:marBottom w:val="0"/>
      <w:divBdr>
        <w:top w:val="none" w:sz="0" w:space="0" w:color="auto"/>
        <w:left w:val="none" w:sz="0" w:space="0" w:color="auto"/>
        <w:bottom w:val="none" w:sz="0" w:space="0" w:color="auto"/>
        <w:right w:val="none" w:sz="0" w:space="0" w:color="auto"/>
      </w:divBdr>
    </w:div>
    <w:div w:id="633559825">
      <w:bodyDiv w:val="1"/>
      <w:marLeft w:val="0"/>
      <w:marRight w:val="0"/>
      <w:marTop w:val="0"/>
      <w:marBottom w:val="0"/>
      <w:divBdr>
        <w:top w:val="none" w:sz="0" w:space="0" w:color="auto"/>
        <w:left w:val="none" w:sz="0" w:space="0" w:color="auto"/>
        <w:bottom w:val="none" w:sz="0" w:space="0" w:color="auto"/>
        <w:right w:val="none" w:sz="0" w:space="0" w:color="auto"/>
      </w:divBdr>
    </w:div>
    <w:div w:id="941572970">
      <w:bodyDiv w:val="1"/>
      <w:marLeft w:val="0"/>
      <w:marRight w:val="0"/>
      <w:marTop w:val="0"/>
      <w:marBottom w:val="0"/>
      <w:divBdr>
        <w:top w:val="none" w:sz="0" w:space="0" w:color="auto"/>
        <w:left w:val="none" w:sz="0" w:space="0" w:color="auto"/>
        <w:bottom w:val="none" w:sz="0" w:space="0" w:color="auto"/>
        <w:right w:val="none" w:sz="0" w:space="0" w:color="auto"/>
      </w:divBdr>
    </w:div>
    <w:div w:id="1285581722">
      <w:bodyDiv w:val="1"/>
      <w:marLeft w:val="0"/>
      <w:marRight w:val="0"/>
      <w:marTop w:val="0"/>
      <w:marBottom w:val="0"/>
      <w:divBdr>
        <w:top w:val="none" w:sz="0" w:space="0" w:color="auto"/>
        <w:left w:val="none" w:sz="0" w:space="0" w:color="auto"/>
        <w:bottom w:val="none" w:sz="0" w:space="0" w:color="auto"/>
        <w:right w:val="none" w:sz="0" w:space="0" w:color="auto"/>
      </w:divBdr>
    </w:div>
    <w:div w:id="1607081406">
      <w:bodyDiv w:val="1"/>
      <w:marLeft w:val="0"/>
      <w:marRight w:val="0"/>
      <w:marTop w:val="0"/>
      <w:marBottom w:val="0"/>
      <w:divBdr>
        <w:top w:val="none" w:sz="0" w:space="0" w:color="auto"/>
        <w:left w:val="none" w:sz="0" w:space="0" w:color="auto"/>
        <w:bottom w:val="none" w:sz="0" w:space="0" w:color="auto"/>
        <w:right w:val="none" w:sz="0" w:space="0" w:color="auto"/>
      </w:divBdr>
    </w:div>
    <w:div w:id="20707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OJ:L:2002:208:TOC" TargetMode="External"/><Relationship Id="rId13" Type="http://schemas.openxmlformats.org/officeDocument/2006/relationships/hyperlink" Target="https://eur-lex.europa.eu/legal-content/RO/AUTO/?uri=OJ:L:1998:188:T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eur-lex.europa.eu/legal-content/RO/AUTO/?uri=OJ:L:2004:129:T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RO/AUTO/?uri=OJ:L:2009:141:TOC"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eur-lex.europa.eu/legal-content/RO/AUTO/?uri=OJ:L:2000:332:TOC" TargetMode="External"/><Relationship Id="rId5" Type="http://schemas.openxmlformats.org/officeDocument/2006/relationships/webSettings" Target="webSettings.xml"/><Relationship Id="rId15" Type="http://schemas.openxmlformats.org/officeDocument/2006/relationships/hyperlink" Target="https://eur-lex.europa.eu/legal-content/RO/AUTO/?uri=OJ:L:2009:131:TOC" TargetMode="External"/><Relationship Id="rId10" Type="http://schemas.openxmlformats.org/officeDocument/2006/relationships/hyperlink" Target="https://eur-lex.europa.eu/legal-content/RO/AUTO/?uri=OJ:L:2002:208:TOC" TargetMode="External"/><Relationship Id="rId4" Type="http://schemas.openxmlformats.org/officeDocument/2006/relationships/settings" Target="settings.xml"/><Relationship Id="rId9" Type="http://schemas.openxmlformats.org/officeDocument/2006/relationships/hyperlink" Target="https://eur-lex.europa.eu/legal-content/RO/AUTO/?uri=OJ:L:2016:077:TOC" TargetMode="External"/><Relationship Id="rId14" Type="http://schemas.openxmlformats.org/officeDocument/2006/relationships/hyperlink" Target="https://eur-lex.europa.eu/legal-content/RO/AUTO/?uri=OJ:L:2002:013:TOC" TargetMode="External"/></Relationships>
</file>

<file path=word/theme/theme1.xml><?xml version="1.0" encoding="utf-8"?>
<a:theme xmlns:a="http://schemas.openxmlformats.org/drawingml/2006/main" name="ThemeDOCX">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a:srgbClr val="1F4671"/>
    </a:custClr>
    <a:custClr name="B2">
      <a:srgbClr val="18587A"/>
    </a:custClr>
    <a:custClr name="B3">
      <a:srgbClr val="376C8A"/>
    </a:custClr>
    <a:custClr name="B4">
      <a:srgbClr val="1177AA"/>
    </a:custClr>
    <a:custClr name="B5">
      <a:srgbClr val="0184A4"/>
    </a:custClr>
    <a:custClr name="B6">
      <a:srgbClr val="427272"/>
    </a:custClr>
    <a:custClr name="B7">
      <a:srgbClr val="10828C"/>
    </a:custClr>
    <a:custClr name="B8">
      <a:srgbClr val="278C9B"/>
    </a:custClr>
    <a:custClr name="B9">
      <a:srgbClr val="0293AB"/>
    </a:custClr>
    <a:custClr name="B10">
      <a:srgbClr val="638CAE"/>
    </a:custClr>
    <a:custClr name="B11">
      <a:srgbClr val="2A79FF"/>
    </a:custClr>
    <a:custClr name="B12">
      <a:srgbClr val="017ABD"/>
    </a:custClr>
    <a:custClr name="B13">
      <a:srgbClr val="0A98E5"/>
    </a:custClr>
    <a:custClr name="B14">
      <a:srgbClr val="495661"/>
    </a:custClr>
    <a:custClr name="B15">
      <a:srgbClr val="017BBC"/>
    </a:custClr>
    <a:custClr name="B16">
      <a:srgbClr val="C3CFDE"/>
    </a:custClr>
    <a:custClr name="B17">
      <a:srgbClr val="03A0ED"/>
    </a:custClr>
    <a:custClr name="B18">
      <a:srgbClr val="14A2C2"/>
    </a:custClr>
    <a:custClr name="B19">
      <a:srgbClr val="5DB3CF"/>
    </a:custClr>
    <a:custClr name="B20">
      <a:srgbClr val="3AC2D7"/>
    </a:custClr>
    <a:custClr name="B21">
      <a:srgbClr val="04A69F"/>
    </a:custClr>
    <a:custClr name="B22">
      <a:srgbClr val="019AA5"/>
    </a:custClr>
    <a:custClr name="B23">
      <a:srgbClr val="1698B3"/>
    </a:custClr>
    <a:custClr name="B24">
      <a:srgbClr val="368BB4"/>
    </a:custClr>
    <a:custClr name="B25">
      <a:srgbClr val="4477A4"/>
    </a:custClr>
    <a:custClr name="B26">
      <a:srgbClr val="576FAF"/>
    </a:custClr>
    <a:custClr name="B27">
      <a:srgbClr val="8BC8DD"/>
    </a:custClr>
    <a:custClr name="B28">
      <a:srgbClr val="24768E"/>
    </a:custClr>
    <a:custClr name="B29">
      <a:srgbClr val="303841"/>
    </a:custClr>
    <a:custClr name="B30">
      <a:srgbClr val="2E4750"/>
    </a:custClr>
    <a:custClr name="G1">
      <a:srgbClr val="017FAB"/>
    </a:custClr>
    <a:custClr name="G2">
      <a:srgbClr val="019501"/>
    </a:custClr>
    <a:custClr name="G3">
      <a:srgbClr val="01B29C"/>
    </a:custClr>
    <a:custClr name="G4">
      <a:srgbClr val="78BB43"/>
    </a:custClr>
    <a:custClr name="G5">
      <a:srgbClr val="A2B827"/>
    </a:custClr>
    <a:custClr name="G6">
      <a:srgbClr val="BBC737"/>
    </a:custClr>
    <a:custClr name="G7">
      <a:srgbClr val="CED937"/>
    </a:custClr>
    <a:custClr name="G8">
      <a:srgbClr val="F2D9BB"/>
    </a:custClr>
    <a:custClr name="G9">
      <a:srgbClr val="90A6B1"/>
    </a:custClr>
    <a:custClr name="G10">
      <a:srgbClr val="808080"/>
    </a:custClr>
    <a:custClr name="R1">
      <a:srgbClr val="7B3C59"/>
    </a:custClr>
    <a:custClr name="R2">
      <a:srgbClr val="B1483C"/>
    </a:custClr>
    <a:custClr name="R3">
      <a:srgbClr val="ED022E"/>
    </a:custClr>
    <a:custClr name="R4">
      <a:srgbClr val="EF3E2E"/>
    </a:custClr>
    <a:custClr name="R5">
      <a:srgbClr val="EC5B6D"/>
    </a:custClr>
    <a:custClr name="R6">
      <a:srgbClr val="FF6057"/>
    </a:custClr>
    <a:custClr name="R7">
      <a:srgbClr val="E64B30"/>
    </a:custClr>
    <a:custClr name="R8">
      <a:srgbClr val="F97301"/>
    </a:custClr>
    <a:custClr name="R9">
      <a:srgbClr val="F7931D"/>
    </a:custClr>
    <a:custClr name="R10">
      <a:srgbClr val="F6C90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669C-DFA0-4AA9-B37A-33EF90DC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11</Pages>
  <Words>4363</Words>
  <Characters>24872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Toncoglaz</dc:creator>
  <cp:keywords/>
  <dc:description/>
  <cp:lastModifiedBy>Eduard Munteanu</cp:lastModifiedBy>
  <cp:revision>71</cp:revision>
  <dcterms:created xsi:type="dcterms:W3CDTF">2023-06-13T14:25:00Z</dcterms:created>
  <dcterms:modified xsi:type="dcterms:W3CDTF">2023-06-21T10:24:00Z</dcterms:modified>
</cp:coreProperties>
</file>