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32" w:type="pct"/>
        <w:jc w:val="center"/>
        <w:tblCellMar>
          <w:top w:w="15" w:type="dxa"/>
          <w:left w:w="15" w:type="dxa"/>
          <w:bottom w:w="15" w:type="dxa"/>
          <w:right w:w="15" w:type="dxa"/>
        </w:tblCellMar>
        <w:tblLook w:val="04A0" w:firstRow="1" w:lastRow="0" w:firstColumn="1" w:lastColumn="0" w:noHBand="0" w:noVBand="1"/>
      </w:tblPr>
      <w:tblGrid>
        <w:gridCol w:w="9922"/>
      </w:tblGrid>
      <w:tr w:rsidR="00721D5D" w:rsidRPr="00C37BD3" w:rsidTr="006D09BF">
        <w:trPr>
          <w:jc w:val="center"/>
        </w:trPr>
        <w:tc>
          <w:tcPr>
            <w:tcW w:w="5000" w:type="pct"/>
            <w:tcBorders>
              <w:top w:val="nil"/>
              <w:left w:val="nil"/>
              <w:bottom w:val="nil"/>
              <w:right w:val="nil"/>
            </w:tcBorders>
            <w:tcMar>
              <w:top w:w="15" w:type="dxa"/>
              <w:left w:w="45" w:type="dxa"/>
              <w:bottom w:w="15" w:type="dxa"/>
              <w:right w:w="45" w:type="dxa"/>
            </w:tcMar>
            <w:hideMark/>
          </w:tcPr>
          <w:p w:rsidR="00721D5D" w:rsidRPr="00721D5D" w:rsidRDefault="00721D5D" w:rsidP="00721D5D">
            <w:pPr>
              <w:pStyle w:val="a4"/>
              <w:jc w:val="center"/>
              <w:rPr>
                <w:rFonts w:ascii="Times New Roman" w:hAnsi="Times New Roman"/>
                <w:b/>
                <w:sz w:val="28"/>
                <w:szCs w:val="28"/>
                <w:lang w:val="ro-RO"/>
              </w:rPr>
            </w:pPr>
            <w:r w:rsidRPr="00721D5D">
              <w:rPr>
                <w:rFonts w:ascii="Times New Roman" w:hAnsi="Times New Roman"/>
                <w:b/>
                <w:sz w:val="28"/>
                <w:szCs w:val="28"/>
                <w:lang w:val="ro-RO"/>
              </w:rPr>
              <w:t>Nota informativă</w:t>
            </w:r>
          </w:p>
          <w:p w:rsidR="00721D5D" w:rsidRDefault="00721D5D" w:rsidP="00721D5D">
            <w:pPr>
              <w:pStyle w:val="a4"/>
              <w:jc w:val="center"/>
              <w:rPr>
                <w:rFonts w:ascii="Times New Roman" w:eastAsia="Times New Roman" w:hAnsi="Times New Roman"/>
                <w:b/>
                <w:sz w:val="28"/>
                <w:szCs w:val="28"/>
                <w:lang w:val="ro-RO"/>
              </w:rPr>
            </w:pPr>
            <w:r w:rsidRPr="00721D5D">
              <w:rPr>
                <w:rFonts w:ascii="Times New Roman" w:hAnsi="Times New Roman"/>
                <w:b/>
                <w:bCs/>
                <w:sz w:val="28"/>
                <w:szCs w:val="28"/>
                <w:lang w:val="ro-RO"/>
              </w:rPr>
              <w:t xml:space="preserve">la proiectul hotărârii Guvernului </w:t>
            </w:r>
            <w:r w:rsidRPr="00721D5D">
              <w:rPr>
                <w:rFonts w:ascii="Times New Roman" w:eastAsia="Times New Roman" w:hAnsi="Times New Roman"/>
                <w:b/>
                <w:sz w:val="28"/>
                <w:szCs w:val="28"/>
                <w:lang w:val="ro-RO"/>
              </w:rPr>
              <w:t>cu privire la modificarea</w:t>
            </w:r>
            <w:r>
              <w:rPr>
                <w:rFonts w:ascii="Times New Roman" w:eastAsia="Times New Roman" w:hAnsi="Times New Roman"/>
                <w:b/>
                <w:sz w:val="28"/>
                <w:szCs w:val="28"/>
                <w:lang w:val="ro-RO"/>
              </w:rPr>
              <w:t xml:space="preserve"> </w:t>
            </w:r>
          </w:p>
          <w:p w:rsidR="00721D5D" w:rsidRDefault="00721D5D" w:rsidP="00721D5D">
            <w:pPr>
              <w:pStyle w:val="a4"/>
              <w:jc w:val="center"/>
              <w:rPr>
                <w:rFonts w:ascii="Times New Roman" w:eastAsia="Times New Roman" w:hAnsi="Times New Roman"/>
                <w:b/>
                <w:bCs/>
                <w:sz w:val="28"/>
                <w:szCs w:val="28"/>
                <w:lang w:val="ro-RO"/>
              </w:rPr>
            </w:pPr>
            <w:r w:rsidRPr="00721D5D">
              <w:rPr>
                <w:rFonts w:ascii="Times New Roman" w:eastAsia="Times New Roman" w:hAnsi="Times New Roman"/>
                <w:b/>
                <w:bCs/>
                <w:sz w:val="28"/>
                <w:szCs w:val="28"/>
                <w:lang w:val="ro-RO" w:eastAsia="ru-RU"/>
              </w:rPr>
              <w:t xml:space="preserve">Hotărârii Guvernului nr. 808/2015 </w:t>
            </w:r>
            <w:r w:rsidRPr="00721D5D">
              <w:rPr>
                <w:rFonts w:ascii="Times New Roman" w:eastAsia="Times New Roman" w:hAnsi="Times New Roman"/>
                <w:b/>
                <w:bCs/>
                <w:sz w:val="28"/>
                <w:szCs w:val="28"/>
                <w:lang w:val="ro-RO"/>
              </w:rPr>
              <w:t xml:space="preserve">pentru aprobarea </w:t>
            </w:r>
          </w:p>
          <w:p w:rsidR="00721D5D" w:rsidRPr="00721D5D" w:rsidRDefault="00721D5D" w:rsidP="00721D5D">
            <w:pPr>
              <w:pStyle w:val="a4"/>
              <w:jc w:val="center"/>
              <w:rPr>
                <w:rFonts w:ascii="Times New Roman" w:eastAsia="Times New Roman" w:hAnsi="Times New Roman"/>
                <w:b/>
                <w:bCs/>
                <w:sz w:val="28"/>
                <w:szCs w:val="28"/>
                <w:lang w:val="ro-RO"/>
              </w:rPr>
            </w:pPr>
            <w:r w:rsidRPr="00721D5D">
              <w:rPr>
                <w:rFonts w:ascii="Times New Roman" w:eastAsia="Times New Roman" w:hAnsi="Times New Roman"/>
                <w:b/>
                <w:bCs/>
                <w:sz w:val="28"/>
                <w:szCs w:val="28"/>
                <w:lang w:val="ro-RO"/>
              </w:rPr>
              <w:t>Reglementării tehnice</w:t>
            </w:r>
            <w:r>
              <w:rPr>
                <w:rFonts w:ascii="Times New Roman" w:eastAsia="Times New Roman" w:hAnsi="Times New Roman"/>
                <w:b/>
                <w:bCs/>
                <w:sz w:val="28"/>
                <w:szCs w:val="28"/>
                <w:lang w:val="ro-RO"/>
              </w:rPr>
              <w:t xml:space="preserve"> </w:t>
            </w:r>
            <w:r w:rsidRPr="00721D5D">
              <w:rPr>
                <w:rFonts w:ascii="Times New Roman" w:eastAsia="Times New Roman" w:hAnsi="Times New Roman"/>
                <w:b/>
                <w:bCs/>
                <w:sz w:val="28"/>
                <w:szCs w:val="28"/>
                <w:lang w:val="ro-RO"/>
              </w:rPr>
              <w:t xml:space="preserve">privind </w:t>
            </w:r>
            <w:proofErr w:type="spellStart"/>
            <w:r w:rsidRPr="00721D5D">
              <w:rPr>
                <w:rFonts w:ascii="Times New Roman" w:eastAsia="Times New Roman" w:hAnsi="Times New Roman"/>
                <w:b/>
                <w:bCs/>
                <w:sz w:val="28"/>
                <w:szCs w:val="28"/>
                <w:lang w:val="ro-RO"/>
              </w:rPr>
              <w:t>siguranţa</w:t>
            </w:r>
            <w:proofErr w:type="spellEnd"/>
            <w:r w:rsidRPr="00721D5D">
              <w:rPr>
                <w:rFonts w:ascii="Times New Roman" w:eastAsia="Times New Roman" w:hAnsi="Times New Roman"/>
                <w:b/>
                <w:bCs/>
                <w:sz w:val="28"/>
                <w:szCs w:val="28"/>
                <w:lang w:val="ro-RO"/>
              </w:rPr>
              <w:t xml:space="preserve"> jucăriilor</w:t>
            </w:r>
          </w:p>
          <w:p w:rsidR="00721D5D" w:rsidRPr="00C37BD3" w:rsidRDefault="00721D5D" w:rsidP="006D09BF">
            <w:pPr>
              <w:spacing w:after="0" w:line="240" w:lineRule="auto"/>
              <w:ind w:right="191"/>
              <w:jc w:val="center"/>
              <w:rPr>
                <w:rFonts w:ascii="Times New Roman" w:hAnsi="Times New Roman"/>
                <w:b/>
                <w:bCs/>
                <w:sz w:val="28"/>
                <w:szCs w:val="28"/>
                <w:lang w:val="ro-RO"/>
              </w:rPr>
            </w:pPr>
          </w:p>
        </w:tc>
      </w:tr>
      <w:tr w:rsidR="00721D5D" w:rsidRPr="00C37BD3" w:rsidTr="006D09B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C37BD3" w:rsidRDefault="00721D5D" w:rsidP="006D09BF">
            <w:pPr>
              <w:tabs>
                <w:tab w:val="left" w:pos="9498"/>
              </w:tabs>
              <w:spacing w:after="0" w:line="240" w:lineRule="auto"/>
              <w:ind w:left="135" w:right="191"/>
              <w:jc w:val="both"/>
              <w:rPr>
                <w:rFonts w:ascii="Times New Roman" w:eastAsiaTheme="minorHAnsi" w:hAnsi="Times New Roman"/>
                <w:sz w:val="28"/>
                <w:szCs w:val="28"/>
                <w:lang w:val="ro-RO" w:eastAsia="en-US"/>
              </w:rPr>
            </w:pPr>
            <w:r w:rsidRPr="00C37BD3">
              <w:rPr>
                <w:rFonts w:ascii="Times New Roman" w:eastAsiaTheme="minorHAnsi" w:hAnsi="Times New Roman"/>
                <w:b/>
                <w:bCs/>
                <w:sz w:val="28"/>
                <w:szCs w:val="28"/>
                <w:lang w:val="ro-RO" w:eastAsia="en-US"/>
              </w:rPr>
              <w:t>1.</w:t>
            </w:r>
            <w:r w:rsidRPr="00C37BD3">
              <w:rPr>
                <w:rFonts w:ascii="Times New Roman" w:eastAsiaTheme="minorHAnsi" w:hAnsi="Times New Roman"/>
                <w:sz w:val="28"/>
                <w:szCs w:val="28"/>
                <w:lang w:val="ro-RO" w:eastAsia="en-US"/>
              </w:rPr>
              <w:t xml:space="preserve"> </w:t>
            </w:r>
            <w:r w:rsidRPr="00C37BD3">
              <w:rPr>
                <w:rFonts w:ascii="Times New Roman" w:eastAsiaTheme="minorHAnsi" w:hAnsi="Times New Roman"/>
                <w:b/>
                <w:sz w:val="28"/>
                <w:szCs w:val="28"/>
                <w:lang w:val="ro-RO" w:eastAsia="en-US"/>
              </w:rPr>
              <w:t xml:space="preserve">Denumirea autorului </w:t>
            </w:r>
            <w:proofErr w:type="spellStart"/>
            <w:r w:rsidRPr="00C37BD3">
              <w:rPr>
                <w:rFonts w:ascii="Times New Roman" w:eastAsiaTheme="minorHAnsi" w:hAnsi="Times New Roman"/>
                <w:b/>
                <w:sz w:val="28"/>
                <w:szCs w:val="28"/>
                <w:lang w:val="ro-RO" w:eastAsia="en-US"/>
              </w:rPr>
              <w:t>şi</w:t>
            </w:r>
            <w:proofErr w:type="spellEnd"/>
            <w:r w:rsidRPr="00C37BD3">
              <w:rPr>
                <w:rFonts w:ascii="Times New Roman" w:eastAsiaTheme="minorHAnsi" w:hAnsi="Times New Roman"/>
                <w:b/>
                <w:sz w:val="28"/>
                <w:szCs w:val="28"/>
                <w:lang w:val="ro-RO" w:eastAsia="en-US"/>
              </w:rPr>
              <w:t xml:space="preserve">, după caz, a </w:t>
            </w:r>
            <w:proofErr w:type="spellStart"/>
            <w:r w:rsidRPr="00C37BD3">
              <w:rPr>
                <w:rFonts w:ascii="Times New Roman" w:eastAsiaTheme="minorHAnsi" w:hAnsi="Times New Roman"/>
                <w:b/>
                <w:sz w:val="28"/>
                <w:szCs w:val="28"/>
                <w:lang w:val="ro-RO" w:eastAsia="en-US"/>
              </w:rPr>
              <w:t>participanţilor</w:t>
            </w:r>
            <w:proofErr w:type="spellEnd"/>
            <w:r w:rsidRPr="00C37BD3">
              <w:rPr>
                <w:rFonts w:ascii="Times New Roman" w:eastAsiaTheme="minorHAnsi" w:hAnsi="Times New Roman"/>
                <w:b/>
                <w:sz w:val="28"/>
                <w:szCs w:val="28"/>
                <w:lang w:val="ro-RO" w:eastAsia="en-US"/>
              </w:rPr>
              <w:t xml:space="preserve"> la elaborarea proiectului</w:t>
            </w:r>
            <w:r w:rsidRPr="00C37BD3">
              <w:rPr>
                <w:rFonts w:ascii="Times New Roman" w:eastAsiaTheme="minorHAnsi" w:hAnsi="Times New Roman"/>
                <w:sz w:val="28"/>
                <w:szCs w:val="28"/>
                <w:lang w:val="ro-RO" w:eastAsia="en-US"/>
              </w:rPr>
              <w:t xml:space="preserve"> </w:t>
            </w:r>
          </w:p>
        </w:tc>
      </w:tr>
      <w:tr w:rsidR="00721D5D" w:rsidRPr="00C37BD3" w:rsidTr="006D09B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Default="00721D5D" w:rsidP="0009200B">
            <w:pPr>
              <w:spacing w:after="0" w:line="240" w:lineRule="auto"/>
              <w:ind w:left="135" w:right="191"/>
              <w:jc w:val="both"/>
              <w:rPr>
                <w:rFonts w:ascii="Times New Roman" w:eastAsia="Times New Roman" w:hAnsi="Times New Roman"/>
                <w:sz w:val="28"/>
                <w:szCs w:val="28"/>
                <w:lang w:val="ro-RO" w:eastAsia="en-US"/>
              </w:rPr>
            </w:pPr>
            <w:r w:rsidRPr="00C37BD3">
              <w:rPr>
                <w:rFonts w:ascii="Times New Roman" w:eastAsiaTheme="minorHAnsi" w:hAnsi="Times New Roman"/>
                <w:sz w:val="28"/>
                <w:szCs w:val="28"/>
                <w:lang w:val="ro-RO" w:eastAsia="en-US"/>
              </w:rPr>
              <w:t xml:space="preserve">Prezentul proiect de hotărâre este elaborat de către Ministerul Dezvoltării Economice și Digitalizării, în calitate de autoritate </w:t>
            </w:r>
            <w:r>
              <w:rPr>
                <w:rFonts w:ascii="Times New Roman" w:eastAsiaTheme="minorHAnsi" w:hAnsi="Times New Roman"/>
                <w:sz w:val="28"/>
                <w:szCs w:val="28"/>
                <w:lang w:val="ro-RO" w:eastAsia="en-US"/>
              </w:rPr>
              <w:t>de reglementare</w:t>
            </w:r>
            <w:r w:rsidRPr="00C37BD3">
              <w:rPr>
                <w:rFonts w:ascii="Times New Roman" w:eastAsia="Times New Roman" w:hAnsi="Times New Roman"/>
                <w:sz w:val="28"/>
                <w:szCs w:val="28"/>
                <w:lang w:val="ro-RO" w:eastAsia="en-US"/>
              </w:rPr>
              <w:t>, responsabilă de</w:t>
            </w:r>
            <w:r w:rsidRPr="00C37BD3">
              <w:rPr>
                <w:lang w:val="ro-RO"/>
              </w:rPr>
              <w:t xml:space="preserve"> </w:t>
            </w:r>
            <w:r w:rsidRPr="00C37BD3">
              <w:rPr>
                <w:rFonts w:ascii="Times New Roman" w:eastAsia="Times New Roman" w:hAnsi="Times New Roman"/>
                <w:sz w:val="28"/>
                <w:szCs w:val="28"/>
                <w:lang w:val="ro-RO" w:eastAsia="en-US"/>
              </w:rPr>
              <w:t xml:space="preserve">elaborarea </w:t>
            </w:r>
            <w:proofErr w:type="spellStart"/>
            <w:r w:rsidRPr="00C37BD3">
              <w:rPr>
                <w:rFonts w:ascii="Times New Roman" w:eastAsia="Times New Roman" w:hAnsi="Times New Roman"/>
                <w:sz w:val="28"/>
                <w:szCs w:val="28"/>
                <w:lang w:val="ro-RO" w:eastAsia="en-US"/>
              </w:rPr>
              <w:t>şi</w:t>
            </w:r>
            <w:proofErr w:type="spellEnd"/>
            <w:r w:rsidRPr="00C37BD3">
              <w:rPr>
                <w:rFonts w:ascii="Times New Roman" w:eastAsia="Times New Roman" w:hAnsi="Times New Roman"/>
                <w:sz w:val="28"/>
                <w:szCs w:val="28"/>
                <w:lang w:val="ro-RO" w:eastAsia="en-US"/>
              </w:rPr>
              <w:t xml:space="preserve"> promovarea politicii de stat în domeniul </w:t>
            </w:r>
            <w:r>
              <w:rPr>
                <w:rFonts w:ascii="Times New Roman" w:eastAsia="Times New Roman" w:hAnsi="Times New Roman"/>
                <w:sz w:val="28"/>
                <w:szCs w:val="28"/>
                <w:lang w:val="ro-RO" w:eastAsia="en-US"/>
              </w:rPr>
              <w:t>jucăriilor</w:t>
            </w:r>
            <w:r w:rsidRPr="00C37BD3">
              <w:rPr>
                <w:rFonts w:ascii="Times New Roman" w:eastAsia="Times New Roman" w:hAnsi="Times New Roman"/>
                <w:sz w:val="28"/>
                <w:szCs w:val="28"/>
                <w:lang w:val="ro-RO" w:eastAsia="en-US"/>
              </w:rPr>
              <w:t>.</w:t>
            </w:r>
          </w:p>
          <w:p w:rsidR="0009200B" w:rsidRPr="00C37BD3" w:rsidRDefault="0009200B" w:rsidP="0009200B">
            <w:pPr>
              <w:spacing w:after="0" w:line="240" w:lineRule="auto"/>
              <w:ind w:left="135" w:right="191"/>
              <w:jc w:val="both"/>
              <w:rPr>
                <w:rFonts w:ascii="Times New Roman" w:eastAsiaTheme="minorHAnsi" w:hAnsi="Times New Roman"/>
                <w:sz w:val="28"/>
                <w:szCs w:val="28"/>
                <w:lang w:val="ro-RO" w:eastAsia="en-US"/>
              </w:rPr>
            </w:pPr>
          </w:p>
        </w:tc>
      </w:tr>
      <w:tr w:rsidR="00721D5D" w:rsidRPr="00C37BD3" w:rsidTr="006D09B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C37BD3" w:rsidRDefault="00721D5D" w:rsidP="006D09BF">
            <w:pPr>
              <w:spacing w:after="0" w:line="240" w:lineRule="auto"/>
              <w:ind w:left="135" w:right="191"/>
              <w:jc w:val="both"/>
              <w:rPr>
                <w:rFonts w:ascii="Times New Roman" w:eastAsiaTheme="minorHAnsi" w:hAnsi="Times New Roman"/>
                <w:sz w:val="28"/>
                <w:szCs w:val="28"/>
                <w:lang w:val="ro-RO" w:eastAsia="en-US"/>
              </w:rPr>
            </w:pPr>
            <w:r w:rsidRPr="00C37BD3">
              <w:rPr>
                <w:rFonts w:ascii="Times New Roman" w:eastAsiaTheme="minorHAnsi" w:hAnsi="Times New Roman"/>
                <w:b/>
                <w:bCs/>
                <w:sz w:val="28"/>
                <w:szCs w:val="28"/>
                <w:lang w:val="ro-RO" w:eastAsia="en-US"/>
              </w:rPr>
              <w:t>2.</w:t>
            </w:r>
            <w:r w:rsidRPr="00C37BD3">
              <w:rPr>
                <w:rFonts w:ascii="Times New Roman" w:eastAsiaTheme="minorHAnsi" w:hAnsi="Times New Roman"/>
                <w:b/>
                <w:sz w:val="28"/>
                <w:szCs w:val="28"/>
                <w:lang w:val="ro-RO" w:eastAsia="en-US"/>
              </w:rPr>
              <w:t xml:space="preserve"> </w:t>
            </w:r>
            <w:proofErr w:type="spellStart"/>
            <w:r w:rsidRPr="00C37BD3">
              <w:rPr>
                <w:rFonts w:ascii="Times New Roman" w:eastAsiaTheme="minorHAnsi" w:hAnsi="Times New Roman"/>
                <w:b/>
                <w:sz w:val="28"/>
                <w:szCs w:val="28"/>
                <w:lang w:val="ro-RO" w:eastAsia="en-US"/>
              </w:rPr>
              <w:t>Condiţiile</w:t>
            </w:r>
            <w:proofErr w:type="spellEnd"/>
            <w:r w:rsidRPr="00C37BD3">
              <w:rPr>
                <w:rFonts w:ascii="Times New Roman" w:eastAsiaTheme="minorHAnsi" w:hAnsi="Times New Roman"/>
                <w:b/>
                <w:sz w:val="28"/>
                <w:szCs w:val="28"/>
                <w:lang w:val="ro-RO" w:eastAsia="en-US"/>
              </w:rPr>
              <w:t xml:space="preserve"> ce au impus elaborarea proiectului de act normativ </w:t>
            </w:r>
            <w:proofErr w:type="spellStart"/>
            <w:r w:rsidRPr="00C37BD3">
              <w:rPr>
                <w:rFonts w:ascii="Times New Roman" w:eastAsiaTheme="minorHAnsi" w:hAnsi="Times New Roman"/>
                <w:b/>
                <w:sz w:val="28"/>
                <w:szCs w:val="28"/>
                <w:lang w:val="ro-RO" w:eastAsia="en-US"/>
              </w:rPr>
              <w:t>şi</w:t>
            </w:r>
            <w:proofErr w:type="spellEnd"/>
            <w:r w:rsidRPr="00C37BD3">
              <w:rPr>
                <w:rFonts w:ascii="Times New Roman" w:eastAsiaTheme="minorHAnsi" w:hAnsi="Times New Roman"/>
                <w:b/>
                <w:sz w:val="28"/>
                <w:szCs w:val="28"/>
                <w:lang w:val="ro-RO" w:eastAsia="en-US"/>
              </w:rPr>
              <w:t xml:space="preserve"> </w:t>
            </w:r>
            <w:proofErr w:type="spellStart"/>
            <w:r w:rsidRPr="00C37BD3">
              <w:rPr>
                <w:rFonts w:ascii="Times New Roman" w:eastAsiaTheme="minorHAnsi" w:hAnsi="Times New Roman"/>
                <w:b/>
                <w:sz w:val="28"/>
                <w:szCs w:val="28"/>
                <w:lang w:val="ro-RO" w:eastAsia="en-US"/>
              </w:rPr>
              <w:t>finalităţile</w:t>
            </w:r>
            <w:proofErr w:type="spellEnd"/>
            <w:r w:rsidRPr="00C37BD3">
              <w:rPr>
                <w:rFonts w:ascii="Times New Roman" w:eastAsiaTheme="minorHAnsi" w:hAnsi="Times New Roman"/>
                <w:b/>
                <w:sz w:val="28"/>
                <w:szCs w:val="28"/>
                <w:lang w:val="ro-RO" w:eastAsia="en-US"/>
              </w:rPr>
              <w:t xml:space="preserve"> urmărite </w:t>
            </w:r>
          </w:p>
        </w:tc>
      </w:tr>
      <w:tr w:rsidR="00721D5D" w:rsidRPr="00814686" w:rsidTr="006D09B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3F245C" w:rsidRDefault="00721D5D" w:rsidP="00721D5D">
            <w:pPr>
              <w:ind w:left="97"/>
              <w:jc w:val="both"/>
              <w:rPr>
                <w:rFonts w:ascii="Times New Roman" w:eastAsia="Calibri" w:hAnsi="Times New Roman"/>
                <w:sz w:val="28"/>
                <w:szCs w:val="28"/>
                <w:lang w:val="ro-RO" w:eastAsia="en-US"/>
              </w:rPr>
            </w:pPr>
            <w:r w:rsidRPr="003F245C">
              <w:rPr>
                <w:rFonts w:ascii="Times New Roman" w:eastAsiaTheme="minorHAnsi" w:hAnsi="Times New Roman"/>
                <w:sz w:val="28"/>
                <w:szCs w:val="28"/>
                <w:lang w:val="ro-RO" w:eastAsia="en-US"/>
              </w:rPr>
              <w:t xml:space="preserve">Potrivit art. 173 din </w:t>
            </w:r>
            <w:r w:rsidRPr="003F245C">
              <w:rPr>
                <w:rFonts w:ascii="Times New Roman" w:eastAsiaTheme="minorHAnsi" w:hAnsi="Times New Roman"/>
                <w:i/>
                <w:sz w:val="28"/>
                <w:szCs w:val="28"/>
                <w:lang w:val="ro-RO" w:eastAsia="en-US"/>
              </w:rPr>
              <w:t xml:space="preserve">Acordul de Asociere între RM, pe de o parte, </w:t>
            </w:r>
            <w:proofErr w:type="spellStart"/>
            <w:r w:rsidRPr="003F245C">
              <w:rPr>
                <w:rFonts w:ascii="Times New Roman" w:eastAsiaTheme="minorHAnsi" w:hAnsi="Times New Roman"/>
                <w:i/>
                <w:sz w:val="28"/>
                <w:szCs w:val="28"/>
                <w:lang w:val="ro-RO" w:eastAsia="en-US"/>
              </w:rPr>
              <w:t>şi</w:t>
            </w:r>
            <w:proofErr w:type="spellEnd"/>
            <w:r w:rsidRPr="003F245C">
              <w:rPr>
                <w:rFonts w:ascii="Times New Roman" w:eastAsiaTheme="minorHAnsi" w:hAnsi="Times New Roman"/>
                <w:i/>
                <w:sz w:val="28"/>
                <w:szCs w:val="28"/>
                <w:lang w:val="ro-RO" w:eastAsia="en-US"/>
              </w:rPr>
              <w:t xml:space="preserve"> UE </w:t>
            </w:r>
            <w:proofErr w:type="spellStart"/>
            <w:r w:rsidRPr="003F245C">
              <w:rPr>
                <w:rFonts w:ascii="Times New Roman" w:eastAsiaTheme="minorHAnsi" w:hAnsi="Times New Roman"/>
                <w:i/>
                <w:sz w:val="28"/>
                <w:szCs w:val="28"/>
                <w:lang w:val="ro-RO" w:eastAsia="en-US"/>
              </w:rPr>
              <w:t>şi</w:t>
            </w:r>
            <w:proofErr w:type="spellEnd"/>
            <w:r w:rsidRPr="003F245C">
              <w:rPr>
                <w:rFonts w:ascii="Times New Roman" w:eastAsiaTheme="minorHAnsi" w:hAnsi="Times New Roman"/>
                <w:i/>
                <w:sz w:val="28"/>
                <w:szCs w:val="28"/>
                <w:lang w:val="ro-RO" w:eastAsia="en-US"/>
              </w:rPr>
              <w:t xml:space="preserve"> Comunitatea Europeană a Energiei Atomice </w:t>
            </w:r>
            <w:proofErr w:type="spellStart"/>
            <w:r w:rsidRPr="003F245C">
              <w:rPr>
                <w:rFonts w:ascii="Times New Roman" w:eastAsiaTheme="minorHAnsi" w:hAnsi="Times New Roman"/>
                <w:i/>
                <w:sz w:val="28"/>
                <w:szCs w:val="28"/>
                <w:lang w:val="ro-RO" w:eastAsia="en-US"/>
              </w:rPr>
              <w:t>şi</w:t>
            </w:r>
            <w:proofErr w:type="spellEnd"/>
            <w:r w:rsidRPr="003F245C">
              <w:rPr>
                <w:rFonts w:ascii="Times New Roman" w:eastAsiaTheme="minorHAnsi" w:hAnsi="Times New Roman"/>
                <w:i/>
                <w:sz w:val="28"/>
                <w:szCs w:val="28"/>
                <w:lang w:val="ro-RO" w:eastAsia="en-US"/>
              </w:rPr>
              <w:t xml:space="preserve"> statele membre ale acestora, pe de altă parte,</w:t>
            </w:r>
            <w:r w:rsidRPr="003F245C">
              <w:rPr>
                <w:rFonts w:ascii="Times New Roman" w:eastAsiaTheme="minorHAnsi" w:hAnsi="Times New Roman"/>
                <w:sz w:val="28"/>
                <w:szCs w:val="28"/>
                <w:lang w:val="ro-RO" w:eastAsia="en-US"/>
              </w:rPr>
              <w:t xml:space="preserve"> ratificat prin Legea nr.112/2014</w:t>
            </w:r>
            <w:r w:rsidRPr="003F245C">
              <w:rPr>
                <w:rFonts w:ascii="Times New Roman" w:eastAsia="Times New Roman" w:hAnsi="Times New Roman"/>
                <w:sz w:val="28"/>
                <w:szCs w:val="28"/>
                <w:lang w:val="ro-RO"/>
              </w:rPr>
              <w:t xml:space="preserve"> Republica Moldova ia măsurile necesare pentru a asigura în mod progresiv conformitatea cu obiectivele UE în ceea ce privește reglementările tehnice, standardele, metrologia, acreditarea, evaluarea </w:t>
            </w:r>
            <w:proofErr w:type="spellStart"/>
            <w:r w:rsidRPr="003F245C">
              <w:rPr>
                <w:rFonts w:ascii="Times New Roman" w:eastAsia="Times New Roman" w:hAnsi="Times New Roman"/>
                <w:sz w:val="28"/>
                <w:szCs w:val="28"/>
                <w:lang w:val="ro-RO"/>
              </w:rPr>
              <w:t>conformităţii</w:t>
            </w:r>
            <w:proofErr w:type="spellEnd"/>
            <w:r w:rsidRPr="003F245C">
              <w:rPr>
                <w:rFonts w:ascii="Times New Roman" w:eastAsia="Times New Roman" w:hAnsi="Times New Roman"/>
                <w:sz w:val="28"/>
                <w:szCs w:val="28"/>
                <w:lang w:val="ro-RO"/>
              </w:rPr>
              <w:t xml:space="preserve">, </w:t>
            </w:r>
            <w:proofErr w:type="spellStart"/>
            <w:r w:rsidRPr="003F245C">
              <w:rPr>
                <w:rFonts w:ascii="Times New Roman" w:eastAsia="Times New Roman" w:hAnsi="Times New Roman"/>
                <w:sz w:val="28"/>
                <w:szCs w:val="28"/>
                <w:lang w:val="ro-RO"/>
              </w:rPr>
              <w:t>şi</w:t>
            </w:r>
            <w:proofErr w:type="spellEnd"/>
            <w:r w:rsidRPr="003F245C">
              <w:rPr>
                <w:rFonts w:ascii="Times New Roman" w:eastAsia="Times New Roman" w:hAnsi="Times New Roman"/>
                <w:sz w:val="28"/>
                <w:szCs w:val="28"/>
                <w:lang w:val="ro-RO"/>
              </w:rPr>
              <w:t xml:space="preserve"> sistemul de supraveghere a </w:t>
            </w:r>
            <w:proofErr w:type="spellStart"/>
            <w:r w:rsidRPr="003F245C">
              <w:rPr>
                <w:rFonts w:ascii="Times New Roman" w:eastAsia="Times New Roman" w:hAnsi="Times New Roman"/>
                <w:sz w:val="28"/>
                <w:szCs w:val="28"/>
                <w:lang w:val="ro-RO"/>
              </w:rPr>
              <w:t>pieţei</w:t>
            </w:r>
            <w:proofErr w:type="spellEnd"/>
            <w:r w:rsidRPr="003F245C">
              <w:rPr>
                <w:rFonts w:ascii="Times New Roman" w:eastAsia="Times New Roman" w:hAnsi="Times New Roman"/>
                <w:sz w:val="28"/>
                <w:szCs w:val="28"/>
                <w:lang w:val="ro-RO"/>
              </w:rPr>
              <w:t xml:space="preserve">, </w:t>
            </w:r>
            <w:proofErr w:type="spellStart"/>
            <w:r w:rsidRPr="003F245C">
              <w:rPr>
                <w:rFonts w:ascii="Times New Roman" w:eastAsia="Times New Roman" w:hAnsi="Times New Roman"/>
                <w:sz w:val="28"/>
                <w:szCs w:val="28"/>
                <w:lang w:val="ro-RO"/>
              </w:rPr>
              <w:t>şi</w:t>
            </w:r>
            <w:proofErr w:type="spellEnd"/>
            <w:r w:rsidRPr="003F245C">
              <w:rPr>
                <w:rFonts w:ascii="Times New Roman" w:eastAsia="Times New Roman" w:hAnsi="Times New Roman"/>
                <w:sz w:val="28"/>
                <w:szCs w:val="28"/>
                <w:lang w:val="ro-RO"/>
              </w:rPr>
              <w:t xml:space="preserve"> se angajează să urmeze principiile </w:t>
            </w:r>
            <w:proofErr w:type="spellStart"/>
            <w:r w:rsidRPr="003F245C">
              <w:rPr>
                <w:rFonts w:ascii="Times New Roman" w:eastAsia="Times New Roman" w:hAnsi="Times New Roman"/>
                <w:sz w:val="28"/>
                <w:szCs w:val="28"/>
                <w:lang w:val="ro-RO"/>
              </w:rPr>
              <w:t>şi</w:t>
            </w:r>
            <w:proofErr w:type="spellEnd"/>
            <w:r w:rsidRPr="003F245C">
              <w:rPr>
                <w:rFonts w:ascii="Times New Roman" w:eastAsia="Times New Roman" w:hAnsi="Times New Roman"/>
                <w:sz w:val="28"/>
                <w:szCs w:val="28"/>
                <w:lang w:val="ro-RO"/>
              </w:rPr>
              <w:t xml:space="preserve"> practicile prevăzute în </w:t>
            </w:r>
            <w:r w:rsidRPr="003F245C">
              <w:rPr>
                <w:rFonts w:ascii="Times New Roman" w:eastAsia="Times New Roman" w:hAnsi="Times New Roman"/>
                <w:i/>
                <w:iCs/>
                <w:sz w:val="28"/>
                <w:szCs w:val="28"/>
                <w:lang w:val="ro-RO"/>
              </w:rPr>
              <w:t>acquis</w:t>
            </w:r>
            <w:r w:rsidRPr="003F245C">
              <w:rPr>
                <w:rFonts w:ascii="Times New Roman" w:eastAsia="Times New Roman" w:hAnsi="Times New Roman"/>
                <w:sz w:val="28"/>
                <w:szCs w:val="28"/>
                <w:lang w:val="ro-RO"/>
              </w:rPr>
              <w:t>-</w:t>
            </w:r>
            <w:proofErr w:type="spellStart"/>
            <w:r w:rsidRPr="003F245C">
              <w:rPr>
                <w:rFonts w:ascii="Times New Roman" w:eastAsia="Times New Roman" w:hAnsi="Times New Roman"/>
                <w:sz w:val="28"/>
                <w:szCs w:val="28"/>
                <w:lang w:val="ro-RO"/>
              </w:rPr>
              <w:t>ul</w:t>
            </w:r>
            <w:proofErr w:type="spellEnd"/>
            <w:r w:rsidRPr="003F245C">
              <w:rPr>
                <w:rFonts w:ascii="Times New Roman" w:eastAsia="Times New Roman" w:hAnsi="Times New Roman"/>
                <w:sz w:val="28"/>
                <w:szCs w:val="28"/>
                <w:lang w:val="ro-RO"/>
              </w:rPr>
              <w:t xml:space="preserve"> relevant al UE</w:t>
            </w:r>
            <w:r w:rsidRPr="003F245C">
              <w:rPr>
                <w:rFonts w:ascii="Times New Roman" w:eastAsia="Calibri" w:hAnsi="Times New Roman"/>
                <w:sz w:val="28"/>
                <w:szCs w:val="28"/>
                <w:lang w:val="ro-RO" w:eastAsia="en-US"/>
              </w:rPr>
              <w:t>.</w:t>
            </w:r>
          </w:p>
          <w:p w:rsidR="00721D5D" w:rsidRPr="003F245C" w:rsidRDefault="00721D5D" w:rsidP="006D09BF">
            <w:pPr>
              <w:ind w:left="97" w:right="237"/>
              <w:jc w:val="both"/>
              <w:rPr>
                <w:rFonts w:ascii="Times New Roman" w:eastAsiaTheme="minorHAnsi" w:hAnsi="Times New Roman"/>
                <w:sz w:val="28"/>
                <w:szCs w:val="28"/>
                <w:lang w:val="ro-RO" w:eastAsia="en-US"/>
              </w:rPr>
            </w:pPr>
            <w:r w:rsidRPr="003F245C">
              <w:rPr>
                <w:rFonts w:ascii="Times New Roman" w:eastAsiaTheme="minorHAnsi" w:hAnsi="Times New Roman"/>
                <w:sz w:val="28"/>
                <w:szCs w:val="28"/>
                <w:lang w:val="ro-RO" w:eastAsia="en-US"/>
              </w:rPr>
              <w:t xml:space="preserve">Totodată, conform angajamentelor asumate prin art. 410 din Acordul de Asociere RM-UE, Republica Moldova asigură punerea efectivă în aplicare a </w:t>
            </w:r>
            <w:proofErr w:type="spellStart"/>
            <w:r w:rsidRPr="003F245C">
              <w:rPr>
                <w:rFonts w:ascii="Times New Roman" w:eastAsiaTheme="minorHAnsi" w:hAnsi="Times New Roman"/>
                <w:sz w:val="28"/>
                <w:szCs w:val="28"/>
                <w:lang w:val="ro-RO" w:eastAsia="en-US"/>
              </w:rPr>
              <w:t>legislaţiei</w:t>
            </w:r>
            <w:proofErr w:type="spellEnd"/>
            <w:r w:rsidRPr="003F245C">
              <w:rPr>
                <w:rFonts w:ascii="Times New Roman" w:eastAsiaTheme="minorHAnsi" w:hAnsi="Times New Roman"/>
                <w:sz w:val="28"/>
                <w:szCs w:val="28"/>
                <w:lang w:val="ro-RO" w:eastAsia="en-US"/>
              </w:rPr>
              <w:t xml:space="preserve"> sale interne apropiate </w:t>
            </w:r>
            <w:proofErr w:type="spellStart"/>
            <w:r w:rsidRPr="003F245C">
              <w:rPr>
                <w:rFonts w:ascii="Times New Roman" w:eastAsiaTheme="minorHAnsi" w:hAnsi="Times New Roman"/>
                <w:sz w:val="28"/>
                <w:szCs w:val="28"/>
                <w:lang w:val="ro-RO" w:eastAsia="en-US"/>
              </w:rPr>
              <w:t>şi</w:t>
            </w:r>
            <w:proofErr w:type="spellEnd"/>
            <w:r w:rsidRPr="003F245C">
              <w:rPr>
                <w:rFonts w:ascii="Times New Roman" w:eastAsiaTheme="minorHAnsi" w:hAnsi="Times New Roman"/>
                <w:sz w:val="28"/>
                <w:szCs w:val="28"/>
                <w:lang w:val="ro-RO" w:eastAsia="en-US"/>
              </w:rPr>
              <w:t xml:space="preserve"> întreprinde orice </w:t>
            </w:r>
            <w:proofErr w:type="spellStart"/>
            <w:r w:rsidRPr="003F245C">
              <w:rPr>
                <w:rFonts w:ascii="Times New Roman" w:eastAsiaTheme="minorHAnsi" w:hAnsi="Times New Roman"/>
                <w:sz w:val="28"/>
                <w:szCs w:val="28"/>
                <w:lang w:val="ro-RO" w:eastAsia="en-US"/>
              </w:rPr>
              <w:t>acţiune</w:t>
            </w:r>
            <w:proofErr w:type="spellEnd"/>
            <w:r w:rsidRPr="003F245C">
              <w:rPr>
                <w:rFonts w:ascii="Times New Roman" w:eastAsiaTheme="minorHAnsi" w:hAnsi="Times New Roman"/>
                <w:sz w:val="28"/>
                <w:szCs w:val="28"/>
                <w:lang w:val="ro-RO" w:eastAsia="en-US"/>
              </w:rPr>
              <w:t xml:space="preserve"> necesară pentru a reflecta </w:t>
            </w:r>
            <w:proofErr w:type="spellStart"/>
            <w:r w:rsidRPr="003F245C">
              <w:rPr>
                <w:rFonts w:ascii="Times New Roman" w:eastAsiaTheme="minorHAnsi" w:hAnsi="Times New Roman"/>
                <w:sz w:val="28"/>
                <w:szCs w:val="28"/>
                <w:lang w:val="ro-RO" w:eastAsia="en-US"/>
              </w:rPr>
              <w:t>evoluţiile</w:t>
            </w:r>
            <w:proofErr w:type="spellEnd"/>
            <w:r w:rsidRPr="003F245C">
              <w:rPr>
                <w:rFonts w:ascii="Times New Roman" w:eastAsiaTheme="minorHAnsi" w:hAnsi="Times New Roman"/>
                <w:sz w:val="28"/>
                <w:szCs w:val="28"/>
                <w:lang w:val="ro-RO" w:eastAsia="en-US"/>
              </w:rPr>
              <w:t xml:space="preserve"> dreptului UE în </w:t>
            </w:r>
            <w:proofErr w:type="spellStart"/>
            <w:r w:rsidRPr="003F245C">
              <w:rPr>
                <w:rFonts w:ascii="Times New Roman" w:eastAsiaTheme="minorHAnsi" w:hAnsi="Times New Roman"/>
                <w:sz w:val="28"/>
                <w:szCs w:val="28"/>
                <w:lang w:val="ro-RO" w:eastAsia="en-US"/>
              </w:rPr>
              <w:t>legislaţia</w:t>
            </w:r>
            <w:proofErr w:type="spellEnd"/>
            <w:r w:rsidRPr="003F245C">
              <w:rPr>
                <w:rFonts w:ascii="Times New Roman" w:eastAsiaTheme="minorHAnsi" w:hAnsi="Times New Roman"/>
                <w:sz w:val="28"/>
                <w:szCs w:val="28"/>
                <w:lang w:val="ro-RO" w:eastAsia="en-US"/>
              </w:rPr>
              <w:t xml:space="preserve"> sa internă, în domeniile legate de </w:t>
            </w:r>
            <w:proofErr w:type="spellStart"/>
            <w:r w:rsidRPr="003F245C">
              <w:rPr>
                <w:rFonts w:ascii="Times New Roman" w:eastAsiaTheme="minorHAnsi" w:hAnsi="Times New Roman"/>
                <w:sz w:val="28"/>
                <w:szCs w:val="28"/>
                <w:lang w:val="ro-RO" w:eastAsia="en-US"/>
              </w:rPr>
              <w:t>comerţ</w:t>
            </w:r>
            <w:proofErr w:type="spellEnd"/>
            <w:r w:rsidRPr="003F245C">
              <w:rPr>
                <w:rFonts w:ascii="Times New Roman" w:eastAsiaTheme="minorHAnsi" w:hAnsi="Times New Roman"/>
                <w:sz w:val="28"/>
                <w:szCs w:val="28"/>
                <w:lang w:val="ro-RO" w:eastAsia="en-US"/>
              </w:rPr>
              <w:t xml:space="preserve"> aferente Titlului V (</w:t>
            </w:r>
            <w:proofErr w:type="spellStart"/>
            <w:r w:rsidRPr="003F245C">
              <w:rPr>
                <w:rFonts w:ascii="Times New Roman" w:eastAsiaTheme="minorHAnsi" w:hAnsi="Times New Roman"/>
                <w:sz w:val="28"/>
                <w:szCs w:val="28"/>
                <w:lang w:val="ro-RO" w:eastAsia="en-US"/>
              </w:rPr>
              <w:t>Comerţ</w:t>
            </w:r>
            <w:proofErr w:type="spellEnd"/>
            <w:r w:rsidRPr="003F245C">
              <w:rPr>
                <w:rFonts w:ascii="Times New Roman" w:eastAsiaTheme="minorHAnsi" w:hAnsi="Times New Roman"/>
                <w:sz w:val="28"/>
                <w:szCs w:val="28"/>
                <w:lang w:val="ro-RO" w:eastAsia="en-US"/>
              </w:rPr>
              <w:t xml:space="preserve"> </w:t>
            </w:r>
            <w:proofErr w:type="spellStart"/>
            <w:r w:rsidRPr="003F245C">
              <w:rPr>
                <w:rFonts w:ascii="Times New Roman" w:eastAsiaTheme="minorHAnsi" w:hAnsi="Times New Roman"/>
                <w:sz w:val="28"/>
                <w:szCs w:val="28"/>
                <w:lang w:val="ro-RO" w:eastAsia="en-US"/>
              </w:rPr>
              <w:t>şi</w:t>
            </w:r>
            <w:proofErr w:type="spellEnd"/>
            <w:r w:rsidRPr="003F245C">
              <w:rPr>
                <w:rFonts w:ascii="Times New Roman" w:eastAsiaTheme="minorHAnsi" w:hAnsi="Times New Roman"/>
                <w:sz w:val="28"/>
                <w:szCs w:val="28"/>
                <w:lang w:val="ro-RO" w:eastAsia="en-US"/>
              </w:rPr>
              <w:t xml:space="preserve"> aspecte legate de </w:t>
            </w:r>
            <w:proofErr w:type="spellStart"/>
            <w:r w:rsidRPr="003F245C">
              <w:rPr>
                <w:rFonts w:ascii="Times New Roman" w:eastAsiaTheme="minorHAnsi" w:hAnsi="Times New Roman"/>
                <w:sz w:val="28"/>
                <w:szCs w:val="28"/>
                <w:lang w:val="ro-RO" w:eastAsia="en-US"/>
              </w:rPr>
              <w:t>comerţ</w:t>
            </w:r>
            <w:proofErr w:type="spellEnd"/>
            <w:r w:rsidRPr="003F245C">
              <w:rPr>
                <w:rFonts w:ascii="Times New Roman" w:eastAsiaTheme="minorHAnsi" w:hAnsi="Times New Roman"/>
                <w:sz w:val="28"/>
                <w:szCs w:val="28"/>
                <w:lang w:val="ro-RO" w:eastAsia="en-US"/>
              </w:rPr>
              <w:t xml:space="preserve">) și se </w:t>
            </w:r>
            <w:proofErr w:type="spellStart"/>
            <w:r w:rsidRPr="003F245C">
              <w:rPr>
                <w:rFonts w:ascii="Times New Roman" w:eastAsiaTheme="minorHAnsi" w:hAnsi="Times New Roman"/>
                <w:sz w:val="28"/>
                <w:szCs w:val="28"/>
                <w:lang w:val="ro-RO" w:eastAsia="en-US"/>
              </w:rPr>
              <w:t>abţine</w:t>
            </w:r>
            <w:proofErr w:type="spellEnd"/>
            <w:r w:rsidRPr="003F245C">
              <w:rPr>
                <w:rFonts w:ascii="Times New Roman" w:eastAsiaTheme="minorHAnsi" w:hAnsi="Times New Roman"/>
                <w:sz w:val="28"/>
                <w:szCs w:val="28"/>
                <w:lang w:val="ro-RO" w:eastAsia="en-US"/>
              </w:rPr>
              <w:t xml:space="preserve"> de la orice </w:t>
            </w:r>
            <w:proofErr w:type="spellStart"/>
            <w:r w:rsidRPr="003F245C">
              <w:rPr>
                <w:rFonts w:ascii="Times New Roman" w:eastAsiaTheme="minorHAnsi" w:hAnsi="Times New Roman"/>
                <w:sz w:val="28"/>
                <w:szCs w:val="28"/>
                <w:lang w:val="ro-RO" w:eastAsia="en-US"/>
              </w:rPr>
              <w:t>acţiune</w:t>
            </w:r>
            <w:proofErr w:type="spellEnd"/>
            <w:r w:rsidRPr="003F245C">
              <w:rPr>
                <w:rFonts w:ascii="Times New Roman" w:eastAsiaTheme="minorHAnsi" w:hAnsi="Times New Roman"/>
                <w:sz w:val="28"/>
                <w:szCs w:val="28"/>
                <w:lang w:val="ro-RO" w:eastAsia="en-US"/>
              </w:rPr>
              <w:t xml:space="preserve"> care ar putea submina obiectivul sau rezultatul apropierii în ceea ce </w:t>
            </w:r>
            <w:proofErr w:type="spellStart"/>
            <w:r w:rsidRPr="003F245C">
              <w:rPr>
                <w:rFonts w:ascii="Times New Roman" w:eastAsiaTheme="minorHAnsi" w:hAnsi="Times New Roman"/>
                <w:sz w:val="28"/>
                <w:szCs w:val="28"/>
                <w:lang w:val="ro-RO" w:eastAsia="en-US"/>
              </w:rPr>
              <w:t>priveşte</w:t>
            </w:r>
            <w:proofErr w:type="spellEnd"/>
            <w:r w:rsidRPr="003F245C">
              <w:rPr>
                <w:rFonts w:ascii="Times New Roman" w:eastAsiaTheme="minorHAnsi" w:hAnsi="Times New Roman"/>
                <w:sz w:val="28"/>
                <w:szCs w:val="28"/>
                <w:lang w:val="ro-RO" w:eastAsia="en-US"/>
              </w:rPr>
              <w:t xml:space="preserve"> </w:t>
            </w:r>
            <w:proofErr w:type="spellStart"/>
            <w:r w:rsidRPr="003F245C">
              <w:rPr>
                <w:rFonts w:ascii="Times New Roman" w:eastAsiaTheme="minorHAnsi" w:hAnsi="Times New Roman"/>
                <w:sz w:val="28"/>
                <w:szCs w:val="28"/>
                <w:lang w:val="ro-RO" w:eastAsia="en-US"/>
              </w:rPr>
              <w:t>comerţul</w:t>
            </w:r>
            <w:proofErr w:type="spellEnd"/>
            <w:r w:rsidRPr="003F245C">
              <w:rPr>
                <w:rFonts w:ascii="Times New Roman" w:eastAsiaTheme="minorHAnsi" w:hAnsi="Times New Roman"/>
                <w:sz w:val="28"/>
                <w:szCs w:val="28"/>
                <w:lang w:val="ro-RO" w:eastAsia="en-US"/>
              </w:rPr>
              <w:t xml:space="preserve"> </w:t>
            </w:r>
            <w:proofErr w:type="spellStart"/>
            <w:r w:rsidRPr="003F245C">
              <w:rPr>
                <w:rFonts w:ascii="Times New Roman" w:eastAsiaTheme="minorHAnsi" w:hAnsi="Times New Roman"/>
                <w:sz w:val="28"/>
                <w:szCs w:val="28"/>
                <w:lang w:val="ro-RO" w:eastAsia="en-US"/>
              </w:rPr>
              <w:t>şi</w:t>
            </w:r>
            <w:proofErr w:type="spellEnd"/>
            <w:r w:rsidRPr="003F245C">
              <w:rPr>
                <w:rFonts w:ascii="Times New Roman" w:eastAsiaTheme="minorHAnsi" w:hAnsi="Times New Roman"/>
                <w:sz w:val="28"/>
                <w:szCs w:val="28"/>
                <w:lang w:val="ro-RO" w:eastAsia="en-US"/>
              </w:rPr>
              <w:t xml:space="preserve"> aspecte legate de </w:t>
            </w:r>
            <w:proofErr w:type="spellStart"/>
            <w:r w:rsidRPr="003F245C">
              <w:rPr>
                <w:rFonts w:ascii="Times New Roman" w:eastAsiaTheme="minorHAnsi" w:hAnsi="Times New Roman"/>
                <w:sz w:val="28"/>
                <w:szCs w:val="28"/>
                <w:lang w:val="ro-RO" w:eastAsia="en-US"/>
              </w:rPr>
              <w:t>comerţ</w:t>
            </w:r>
            <w:proofErr w:type="spellEnd"/>
            <w:r w:rsidRPr="003F245C">
              <w:rPr>
                <w:rFonts w:ascii="Times New Roman" w:eastAsiaTheme="minorHAnsi" w:hAnsi="Times New Roman"/>
                <w:sz w:val="28"/>
                <w:szCs w:val="28"/>
                <w:lang w:val="ro-RO" w:eastAsia="en-US"/>
              </w:rPr>
              <w:t xml:space="preserve">. </w:t>
            </w:r>
            <w:r w:rsidR="003F245C">
              <w:rPr>
                <w:rFonts w:ascii="Times New Roman" w:eastAsiaTheme="minorHAnsi" w:hAnsi="Times New Roman"/>
                <w:sz w:val="28"/>
                <w:szCs w:val="28"/>
                <w:lang w:val="ro-RO" w:eastAsia="en-US"/>
              </w:rPr>
              <w:t>În acest context este de menționat</w:t>
            </w:r>
            <w:r w:rsidR="0009200B" w:rsidRPr="003F245C">
              <w:rPr>
                <w:rFonts w:ascii="Times New Roman" w:hAnsi="Times New Roman"/>
                <w:sz w:val="28"/>
                <w:szCs w:val="28"/>
                <w:lang w:val="ro-RO"/>
              </w:rPr>
              <w:t>, că Directiva</w:t>
            </w:r>
            <w:r w:rsidR="0009200B" w:rsidRPr="003F245C">
              <w:rPr>
                <w:rFonts w:ascii="Times New Roman" w:eastAsia="Times New Roman" w:hAnsi="Times New Roman"/>
                <w:bCs/>
                <w:sz w:val="28"/>
                <w:szCs w:val="28"/>
                <w:lang w:val="ro-RO" w:eastAsia="ru-RU"/>
              </w:rPr>
              <w:t xml:space="preserve"> 2009/48/CE privind siguranța jucăriilor, după ce a fost transpusă în anul 2015 prin Hotărârea Guvernului nr.808/2015, a fost modificată prin 11 directive</w:t>
            </w:r>
            <w:r w:rsidR="00F4063A">
              <w:rPr>
                <w:rFonts w:ascii="Times New Roman" w:eastAsia="Times New Roman" w:hAnsi="Times New Roman"/>
                <w:bCs/>
                <w:sz w:val="28"/>
                <w:szCs w:val="28"/>
                <w:lang w:val="ro-RO" w:eastAsia="ru-RU"/>
              </w:rPr>
              <w:t xml:space="preserve"> ale Comisiei Europene</w:t>
            </w:r>
            <w:r w:rsidR="0009200B" w:rsidRPr="003F245C">
              <w:rPr>
                <w:rFonts w:ascii="Times New Roman" w:eastAsia="Times New Roman" w:hAnsi="Times New Roman"/>
                <w:bCs/>
                <w:sz w:val="28"/>
                <w:szCs w:val="28"/>
                <w:lang w:val="ro-RO" w:eastAsia="ru-RU"/>
              </w:rPr>
              <w:t>, ultima fiind Directiva (UE) 2021/903 din 03.</w:t>
            </w:r>
            <w:r w:rsidR="003F245C">
              <w:rPr>
                <w:rFonts w:ascii="Times New Roman" w:eastAsia="Times New Roman" w:hAnsi="Times New Roman"/>
                <w:bCs/>
                <w:sz w:val="28"/>
                <w:szCs w:val="28"/>
                <w:lang w:val="ro-RO" w:eastAsia="ru-RU"/>
              </w:rPr>
              <w:t>06.</w:t>
            </w:r>
            <w:r w:rsidR="0009200B" w:rsidRPr="003F245C">
              <w:rPr>
                <w:rFonts w:ascii="Times New Roman" w:eastAsia="Times New Roman" w:hAnsi="Times New Roman"/>
                <w:bCs/>
                <w:sz w:val="28"/>
                <w:szCs w:val="28"/>
                <w:lang w:val="ro-RO" w:eastAsia="ru-RU"/>
              </w:rPr>
              <w:t>2021.</w:t>
            </w:r>
          </w:p>
          <w:p w:rsidR="003901B0" w:rsidRPr="0009200B" w:rsidRDefault="0009200B" w:rsidP="006D09BF">
            <w:pPr>
              <w:ind w:left="97" w:right="237"/>
              <w:jc w:val="both"/>
              <w:rPr>
                <w:rFonts w:ascii="Times New Roman" w:hAnsi="Times New Roman"/>
                <w:sz w:val="28"/>
                <w:szCs w:val="28"/>
                <w:lang w:val="ro-RO"/>
              </w:rPr>
            </w:pPr>
            <w:r w:rsidRPr="003F245C">
              <w:rPr>
                <w:rFonts w:ascii="Times New Roman" w:eastAsiaTheme="minorHAnsi" w:hAnsi="Times New Roman"/>
                <w:bCs/>
                <w:sz w:val="28"/>
                <w:szCs w:val="28"/>
                <w:lang w:val="ro-RO" w:eastAsia="en-US"/>
              </w:rPr>
              <w:t>Acest fapt a fost reflecta</w:t>
            </w:r>
            <w:r w:rsidRPr="00A22902">
              <w:rPr>
                <w:rFonts w:ascii="Times New Roman" w:eastAsiaTheme="minorHAnsi" w:hAnsi="Times New Roman"/>
                <w:bCs/>
                <w:sz w:val="28"/>
                <w:szCs w:val="28"/>
                <w:lang w:val="ro-RO" w:eastAsia="en-US"/>
              </w:rPr>
              <w:t>t</w:t>
            </w:r>
            <w:r w:rsidR="00721D5D" w:rsidRPr="00A22902">
              <w:rPr>
                <w:rFonts w:ascii="Times New Roman" w:eastAsiaTheme="minorHAnsi" w:hAnsi="Times New Roman"/>
                <w:bCs/>
                <w:sz w:val="28"/>
                <w:szCs w:val="28"/>
                <w:lang w:val="ro-RO" w:eastAsia="en-US"/>
              </w:rPr>
              <w:t xml:space="preserve"> în </w:t>
            </w:r>
            <w:r w:rsidR="00164028" w:rsidRPr="00A22902">
              <w:rPr>
                <w:rFonts w:ascii="Times New Roman" w:eastAsiaTheme="minorHAnsi" w:hAnsi="Times New Roman"/>
                <w:bCs/>
                <w:sz w:val="28"/>
                <w:szCs w:val="28"/>
                <w:lang w:val="ro-RO" w:eastAsia="en-US"/>
              </w:rPr>
              <w:t>Raportul analitic al Comisie E</w:t>
            </w:r>
            <w:r w:rsidR="003F245C" w:rsidRPr="00A22902">
              <w:rPr>
                <w:rFonts w:ascii="Times New Roman" w:eastAsiaTheme="minorHAnsi" w:hAnsi="Times New Roman"/>
                <w:bCs/>
                <w:sz w:val="28"/>
                <w:szCs w:val="28"/>
                <w:lang w:val="ro-RO" w:eastAsia="en-US"/>
              </w:rPr>
              <w:t>u</w:t>
            </w:r>
            <w:r w:rsidR="00164028" w:rsidRPr="00A22902">
              <w:rPr>
                <w:rFonts w:ascii="Times New Roman" w:eastAsiaTheme="minorHAnsi" w:hAnsi="Times New Roman"/>
                <w:bCs/>
                <w:sz w:val="28"/>
                <w:szCs w:val="28"/>
                <w:lang w:val="ro-RO" w:eastAsia="en-US"/>
              </w:rPr>
              <w:t xml:space="preserve">ropene </w:t>
            </w:r>
            <w:r w:rsidR="00164028" w:rsidRPr="00A22902">
              <w:rPr>
                <w:rFonts w:ascii="Times New Roman" w:hAnsi="Times New Roman"/>
                <w:sz w:val="28"/>
                <w:szCs w:val="28"/>
                <w:lang w:val="ro-RO"/>
              </w:rPr>
              <w:t xml:space="preserve">din 1 februarie </w:t>
            </w:r>
            <w:r w:rsidR="00164028" w:rsidRPr="003F245C">
              <w:rPr>
                <w:rFonts w:ascii="Times New Roman" w:hAnsi="Times New Roman"/>
                <w:sz w:val="28"/>
                <w:szCs w:val="28"/>
                <w:lang w:val="ro-RO"/>
              </w:rPr>
              <w:t>2023 privind cererea d</w:t>
            </w:r>
            <w:r w:rsidRPr="003F245C">
              <w:rPr>
                <w:rFonts w:ascii="Times New Roman" w:hAnsi="Times New Roman"/>
                <w:sz w:val="28"/>
                <w:szCs w:val="28"/>
                <w:lang w:val="ro-RO"/>
              </w:rPr>
              <w:t>e aderare la UE, menționând că</w:t>
            </w:r>
            <w:r w:rsidR="003F245C">
              <w:rPr>
                <w:rFonts w:ascii="Times New Roman" w:hAnsi="Times New Roman"/>
                <w:sz w:val="28"/>
                <w:szCs w:val="28"/>
                <w:lang w:val="ro-RO"/>
              </w:rPr>
              <w:t xml:space="preserve"> Republica</w:t>
            </w:r>
            <w:r w:rsidRPr="003F245C">
              <w:rPr>
                <w:rFonts w:ascii="Times New Roman" w:hAnsi="Times New Roman"/>
                <w:sz w:val="28"/>
                <w:szCs w:val="28"/>
                <w:lang w:val="ro-RO"/>
              </w:rPr>
              <w:t xml:space="preserve"> </w:t>
            </w:r>
            <w:r w:rsidR="003901B0" w:rsidRPr="003F245C">
              <w:rPr>
                <w:rFonts w:ascii="Times New Roman" w:hAnsi="Times New Roman"/>
                <w:sz w:val="28"/>
                <w:szCs w:val="28"/>
                <w:lang w:val="ro-RO"/>
              </w:rPr>
              <w:t>Moldova a adoptat o legislație privind jucăriile concepută pentru a fi pe deplin aliniată, dar verificarea acestei este în așteptare.</w:t>
            </w:r>
            <w:r w:rsidR="003901B0" w:rsidRPr="0009200B">
              <w:rPr>
                <w:rFonts w:ascii="Times New Roman" w:hAnsi="Times New Roman"/>
                <w:sz w:val="28"/>
                <w:szCs w:val="28"/>
                <w:lang w:val="ro-RO"/>
              </w:rPr>
              <w:t xml:space="preserve"> </w:t>
            </w:r>
          </w:p>
          <w:p w:rsidR="00721D5D" w:rsidRPr="00C37BD3" w:rsidRDefault="0009200B" w:rsidP="00814686">
            <w:pPr>
              <w:ind w:left="97" w:right="237"/>
              <w:jc w:val="both"/>
              <w:rPr>
                <w:rFonts w:ascii="Times New Roman" w:eastAsiaTheme="minorHAnsi" w:hAnsi="Times New Roman"/>
                <w:sz w:val="28"/>
                <w:szCs w:val="28"/>
                <w:lang w:val="ro-RO" w:eastAsia="en-US"/>
              </w:rPr>
            </w:pPr>
            <w:r w:rsidRPr="0009200B">
              <w:rPr>
                <w:rFonts w:ascii="Times New Roman" w:hAnsi="Times New Roman"/>
                <w:sz w:val="28"/>
                <w:szCs w:val="28"/>
                <w:lang w:val="ro-RO"/>
              </w:rPr>
              <w:t xml:space="preserve">Astfel, </w:t>
            </w:r>
            <w:r w:rsidR="0050597B" w:rsidRPr="0009200B">
              <w:rPr>
                <w:rFonts w:ascii="Times New Roman" w:hAnsi="Times New Roman"/>
                <w:sz w:val="28"/>
                <w:szCs w:val="28"/>
                <w:lang w:val="ro-RO"/>
              </w:rPr>
              <w:t xml:space="preserve">modificarea </w:t>
            </w:r>
            <w:r w:rsidR="003F245C" w:rsidRPr="003F245C">
              <w:rPr>
                <w:rFonts w:ascii="Times New Roman" w:eastAsia="Times New Roman" w:hAnsi="Times New Roman"/>
                <w:sz w:val="28"/>
                <w:szCs w:val="28"/>
                <w:lang w:val="ro-RO"/>
              </w:rPr>
              <w:t>Hotărâr</w:t>
            </w:r>
            <w:r w:rsidR="003F245C">
              <w:rPr>
                <w:rFonts w:ascii="Times New Roman" w:eastAsia="Times New Roman" w:hAnsi="Times New Roman"/>
                <w:sz w:val="28"/>
                <w:szCs w:val="28"/>
                <w:lang w:val="ro-RO"/>
              </w:rPr>
              <w:t>ii</w:t>
            </w:r>
            <w:r w:rsidR="003F245C" w:rsidRPr="003F245C">
              <w:rPr>
                <w:rFonts w:ascii="Times New Roman" w:eastAsia="Times New Roman" w:hAnsi="Times New Roman"/>
                <w:sz w:val="28"/>
                <w:szCs w:val="28"/>
                <w:lang w:val="ro-RO"/>
              </w:rPr>
              <w:t xml:space="preserve"> Guvernului nr.808/2015 pentru aprobarea Reglementării tehnice privind siguranța jucăriilor</w:t>
            </w:r>
            <w:r w:rsidRPr="0009200B">
              <w:rPr>
                <w:rFonts w:ascii="Times New Roman" w:hAnsi="Times New Roman"/>
                <w:sz w:val="28"/>
                <w:szCs w:val="28"/>
                <w:lang w:val="ro-RO"/>
              </w:rPr>
              <w:t xml:space="preserve"> es</w:t>
            </w:r>
            <w:r w:rsidR="0050597B" w:rsidRPr="0009200B">
              <w:rPr>
                <w:rFonts w:ascii="Times New Roman" w:hAnsi="Times New Roman"/>
                <w:sz w:val="28"/>
                <w:szCs w:val="28"/>
                <w:lang w:val="ro-RO"/>
              </w:rPr>
              <w:t>te o măsură prioritară</w:t>
            </w:r>
            <w:r w:rsidRPr="0009200B">
              <w:rPr>
                <w:rFonts w:ascii="Times New Roman" w:hAnsi="Times New Roman"/>
                <w:sz w:val="28"/>
                <w:szCs w:val="28"/>
                <w:lang w:val="ro-RO"/>
              </w:rPr>
              <w:t xml:space="preserve">, fiind </w:t>
            </w:r>
            <w:r w:rsidR="0050597B" w:rsidRPr="0009200B">
              <w:rPr>
                <w:rFonts w:ascii="Times New Roman" w:hAnsi="Times New Roman"/>
                <w:sz w:val="28"/>
                <w:szCs w:val="28"/>
                <w:lang w:val="ro-RO"/>
              </w:rPr>
              <w:t xml:space="preserve">stabilită </w:t>
            </w:r>
            <w:r w:rsidRPr="0009200B">
              <w:rPr>
                <w:rFonts w:ascii="Times New Roman" w:hAnsi="Times New Roman"/>
                <w:sz w:val="28"/>
                <w:szCs w:val="28"/>
                <w:lang w:val="ro-RO"/>
              </w:rPr>
              <w:t>la</w:t>
            </w:r>
            <w:r w:rsidR="0050597B" w:rsidRPr="0009200B">
              <w:rPr>
                <w:rFonts w:ascii="Times New Roman" w:hAnsi="Times New Roman"/>
                <w:sz w:val="28"/>
                <w:szCs w:val="28"/>
                <w:lang w:val="ro-RO"/>
              </w:rPr>
              <w:t xml:space="preserve"> pct. 2.5</w:t>
            </w:r>
            <w:r w:rsidR="00814686">
              <w:rPr>
                <w:rFonts w:ascii="Times New Roman" w:hAnsi="Times New Roman"/>
                <w:sz w:val="28"/>
                <w:szCs w:val="28"/>
                <w:lang w:val="ro-RO"/>
              </w:rPr>
              <w:t>7</w:t>
            </w:r>
            <w:r w:rsidR="0050597B" w:rsidRPr="0009200B">
              <w:rPr>
                <w:rFonts w:ascii="Times New Roman" w:hAnsi="Times New Roman"/>
                <w:sz w:val="28"/>
                <w:szCs w:val="28"/>
                <w:lang w:val="ro-RO"/>
              </w:rPr>
              <w:t xml:space="preserve"> din Planul de acțiuni</w:t>
            </w:r>
            <w:r w:rsidR="003F245C">
              <w:rPr>
                <w:rFonts w:ascii="Times New Roman" w:hAnsi="Times New Roman"/>
                <w:sz w:val="28"/>
                <w:szCs w:val="28"/>
                <w:lang w:val="ro-RO"/>
              </w:rPr>
              <w:t xml:space="preserve"> al Guvernului pentru anul 2023 (</w:t>
            </w:r>
            <w:r w:rsidR="0050597B" w:rsidRPr="0009200B">
              <w:rPr>
                <w:rFonts w:ascii="Times New Roman" w:hAnsi="Times New Roman"/>
                <w:sz w:val="28"/>
                <w:szCs w:val="28"/>
                <w:lang w:val="ro-RO"/>
              </w:rPr>
              <w:t>H</w:t>
            </w:r>
            <w:r w:rsidR="006A402F">
              <w:rPr>
                <w:rFonts w:ascii="Times New Roman" w:hAnsi="Times New Roman"/>
                <w:sz w:val="28"/>
                <w:szCs w:val="28"/>
                <w:lang w:val="ro-RO"/>
              </w:rPr>
              <w:t>otă</w:t>
            </w:r>
            <w:r w:rsidRPr="0009200B">
              <w:rPr>
                <w:rFonts w:ascii="Times New Roman" w:hAnsi="Times New Roman"/>
                <w:sz w:val="28"/>
                <w:szCs w:val="28"/>
                <w:lang w:val="ro-RO"/>
              </w:rPr>
              <w:t>râre</w:t>
            </w:r>
            <w:r w:rsidR="003F245C">
              <w:rPr>
                <w:rFonts w:ascii="Times New Roman" w:hAnsi="Times New Roman"/>
                <w:sz w:val="28"/>
                <w:szCs w:val="28"/>
                <w:lang w:val="ro-RO"/>
              </w:rPr>
              <w:t>a</w:t>
            </w:r>
            <w:r w:rsidRPr="0009200B">
              <w:rPr>
                <w:rFonts w:ascii="Times New Roman" w:hAnsi="Times New Roman"/>
                <w:sz w:val="28"/>
                <w:szCs w:val="28"/>
                <w:lang w:val="ro-RO"/>
              </w:rPr>
              <w:t xml:space="preserve"> </w:t>
            </w:r>
            <w:r w:rsidR="0050597B" w:rsidRPr="0009200B">
              <w:rPr>
                <w:rFonts w:ascii="Times New Roman" w:hAnsi="Times New Roman"/>
                <w:sz w:val="28"/>
                <w:szCs w:val="28"/>
                <w:lang w:val="ro-RO"/>
              </w:rPr>
              <w:t>G</w:t>
            </w:r>
            <w:r w:rsidRPr="0009200B">
              <w:rPr>
                <w:rFonts w:ascii="Times New Roman" w:hAnsi="Times New Roman"/>
                <w:sz w:val="28"/>
                <w:szCs w:val="28"/>
                <w:lang w:val="ro-RO"/>
              </w:rPr>
              <w:t>uvern</w:t>
            </w:r>
            <w:r w:rsidR="003F245C">
              <w:rPr>
                <w:rFonts w:ascii="Times New Roman" w:hAnsi="Times New Roman"/>
                <w:sz w:val="28"/>
                <w:szCs w:val="28"/>
                <w:lang w:val="ro-RO"/>
              </w:rPr>
              <w:t>ului</w:t>
            </w:r>
            <w:r w:rsidR="0050597B" w:rsidRPr="0009200B">
              <w:rPr>
                <w:rFonts w:ascii="Times New Roman" w:hAnsi="Times New Roman"/>
                <w:sz w:val="28"/>
                <w:szCs w:val="28"/>
                <w:lang w:val="ro-RO"/>
              </w:rPr>
              <w:t xml:space="preserve"> nr. 90/2023</w:t>
            </w:r>
            <w:r w:rsidR="003F245C">
              <w:rPr>
                <w:rFonts w:ascii="Times New Roman" w:hAnsi="Times New Roman"/>
                <w:sz w:val="28"/>
                <w:szCs w:val="28"/>
                <w:lang w:val="ro-RO"/>
              </w:rPr>
              <w:t>)</w:t>
            </w:r>
            <w:r w:rsidR="0050597B" w:rsidRPr="0009200B">
              <w:rPr>
                <w:rFonts w:ascii="Times New Roman" w:hAnsi="Times New Roman"/>
                <w:sz w:val="28"/>
                <w:szCs w:val="28"/>
                <w:lang w:val="ro-RO"/>
              </w:rPr>
              <w:t xml:space="preserve">. </w:t>
            </w:r>
          </w:p>
        </w:tc>
      </w:tr>
      <w:tr w:rsidR="00721D5D" w:rsidRPr="00C37BD3" w:rsidTr="006D09B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C37BD3" w:rsidRDefault="00721D5D" w:rsidP="006D09BF">
            <w:pPr>
              <w:spacing w:after="0" w:line="240" w:lineRule="auto"/>
              <w:ind w:left="135" w:right="191"/>
              <w:jc w:val="both"/>
              <w:rPr>
                <w:rFonts w:ascii="Times New Roman" w:eastAsiaTheme="minorHAnsi" w:hAnsi="Times New Roman"/>
                <w:b/>
                <w:sz w:val="28"/>
                <w:szCs w:val="28"/>
                <w:lang w:val="ro-RO" w:eastAsia="en-US"/>
              </w:rPr>
            </w:pPr>
            <w:r w:rsidRPr="00C37BD3">
              <w:rPr>
                <w:rFonts w:ascii="Times New Roman" w:eastAsiaTheme="minorHAnsi" w:hAnsi="Times New Roman"/>
                <w:b/>
                <w:bCs/>
                <w:sz w:val="28"/>
                <w:szCs w:val="28"/>
                <w:lang w:val="ro-RO" w:eastAsia="en-US"/>
              </w:rPr>
              <w:t>3.</w:t>
            </w:r>
            <w:r w:rsidRPr="00C37BD3">
              <w:rPr>
                <w:rFonts w:ascii="Times New Roman" w:eastAsiaTheme="minorHAnsi" w:hAnsi="Times New Roman"/>
                <w:b/>
                <w:sz w:val="28"/>
                <w:szCs w:val="28"/>
                <w:lang w:val="ro-RO" w:eastAsia="en-US"/>
              </w:rPr>
              <w:t xml:space="preserve"> Descrierea gradului de compatibilitate pentru proiectele care au ca scop armonizarea </w:t>
            </w:r>
            <w:proofErr w:type="spellStart"/>
            <w:r w:rsidRPr="00C37BD3">
              <w:rPr>
                <w:rFonts w:ascii="Times New Roman" w:eastAsiaTheme="minorHAnsi" w:hAnsi="Times New Roman"/>
                <w:b/>
                <w:sz w:val="28"/>
                <w:szCs w:val="28"/>
                <w:lang w:val="ro-RO" w:eastAsia="en-US"/>
              </w:rPr>
              <w:t>legislaţiei</w:t>
            </w:r>
            <w:proofErr w:type="spellEnd"/>
            <w:r w:rsidRPr="00C37BD3">
              <w:rPr>
                <w:rFonts w:ascii="Times New Roman" w:eastAsiaTheme="minorHAnsi" w:hAnsi="Times New Roman"/>
                <w:b/>
                <w:sz w:val="28"/>
                <w:szCs w:val="28"/>
                <w:lang w:val="ro-RO" w:eastAsia="en-US"/>
              </w:rPr>
              <w:t xml:space="preserve"> </w:t>
            </w:r>
            <w:proofErr w:type="spellStart"/>
            <w:r w:rsidRPr="00C37BD3">
              <w:rPr>
                <w:rFonts w:ascii="Times New Roman" w:eastAsiaTheme="minorHAnsi" w:hAnsi="Times New Roman"/>
                <w:b/>
                <w:sz w:val="28"/>
                <w:szCs w:val="28"/>
                <w:lang w:val="ro-RO" w:eastAsia="en-US"/>
              </w:rPr>
              <w:t>naţionale</w:t>
            </w:r>
            <w:proofErr w:type="spellEnd"/>
            <w:r w:rsidRPr="00C37BD3">
              <w:rPr>
                <w:rFonts w:ascii="Times New Roman" w:eastAsiaTheme="minorHAnsi" w:hAnsi="Times New Roman"/>
                <w:b/>
                <w:sz w:val="28"/>
                <w:szCs w:val="28"/>
                <w:lang w:val="ro-RO" w:eastAsia="en-US"/>
              </w:rPr>
              <w:t xml:space="preserve"> cu </w:t>
            </w:r>
            <w:proofErr w:type="spellStart"/>
            <w:r w:rsidRPr="00C37BD3">
              <w:rPr>
                <w:rFonts w:ascii="Times New Roman" w:eastAsiaTheme="minorHAnsi" w:hAnsi="Times New Roman"/>
                <w:b/>
                <w:sz w:val="28"/>
                <w:szCs w:val="28"/>
                <w:lang w:val="ro-RO" w:eastAsia="en-US"/>
              </w:rPr>
              <w:t>legislaţia</w:t>
            </w:r>
            <w:proofErr w:type="spellEnd"/>
            <w:r w:rsidRPr="00C37BD3">
              <w:rPr>
                <w:rFonts w:ascii="Times New Roman" w:eastAsiaTheme="minorHAnsi" w:hAnsi="Times New Roman"/>
                <w:b/>
                <w:sz w:val="28"/>
                <w:szCs w:val="28"/>
                <w:lang w:val="ro-RO" w:eastAsia="en-US"/>
              </w:rPr>
              <w:t xml:space="preserve"> Uniunii Europene </w:t>
            </w:r>
          </w:p>
        </w:tc>
      </w:tr>
      <w:tr w:rsidR="00721D5D" w:rsidRPr="00C37BD3" w:rsidTr="0009200B">
        <w:trPr>
          <w:trHeight w:val="1404"/>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tbl>
            <w:tblPr>
              <w:tblW w:w="5000" w:type="pct"/>
              <w:tblCellMar>
                <w:left w:w="0" w:type="dxa"/>
                <w:right w:w="0" w:type="dxa"/>
              </w:tblCellMar>
              <w:tblLook w:val="04A0" w:firstRow="1" w:lastRow="0" w:firstColumn="1" w:lastColumn="0" w:noHBand="0" w:noVBand="1"/>
            </w:tblPr>
            <w:tblGrid>
              <w:gridCol w:w="9826"/>
              <w:gridCol w:w="6"/>
            </w:tblGrid>
            <w:tr w:rsidR="00721D5D" w:rsidRPr="00C37BD3" w:rsidTr="006D09BF">
              <w:tc>
                <w:tcPr>
                  <w:tcW w:w="0" w:type="auto"/>
                  <w:shd w:val="clear" w:color="auto" w:fill="auto"/>
                  <w:hideMark/>
                </w:tcPr>
                <w:tbl>
                  <w:tblPr>
                    <w:tblW w:w="5000" w:type="pct"/>
                    <w:shd w:val="clear" w:color="auto" w:fill="FFFFFF"/>
                    <w:tblCellMar>
                      <w:left w:w="0" w:type="dxa"/>
                      <w:right w:w="0" w:type="dxa"/>
                    </w:tblCellMar>
                    <w:tblLook w:val="04A0" w:firstRow="1" w:lastRow="0" w:firstColumn="1" w:lastColumn="0" w:noHBand="0" w:noVBand="1"/>
                  </w:tblPr>
                  <w:tblGrid>
                    <w:gridCol w:w="9826"/>
                  </w:tblGrid>
                  <w:tr w:rsidR="00721D5D" w:rsidRPr="00C37BD3" w:rsidTr="006D09BF">
                    <w:tc>
                      <w:tcPr>
                        <w:tcW w:w="0" w:type="auto"/>
                        <w:shd w:val="clear" w:color="auto" w:fill="FFFFFF"/>
                        <w:hideMark/>
                      </w:tcPr>
                      <w:p w:rsidR="00721D5D" w:rsidRPr="00C37BD3" w:rsidRDefault="00721D5D" w:rsidP="00A453E0">
                        <w:pPr>
                          <w:spacing w:after="0" w:line="240" w:lineRule="auto"/>
                          <w:ind w:left="239" w:right="191"/>
                          <w:jc w:val="both"/>
                          <w:rPr>
                            <w:rFonts w:ascii="Times New Roman" w:eastAsia="Times New Roman" w:hAnsi="Times New Roman"/>
                            <w:bCs/>
                            <w:sz w:val="28"/>
                            <w:szCs w:val="28"/>
                            <w:lang w:val="ro-RO" w:eastAsia="ru-RU"/>
                          </w:rPr>
                        </w:pPr>
                        <w:r w:rsidRPr="00C37BD3">
                          <w:rPr>
                            <w:rFonts w:ascii="Times New Roman" w:eastAsia="Times New Roman" w:hAnsi="Times New Roman"/>
                            <w:sz w:val="28"/>
                            <w:szCs w:val="28"/>
                            <w:lang w:val="ro-RO" w:eastAsia="ru-RU"/>
                          </w:rPr>
                          <w:lastRenderedPageBreak/>
                          <w:t>Proiectul cuprinde preved</w:t>
                        </w:r>
                        <w:r w:rsidR="00C61ECC">
                          <w:rPr>
                            <w:rFonts w:ascii="Times New Roman" w:eastAsia="Times New Roman" w:hAnsi="Times New Roman"/>
                            <w:sz w:val="28"/>
                            <w:szCs w:val="28"/>
                            <w:lang w:val="ro-RO" w:eastAsia="ru-RU"/>
                          </w:rPr>
                          <w:t>eri întru aproximarea totală a R</w:t>
                        </w:r>
                        <w:r w:rsidRPr="00C37BD3">
                          <w:rPr>
                            <w:rFonts w:ascii="Times New Roman" w:eastAsia="Times New Roman" w:hAnsi="Times New Roman"/>
                            <w:sz w:val="28"/>
                            <w:szCs w:val="28"/>
                            <w:lang w:val="ro-RO" w:eastAsia="ru-RU"/>
                          </w:rPr>
                          <w:t>eglementări</w:t>
                        </w:r>
                        <w:r w:rsidR="00C61ECC">
                          <w:rPr>
                            <w:rFonts w:ascii="Times New Roman" w:eastAsia="Times New Roman" w:hAnsi="Times New Roman"/>
                            <w:sz w:val="28"/>
                            <w:szCs w:val="28"/>
                            <w:lang w:val="ro-RO" w:eastAsia="ru-RU"/>
                          </w:rPr>
                          <w:t>i</w:t>
                        </w:r>
                        <w:r w:rsidRPr="00C37BD3">
                          <w:rPr>
                            <w:rFonts w:ascii="Times New Roman" w:eastAsia="Times New Roman" w:hAnsi="Times New Roman"/>
                            <w:sz w:val="28"/>
                            <w:szCs w:val="28"/>
                            <w:lang w:val="ro-RO" w:eastAsia="ru-RU"/>
                          </w:rPr>
                          <w:t xml:space="preserve"> tehnice cu </w:t>
                        </w:r>
                        <w:r w:rsidRPr="00C37BD3">
                          <w:rPr>
                            <w:rFonts w:ascii="Times New Roman" w:eastAsia="Times New Roman" w:hAnsi="Times New Roman"/>
                            <w:bCs/>
                            <w:sz w:val="28"/>
                            <w:szCs w:val="28"/>
                            <w:lang w:val="ro-RO" w:eastAsia="ru-RU"/>
                          </w:rPr>
                          <w:t>Directiva 20</w:t>
                        </w:r>
                        <w:r w:rsidR="0009200B">
                          <w:rPr>
                            <w:rFonts w:ascii="Times New Roman" w:eastAsia="Times New Roman" w:hAnsi="Times New Roman"/>
                            <w:bCs/>
                            <w:sz w:val="28"/>
                            <w:szCs w:val="28"/>
                            <w:lang w:val="ro-RO" w:eastAsia="ru-RU"/>
                          </w:rPr>
                          <w:t>09</w:t>
                        </w:r>
                        <w:r w:rsidRPr="00C37BD3">
                          <w:rPr>
                            <w:rFonts w:ascii="Times New Roman" w:eastAsia="Times New Roman" w:hAnsi="Times New Roman"/>
                            <w:bCs/>
                            <w:sz w:val="28"/>
                            <w:szCs w:val="28"/>
                            <w:lang w:val="ro-RO" w:eastAsia="ru-RU"/>
                          </w:rPr>
                          <w:t>/</w:t>
                        </w:r>
                        <w:r w:rsidR="0009200B">
                          <w:rPr>
                            <w:rFonts w:ascii="Times New Roman" w:eastAsia="Times New Roman" w:hAnsi="Times New Roman"/>
                            <w:bCs/>
                            <w:sz w:val="28"/>
                            <w:szCs w:val="28"/>
                            <w:lang w:val="ro-RO" w:eastAsia="ru-RU"/>
                          </w:rPr>
                          <w:t>48</w:t>
                        </w:r>
                        <w:r w:rsidRPr="00C37BD3">
                          <w:rPr>
                            <w:rFonts w:ascii="Times New Roman" w:eastAsia="Times New Roman" w:hAnsi="Times New Roman"/>
                            <w:bCs/>
                            <w:sz w:val="28"/>
                            <w:szCs w:val="28"/>
                            <w:lang w:val="ro-RO" w:eastAsia="ru-RU"/>
                          </w:rPr>
                          <w:t>/</w:t>
                        </w:r>
                        <w:r w:rsidR="0009200B">
                          <w:rPr>
                            <w:rFonts w:ascii="Times New Roman" w:eastAsia="Times New Roman" w:hAnsi="Times New Roman"/>
                            <w:bCs/>
                            <w:sz w:val="28"/>
                            <w:szCs w:val="28"/>
                            <w:lang w:val="ro-RO" w:eastAsia="ru-RU"/>
                          </w:rPr>
                          <w:t>C</w:t>
                        </w:r>
                        <w:r w:rsidRPr="00C37BD3">
                          <w:rPr>
                            <w:rFonts w:ascii="Times New Roman" w:eastAsia="Times New Roman" w:hAnsi="Times New Roman"/>
                            <w:bCs/>
                            <w:sz w:val="28"/>
                            <w:szCs w:val="28"/>
                            <w:lang w:val="ro-RO" w:eastAsia="ru-RU"/>
                          </w:rPr>
                          <w:t xml:space="preserve">E a Parlamentului European și a Consiliului din </w:t>
                        </w:r>
                        <w:r w:rsidR="0009200B">
                          <w:rPr>
                            <w:rFonts w:ascii="Times New Roman" w:eastAsia="Times New Roman" w:hAnsi="Times New Roman"/>
                            <w:bCs/>
                            <w:sz w:val="28"/>
                            <w:szCs w:val="28"/>
                            <w:lang w:val="ro-RO" w:eastAsia="ru-RU"/>
                          </w:rPr>
                          <w:t>18 iunie</w:t>
                        </w:r>
                        <w:r w:rsidRPr="00C37BD3">
                          <w:rPr>
                            <w:rFonts w:ascii="Times New Roman" w:eastAsia="Times New Roman" w:hAnsi="Times New Roman"/>
                            <w:bCs/>
                            <w:sz w:val="28"/>
                            <w:szCs w:val="28"/>
                            <w:lang w:val="ro-RO" w:eastAsia="ru-RU"/>
                          </w:rPr>
                          <w:t xml:space="preserve"> 20</w:t>
                        </w:r>
                        <w:r w:rsidR="00A453E0">
                          <w:rPr>
                            <w:rFonts w:ascii="Times New Roman" w:eastAsia="Times New Roman" w:hAnsi="Times New Roman"/>
                            <w:bCs/>
                            <w:sz w:val="28"/>
                            <w:szCs w:val="28"/>
                            <w:lang w:val="ro-RO" w:eastAsia="ru-RU"/>
                          </w:rPr>
                          <w:t>0</w:t>
                        </w:r>
                        <w:r w:rsidR="0009200B">
                          <w:rPr>
                            <w:rFonts w:ascii="Times New Roman" w:eastAsia="Times New Roman" w:hAnsi="Times New Roman"/>
                            <w:bCs/>
                            <w:sz w:val="28"/>
                            <w:szCs w:val="28"/>
                            <w:lang w:val="ro-RO" w:eastAsia="ru-RU"/>
                          </w:rPr>
                          <w:t>9</w:t>
                        </w:r>
                        <w:r w:rsidRPr="00C37BD3">
                          <w:rPr>
                            <w:rFonts w:ascii="Times New Roman" w:eastAsia="Times New Roman" w:hAnsi="Times New Roman"/>
                            <w:bCs/>
                            <w:sz w:val="28"/>
                            <w:szCs w:val="28"/>
                            <w:lang w:val="ro-RO" w:eastAsia="ru-RU"/>
                          </w:rPr>
                          <w:t xml:space="preserve"> privind </w:t>
                        </w:r>
                        <w:r w:rsidR="0009200B">
                          <w:rPr>
                            <w:rFonts w:ascii="Times New Roman" w:eastAsia="Times New Roman" w:hAnsi="Times New Roman"/>
                            <w:bCs/>
                            <w:sz w:val="28"/>
                            <w:szCs w:val="28"/>
                            <w:lang w:val="ro-RO" w:eastAsia="ru-RU"/>
                          </w:rPr>
                          <w:t>siguranța jucăriilor</w:t>
                        </w:r>
                        <w:r w:rsidRPr="00C37BD3">
                          <w:rPr>
                            <w:rFonts w:ascii="Times New Roman" w:eastAsia="Times New Roman" w:hAnsi="Times New Roman"/>
                            <w:bCs/>
                            <w:sz w:val="28"/>
                            <w:szCs w:val="28"/>
                            <w:lang w:val="ro-RO" w:eastAsia="ru-RU"/>
                          </w:rPr>
                          <w:t xml:space="preserve">, </w:t>
                        </w:r>
                        <w:r w:rsidR="0009200B" w:rsidRPr="0009200B">
                          <w:rPr>
                            <w:rFonts w:ascii="Times New Roman" w:eastAsia="Calibri" w:hAnsi="Times New Roman"/>
                            <w:sz w:val="28"/>
                            <w:szCs w:val="28"/>
                            <w:lang w:val="ro-RO" w:eastAsia="en-US"/>
                          </w:rPr>
                          <w:t xml:space="preserve">publicată în Jurnalul Oficial al Comunității Europene L 170 din 30 iunie 2009, așa cum a fost modificată ultima dată prin </w:t>
                        </w:r>
                        <w:hyperlink r:id="rId5" w:tooltip="32021L0903" w:history="1">
                          <w:r w:rsidR="0009200B" w:rsidRPr="0009200B">
                            <w:rPr>
                              <w:rFonts w:ascii="Times New Roman" w:eastAsia="Arial Unicode MS" w:hAnsi="Times New Roman"/>
                              <w:sz w:val="28"/>
                              <w:szCs w:val="28"/>
                              <w:lang w:val="ro-RO"/>
                            </w:rPr>
                            <w:t>Directiva (UE) 2021/903 a Comisiei din 3 iunie 2021</w:t>
                          </w:r>
                        </w:hyperlink>
                        <w:r w:rsidR="0009200B" w:rsidRPr="0009200B">
                          <w:rPr>
                            <w:rFonts w:ascii="Times New Roman" w:eastAsia="Arial Unicode MS" w:hAnsi="Times New Roman"/>
                            <w:sz w:val="28"/>
                            <w:szCs w:val="28"/>
                            <w:lang w:val="ro-RO"/>
                          </w:rPr>
                          <w:t xml:space="preserve"> </w:t>
                        </w:r>
                        <w:r w:rsidR="0009200B" w:rsidRPr="0009200B">
                          <w:rPr>
                            <w:rFonts w:ascii="Times New Roman" w:eastAsia="Times New Roman" w:hAnsi="Times New Roman"/>
                            <w:bCs/>
                            <w:sz w:val="28"/>
                            <w:szCs w:val="28"/>
                            <w:shd w:val="clear" w:color="auto" w:fill="FFFFFF"/>
                            <w:lang w:val="ro-RO" w:eastAsia="en-US"/>
                          </w:rPr>
                          <w:t>de modificare a Directivei 2009/48/CE a Parlamentului European și a Consiliului în ceea ce privește valorile-limită specifice pentru anilină în anumite jucării</w:t>
                        </w:r>
                        <w:r w:rsidR="0009200B" w:rsidRPr="0009200B">
                          <w:rPr>
                            <w:rFonts w:ascii="Times New Roman" w:eastAsia="Calibri" w:hAnsi="Times New Roman"/>
                            <w:bCs/>
                            <w:sz w:val="28"/>
                            <w:szCs w:val="28"/>
                            <w:shd w:val="clear" w:color="auto" w:fill="FFFFFF"/>
                            <w:lang w:val="ro-RO" w:eastAsia="en-US"/>
                          </w:rPr>
                          <w:t xml:space="preserve">, publicată </w:t>
                        </w:r>
                        <w:r w:rsidR="0009200B" w:rsidRPr="0009200B">
                          <w:rPr>
                            <w:rFonts w:ascii="Times New Roman" w:eastAsia="Times New Roman" w:hAnsi="Times New Roman"/>
                            <w:sz w:val="28"/>
                            <w:szCs w:val="28"/>
                            <w:lang w:val="ro-RO"/>
                          </w:rPr>
                          <w:t>în Jurnalul Oficial al Uniunii Europene L 197 din 4 iunie 2021</w:t>
                        </w:r>
                        <w:r w:rsidR="0009200B" w:rsidRPr="0009200B">
                          <w:rPr>
                            <w:rFonts w:ascii="Times New Roman" w:eastAsia="Calibri" w:hAnsi="Times New Roman"/>
                            <w:sz w:val="28"/>
                            <w:szCs w:val="28"/>
                            <w:lang w:val="ro-RO" w:eastAsia="en-US"/>
                          </w:rPr>
                          <w:t>.</w:t>
                        </w:r>
                      </w:p>
                    </w:tc>
                  </w:tr>
                </w:tbl>
                <w:p w:rsidR="00721D5D" w:rsidRPr="00C37BD3" w:rsidRDefault="00721D5D" w:rsidP="006D09BF">
                  <w:pPr>
                    <w:pStyle w:val="a4"/>
                    <w:ind w:left="239" w:right="209"/>
                    <w:jc w:val="both"/>
                    <w:rPr>
                      <w:rFonts w:ascii="Times New Roman" w:eastAsia="Times New Roman" w:hAnsi="Times New Roman"/>
                      <w:sz w:val="28"/>
                      <w:szCs w:val="28"/>
                      <w:lang w:val="ro-RO" w:eastAsia="ru-RU"/>
                    </w:rPr>
                  </w:pPr>
                  <w:r w:rsidRPr="00C37BD3">
                    <w:rPr>
                      <w:rFonts w:ascii="Times New Roman" w:eastAsia="Times New Roman" w:hAnsi="Times New Roman"/>
                      <w:sz w:val="28"/>
                      <w:szCs w:val="28"/>
                      <w:lang w:val="ro-RO" w:eastAsia="ru-RU"/>
                    </w:rPr>
                    <w:t>Gradul de compatibilitate a actului juridic UE cu proiectul în cauză este reflectat în Tabelul de concordanță elaborat conform prevederilor Regulamentului privind armonizarea legislației Republicii Moldova cu legislația Uniunii Europene, aprobat prin Hotărârea Guvernului nr.1171/2018.</w:t>
                  </w:r>
                </w:p>
                <w:p w:rsidR="00721D5D" w:rsidRPr="00C37BD3" w:rsidRDefault="00721D5D" w:rsidP="006D09BF">
                  <w:pPr>
                    <w:pStyle w:val="a4"/>
                    <w:rPr>
                      <w:rFonts w:ascii="Times New Roman" w:hAnsi="Times New Roman"/>
                      <w:sz w:val="28"/>
                      <w:szCs w:val="28"/>
                      <w:lang w:val="ro-RO"/>
                    </w:rPr>
                  </w:pPr>
                </w:p>
              </w:tc>
              <w:tc>
                <w:tcPr>
                  <w:tcW w:w="0" w:type="auto"/>
                  <w:shd w:val="clear" w:color="auto" w:fill="auto"/>
                  <w:hideMark/>
                </w:tcPr>
                <w:p w:rsidR="00721D5D" w:rsidRPr="00C37BD3" w:rsidRDefault="00721D5D" w:rsidP="006D09BF">
                  <w:pPr>
                    <w:spacing w:after="0" w:line="240" w:lineRule="auto"/>
                    <w:ind w:left="135" w:right="191"/>
                    <w:jc w:val="both"/>
                    <w:rPr>
                      <w:rFonts w:ascii="Times New Roman" w:eastAsia="Times New Roman" w:hAnsi="Times New Roman"/>
                      <w:sz w:val="28"/>
                      <w:szCs w:val="28"/>
                      <w:lang w:val="ro-RO" w:eastAsia="ru-RU"/>
                    </w:rPr>
                  </w:pPr>
                </w:p>
              </w:tc>
            </w:tr>
          </w:tbl>
          <w:p w:rsidR="00721D5D" w:rsidRPr="00C37BD3" w:rsidRDefault="00721D5D" w:rsidP="006D09BF">
            <w:pPr>
              <w:spacing w:after="0" w:line="240" w:lineRule="auto"/>
              <w:ind w:left="135" w:right="191"/>
              <w:jc w:val="both"/>
              <w:rPr>
                <w:rFonts w:ascii="Times New Roman" w:eastAsia="Times New Roman" w:hAnsi="Times New Roman"/>
                <w:sz w:val="28"/>
                <w:szCs w:val="28"/>
                <w:lang w:val="ro-RO" w:eastAsia="ru-RU"/>
              </w:rPr>
            </w:pPr>
          </w:p>
        </w:tc>
      </w:tr>
      <w:tr w:rsidR="00721D5D" w:rsidRPr="00C37BD3" w:rsidTr="006D09B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C37BD3" w:rsidRDefault="00721D5D" w:rsidP="006D09BF">
            <w:pPr>
              <w:spacing w:after="0" w:line="240" w:lineRule="auto"/>
              <w:ind w:left="135" w:right="191"/>
              <w:rPr>
                <w:rFonts w:ascii="Times New Roman" w:eastAsiaTheme="minorHAnsi" w:hAnsi="Times New Roman"/>
                <w:b/>
                <w:sz w:val="28"/>
                <w:szCs w:val="28"/>
                <w:lang w:val="ro-RO" w:eastAsia="en-US"/>
              </w:rPr>
            </w:pPr>
            <w:r w:rsidRPr="00C37BD3">
              <w:rPr>
                <w:rFonts w:ascii="Times New Roman" w:eastAsiaTheme="minorHAnsi" w:hAnsi="Times New Roman"/>
                <w:b/>
                <w:bCs/>
                <w:sz w:val="28"/>
                <w:szCs w:val="28"/>
                <w:lang w:val="ro-RO" w:eastAsia="en-US"/>
              </w:rPr>
              <w:t>4.</w:t>
            </w:r>
            <w:r w:rsidRPr="00C37BD3">
              <w:rPr>
                <w:rFonts w:ascii="Times New Roman" w:eastAsiaTheme="minorHAnsi" w:hAnsi="Times New Roman"/>
                <w:b/>
                <w:sz w:val="28"/>
                <w:szCs w:val="28"/>
                <w:lang w:val="ro-RO" w:eastAsia="en-US"/>
              </w:rPr>
              <w:t xml:space="preserve"> Principalele prevederi ale proiectului </w:t>
            </w:r>
            <w:proofErr w:type="spellStart"/>
            <w:r w:rsidRPr="00C37BD3">
              <w:rPr>
                <w:rFonts w:ascii="Times New Roman" w:eastAsiaTheme="minorHAnsi" w:hAnsi="Times New Roman"/>
                <w:b/>
                <w:sz w:val="28"/>
                <w:szCs w:val="28"/>
                <w:lang w:val="ro-RO" w:eastAsia="en-US"/>
              </w:rPr>
              <w:t>şi</w:t>
            </w:r>
            <w:proofErr w:type="spellEnd"/>
            <w:r w:rsidRPr="00C37BD3">
              <w:rPr>
                <w:rFonts w:ascii="Times New Roman" w:eastAsiaTheme="minorHAnsi" w:hAnsi="Times New Roman"/>
                <w:b/>
                <w:sz w:val="28"/>
                <w:szCs w:val="28"/>
                <w:lang w:val="ro-RO" w:eastAsia="en-US"/>
              </w:rPr>
              <w:t xml:space="preserve"> evidențierea elementelor noi </w:t>
            </w:r>
          </w:p>
        </w:tc>
      </w:tr>
      <w:tr w:rsidR="00721D5D" w:rsidRPr="00C37BD3" w:rsidTr="006D09B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C44D78" w:rsidRDefault="00721D5D" w:rsidP="00C44D78">
            <w:pPr>
              <w:ind w:left="239" w:right="238"/>
              <w:jc w:val="both"/>
              <w:rPr>
                <w:rFonts w:ascii="Times New Roman" w:eastAsiaTheme="minorHAnsi" w:hAnsi="Times New Roman"/>
                <w:sz w:val="28"/>
                <w:szCs w:val="28"/>
                <w:lang w:val="ro-RO" w:eastAsia="en-US"/>
              </w:rPr>
            </w:pPr>
            <w:r w:rsidRPr="00C44D78">
              <w:rPr>
                <w:rFonts w:ascii="Times New Roman" w:eastAsiaTheme="minorHAnsi" w:hAnsi="Times New Roman"/>
                <w:sz w:val="28"/>
                <w:szCs w:val="28"/>
                <w:lang w:val="ro-RO" w:eastAsia="en-US"/>
              </w:rPr>
              <w:t>Proiectul are drept scop alinierea prevederilor privind introducerea și punerea la dispoziție pe piață</w:t>
            </w:r>
            <w:r w:rsidR="006A402F" w:rsidRPr="00C44D78">
              <w:rPr>
                <w:rFonts w:ascii="Times New Roman" w:eastAsiaTheme="minorHAnsi" w:hAnsi="Times New Roman"/>
                <w:sz w:val="28"/>
                <w:szCs w:val="28"/>
                <w:lang w:val="ro-RO" w:eastAsia="en-US"/>
              </w:rPr>
              <w:t xml:space="preserve"> a jucăriilor</w:t>
            </w:r>
            <w:r w:rsidRPr="00C44D78">
              <w:rPr>
                <w:rFonts w:ascii="Times New Roman" w:eastAsiaTheme="minorHAnsi" w:hAnsi="Times New Roman"/>
                <w:sz w:val="28"/>
                <w:szCs w:val="28"/>
                <w:lang w:val="ro-RO" w:eastAsia="en-US"/>
              </w:rPr>
              <w:t>, acoperite de Reglement</w:t>
            </w:r>
            <w:r w:rsidR="006A402F" w:rsidRPr="00C44D78">
              <w:rPr>
                <w:rFonts w:ascii="Times New Roman" w:eastAsiaTheme="minorHAnsi" w:hAnsi="Times New Roman"/>
                <w:sz w:val="28"/>
                <w:szCs w:val="28"/>
                <w:lang w:val="ro-RO" w:eastAsia="en-US"/>
              </w:rPr>
              <w:t>area</w:t>
            </w:r>
            <w:r w:rsidRPr="00C44D78">
              <w:rPr>
                <w:rFonts w:ascii="Times New Roman" w:eastAsiaTheme="minorHAnsi" w:hAnsi="Times New Roman"/>
                <w:sz w:val="28"/>
                <w:szCs w:val="28"/>
                <w:lang w:val="ro-RO" w:eastAsia="en-US"/>
              </w:rPr>
              <w:t xml:space="preserve"> tehnic</w:t>
            </w:r>
            <w:r w:rsidR="006A402F" w:rsidRPr="00C44D78">
              <w:rPr>
                <w:rFonts w:ascii="Times New Roman" w:eastAsiaTheme="minorHAnsi" w:hAnsi="Times New Roman"/>
                <w:sz w:val="28"/>
                <w:szCs w:val="28"/>
                <w:lang w:val="ro-RO" w:eastAsia="en-US"/>
              </w:rPr>
              <w:t>ă</w:t>
            </w:r>
            <w:r w:rsidRPr="00C44D78">
              <w:rPr>
                <w:rFonts w:ascii="Times New Roman" w:eastAsiaTheme="minorHAnsi" w:hAnsi="Times New Roman"/>
                <w:sz w:val="28"/>
                <w:szCs w:val="28"/>
                <w:lang w:val="ro-RO" w:eastAsia="en-US"/>
              </w:rPr>
              <w:t xml:space="preserve">, la </w:t>
            </w:r>
            <w:r w:rsidR="006A402F" w:rsidRPr="00C44D78">
              <w:rPr>
                <w:rFonts w:ascii="Times New Roman" w:eastAsiaTheme="minorHAnsi" w:hAnsi="Times New Roman"/>
                <w:sz w:val="28"/>
                <w:szCs w:val="28"/>
                <w:lang w:val="ro-RO" w:eastAsia="en-US"/>
              </w:rPr>
              <w:t xml:space="preserve">directiva </w:t>
            </w:r>
            <w:r w:rsidRPr="00C44D78">
              <w:rPr>
                <w:rFonts w:ascii="Times New Roman" w:eastAsiaTheme="minorHAnsi" w:hAnsi="Times New Roman"/>
                <w:sz w:val="28"/>
                <w:szCs w:val="28"/>
                <w:lang w:val="ro-RO" w:eastAsia="en-US"/>
              </w:rPr>
              <w:t>UE pertinent</w:t>
            </w:r>
            <w:r w:rsidR="006A402F" w:rsidRPr="00C44D78">
              <w:rPr>
                <w:rFonts w:ascii="Times New Roman" w:eastAsiaTheme="minorHAnsi" w:hAnsi="Times New Roman"/>
                <w:sz w:val="28"/>
                <w:szCs w:val="28"/>
                <w:lang w:val="ro-RO" w:eastAsia="en-US"/>
              </w:rPr>
              <w:t>ă</w:t>
            </w:r>
            <w:r w:rsidRPr="00C44D78">
              <w:rPr>
                <w:rFonts w:ascii="Times New Roman" w:eastAsiaTheme="minorHAnsi" w:hAnsi="Times New Roman"/>
                <w:sz w:val="28"/>
                <w:szCs w:val="28"/>
                <w:lang w:val="ro-RO" w:eastAsia="en-US"/>
              </w:rPr>
              <w:t xml:space="preserve"> și Legea nr.235/2011 privind activitățile de acreditare și de evaluare a conformității.</w:t>
            </w:r>
          </w:p>
          <w:p w:rsidR="006A402F" w:rsidRPr="00C44D78" w:rsidRDefault="00721D5D" w:rsidP="00C44D78">
            <w:pPr>
              <w:ind w:left="239" w:right="238"/>
              <w:jc w:val="both"/>
              <w:rPr>
                <w:rFonts w:ascii="Times New Roman" w:eastAsiaTheme="minorHAnsi" w:hAnsi="Times New Roman"/>
                <w:sz w:val="28"/>
                <w:szCs w:val="28"/>
                <w:lang w:val="ro-RO" w:eastAsia="en-US"/>
              </w:rPr>
            </w:pPr>
            <w:r w:rsidRPr="00C44D78">
              <w:rPr>
                <w:rFonts w:ascii="Times New Roman" w:eastAsiaTheme="minorHAnsi" w:hAnsi="Times New Roman"/>
                <w:sz w:val="28"/>
                <w:szCs w:val="28"/>
                <w:lang w:val="ro-RO" w:eastAsia="en-US"/>
              </w:rPr>
              <w:t xml:space="preserve">În particular, </w:t>
            </w:r>
            <w:bookmarkStart w:id="0" w:name="_GoBack"/>
            <w:r w:rsidRPr="00C44D78">
              <w:rPr>
                <w:rFonts w:ascii="Times New Roman" w:eastAsiaTheme="minorHAnsi" w:hAnsi="Times New Roman"/>
                <w:sz w:val="28"/>
                <w:szCs w:val="28"/>
                <w:lang w:val="ro-RO" w:eastAsia="en-US"/>
              </w:rPr>
              <w:t xml:space="preserve">prevederile ce țin de </w:t>
            </w:r>
            <w:r w:rsidR="00C61ECC">
              <w:rPr>
                <w:rFonts w:ascii="Times New Roman" w:eastAsiaTheme="minorHAnsi" w:hAnsi="Times New Roman"/>
                <w:sz w:val="28"/>
                <w:szCs w:val="28"/>
                <w:lang w:val="ro-RO" w:eastAsia="en-US"/>
              </w:rPr>
              <w:t>accentuarea</w:t>
            </w:r>
            <w:r w:rsidRPr="00C44D78">
              <w:rPr>
                <w:rFonts w:ascii="Times New Roman" w:eastAsiaTheme="minorHAnsi" w:hAnsi="Times New Roman"/>
                <w:sz w:val="28"/>
                <w:szCs w:val="28"/>
                <w:lang w:val="ro-RO" w:eastAsia="en-US"/>
              </w:rPr>
              <w:t xml:space="preserve"> principiului de libera circulația a mărfurilor, prezumției de conformitate, introducerea unei clarități în desfășurarea activităților ce țin de supravegherea pieței, și anume aplicarea</w:t>
            </w:r>
            <w:r w:rsidRPr="00C44D78">
              <w:rPr>
                <w:rFonts w:ascii="Times New Roman" w:eastAsia="Times New Roman" w:hAnsi="Times New Roman"/>
                <w:sz w:val="28"/>
                <w:szCs w:val="28"/>
                <w:lang w:val="ro-RO"/>
              </w:rPr>
              <w:t xml:space="preserve"> procedurilor pentru</w:t>
            </w:r>
            <w:r w:rsidR="006A402F" w:rsidRPr="00C44D78">
              <w:rPr>
                <w:rFonts w:ascii="Times New Roman" w:eastAsia="Times New Roman" w:hAnsi="Times New Roman"/>
                <w:sz w:val="28"/>
                <w:szCs w:val="28"/>
                <w:lang w:val="ro-RO"/>
              </w:rPr>
              <w:t xml:space="preserve"> jucării</w:t>
            </w:r>
            <w:r w:rsidRPr="00C44D78">
              <w:rPr>
                <w:rFonts w:ascii="Times New Roman" w:eastAsia="Times New Roman" w:hAnsi="Times New Roman"/>
                <w:sz w:val="28"/>
                <w:szCs w:val="28"/>
                <w:lang w:val="ro-RO"/>
              </w:rPr>
              <w:t xml:space="preserve"> care prezintă un risc,</w:t>
            </w:r>
            <w:r w:rsidRPr="00C44D78">
              <w:rPr>
                <w:rFonts w:ascii="Times New Roman" w:eastAsiaTheme="minorHAnsi" w:hAnsi="Times New Roman"/>
                <w:sz w:val="28"/>
                <w:szCs w:val="28"/>
                <w:lang w:val="ro-RO" w:eastAsia="en-US"/>
              </w:rPr>
              <w:t xml:space="preserve"> prevăzute de Legea nr.7/2016 privind supravegherea pieței în ceea ce privește comercializarea produselor nealimentare.</w:t>
            </w:r>
          </w:p>
          <w:p w:rsidR="00721D5D" w:rsidRPr="00C44D78" w:rsidRDefault="006A402F" w:rsidP="00C44D78">
            <w:pPr>
              <w:ind w:left="239" w:right="238"/>
              <w:jc w:val="both"/>
              <w:rPr>
                <w:rFonts w:ascii="Times New Roman" w:eastAsiaTheme="minorHAnsi" w:hAnsi="Times New Roman"/>
                <w:bCs/>
                <w:sz w:val="28"/>
                <w:szCs w:val="28"/>
                <w:lang w:val="ro-RO" w:eastAsia="en-US"/>
              </w:rPr>
            </w:pPr>
            <w:r w:rsidRPr="00C44D78">
              <w:rPr>
                <w:rFonts w:ascii="Times New Roman" w:eastAsiaTheme="minorHAnsi" w:hAnsi="Times New Roman"/>
                <w:sz w:val="28"/>
                <w:szCs w:val="28"/>
                <w:lang w:val="ro-RO" w:eastAsia="en-US"/>
              </w:rPr>
              <w:t>Astfel, proiectul se</w:t>
            </w:r>
            <w:r w:rsidR="00721D5D" w:rsidRPr="00C44D78">
              <w:rPr>
                <w:rFonts w:ascii="Times New Roman" w:eastAsiaTheme="minorHAnsi" w:hAnsi="Times New Roman"/>
                <w:sz w:val="28"/>
                <w:szCs w:val="28"/>
                <w:lang w:val="ro-RO" w:eastAsia="en-US"/>
              </w:rPr>
              <w:t xml:space="preserve"> completează cu prevederi ce țin de procedurile de salvgardare și schimb de informații între autoritățile de reglementare și autoritățile de supraveghere a pieței naționale sau autoritățile naționale și Comisia Europeană</w:t>
            </w:r>
            <w:r w:rsidRPr="00C44D78">
              <w:rPr>
                <w:rFonts w:ascii="Times New Roman" w:eastAsiaTheme="minorHAnsi" w:hAnsi="Times New Roman"/>
                <w:sz w:val="28"/>
                <w:szCs w:val="28"/>
                <w:lang w:val="ro-RO" w:eastAsia="en-US"/>
              </w:rPr>
              <w:t xml:space="preserve">, </w:t>
            </w:r>
            <w:r w:rsidRPr="00C44D78">
              <w:rPr>
                <w:rFonts w:ascii="Times New Roman" w:eastAsiaTheme="minorHAnsi" w:hAnsi="Times New Roman"/>
                <w:bCs/>
                <w:sz w:val="28"/>
                <w:szCs w:val="28"/>
                <w:lang w:val="ro-RO" w:eastAsia="en-US"/>
              </w:rPr>
              <w:t>aducând Reglementarea tehnică</w:t>
            </w:r>
            <w:r w:rsidR="00721D5D" w:rsidRPr="00C44D78">
              <w:rPr>
                <w:rFonts w:ascii="Times New Roman" w:eastAsiaTheme="minorHAnsi" w:hAnsi="Times New Roman"/>
                <w:bCs/>
                <w:sz w:val="28"/>
                <w:szCs w:val="28"/>
                <w:lang w:val="ro-RO" w:eastAsia="en-US"/>
              </w:rPr>
              <w:t xml:space="preserve"> în concordanță cu actele normative superioare.</w:t>
            </w:r>
          </w:p>
          <w:p w:rsidR="00C44D78" w:rsidRPr="003C5995" w:rsidRDefault="00721D5D" w:rsidP="003C5995">
            <w:pPr>
              <w:ind w:left="239" w:right="96"/>
              <w:jc w:val="both"/>
              <w:rPr>
                <w:rFonts w:ascii="Times New Roman" w:eastAsia="Times New Roman" w:hAnsi="Times New Roman"/>
                <w:sz w:val="28"/>
                <w:szCs w:val="28"/>
                <w:lang w:val="ro-RO"/>
              </w:rPr>
            </w:pPr>
            <w:r w:rsidRPr="003C5995">
              <w:rPr>
                <w:rFonts w:ascii="Times New Roman" w:eastAsiaTheme="minorHAnsi" w:hAnsi="Times New Roman"/>
                <w:sz w:val="28"/>
                <w:szCs w:val="28"/>
                <w:lang w:val="ro-RO" w:eastAsia="en-US"/>
              </w:rPr>
              <w:t xml:space="preserve">Din altă perspectivă, </w:t>
            </w:r>
            <w:r w:rsidR="006A402F" w:rsidRPr="003C5995">
              <w:rPr>
                <w:rFonts w:ascii="Times New Roman" w:eastAsiaTheme="minorHAnsi" w:hAnsi="Times New Roman"/>
                <w:sz w:val="28"/>
                <w:szCs w:val="28"/>
                <w:lang w:val="ro-RO" w:eastAsia="en-US"/>
              </w:rPr>
              <w:t xml:space="preserve">prin </w:t>
            </w:r>
            <w:r w:rsidRPr="003C5995">
              <w:rPr>
                <w:rFonts w:ascii="Times New Roman" w:eastAsiaTheme="minorHAnsi" w:hAnsi="Times New Roman"/>
                <w:sz w:val="28"/>
                <w:szCs w:val="28"/>
                <w:lang w:val="ro-RO" w:eastAsia="en-US"/>
              </w:rPr>
              <w:t>proiectul</w:t>
            </w:r>
            <w:r w:rsidR="00A453E0">
              <w:rPr>
                <w:rFonts w:ascii="Times New Roman" w:eastAsiaTheme="minorHAnsi" w:hAnsi="Times New Roman"/>
                <w:sz w:val="28"/>
                <w:szCs w:val="28"/>
                <w:lang w:val="ro-RO" w:eastAsia="en-US"/>
              </w:rPr>
              <w:t xml:space="preserve"> în cauză</w:t>
            </w:r>
            <w:r w:rsidRPr="003C5995">
              <w:rPr>
                <w:rFonts w:ascii="Times New Roman" w:eastAsiaTheme="minorHAnsi" w:hAnsi="Times New Roman"/>
                <w:sz w:val="28"/>
                <w:szCs w:val="28"/>
                <w:lang w:val="ro-RO" w:eastAsia="en-US"/>
              </w:rPr>
              <w:t xml:space="preserve"> </w:t>
            </w:r>
            <w:r w:rsidR="00C44D78" w:rsidRPr="003C5995">
              <w:rPr>
                <w:rFonts w:ascii="Times New Roman" w:eastAsiaTheme="minorHAnsi" w:hAnsi="Times New Roman"/>
                <w:sz w:val="28"/>
                <w:szCs w:val="28"/>
                <w:lang w:val="ro-RO" w:eastAsia="en-US"/>
              </w:rPr>
              <w:t xml:space="preserve">se </w:t>
            </w:r>
            <w:r w:rsidR="006A402F" w:rsidRPr="003C5995">
              <w:rPr>
                <w:rFonts w:ascii="Times New Roman" w:eastAsiaTheme="minorHAnsi" w:hAnsi="Times New Roman"/>
                <w:sz w:val="28"/>
                <w:szCs w:val="28"/>
                <w:lang w:val="ro-RO" w:eastAsia="en-US"/>
              </w:rPr>
              <w:t>modific</w:t>
            </w:r>
            <w:r w:rsidR="00C44D78" w:rsidRPr="003C5995">
              <w:rPr>
                <w:rFonts w:ascii="Times New Roman" w:eastAsiaTheme="minorHAnsi" w:hAnsi="Times New Roman"/>
                <w:sz w:val="28"/>
                <w:szCs w:val="28"/>
                <w:lang w:val="ro-RO" w:eastAsia="en-US"/>
              </w:rPr>
              <w:t>ă</w:t>
            </w:r>
            <w:r w:rsidR="006A402F" w:rsidRPr="003C5995">
              <w:rPr>
                <w:rFonts w:ascii="Times New Roman" w:eastAsiaTheme="minorHAnsi" w:hAnsi="Times New Roman"/>
                <w:sz w:val="28"/>
                <w:szCs w:val="28"/>
                <w:lang w:val="ro-RO" w:eastAsia="en-US"/>
              </w:rPr>
              <w:t xml:space="preserve"> listele</w:t>
            </w:r>
            <w:r w:rsidR="00C44D78" w:rsidRPr="003C5995">
              <w:rPr>
                <w:rFonts w:ascii="Times New Roman" w:eastAsiaTheme="minorHAnsi" w:hAnsi="Times New Roman"/>
                <w:sz w:val="28"/>
                <w:szCs w:val="28"/>
                <w:lang w:val="ro-RO" w:eastAsia="en-US"/>
              </w:rPr>
              <w:t xml:space="preserve"> substanțelor chimice din compo</w:t>
            </w:r>
            <w:r w:rsidR="00C61ECC">
              <w:rPr>
                <w:rFonts w:ascii="Times New Roman" w:eastAsiaTheme="minorHAnsi" w:hAnsi="Times New Roman"/>
                <w:sz w:val="28"/>
                <w:szCs w:val="28"/>
                <w:lang w:val="ro-RO" w:eastAsia="en-US"/>
              </w:rPr>
              <w:t>ziția</w:t>
            </w:r>
            <w:r w:rsidR="00C44D78" w:rsidRPr="003C5995">
              <w:rPr>
                <w:rFonts w:ascii="Times New Roman" w:eastAsiaTheme="minorHAnsi" w:hAnsi="Times New Roman"/>
                <w:sz w:val="28"/>
                <w:szCs w:val="28"/>
                <w:lang w:val="ro-RO" w:eastAsia="en-US"/>
              </w:rPr>
              <w:t xml:space="preserve"> jucăriilor </w:t>
            </w:r>
            <w:proofErr w:type="spellStart"/>
            <w:r w:rsidR="00C44D78" w:rsidRPr="003C5995">
              <w:rPr>
                <w:rFonts w:ascii="Times New Roman" w:eastAsia="Times New Roman" w:hAnsi="Times New Roman"/>
                <w:sz w:val="28"/>
                <w:szCs w:val="28"/>
                <w:lang w:val="ro-RO"/>
              </w:rPr>
              <w:t>potenţial</w:t>
            </w:r>
            <w:proofErr w:type="spellEnd"/>
            <w:r w:rsidR="00C44D78" w:rsidRPr="003C5995">
              <w:rPr>
                <w:rFonts w:ascii="Times New Roman" w:eastAsia="Times New Roman" w:hAnsi="Times New Roman"/>
                <w:sz w:val="28"/>
                <w:szCs w:val="28"/>
                <w:lang w:val="ro-RO"/>
              </w:rPr>
              <w:t xml:space="preserve"> alergene sau nepermise în </w:t>
            </w:r>
            <w:proofErr w:type="spellStart"/>
            <w:r w:rsidR="00C44D78" w:rsidRPr="003C5995">
              <w:rPr>
                <w:rFonts w:ascii="Times New Roman" w:eastAsia="Times New Roman" w:hAnsi="Times New Roman"/>
                <w:sz w:val="28"/>
                <w:szCs w:val="28"/>
                <w:lang w:val="ro-RO"/>
              </w:rPr>
              <w:t>compoziţia</w:t>
            </w:r>
            <w:proofErr w:type="spellEnd"/>
            <w:r w:rsidR="00C44D78" w:rsidRPr="003C5995">
              <w:rPr>
                <w:rFonts w:ascii="Times New Roman" w:eastAsia="Times New Roman" w:hAnsi="Times New Roman"/>
                <w:sz w:val="28"/>
                <w:szCs w:val="28"/>
                <w:lang w:val="ro-RO"/>
              </w:rPr>
              <w:t xml:space="preserve"> </w:t>
            </w:r>
            <w:r w:rsidR="00C61ECC">
              <w:rPr>
                <w:rFonts w:ascii="Times New Roman" w:eastAsia="Times New Roman" w:hAnsi="Times New Roman"/>
                <w:sz w:val="28"/>
                <w:szCs w:val="28"/>
                <w:lang w:val="ro-RO"/>
              </w:rPr>
              <w:t>acestora</w:t>
            </w:r>
            <w:r w:rsidR="003C5995" w:rsidRPr="003C5995">
              <w:rPr>
                <w:rFonts w:ascii="Times New Roman" w:eastAsia="Times New Roman" w:hAnsi="Times New Roman"/>
                <w:sz w:val="28"/>
                <w:szCs w:val="28"/>
                <w:lang w:val="ro-RO"/>
              </w:rPr>
              <w:t>.</w:t>
            </w:r>
          </w:p>
          <w:bookmarkEnd w:id="0"/>
          <w:p w:rsidR="00A22902" w:rsidRPr="00C37BD3" w:rsidRDefault="00C44D78" w:rsidP="00A22902">
            <w:pPr>
              <w:ind w:left="239" w:right="96"/>
              <w:jc w:val="both"/>
              <w:rPr>
                <w:rFonts w:eastAsiaTheme="minorHAnsi"/>
                <w:lang w:val="ro-RO" w:eastAsia="en-US"/>
              </w:rPr>
            </w:pPr>
            <w:r w:rsidRPr="003C5995">
              <w:rPr>
                <w:rFonts w:ascii="Times New Roman" w:eastAsiaTheme="minorHAnsi" w:hAnsi="Times New Roman"/>
                <w:sz w:val="28"/>
                <w:szCs w:val="28"/>
                <w:lang w:val="ro-RO" w:eastAsia="en-US"/>
              </w:rPr>
              <w:t>P</w:t>
            </w:r>
            <w:r w:rsidR="00721D5D" w:rsidRPr="003C5995">
              <w:rPr>
                <w:rFonts w:ascii="Times New Roman" w:eastAsiaTheme="minorHAnsi" w:hAnsi="Times New Roman"/>
                <w:sz w:val="28"/>
                <w:szCs w:val="28"/>
                <w:lang w:val="ro-RO" w:eastAsia="en-US"/>
              </w:rPr>
              <w:t>en</w:t>
            </w:r>
            <w:r w:rsidRPr="003C5995">
              <w:rPr>
                <w:rFonts w:ascii="Times New Roman" w:eastAsiaTheme="minorHAnsi" w:hAnsi="Times New Roman"/>
                <w:sz w:val="28"/>
                <w:szCs w:val="28"/>
                <w:lang w:val="ro-RO" w:eastAsia="en-US"/>
              </w:rPr>
              <w:t xml:space="preserve">tru asigurarea aplicării </w:t>
            </w:r>
            <w:r w:rsidR="00721D5D" w:rsidRPr="003C5995">
              <w:rPr>
                <w:rFonts w:ascii="Times New Roman" w:eastAsiaTheme="minorHAnsi" w:hAnsi="Times New Roman"/>
                <w:sz w:val="28"/>
                <w:szCs w:val="28"/>
                <w:lang w:val="ro-RO" w:eastAsia="en-US"/>
              </w:rPr>
              <w:t>filosofiei Directivelor de Nouă Abordare</w:t>
            </w:r>
            <w:r w:rsidR="00721D5D" w:rsidRPr="003C5995">
              <w:rPr>
                <w:rFonts w:ascii="Times New Roman" w:eastAsia="Times New Roman" w:hAnsi="Times New Roman"/>
                <w:sz w:val="28"/>
                <w:szCs w:val="28"/>
                <w:lang w:val="ro-RO" w:eastAsia="ru-RU"/>
              </w:rPr>
              <w:t xml:space="preserve"> </w:t>
            </w:r>
            <w:r w:rsidRPr="003C5995">
              <w:rPr>
                <w:rFonts w:ascii="Times New Roman" w:eastAsiaTheme="minorHAnsi" w:hAnsi="Times New Roman"/>
                <w:sz w:val="28"/>
                <w:szCs w:val="28"/>
                <w:lang w:val="ro-RO" w:eastAsia="en-US"/>
              </w:rPr>
              <w:t>în R</w:t>
            </w:r>
            <w:r w:rsidR="00721D5D" w:rsidRPr="003C5995">
              <w:rPr>
                <w:rFonts w:ascii="Times New Roman" w:eastAsiaTheme="minorHAnsi" w:hAnsi="Times New Roman"/>
                <w:sz w:val="28"/>
                <w:szCs w:val="28"/>
                <w:lang w:val="ro-RO" w:eastAsia="en-US"/>
              </w:rPr>
              <w:t>eglement</w:t>
            </w:r>
            <w:r w:rsidRPr="003C5995">
              <w:rPr>
                <w:rFonts w:ascii="Times New Roman" w:eastAsiaTheme="minorHAnsi" w:hAnsi="Times New Roman"/>
                <w:sz w:val="28"/>
                <w:szCs w:val="28"/>
                <w:lang w:val="ro-RO" w:eastAsia="en-US"/>
              </w:rPr>
              <w:t>area</w:t>
            </w:r>
            <w:r w:rsidR="00721D5D" w:rsidRPr="003C5995">
              <w:rPr>
                <w:rFonts w:ascii="Times New Roman" w:eastAsiaTheme="minorHAnsi" w:hAnsi="Times New Roman"/>
                <w:sz w:val="28"/>
                <w:szCs w:val="28"/>
                <w:lang w:val="ro-RO" w:eastAsia="en-US"/>
              </w:rPr>
              <w:t xml:space="preserve"> tehnic</w:t>
            </w:r>
            <w:r w:rsidRPr="003C5995">
              <w:rPr>
                <w:rFonts w:ascii="Times New Roman" w:eastAsiaTheme="minorHAnsi" w:hAnsi="Times New Roman"/>
                <w:sz w:val="28"/>
                <w:szCs w:val="28"/>
                <w:lang w:val="ro-RO" w:eastAsia="en-US"/>
              </w:rPr>
              <w:t>ă</w:t>
            </w:r>
            <w:r w:rsidR="00721D5D" w:rsidRPr="003C5995">
              <w:rPr>
                <w:rFonts w:ascii="Times New Roman" w:eastAsiaTheme="minorHAnsi" w:hAnsi="Times New Roman"/>
                <w:sz w:val="28"/>
                <w:szCs w:val="28"/>
                <w:lang w:val="ro-RO" w:eastAsia="en-US"/>
              </w:rPr>
              <w:t xml:space="preserve"> </w:t>
            </w:r>
            <w:r w:rsidRPr="003C5995">
              <w:rPr>
                <w:rFonts w:ascii="Times New Roman" w:eastAsia="Times New Roman" w:hAnsi="Times New Roman"/>
                <w:sz w:val="28"/>
                <w:szCs w:val="28"/>
                <w:lang w:val="ro-RO"/>
              </w:rPr>
              <w:t xml:space="preserve">sunt </w:t>
            </w:r>
            <w:r w:rsidRPr="003C5995">
              <w:rPr>
                <w:rFonts w:ascii="Times New Roman" w:eastAsia="Calibri" w:hAnsi="Times New Roman"/>
                <w:sz w:val="28"/>
                <w:szCs w:val="28"/>
                <w:lang w:val="ro-RO" w:eastAsia="en-US"/>
              </w:rPr>
              <w:t>precizate elementele structurale ale Reglementării tehnice (completarea/modificarea titlurilor capitolelor</w:t>
            </w:r>
            <w:r w:rsidR="00140CE6">
              <w:rPr>
                <w:rFonts w:ascii="Times New Roman" w:eastAsia="Calibri" w:hAnsi="Times New Roman"/>
                <w:sz w:val="28"/>
                <w:szCs w:val="28"/>
                <w:lang w:val="ro-RO" w:eastAsia="en-US"/>
              </w:rPr>
              <w:t xml:space="preserve"> și secțiunilor</w:t>
            </w:r>
            <w:r w:rsidRPr="003C5995">
              <w:rPr>
                <w:rFonts w:ascii="Times New Roman" w:eastAsia="Calibri" w:hAnsi="Times New Roman"/>
                <w:sz w:val="28"/>
                <w:szCs w:val="28"/>
                <w:lang w:val="ro-RO" w:eastAsia="en-US"/>
              </w:rPr>
              <w:t>)</w:t>
            </w:r>
            <w:r w:rsidR="00721D5D" w:rsidRPr="003C5995">
              <w:rPr>
                <w:rFonts w:ascii="Times New Roman" w:eastAsiaTheme="minorHAnsi" w:hAnsi="Times New Roman"/>
                <w:sz w:val="28"/>
                <w:szCs w:val="28"/>
                <w:lang w:val="ro-RO" w:eastAsia="en-US"/>
              </w:rPr>
              <w:t>.</w:t>
            </w:r>
          </w:p>
        </w:tc>
      </w:tr>
      <w:tr w:rsidR="00721D5D" w:rsidRPr="00C37BD3" w:rsidTr="006D09B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C37BD3" w:rsidRDefault="00721D5D" w:rsidP="006D09BF">
            <w:pPr>
              <w:spacing w:after="0" w:line="240" w:lineRule="auto"/>
              <w:ind w:left="135" w:right="191"/>
              <w:rPr>
                <w:rFonts w:ascii="Times New Roman" w:eastAsiaTheme="minorHAnsi" w:hAnsi="Times New Roman"/>
                <w:sz w:val="28"/>
                <w:szCs w:val="28"/>
                <w:lang w:val="ro-RO" w:eastAsia="en-US"/>
              </w:rPr>
            </w:pPr>
            <w:r w:rsidRPr="00C37BD3">
              <w:rPr>
                <w:rFonts w:ascii="Times New Roman" w:eastAsiaTheme="minorHAnsi" w:hAnsi="Times New Roman"/>
                <w:b/>
                <w:bCs/>
                <w:sz w:val="28"/>
                <w:szCs w:val="28"/>
                <w:lang w:val="ro-RO" w:eastAsia="en-US"/>
              </w:rPr>
              <w:t>5.</w:t>
            </w:r>
            <w:r w:rsidRPr="00C37BD3">
              <w:rPr>
                <w:rFonts w:ascii="Times New Roman" w:eastAsiaTheme="minorHAnsi" w:hAnsi="Times New Roman"/>
                <w:sz w:val="28"/>
                <w:szCs w:val="28"/>
                <w:lang w:val="ro-RO" w:eastAsia="en-US"/>
              </w:rPr>
              <w:t xml:space="preserve"> </w:t>
            </w:r>
            <w:r w:rsidRPr="00C37BD3">
              <w:rPr>
                <w:rFonts w:ascii="Times New Roman" w:eastAsiaTheme="minorHAnsi" w:hAnsi="Times New Roman"/>
                <w:b/>
                <w:sz w:val="28"/>
                <w:szCs w:val="28"/>
                <w:lang w:val="ro-RO" w:eastAsia="en-US"/>
              </w:rPr>
              <w:t xml:space="preserve">Fundamentarea </w:t>
            </w:r>
            <w:proofErr w:type="spellStart"/>
            <w:r w:rsidRPr="00C37BD3">
              <w:rPr>
                <w:rFonts w:ascii="Times New Roman" w:eastAsiaTheme="minorHAnsi" w:hAnsi="Times New Roman"/>
                <w:b/>
                <w:sz w:val="28"/>
                <w:szCs w:val="28"/>
                <w:lang w:val="ro-RO" w:eastAsia="en-US"/>
              </w:rPr>
              <w:t>economico</w:t>
            </w:r>
            <w:proofErr w:type="spellEnd"/>
            <w:r w:rsidRPr="00C37BD3">
              <w:rPr>
                <w:rFonts w:ascii="Times New Roman" w:eastAsiaTheme="minorHAnsi" w:hAnsi="Times New Roman"/>
                <w:b/>
                <w:sz w:val="28"/>
                <w:szCs w:val="28"/>
                <w:lang w:val="ro-RO" w:eastAsia="en-US"/>
              </w:rPr>
              <w:t>-financiară</w:t>
            </w:r>
            <w:r w:rsidRPr="00C37BD3">
              <w:rPr>
                <w:rFonts w:ascii="Times New Roman" w:eastAsiaTheme="minorHAnsi" w:hAnsi="Times New Roman"/>
                <w:sz w:val="28"/>
                <w:szCs w:val="28"/>
                <w:lang w:val="ro-RO" w:eastAsia="en-US"/>
              </w:rPr>
              <w:t xml:space="preserve"> </w:t>
            </w:r>
          </w:p>
        </w:tc>
      </w:tr>
      <w:tr w:rsidR="00721D5D" w:rsidRPr="00C37BD3" w:rsidTr="006D09B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C37BD3" w:rsidRDefault="00721D5D" w:rsidP="006D09BF">
            <w:pPr>
              <w:spacing w:after="0" w:line="240" w:lineRule="auto"/>
              <w:ind w:left="135" w:right="191"/>
              <w:jc w:val="both"/>
              <w:rPr>
                <w:rFonts w:ascii="Times New Roman" w:eastAsia="Times New Roman" w:hAnsi="Times New Roman"/>
                <w:sz w:val="28"/>
                <w:szCs w:val="28"/>
                <w:lang w:val="ro-RO" w:eastAsia="ru-RU"/>
              </w:rPr>
            </w:pPr>
            <w:r w:rsidRPr="00C37BD3">
              <w:rPr>
                <w:rFonts w:ascii="Times New Roman" w:eastAsia="Times New Roman" w:hAnsi="Times New Roman"/>
                <w:sz w:val="28"/>
                <w:szCs w:val="28"/>
                <w:lang w:val="ro-RO" w:eastAsia="ru-RU"/>
              </w:rPr>
              <w:t xml:space="preserve">Proiectul de hotărâre a Guvernului nu conține prevederi care ar avea impact </w:t>
            </w:r>
            <w:proofErr w:type="spellStart"/>
            <w:r w:rsidRPr="00C37BD3">
              <w:rPr>
                <w:rFonts w:ascii="Times New Roman" w:eastAsia="Times New Roman" w:hAnsi="Times New Roman"/>
                <w:sz w:val="28"/>
                <w:szCs w:val="28"/>
                <w:lang w:val="ro-RO" w:eastAsia="ru-RU"/>
              </w:rPr>
              <w:t>economico</w:t>
            </w:r>
            <w:proofErr w:type="spellEnd"/>
            <w:r w:rsidRPr="00C37BD3">
              <w:rPr>
                <w:rFonts w:ascii="Times New Roman" w:eastAsia="Times New Roman" w:hAnsi="Times New Roman"/>
                <w:sz w:val="28"/>
                <w:szCs w:val="28"/>
                <w:lang w:val="ro-RO" w:eastAsia="ru-RU"/>
              </w:rPr>
              <w:t>-financiar asupra bugetului public național, astfel implementarea acestuia nu va implica cheltuieli bugetare suplimentare or, nu este necesară instituirea unor structuri sau angajarea de personal suplimentar.</w:t>
            </w:r>
          </w:p>
          <w:p w:rsidR="00721D5D" w:rsidRPr="00C37BD3" w:rsidRDefault="00721D5D" w:rsidP="006D09BF">
            <w:pPr>
              <w:spacing w:after="0" w:line="240" w:lineRule="auto"/>
              <w:ind w:left="135" w:right="191"/>
              <w:jc w:val="both"/>
              <w:rPr>
                <w:rFonts w:ascii="Times New Roman" w:eastAsia="Times New Roman" w:hAnsi="Times New Roman"/>
                <w:sz w:val="28"/>
                <w:szCs w:val="28"/>
                <w:lang w:val="ro-RO" w:eastAsia="ru-RU"/>
              </w:rPr>
            </w:pPr>
          </w:p>
        </w:tc>
      </w:tr>
      <w:tr w:rsidR="00721D5D" w:rsidRPr="00C37BD3" w:rsidTr="006D09B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C37BD3" w:rsidRDefault="00721D5D" w:rsidP="006D09BF">
            <w:pPr>
              <w:spacing w:after="0" w:line="240" w:lineRule="auto"/>
              <w:ind w:left="135" w:right="191"/>
              <w:jc w:val="both"/>
              <w:rPr>
                <w:rFonts w:ascii="Times New Roman" w:eastAsiaTheme="minorHAnsi" w:hAnsi="Times New Roman"/>
                <w:sz w:val="28"/>
                <w:szCs w:val="28"/>
                <w:lang w:val="ro-RO" w:eastAsia="en-US"/>
              </w:rPr>
            </w:pPr>
            <w:r w:rsidRPr="00C37BD3">
              <w:rPr>
                <w:rFonts w:ascii="Times New Roman" w:eastAsiaTheme="minorHAnsi" w:hAnsi="Times New Roman"/>
                <w:b/>
                <w:bCs/>
                <w:sz w:val="28"/>
                <w:szCs w:val="28"/>
                <w:lang w:val="ro-RO" w:eastAsia="en-US"/>
              </w:rPr>
              <w:t>6.</w:t>
            </w:r>
            <w:r w:rsidRPr="00C37BD3">
              <w:rPr>
                <w:rFonts w:ascii="Times New Roman" w:eastAsiaTheme="minorHAnsi" w:hAnsi="Times New Roman"/>
                <w:sz w:val="28"/>
                <w:szCs w:val="28"/>
                <w:lang w:val="ro-RO" w:eastAsia="en-US"/>
              </w:rPr>
              <w:t xml:space="preserve"> </w:t>
            </w:r>
            <w:r w:rsidRPr="00C37BD3">
              <w:rPr>
                <w:rFonts w:ascii="Times New Roman" w:eastAsiaTheme="minorHAnsi" w:hAnsi="Times New Roman"/>
                <w:b/>
                <w:sz w:val="28"/>
                <w:szCs w:val="28"/>
                <w:lang w:val="ro-RO" w:eastAsia="en-US"/>
              </w:rPr>
              <w:t>Modul de încorporare a actului în cadrul normativ în vigoare</w:t>
            </w:r>
            <w:r w:rsidRPr="00C37BD3">
              <w:rPr>
                <w:rFonts w:ascii="Times New Roman" w:eastAsiaTheme="minorHAnsi" w:hAnsi="Times New Roman"/>
                <w:sz w:val="28"/>
                <w:szCs w:val="28"/>
                <w:lang w:val="ro-RO" w:eastAsia="en-US"/>
              </w:rPr>
              <w:t xml:space="preserve"> </w:t>
            </w:r>
          </w:p>
        </w:tc>
      </w:tr>
      <w:tr w:rsidR="00721D5D" w:rsidRPr="00C37BD3" w:rsidTr="006D09B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C37BD3" w:rsidRDefault="00721D5D" w:rsidP="006D09BF">
            <w:pPr>
              <w:ind w:left="135" w:right="191"/>
              <w:jc w:val="both"/>
              <w:rPr>
                <w:rFonts w:ascii="Times New Roman" w:eastAsiaTheme="minorHAnsi" w:hAnsi="Times New Roman"/>
                <w:sz w:val="28"/>
                <w:szCs w:val="28"/>
                <w:lang w:val="ro-RO" w:eastAsia="en-US"/>
              </w:rPr>
            </w:pPr>
            <w:r w:rsidRPr="00C37BD3">
              <w:rPr>
                <w:rFonts w:ascii="Times New Roman" w:eastAsiaTheme="minorHAnsi" w:hAnsi="Times New Roman"/>
                <w:sz w:val="28"/>
                <w:szCs w:val="28"/>
                <w:lang w:val="ro-RO" w:eastAsia="en-US"/>
              </w:rPr>
              <w:t>Implementarea proiectului actului normativ nu presupune modificarea sau abrogarea altor acte normative subsecvente.</w:t>
            </w:r>
          </w:p>
        </w:tc>
      </w:tr>
      <w:tr w:rsidR="00721D5D" w:rsidRPr="00C37BD3" w:rsidTr="006D09B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C37BD3" w:rsidRDefault="00721D5D" w:rsidP="006D09BF">
            <w:pPr>
              <w:spacing w:after="0" w:line="240" w:lineRule="auto"/>
              <w:ind w:left="135" w:right="191"/>
              <w:jc w:val="both"/>
              <w:rPr>
                <w:rFonts w:ascii="Times New Roman" w:eastAsiaTheme="minorHAnsi" w:hAnsi="Times New Roman"/>
                <w:sz w:val="28"/>
                <w:szCs w:val="28"/>
                <w:lang w:val="ro-RO" w:eastAsia="en-US"/>
              </w:rPr>
            </w:pPr>
            <w:r w:rsidRPr="00C37BD3">
              <w:rPr>
                <w:rFonts w:ascii="Times New Roman" w:eastAsiaTheme="minorHAnsi" w:hAnsi="Times New Roman"/>
                <w:b/>
                <w:bCs/>
                <w:sz w:val="28"/>
                <w:szCs w:val="28"/>
                <w:lang w:val="ro-RO" w:eastAsia="en-US"/>
              </w:rPr>
              <w:lastRenderedPageBreak/>
              <w:t>7.</w:t>
            </w:r>
            <w:r w:rsidRPr="00C37BD3">
              <w:rPr>
                <w:rFonts w:ascii="Times New Roman" w:eastAsiaTheme="minorHAnsi" w:hAnsi="Times New Roman"/>
                <w:sz w:val="28"/>
                <w:szCs w:val="28"/>
                <w:lang w:val="ro-RO" w:eastAsia="en-US"/>
              </w:rPr>
              <w:t xml:space="preserve"> </w:t>
            </w:r>
            <w:r w:rsidRPr="00C37BD3">
              <w:rPr>
                <w:rFonts w:ascii="Times New Roman" w:eastAsiaTheme="minorHAnsi" w:hAnsi="Times New Roman"/>
                <w:b/>
                <w:sz w:val="28"/>
                <w:szCs w:val="28"/>
                <w:lang w:val="ro-RO" w:eastAsia="en-US"/>
              </w:rPr>
              <w:t xml:space="preserve">Avizarea </w:t>
            </w:r>
            <w:proofErr w:type="spellStart"/>
            <w:r w:rsidRPr="00C37BD3">
              <w:rPr>
                <w:rFonts w:ascii="Times New Roman" w:eastAsiaTheme="minorHAnsi" w:hAnsi="Times New Roman"/>
                <w:b/>
                <w:sz w:val="28"/>
                <w:szCs w:val="28"/>
                <w:lang w:val="ro-RO" w:eastAsia="en-US"/>
              </w:rPr>
              <w:t>şi</w:t>
            </w:r>
            <w:proofErr w:type="spellEnd"/>
            <w:r w:rsidRPr="00C37BD3">
              <w:rPr>
                <w:rFonts w:ascii="Times New Roman" w:eastAsiaTheme="minorHAnsi" w:hAnsi="Times New Roman"/>
                <w:b/>
                <w:sz w:val="28"/>
                <w:szCs w:val="28"/>
                <w:lang w:val="ro-RO" w:eastAsia="en-US"/>
              </w:rPr>
              <w:t xml:space="preserve"> consultarea publică a proiectului</w:t>
            </w:r>
            <w:r w:rsidRPr="00C37BD3">
              <w:rPr>
                <w:rFonts w:ascii="Times New Roman" w:eastAsiaTheme="minorHAnsi" w:hAnsi="Times New Roman"/>
                <w:sz w:val="28"/>
                <w:szCs w:val="28"/>
                <w:lang w:val="ro-RO" w:eastAsia="en-US"/>
              </w:rPr>
              <w:t xml:space="preserve"> </w:t>
            </w:r>
          </w:p>
        </w:tc>
      </w:tr>
      <w:tr w:rsidR="00721D5D" w:rsidRPr="00C37BD3" w:rsidTr="006D09B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222083" w:rsidRDefault="00721D5D" w:rsidP="00222083">
            <w:pPr>
              <w:ind w:left="97" w:right="237"/>
              <w:jc w:val="both"/>
              <w:rPr>
                <w:rFonts w:ascii="Times New Roman" w:eastAsiaTheme="minorHAnsi" w:hAnsi="Times New Roman"/>
                <w:sz w:val="28"/>
                <w:szCs w:val="28"/>
                <w:u w:val="single"/>
                <w:lang w:val="ro-RO" w:eastAsia="en-US"/>
              </w:rPr>
            </w:pPr>
            <w:r w:rsidRPr="00C37BD3">
              <w:rPr>
                <w:rFonts w:ascii="Times New Roman" w:eastAsiaTheme="minorHAnsi" w:hAnsi="Times New Roman"/>
                <w:sz w:val="28"/>
                <w:szCs w:val="28"/>
                <w:lang w:val="ro-RO" w:eastAsia="en-US"/>
              </w:rPr>
              <w:t xml:space="preserve">În scopul respectării prevederilor Legii nr. 239-XVI din 13 noiembrie 2008 privind </w:t>
            </w:r>
            <w:proofErr w:type="spellStart"/>
            <w:r w:rsidRPr="00C37BD3">
              <w:rPr>
                <w:rFonts w:ascii="Times New Roman" w:eastAsiaTheme="minorHAnsi" w:hAnsi="Times New Roman"/>
                <w:sz w:val="28"/>
                <w:szCs w:val="28"/>
                <w:lang w:val="ro-RO" w:eastAsia="en-US"/>
              </w:rPr>
              <w:t>transparenţa</w:t>
            </w:r>
            <w:proofErr w:type="spellEnd"/>
            <w:r w:rsidRPr="00C37BD3">
              <w:rPr>
                <w:rFonts w:ascii="Times New Roman" w:eastAsiaTheme="minorHAnsi" w:hAnsi="Times New Roman"/>
                <w:sz w:val="28"/>
                <w:szCs w:val="28"/>
                <w:lang w:val="ro-RO" w:eastAsia="en-US"/>
              </w:rPr>
              <w:t xml:space="preserve"> în procesul decizional, pe pagina web oficială a Ministerului Dezvoltării Economic</w:t>
            </w:r>
            <w:r>
              <w:rPr>
                <w:rFonts w:ascii="Times New Roman" w:eastAsiaTheme="minorHAnsi" w:hAnsi="Times New Roman"/>
                <w:sz w:val="28"/>
                <w:szCs w:val="28"/>
                <w:lang w:val="ro-RO" w:eastAsia="en-US"/>
              </w:rPr>
              <w:t>e și Digitalizării (</w:t>
            </w:r>
            <w:hyperlink r:id="rId6" w:history="1">
              <w:r w:rsidRPr="00271353">
                <w:rPr>
                  <w:rStyle w:val="a3"/>
                  <w:rFonts w:ascii="Times New Roman" w:eastAsiaTheme="minorHAnsi" w:hAnsi="Times New Roman"/>
                  <w:sz w:val="28"/>
                  <w:szCs w:val="28"/>
                  <w:lang w:val="ro-RO" w:eastAsia="en-US"/>
                </w:rPr>
                <w:t>www.mded.gov.md</w:t>
              </w:r>
            </w:hyperlink>
            <w:r w:rsidRPr="00C37BD3">
              <w:rPr>
                <w:rFonts w:ascii="Times New Roman" w:eastAsiaTheme="minorHAnsi" w:hAnsi="Times New Roman"/>
                <w:sz w:val="28"/>
                <w:szCs w:val="28"/>
                <w:lang w:val="ro-RO" w:eastAsia="en-US"/>
              </w:rPr>
              <w:t>), la compartimentul „</w:t>
            </w:r>
            <w:r w:rsidR="00222083">
              <w:rPr>
                <w:rFonts w:ascii="Times New Roman" w:eastAsiaTheme="minorHAnsi" w:hAnsi="Times New Roman"/>
                <w:sz w:val="28"/>
                <w:szCs w:val="28"/>
                <w:lang w:val="ro-RO" w:eastAsia="en-US"/>
              </w:rPr>
              <w:t>Anunțuri de Inițierea a Politici</w:t>
            </w:r>
            <w:r w:rsidRPr="00C37BD3">
              <w:rPr>
                <w:rFonts w:ascii="Times New Roman" w:eastAsiaTheme="minorHAnsi" w:hAnsi="Times New Roman"/>
                <w:sz w:val="28"/>
                <w:szCs w:val="28"/>
                <w:lang w:val="ro-RO" w:eastAsia="en-US"/>
              </w:rPr>
              <w:t xml:space="preserve">” și portalul guvernamental </w:t>
            </w:r>
            <w:r w:rsidRPr="00C37BD3">
              <w:rPr>
                <w:rFonts w:ascii="Times New Roman" w:eastAsiaTheme="minorHAnsi" w:hAnsi="Times New Roman"/>
                <w:sz w:val="28"/>
                <w:szCs w:val="28"/>
                <w:u w:val="single"/>
                <w:lang w:val="ro-RO" w:eastAsia="en-US"/>
              </w:rPr>
              <w:t>particip.gov.md</w:t>
            </w:r>
            <w:r w:rsidR="00222083">
              <w:rPr>
                <w:rFonts w:ascii="Times New Roman" w:eastAsiaTheme="minorHAnsi" w:hAnsi="Times New Roman"/>
                <w:sz w:val="28"/>
                <w:szCs w:val="28"/>
                <w:u w:val="single"/>
                <w:lang w:val="ro-RO" w:eastAsia="en-US"/>
              </w:rPr>
              <w:t xml:space="preserve"> </w:t>
            </w:r>
            <w:r w:rsidR="00222083" w:rsidRPr="00222083">
              <w:rPr>
                <w:rFonts w:ascii="Times New Roman" w:eastAsiaTheme="minorHAnsi" w:hAnsi="Times New Roman"/>
                <w:sz w:val="28"/>
                <w:szCs w:val="28"/>
                <w:lang w:val="ro-RO" w:eastAsia="en-US"/>
              </w:rPr>
              <w:t>a fost plasat anunțul respectiv</w:t>
            </w:r>
            <w:r w:rsidRPr="00222083">
              <w:rPr>
                <w:rFonts w:ascii="Times New Roman" w:eastAsiaTheme="minorHAnsi" w:hAnsi="Times New Roman"/>
                <w:sz w:val="28"/>
                <w:szCs w:val="28"/>
                <w:lang w:val="ro-RO" w:eastAsia="en-US"/>
              </w:rPr>
              <w:t>.</w:t>
            </w:r>
          </w:p>
          <w:p w:rsidR="00721D5D" w:rsidRPr="00C37BD3" w:rsidRDefault="00721D5D" w:rsidP="006D09BF">
            <w:pPr>
              <w:ind w:left="97" w:right="237"/>
              <w:jc w:val="both"/>
              <w:rPr>
                <w:rFonts w:ascii="Times New Roman" w:eastAsiaTheme="minorHAnsi" w:hAnsi="Times New Roman"/>
                <w:sz w:val="28"/>
                <w:szCs w:val="28"/>
                <w:lang w:val="ro-RO" w:eastAsia="en-US"/>
              </w:rPr>
            </w:pPr>
            <w:r w:rsidRPr="00C37BD3">
              <w:rPr>
                <w:rFonts w:ascii="Times New Roman" w:eastAsiaTheme="minorHAnsi" w:hAnsi="Times New Roman"/>
                <w:sz w:val="28"/>
                <w:szCs w:val="28"/>
                <w:lang w:val="ro-RO" w:eastAsia="en-US"/>
              </w:rPr>
              <w:t xml:space="preserve">Conform prevederilor art. 32 din Legea nr.100/2017 cu privire la actele normative proiectul va </w:t>
            </w:r>
            <w:r>
              <w:rPr>
                <w:rFonts w:ascii="Times New Roman" w:eastAsiaTheme="minorHAnsi" w:hAnsi="Times New Roman"/>
                <w:sz w:val="28"/>
                <w:szCs w:val="28"/>
                <w:lang w:val="ro-RO" w:eastAsia="en-US"/>
              </w:rPr>
              <w:t>fi</w:t>
            </w:r>
            <w:r w:rsidRPr="00C37BD3">
              <w:rPr>
                <w:rFonts w:ascii="Times New Roman" w:eastAsiaTheme="minorHAnsi" w:hAnsi="Times New Roman"/>
                <w:sz w:val="28"/>
                <w:szCs w:val="28"/>
                <w:lang w:val="ro-RO" w:eastAsia="en-US"/>
              </w:rPr>
              <w:t xml:space="preserve"> supus avizării și consultării publice, și respectiv, definitivat în conformitate cu avizele părților interesate.</w:t>
            </w:r>
          </w:p>
        </w:tc>
      </w:tr>
      <w:tr w:rsidR="00721D5D" w:rsidRPr="00C37BD3" w:rsidTr="006D09B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C37BD3" w:rsidRDefault="00721D5D" w:rsidP="006D09BF">
            <w:pPr>
              <w:spacing w:after="0" w:line="240" w:lineRule="auto"/>
              <w:ind w:left="135" w:right="191"/>
              <w:jc w:val="both"/>
              <w:rPr>
                <w:rFonts w:ascii="Times New Roman" w:eastAsiaTheme="minorHAnsi" w:hAnsi="Times New Roman"/>
                <w:sz w:val="28"/>
                <w:szCs w:val="28"/>
                <w:lang w:val="ro-RO" w:eastAsia="en-US"/>
              </w:rPr>
            </w:pPr>
            <w:r w:rsidRPr="00C37BD3">
              <w:rPr>
                <w:rFonts w:ascii="Times New Roman" w:eastAsiaTheme="minorHAnsi" w:hAnsi="Times New Roman"/>
                <w:b/>
                <w:bCs/>
                <w:sz w:val="28"/>
                <w:szCs w:val="28"/>
                <w:lang w:val="ro-RO" w:eastAsia="en-US"/>
              </w:rPr>
              <w:t>8.</w:t>
            </w:r>
            <w:r w:rsidRPr="00C37BD3">
              <w:rPr>
                <w:rFonts w:ascii="Times New Roman" w:eastAsiaTheme="minorHAnsi" w:hAnsi="Times New Roman"/>
                <w:sz w:val="28"/>
                <w:szCs w:val="28"/>
                <w:lang w:val="ro-RO" w:eastAsia="en-US"/>
              </w:rPr>
              <w:t xml:space="preserve"> </w:t>
            </w:r>
            <w:r w:rsidRPr="00C37BD3">
              <w:rPr>
                <w:rFonts w:ascii="Times New Roman" w:eastAsiaTheme="minorHAnsi" w:hAnsi="Times New Roman"/>
                <w:b/>
                <w:sz w:val="28"/>
                <w:szCs w:val="28"/>
                <w:lang w:val="ro-RO" w:eastAsia="en-US"/>
              </w:rPr>
              <w:t xml:space="preserve">Constatările expertizei </w:t>
            </w:r>
            <w:proofErr w:type="spellStart"/>
            <w:r w:rsidRPr="00C37BD3">
              <w:rPr>
                <w:rFonts w:ascii="Times New Roman" w:eastAsiaTheme="minorHAnsi" w:hAnsi="Times New Roman"/>
                <w:b/>
                <w:sz w:val="28"/>
                <w:szCs w:val="28"/>
                <w:lang w:val="ro-RO" w:eastAsia="en-US"/>
              </w:rPr>
              <w:t>anticorupţie</w:t>
            </w:r>
            <w:proofErr w:type="spellEnd"/>
            <w:r w:rsidRPr="00C37BD3">
              <w:rPr>
                <w:rFonts w:ascii="Times New Roman" w:eastAsiaTheme="minorHAnsi" w:hAnsi="Times New Roman"/>
                <w:sz w:val="28"/>
                <w:szCs w:val="28"/>
                <w:lang w:val="ro-RO" w:eastAsia="en-US"/>
              </w:rPr>
              <w:t xml:space="preserve"> </w:t>
            </w:r>
          </w:p>
        </w:tc>
      </w:tr>
      <w:tr w:rsidR="00721D5D" w:rsidRPr="00C37BD3" w:rsidTr="006D09B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tbl>
            <w:tblPr>
              <w:tblW w:w="0" w:type="auto"/>
              <w:tblBorders>
                <w:top w:val="nil"/>
                <w:left w:val="nil"/>
                <w:bottom w:val="nil"/>
                <w:right w:val="nil"/>
              </w:tblBorders>
              <w:tblLook w:val="0000" w:firstRow="0" w:lastRow="0" w:firstColumn="0" w:lastColumn="0" w:noHBand="0" w:noVBand="0"/>
            </w:tblPr>
            <w:tblGrid>
              <w:gridCol w:w="9832"/>
            </w:tblGrid>
            <w:tr w:rsidR="00721D5D" w:rsidRPr="00C37BD3" w:rsidTr="006D09BF">
              <w:trPr>
                <w:trHeight w:val="294"/>
              </w:trPr>
              <w:tc>
                <w:tcPr>
                  <w:tcW w:w="0" w:type="auto"/>
                </w:tcPr>
                <w:p w:rsidR="00721D5D" w:rsidRPr="00C37BD3" w:rsidRDefault="00721D5D" w:rsidP="006D09BF">
                  <w:pPr>
                    <w:autoSpaceDE w:val="0"/>
                    <w:autoSpaceDN w:val="0"/>
                    <w:adjustRightInd w:val="0"/>
                    <w:ind w:left="97"/>
                    <w:jc w:val="both"/>
                    <w:rPr>
                      <w:rFonts w:ascii="Times New Roman" w:eastAsiaTheme="minorHAnsi" w:hAnsi="Times New Roman"/>
                      <w:color w:val="000000"/>
                      <w:sz w:val="28"/>
                      <w:szCs w:val="28"/>
                      <w:lang w:val="ro-RO" w:eastAsia="en-US"/>
                    </w:rPr>
                  </w:pPr>
                  <w:r w:rsidRPr="00C37BD3">
                    <w:rPr>
                      <w:rFonts w:ascii="Times New Roman" w:eastAsiaTheme="minorHAnsi" w:hAnsi="Times New Roman"/>
                      <w:color w:val="000000"/>
                      <w:sz w:val="28"/>
                      <w:szCs w:val="28"/>
                      <w:lang w:val="ro-RO" w:eastAsia="en-US"/>
                    </w:rPr>
                    <w:t xml:space="preserve">Proiectul va fi supus expertizei anticorupție, conform art. 35 din Legea nr.100/2017 cu privire la actele normative, iar rezultatele acesteia vor fi </w:t>
                  </w:r>
                  <w:r>
                    <w:rPr>
                      <w:rFonts w:ascii="Times New Roman" w:eastAsiaTheme="minorHAnsi" w:hAnsi="Times New Roman"/>
                      <w:color w:val="000000"/>
                      <w:sz w:val="28"/>
                      <w:szCs w:val="28"/>
                      <w:lang w:val="ro-RO" w:eastAsia="en-US"/>
                    </w:rPr>
                    <w:t>incluse în S</w:t>
                  </w:r>
                  <w:r w:rsidRPr="00C37BD3">
                    <w:rPr>
                      <w:rFonts w:ascii="Times New Roman" w:eastAsiaTheme="minorHAnsi" w:hAnsi="Times New Roman"/>
                      <w:color w:val="000000"/>
                      <w:sz w:val="28"/>
                      <w:szCs w:val="28"/>
                      <w:lang w:val="ro-RO" w:eastAsia="en-US"/>
                    </w:rPr>
                    <w:t>inteza obiecțiilor și propunerilor la proiect.</w:t>
                  </w:r>
                </w:p>
              </w:tc>
            </w:tr>
          </w:tbl>
          <w:p w:rsidR="00721D5D" w:rsidRPr="00C37BD3" w:rsidRDefault="00721D5D" w:rsidP="006D09BF">
            <w:pPr>
              <w:autoSpaceDE w:val="0"/>
              <w:autoSpaceDN w:val="0"/>
              <w:adjustRightInd w:val="0"/>
              <w:ind w:left="97"/>
              <w:jc w:val="both"/>
              <w:rPr>
                <w:rFonts w:ascii="Times New Roman" w:eastAsiaTheme="minorHAnsi" w:hAnsi="Times New Roman"/>
                <w:color w:val="000000"/>
                <w:sz w:val="28"/>
                <w:szCs w:val="28"/>
                <w:lang w:val="ro-RO" w:eastAsia="en-US"/>
              </w:rPr>
            </w:pPr>
          </w:p>
        </w:tc>
      </w:tr>
      <w:tr w:rsidR="00721D5D" w:rsidRPr="00C37BD3" w:rsidTr="006D09B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C37BD3" w:rsidRDefault="00721D5D" w:rsidP="006D09BF">
            <w:pPr>
              <w:spacing w:after="0" w:line="240" w:lineRule="auto"/>
              <w:ind w:left="135" w:right="191"/>
              <w:jc w:val="both"/>
              <w:rPr>
                <w:rFonts w:ascii="Times New Roman" w:eastAsiaTheme="minorHAnsi" w:hAnsi="Times New Roman"/>
                <w:sz w:val="28"/>
                <w:szCs w:val="28"/>
                <w:lang w:val="ro-RO" w:eastAsia="en-US"/>
              </w:rPr>
            </w:pPr>
            <w:r w:rsidRPr="00C37BD3">
              <w:rPr>
                <w:rFonts w:ascii="Times New Roman" w:eastAsiaTheme="minorHAnsi" w:hAnsi="Times New Roman"/>
                <w:b/>
                <w:bCs/>
                <w:sz w:val="28"/>
                <w:szCs w:val="28"/>
                <w:lang w:val="ro-RO" w:eastAsia="en-US"/>
              </w:rPr>
              <w:t>9.</w:t>
            </w:r>
            <w:r w:rsidRPr="00C37BD3">
              <w:rPr>
                <w:rFonts w:ascii="Times New Roman" w:eastAsiaTheme="minorHAnsi" w:hAnsi="Times New Roman"/>
                <w:sz w:val="28"/>
                <w:szCs w:val="28"/>
                <w:lang w:val="ro-RO" w:eastAsia="en-US"/>
              </w:rPr>
              <w:t xml:space="preserve"> </w:t>
            </w:r>
            <w:r w:rsidRPr="00C37BD3">
              <w:rPr>
                <w:rFonts w:ascii="Times New Roman" w:eastAsiaTheme="minorHAnsi" w:hAnsi="Times New Roman"/>
                <w:b/>
                <w:sz w:val="28"/>
                <w:szCs w:val="28"/>
                <w:lang w:val="ro-RO" w:eastAsia="en-US"/>
              </w:rPr>
              <w:t>Constatările expertizei de compatibilitate</w:t>
            </w:r>
            <w:r w:rsidRPr="00C37BD3">
              <w:rPr>
                <w:rFonts w:ascii="Times New Roman" w:eastAsiaTheme="minorHAnsi" w:hAnsi="Times New Roman"/>
                <w:sz w:val="28"/>
                <w:szCs w:val="28"/>
                <w:lang w:val="ro-RO" w:eastAsia="en-US"/>
              </w:rPr>
              <w:t xml:space="preserve"> </w:t>
            </w:r>
          </w:p>
        </w:tc>
      </w:tr>
      <w:tr w:rsidR="00721D5D" w:rsidRPr="00C37BD3" w:rsidTr="006D09B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Default="00721D5D" w:rsidP="006D09BF">
            <w:pPr>
              <w:spacing w:after="0" w:line="240" w:lineRule="auto"/>
              <w:ind w:left="135" w:right="191"/>
              <w:jc w:val="both"/>
              <w:rPr>
                <w:rFonts w:ascii="Times New Roman" w:eastAsiaTheme="minorHAnsi" w:hAnsi="Times New Roman"/>
                <w:sz w:val="28"/>
                <w:szCs w:val="28"/>
                <w:lang w:val="ro-RO" w:eastAsia="en-US"/>
              </w:rPr>
            </w:pPr>
            <w:r>
              <w:rPr>
                <w:rFonts w:ascii="Times New Roman" w:eastAsiaTheme="minorHAnsi" w:hAnsi="Times New Roman"/>
                <w:sz w:val="28"/>
                <w:szCs w:val="28"/>
                <w:lang w:eastAsia="en-US"/>
              </w:rPr>
              <w:t>Î</w:t>
            </w:r>
            <w:proofErr w:type="spellStart"/>
            <w:r w:rsidRPr="00C37BD3">
              <w:rPr>
                <w:rFonts w:ascii="Times New Roman" w:eastAsiaTheme="minorHAnsi" w:hAnsi="Times New Roman"/>
                <w:sz w:val="28"/>
                <w:szCs w:val="28"/>
                <w:lang w:val="ro-RO" w:eastAsia="en-US"/>
              </w:rPr>
              <w:t>ntrucât</w:t>
            </w:r>
            <w:proofErr w:type="spellEnd"/>
            <w:r w:rsidRPr="00C37BD3">
              <w:rPr>
                <w:rFonts w:ascii="Times New Roman" w:eastAsiaTheme="minorHAnsi" w:hAnsi="Times New Roman"/>
                <w:sz w:val="28"/>
                <w:szCs w:val="28"/>
                <w:lang w:val="ro-RO" w:eastAsia="en-US"/>
              </w:rPr>
              <w:t xml:space="preserve"> </w:t>
            </w:r>
            <w:r>
              <w:rPr>
                <w:rFonts w:ascii="Times New Roman" w:eastAsiaTheme="minorHAnsi" w:hAnsi="Times New Roman"/>
                <w:sz w:val="28"/>
                <w:szCs w:val="28"/>
                <w:lang w:val="ro-RO" w:eastAsia="en-US"/>
              </w:rPr>
              <w:t>p</w:t>
            </w:r>
            <w:r w:rsidRPr="00C37BD3">
              <w:rPr>
                <w:rFonts w:ascii="Times New Roman" w:eastAsiaTheme="minorHAnsi" w:hAnsi="Times New Roman"/>
                <w:sz w:val="28"/>
                <w:szCs w:val="28"/>
                <w:lang w:val="ro-RO" w:eastAsia="en-US"/>
              </w:rPr>
              <w:t xml:space="preserve">roiectul conține norme privind armonizarea legislației naționale cu legislația Uniunii Europene, </w:t>
            </w:r>
            <w:r>
              <w:rPr>
                <w:rFonts w:ascii="Times New Roman" w:eastAsiaTheme="minorHAnsi" w:hAnsi="Times New Roman"/>
                <w:sz w:val="28"/>
                <w:szCs w:val="28"/>
                <w:lang w:val="ro-RO" w:eastAsia="en-US"/>
              </w:rPr>
              <w:t xml:space="preserve">acesta </w:t>
            </w:r>
            <w:r w:rsidRPr="00C37BD3">
              <w:rPr>
                <w:rFonts w:ascii="Times New Roman" w:eastAsiaTheme="minorHAnsi" w:hAnsi="Times New Roman"/>
                <w:sz w:val="28"/>
                <w:szCs w:val="28"/>
                <w:lang w:val="ro-RO" w:eastAsia="en-US"/>
              </w:rPr>
              <w:t>urmează a fi supus expertizei de compatibilitate cu legislația Uniunii Europene de către Centrul de Armonizare a Legislației.</w:t>
            </w:r>
          </w:p>
          <w:p w:rsidR="00721D5D" w:rsidRPr="00C37BD3" w:rsidRDefault="00721D5D" w:rsidP="006D09BF">
            <w:pPr>
              <w:spacing w:after="0" w:line="240" w:lineRule="auto"/>
              <w:ind w:left="135" w:right="191"/>
              <w:jc w:val="both"/>
              <w:rPr>
                <w:rFonts w:ascii="Times New Roman" w:eastAsiaTheme="minorHAnsi" w:hAnsi="Times New Roman"/>
                <w:sz w:val="28"/>
                <w:szCs w:val="28"/>
                <w:lang w:val="ro-RO" w:eastAsia="en-US"/>
              </w:rPr>
            </w:pPr>
          </w:p>
        </w:tc>
      </w:tr>
      <w:tr w:rsidR="00721D5D" w:rsidRPr="00C37BD3" w:rsidTr="006D09B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C37BD3" w:rsidRDefault="00721D5D" w:rsidP="006D09BF">
            <w:pPr>
              <w:spacing w:after="0" w:line="240" w:lineRule="auto"/>
              <w:ind w:left="135" w:right="191"/>
              <w:jc w:val="both"/>
              <w:rPr>
                <w:rFonts w:ascii="Times New Roman" w:eastAsiaTheme="minorHAnsi" w:hAnsi="Times New Roman"/>
                <w:sz w:val="28"/>
                <w:szCs w:val="28"/>
                <w:lang w:val="ro-RO" w:eastAsia="en-US"/>
              </w:rPr>
            </w:pPr>
            <w:r w:rsidRPr="00C37BD3">
              <w:rPr>
                <w:rFonts w:ascii="Times New Roman" w:eastAsiaTheme="minorHAnsi" w:hAnsi="Times New Roman"/>
                <w:b/>
                <w:bCs/>
                <w:sz w:val="28"/>
                <w:szCs w:val="28"/>
                <w:lang w:val="ro-RO" w:eastAsia="en-US"/>
              </w:rPr>
              <w:t>10.</w:t>
            </w:r>
            <w:r w:rsidRPr="00C37BD3">
              <w:rPr>
                <w:rFonts w:ascii="Times New Roman" w:eastAsiaTheme="minorHAnsi" w:hAnsi="Times New Roman"/>
                <w:sz w:val="28"/>
                <w:szCs w:val="28"/>
                <w:lang w:val="ro-RO" w:eastAsia="en-US"/>
              </w:rPr>
              <w:t xml:space="preserve"> </w:t>
            </w:r>
            <w:r w:rsidRPr="00C37BD3">
              <w:rPr>
                <w:rFonts w:ascii="Times New Roman" w:eastAsiaTheme="minorHAnsi" w:hAnsi="Times New Roman"/>
                <w:b/>
                <w:sz w:val="28"/>
                <w:szCs w:val="28"/>
                <w:lang w:val="ro-RO" w:eastAsia="en-US"/>
              </w:rPr>
              <w:t>Constatările expertizei juridice</w:t>
            </w:r>
            <w:r w:rsidRPr="00C37BD3">
              <w:rPr>
                <w:rFonts w:ascii="Times New Roman" w:eastAsiaTheme="minorHAnsi" w:hAnsi="Times New Roman"/>
                <w:sz w:val="28"/>
                <w:szCs w:val="28"/>
                <w:lang w:val="ro-RO" w:eastAsia="en-US"/>
              </w:rPr>
              <w:t xml:space="preserve"> </w:t>
            </w:r>
          </w:p>
        </w:tc>
      </w:tr>
      <w:tr w:rsidR="00721D5D" w:rsidRPr="00C37BD3" w:rsidTr="006D09BF">
        <w:trPr>
          <w:trHeight w:val="48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Default="00721D5D" w:rsidP="006D09BF">
            <w:pPr>
              <w:spacing w:after="0" w:line="240" w:lineRule="auto"/>
              <w:ind w:left="97" w:right="191"/>
              <w:jc w:val="both"/>
              <w:rPr>
                <w:rFonts w:ascii="Times New Roman" w:eastAsiaTheme="minorHAnsi" w:hAnsi="Times New Roman"/>
                <w:sz w:val="28"/>
                <w:szCs w:val="28"/>
                <w:lang w:val="ro-RO" w:eastAsia="en-US"/>
              </w:rPr>
            </w:pPr>
            <w:r w:rsidRPr="00C37BD3">
              <w:rPr>
                <w:rFonts w:ascii="Times New Roman" w:eastAsiaTheme="minorHAnsi" w:hAnsi="Times New Roman"/>
                <w:sz w:val="28"/>
                <w:szCs w:val="28"/>
                <w:lang w:val="ro-RO" w:eastAsia="en-US"/>
              </w:rPr>
              <w:t xml:space="preserve">Proiectul va fi supus expertizei juridice, conform art.37 din Legea nr.100/2017 cu privire la actele normative, iar rezultatele examinării acesteia </w:t>
            </w:r>
            <w:r w:rsidR="00140CE6">
              <w:rPr>
                <w:rFonts w:ascii="Times New Roman" w:eastAsiaTheme="minorHAnsi" w:hAnsi="Times New Roman"/>
                <w:sz w:val="28"/>
                <w:szCs w:val="28"/>
                <w:lang w:val="ro-RO" w:eastAsia="en-US"/>
              </w:rPr>
              <w:t xml:space="preserve">se </w:t>
            </w:r>
            <w:r w:rsidRPr="00C37BD3">
              <w:rPr>
                <w:rFonts w:ascii="Times New Roman" w:eastAsiaTheme="minorHAnsi" w:hAnsi="Times New Roman"/>
                <w:sz w:val="28"/>
                <w:szCs w:val="28"/>
                <w:lang w:val="ro-RO" w:eastAsia="en-US"/>
              </w:rPr>
              <w:t>vor reflecta în Sinteza obiecțiilor și propunerilor.</w:t>
            </w:r>
          </w:p>
          <w:p w:rsidR="00721D5D" w:rsidRPr="00C37BD3" w:rsidRDefault="00721D5D" w:rsidP="006D09BF">
            <w:pPr>
              <w:spacing w:after="0" w:line="240" w:lineRule="auto"/>
              <w:ind w:left="97" w:right="191"/>
              <w:jc w:val="both"/>
              <w:rPr>
                <w:rFonts w:ascii="Times New Roman" w:eastAsiaTheme="minorHAnsi" w:hAnsi="Times New Roman"/>
                <w:sz w:val="28"/>
                <w:szCs w:val="28"/>
                <w:lang w:val="ro-RO" w:eastAsia="en-US"/>
              </w:rPr>
            </w:pPr>
          </w:p>
        </w:tc>
      </w:tr>
      <w:tr w:rsidR="00721D5D" w:rsidRPr="00C37BD3" w:rsidTr="006D09B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C37BD3" w:rsidRDefault="00721D5D" w:rsidP="006D09BF">
            <w:pPr>
              <w:spacing w:after="0" w:line="240" w:lineRule="auto"/>
              <w:ind w:left="135" w:right="191"/>
              <w:jc w:val="both"/>
              <w:rPr>
                <w:rFonts w:ascii="Times New Roman" w:eastAsiaTheme="minorHAnsi" w:hAnsi="Times New Roman"/>
                <w:sz w:val="28"/>
                <w:szCs w:val="28"/>
                <w:lang w:val="ro-RO" w:eastAsia="en-US"/>
              </w:rPr>
            </w:pPr>
            <w:r w:rsidRPr="00C37BD3">
              <w:rPr>
                <w:rFonts w:ascii="Times New Roman" w:eastAsiaTheme="minorHAnsi" w:hAnsi="Times New Roman"/>
                <w:b/>
                <w:bCs/>
                <w:sz w:val="28"/>
                <w:szCs w:val="28"/>
                <w:lang w:val="ro-RO" w:eastAsia="en-US"/>
              </w:rPr>
              <w:t>11.</w:t>
            </w:r>
            <w:r w:rsidRPr="00C37BD3">
              <w:rPr>
                <w:rFonts w:ascii="Times New Roman" w:eastAsiaTheme="minorHAnsi" w:hAnsi="Times New Roman"/>
                <w:sz w:val="28"/>
                <w:szCs w:val="28"/>
                <w:lang w:val="ro-RO" w:eastAsia="en-US"/>
              </w:rPr>
              <w:t xml:space="preserve"> </w:t>
            </w:r>
            <w:r w:rsidRPr="00C37BD3">
              <w:rPr>
                <w:rFonts w:ascii="Times New Roman" w:eastAsiaTheme="minorHAnsi" w:hAnsi="Times New Roman"/>
                <w:b/>
                <w:sz w:val="28"/>
                <w:szCs w:val="28"/>
                <w:lang w:val="ro-RO" w:eastAsia="en-US"/>
              </w:rPr>
              <w:t>Constatările altor expertize</w:t>
            </w:r>
            <w:r w:rsidRPr="00C37BD3">
              <w:rPr>
                <w:rFonts w:ascii="Times New Roman" w:eastAsiaTheme="minorHAnsi" w:hAnsi="Times New Roman"/>
                <w:sz w:val="28"/>
                <w:szCs w:val="28"/>
                <w:lang w:val="ro-RO" w:eastAsia="en-US"/>
              </w:rPr>
              <w:t xml:space="preserve"> </w:t>
            </w:r>
          </w:p>
        </w:tc>
      </w:tr>
      <w:tr w:rsidR="00721D5D" w:rsidRPr="00C37BD3" w:rsidTr="006D09BF">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tbl>
            <w:tblPr>
              <w:tblW w:w="0" w:type="auto"/>
              <w:tblBorders>
                <w:top w:val="nil"/>
                <w:left w:val="nil"/>
                <w:bottom w:val="nil"/>
                <w:right w:val="nil"/>
              </w:tblBorders>
              <w:tblLook w:val="0000" w:firstRow="0" w:lastRow="0" w:firstColumn="0" w:lastColumn="0" w:noHBand="0" w:noVBand="0"/>
            </w:tblPr>
            <w:tblGrid>
              <w:gridCol w:w="9832"/>
            </w:tblGrid>
            <w:tr w:rsidR="00721D5D" w:rsidRPr="00C37BD3" w:rsidTr="006D09BF">
              <w:trPr>
                <w:trHeight w:val="523"/>
              </w:trPr>
              <w:tc>
                <w:tcPr>
                  <w:tcW w:w="0" w:type="auto"/>
                </w:tcPr>
                <w:p w:rsidR="00721D5D" w:rsidRPr="00C37BD3" w:rsidRDefault="00721D5D" w:rsidP="006D09BF">
                  <w:pPr>
                    <w:spacing w:after="0" w:line="240" w:lineRule="auto"/>
                    <w:ind w:right="191"/>
                    <w:jc w:val="both"/>
                    <w:rPr>
                      <w:rFonts w:ascii="Times New Roman" w:eastAsiaTheme="minorHAnsi" w:hAnsi="Times New Roman"/>
                      <w:sz w:val="28"/>
                      <w:szCs w:val="28"/>
                      <w:lang w:val="ro-RO" w:eastAsia="en-US"/>
                    </w:rPr>
                  </w:pPr>
                  <w:r w:rsidRPr="00C37BD3">
                    <w:rPr>
                      <w:rFonts w:ascii="Times New Roman" w:eastAsiaTheme="minorHAnsi" w:hAnsi="Times New Roman"/>
                      <w:sz w:val="28"/>
                      <w:szCs w:val="28"/>
                      <w:lang w:val="ro-RO" w:eastAsia="en-US"/>
                    </w:rPr>
                    <w:t>Proiectul nu conține prevederi de reglementare a activității de întreprinzător în contextul Legii nr.235/2006 cu privire la principiile de bază de reglementare a activității de întreprinzător.</w:t>
                  </w:r>
                </w:p>
                <w:p w:rsidR="00721D5D" w:rsidRPr="00C37BD3" w:rsidRDefault="00721D5D" w:rsidP="006D09BF">
                  <w:pPr>
                    <w:spacing w:after="0" w:line="240" w:lineRule="auto"/>
                    <w:ind w:left="135" w:right="191"/>
                    <w:jc w:val="both"/>
                    <w:rPr>
                      <w:rFonts w:ascii="Times New Roman" w:eastAsiaTheme="minorHAnsi" w:hAnsi="Times New Roman"/>
                      <w:sz w:val="28"/>
                      <w:szCs w:val="28"/>
                      <w:lang w:val="ro-RO" w:eastAsia="en-US"/>
                    </w:rPr>
                  </w:pPr>
                </w:p>
              </w:tc>
            </w:tr>
          </w:tbl>
          <w:p w:rsidR="00721D5D" w:rsidRPr="00C37BD3" w:rsidRDefault="00721D5D" w:rsidP="006D09BF">
            <w:pPr>
              <w:spacing w:after="0" w:line="240" w:lineRule="auto"/>
              <w:ind w:left="135" w:right="191"/>
              <w:jc w:val="both"/>
              <w:rPr>
                <w:rFonts w:ascii="Times New Roman" w:eastAsiaTheme="minorHAnsi" w:hAnsi="Times New Roman"/>
                <w:sz w:val="28"/>
                <w:szCs w:val="28"/>
                <w:lang w:val="ro-RO" w:eastAsia="en-US"/>
              </w:rPr>
            </w:pPr>
          </w:p>
        </w:tc>
      </w:tr>
    </w:tbl>
    <w:p w:rsidR="00721D5D" w:rsidRDefault="00721D5D" w:rsidP="00721D5D">
      <w:pPr>
        <w:tabs>
          <w:tab w:val="left" w:pos="9498"/>
        </w:tabs>
        <w:spacing w:after="0" w:line="240" w:lineRule="auto"/>
        <w:ind w:right="191" w:firstLine="720"/>
        <w:rPr>
          <w:rFonts w:ascii="Times New Roman" w:eastAsiaTheme="minorHAnsi" w:hAnsi="Times New Roman"/>
          <w:b/>
          <w:sz w:val="28"/>
          <w:szCs w:val="28"/>
          <w:lang w:val="ro-RO" w:eastAsia="en-US"/>
        </w:rPr>
      </w:pPr>
    </w:p>
    <w:p w:rsidR="009A2064" w:rsidRPr="00C37BD3" w:rsidRDefault="009A2064" w:rsidP="00721D5D">
      <w:pPr>
        <w:tabs>
          <w:tab w:val="left" w:pos="9498"/>
        </w:tabs>
        <w:spacing w:after="0" w:line="240" w:lineRule="auto"/>
        <w:ind w:right="191" w:firstLine="720"/>
        <w:rPr>
          <w:rFonts w:ascii="Times New Roman" w:eastAsiaTheme="minorHAnsi" w:hAnsi="Times New Roman"/>
          <w:b/>
          <w:sz w:val="28"/>
          <w:szCs w:val="28"/>
          <w:lang w:val="ro-RO" w:eastAsia="en-US"/>
        </w:rPr>
      </w:pPr>
    </w:p>
    <w:p w:rsidR="00721D5D" w:rsidRPr="00C37BD3" w:rsidRDefault="0097206D" w:rsidP="0097206D">
      <w:pPr>
        <w:tabs>
          <w:tab w:val="left" w:pos="9498"/>
        </w:tabs>
        <w:spacing w:after="0" w:line="240" w:lineRule="auto"/>
        <w:ind w:right="191" w:firstLine="284"/>
        <w:rPr>
          <w:rFonts w:ascii="Times New Roman" w:eastAsiaTheme="minorHAnsi" w:hAnsi="Times New Roman"/>
          <w:b/>
          <w:sz w:val="28"/>
          <w:szCs w:val="28"/>
          <w:lang w:val="ro-RO" w:eastAsia="en-US"/>
        </w:rPr>
      </w:pPr>
      <w:r>
        <w:rPr>
          <w:rFonts w:ascii="Times New Roman" w:eastAsiaTheme="minorHAnsi" w:hAnsi="Times New Roman"/>
          <w:b/>
          <w:sz w:val="28"/>
          <w:szCs w:val="28"/>
          <w:lang w:val="ro-RO" w:eastAsia="en-US"/>
        </w:rPr>
        <w:t>Secretar general al ministerului                                           Ina VOICU</w:t>
      </w:r>
    </w:p>
    <w:sectPr w:rsidR="00721D5D" w:rsidRPr="00C37BD3" w:rsidSect="0009200B">
      <w:pgSz w:w="11907" w:h="16839" w:code="9"/>
      <w:pgMar w:top="1134" w:right="1106" w:bottom="45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246376"/>
    <w:multiLevelType w:val="hybridMultilevel"/>
    <w:tmpl w:val="76A88EEA"/>
    <w:lvl w:ilvl="0" w:tplc="5BBE25D2">
      <w:start w:val="2"/>
      <w:numFmt w:val="bullet"/>
      <w:lvlText w:val="-"/>
      <w:lvlJc w:val="left"/>
      <w:pPr>
        <w:ind w:left="457" w:hanging="360"/>
      </w:pPr>
      <w:rPr>
        <w:rFonts w:ascii="Times New Roman" w:eastAsia="Times New Roman" w:hAnsi="Times New Roman" w:cs="Times New Roman" w:hint="default"/>
      </w:rPr>
    </w:lvl>
    <w:lvl w:ilvl="1" w:tplc="08090003" w:tentative="1">
      <w:start w:val="1"/>
      <w:numFmt w:val="bullet"/>
      <w:lvlText w:val="o"/>
      <w:lvlJc w:val="left"/>
      <w:pPr>
        <w:ind w:left="1177" w:hanging="360"/>
      </w:pPr>
      <w:rPr>
        <w:rFonts w:ascii="Courier New" w:hAnsi="Courier New" w:cs="Courier New" w:hint="default"/>
      </w:rPr>
    </w:lvl>
    <w:lvl w:ilvl="2" w:tplc="08090005" w:tentative="1">
      <w:start w:val="1"/>
      <w:numFmt w:val="bullet"/>
      <w:lvlText w:val=""/>
      <w:lvlJc w:val="left"/>
      <w:pPr>
        <w:ind w:left="1897" w:hanging="360"/>
      </w:pPr>
      <w:rPr>
        <w:rFonts w:ascii="Wingdings" w:hAnsi="Wingdings" w:hint="default"/>
      </w:rPr>
    </w:lvl>
    <w:lvl w:ilvl="3" w:tplc="08090001" w:tentative="1">
      <w:start w:val="1"/>
      <w:numFmt w:val="bullet"/>
      <w:lvlText w:val=""/>
      <w:lvlJc w:val="left"/>
      <w:pPr>
        <w:ind w:left="2617" w:hanging="360"/>
      </w:pPr>
      <w:rPr>
        <w:rFonts w:ascii="Symbol" w:hAnsi="Symbol" w:hint="default"/>
      </w:rPr>
    </w:lvl>
    <w:lvl w:ilvl="4" w:tplc="08090003" w:tentative="1">
      <w:start w:val="1"/>
      <w:numFmt w:val="bullet"/>
      <w:lvlText w:val="o"/>
      <w:lvlJc w:val="left"/>
      <w:pPr>
        <w:ind w:left="3337" w:hanging="360"/>
      </w:pPr>
      <w:rPr>
        <w:rFonts w:ascii="Courier New" w:hAnsi="Courier New" w:cs="Courier New" w:hint="default"/>
      </w:rPr>
    </w:lvl>
    <w:lvl w:ilvl="5" w:tplc="08090005" w:tentative="1">
      <w:start w:val="1"/>
      <w:numFmt w:val="bullet"/>
      <w:lvlText w:val=""/>
      <w:lvlJc w:val="left"/>
      <w:pPr>
        <w:ind w:left="4057" w:hanging="360"/>
      </w:pPr>
      <w:rPr>
        <w:rFonts w:ascii="Wingdings" w:hAnsi="Wingdings" w:hint="default"/>
      </w:rPr>
    </w:lvl>
    <w:lvl w:ilvl="6" w:tplc="08090001" w:tentative="1">
      <w:start w:val="1"/>
      <w:numFmt w:val="bullet"/>
      <w:lvlText w:val=""/>
      <w:lvlJc w:val="left"/>
      <w:pPr>
        <w:ind w:left="4777" w:hanging="360"/>
      </w:pPr>
      <w:rPr>
        <w:rFonts w:ascii="Symbol" w:hAnsi="Symbol" w:hint="default"/>
      </w:rPr>
    </w:lvl>
    <w:lvl w:ilvl="7" w:tplc="08090003" w:tentative="1">
      <w:start w:val="1"/>
      <w:numFmt w:val="bullet"/>
      <w:lvlText w:val="o"/>
      <w:lvlJc w:val="left"/>
      <w:pPr>
        <w:ind w:left="5497" w:hanging="360"/>
      </w:pPr>
      <w:rPr>
        <w:rFonts w:ascii="Courier New" w:hAnsi="Courier New" w:cs="Courier New" w:hint="default"/>
      </w:rPr>
    </w:lvl>
    <w:lvl w:ilvl="8" w:tplc="08090005" w:tentative="1">
      <w:start w:val="1"/>
      <w:numFmt w:val="bullet"/>
      <w:lvlText w:val=""/>
      <w:lvlJc w:val="left"/>
      <w:pPr>
        <w:ind w:left="621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FC1"/>
    <w:rsid w:val="0009200B"/>
    <w:rsid w:val="000D7FC1"/>
    <w:rsid w:val="00140CE6"/>
    <w:rsid w:val="00164028"/>
    <w:rsid w:val="00222083"/>
    <w:rsid w:val="003901B0"/>
    <w:rsid w:val="003C5995"/>
    <w:rsid w:val="003F245C"/>
    <w:rsid w:val="0050597B"/>
    <w:rsid w:val="006A402F"/>
    <w:rsid w:val="00721D5D"/>
    <w:rsid w:val="007B2ADE"/>
    <w:rsid w:val="00814686"/>
    <w:rsid w:val="008443D9"/>
    <w:rsid w:val="008E28B5"/>
    <w:rsid w:val="0097206D"/>
    <w:rsid w:val="009A2064"/>
    <w:rsid w:val="00A22902"/>
    <w:rsid w:val="00A453E0"/>
    <w:rsid w:val="00C074ED"/>
    <w:rsid w:val="00C44D78"/>
    <w:rsid w:val="00C61ECC"/>
    <w:rsid w:val="00D81341"/>
    <w:rsid w:val="00F40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24B664-67ED-4203-BCE8-2067271C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D5D"/>
    <w:rPr>
      <w:rFonts w:eastAsiaTheme="minorEastAsia" w:cs="Times New Roman"/>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21D5D"/>
    <w:rPr>
      <w:color w:val="0000FF"/>
      <w:u w:val="single"/>
    </w:rPr>
  </w:style>
  <w:style w:type="paragraph" w:styleId="a4">
    <w:name w:val="No Spacing"/>
    <w:uiPriority w:val="1"/>
    <w:qFormat/>
    <w:rsid w:val="00721D5D"/>
    <w:pPr>
      <w:spacing w:after="0" w:line="240" w:lineRule="auto"/>
    </w:pPr>
    <w:rPr>
      <w:rFonts w:eastAsiaTheme="minorEastAsia"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ded.gov.md" TargetMode="External"/><Relationship Id="rId5" Type="http://schemas.openxmlformats.org/officeDocument/2006/relationships/hyperlink" Target="https://eur-lex.europa.eu/legal-content/RO/AUTO/?uri=celex:32021L090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3</Pages>
  <Words>1097</Words>
  <Characters>6255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11</cp:revision>
  <dcterms:created xsi:type="dcterms:W3CDTF">2023-06-19T05:39:00Z</dcterms:created>
  <dcterms:modified xsi:type="dcterms:W3CDTF">2023-06-27T04:35:00Z</dcterms:modified>
</cp:coreProperties>
</file>