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C" w:rsidRDefault="003736AC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>
        <w:rPr>
          <w:rFonts w:ascii="13" w:hAnsi="13"/>
          <w:b/>
          <w:sz w:val="26"/>
          <w:szCs w:val="26"/>
          <w:lang w:val="en-US"/>
        </w:rPr>
        <w:t>SINTEZA</w:t>
      </w:r>
    </w:p>
    <w:p w:rsidR="007D3DF2" w:rsidRDefault="00331AF4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 w:rsidRPr="00331AF4">
        <w:rPr>
          <w:rFonts w:ascii="13" w:hAnsi="13"/>
          <w:b/>
          <w:sz w:val="26"/>
          <w:szCs w:val="26"/>
          <w:lang w:val="ro-MD"/>
        </w:rPr>
        <w:t>obiecțiilor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</w:t>
      </w:r>
      <w:proofErr w:type="spellStart"/>
      <w:r w:rsidR="003736AC" w:rsidRPr="00331AF4">
        <w:rPr>
          <w:rFonts w:ascii="13" w:hAnsi="13"/>
          <w:b/>
          <w:sz w:val="26"/>
          <w:szCs w:val="26"/>
          <w:lang w:val="ro-MD"/>
        </w:rPr>
        <w:t>şi</w:t>
      </w:r>
      <w:proofErr w:type="spellEnd"/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propunerilor la proiectul </w:t>
      </w:r>
      <w:r w:rsidR="00231D30">
        <w:rPr>
          <w:rFonts w:ascii="13" w:hAnsi="13"/>
          <w:b/>
          <w:sz w:val="26"/>
          <w:szCs w:val="26"/>
          <w:lang w:val="ro-MD"/>
        </w:rPr>
        <w:t>h</w:t>
      </w:r>
      <w:r w:rsidRPr="00331AF4">
        <w:rPr>
          <w:rFonts w:ascii="13" w:hAnsi="13"/>
          <w:b/>
          <w:sz w:val="26"/>
          <w:szCs w:val="26"/>
          <w:lang w:val="ro-MD"/>
        </w:rPr>
        <w:t>otărârii</w:t>
      </w:r>
      <w:r w:rsidR="003736AC" w:rsidRPr="00331AF4">
        <w:rPr>
          <w:rFonts w:ascii="13" w:hAnsi="13"/>
          <w:b/>
          <w:sz w:val="26"/>
          <w:szCs w:val="26"/>
          <w:lang w:val="ro-MD"/>
        </w:rPr>
        <w:t xml:space="preserve"> Guvernului</w:t>
      </w:r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cu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privire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la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alocarea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mijloacelor</w:t>
      </w:r>
      <w:proofErr w:type="spellEnd"/>
      <w:r w:rsidR="002D79F7"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="002D79F7" w:rsidRPr="002D79F7">
        <w:rPr>
          <w:rFonts w:ascii="13" w:hAnsi="13"/>
          <w:b/>
          <w:sz w:val="26"/>
          <w:szCs w:val="26"/>
          <w:lang w:val="en-US"/>
        </w:rPr>
        <w:t>financiare</w:t>
      </w:r>
      <w:proofErr w:type="spellEnd"/>
    </w:p>
    <w:p w:rsidR="00231D30" w:rsidRDefault="002D79F7" w:rsidP="00B03216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en-US"/>
        </w:rPr>
      </w:pPr>
      <w:r w:rsidRPr="002D79F7">
        <w:rPr>
          <w:rFonts w:ascii="13" w:hAnsi="13"/>
          <w:b/>
          <w:sz w:val="26"/>
          <w:szCs w:val="26"/>
          <w:lang w:val="en-US"/>
        </w:rPr>
        <w:t>(</w:t>
      </w:r>
      <w:proofErr w:type="spellStart"/>
      <w:r w:rsidRPr="002D79F7">
        <w:rPr>
          <w:rFonts w:ascii="13" w:hAnsi="13"/>
          <w:b/>
          <w:sz w:val="26"/>
          <w:szCs w:val="26"/>
          <w:lang w:val="en-US"/>
        </w:rPr>
        <w:t>număr</w:t>
      </w:r>
      <w:proofErr w:type="spellEnd"/>
      <w:r w:rsidRPr="002D79F7">
        <w:rPr>
          <w:rFonts w:ascii="13" w:hAnsi="13"/>
          <w:b/>
          <w:sz w:val="26"/>
          <w:szCs w:val="26"/>
          <w:lang w:val="en-US"/>
        </w:rPr>
        <w:t xml:space="preserve"> </w:t>
      </w:r>
      <w:proofErr w:type="spellStart"/>
      <w:r w:rsidRPr="002D79F7">
        <w:rPr>
          <w:rFonts w:ascii="13" w:hAnsi="13"/>
          <w:b/>
          <w:sz w:val="26"/>
          <w:szCs w:val="26"/>
          <w:lang w:val="en-US"/>
        </w:rPr>
        <w:t>unic</w:t>
      </w:r>
      <w:proofErr w:type="spellEnd"/>
      <w:r w:rsidRPr="002D79F7">
        <w:rPr>
          <w:rFonts w:ascii="13" w:hAnsi="13"/>
          <w:b/>
          <w:sz w:val="26"/>
          <w:szCs w:val="26"/>
          <w:lang w:val="en-US"/>
        </w:rPr>
        <w:t xml:space="preserve"> 447/MAI/2023)</w:t>
      </w:r>
    </w:p>
    <w:p w:rsidR="003736AC" w:rsidRPr="00331AF4" w:rsidRDefault="00231D30" w:rsidP="003736AC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13" w:hAnsi="13"/>
          <w:b/>
          <w:sz w:val="26"/>
          <w:szCs w:val="26"/>
          <w:lang w:val="ro-MD"/>
        </w:rPr>
      </w:pPr>
      <w:r w:rsidRPr="00331AF4">
        <w:rPr>
          <w:rFonts w:ascii="13" w:hAnsi="13"/>
          <w:b/>
          <w:sz w:val="26"/>
          <w:szCs w:val="26"/>
          <w:lang w:val="ro-MD"/>
        </w:rPr>
        <w:t xml:space="preserve"> 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39"/>
        <w:gridCol w:w="6347"/>
        <w:gridCol w:w="5669"/>
      </w:tblGrid>
      <w:tr w:rsidR="003736AC" w:rsidRPr="00331AF4" w:rsidTr="00DA4A9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Participantul la avizare (expertizare)/consultare publică 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31AF4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Conținutul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 </w:t>
            </w: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obiecției</w:t>
            </w:r>
            <w:r w:rsidR="003736AC"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/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propunerii (recomandării)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 xml:space="preserve">Argumentarea </w:t>
            </w:r>
          </w:p>
          <w:p w:rsidR="003736AC" w:rsidRPr="00331AF4" w:rsidRDefault="003736AC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ro-MD" w:eastAsia="en-US"/>
              </w:rPr>
            </w:pPr>
            <w:r w:rsidRPr="00331AF4">
              <w:rPr>
                <w:rFonts w:ascii="13" w:hAnsi="13"/>
                <w:b/>
                <w:sz w:val="26"/>
                <w:szCs w:val="26"/>
                <w:lang w:val="ro-MD" w:eastAsia="en-US"/>
              </w:rPr>
              <w:t>autorului proiectului</w:t>
            </w:r>
          </w:p>
        </w:tc>
      </w:tr>
      <w:tr w:rsidR="00105826" w:rsidRPr="002D79F7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7" w:rsidRPr="003D3BBF" w:rsidRDefault="002D79F7" w:rsidP="00231D30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</w:pP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Infrastructurii</w:t>
            </w:r>
            <w:proofErr w:type="spellEnd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și</w:t>
            </w:r>
            <w:proofErr w:type="spellEnd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Dezvoltării</w:t>
            </w:r>
            <w:proofErr w:type="spellEnd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Times New Roman" w:hAnsi="Times New Roman"/>
                <w:b/>
                <w:sz w:val="26"/>
                <w:szCs w:val="26"/>
                <w:lang w:val="en-US" w:eastAsia="en-US"/>
              </w:rPr>
              <w:t>Regionale</w:t>
            </w:r>
            <w:proofErr w:type="spellEnd"/>
          </w:p>
          <w:p w:rsidR="00105826" w:rsidRPr="005A3380" w:rsidRDefault="002D79F7" w:rsidP="005A3380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3D3BBF">
              <w:rPr>
                <w:rFonts w:ascii="Times New Roman" w:hAnsi="Times New Roman"/>
                <w:sz w:val="26"/>
                <w:szCs w:val="26"/>
                <w:lang w:val="en-US" w:eastAsia="en-US"/>
              </w:rPr>
              <w:t>(nr.21 - 3110 din 14.06.2023)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F7" w:rsidRDefault="002D79F7" w:rsidP="002D79F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105826" w:rsidRDefault="002D79F7" w:rsidP="002D79F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</w:t>
            </w:r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>ipsa</w:t>
            </w:r>
            <w:proofErr w:type="spellEnd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>obiecțiilor</w:t>
            </w:r>
            <w:proofErr w:type="spellEnd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2D79F7">
              <w:rPr>
                <w:rFonts w:ascii="13" w:hAnsi="13"/>
                <w:sz w:val="26"/>
                <w:szCs w:val="26"/>
                <w:lang w:val="en-US" w:eastAsia="en-US"/>
              </w:rPr>
              <w:t>propunerilor</w:t>
            </w:r>
            <w:proofErr w:type="spellEnd"/>
            <w:r w:rsidR="007D3DF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EE" w:rsidRPr="00105826" w:rsidRDefault="00F17CEE" w:rsidP="0059271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</w:t>
            </w:r>
          </w:p>
        </w:tc>
      </w:tr>
      <w:tr w:rsidR="006C588C" w:rsidRPr="00DB1AEA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C" w:rsidRPr="00DB1AEA" w:rsidRDefault="00DB1AEA" w:rsidP="00B93D67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DB1AEA">
              <w:rPr>
                <w:rFonts w:ascii="13" w:hAnsi="13"/>
                <w:b/>
                <w:sz w:val="26"/>
                <w:szCs w:val="26"/>
                <w:lang w:val="en-US" w:eastAsia="en-US"/>
              </w:rPr>
              <w:t>Congresul</w:t>
            </w:r>
            <w:proofErr w:type="spellEnd"/>
            <w:r w:rsidRPr="00DB1AEA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DB1AEA">
              <w:rPr>
                <w:rFonts w:ascii="13" w:hAnsi="13"/>
                <w:b/>
                <w:sz w:val="26"/>
                <w:szCs w:val="26"/>
                <w:lang w:val="en-US" w:eastAsia="en-US"/>
              </w:rPr>
              <w:t>Autorităților</w:t>
            </w:r>
            <w:proofErr w:type="spellEnd"/>
            <w:r w:rsidRPr="00DB1AEA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Locale din Moldova</w:t>
            </w:r>
          </w:p>
          <w:p w:rsidR="00DB1AEA" w:rsidRPr="00FC5582" w:rsidRDefault="00DB1AEA" w:rsidP="00B93D67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>(nr.165 din 19.06.2023)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C" w:rsidRDefault="00DB1AEA" w:rsidP="00C06F91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Lipsa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obiecțiilor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propunerilor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r w:rsidR="007D3DF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88C" w:rsidRDefault="006C588C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6C588C" w:rsidRPr="00105826" w:rsidRDefault="006C588C" w:rsidP="0010582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</w:tc>
      </w:tr>
      <w:tr w:rsidR="002A79E6" w:rsidRPr="003710AB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Default="003D3BBF" w:rsidP="008413F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Justiției</w:t>
            </w:r>
            <w:proofErr w:type="spellEnd"/>
          </w:p>
          <w:p w:rsidR="003D3BBF" w:rsidRPr="008413F1" w:rsidRDefault="003D3BBF" w:rsidP="003D3BB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(nr.04/2-5258  din 20.06.2023)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BBF" w:rsidRDefault="003D3BBF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R</w:t>
            </w: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elevă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lipsa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obiecţiilor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ordin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conceptual.</w:t>
            </w:r>
          </w:p>
          <w:p w:rsidR="003D3BBF" w:rsidRDefault="003D3BBF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D3BBF" w:rsidRDefault="003D3BBF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Totodată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la pct. 1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2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menționăm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art. 5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alin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(1) din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Legea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436/2006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privind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administraţia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publică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locală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autorităţile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administraţiei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publice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locale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care se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realizează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autonomia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locală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sate (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comune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),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oraşe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(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municipii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)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sunt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consiliile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locale, ca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autorităţi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deliberative,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primarii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ca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autorităţi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executive. </w:t>
            </w:r>
          </w:p>
          <w:p w:rsidR="003D3BBF" w:rsidRDefault="003D3BBF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art. 1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art. 40 din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Legea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436/2006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primăria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constituie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o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structură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funcțională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asistă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primarul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exercitarea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atribuțiilor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sale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legale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Astfel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primăria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nu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constituie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subiect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drept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şi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respectiv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nu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poate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participa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la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raporturi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juridice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urmare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cuvîntul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„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Primăriei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”/„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Primăria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” nu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utilizat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corespunzător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</w:t>
            </w:r>
          </w:p>
          <w:p w:rsidR="002A79E6" w:rsidRPr="003D3BBF" w:rsidRDefault="003D3BBF" w:rsidP="00B93D67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        </w:t>
            </w:r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va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ține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cont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potrivit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art. 1 din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Legea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. 397/2003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privind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finanțele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publice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locale administrator de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buget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autoritatea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executivă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unității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administrativ-teritoriale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este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împuternicită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dreptul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gestionare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a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lastRenderedPageBreak/>
              <w:t>bugetului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local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respectiv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în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conformitate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cu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competențele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și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responsabilitățile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prevăzute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lege</w:t>
            </w:r>
            <w:proofErr w:type="spellEnd"/>
            <w:r w:rsidRPr="003D3BBF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9457C5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>Se acceptă.</w:t>
            </w:r>
          </w:p>
        </w:tc>
      </w:tr>
      <w:tr w:rsidR="009457C5" w:rsidRPr="009F0BC0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67" w:rsidRDefault="003D3BBF" w:rsidP="008413F1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lastRenderedPageBreak/>
              <w:t>Ministerul</w:t>
            </w:r>
            <w:proofErr w:type="spellEnd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Finanțelor</w:t>
            </w:r>
            <w:proofErr w:type="spellEnd"/>
          </w:p>
          <w:p w:rsidR="003D3BBF" w:rsidRPr="00204ADE" w:rsidRDefault="003D3BBF" w:rsidP="00204ADE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sz w:val="26"/>
                <w:szCs w:val="26"/>
                <w:lang w:val="en-US" w:eastAsia="en-US"/>
              </w:rPr>
            </w:pPr>
            <w:r w:rsidRPr="00204ADE">
              <w:rPr>
                <w:rFonts w:ascii="13" w:hAnsi="13"/>
                <w:sz w:val="26"/>
                <w:szCs w:val="26"/>
                <w:lang w:val="en-US" w:eastAsia="en-US"/>
              </w:rPr>
              <w:t>(</w:t>
            </w:r>
            <w:proofErr w:type="spellStart"/>
            <w:r w:rsidRPr="00204ADE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204ADE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 w:rsidR="00204ADE" w:rsidRPr="00204AD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04ADE" w:rsidRPr="00204ADE">
              <w:rPr>
                <w:rFonts w:ascii="13" w:hAnsi="13"/>
                <w:sz w:val="26"/>
                <w:szCs w:val="26"/>
                <w:lang w:val="ro-RO" w:eastAsia="en-US"/>
              </w:rPr>
              <w:t>09/1-03/173/890</w:t>
            </w:r>
            <w:r w:rsidRPr="00204ADE">
              <w:rPr>
                <w:rFonts w:ascii="13" w:hAnsi="13"/>
                <w:sz w:val="26"/>
                <w:szCs w:val="26"/>
                <w:lang w:val="en-US" w:eastAsia="en-US"/>
              </w:rPr>
              <w:t xml:space="preserve">   din</w:t>
            </w:r>
            <w:r w:rsidR="00204ADE" w:rsidRPr="00204ADE">
              <w:rPr>
                <w:rFonts w:ascii="13" w:hAnsi="13"/>
                <w:sz w:val="26"/>
                <w:szCs w:val="26"/>
                <w:lang w:val="en-US" w:eastAsia="en-US"/>
              </w:rPr>
              <w:t xml:space="preserve"> 20.06.2023</w:t>
            </w:r>
            <w:r w:rsidRPr="00204ADE">
              <w:rPr>
                <w:rFonts w:ascii="13" w:hAnsi="13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ADE" w:rsidRPr="00204ADE" w:rsidRDefault="00204ADE" w:rsidP="00204ADE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ro-MD" w:eastAsia="en-US"/>
              </w:rPr>
            </w:pPr>
            <w:r>
              <w:rPr>
                <w:rFonts w:ascii="13" w:hAnsi="13"/>
                <w:sz w:val="26"/>
                <w:szCs w:val="26"/>
                <w:lang w:val="ro-MD" w:eastAsia="en-US"/>
              </w:rPr>
              <w:t xml:space="preserve">      </w:t>
            </w:r>
            <w:r w:rsidRPr="00204ADE">
              <w:rPr>
                <w:rFonts w:ascii="13" w:hAnsi="13"/>
                <w:sz w:val="26"/>
                <w:szCs w:val="26"/>
                <w:lang w:val="ro-MD" w:eastAsia="en-US"/>
              </w:rPr>
              <w:t xml:space="preserve">Din denumirea proiectului de hotărâre, de exclus enunțul ,,Primăriei orașului Șoldănești în vederea consolidării și restabilirii integrității unui bloc locativ”, deoarece scopul alocării acestor mijloace este indicat în punctul 1. </w:t>
            </w:r>
          </w:p>
          <w:p w:rsidR="00204ADE" w:rsidRPr="00204ADE" w:rsidRDefault="00204ADE" w:rsidP="00204ADE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ro-MD" w:eastAsia="en-US"/>
              </w:rPr>
            </w:pPr>
            <w:r>
              <w:rPr>
                <w:rFonts w:ascii="13" w:hAnsi="13"/>
                <w:sz w:val="26"/>
                <w:szCs w:val="26"/>
                <w:lang w:val="ro-MD" w:eastAsia="en-US"/>
              </w:rPr>
              <w:t xml:space="preserve">        </w:t>
            </w:r>
            <w:r w:rsidRPr="00204ADE">
              <w:rPr>
                <w:rFonts w:ascii="13" w:hAnsi="13"/>
                <w:sz w:val="26"/>
                <w:szCs w:val="26"/>
                <w:lang w:val="ro-MD" w:eastAsia="en-US"/>
              </w:rPr>
              <w:t>În temeiul de emitere, după cuvintele ,,cu modificările ulterioare”, se propune de completat cu textul ,,și în conformitate cu pct. 4 din Dispoziția Comisiei pentru Situații Excepționale a Republicii Moldova nr. 69/2023,”.</w:t>
            </w:r>
          </w:p>
          <w:p w:rsidR="00204ADE" w:rsidRPr="00204ADE" w:rsidRDefault="00204ADE" w:rsidP="00204ADE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ro-MD" w:eastAsia="en-US"/>
              </w:rPr>
            </w:pPr>
            <w:r>
              <w:rPr>
                <w:rFonts w:ascii="13" w:hAnsi="13"/>
                <w:sz w:val="26"/>
                <w:szCs w:val="26"/>
                <w:lang w:val="ro-MD" w:eastAsia="en-US"/>
              </w:rPr>
              <w:t xml:space="preserve">       </w:t>
            </w:r>
            <w:r w:rsidRPr="00204ADE">
              <w:rPr>
                <w:rFonts w:ascii="13" w:hAnsi="13"/>
                <w:sz w:val="26"/>
                <w:szCs w:val="26"/>
                <w:lang w:val="ro-MD" w:eastAsia="en-US"/>
              </w:rPr>
              <w:t>Concomitent, menționăm că, potrivit art. 36 alin. (2) din Legea nr. 136/2017 cu privire la Guvern, hotărârile se contrasemnează de miniștrii care au obligația punerii în aplicare a acestora și/sau care sunt responsabili de domeniile de activitate care intră parțial sau integral în obiectul de reglementare al actului contrasemnat, clauza de contrasemnare necesită a fi completată cu poziția ,,Ministrul infrastructurii și dezvoltării regionale”.</w:t>
            </w:r>
          </w:p>
          <w:p w:rsidR="009457C5" w:rsidRPr="00204ADE" w:rsidRDefault="009457C5" w:rsidP="009457C5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ro-MD" w:eastAsia="en-US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15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  <w:p w:rsidR="003710AB" w:rsidRDefault="003710AB" w:rsidP="009457C5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sz w:val="26"/>
                <w:szCs w:val="26"/>
                <w:lang w:val="en-US" w:eastAsia="en-US"/>
              </w:rPr>
              <w:t xml:space="preserve">Se </w:t>
            </w: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acceptă</w:t>
            </w:r>
            <w:proofErr w:type="spellEnd"/>
            <w:r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</w:tr>
      <w:tr w:rsidR="009457C5" w:rsidRPr="009F0BC0" w:rsidTr="00DA4A96">
        <w:trPr>
          <w:trHeight w:val="99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679" w:rsidRDefault="003D3BBF" w:rsidP="003D3BBF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proofErr w:type="spellStart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Centrul</w:t>
            </w:r>
            <w:proofErr w:type="spellEnd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 xml:space="preserve"> National </w:t>
            </w:r>
            <w:proofErr w:type="spellStart"/>
            <w:r w:rsidRPr="003D3BBF">
              <w:rPr>
                <w:rFonts w:ascii="13" w:hAnsi="13"/>
                <w:b/>
                <w:sz w:val="26"/>
                <w:szCs w:val="26"/>
                <w:lang w:val="en-US" w:eastAsia="en-US"/>
              </w:rPr>
              <w:t>Anticorupție</w:t>
            </w:r>
            <w:proofErr w:type="spellEnd"/>
          </w:p>
          <w:p w:rsidR="003D3BBF" w:rsidRPr="003D3BBF" w:rsidRDefault="003D3BBF" w:rsidP="00F21212">
            <w:pPr>
              <w:tabs>
                <w:tab w:val="left" w:pos="884"/>
                <w:tab w:val="left" w:pos="1196"/>
              </w:tabs>
              <w:spacing w:after="0" w:line="240" w:lineRule="auto"/>
              <w:jc w:val="center"/>
              <w:rPr>
                <w:rFonts w:ascii="13" w:hAnsi="13"/>
                <w:b/>
                <w:sz w:val="26"/>
                <w:szCs w:val="26"/>
                <w:lang w:val="en-US" w:eastAsia="en-US"/>
              </w:rPr>
            </w:pPr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(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nr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  <w:r w:rsidR="00F21212"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06/2/9749 din 22.06.2023</w:t>
            </w:r>
            <w:r>
              <w:rPr>
                <w:rFonts w:ascii="13" w:hAnsi="13"/>
                <w:b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Pr="00F21212" w:rsidRDefault="00F21212" w:rsidP="00F21212">
            <w:pPr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  <w:proofErr w:type="spellStart"/>
            <w:r>
              <w:rPr>
                <w:rFonts w:ascii="13" w:hAnsi="13"/>
                <w:sz w:val="26"/>
                <w:szCs w:val="26"/>
                <w:lang w:val="en-US" w:eastAsia="en-US"/>
              </w:rPr>
              <w:t>P</w:t>
            </w:r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roiectul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nu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conține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factori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risc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care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să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genereze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apariția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riscurilor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 xml:space="preserve"> de </w:t>
            </w:r>
            <w:proofErr w:type="spellStart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corupție</w:t>
            </w:r>
            <w:proofErr w:type="spellEnd"/>
            <w:r w:rsidRPr="00F21212">
              <w:rPr>
                <w:rFonts w:ascii="13" w:hAnsi="13"/>
                <w:sz w:val="26"/>
                <w:szCs w:val="26"/>
                <w:lang w:val="en-US" w:eastAsia="en-US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C5" w:rsidRDefault="009457C5" w:rsidP="00ED7856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13" w:hAnsi="13"/>
                <w:sz w:val="26"/>
                <w:szCs w:val="26"/>
                <w:lang w:val="en-US" w:eastAsia="en-US"/>
              </w:rPr>
            </w:pPr>
          </w:p>
        </w:tc>
      </w:tr>
    </w:tbl>
    <w:p w:rsidR="00204938" w:rsidRDefault="00204938" w:rsidP="003736AC">
      <w:pPr>
        <w:rPr>
          <w:rFonts w:ascii="13" w:hAnsi="13"/>
          <w:sz w:val="26"/>
          <w:szCs w:val="26"/>
          <w:lang w:val="ro-RO"/>
        </w:rPr>
      </w:pPr>
    </w:p>
    <w:p w:rsidR="002D79F7" w:rsidRPr="002D79F7" w:rsidRDefault="002D79F7" w:rsidP="003736AC">
      <w:pPr>
        <w:rPr>
          <w:rFonts w:ascii="13" w:hAnsi="13"/>
          <w:b/>
          <w:sz w:val="28"/>
          <w:szCs w:val="28"/>
          <w:lang w:val="ro-RO"/>
        </w:rPr>
      </w:pPr>
      <w:r>
        <w:rPr>
          <w:rFonts w:ascii="13" w:hAnsi="13"/>
          <w:b/>
          <w:sz w:val="28"/>
          <w:szCs w:val="28"/>
          <w:lang w:val="ro-RO"/>
        </w:rPr>
        <w:t xml:space="preserve">   </w:t>
      </w:r>
      <w:r>
        <w:rPr>
          <w:rFonts w:ascii="13" w:hAnsi="13"/>
          <w:b/>
          <w:sz w:val="28"/>
          <w:szCs w:val="28"/>
          <w:lang w:val="ro-RO"/>
        </w:rPr>
        <w:tab/>
      </w:r>
      <w:r w:rsidRPr="002D79F7">
        <w:rPr>
          <w:rFonts w:ascii="13" w:hAnsi="13"/>
          <w:b/>
          <w:sz w:val="28"/>
          <w:szCs w:val="28"/>
          <w:lang w:val="ro-RO"/>
        </w:rPr>
        <w:t xml:space="preserve">Secretar de stat   </w:t>
      </w:r>
      <w:r>
        <w:rPr>
          <w:rFonts w:ascii="13" w:hAnsi="13"/>
          <w:b/>
          <w:sz w:val="28"/>
          <w:szCs w:val="28"/>
          <w:lang w:val="ro-RO"/>
        </w:rPr>
        <w:t xml:space="preserve">                </w:t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 w:rsidR="00EB4235">
        <w:rPr>
          <w:rFonts w:ascii="13" w:hAnsi="13"/>
          <w:b/>
          <w:sz w:val="28"/>
          <w:szCs w:val="28"/>
          <w:lang w:val="ro-RO"/>
        </w:rPr>
        <w:t xml:space="preserve">                                                                Jana COSTACHI</w:t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  <w:r>
        <w:rPr>
          <w:rFonts w:ascii="13" w:hAnsi="13"/>
          <w:b/>
          <w:sz w:val="28"/>
          <w:szCs w:val="28"/>
          <w:lang w:val="ro-RO"/>
        </w:rPr>
        <w:tab/>
      </w:r>
    </w:p>
    <w:p w:rsidR="004E551D" w:rsidRDefault="004E551D" w:rsidP="003736AC">
      <w:pPr>
        <w:rPr>
          <w:rFonts w:ascii="13" w:hAnsi="13"/>
          <w:sz w:val="26"/>
          <w:szCs w:val="26"/>
          <w:lang w:val="ro-RO"/>
        </w:rPr>
      </w:pPr>
      <w:bookmarkStart w:id="0" w:name="_GoBack"/>
      <w:bookmarkEnd w:id="0"/>
    </w:p>
    <w:sectPr w:rsidR="004E551D" w:rsidSect="003736A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610E"/>
    <w:multiLevelType w:val="hybridMultilevel"/>
    <w:tmpl w:val="ADCE6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0621"/>
    <w:multiLevelType w:val="hybridMultilevel"/>
    <w:tmpl w:val="869448A6"/>
    <w:lvl w:ilvl="0" w:tplc="121E754A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C37FD"/>
    <w:multiLevelType w:val="hybridMultilevel"/>
    <w:tmpl w:val="3A86A6D8"/>
    <w:lvl w:ilvl="0" w:tplc="9E2EB270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400"/>
    <w:multiLevelType w:val="hybridMultilevel"/>
    <w:tmpl w:val="5EA686A2"/>
    <w:lvl w:ilvl="0" w:tplc="45A2C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D5485"/>
    <w:multiLevelType w:val="hybridMultilevel"/>
    <w:tmpl w:val="6CB4A7BC"/>
    <w:lvl w:ilvl="0" w:tplc="6728D656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06280"/>
    <w:multiLevelType w:val="hybridMultilevel"/>
    <w:tmpl w:val="C9B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12A73"/>
    <w:multiLevelType w:val="hybridMultilevel"/>
    <w:tmpl w:val="539C133A"/>
    <w:lvl w:ilvl="0" w:tplc="2C3094E2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1D54"/>
    <w:multiLevelType w:val="hybridMultilevel"/>
    <w:tmpl w:val="9C82ABE0"/>
    <w:lvl w:ilvl="0" w:tplc="B4303C3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B697C"/>
    <w:multiLevelType w:val="hybridMultilevel"/>
    <w:tmpl w:val="073E4E6A"/>
    <w:lvl w:ilvl="0" w:tplc="208014DA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E0511"/>
    <w:multiLevelType w:val="hybridMultilevel"/>
    <w:tmpl w:val="095AFF18"/>
    <w:lvl w:ilvl="0" w:tplc="B1B613FE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08B1"/>
    <w:multiLevelType w:val="hybridMultilevel"/>
    <w:tmpl w:val="393031E6"/>
    <w:lvl w:ilvl="0" w:tplc="EF88D404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24124"/>
    <w:multiLevelType w:val="hybridMultilevel"/>
    <w:tmpl w:val="6D444690"/>
    <w:lvl w:ilvl="0" w:tplc="89A0205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34C47"/>
    <w:multiLevelType w:val="hybridMultilevel"/>
    <w:tmpl w:val="E6A4BFC8"/>
    <w:lvl w:ilvl="0" w:tplc="CEDC580E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196A4A"/>
    <w:multiLevelType w:val="hybridMultilevel"/>
    <w:tmpl w:val="DA687E6C"/>
    <w:lvl w:ilvl="0" w:tplc="BF1C09C2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D341C"/>
    <w:multiLevelType w:val="hybridMultilevel"/>
    <w:tmpl w:val="F9BC2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3B1AAD"/>
    <w:multiLevelType w:val="hybridMultilevel"/>
    <w:tmpl w:val="1AFC922A"/>
    <w:lvl w:ilvl="0" w:tplc="825A5950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46D9D"/>
    <w:multiLevelType w:val="hybridMultilevel"/>
    <w:tmpl w:val="0218A6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81679"/>
    <w:multiLevelType w:val="hybridMultilevel"/>
    <w:tmpl w:val="E96EA8AA"/>
    <w:lvl w:ilvl="0" w:tplc="40102A88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18" w15:restartNumberingAfterBreak="0">
    <w:nsid w:val="69F2443D"/>
    <w:multiLevelType w:val="hybridMultilevel"/>
    <w:tmpl w:val="46DCD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55332"/>
    <w:multiLevelType w:val="hybridMultilevel"/>
    <w:tmpl w:val="C1626A06"/>
    <w:lvl w:ilvl="0" w:tplc="5ABA1DA6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5F3780"/>
    <w:multiLevelType w:val="hybridMultilevel"/>
    <w:tmpl w:val="F1B092BA"/>
    <w:lvl w:ilvl="0" w:tplc="EDB4C37C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83A33"/>
    <w:multiLevelType w:val="hybridMultilevel"/>
    <w:tmpl w:val="117C2768"/>
    <w:lvl w:ilvl="0" w:tplc="9B4C5C28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21B"/>
    <w:rsid w:val="0002086E"/>
    <w:rsid w:val="000276D4"/>
    <w:rsid w:val="0006472D"/>
    <w:rsid w:val="00087313"/>
    <w:rsid w:val="000873DC"/>
    <w:rsid w:val="00087620"/>
    <w:rsid w:val="000C3EBE"/>
    <w:rsid w:val="000F234A"/>
    <w:rsid w:val="001003A2"/>
    <w:rsid w:val="00105826"/>
    <w:rsid w:val="00111CAE"/>
    <w:rsid w:val="00171769"/>
    <w:rsid w:val="0018433E"/>
    <w:rsid w:val="001B330C"/>
    <w:rsid w:val="001E0FFC"/>
    <w:rsid w:val="00204938"/>
    <w:rsid w:val="00204ADE"/>
    <w:rsid w:val="00214DB7"/>
    <w:rsid w:val="00231D30"/>
    <w:rsid w:val="0024621B"/>
    <w:rsid w:val="00273849"/>
    <w:rsid w:val="0028199D"/>
    <w:rsid w:val="00281DE3"/>
    <w:rsid w:val="002A6A30"/>
    <w:rsid w:val="002A79E6"/>
    <w:rsid w:val="002D79F7"/>
    <w:rsid w:val="002E167F"/>
    <w:rsid w:val="002F0042"/>
    <w:rsid w:val="002F1A33"/>
    <w:rsid w:val="00331AF4"/>
    <w:rsid w:val="00357B7B"/>
    <w:rsid w:val="003626CA"/>
    <w:rsid w:val="003710AB"/>
    <w:rsid w:val="003736AC"/>
    <w:rsid w:val="003D3BBF"/>
    <w:rsid w:val="003F2EC5"/>
    <w:rsid w:val="0042607E"/>
    <w:rsid w:val="00436F62"/>
    <w:rsid w:val="004916EF"/>
    <w:rsid w:val="004948A9"/>
    <w:rsid w:val="004B5C24"/>
    <w:rsid w:val="004C1430"/>
    <w:rsid w:val="004D7CD0"/>
    <w:rsid w:val="004E551D"/>
    <w:rsid w:val="004E6EF2"/>
    <w:rsid w:val="004F59EA"/>
    <w:rsid w:val="004F5F50"/>
    <w:rsid w:val="005108FA"/>
    <w:rsid w:val="005270C4"/>
    <w:rsid w:val="0053411A"/>
    <w:rsid w:val="00544234"/>
    <w:rsid w:val="0058244B"/>
    <w:rsid w:val="00592717"/>
    <w:rsid w:val="00596C75"/>
    <w:rsid w:val="005A3380"/>
    <w:rsid w:val="005C41A4"/>
    <w:rsid w:val="005D07FA"/>
    <w:rsid w:val="005E32F0"/>
    <w:rsid w:val="00635348"/>
    <w:rsid w:val="00650782"/>
    <w:rsid w:val="006A1C41"/>
    <w:rsid w:val="006B6458"/>
    <w:rsid w:val="006C588C"/>
    <w:rsid w:val="006F1ABD"/>
    <w:rsid w:val="00721749"/>
    <w:rsid w:val="0075665A"/>
    <w:rsid w:val="00761774"/>
    <w:rsid w:val="007654E6"/>
    <w:rsid w:val="0078649B"/>
    <w:rsid w:val="00786679"/>
    <w:rsid w:val="007B5CA2"/>
    <w:rsid w:val="007D3DF2"/>
    <w:rsid w:val="00817E5C"/>
    <w:rsid w:val="00833247"/>
    <w:rsid w:val="008412BF"/>
    <w:rsid w:val="008413F1"/>
    <w:rsid w:val="00852E33"/>
    <w:rsid w:val="008559A2"/>
    <w:rsid w:val="00877D1F"/>
    <w:rsid w:val="00881896"/>
    <w:rsid w:val="00886165"/>
    <w:rsid w:val="008B379D"/>
    <w:rsid w:val="008D59A0"/>
    <w:rsid w:val="009156A0"/>
    <w:rsid w:val="0093100A"/>
    <w:rsid w:val="0093337D"/>
    <w:rsid w:val="009457C5"/>
    <w:rsid w:val="0095510E"/>
    <w:rsid w:val="00986DF3"/>
    <w:rsid w:val="009F0BC0"/>
    <w:rsid w:val="00A13ED7"/>
    <w:rsid w:val="00A53F1B"/>
    <w:rsid w:val="00AC7225"/>
    <w:rsid w:val="00AF593E"/>
    <w:rsid w:val="00AF77E4"/>
    <w:rsid w:val="00B03216"/>
    <w:rsid w:val="00B137B4"/>
    <w:rsid w:val="00B45778"/>
    <w:rsid w:val="00B93D67"/>
    <w:rsid w:val="00BF79F5"/>
    <w:rsid w:val="00C05C10"/>
    <w:rsid w:val="00C06F91"/>
    <w:rsid w:val="00C2700A"/>
    <w:rsid w:val="00C55964"/>
    <w:rsid w:val="00C82830"/>
    <w:rsid w:val="00CC3F17"/>
    <w:rsid w:val="00CD1552"/>
    <w:rsid w:val="00CF4B86"/>
    <w:rsid w:val="00D03BDE"/>
    <w:rsid w:val="00D42E4F"/>
    <w:rsid w:val="00D623CA"/>
    <w:rsid w:val="00D63E54"/>
    <w:rsid w:val="00D7158C"/>
    <w:rsid w:val="00D91C0C"/>
    <w:rsid w:val="00DA4A96"/>
    <w:rsid w:val="00DA65D2"/>
    <w:rsid w:val="00DB1AEA"/>
    <w:rsid w:val="00E27F9D"/>
    <w:rsid w:val="00E37615"/>
    <w:rsid w:val="00E44BCE"/>
    <w:rsid w:val="00E46C7B"/>
    <w:rsid w:val="00E528C4"/>
    <w:rsid w:val="00EA6F37"/>
    <w:rsid w:val="00EB4235"/>
    <w:rsid w:val="00ED7856"/>
    <w:rsid w:val="00EE5C50"/>
    <w:rsid w:val="00F04FB0"/>
    <w:rsid w:val="00F17CEE"/>
    <w:rsid w:val="00F21212"/>
    <w:rsid w:val="00F26D9D"/>
    <w:rsid w:val="00F45D4D"/>
    <w:rsid w:val="00F54F4C"/>
    <w:rsid w:val="00FB04B2"/>
    <w:rsid w:val="00FC5582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79517-121C-4E37-A3D0-F889D9C6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6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36AC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6AC"/>
    <w:pPr>
      <w:ind w:left="720"/>
      <w:contextualSpacing/>
    </w:pPr>
    <w:rPr>
      <w:rFonts w:ascii="Times New Roman" w:hAnsi="Times New Roman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1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E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9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Alexandra Brînza</cp:lastModifiedBy>
  <cp:revision>20</cp:revision>
  <cp:lastPrinted>2020-12-01T14:00:00Z</cp:lastPrinted>
  <dcterms:created xsi:type="dcterms:W3CDTF">2023-04-03T13:24:00Z</dcterms:created>
  <dcterms:modified xsi:type="dcterms:W3CDTF">2023-06-23T04:57:00Z</dcterms:modified>
</cp:coreProperties>
</file>