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9A884" w14:textId="77777777" w:rsidR="00DC082C" w:rsidRPr="00135D9E" w:rsidRDefault="00DC082C" w:rsidP="00DC082C">
      <w:pPr>
        <w:pStyle w:val="Heading6"/>
        <w:spacing w:before="0" w:after="0" w:line="276" w:lineRule="auto"/>
        <w:ind w:firstLine="720"/>
        <w:jc w:val="right"/>
        <w:rPr>
          <w:b w:val="0"/>
          <w:bCs w:val="0"/>
          <w:i/>
          <w:iCs/>
          <w:sz w:val="28"/>
          <w:szCs w:val="28"/>
          <w:lang w:val="ro-MD"/>
        </w:rPr>
      </w:pPr>
      <w:r w:rsidRPr="00135D9E">
        <w:rPr>
          <w:b w:val="0"/>
          <w:bCs w:val="0"/>
          <w:i/>
          <w:iCs/>
          <w:sz w:val="28"/>
          <w:szCs w:val="28"/>
          <w:lang w:val="ro-MD"/>
        </w:rPr>
        <w:t>Proiect</w:t>
      </w:r>
    </w:p>
    <w:p w14:paraId="4F42A1D9" w14:textId="77777777" w:rsidR="00DC082C" w:rsidRPr="00135D9E" w:rsidRDefault="00DC082C" w:rsidP="00DC082C">
      <w:pPr>
        <w:spacing w:line="276" w:lineRule="auto"/>
        <w:ind w:firstLine="720"/>
        <w:jc w:val="center"/>
        <w:rPr>
          <w:b/>
          <w:bCs/>
          <w:i/>
          <w:iCs/>
          <w:sz w:val="24"/>
          <w:szCs w:val="24"/>
          <w:lang w:val="ro-MD"/>
        </w:rPr>
      </w:pPr>
      <w:r w:rsidRPr="00135D9E">
        <w:rPr>
          <w:i/>
          <w:iCs/>
          <w:noProof/>
          <w:sz w:val="28"/>
          <w:szCs w:val="28"/>
          <w:lang w:val="ro-MD" w:eastAsia="ru-RU"/>
        </w:rPr>
        <w:drawing>
          <wp:anchor distT="0" distB="0" distL="0" distR="0" simplePos="0" relativeHeight="251659264" behindDoc="0" locked="0" layoutInCell="1" allowOverlap="1" wp14:anchorId="155AEE26" wp14:editId="5C6EE791">
            <wp:simplePos x="0" y="0"/>
            <wp:positionH relativeFrom="column">
              <wp:posOffset>2628900</wp:posOffset>
            </wp:positionH>
            <wp:positionV relativeFrom="line">
              <wp:posOffset>24129</wp:posOffset>
            </wp:positionV>
            <wp:extent cx="865506" cy="96202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5"/>
                    <a:stretch>
                      <a:fillRect/>
                    </a:stretch>
                  </pic:blipFill>
                  <pic:spPr>
                    <a:xfrm>
                      <a:off x="0" y="0"/>
                      <a:ext cx="865506" cy="962025"/>
                    </a:xfrm>
                    <a:prstGeom prst="rect">
                      <a:avLst/>
                    </a:prstGeom>
                    <a:ln w="12700" cap="flat">
                      <a:noFill/>
                      <a:miter lim="400000"/>
                    </a:ln>
                    <a:effectLst/>
                  </pic:spPr>
                </pic:pic>
              </a:graphicData>
            </a:graphic>
          </wp:anchor>
        </w:drawing>
      </w:r>
    </w:p>
    <w:p w14:paraId="4A47F020" w14:textId="77777777" w:rsidR="00DC082C" w:rsidRPr="00135D9E" w:rsidRDefault="00DC082C" w:rsidP="00DC082C">
      <w:pPr>
        <w:spacing w:line="276" w:lineRule="auto"/>
        <w:ind w:firstLine="720"/>
        <w:jc w:val="center"/>
        <w:rPr>
          <w:b/>
          <w:bCs/>
          <w:i/>
          <w:iCs/>
          <w:sz w:val="24"/>
          <w:szCs w:val="24"/>
          <w:lang w:val="ro-MD"/>
        </w:rPr>
      </w:pPr>
    </w:p>
    <w:p w14:paraId="44D3E3DA" w14:textId="77777777" w:rsidR="00DC082C" w:rsidRPr="00135D9E" w:rsidRDefault="00DC082C" w:rsidP="00DC082C">
      <w:pPr>
        <w:spacing w:line="276" w:lineRule="auto"/>
        <w:jc w:val="center"/>
        <w:rPr>
          <w:sz w:val="24"/>
          <w:szCs w:val="24"/>
          <w:lang w:val="ro-MD"/>
        </w:rPr>
      </w:pPr>
    </w:p>
    <w:p w14:paraId="0FD8EF13" w14:textId="77777777" w:rsidR="00DC082C" w:rsidRPr="00135D9E" w:rsidRDefault="00DC082C" w:rsidP="00DC082C">
      <w:pPr>
        <w:pStyle w:val="Heading1"/>
        <w:spacing w:before="0" w:after="0" w:line="276" w:lineRule="auto"/>
        <w:ind w:firstLine="720"/>
        <w:jc w:val="center"/>
        <w:rPr>
          <w:rFonts w:ascii="Times New Roman" w:eastAsia="Times New Roman" w:hAnsi="Times New Roman" w:cs="Times New Roman"/>
          <w:sz w:val="24"/>
          <w:szCs w:val="24"/>
          <w:lang w:val="ro-MD"/>
        </w:rPr>
      </w:pPr>
    </w:p>
    <w:p w14:paraId="10586D51" w14:textId="77777777" w:rsidR="00DC082C" w:rsidRPr="00135D9E" w:rsidRDefault="00DC082C" w:rsidP="00DC082C">
      <w:pPr>
        <w:pStyle w:val="Heading1"/>
        <w:spacing w:before="0" w:after="0" w:line="276" w:lineRule="auto"/>
        <w:ind w:firstLine="720"/>
        <w:jc w:val="center"/>
        <w:rPr>
          <w:rFonts w:ascii="Times New Roman" w:eastAsia="Times New Roman" w:hAnsi="Times New Roman" w:cs="Times New Roman"/>
          <w:sz w:val="24"/>
          <w:szCs w:val="24"/>
          <w:lang w:val="ro-MD"/>
        </w:rPr>
      </w:pPr>
    </w:p>
    <w:p w14:paraId="2B6685DB" w14:textId="77777777" w:rsidR="00DC082C" w:rsidRPr="00135D9E" w:rsidRDefault="00DC082C" w:rsidP="00DC082C">
      <w:pPr>
        <w:pStyle w:val="Heading1"/>
        <w:spacing w:before="0" w:after="0" w:line="360" w:lineRule="auto"/>
        <w:ind w:left="2160" w:firstLine="720"/>
        <w:rPr>
          <w:rFonts w:ascii="Times New Roman" w:eastAsia="Times New Roman" w:hAnsi="Times New Roman" w:cs="Times New Roman"/>
          <w:sz w:val="24"/>
          <w:szCs w:val="24"/>
          <w:lang w:val="ro-MD"/>
        </w:rPr>
      </w:pPr>
      <w:r w:rsidRPr="00135D9E">
        <w:rPr>
          <w:rFonts w:ascii="Times New Roman" w:hAnsi="Times New Roman"/>
          <w:sz w:val="24"/>
          <w:szCs w:val="24"/>
          <w:lang w:val="ro-MD"/>
        </w:rPr>
        <w:t>GUVERNUL REPUBLICII MOLDOVA</w:t>
      </w:r>
    </w:p>
    <w:p w14:paraId="1729FCB3" w14:textId="77777777" w:rsidR="00DC082C" w:rsidRPr="00135D9E" w:rsidRDefault="00DC082C" w:rsidP="00DC082C">
      <w:pPr>
        <w:pStyle w:val="Heading2"/>
        <w:spacing w:before="0" w:after="0" w:line="360" w:lineRule="auto"/>
        <w:ind w:left="2160" w:firstLine="720"/>
        <w:rPr>
          <w:rFonts w:ascii="Times New Roman" w:eastAsia="Times New Roman" w:hAnsi="Times New Roman" w:cs="Times New Roman"/>
          <w:b w:val="0"/>
          <w:bCs w:val="0"/>
          <w:i w:val="0"/>
          <w:iCs w:val="0"/>
          <w:sz w:val="24"/>
          <w:szCs w:val="24"/>
          <w:lang w:val="ro-MD"/>
        </w:rPr>
      </w:pPr>
      <w:r w:rsidRPr="00135D9E">
        <w:rPr>
          <w:rFonts w:ascii="Times New Roman" w:hAnsi="Times New Roman"/>
          <w:i w:val="0"/>
          <w:iCs w:val="0"/>
          <w:sz w:val="24"/>
          <w:szCs w:val="24"/>
          <w:lang w:val="ro-MD"/>
        </w:rPr>
        <w:t xml:space="preserve">                 </w:t>
      </w:r>
      <w:bookmarkStart w:id="0" w:name="_Hlk115695348"/>
      <w:r w:rsidRPr="00135D9E">
        <w:rPr>
          <w:rFonts w:ascii="Times New Roman" w:hAnsi="Times New Roman"/>
          <w:i w:val="0"/>
          <w:iCs w:val="0"/>
          <w:sz w:val="24"/>
          <w:szCs w:val="24"/>
          <w:lang w:val="ro-MD"/>
        </w:rPr>
        <w:t>HOTĂRÂRE nr.____</w:t>
      </w:r>
    </w:p>
    <w:p w14:paraId="40D02636" w14:textId="77777777" w:rsidR="00DC082C" w:rsidRPr="00135D9E" w:rsidRDefault="00DC082C" w:rsidP="00DC082C">
      <w:pPr>
        <w:spacing w:line="360" w:lineRule="auto"/>
        <w:ind w:firstLine="720"/>
        <w:rPr>
          <w:b/>
          <w:bCs/>
          <w:sz w:val="24"/>
          <w:szCs w:val="24"/>
          <w:lang w:val="ro-MD"/>
        </w:rPr>
      </w:pPr>
      <w:r w:rsidRPr="00135D9E">
        <w:rPr>
          <w:b/>
          <w:bCs/>
          <w:sz w:val="24"/>
          <w:szCs w:val="24"/>
          <w:lang w:val="ro-MD"/>
        </w:rPr>
        <w:t xml:space="preserve">                                                   din ____________ 2023</w:t>
      </w:r>
    </w:p>
    <w:p w14:paraId="0C56AE87" w14:textId="3D518FAD" w:rsidR="00DC082C" w:rsidRPr="00275454" w:rsidRDefault="00DC082C" w:rsidP="007C345D">
      <w:pPr>
        <w:pStyle w:val="Heading3"/>
        <w:spacing w:line="240" w:lineRule="auto"/>
        <w:ind w:left="0" w:right="0" w:firstLine="720"/>
        <w:rPr>
          <w:lang w:val="ro-MD"/>
        </w:rPr>
      </w:pPr>
      <w:r w:rsidRPr="00275454">
        <w:rPr>
          <w:lang w:val="ro-MD"/>
        </w:rPr>
        <w:t xml:space="preserve">Cu privire la modificarea </w:t>
      </w:r>
      <w:r w:rsidR="004226B8" w:rsidRPr="00275454">
        <w:rPr>
          <w:lang w:val="ro-MD"/>
        </w:rPr>
        <w:t>H</w:t>
      </w:r>
      <w:r w:rsidRPr="00275454">
        <w:rPr>
          <w:lang w:val="ro-MD"/>
        </w:rPr>
        <w:t>otăr</w:t>
      </w:r>
      <w:r w:rsidR="004226B8" w:rsidRPr="00275454">
        <w:rPr>
          <w:lang w:val="ro-MD"/>
        </w:rPr>
        <w:t>â</w:t>
      </w:r>
      <w:r w:rsidRPr="00275454">
        <w:rPr>
          <w:lang w:val="ro-MD"/>
        </w:rPr>
        <w:t>ri</w:t>
      </w:r>
      <w:r w:rsidR="004226B8" w:rsidRPr="00275454">
        <w:rPr>
          <w:lang w:val="ro-MD"/>
        </w:rPr>
        <w:t>i</w:t>
      </w:r>
      <w:r w:rsidRPr="00275454">
        <w:rPr>
          <w:lang w:val="ro-MD"/>
        </w:rPr>
        <w:t xml:space="preserve"> Guvernului</w:t>
      </w:r>
      <w:bookmarkEnd w:id="0"/>
      <w:r w:rsidR="004226B8" w:rsidRPr="00275454">
        <w:rPr>
          <w:lang w:val="ro-MD"/>
        </w:rPr>
        <w:t xml:space="preserve"> nr. 343/2020 Cu </w:t>
      </w:r>
      <w:r w:rsidR="004226B8" w:rsidRPr="00275454">
        <w:rPr>
          <w:color w:val="333333"/>
          <w:lang w:val="ro-RO"/>
        </w:rPr>
        <w:t>privire la</w:t>
      </w:r>
      <w:r w:rsidR="004226B8" w:rsidRPr="00275454">
        <w:rPr>
          <w:b w:val="0"/>
          <w:bCs w:val="0"/>
          <w:color w:val="333333"/>
          <w:lang w:val="ro-RO"/>
        </w:rPr>
        <w:t xml:space="preserve"> </w:t>
      </w:r>
      <w:r w:rsidR="004226B8" w:rsidRPr="00275454">
        <w:rPr>
          <w:color w:val="333333"/>
          <w:lang w:val="ro-RO"/>
        </w:rPr>
        <w:t>aprobarea Metodologiei de finanțare bugetară a instituțiilor publice de învățământ superior</w:t>
      </w:r>
      <w:r w:rsidR="004226B8" w:rsidRPr="00275454">
        <w:rPr>
          <w:lang w:val="ro-MD"/>
        </w:rPr>
        <w:t xml:space="preserve"> </w:t>
      </w:r>
    </w:p>
    <w:p w14:paraId="74721A67" w14:textId="77777777" w:rsidR="00DC082C" w:rsidRPr="00135D9E" w:rsidRDefault="00DC082C" w:rsidP="00DC082C">
      <w:pPr>
        <w:spacing w:line="360" w:lineRule="auto"/>
        <w:ind w:firstLine="720"/>
        <w:jc w:val="center"/>
        <w:rPr>
          <w:b/>
          <w:bCs/>
          <w:sz w:val="28"/>
          <w:szCs w:val="28"/>
          <w:lang w:val="ro-MD"/>
        </w:rPr>
      </w:pPr>
      <w:r w:rsidRPr="00135D9E">
        <w:rPr>
          <w:b/>
          <w:bCs/>
          <w:sz w:val="28"/>
          <w:szCs w:val="28"/>
          <w:lang w:val="ro-MD"/>
        </w:rPr>
        <w:t>--------------------------------------------------------------------------------</w:t>
      </w:r>
    </w:p>
    <w:p w14:paraId="586BC572" w14:textId="77777777" w:rsidR="00DC082C" w:rsidRPr="00135D9E" w:rsidRDefault="00DC082C" w:rsidP="00DC082C">
      <w:pPr>
        <w:shd w:val="clear" w:color="auto" w:fill="FFFFFF"/>
        <w:spacing w:line="276" w:lineRule="auto"/>
        <w:ind w:firstLine="720"/>
        <w:jc w:val="both"/>
        <w:rPr>
          <w:color w:val="auto"/>
          <w:sz w:val="24"/>
          <w:szCs w:val="24"/>
          <w:lang w:val="ro-MD"/>
        </w:rPr>
      </w:pPr>
      <w:r w:rsidRPr="00135D9E">
        <w:rPr>
          <w:color w:val="auto"/>
          <w:sz w:val="24"/>
          <w:szCs w:val="24"/>
          <w:lang w:val="ro-MD"/>
        </w:rPr>
        <w:t>În temeiul prevederilor art.145 alin.(1) lit. a) din Codul educației al Republicii Moldova nr.152 /2014 (Monitorul Oficial al Republicii Moldova, 2014, nr. 319-324, art.634), cu modificările și completările ulterioare, Guvernul HOTĂRĂŞTE:</w:t>
      </w:r>
    </w:p>
    <w:p w14:paraId="61536EB1" w14:textId="03F55EEA" w:rsidR="00DC082C" w:rsidRPr="00135D9E" w:rsidRDefault="00DC082C" w:rsidP="004226B8">
      <w:pPr>
        <w:spacing w:line="276" w:lineRule="auto"/>
        <w:ind w:firstLine="720"/>
        <w:jc w:val="both"/>
        <w:rPr>
          <w:color w:val="auto"/>
          <w:spacing w:val="-2"/>
          <w:sz w:val="24"/>
          <w:szCs w:val="24"/>
          <w:lang w:val="ro-MD"/>
        </w:rPr>
      </w:pPr>
      <w:bookmarkStart w:id="1" w:name="_Hlk115105540"/>
      <w:r w:rsidRPr="00135D9E">
        <w:rPr>
          <w:b/>
          <w:bCs/>
          <w:color w:val="auto"/>
          <w:spacing w:val="1"/>
          <w:sz w:val="24"/>
          <w:szCs w:val="24"/>
          <w:lang w:val="ro-MD"/>
        </w:rPr>
        <w:t>1.</w:t>
      </w:r>
      <w:r w:rsidRPr="00135D9E">
        <w:rPr>
          <w:bCs/>
          <w:color w:val="auto"/>
          <w:spacing w:val="1"/>
          <w:sz w:val="24"/>
          <w:szCs w:val="24"/>
          <w:lang w:val="ro-MD"/>
        </w:rPr>
        <w:t xml:space="preserve"> </w:t>
      </w:r>
      <w:r w:rsidR="004226B8">
        <w:rPr>
          <w:bCs/>
          <w:color w:val="auto"/>
          <w:spacing w:val="1"/>
          <w:sz w:val="24"/>
          <w:szCs w:val="24"/>
          <w:lang w:val="ro-MD"/>
        </w:rPr>
        <w:t xml:space="preserve">Hotărârea Guvernului nr. 343/2020 </w:t>
      </w:r>
      <w:bookmarkEnd w:id="1"/>
      <w:r w:rsidR="004226B8" w:rsidRPr="004226B8">
        <w:rPr>
          <w:sz w:val="24"/>
          <w:szCs w:val="24"/>
          <w:lang w:val="ro-MD"/>
        </w:rPr>
        <w:t xml:space="preserve">Cu </w:t>
      </w:r>
      <w:r w:rsidR="004226B8" w:rsidRPr="004226B8">
        <w:rPr>
          <w:color w:val="333333"/>
          <w:sz w:val="24"/>
          <w:szCs w:val="24"/>
          <w:lang w:val="ro-RO"/>
        </w:rPr>
        <w:t>privire la</w:t>
      </w:r>
      <w:r w:rsidR="004226B8" w:rsidRPr="004226B8">
        <w:rPr>
          <w:b/>
          <w:bCs/>
          <w:color w:val="333333"/>
          <w:sz w:val="24"/>
          <w:szCs w:val="24"/>
          <w:lang w:val="ro-RO"/>
        </w:rPr>
        <w:t xml:space="preserve"> </w:t>
      </w:r>
      <w:r w:rsidR="004226B8" w:rsidRPr="004226B8">
        <w:rPr>
          <w:color w:val="333333"/>
          <w:sz w:val="24"/>
          <w:szCs w:val="24"/>
          <w:lang w:val="ro-RO"/>
        </w:rPr>
        <w:t>aprobarea Metodologiei de finanțare bugetară a instituțiilor publice de învățământ superior</w:t>
      </w:r>
      <w:r w:rsidR="004226B8">
        <w:rPr>
          <w:color w:val="333333"/>
          <w:sz w:val="24"/>
          <w:szCs w:val="24"/>
          <w:lang w:val="ro-RO"/>
        </w:rPr>
        <w:t xml:space="preserve"> </w:t>
      </w:r>
      <w:r w:rsidRPr="00135D9E">
        <w:rPr>
          <w:color w:val="auto"/>
          <w:spacing w:val="9"/>
          <w:sz w:val="24"/>
          <w:szCs w:val="24"/>
          <w:lang w:val="ro-MD"/>
        </w:rPr>
        <w:t>se modifică</w:t>
      </w:r>
      <w:r w:rsidRPr="00135D9E">
        <w:rPr>
          <w:color w:val="auto"/>
          <w:spacing w:val="-2"/>
          <w:sz w:val="24"/>
          <w:szCs w:val="24"/>
          <w:lang w:val="ro-MD"/>
        </w:rPr>
        <w:t xml:space="preserve"> după cum urmează:</w:t>
      </w:r>
    </w:p>
    <w:p w14:paraId="58CA795B" w14:textId="77777777" w:rsidR="00DC5BCD" w:rsidRPr="00135D9E" w:rsidRDefault="00DC082C" w:rsidP="00DC082C">
      <w:pPr>
        <w:spacing w:line="276" w:lineRule="auto"/>
        <w:ind w:firstLine="709"/>
        <w:jc w:val="both"/>
        <w:rPr>
          <w:color w:val="auto"/>
          <w:sz w:val="24"/>
          <w:szCs w:val="24"/>
          <w:lang w:val="ro-MD"/>
        </w:rPr>
      </w:pPr>
      <w:r w:rsidRPr="008B4DBA">
        <w:rPr>
          <w:b/>
          <w:bCs/>
          <w:color w:val="auto"/>
          <w:sz w:val="24"/>
          <w:szCs w:val="24"/>
          <w:lang w:val="ro-MD"/>
        </w:rPr>
        <w:t>1)</w:t>
      </w:r>
      <w:r w:rsidRPr="00135D9E">
        <w:rPr>
          <w:color w:val="auto"/>
          <w:sz w:val="24"/>
          <w:szCs w:val="24"/>
          <w:lang w:val="ro-MD"/>
        </w:rPr>
        <w:t xml:space="preserve"> În cuprinsul </w:t>
      </w:r>
      <w:r w:rsidR="00DC5BCD" w:rsidRPr="00135D9E">
        <w:rPr>
          <w:color w:val="auto"/>
          <w:sz w:val="24"/>
          <w:szCs w:val="24"/>
          <w:lang w:val="ro-MD"/>
        </w:rPr>
        <w:t>Hotărârii:</w:t>
      </w:r>
    </w:p>
    <w:p w14:paraId="163554D8" w14:textId="77777777" w:rsidR="00801EE9" w:rsidRDefault="00DC5BCD" w:rsidP="00DC082C">
      <w:pPr>
        <w:spacing w:line="276" w:lineRule="auto"/>
        <w:ind w:firstLine="709"/>
        <w:jc w:val="both"/>
        <w:rPr>
          <w:color w:val="auto"/>
          <w:sz w:val="24"/>
          <w:szCs w:val="24"/>
          <w:lang w:val="ro-MD"/>
        </w:rPr>
      </w:pPr>
      <w:r w:rsidRPr="00135D9E">
        <w:rPr>
          <w:color w:val="auto"/>
          <w:sz w:val="24"/>
          <w:szCs w:val="24"/>
          <w:lang w:val="ro-MD"/>
        </w:rPr>
        <w:t xml:space="preserve">a) </w:t>
      </w:r>
      <w:r w:rsidR="00801EE9">
        <w:rPr>
          <w:color w:val="auto"/>
          <w:sz w:val="24"/>
          <w:szCs w:val="24"/>
          <w:lang w:val="ro-MD"/>
        </w:rPr>
        <w:t xml:space="preserve">la punctul 2: </w:t>
      </w:r>
    </w:p>
    <w:p w14:paraId="6A9E77F7" w14:textId="5D3CF9BD" w:rsidR="00DC5BCD" w:rsidRPr="00135D9E" w:rsidRDefault="00801EE9" w:rsidP="00DC082C">
      <w:pPr>
        <w:spacing w:line="276" w:lineRule="auto"/>
        <w:ind w:firstLine="709"/>
        <w:jc w:val="both"/>
        <w:rPr>
          <w:color w:val="auto"/>
          <w:sz w:val="24"/>
          <w:szCs w:val="24"/>
          <w:lang w:val="ro-MD"/>
        </w:rPr>
      </w:pPr>
      <w:r>
        <w:rPr>
          <w:color w:val="auto"/>
          <w:sz w:val="24"/>
          <w:szCs w:val="24"/>
          <w:lang w:val="ro-MD"/>
        </w:rPr>
        <w:t>textul</w:t>
      </w:r>
      <w:r w:rsidR="00DC5BCD" w:rsidRPr="00135D9E">
        <w:rPr>
          <w:color w:val="auto"/>
          <w:sz w:val="24"/>
          <w:szCs w:val="24"/>
          <w:lang w:val="ro-MD"/>
        </w:rPr>
        <w:t xml:space="preserve"> „Ministerul Educației, Culturii și Cercetării” se substituie cu </w:t>
      </w:r>
      <w:r>
        <w:rPr>
          <w:color w:val="auto"/>
          <w:sz w:val="24"/>
          <w:szCs w:val="24"/>
          <w:lang w:val="ro-MD"/>
        </w:rPr>
        <w:t>textul</w:t>
      </w:r>
      <w:r w:rsidR="00DC5BCD" w:rsidRPr="00135D9E">
        <w:rPr>
          <w:color w:val="auto"/>
          <w:sz w:val="24"/>
          <w:szCs w:val="24"/>
          <w:lang w:val="ro-MD"/>
        </w:rPr>
        <w:t xml:space="preserve"> „Ministerul Educației și Cercetării”</w:t>
      </w:r>
      <w:r>
        <w:rPr>
          <w:color w:val="auto"/>
          <w:sz w:val="24"/>
          <w:szCs w:val="24"/>
          <w:lang w:val="ro-MD"/>
        </w:rPr>
        <w:t>.</w:t>
      </w:r>
    </w:p>
    <w:p w14:paraId="6334499A" w14:textId="77777777" w:rsidR="00135D9E" w:rsidRDefault="00135D9E" w:rsidP="00DC082C">
      <w:pPr>
        <w:spacing w:line="276" w:lineRule="auto"/>
        <w:ind w:firstLine="709"/>
        <w:jc w:val="both"/>
        <w:rPr>
          <w:color w:val="auto"/>
          <w:sz w:val="24"/>
          <w:szCs w:val="24"/>
          <w:lang w:val="ro-MD"/>
        </w:rPr>
      </w:pPr>
      <w:r>
        <w:rPr>
          <w:color w:val="auto"/>
          <w:sz w:val="24"/>
          <w:szCs w:val="24"/>
          <w:lang w:val="ro-MD"/>
        </w:rPr>
        <w:t>c) la punctul 3</w:t>
      </w:r>
      <w:r w:rsidRPr="007C345D">
        <w:rPr>
          <w:color w:val="auto"/>
          <w:sz w:val="24"/>
          <w:szCs w:val="24"/>
          <w:lang w:val="ro-MD"/>
        </w:rPr>
        <w:t>:</w:t>
      </w:r>
      <w:r>
        <w:rPr>
          <w:color w:val="auto"/>
          <w:sz w:val="24"/>
          <w:szCs w:val="24"/>
          <w:lang w:val="ro-MD"/>
        </w:rPr>
        <w:t xml:space="preserve"> </w:t>
      </w:r>
    </w:p>
    <w:p w14:paraId="67F88584" w14:textId="2C4113BD" w:rsidR="00135D9E" w:rsidRDefault="00135D9E" w:rsidP="00135D9E">
      <w:pPr>
        <w:spacing w:line="276" w:lineRule="auto"/>
        <w:ind w:firstLine="709"/>
        <w:jc w:val="both"/>
        <w:rPr>
          <w:rFonts w:ascii="Georgia" w:hAnsi="Georgia"/>
          <w:color w:val="333333"/>
          <w:shd w:val="clear" w:color="auto" w:fill="FFFFFF"/>
          <w:lang w:val="ro-MD"/>
        </w:rPr>
      </w:pPr>
      <w:r>
        <w:rPr>
          <w:color w:val="auto"/>
          <w:sz w:val="24"/>
          <w:szCs w:val="24"/>
          <w:lang w:val="ro-MD"/>
        </w:rPr>
        <w:t xml:space="preserve">textul </w:t>
      </w:r>
      <w:r w:rsidRPr="00135D9E">
        <w:rPr>
          <w:color w:val="auto"/>
          <w:sz w:val="24"/>
          <w:szCs w:val="24"/>
          <w:lang w:val="ro-MD"/>
        </w:rPr>
        <w:t>„</w:t>
      </w:r>
      <w:r w:rsidR="00801EE9" w:rsidRPr="00DA6037">
        <w:rPr>
          <w:color w:val="333333"/>
          <w:sz w:val="24"/>
          <w:szCs w:val="24"/>
          <w:shd w:val="clear" w:color="auto" w:fill="FFFFFF"/>
          <w:lang w:val="ro-RO"/>
        </w:rPr>
        <w:t xml:space="preserve">Ministerul </w:t>
      </w:r>
      <w:r w:rsidR="009A741A" w:rsidRPr="00DA6037">
        <w:rPr>
          <w:color w:val="333333"/>
          <w:sz w:val="24"/>
          <w:szCs w:val="24"/>
          <w:shd w:val="clear" w:color="auto" w:fill="FFFFFF"/>
          <w:lang w:val="ro-RO"/>
        </w:rPr>
        <w:t>Educației</w:t>
      </w:r>
      <w:r w:rsidR="00801EE9" w:rsidRPr="00DA6037">
        <w:rPr>
          <w:color w:val="333333"/>
          <w:sz w:val="24"/>
          <w:szCs w:val="24"/>
          <w:shd w:val="clear" w:color="auto" w:fill="FFFFFF"/>
          <w:lang w:val="ro-RO"/>
        </w:rPr>
        <w:t xml:space="preserve">, Culturii și Cercetării în comun cu Ministerul Agriculturii, Dezvoltării Regionale și Mediului, Ministerul </w:t>
      </w:r>
      <w:r w:rsidR="009A741A" w:rsidRPr="00DA6037">
        <w:rPr>
          <w:color w:val="333333"/>
          <w:sz w:val="24"/>
          <w:szCs w:val="24"/>
          <w:shd w:val="clear" w:color="auto" w:fill="FFFFFF"/>
          <w:lang w:val="ro-RO"/>
        </w:rPr>
        <w:t>Sănătății</w:t>
      </w:r>
      <w:r w:rsidR="00801EE9" w:rsidRPr="00DA6037">
        <w:rPr>
          <w:color w:val="333333"/>
          <w:sz w:val="24"/>
          <w:szCs w:val="24"/>
          <w:shd w:val="clear" w:color="auto" w:fill="FFFFFF"/>
          <w:lang w:val="ro-RO"/>
        </w:rPr>
        <w:t>, Muncii și Protecției Sociale și Cancelaria de Stat</w:t>
      </w:r>
      <w:r w:rsidRPr="00135D9E">
        <w:rPr>
          <w:rFonts w:ascii="Georgia" w:hAnsi="Georgia"/>
          <w:color w:val="333333"/>
          <w:shd w:val="clear" w:color="auto" w:fill="FFFFFF"/>
          <w:lang w:val="ro-MD"/>
        </w:rPr>
        <w:t>”</w:t>
      </w:r>
      <w:r w:rsidR="00A65D21">
        <w:rPr>
          <w:rFonts w:ascii="Georgia" w:hAnsi="Georgia"/>
          <w:color w:val="333333"/>
          <w:shd w:val="clear" w:color="auto" w:fill="FFFFFF"/>
          <w:lang w:val="ro-MD"/>
        </w:rPr>
        <w:t xml:space="preserve"> </w:t>
      </w:r>
      <w:r w:rsidR="00801EE9" w:rsidRPr="00135D9E">
        <w:rPr>
          <w:color w:val="auto"/>
          <w:sz w:val="24"/>
          <w:szCs w:val="24"/>
          <w:lang w:val="ro-MD"/>
        </w:rPr>
        <w:t xml:space="preserve">se substituie cu </w:t>
      </w:r>
      <w:r w:rsidR="00801EE9">
        <w:rPr>
          <w:color w:val="auto"/>
          <w:sz w:val="24"/>
          <w:szCs w:val="24"/>
          <w:lang w:val="ro-MD"/>
        </w:rPr>
        <w:t>textul</w:t>
      </w:r>
      <w:r w:rsidR="00801EE9" w:rsidRPr="00135D9E">
        <w:rPr>
          <w:color w:val="auto"/>
          <w:sz w:val="24"/>
          <w:szCs w:val="24"/>
          <w:lang w:val="ro-MD"/>
        </w:rPr>
        <w:t xml:space="preserve"> „Ministerul Educației și Cercetării</w:t>
      </w:r>
      <w:r w:rsidR="00801EE9">
        <w:rPr>
          <w:color w:val="auto"/>
          <w:sz w:val="24"/>
          <w:szCs w:val="24"/>
          <w:lang w:val="ro-MD"/>
        </w:rPr>
        <w:t xml:space="preserve"> </w:t>
      </w:r>
      <w:r w:rsidR="00801EE9" w:rsidRPr="00DA6037">
        <w:rPr>
          <w:color w:val="333333"/>
          <w:sz w:val="24"/>
          <w:szCs w:val="24"/>
          <w:shd w:val="clear" w:color="auto" w:fill="FFFFFF"/>
          <w:lang w:val="ro-RO"/>
        </w:rPr>
        <w:t>în comun cu Ministerul Sănătății</w:t>
      </w:r>
      <w:r w:rsidR="00801EE9">
        <w:rPr>
          <w:color w:val="333333"/>
          <w:sz w:val="24"/>
          <w:szCs w:val="24"/>
          <w:shd w:val="clear" w:color="auto" w:fill="FFFFFF"/>
          <w:lang w:val="ro-RO"/>
        </w:rPr>
        <w:t xml:space="preserve"> și </w:t>
      </w:r>
      <w:r w:rsidR="00801EE9" w:rsidRPr="00DA6037">
        <w:rPr>
          <w:color w:val="333333"/>
          <w:sz w:val="24"/>
          <w:szCs w:val="24"/>
          <w:shd w:val="clear" w:color="auto" w:fill="FFFFFF"/>
          <w:lang w:val="ro-RO"/>
        </w:rPr>
        <w:t xml:space="preserve">Ministerul </w:t>
      </w:r>
      <w:r w:rsidR="00801EE9">
        <w:rPr>
          <w:color w:val="333333"/>
          <w:sz w:val="24"/>
          <w:szCs w:val="24"/>
          <w:shd w:val="clear" w:color="auto" w:fill="FFFFFF"/>
          <w:lang w:val="ro-RO"/>
        </w:rPr>
        <w:t>Culturii</w:t>
      </w:r>
      <w:r w:rsidR="00801EE9" w:rsidRPr="00135D9E">
        <w:rPr>
          <w:color w:val="auto"/>
          <w:sz w:val="24"/>
          <w:szCs w:val="24"/>
          <w:lang w:val="ro-MD"/>
        </w:rPr>
        <w:t>”</w:t>
      </w:r>
      <w:r w:rsidR="00801EE9">
        <w:rPr>
          <w:color w:val="auto"/>
          <w:sz w:val="24"/>
          <w:szCs w:val="24"/>
          <w:lang w:val="ro-MD"/>
        </w:rPr>
        <w:t>.</w:t>
      </w:r>
    </w:p>
    <w:p w14:paraId="265F7A5C" w14:textId="77777777" w:rsidR="00135D9E" w:rsidRDefault="00135D9E" w:rsidP="00135D9E">
      <w:pPr>
        <w:spacing w:line="276" w:lineRule="auto"/>
        <w:ind w:firstLine="709"/>
        <w:jc w:val="both"/>
        <w:rPr>
          <w:color w:val="auto"/>
          <w:sz w:val="24"/>
          <w:szCs w:val="24"/>
          <w:lang w:val="ro-MD"/>
        </w:rPr>
      </w:pPr>
      <w:r>
        <w:rPr>
          <w:rFonts w:ascii="Georgia" w:hAnsi="Georgia"/>
          <w:color w:val="333333"/>
          <w:shd w:val="clear" w:color="auto" w:fill="FFFFFF"/>
          <w:lang w:val="ro-MD"/>
        </w:rPr>
        <w:t xml:space="preserve">d) </w:t>
      </w:r>
      <w:r>
        <w:rPr>
          <w:color w:val="auto"/>
          <w:sz w:val="24"/>
          <w:szCs w:val="24"/>
          <w:lang w:val="ro-MD"/>
        </w:rPr>
        <w:t>la punctul 4</w:t>
      </w:r>
      <w:r w:rsidRPr="007C345D">
        <w:rPr>
          <w:color w:val="auto"/>
          <w:sz w:val="24"/>
          <w:szCs w:val="24"/>
          <w:lang w:val="ro-MD"/>
        </w:rPr>
        <w:t>:</w:t>
      </w:r>
      <w:r>
        <w:rPr>
          <w:color w:val="auto"/>
          <w:sz w:val="24"/>
          <w:szCs w:val="24"/>
          <w:lang w:val="ro-MD"/>
        </w:rPr>
        <w:t xml:space="preserve"> </w:t>
      </w:r>
    </w:p>
    <w:p w14:paraId="0B01759F" w14:textId="5C250DFD" w:rsidR="00F90AA9" w:rsidRDefault="00F90AA9" w:rsidP="00F90AA9">
      <w:pPr>
        <w:spacing w:line="276" w:lineRule="auto"/>
        <w:ind w:firstLine="709"/>
        <w:jc w:val="both"/>
        <w:rPr>
          <w:rFonts w:ascii="Georgia" w:hAnsi="Georgia"/>
          <w:color w:val="333333"/>
          <w:shd w:val="clear" w:color="auto" w:fill="FFFFFF"/>
          <w:lang w:val="ro-MD"/>
        </w:rPr>
      </w:pPr>
      <w:bookmarkStart w:id="2" w:name="_Hlk137399997"/>
      <w:r>
        <w:rPr>
          <w:color w:val="auto"/>
          <w:sz w:val="24"/>
          <w:szCs w:val="24"/>
          <w:lang w:val="ro-MD"/>
        </w:rPr>
        <w:t xml:space="preserve">textul </w:t>
      </w:r>
      <w:r w:rsidRPr="00135D9E">
        <w:rPr>
          <w:color w:val="auto"/>
          <w:sz w:val="24"/>
          <w:szCs w:val="24"/>
          <w:lang w:val="ro-MD"/>
        </w:rPr>
        <w:t>„</w:t>
      </w:r>
      <w:r w:rsidRPr="00DA6037">
        <w:rPr>
          <w:color w:val="333333"/>
          <w:sz w:val="24"/>
          <w:szCs w:val="24"/>
          <w:shd w:val="clear" w:color="auto" w:fill="FFFFFF"/>
          <w:lang w:val="ro-RO"/>
        </w:rPr>
        <w:t xml:space="preserve">Ministerului </w:t>
      </w:r>
      <w:r w:rsidR="009A741A" w:rsidRPr="00DA6037">
        <w:rPr>
          <w:color w:val="333333"/>
          <w:sz w:val="24"/>
          <w:szCs w:val="24"/>
          <w:shd w:val="clear" w:color="auto" w:fill="FFFFFF"/>
          <w:lang w:val="ro-RO"/>
        </w:rPr>
        <w:t>Educației</w:t>
      </w:r>
      <w:r w:rsidRPr="00DA6037">
        <w:rPr>
          <w:color w:val="333333"/>
          <w:sz w:val="24"/>
          <w:szCs w:val="24"/>
          <w:shd w:val="clear" w:color="auto" w:fill="FFFFFF"/>
          <w:lang w:val="ro-RO"/>
        </w:rPr>
        <w:t xml:space="preserve">, Culturii și Cercetării, Ministerului Agriculturii, Dezvoltării Regionale și Mediului, Ministerului </w:t>
      </w:r>
      <w:r w:rsidR="009A741A" w:rsidRPr="00DA6037">
        <w:rPr>
          <w:color w:val="333333"/>
          <w:sz w:val="24"/>
          <w:szCs w:val="24"/>
          <w:shd w:val="clear" w:color="auto" w:fill="FFFFFF"/>
          <w:lang w:val="ro-RO"/>
        </w:rPr>
        <w:t>Sănătății</w:t>
      </w:r>
      <w:r w:rsidRPr="00DA6037">
        <w:rPr>
          <w:color w:val="333333"/>
          <w:sz w:val="24"/>
          <w:szCs w:val="24"/>
          <w:shd w:val="clear" w:color="auto" w:fill="FFFFFF"/>
          <w:lang w:val="ro-RO"/>
        </w:rPr>
        <w:t>, Muncii și Protecției Sociale și Cancelariei de Stat</w:t>
      </w:r>
      <w:r w:rsidRPr="00135D9E">
        <w:rPr>
          <w:rFonts w:ascii="Georgia" w:hAnsi="Georgia"/>
          <w:color w:val="333333"/>
          <w:shd w:val="clear" w:color="auto" w:fill="FFFFFF"/>
          <w:lang w:val="ro-MD"/>
        </w:rPr>
        <w:t>”</w:t>
      </w:r>
      <w:r>
        <w:rPr>
          <w:rFonts w:ascii="Georgia" w:hAnsi="Georgia"/>
          <w:color w:val="333333"/>
          <w:shd w:val="clear" w:color="auto" w:fill="FFFFFF"/>
          <w:lang w:val="ro-MD"/>
        </w:rPr>
        <w:t xml:space="preserve"> </w:t>
      </w:r>
      <w:r w:rsidRPr="00135D9E">
        <w:rPr>
          <w:color w:val="auto"/>
          <w:sz w:val="24"/>
          <w:szCs w:val="24"/>
          <w:lang w:val="ro-MD"/>
        </w:rPr>
        <w:t xml:space="preserve">se substituie cu </w:t>
      </w:r>
      <w:r>
        <w:rPr>
          <w:color w:val="auto"/>
          <w:sz w:val="24"/>
          <w:szCs w:val="24"/>
          <w:lang w:val="ro-MD"/>
        </w:rPr>
        <w:t>textul</w:t>
      </w:r>
      <w:r w:rsidRPr="00135D9E">
        <w:rPr>
          <w:color w:val="auto"/>
          <w:sz w:val="24"/>
          <w:szCs w:val="24"/>
          <w:lang w:val="ro-MD"/>
        </w:rPr>
        <w:t xml:space="preserve"> „Ministerul Educației și Cercetării</w:t>
      </w:r>
      <w:r>
        <w:rPr>
          <w:color w:val="auto"/>
          <w:sz w:val="24"/>
          <w:szCs w:val="24"/>
          <w:lang w:val="ro-MD"/>
        </w:rPr>
        <w:t>,</w:t>
      </w:r>
      <w:r w:rsidRPr="00DA6037">
        <w:rPr>
          <w:color w:val="333333"/>
          <w:sz w:val="24"/>
          <w:szCs w:val="24"/>
          <w:shd w:val="clear" w:color="auto" w:fill="FFFFFF"/>
          <w:lang w:val="ro-RO"/>
        </w:rPr>
        <w:t xml:space="preserve"> Ministerul Sănătății</w:t>
      </w:r>
      <w:r>
        <w:rPr>
          <w:color w:val="333333"/>
          <w:sz w:val="24"/>
          <w:szCs w:val="24"/>
          <w:shd w:val="clear" w:color="auto" w:fill="FFFFFF"/>
          <w:lang w:val="ro-RO"/>
        </w:rPr>
        <w:t xml:space="preserve"> și </w:t>
      </w:r>
      <w:r w:rsidRPr="00DA6037">
        <w:rPr>
          <w:color w:val="333333"/>
          <w:sz w:val="24"/>
          <w:szCs w:val="24"/>
          <w:shd w:val="clear" w:color="auto" w:fill="FFFFFF"/>
          <w:lang w:val="ro-RO"/>
        </w:rPr>
        <w:t xml:space="preserve">Ministerul </w:t>
      </w:r>
      <w:r>
        <w:rPr>
          <w:color w:val="333333"/>
          <w:sz w:val="24"/>
          <w:szCs w:val="24"/>
          <w:shd w:val="clear" w:color="auto" w:fill="FFFFFF"/>
          <w:lang w:val="ro-RO"/>
        </w:rPr>
        <w:t>Culturii</w:t>
      </w:r>
      <w:r w:rsidRPr="00135D9E">
        <w:rPr>
          <w:color w:val="auto"/>
          <w:sz w:val="24"/>
          <w:szCs w:val="24"/>
          <w:lang w:val="ro-MD"/>
        </w:rPr>
        <w:t>”</w:t>
      </w:r>
      <w:r>
        <w:rPr>
          <w:color w:val="auto"/>
          <w:sz w:val="24"/>
          <w:szCs w:val="24"/>
          <w:lang w:val="ro-MD"/>
        </w:rPr>
        <w:t>.</w:t>
      </w:r>
    </w:p>
    <w:bookmarkEnd w:id="2"/>
    <w:p w14:paraId="54252BB2" w14:textId="77FCB79C" w:rsidR="00142CF1" w:rsidRPr="00135D9E" w:rsidRDefault="00142CF1" w:rsidP="00DC082C">
      <w:pPr>
        <w:spacing w:line="276" w:lineRule="auto"/>
        <w:ind w:firstLine="709"/>
        <w:jc w:val="both"/>
        <w:rPr>
          <w:color w:val="auto"/>
          <w:sz w:val="24"/>
          <w:szCs w:val="24"/>
          <w:lang w:val="ro-MD"/>
        </w:rPr>
      </w:pPr>
      <w:r w:rsidRPr="008B4DBA">
        <w:rPr>
          <w:b/>
          <w:color w:val="auto"/>
          <w:sz w:val="24"/>
          <w:szCs w:val="24"/>
          <w:lang w:val="ro-MD"/>
        </w:rPr>
        <w:t>2)</w:t>
      </w:r>
      <w:r w:rsidRPr="00135D9E">
        <w:rPr>
          <w:color w:val="auto"/>
          <w:sz w:val="24"/>
          <w:szCs w:val="24"/>
          <w:lang w:val="ro-MD"/>
        </w:rPr>
        <w:t xml:space="preserve"> </w:t>
      </w:r>
      <w:r w:rsidR="004A7068">
        <w:rPr>
          <w:color w:val="auto"/>
          <w:sz w:val="24"/>
          <w:szCs w:val="24"/>
          <w:lang w:val="ro-MD"/>
        </w:rPr>
        <w:t xml:space="preserve">În </w:t>
      </w:r>
      <w:r w:rsidR="004A7068">
        <w:rPr>
          <w:bCs/>
          <w:color w:val="auto"/>
          <w:spacing w:val="1"/>
          <w:sz w:val="24"/>
          <w:szCs w:val="24"/>
          <w:bdr w:val="none" w:sz="0" w:space="0" w:color="auto" w:frame="1"/>
          <w:lang w:val="ro-MD"/>
        </w:rPr>
        <w:t>Metodologia de finanțare bugetară a instituțiilor publice de învățământ superior</w:t>
      </w:r>
      <w:r w:rsidRPr="00135D9E">
        <w:rPr>
          <w:color w:val="auto"/>
          <w:sz w:val="24"/>
          <w:szCs w:val="24"/>
          <w:lang w:val="ro-MD"/>
        </w:rPr>
        <w:t>:</w:t>
      </w:r>
    </w:p>
    <w:p w14:paraId="7BBDF64A" w14:textId="5E7E9DCE" w:rsidR="008B4DBA" w:rsidRDefault="0068631A" w:rsidP="00142CF1">
      <w:pPr>
        <w:spacing w:line="276" w:lineRule="auto"/>
        <w:ind w:firstLine="709"/>
        <w:jc w:val="both"/>
        <w:rPr>
          <w:color w:val="auto"/>
          <w:sz w:val="24"/>
          <w:szCs w:val="24"/>
        </w:rPr>
      </w:pPr>
      <w:r>
        <w:rPr>
          <w:color w:val="auto"/>
          <w:sz w:val="24"/>
          <w:szCs w:val="24"/>
          <w:lang w:val="ro-MD"/>
        </w:rPr>
        <w:t>a</w:t>
      </w:r>
      <w:r w:rsidR="008B4DBA">
        <w:rPr>
          <w:color w:val="auto"/>
          <w:sz w:val="24"/>
          <w:szCs w:val="24"/>
          <w:lang w:val="ro-MD"/>
        </w:rPr>
        <w:t>) punctul 4</w:t>
      </w:r>
      <w:r w:rsidR="008B4DBA">
        <w:rPr>
          <w:color w:val="auto"/>
          <w:sz w:val="24"/>
          <w:szCs w:val="24"/>
        </w:rPr>
        <w:t>:</w:t>
      </w:r>
    </w:p>
    <w:p w14:paraId="624C55B4" w14:textId="0611A0BC" w:rsidR="0068631A" w:rsidRDefault="0068631A" w:rsidP="00A65D21">
      <w:pPr>
        <w:spacing w:line="276" w:lineRule="auto"/>
        <w:ind w:firstLine="709"/>
        <w:jc w:val="both"/>
        <w:rPr>
          <w:color w:val="auto"/>
          <w:sz w:val="24"/>
          <w:szCs w:val="24"/>
          <w:lang w:val="ro-MD"/>
        </w:rPr>
      </w:pPr>
      <w:r>
        <w:rPr>
          <w:color w:val="auto"/>
          <w:sz w:val="24"/>
          <w:szCs w:val="24"/>
          <w:lang w:val="ro-MD"/>
        </w:rPr>
        <w:t>la subpunctul 1), textul „</w:t>
      </w:r>
      <w:r w:rsidRPr="004F07FE">
        <w:rPr>
          <w:sz w:val="24"/>
          <w:szCs w:val="24"/>
          <w:lang w:val="ro-RO"/>
        </w:rPr>
        <w:t>învățământ</w:t>
      </w:r>
      <w:r>
        <w:rPr>
          <w:color w:val="auto"/>
          <w:sz w:val="24"/>
          <w:szCs w:val="24"/>
          <w:lang w:val="ro-MD"/>
        </w:rPr>
        <w:t>” se substituie cu textul „</w:t>
      </w:r>
      <w:r w:rsidRPr="004F07FE">
        <w:rPr>
          <w:sz w:val="24"/>
          <w:szCs w:val="24"/>
          <w:lang w:val="ro-RO"/>
        </w:rPr>
        <w:t>învățământ superior</w:t>
      </w:r>
      <w:r>
        <w:rPr>
          <w:color w:val="auto"/>
          <w:sz w:val="24"/>
          <w:szCs w:val="24"/>
          <w:lang w:val="ro-MD"/>
        </w:rPr>
        <w:t>”</w:t>
      </w:r>
      <w:r>
        <w:rPr>
          <w:color w:val="auto"/>
          <w:sz w:val="24"/>
          <w:szCs w:val="24"/>
        </w:rPr>
        <w:t>;</w:t>
      </w:r>
    </w:p>
    <w:p w14:paraId="419E67C0" w14:textId="6047388A" w:rsidR="008B4DBA" w:rsidRPr="00A65D21" w:rsidRDefault="008B4DBA" w:rsidP="00A65D21">
      <w:pPr>
        <w:spacing w:line="276" w:lineRule="auto"/>
        <w:ind w:firstLine="709"/>
        <w:jc w:val="both"/>
        <w:rPr>
          <w:color w:val="auto"/>
          <w:sz w:val="24"/>
          <w:szCs w:val="24"/>
        </w:rPr>
      </w:pPr>
      <w:r>
        <w:rPr>
          <w:color w:val="auto"/>
          <w:sz w:val="24"/>
          <w:szCs w:val="24"/>
          <w:lang w:val="ro-MD"/>
        </w:rPr>
        <w:t>la subpunctul 2)</w:t>
      </w:r>
      <w:r w:rsidR="00EE00CC">
        <w:rPr>
          <w:color w:val="auto"/>
          <w:sz w:val="24"/>
          <w:szCs w:val="24"/>
          <w:lang w:val="ro-MD"/>
        </w:rPr>
        <w:t xml:space="preserve">, </w:t>
      </w:r>
      <w:bookmarkStart w:id="3" w:name="_Hlk137400528"/>
      <w:r w:rsidR="00EE00CC">
        <w:rPr>
          <w:color w:val="auto"/>
          <w:sz w:val="24"/>
          <w:szCs w:val="24"/>
          <w:lang w:val="ro-MD"/>
        </w:rPr>
        <w:t>textul „20%” se substituie cu textul „cel mult 20%”</w:t>
      </w:r>
      <w:r w:rsidR="00A65D21">
        <w:rPr>
          <w:color w:val="auto"/>
          <w:sz w:val="24"/>
          <w:szCs w:val="24"/>
        </w:rPr>
        <w:t>;</w:t>
      </w:r>
      <w:bookmarkEnd w:id="3"/>
    </w:p>
    <w:p w14:paraId="74FEF5C2" w14:textId="0C7164AC" w:rsidR="00A65D21" w:rsidRDefault="008B4DBA" w:rsidP="00A65D21">
      <w:pPr>
        <w:spacing w:line="276" w:lineRule="auto"/>
        <w:ind w:firstLine="709"/>
        <w:jc w:val="both"/>
        <w:rPr>
          <w:color w:val="auto"/>
          <w:sz w:val="24"/>
          <w:szCs w:val="24"/>
          <w:lang w:val="ro-MD"/>
        </w:rPr>
      </w:pPr>
      <w:r>
        <w:rPr>
          <w:color w:val="auto"/>
          <w:sz w:val="24"/>
          <w:szCs w:val="24"/>
          <w:lang w:val="ro-MD"/>
        </w:rPr>
        <w:t>la subpunctul 3)</w:t>
      </w:r>
      <w:r w:rsidR="00EE00CC">
        <w:rPr>
          <w:color w:val="auto"/>
          <w:sz w:val="24"/>
          <w:szCs w:val="24"/>
          <w:lang w:val="ro-MD"/>
        </w:rPr>
        <w:t>, textul „5%” se substituie cu textul „cel puțin 5%”</w:t>
      </w:r>
      <w:r w:rsidR="00A65D21">
        <w:rPr>
          <w:color w:val="auto"/>
          <w:sz w:val="24"/>
          <w:szCs w:val="24"/>
          <w:lang w:val="ro-MD"/>
        </w:rPr>
        <w:t>.</w:t>
      </w:r>
    </w:p>
    <w:p w14:paraId="7426F87A" w14:textId="45D039D7" w:rsidR="008B4DBA" w:rsidRDefault="0068631A" w:rsidP="00142CF1">
      <w:pPr>
        <w:spacing w:line="276" w:lineRule="auto"/>
        <w:ind w:firstLine="709"/>
        <w:jc w:val="both"/>
        <w:rPr>
          <w:color w:val="auto"/>
          <w:sz w:val="24"/>
          <w:szCs w:val="24"/>
        </w:rPr>
      </w:pPr>
      <w:r>
        <w:rPr>
          <w:color w:val="auto"/>
          <w:sz w:val="24"/>
          <w:szCs w:val="24"/>
          <w:lang w:val="ro-MD"/>
        </w:rPr>
        <w:t>b</w:t>
      </w:r>
      <w:r w:rsidR="008B4DBA">
        <w:rPr>
          <w:color w:val="auto"/>
          <w:sz w:val="24"/>
          <w:szCs w:val="24"/>
          <w:lang w:val="ro-MD"/>
        </w:rPr>
        <w:t>) se completează cu punctul 4</w:t>
      </w:r>
      <w:r w:rsidR="008B4DBA">
        <w:rPr>
          <w:color w:val="auto"/>
          <w:sz w:val="24"/>
          <w:szCs w:val="24"/>
          <w:vertAlign w:val="superscript"/>
          <w:lang w:val="ro-MD"/>
        </w:rPr>
        <w:t>1</w:t>
      </w:r>
      <w:r w:rsidR="008B4DBA">
        <w:rPr>
          <w:color w:val="auto"/>
          <w:sz w:val="24"/>
          <w:szCs w:val="24"/>
          <w:lang w:val="ro-MD"/>
        </w:rPr>
        <w:t xml:space="preserve"> cu următorul cuprins</w:t>
      </w:r>
      <w:r w:rsidR="008B4DBA">
        <w:rPr>
          <w:color w:val="auto"/>
          <w:sz w:val="24"/>
          <w:szCs w:val="24"/>
        </w:rPr>
        <w:t>:</w:t>
      </w:r>
    </w:p>
    <w:p w14:paraId="16175AD5" w14:textId="45D735EC" w:rsidR="008B4DBA" w:rsidRDefault="008B4DBA" w:rsidP="00142CF1">
      <w:pPr>
        <w:spacing w:line="276" w:lineRule="auto"/>
        <w:ind w:firstLine="709"/>
        <w:jc w:val="both"/>
        <w:rPr>
          <w:color w:val="auto"/>
          <w:sz w:val="24"/>
          <w:szCs w:val="24"/>
          <w:lang w:val="ro-MD"/>
        </w:rPr>
      </w:pPr>
      <w:r>
        <w:rPr>
          <w:color w:val="auto"/>
          <w:sz w:val="24"/>
          <w:szCs w:val="24"/>
          <w:lang w:val="ro-MD"/>
        </w:rPr>
        <w:t>„</w:t>
      </w:r>
      <w:r w:rsidRPr="008B4DBA">
        <w:rPr>
          <w:b/>
          <w:color w:val="auto"/>
          <w:sz w:val="24"/>
          <w:szCs w:val="24"/>
          <w:lang w:val="ro-MD"/>
        </w:rPr>
        <w:t>4</w:t>
      </w:r>
      <w:r w:rsidRPr="008B4DBA">
        <w:rPr>
          <w:b/>
          <w:color w:val="auto"/>
          <w:sz w:val="24"/>
          <w:szCs w:val="24"/>
          <w:vertAlign w:val="superscript"/>
          <w:lang w:val="ro-MD"/>
        </w:rPr>
        <w:t>1</w:t>
      </w:r>
      <w:r>
        <w:rPr>
          <w:color w:val="auto"/>
          <w:sz w:val="24"/>
          <w:szCs w:val="24"/>
          <w:lang w:val="ro-MD"/>
        </w:rPr>
        <w:t xml:space="preserve">. </w:t>
      </w:r>
      <w:r w:rsidR="0068631A">
        <w:rPr>
          <w:color w:val="auto"/>
          <w:sz w:val="24"/>
          <w:szCs w:val="24"/>
          <w:lang w:val="ro-MD"/>
        </w:rPr>
        <w:t xml:space="preserve">Ponderea </w:t>
      </w:r>
      <w:r w:rsidR="00F13902">
        <w:rPr>
          <w:color w:val="auto"/>
          <w:sz w:val="24"/>
          <w:szCs w:val="24"/>
          <w:lang w:val="ro-MD"/>
        </w:rPr>
        <w:t>alocației bugetare pentru finanțarea compensatorie și finanțarea compl</w:t>
      </w:r>
      <w:r w:rsidR="0041240B">
        <w:rPr>
          <w:color w:val="auto"/>
          <w:sz w:val="24"/>
          <w:szCs w:val="24"/>
          <w:lang w:val="ro-MD"/>
        </w:rPr>
        <w:t>e</w:t>
      </w:r>
      <w:r w:rsidR="00F13902">
        <w:rPr>
          <w:color w:val="auto"/>
          <w:sz w:val="24"/>
          <w:szCs w:val="24"/>
          <w:lang w:val="ro-MD"/>
        </w:rPr>
        <w:t xml:space="preserve">mentară se aprobă </w:t>
      </w:r>
      <w:r w:rsidR="0068631A">
        <w:rPr>
          <w:color w:val="auto"/>
          <w:sz w:val="24"/>
          <w:szCs w:val="24"/>
          <w:lang w:val="ro-MD"/>
        </w:rPr>
        <w:t xml:space="preserve">anual </w:t>
      </w:r>
      <w:r w:rsidR="00F13902">
        <w:rPr>
          <w:color w:val="auto"/>
          <w:sz w:val="24"/>
          <w:szCs w:val="24"/>
          <w:lang w:val="ro-MD"/>
        </w:rPr>
        <w:t xml:space="preserve">prin ordin al ministrului educației și cercetării în funcție de necesitățile instituțiilor de învățământ superior și </w:t>
      </w:r>
      <w:r w:rsidR="00F66065">
        <w:rPr>
          <w:color w:val="auto"/>
          <w:sz w:val="24"/>
          <w:szCs w:val="24"/>
          <w:lang w:val="ro-MD"/>
        </w:rPr>
        <w:t>valo</w:t>
      </w:r>
      <w:r w:rsidR="00405DA5">
        <w:rPr>
          <w:color w:val="auto"/>
          <w:sz w:val="24"/>
          <w:szCs w:val="24"/>
          <w:lang w:val="ro-MD"/>
        </w:rPr>
        <w:t>rile</w:t>
      </w:r>
      <w:r w:rsidR="00F66065">
        <w:rPr>
          <w:color w:val="auto"/>
          <w:sz w:val="24"/>
          <w:szCs w:val="24"/>
          <w:lang w:val="ro-MD"/>
        </w:rPr>
        <w:t xml:space="preserve"> </w:t>
      </w:r>
      <w:r w:rsidR="00F13902">
        <w:rPr>
          <w:color w:val="auto"/>
          <w:sz w:val="24"/>
          <w:szCs w:val="24"/>
          <w:lang w:val="ro-MD"/>
        </w:rPr>
        <w:t>indicatori</w:t>
      </w:r>
      <w:r w:rsidR="00F66065">
        <w:rPr>
          <w:color w:val="auto"/>
          <w:sz w:val="24"/>
          <w:szCs w:val="24"/>
          <w:lang w:val="ro-MD"/>
        </w:rPr>
        <w:t>lor</w:t>
      </w:r>
      <w:r w:rsidR="00F13902">
        <w:rPr>
          <w:color w:val="auto"/>
          <w:sz w:val="24"/>
          <w:szCs w:val="24"/>
          <w:lang w:val="ro-MD"/>
        </w:rPr>
        <w:t xml:space="preserve"> de performanță</w:t>
      </w:r>
      <w:r w:rsidR="00CA6747">
        <w:rPr>
          <w:color w:val="auto"/>
          <w:sz w:val="24"/>
          <w:szCs w:val="24"/>
          <w:lang w:val="ro-MD"/>
        </w:rPr>
        <w:t xml:space="preserve">, </w:t>
      </w:r>
      <w:r w:rsidR="00CA6747" w:rsidRPr="00405DA5">
        <w:rPr>
          <w:color w:val="auto"/>
          <w:sz w:val="24"/>
          <w:szCs w:val="24"/>
          <w:lang w:val="ro-MD"/>
        </w:rPr>
        <w:t xml:space="preserve">în limita a </w:t>
      </w:r>
      <w:r w:rsidR="00CA6747" w:rsidRPr="00405DA5">
        <w:rPr>
          <w:sz w:val="24"/>
          <w:szCs w:val="24"/>
          <w:lang w:val="ro-RO"/>
        </w:rPr>
        <w:t>25% din alocațiile bugetare pentru finanțarea bugetară a instituțiilor publice de învățământ superior</w:t>
      </w:r>
      <w:r w:rsidR="00B05479" w:rsidRPr="00405DA5">
        <w:rPr>
          <w:color w:val="auto"/>
          <w:sz w:val="24"/>
          <w:szCs w:val="24"/>
          <w:lang w:val="ro-MD"/>
        </w:rPr>
        <w:t>.</w:t>
      </w:r>
      <w:r w:rsidRPr="00405DA5">
        <w:rPr>
          <w:color w:val="auto"/>
          <w:sz w:val="24"/>
          <w:szCs w:val="24"/>
          <w:lang w:val="ro-MD"/>
        </w:rPr>
        <w:t>”</w:t>
      </w:r>
    </w:p>
    <w:p w14:paraId="19045042" w14:textId="3A4F3E9E" w:rsidR="00B05479" w:rsidRDefault="0068631A" w:rsidP="00B05479">
      <w:pPr>
        <w:spacing w:line="276" w:lineRule="auto"/>
        <w:ind w:firstLine="709"/>
        <w:jc w:val="both"/>
        <w:rPr>
          <w:color w:val="auto"/>
          <w:sz w:val="24"/>
          <w:szCs w:val="24"/>
        </w:rPr>
      </w:pPr>
      <w:r>
        <w:rPr>
          <w:color w:val="auto"/>
          <w:sz w:val="24"/>
          <w:szCs w:val="24"/>
          <w:lang w:val="ro-MD"/>
        </w:rPr>
        <w:t>c</w:t>
      </w:r>
      <w:r w:rsidR="00B05479">
        <w:rPr>
          <w:color w:val="auto"/>
          <w:sz w:val="24"/>
          <w:szCs w:val="24"/>
          <w:lang w:val="ro-MD"/>
        </w:rPr>
        <w:t>) Punctul 10 va avea următorul cuprins</w:t>
      </w:r>
      <w:r w:rsidR="00B05479">
        <w:rPr>
          <w:color w:val="auto"/>
          <w:sz w:val="24"/>
          <w:szCs w:val="24"/>
        </w:rPr>
        <w:t>:</w:t>
      </w:r>
    </w:p>
    <w:p w14:paraId="5587B444" w14:textId="77777777" w:rsidR="00B05479" w:rsidRDefault="00B05479" w:rsidP="00B05479">
      <w:pPr>
        <w:spacing w:line="276" w:lineRule="auto"/>
        <w:ind w:firstLine="709"/>
        <w:jc w:val="both"/>
        <w:rPr>
          <w:color w:val="auto"/>
          <w:sz w:val="24"/>
          <w:szCs w:val="24"/>
        </w:rPr>
      </w:pPr>
      <w:r>
        <w:rPr>
          <w:color w:val="auto"/>
          <w:sz w:val="24"/>
          <w:szCs w:val="24"/>
          <w:lang w:val="ro-MD"/>
        </w:rPr>
        <w:t>„</w:t>
      </w:r>
      <w:r w:rsidRPr="00B05479">
        <w:rPr>
          <w:b/>
          <w:bCs/>
          <w:color w:val="auto"/>
          <w:sz w:val="24"/>
          <w:szCs w:val="24"/>
          <w:lang w:val="ro-MD"/>
        </w:rPr>
        <w:t>10.</w:t>
      </w:r>
      <w:r w:rsidRPr="00135D9E">
        <w:rPr>
          <w:b/>
          <w:bCs/>
          <w:color w:val="auto"/>
          <w:sz w:val="24"/>
          <w:szCs w:val="24"/>
          <w:lang w:val="ro-MD"/>
        </w:rPr>
        <w:t xml:space="preserve"> </w:t>
      </w:r>
      <w:r w:rsidRPr="00135D9E">
        <w:rPr>
          <w:color w:val="auto"/>
          <w:sz w:val="24"/>
          <w:szCs w:val="24"/>
          <w:lang w:val="ro-MD"/>
        </w:rPr>
        <w:t>Alocațiile bugetare pentru finanțarea compensatorie se determină în baza indicatorilor de performanță conform următoarelor direcții distincte de activitate:</w:t>
      </w:r>
    </w:p>
    <w:p w14:paraId="521B68B2" w14:textId="54AA65E8" w:rsidR="00B05479" w:rsidRDefault="00B05479" w:rsidP="00B05479">
      <w:pPr>
        <w:spacing w:line="276" w:lineRule="auto"/>
        <w:ind w:firstLine="709"/>
        <w:jc w:val="both"/>
        <w:rPr>
          <w:color w:val="auto"/>
          <w:sz w:val="24"/>
          <w:szCs w:val="24"/>
        </w:rPr>
      </w:pPr>
      <w:r w:rsidRPr="00135D9E">
        <w:rPr>
          <w:iCs/>
          <w:color w:val="auto"/>
          <w:sz w:val="24"/>
          <w:szCs w:val="24"/>
          <w:lang w:val="ro-MD"/>
        </w:rPr>
        <w:t>1)</w:t>
      </w:r>
      <w:r w:rsidRPr="00135D9E">
        <w:rPr>
          <w:color w:val="auto"/>
          <w:sz w:val="24"/>
          <w:szCs w:val="24"/>
          <w:lang w:val="ro-MD"/>
        </w:rPr>
        <w:t xml:space="preserve"> procesul de predare - învățare (</w:t>
      </w:r>
      <w:r w:rsidR="00ED333B" w:rsidRPr="004F07FE">
        <w:rPr>
          <w:sz w:val="24"/>
          <w:szCs w:val="24"/>
          <w:lang w:val="ro-RO"/>
        </w:rPr>
        <w:t xml:space="preserve">indicatorii </w:t>
      </w:r>
      <w:r w:rsidR="00ED333B" w:rsidRPr="004F07FE">
        <w:rPr>
          <w:b/>
          <w:sz w:val="24"/>
          <w:szCs w:val="24"/>
          <w:lang w:val="ro-RO"/>
        </w:rPr>
        <w:t>I</w:t>
      </w:r>
      <w:r w:rsidR="00ED333B" w:rsidRPr="004F07FE">
        <w:rPr>
          <w:b/>
          <w:sz w:val="24"/>
          <w:szCs w:val="24"/>
          <w:vertAlign w:val="subscript"/>
          <w:lang w:val="ro-RO"/>
        </w:rPr>
        <w:t>1</w:t>
      </w:r>
      <w:r w:rsidR="00ED333B">
        <w:rPr>
          <w:b/>
          <w:sz w:val="24"/>
          <w:szCs w:val="24"/>
          <w:vertAlign w:val="subscript"/>
          <w:lang w:val="ro-RO"/>
        </w:rPr>
        <w:t>1</w:t>
      </w:r>
      <w:r w:rsidR="00ED333B" w:rsidRPr="004F07FE">
        <w:rPr>
          <w:b/>
          <w:sz w:val="24"/>
          <w:szCs w:val="24"/>
          <w:vertAlign w:val="subscript"/>
          <w:lang w:val="ro-RO"/>
        </w:rPr>
        <w:t xml:space="preserve"> </w:t>
      </w:r>
      <w:r w:rsidR="00ED333B" w:rsidRPr="004F07FE">
        <w:rPr>
          <w:b/>
          <w:sz w:val="24"/>
          <w:szCs w:val="24"/>
          <w:lang w:val="ro-RO"/>
        </w:rPr>
        <w:t xml:space="preserve">– </w:t>
      </w:r>
      <w:r w:rsidR="00ED333B" w:rsidRPr="004F07FE">
        <w:rPr>
          <w:sz w:val="24"/>
          <w:szCs w:val="24"/>
          <w:lang w:val="ro-RO"/>
        </w:rPr>
        <w:t xml:space="preserve">raportul numărului de studenți de la ciclul </w:t>
      </w:r>
      <w:r w:rsidR="00ED333B" w:rsidRPr="004F07FE">
        <w:rPr>
          <w:sz w:val="24"/>
          <w:szCs w:val="24"/>
          <w:lang w:val="ro-RO"/>
        </w:rPr>
        <w:lastRenderedPageBreak/>
        <w:t>de master și numărul de studenți de la ciclul de licență</w:t>
      </w:r>
      <w:r w:rsidR="00ED333B">
        <w:rPr>
          <w:sz w:val="24"/>
          <w:szCs w:val="24"/>
          <w:lang w:val="ro-RO"/>
        </w:rPr>
        <w:t>,</w:t>
      </w:r>
      <w:r w:rsidR="00ED333B" w:rsidRPr="004F07FE">
        <w:rPr>
          <w:sz w:val="24"/>
          <w:szCs w:val="24"/>
          <w:lang w:val="ro-RO"/>
        </w:rPr>
        <w:t xml:space="preserve"> </w:t>
      </w:r>
      <w:r w:rsidR="00ED333B" w:rsidRPr="004F07FE">
        <w:rPr>
          <w:b/>
          <w:sz w:val="24"/>
          <w:szCs w:val="24"/>
          <w:lang w:val="ro-RO"/>
        </w:rPr>
        <w:t>I</w:t>
      </w:r>
      <w:r w:rsidR="00ED333B">
        <w:rPr>
          <w:b/>
          <w:sz w:val="24"/>
          <w:szCs w:val="24"/>
          <w:vertAlign w:val="subscript"/>
          <w:lang w:val="ro-RO"/>
        </w:rPr>
        <w:t>12</w:t>
      </w:r>
      <w:r w:rsidR="00ED333B" w:rsidRPr="004F07FE">
        <w:rPr>
          <w:sz w:val="24"/>
          <w:szCs w:val="24"/>
          <w:lang w:val="ro-RO"/>
        </w:rPr>
        <w:t xml:space="preserve"> –</w:t>
      </w:r>
      <w:r w:rsidR="00ED333B">
        <w:rPr>
          <w:sz w:val="24"/>
          <w:szCs w:val="24"/>
          <w:lang w:val="ro-RO"/>
        </w:rPr>
        <w:t xml:space="preserve"> </w:t>
      </w:r>
      <w:r w:rsidR="00ED333B" w:rsidRPr="004F07FE">
        <w:rPr>
          <w:sz w:val="24"/>
          <w:szCs w:val="24"/>
          <w:lang w:val="ro-RO"/>
        </w:rPr>
        <w:t xml:space="preserve">raportul </w:t>
      </w:r>
      <w:r w:rsidR="00ED333B" w:rsidRPr="00FD6C54">
        <w:rPr>
          <w:sz w:val="24"/>
          <w:szCs w:val="24"/>
          <w:lang w:val="ro-RO"/>
        </w:rPr>
        <w:t xml:space="preserve">dintre numărul cadrelor didactice titulare care au dreptul de a conduce doctorat și numărul total de cadre didactice titulare,  </w:t>
      </w:r>
      <w:r w:rsidRPr="00FD6C54">
        <w:rPr>
          <w:color w:val="auto"/>
          <w:sz w:val="24"/>
          <w:szCs w:val="24"/>
          <w:lang w:val="ro-MD"/>
        </w:rPr>
        <w:t xml:space="preserve"> </w:t>
      </w:r>
      <w:r w:rsidRPr="00FD6C54">
        <w:rPr>
          <w:b/>
          <w:bCs/>
          <w:color w:val="auto"/>
          <w:sz w:val="24"/>
          <w:szCs w:val="24"/>
          <w:lang w:val="ro-MD"/>
        </w:rPr>
        <w:t>I</w:t>
      </w:r>
      <w:r w:rsidRPr="00FD6C54">
        <w:rPr>
          <w:b/>
          <w:bCs/>
          <w:color w:val="auto"/>
          <w:sz w:val="24"/>
          <w:szCs w:val="24"/>
          <w:vertAlign w:val="subscript"/>
          <w:lang w:val="ro-MD"/>
        </w:rPr>
        <w:t>1</w:t>
      </w:r>
      <w:r w:rsidR="00ED333B" w:rsidRPr="00FD6C54">
        <w:rPr>
          <w:b/>
          <w:bCs/>
          <w:color w:val="auto"/>
          <w:sz w:val="24"/>
          <w:szCs w:val="24"/>
          <w:vertAlign w:val="subscript"/>
          <w:lang w:val="ro-MD"/>
        </w:rPr>
        <w:t>3</w:t>
      </w:r>
      <w:r w:rsidRPr="00FD6C54">
        <w:rPr>
          <w:color w:val="auto"/>
          <w:sz w:val="24"/>
          <w:szCs w:val="24"/>
          <w:lang w:val="ro-MD"/>
        </w:rPr>
        <w:t xml:space="preserve"> –</w:t>
      </w:r>
      <w:r w:rsidR="00ED333B" w:rsidRPr="00FD6C54">
        <w:rPr>
          <w:sz w:val="24"/>
          <w:szCs w:val="24"/>
          <w:lang w:val="ro-RO"/>
        </w:rPr>
        <w:t xml:space="preserve"> raportul dintre numărul cadrelor didactice titulare </w:t>
      </w:r>
      <w:r w:rsidR="00ED333B" w:rsidRPr="00FD6C54">
        <w:rPr>
          <w:color w:val="auto"/>
          <w:sz w:val="24"/>
          <w:szCs w:val="24"/>
          <w:lang w:val="ro-MD"/>
        </w:rPr>
        <w:t xml:space="preserve">cu vârsta de până la 40 ani, inclusiv, </w:t>
      </w:r>
      <w:r w:rsidR="00ED333B" w:rsidRPr="00FD6C54">
        <w:rPr>
          <w:sz w:val="24"/>
          <w:szCs w:val="24"/>
          <w:lang w:val="ro-RO"/>
        </w:rPr>
        <w:t>și numărul total de cadre didactice titulare</w:t>
      </w:r>
      <w:r w:rsidR="00ED333B" w:rsidRPr="00FD6C54">
        <w:rPr>
          <w:color w:val="auto"/>
          <w:sz w:val="24"/>
          <w:szCs w:val="24"/>
          <w:lang w:val="ro-MD"/>
        </w:rPr>
        <w:t xml:space="preserve"> </w:t>
      </w:r>
      <w:r w:rsidRPr="00FD6C54">
        <w:rPr>
          <w:color w:val="auto"/>
          <w:sz w:val="24"/>
          <w:szCs w:val="24"/>
          <w:lang w:val="ro-MD"/>
        </w:rPr>
        <w:t xml:space="preserve">și </w:t>
      </w:r>
      <w:r w:rsidRPr="00FD6C54">
        <w:rPr>
          <w:b/>
          <w:bCs/>
          <w:color w:val="auto"/>
          <w:sz w:val="24"/>
          <w:szCs w:val="24"/>
          <w:lang w:val="ro-MD"/>
        </w:rPr>
        <w:t>I</w:t>
      </w:r>
      <w:r w:rsidR="00ED333B" w:rsidRPr="00FD6C54">
        <w:rPr>
          <w:b/>
          <w:bCs/>
          <w:color w:val="auto"/>
          <w:sz w:val="24"/>
          <w:szCs w:val="24"/>
          <w:vertAlign w:val="subscript"/>
          <w:lang w:val="ro-MD"/>
        </w:rPr>
        <w:t>14</w:t>
      </w:r>
      <w:r w:rsidRPr="00FD6C54">
        <w:rPr>
          <w:b/>
          <w:bCs/>
          <w:color w:val="auto"/>
          <w:sz w:val="24"/>
          <w:szCs w:val="24"/>
          <w:lang w:val="ro-MD"/>
        </w:rPr>
        <w:t xml:space="preserve"> </w:t>
      </w:r>
      <w:r w:rsidRPr="00FD6C54">
        <w:rPr>
          <w:color w:val="auto"/>
          <w:sz w:val="24"/>
          <w:szCs w:val="24"/>
          <w:lang w:val="ro-MD"/>
        </w:rPr>
        <w:t>–</w:t>
      </w:r>
      <w:r w:rsidR="00ED333B" w:rsidRPr="00FD6C54">
        <w:rPr>
          <w:color w:val="auto"/>
          <w:sz w:val="24"/>
          <w:szCs w:val="24"/>
          <w:lang w:val="ro-MD"/>
        </w:rPr>
        <w:t xml:space="preserve"> gradul de angajare</w:t>
      </w:r>
      <w:r w:rsidR="00ED333B">
        <w:rPr>
          <w:color w:val="auto"/>
          <w:sz w:val="24"/>
          <w:szCs w:val="24"/>
          <w:lang w:val="ro-MD"/>
        </w:rPr>
        <w:t xml:space="preserve"> </w:t>
      </w:r>
      <w:r w:rsidR="00ED333B" w:rsidRPr="00135D9E">
        <w:rPr>
          <w:color w:val="auto"/>
          <w:sz w:val="24"/>
          <w:szCs w:val="24"/>
          <w:lang w:val="ro-MD"/>
        </w:rPr>
        <w:t>a absolvenților</w:t>
      </w:r>
      <w:r w:rsidRPr="00135D9E">
        <w:rPr>
          <w:color w:val="auto"/>
          <w:sz w:val="24"/>
          <w:szCs w:val="24"/>
          <w:lang w:val="ro-MD"/>
        </w:rPr>
        <w:t>);</w:t>
      </w:r>
    </w:p>
    <w:p w14:paraId="008C6642" w14:textId="3633A2F9" w:rsidR="00B05479" w:rsidRDefault="00B05479" w:rsidP="00B05479">
      <w:pPr>
        <w:spacing w:line="276" w:lineRule="auto"/>
        <w:ind w:firstLine="709"/>
        <w:jc w:val="both"/>
        <w:rPr>
          <w:color w:val="auto"/>
          <w:sz w:val="24"/>
          <w:szCs w:val="24"/>
        </w:rPr>
      </w:pPr>
      <w:r w:rsidRPr="00135D9E">
        <w:rPr>
          <w:iCs/>
          <w:color w:val="auto"/>
          <w:sz w:val="24"/>
          <w:szCs w:val="24"/>
          <w:lang w:val="ro-MD"/>
        </w:rPr>
        <w:t>2)</w:t>
      </w:r>
      <w:r w:rsidRPr="00135D9E">
        <w:rPr>
          <w:color w:val="auto"/>
          <w:sz w:val="24"/>
          <w:szCs w:val="24"/>
          <w:lang w:val="ro-MD"/>
        </w:rPr>
        <w:t xml:space="preserve"> cercetarea științifică universitară/</w:t>
      </w:r>
      <w:r w:rsidR="00C222D3" w:rsidRPr="00135D9E">
        <w:rPr>
          <w:color w:val="auto"/>
          <w:sz w:val="24"/>
          <w:szCs w:val="24"/>
          <w:lang w:val="ro-MD"/>
        </w:rPr>
        <w:t>performanța</w:t>
      </w:r>
      <w:r w:rsidR="00C222D3" w:rsidRPr="00DB2013">
        <w:rPr>
          <w:color w:val="auto"/>
          <w:sz w:val="24"/>
          <w:szCs w:val="24"/>
          <w:lang w:val="ro-MD"/>
        </w:rPr>
        <w:t xml:space="preserve"> artistic</w:t>
      </w:r>
      <w:r w:rsidR="00C222D3">
        <w:rPr>
          <w:color w:val="auto"/>
          <w:sz w:val="24"/>
          <w:szCs w:val="24"/>
          <w:lang w:val="ro-MD"/>
        </w:rPr>
        <w:t>ă</w:t>
      </w:r>
      <w:r w:rsidRPr="00135D9E">
        <w:rPr>
          <w:color w:val="auto"/>
          <w:sz w:val="24"/>
          <w:szCs w:val="24"/>
          <w:lang w:val="ro-MD"/>
        </w:rPr>
        <w:t xml:space="preserve">/performanța sportivă (indicatorii </w:t>
      </w:r>
      <w:r w:rsidR="00D97F20" w:rsidRPr="004F07FE">
        <w:rPr>
          <w:b/>
          <w:sz w:val="24"/>
          <w:szCs w:val="24"/>
          <w:lang w:val="ro-RO"/>
        </w:rPr>
        <w:t>I</w:t>
      </w:r>
      <w:r w:rsidR="00D97F20">
        <w:rPr>
          <w:b/>
          <w:sz w:val="24"/>
          <w:szCs w:val="24"/>
          <w:vertAlign w:val="subscript"/>
          <w:lang w:val="ro-RO"/>
        </w:rPr>
        <w:t>21</w:t>
      </w:r>
      <w:r w:rsidR="00D97F20" w:rsidRPr="004F07FE">
        <w:rPr>
          <w:b/>
          <w:sz w:val="24"/>
          <w:szCs w:val="24"/>
          <w:lang w:val="ro-RO"/>
        </w:rPr>
        <w:t xml:space="preserve"> – </w:t>
      </w:r>
      <w:r w:rsidR="00D97F20" w:rsidRPr="004F07FE">
        <w:rPr>
          <w:sz w:val="24"/>
          <w:szCs w:val="24"/>
          <w:lang w:val="ro-RO"/>
        </w:rPr>
        <w:t>calitatea resursei umane</w:t>
      </w:r>
      <w:r w:rsidR="00D97F20" w:rsidRPr="00DB2013">
        <w:rPr>
          <w:sz w:val="24"/>
          <w:szCs w:val="24"/>
          <w:lang w:val="ro-RO"/>
        </w:rPr>
        <w:t xml:space="preserve">, </w:t>
      </w:r>
      <w:r w:rsidRPr="00DB2013">
        <w:rPr>
          <w:b/>
          <w:bCs/>
          <w:color w:val="auto"/>
          <w:sz w:val="24"/>
          <w:szCs w:val="24"/>
          <w:lang w:val="ro-MD"/>
        </w:rPr>
        <w:t>I</w:t>
      </w:r>
      <w:r w:rsidR="00DB2013">
        <w:rPr>
          <w:b/>
          <w:bCs/>
          <w:color w:val="auto"/>
          <w:sz w:val="24"/>
          <w:szCs w:val="24"/>
          <w:vertAlign w:val="subscript"/>
          <w:lang w:val="ro-MD"/>
        </w:rPr>
        <w:t>22</w:t>
      </w:r>
      <w:r w:rsidRPr="00DB2013">
        <w:rPr>
          <w:color w:val="auto"/>
          <w:sz w:val="24"/>
          <w:szCs w:val="24"/>
          <w:lang w:val="ro-MD"/>
        </w:rPr>
        <w:t xml:space="preserve"> – </w:t>
      </w:r>
      <w:r w:rsidR="00D97F20" w:rsidRPr="00DB2013">
        <w:rPr>
          <w:color w:val="auto"/>
          <w:sz w:val="24"/>
          <w:szCs w:val="24"/>
          <w:lang w:val="ro-MD"/>
        </w:rPr>
        <w:t xml:space="preserve">performanța </w:t>
      </w:r>
      <w:r w:rsidR="00DB2013" w:rsidRPr="00DB2013">
        <w:rPr>
          <w:color w:val="auto"/>
          <w:sz w:val="24"/>
          <w:szCs w:val="24"/>
          <w:lang w:val="ro-MD"/>
        </w:rPr>
        <w:t>activității științifice/</w:t>
      </w:r>
      <w:r w:rsidR="00C222D3" w:rsidRPr="00DB2013">
        <w:rPr>
          <w:color w:val="auto"/>
          <w:sz w:val="24"/>
          <w:szCs w:val="24"/>
          <w:lang w:val="ro-MD"/>
        </w:rPr>
        <w:t>performanței</w:t>
      </w:r>
      <w:r w:rsidR="00DB2013" w:rsidRPr="00DB2013">
        <w:rPr>
          <w:color w:val="auto"/>
          <w:sz w:val="24"/>
          <w:szCs w:val="24"/>
          <w:lang w:val="ro-MD"/>
        </w:rPr>
        <w:t xml:space="preserve"> artistice</w:t>
      </w:r>
      <w:r w:rsidRPr="00DB2013">
        <w:rPr>
          <w:color w:val="auto"/>
          <w:sz w:val="24"/>
          <w:szCs w:val="24"/>
          <w:lang w:val="ro-MD"/>
        </w:rPr>
        <w:t>/</w:t>
      </w:r>
      <w:r w:rsidR="00A16FDC" w:rsidRPr="00DB2013">
        <w:rPr>
          <w:color w:val="auto"/>
          <w:sz w:val="24"/>
          <w:szCs w:val="24"/>
          <w:lang w:val="ro-MD"/>
        </w:rPr>
        <w:t>performanț</w:t>
      </w:r>
      <w:r w:rsidR="00DB2013" w:rsidRPr="00DB2013">
        <w:rPr>
          <w:color w:val="auto"/>
          <w:sz w:val="24"/>
          <w:szCs w:val="24"/>
          <w:lang w:val="ro-MD"/>
        </w:rPr>
        <w:t>ei</w:t>
      </w:r>
      <w:r w:rsidRPr="00DB2013">
        <w:rPr>
          <w:color w:val="auto"/>
          <w:sz w:val="24"/>
          <w:szCs w:val="24"/>
          <w:lang w:val="ro-MD"/>
        </w:rPr>
        <w:t xml:space="preserve"> sportiv</w:t>
      </w:r>
      <w:r w:rsidR="00DB2013" w:rsidRPr="00DB2013">
        <w:rPr>
          <w:color w:val="auto"/>
          <w:sz w:val="24"/>
          <w:szCs w:val="24"/>
          <w:lang w:val="ro-MD"/>
        </w:rPr>
        <w:t>e</w:t>
      </w:r>
      <w:r w:rsidRPr="00DB2013">
        <w:rPr>
          <w:color w:val="auto"/>
          <w:sz w:val="24"/>
          <w:szCs w:val="24"/>
          <w:lang w:val="ro-MD"/>
        </w:rPr>
        <w:t xml:space="preserve">, </w:t>
      </w:r>
      <w:r w:rsidRPr="00DB2013">
        <w:rPr>
          <w:b/>
          <w:bCs/>
          <w:color w:val="auto"/>
          <w:sz w:val="24"/>
          <w:szCs w:val="24"/>
          <w:lang w:val="ro-MD"/>
        </w:rPr>
        <w:t>I</w:t>
      </w:r>
      <w:r w:rsidR="00DB2013">
        <w:rPr>
          <w:b/>
          <w:bCs/>
          <w:color w:val="auto"/>
          <w:sz w:val="24"/>
          <w:szCs w:val="24"/>
          <w:vertAlign w:val="subscript"/>
          <w:lang w:val="ro-MD"/>
        </w:rPr>
        <w:t>23</w:t>
      </w:r>
      <w:r w:rsidRPr="00DB2013">
        <w:rPr>
          <w:color w:val="auto"/>
          <w:sz w:val="24"/>
          <w:szCs w:val="24"/>
          <w:lang w:val="ro-MD"/>
        </w:rPr>
        <w:t xml:space="preserve"> – fonduri pentru c</w:t>
      </w:r>
      <w:r w:rsidRPr="00135D9E">
        <w:rPr>
          <w:color w:val="auto"/>
          <w:sz w:val="24"/>
          <w:szCs w:val="24"/>
          <w:lang w:val="ro-MD"/>
        </w:rPr>
        <w:t>ercetare științifică/</w:t>
      </w:r>
      <w:r w:rsidR="00C222D3" w:rsidRPr="00135D9E">
        <w:rPr>
          <w:color w:val="auto"/>
          <w:sz w:val="24"/>
          <w:szCs w:val="24"/>
          <w:lang w:val="ro-MD"/>
        </w:rPr>
        <w:t>performanța</w:t>
      </w:r>
      <w:r w:rsidR="00DB2013" w:rsidRPr="00DB2013">
        <w:rPr>
          <w:color w:val="auto"/>
          <w:sz w:val="24"/>
          <w:szCs w:val="24"/>
          <w:lang w:val="ro-MD"/>
        </w:rPr>
        <w:t xml:space="preserve"> artistic</w:t>
      </w:r>
      <w:r w:rsidR="00DB2013">
        <w:rPr>
          <w:color w:val="auto"/>
          <w:sz w:val="24"/>
          <w:szCs w:val="24"/>
          <w:lang w:val="ro-MD"/>
        </w:rPr>
        <w:t>ă</w:t>
      </w:r>
      <w:r w:rsidRPr="00135D9E">
        <w:rPr>
          <w:color w:val="auto"/>
          <w:sz w:val="24"/>
          <w:szCs w:val="24"/>
          <w:lang w:val="ro-MD"/>
        </w:rPr>
        <w:t xml:space="preserve">/performanța sportivă atrase din proiecte naționale și internaționale și </w:t>
      </w:r>
      <w:r w:rsidRPr="00135D9E">
        <w:rPr>
          <w:b/>
          <w:bCs/>
          <w:color w:val="auto"/>
          <w:sz w:val="24"/>
          <w:szCs w:val="24"/>
          <w:lang w:val="ro-MD"/>
        </w:rPr>
        <w:t>I</w:t>
      </w:r>
      <w:r w:rsidR="00DB2013">
        <w:rPr>
          <w:b/>
          <w:bCs/>
          <w:color w:val="auto"/>
          <w:sz w:val="24"/>
          <w:szCs w:val="24"/>
          <w:vertAlign w:val="subscript"/>
          <w:lang w:val="ro-MD"/>
        </w:rPr>
        <w:t>24</w:t>
      </w:r>
      <w:r w:rsidRPr="00135D9E">
        <w:rPr>
          <w:color w:val="auto"/>
          <w:sz w:val="24"/>
          <w:szCs w:val="24"/>
          <w:lang w:val="ro-MD"/>
        </w:rPr>
        <w:t xml:space="preserve"> – numărul de propuneri de proiecte de cercetare depuse pentru programul de finanțare Orizont Europa</w:t>
      </w:r>
      <w:r w:rsidR="00652182">
        <w:rPr>
          <w:color w:val="auto"/>
          <w:sz w:val="24"/>
          <w:szCs w:val="24"/>
          <w:lang w:val="ro-MD"/>
        </w:rPr>
        <w:t xml:space="preserve"> </w:t>
      </w:r>
      <w:r w:rsidRPr="00135D9E">
        <w:rPr>
          <w:color w:val="auto"/>
          <w:sz w:val="24"/>
          <w:szCs w:val="24"/>
          <w:lang w:val="ro-MD"/>
        </w:rPr>
        <w:t xml:space="preserve">în </w:t>
      </w:r>
      <w:r w:rsidR="00652182">
        <w:rPr>
          <w:color w:val="auto"/>
          <w:sz w:val="24"/>
          <w:szCs w:val="24"/>
          <w:lang w:val="ro-MD"/>
        </w:rPr>
        <w:t xml:space="preserve">calitate de </w:t>
      </w:r>
      <w:r w:rsidRPr="00135D9E">
        <w:rPr>
          <w:color w:val="auto"/>
          <w:sz w:val="24"/>
          <w:szCs w:val="24"/>
          <w:lang w:val="ro-MD"/>
        </w:rPr>
        <w:t>instituți</w:t>
      </w:r>
      <w:r w:rsidR="00652182">
        <w:rPr>
          <w:color w:val="auto"/>
          <w:sz w:val="24"/>
          <w:szCs w:val="24"/>
          <w:lang w:val="ro-MD"/>
        </w:rPr>
        <w:t>e</w:t>
      </w:r>
      <w:r w:rsidRPr="00135D9E">
        <w:rPr>
          <w:color w:val="auto"/>
          <w:sz w:val="24"/>
          <w:szCs w:val="24"/>
          <w:lang w:val="ro-MD"/>
        </w:rPr>
        <w:t xml:space="preserve"> coordonatoare).</w:t>
      </w:r>
    </w:p>
    <w:p w14:paraId="253BB38A" w14:textId="20ECE1E5" w:rsidR="00B05479" w:rsidRDefault="00B05479" w:rsidP="00B05479">
      <w:pPr>
        <w:spacing w:line="276" w:lineRule="auto"/>
        <w:ind w:firstLine="709"/>
        <w:jc w:val="both"/>
        <w:rPr>
          <w:color w:val="auto"/>
          <w:sz w:val="24"/>
          <w:szCs w:val="24"/>
        </w:rPr>
      </w:pPr>
      <w:r w:rsidRPr="00135D9E">
        <w:rPr>
          <w:iCs/>
          <w:color w:val="auto"/>
          <w:sz w:val="24"/>
          <w:szCs w:val="24"/>
          <w:lang w:val="ro-MD"/>
        </w:rPr>
        <w:t>3)</w:t>
      </w:r>
      <w:r w:rsidRPr="00135D9E">
        <w:rPr>
          <w:color w:val="auto"/>
          <w:sz w:val="24"/>
          <w:szCs w:val="24"/>
          <w:lang w:val="ro-MD"/>
        </w:rPr>
        <w:t xml:space="preserve"> dimensiunea de internaționalizare (</w:t>
      </w:r>
      <w:r w:rsidRPr="00E44D0C">
        <w:rPr>
          <w:color w:val="auto"/>
          <w:sz w:val="24"/>
          <w:szCs w:val="24"/>
          <w:lang w:val="ro-MD"/>
        </w:rPr>
        <w:t xml:space="preserve">indicatorii </w:t>
      </w:r>
      <w:r w:rsidRPr="00E44D0C">
        <w:rPr>
          <w:b/>
          <w:bCs/>
          <w:color w:val="auto"/>
          <w:sz w:val="24"/>
          <w:szCs w:val="24"/>
          <w:lang w:val="ro-MD"/>
        </w:rPr>
        <w:t>I</w:t>
      </w:r>
      <w:r w:rsidR="00DB2013" w:rsidRPr="00E44D0C">
        <w:rPr>
          <w:b/>
          <w:bCs/>
          <w:color w:val="auto"/>
          <w:sz w:val="24"/>
          <w:szCs w:val="24"/>
          <w:vertAlign w:val="subscript"/>
          <w:lang w:val="ro-MD"/>
        </w:rPr>
        <w:t>31</w:t>
      </w:r>
      <w:r w:rsidRPr="00E44D0C">
        <w:rPr>
          <w:color w:val="auto"/>
          <w:sz w:val="24"/>
          <w:szCs w:val="24"/>
          <w:lang w:val="ro-MD"/>
        </w:rPr>
        <w:t xml:space="preserve"> – mobilități outgoing, </w:t>
      </w:r>
      <w:r w:rsidRPr="00E44D0C">
        <w:rPr>
          <w:b/>
          <w:bCs/>
          <w:color w:val="auto"/>
          <w:sz w:val="24"/>
          <w:szCs w:val="24"/>
          <w:lang w:val="ro-MD"/>
        </w:rPr>
        <w:t>I</w:t>
      </w:r>
      <w:r w:rsidR="00DB2013" w:rsidRPr="00E44D0C">
        <w:rPr>
          <w:b/>
          <w:bCs/>
          <w:color w:val="auto"/>
          <w:position w:val="2"/>
          <w:sz w:val="24"/>
          <w:szCs w:val="24"/>
          <w:vertAlign w:val="subscript"/>
          <w:lang w:val="ro-MD"/>
        </w:rPr>
        <w:t>32</w:t>
      </w:r>
      <w:r w:rsidRPr="00E44D0C">
        <w:rPr>
          <w:color w:val="auto"/>
          <w:sz w:val="24"/>
          <w:szCs w:val="24"/>
          <w:lang w:val="ro-MD"/>
        </w:rPr>
        <w:t xml:space="preserve"> – mobilități incoming, </w:t>
      </w:r>
      <w:r w:rsidRPr="00E44D0C">
        <w:rPr>
          <w:b/>
          <w:bCs/>
          <w:color w:val="auto"/>
          <w:sz w:val="24"/>
          <w:szCs w:val="24"/>
          <w:lang w:val="ro-MD"/>
        </w:rPr>
        <w:t>I</w:t>
      </w:r>
      <w:r w:rsidR="00DB2013" w:rsidRPr="00E44D0C">
        <w:rPr>
          <w:b/>
          <w:bCs/>
          <w:color w:val="auto"/>
          <w:sz w:val="24"/>
          <w:szCs w:val="24"/>
          <w:vertAlign w:val="subscript"/>
          <w:lang w:val="ro-MD"/>
        </w:rPr>
        <w:t>33</w:t>
      </w:r>
      <w:r w:rsidRPr="00E44D0C">
        <w:rPr>
          <w:color w:val="auto"/>
          <w:sz w:val="24"/>
          <w:szCs w:val="24"/>
          <w:lang w:val="ro-MD"/>
        </w:rPr>
        <w:t xml:space="preserve"> – fonduri atrase din proiecte internațio</w:t>
      </w:r>
      <w:r w:rsidRPr="00135D9E">
        <w:rPr>
          <w:color w:val="auto"/>
          <w:sz w:val="24"/>
          <w:szCs w:val="24"/>
          <w:lang w:val="ro-MD"/>
        </w:rPr>
        <w:t>nale, cu excepția celor de cercetare</w:t>
      </w:r>
      <w:r w:rsidR="00CB0F35">
        <w:rPr>
          <w:color w:val="auto"/>
          <w:sz w:val="24"/>
          <w:szCs w:val="24"/>
          <w:lang w:val="ro-MD"/>
        </w:rPr>
        <w:t xml:space="preserve"> și</w:t>
      </w:r>
      <w:r w:rsidRPr="00135D9E">
        <w:rPr>
          <w:color w:val="auto"/>
          <w:sz w:val="24"/>
          <w:szCs w:val="24"/>
          <w:lang w:val="ro-MD"/>
        </w:rPr>
        <w:t xml:space="preserve"> </w:t>
      </w:r>
      <w:r w:rsidRPr="00135D9E">
        <w:rPr>
          <w:b/>
          <w:bCs/>
          <w:color w:val="auto"/>
          <w:sz w:val="24"/>
          <w:szCs w:val="24"/>
          <w:lang w:val="ro-MD"/>
        </w:rPr>
        <w:t>I</w:t>
      </w:r>
      <w:r w:rsidR="00DB2013">
        <w:rPr>
          <w:b/>
          <w:bCs/>
          <w:color w:val="auto"/>
          <w:sz w:val="24"/>
          <w:szCs w:val="24"/>
          <w:vertAlign w:val="subscript"/>
          <w:lang w:val="ro-MD"/>
        </w:rPr>
        <w:t>34</w:t>
      </w:r>
      <w:r w:rsidRPr="00135D9E">
        <w:rPr>
          <w:color w:val="auto"/>
          <w:sz w:val="24"/>
          <w:szCs w:val="24"/>
          <w:lang w:val="ro-MD"/>
        </w:rPr>
        <w:t xml:space="preserve"> – </w:t>
      </w:r>
      <w:r w:rsidR="00E44D0C">
        <w:rPr>
          <w:color w:val="auto"/>
          <w:sz w:val="24"/>
          <w:szCs w:val="24"/>
          <w:lang w:val="ro-MD"/>
        </w:rPr>
        <w:t>ponderea</w:t>
      </w:r>
      <w:r w:rsidRPr="00135D9E">
        <w:rPr>
          <w:color w:val="auto"/>
          <w:sz w:val="24"/>
          <w:szCs w:val="24"/>
          <w:lang w:val="ro-MD"/>
        </w:rPr>
        <w:t xml:space="preserve"> studenți</w:t>
      </w:r>
      <w:r w:rsidR="00E44D0C">
        <w:rPr>
          <w:color w:val="auto"/>
          <w:sz w:val="24"/>
          <w:szCs w:val="24"/>
          <w:lang w:val="ro-MD"/>
        </w:rPr>
        <w:t>lor</w:t>
      </w:r>
      <w:r w:rsidRPr="00135D9E">
        <w:rPr>
          <w:color w:val="auto"/>
          <w:sz w:val="24"/>
          <w:szCs w:val="24"/>
          <w:lang w:val="ro-MD"/>
        </w:rPr>
        <w:t xml:space="preserve"> </w:t>
      </w:r>
      <w:r w:rsidR="00DB2013">
        <w:rPr>
          <w:color w:val="auto"/>
          <w:sz w:val="24"/>
          <w:szCs w:val="24"/>
          <w:lang w:val="ro-MD"/>
        </w:rPr>
        <w:t xml:space="preserve">străini </w:t>
      </w:r>
      <w:r w:rsidRPr="00135D9E">
        <w:rPr>
          <w:color w:val="auto"/>
          <w:sz w:val="24"/>
          <w:szCs w:val="24"/>
          <w:lang w:val="ro-MD"/>
        </w:rPr>
        <w:t>în</w:t>
      </w:r>
      <w:r w:rsidR="00E44D0C">
        <w:rPr>
          <w:color w:val="auto"/>
          <w:sz w:val="24"/>
          <w:szCs w:val="24"/>
          <w:lang w:val="ro-MD"/>
        </w:rPr>
        <w:t>scriși în programe de studii</w:t>
      </w:r>
      <w:r w:rsidRPr="00135D9E">
        <w:rPr>
          <w:color w:val="auto"/>
          <w:sz w:val="24"/>
          <w:szCs w:val="24"/>
          <w:lang w:val="ro-MD"/>
        </w:rPr>
        <w:t xml:space="preserve">); </w:t>
      </w:r>
    </w:p>
    <w:p w14:paraId="4C11E7E6" w14:textId="2542A296" w:rsidR="00B05479" w:rsidRPr="00CB0F35" w:rsidRDefault="00B05479" w:rsidP="00CB0F35">
      <w:pPr>
        <w:spacing w:line="276" w:lineRule="auto"/>
        <w:ind w:firstLine="709"/>
        <w:jc w:val="both"/>
        <w:rPr>
          <w:color w:val="auto"/>
          <w:sz w:val="24"/>
          <w:szCs w:val="24"/>
          <w:lang w:val="ro-MD"/>
        </w:rPr>
      </w:pPr>
      <w:r w:rsidRPr="00135D9E">
        <w:rPr>
          <w:iCs/>
          <w:color w:val="auto"/>
          <w:sz w:val="24"/>
          <w:szCs w:val="24"/>
          <w:lang w:val="ro-MD"/>
        </w:rPr>
        <w:t>4)</w:t>
      </w:r>
      <w:r w:rsidRPr="00135D9E">
        <w:rPr>
          <w:color w:val="auto"/>
          <w:sz w:val="24"/>
          <w:szCs w:val="24"/>
          <w:lang w:val="ro-MD"/>
        </w:rPr>
        <w:t xml:space="preserve"> orientarea socială (indicator</w:t>
      </w:r>
      <w:r w:rsidR="00ED781D">
        <w:rPr>
          <w:color w:val="auto"/>
          <w:sz w:val="24"/>
          <w:szCs w:val="24"/>
          <w:lang w:val="ro-MD"/>
        </w:rPr>
        <w:t>ii</w:t>
      </w:r>
      <w:r w:rsidRPr="00135D9E">
        <w:rPr>
          <w:color w:val="auto"/>
          <w:sz w:val="24"/>
          <w:szCs w:val="24"/>
          <w:lang w:val="ro-MD"/>
        </w:rPr>
        <w:t xml:space="preserve"> </w:t>
      </w:r>
      <w:r w:rsidR="00ED781D" w:rsidRPr="00A75CC8">
        <w:rPr>
          <w:b/>
          <w:sz w:val="24"/>
          <w:szCs w:val="24"/>
          <w:lang w:val="ro-RO"/>
        </w:rPr>
        <w:t>I</w:t>
      </w:r>
      <w:r w:rsidR="00ED781D">
        <w:rPr>
          <w:b/>
          <w:sz w:val="24"/>
          <w:szCs w:val="24"/>
          <w:vertAlign w:val="subscript"/>
          <w:lang w:val="ro-RO"/>
        </w:rPr>
        <w:t xml:space="preserve">41 </w:t>
      </w:r>
      <w:r w:rsidR="00ED781D" w:rsidRPr="00A75CC8">
        <w:rPr>
          <w:b/>
          <w:sz w:val="24"/>
          <w:szCs w:val="24"/>
          <w:lang w:val="ro-RO"/>
        </w:rPr>
        <w:t xml:space="preserve">– </w:t>
      </w:r>
      <w:r w:rsidR="00ED781D" w:rsidRPr="00A75CC8">
        <w:rPr>
          <w:sz w:val="24"/>
          <w:szCs w:val="24"/>
          <w:lang w:val="ro-RO"/>
        </w:rPr>
        <w:t>locuri în cămine studențești</w:t>
      </w:r>
      <w:r w:rsidR="00405664">
        <w:rPr>
          <w:sz w:val="24"/>
          <w:szCs w:val="24"/>
          <w:lang w:val="ro-RO"/>
        </w:rPr>
        <w:t xml:space="preserve"> și </w:t>
      </w:r>
      <w:r w:rsidR="00405664" w:rsidRPr="00A75CC8">
        <w:rPr>
          <w:sz w:val="24"/>
          <w:szCs w:val="24"/>
          <w:lang w:val="ro-RO"/>
        </w:rPr>
        <w:t>fonduri</w:t>
      </w:r>
      <w:r w:rsidR="00405664">
        <w:rPr>
          <w:sz w:val="24"/>
          <w:szCs w:val="24"/>
          <w:lang w:val="ro-RO"/>
        </w:rPr>
        <w:t xml:space="preserve"> ale instituției</w:t>
      </w:r>
      <w:r w:rsidR="00405664" w:rsidRPr="00A75CC8">
        <w:rPr>
          <w:sz w:val="24"/>
          <w:szCs w:val="24"/>
          <w:lang w:val="ro-RO"/>
        </w:rPr>
        <w:t xml:space="preserve">, altele decât cele din bugetul de stat, </w:t>
      </w:r>
      <w:r w:rsidR="00405664">
        <w:rPr>
          <w:sz w:val="24"/>
          <w:szCs w:val="24"/>
          <w:lang w:val="ro-RO"/>
        </w:rPr>
        <w:t xml:space="preserve">utilizate pentru </w:t>
      </w:r>
      <w:r w:rsidR="00405664" w:rsidRPr="00A75CC8">
        <w:rPr>
          <w:sz w:val="24"/>
          <w:szCs w:val="24"/>
          <w:lang w:val="ro-RO"/>
        </w:rPr>
        <w:t>investiții în cămine</w:t>
      </w:r>
      <w:r w:rsidR="00ED781D">
        <w:rPr>
          <w:sz w:val="24"/>
          <w:szCs w:val="24"/>
          <w:lang w:val="ro-RO"/>
        </w:rPr>
        <w:t>,</w:t>
      </w:r>
      <w:r w:rsidR="00ED781D" w:rsidRPr="00135D9E">
        <w:rPr>
          <w:b/>
          <w:bCs/>
          <w:color w:val="auto"/>
          <w:sz w:val="24"/>
          <w:szCs w:val="24"/>
          <w:lang w:val="ro-MD"/>
        </w:rPr>
        <w:t xml:space="preserve"> </w:t>
      </w:r>
      <w:r w:rsidR="00ED781D" w:rsidRPr="00A75CC8">
        <w:rPr>
          <w:b/>
          <w:sz w:val="24"/>
          <w:szCs w:val="24"/>
          <w:lang w:val="ro-RO"/>
        </w:rPr>
        <w:t>I</w:t>
      </w:r>
      <w:r w:rsidR="00ED781D">
        <w:rPr>
          <w:b/>
          <w:sz w:val="24"/>
          <w:szCs w:val="24"/>
          <w:vertAlign w:val="subscript"/>
          <w:lang w:val="ro-RO"/>
        </w:rPr>
        <w:t xml:space="preserve">42 </w:t>
      </w:r>
      <w:r w:rsidR="00ED781D" w:rsidRPr="00A75CC8">
        <w:rPr>
          <w:b/>
          <w:sz w:val="24"/>
          <w:szCs w:val="24"/>
          <w:lang w:val="ro-RO"/>
        </w:rPr>
        <w:t>–</w:t>
      </w:r>
      <w:r w:rsidR="00ED781D">
        <w:rPr>
          <w:b/>
          <w:sz w:val="24"/>
          <w:szCs w:val="24"/>
          <w:lang w:val="ro-RO"/>
        </w:rPr>
        <w:t xml:space="preserve"> </w:t>
      </w:r>
      <w:r w:rsidR="00ED781D" w:rsidRPr="00A75CC8">
        <w:rPr>
          <w:sz w:val="24"/>
          <w:szCs w:val="24"/>
          <w:lang w:val="ro-RO"/>
        </w:rPr>
        <w:t>fonduri</w:t>
      </w:r>
      <w:r w:rsidR="00ED781D">
        <w:rPr>
          <w:sz w:val="24"/>
          <w:szCs w:val="24"/>
          <w:lang w:val="ro-RO"/>
        </w:rPr>
        <w:t xml:space="preserve"> ale instituției</w:t>
      </w:r>
      <w:r w:rsidR="00ED781D" w:rsidRPr="00A75CC8">
        <w:rPr>
          <w:sz w:val="24"/>
          <w:szCs w:val="24"/>
          <w:lang w:val="ro-RO"/>
        </w:rPr>
        <w:t xml:space="preserve">, altele decât cele din bugetul de stat, </w:t>
      </w:r>
      <w:r w:rsidR="00ED781D">
        <w:rPr>
          <w:sz w:val="24"/>
          <w:szCs w:val="24"/>
          <w:lang w:val="ro-RO"/>
        </w:rPr>
        <w:t xml:space="preserve">utilizate pentru </w:t>
      </w:r>
      <w:r w:rsidR="00405664">
        <w:rPr>
          <w:sz w:val="24"/>
          <w:szCs w:val="24"/>
          <w:lang w:val="ro-RO"/>
        </w:rPr>
        <w:t>burse</w:t>
      </w:r>
      <w:r w:rsidR="00ED781D">
        <w:rPr>
          <w:sz w:val="24"/>
          <w:szCs w:val="24"/>
          <w:lang w:val="ro-RO"/>
        </w:rPr>
        <w:t xml:space="preserve"> și alte forme de sprijin pentru studenți</w:t>
      </w:r>
      <w:r w:rsidR="00405664">
        <w:rPr>
          <w:sz w:val="24"/>
          <w:szCs w:val="24"/>
          <w:lang w:val="ro-RO"/>
        </w:rPr>
        <w:t>,</w:t>
      </w:r>
      <w:r w:rsidR="00ED781D" w:rsidRPr="00A75CC8">
        <w:rPr>
          <w:sz w:val="24"/>
          <w:szCs w:val="24"/>
          <w:lang w:val="ro-RO"/>
        </w:rPr>
        <w:t xml:space="preserve"> </w:t>
      </w:r>
      <w:r w:rsidRPr="00135D9E">
        <w:rPr>
          <w:b/>
          <w:bCs/>
          <w:color w:val="auto"/>
          <w:sz w:val="24"/>
          <w:szCs w:val="24"/>
          <w:lang w:val="ro-MD"/>
        </w:rPr>
        <w:t>I</w:t>
      </w:r>
      <w:r w:rsidR="00405664">
        <w:rPr>
          <w:b/>
          <w:bCs/>
          <w:color w:val="auto"/>
          <w:sz w:val="24"/>
          <w:szCs w:val="24"/>
          <w:vertAlign w:val="subscript"/>
          <w:lang w:val="ro-MD"/>
        </w:rPr>
        <w:t>43</w:t>
      </w:r>
      <w:r w:rsidRPr="00135D9E">
        <w:rPr>
          <w:color w:val="auto"/>
          <w:sz w:val="24"/>
          <w:szCs w:val="24"/>
          <w:lang w:val="ro-MD"/>
        </w:rPr>
        <w:t xml:space="preserve"> – </w:t>
      </w:r>
      <w:r w:rsidR="00E748CD">
        <w:rPr>
          <w:color w:val="auto"/>
          <w:sz w:val="24"/>
          <w:szCs w:val="24"/>
          <w:lang w:val="ro-MD"/>
        </w:rPr>
        <w:t>fonduri utilizate de in</w:t>
      </w:r>
      <w:r w:rsidR="00405DA5">
        <w:rPr>
          <w:color w:val="auto"/>
          <w:sz w:val="24"/>
          <w:szCs w:val="24"/>
          <w:lang w:val="ro-MD"/>
        </w:rPr>
        <w:t>stituție pentru stimularea cadrelor didactice</w:t>
      </w:r>
      <w:r w:rsidR="00D7007E">
        <w:rPr>
          <w:color w:val="auto"/>
          <w:sz w:val="24"/>
          <w:szCs w:val="24"/>
          <w:lang w:val="ro-MD"/>
        </w:rPr>
        <w:t xml:space="preserve"> pentru performanță</w:t>
      </w:r>
      <w:r w:rsidR="00CB0F35">
        <w:rPr>
          <w:color w:val="auto"/>
          <w:sz w:val="24"/>
          <w:szCs w:val="24"/>
          <w:lang w:val="ro-MD"/>
        </w:rPr>
        <w:t xml:space="preserve"> și </w:t>
      </w:r>
      <w:r w:rsidR="00E748CD" w:rsidRPr="00135D9E">
        <w:rPr>
          <w:b/>
          <w:bCs/>
          <w:color w:val="auto"/>
          <w:sz w:val="24"/>
          <w:szCs w:val="24"/>
          <w:lang w:val="ro-MD"/>
        </w:rPr>
        <w:t>I</w:t>
      </w:r>
      <w:r w:rsidR="00E748CD">
        <w:rPr>
          <w:b/>
          <w:bCs/>
          <w:color w:val="auto"/>
          <w:sz w:val="24"/>
          <w:szCs w:val="24"/>
          <w:vertAlign w:val="subscript"/>
          <w:lang w:val="ro-MD"/>
        </w:rPr>
        <w:t>44</w:t>
      </w:r>
      <w:r w:rsidR="00E748CD" w:rsidRPr="00135D9E">
        <w:rPr>
          <w:color w:val="auto"/>
          <w:sz w:val="24"/>
          <w:szCs w:val="24"/>
          <w:lang w:val="ro-MD"/>
        </w:rPr>
        <w:t xml:space="preserve"> –</w:t>
      </w:r>
      <w:r w:rsidR="00E748CD">
        <w:rPr>
          <w:color w:val="auto"/>
          <w:sz w:val="24"/>
          <w:szCs w:val="24"/>
          <w:lang w:val="ro-MD"/>
        </w:rPr>
        <w:t xml:space="preserve"> </w:t>
      </w:r>
      <w:r w:rsidR="00D7007E">
        <w:rPr>
          <w:color w:val="auto"/>
          <w:sz w:val="24"/>
          <w:szCs w:val="24"/>
          <w:lang w:val="ro-MD"/>
        </w:rPr>
        <w:t xml:space="preserve">ponderea venitului </w:t>
      </w:r>
      <w:r w:rsidR="00E54163">
        <w:rPr>
          <w:color w:val="auto"/>
          <w:sz w:val="24"/>
          <w:szCs w:val="24"/>
          <w:lang w:val="ro-MD"/>
        </w:rPr>
        <w:t>colectat de instituție în bugetul total al instituției</w:t>
      </w:r>
      <w:r w:rsidR="00405DA5">
        <w:rPr>
          <w:color w:val="auto"/>
          <w:sz w:val="24"/>
          <w:szCs w:val="24"/>
          <w:lang w:val="ro-MD"/>
        </w:rPr>
        <w:t>).</w:t>
      </w:r>
      <w:r w:rsidR="00797BD4">
        <w:rPr>
          <w:color w:val="auto"/>
          <w:sz w:val="24"/>
          <w:szCs w:val="24"/>
          <w:lang w:val="ro-MD"/>
        </w:rPr>
        <w:t>”.</w:t>
      </w:r>
    </w:p>
    <w:p w14:paraId="65FA393F" w14:textId="6B29B3F2" w:rsidR="001D4459" w:rsidRDefault="0068631A" w:rsidP="001D4459">
      <w:pPr>
        <w:spacing w:line="276" w:lineRule="auto"/>
        <w:ind w:firstLine="709"/>
        <w:jc w:val="both"/>
        <w:rPr>
          <w:color w:val="auto"/>
          <w:sz w:val="24"/>
          <w:szCs w:val="24"/>
        </w:rPr>
      </w:pPr>
      <w:r>
        <w:rPr>
          <w:color w:val="auto"/>
          <w:sz w:val="24"/>
          <w:szCs w:val="24"/>
          <w:lang w:val="ro-MD"/>
        </w:rPr>
        <w:t>d</w:t>
      </w:r>
      <w:r w:rsidR="001D4459">
        <w:rPr>
          <w:color w:val="auto"/>
          <w:sz w:val="24"/>
          <w:szCs w:val="24"/>
          <w:lang w:val="ro-MD"/>
        </w:rPr>
        <w:t>) se completează cu punctul 10</w:t>
      </w:r>
      <w:r w:rsidR="001D4459">
        <w:rPr>
          <w:color w:val="auto"/>
          <w:sz w:val="24"/>
          <w:szCs w:val="24"/>
          <w:vertAlign w:val="superscript"/>
          <w:lang w:val="ro-MD"/>
        </w:rPr>
        <w:t>1</w:t>
      </w:r>
      <w:r w:rsidR="001D4459">
        <w:rPr>
          <w:color w:val="auto"/>
          <w:sz w:val="24"/>
          <w:szCs w:val="24"/>
          <w:lang w:val="ro-MD"/>
        </w:rPr>
        <w:t xml:space="preserve"> cu următorul cuprins</w:t>
      </w:r>
      <w:r w:rsidR="001D4459">
        <w:rPr>
          <w:color w:val="auto"/>
          <w:sz w:val="24"/>
          <w:szCs w:val="24"/>
        </w:rPr>
        <w:t>:</w:t>
      </w:r>
    </w:p>
    <w:p w14:paraId="4B7305CB" w14:textId="526CC487" w:rsidR="00277AC0" w:rsidRPr="00135D9E" w:rsidRDefault="001D4459" w:rsidP="004542E7">
      <w:pPr>
        <w:spacing w:line="276" w:lineRule="auto"/>
        <w:ind w:firstLine="709"/>
        <w:jc w:val="both"/>
        <w:rPr>
          <w:color w:val="auto"/>
          <w:sz w:val="24"/>
          <w:szCs w:val="24"/>
          <w:lang w:val="ro-MD"/>
        </w:rPr>
      </w:pPr>
      <w:r w:rsidRPr="00156C7F">
        <w:rPr>
          <w:color w:val="auto"/>
          <w:sz w:val="24"/>
          <w:szCs w:val="24"/>
          <w:lang w:val="ro-MD"/>
        </w:rPr>
        <w:t>„</w:t>
      </w:r>
      <w:r w:rsidRPr="00156C7F">
        <w:rPr>
          <w:b/>
          <w:color w:val="auto"/>
          <w:sz w:val="24"/>
          <w:szCs w:val="24"/>
          <w:lang w:val="ro-MD"/>
        </w:rPr>
        <w:t>10</w:t>
      </w:r>
      <w:r w:rsidRPr="00156C7F">
        <w:rPr>
          <w:b/>
          <w:color w:val="auto"/>
          <w:sz w:val="24"/>
          <w:szCs w:val="24"/>
          <w:vertAlign w:val="superscript"/>
          <w:lang w:val="ro-MD"/>
        </w:rPr>
        <w:t>1</w:t>
      </w:r>
      <w:r w:rsidRPr="00156C7F">
        <w:rPr>
          <w:color w:val="auto"/>
          <w:sz w:val="24"/>
          <w:szCs w:val="24"/>
          <w:lang w:val="ro-MD"/>
        </w:rPr>
        <w:t xml:space="preserve">. Alocațiile bugetare pentru indicatorii </w:t>
      </w:r>
      <w:r w:rsidRPr="00156C7F">
        <w:rPr>
          <w:b/>
          <w:bCs/>
          <w:color w:val="auto"/>
          <w:sz w:val="24"/>
          <w:szCs w:val="24"/>
          <w:lang w:val="ro-MD"/>
        </w:rPr>
        <w:t>I</w:t>
      </w:r>
      <w:r w:rsidR="002342AA" w:rsidRPr="00156C7F">
        <w:rPr>
          <w:b/>
          <w:bCs/>
          <w:color w:val="auto"/>
          <w:sz w:val="24"/>
          <w:szCs w:val="24"/>
          <w:vertAlign w:val="subscript"/>
          <w:lang w:val="ro-MD"/>
        </w:rPr>
        <w:t>21</w:t>
      </w:r>
      <w:r w:rsidRPr="00156C7F">
        <w:rPr>
          <w:color w:val="auto"/>
          <w:sz w:val="24"/>
          <w:szCs w:val="24"/>
          <w:lang w:val="ro-MD"/>
        </w:rPr>
        <w:t xml:space="preserve">, </w:t>
      </w:r>
      <w:r w:rsidRPr="00156C7F">
        <w:rPr>
          <w:b/>
          <w:bCs/>
          <w:color w:val="auto"/>
          <w:sz w:val="24"/>
          <w:szCs w:val="24"/>
          <w:lang w:val="ro-MD"/>
        </w:rPr>
        <w:t>I</w:t>
      </w:r>
      <w:r w:rsidR="002342AA" w:rsidRPr="00156C7F">
        <w:rPr>
          <w:b/>
          <w:bCs/>
          <w:color w:val="auto"/>
          <w:sz w:val="24"/>
          <w:szCs w:val="24"/>
          <w:vertAlign w:val="subscript"/>
          <w:lang w:val="ro-MD"/>
        </w:rPr>
        <w:t>22</w:t>
      </w:r>
      <w:r w:rsidRPr="00156C7F">
        <w:rPr>
          <w:color w:val="auto"/>
          <w:sz w:val="24"/>
          <w:szCs w:val="24"/>
          <w:lang w:val="ro-MD"/>
        </w:rPr>
        <w:t xml:space="preserve">, </w:t>
      </w:r>
      <w:r w:rsidRPr="00156C7F">
        <w:rPr>
          <w:b/>
          <w:bCs/>
          <w:color w:val="auto"/>
          <w:sz w:val="24"/>
          <w:szCs w:val="24"/>
          <w:lang w:val="ro-MD"/>
        </w:rPr>
        <w:t>I</w:t>
      </w:r>
      <w:r w:rsidR="002342AA" w:rsidRPr="00156C7F">
        <w:rPr>
          <w:b/>
          <w:bCs/>
          <w:color w:val="auto"/>
          <w:sz w:val="24"/>
          <w:szCs w:val="24"/>
          <w:vertAlign w:val="subscript"/>
          <w:lang w:val="ro-MD"/>
        </w:rPr>
        <w:t>23</w:t>
      </w:r>
      <w:r w:rsidRPr="00156C7F">
        <w:rPr>
          <w:b/>
          <w:bCs/>
          <w:color w:val="auto"/>
          <w:sz w:val="24"/>
          <w:szCs w:val="24"/>
          <w:vertAlign w:val="subscript"/>
          <w:lang w:val="ro-MD"/>
        </w:rPr>
        <w:t xml:space="preserve"> </w:t>
      </w:r>
      <w:r w:rsidRPr="00156C7F">
        <w:rPr>
          <w:color w:val="auto"/>
          <w:sz w:val="24"/>
          <w:szCs w:val="24"/>
          <w:lang w:val="ro-MD"/>
        </w:rPr>
        <w:t xml:space="preserve">și </w:t>
      </w:r>
      <w:r w:rsidRPr="00156C7F">
        <w:rPr>
          <w:b/>
          <w:bCs/>
          <w:color w:val="auto"/>
          <w:sz w:val="24"/>
          <w:szCs w:val="24"/>
          <w:lang w:val="ro-MD"/>
        </w:rPr>
        <w:t>I</w:t>
      </w:r>
      <w:r w:rsidR="002342AA" w:rsidRPr="00156C7F">
        <w:rPr>
          <w:b/>
          <w:bCs/>
          <w:color w:val="auto"/>
          <w:sz w:val="24"/>
          <w:szCs w:val="24"/>
          <w:vertAlign w:val="subscript"/>
          <w:lang w:val="ro-MD"/>
        </w:rPr>
        <w:t>24</w:t>
      </w:r>
      <w:r w:rsidRPr="00156C7F">
        <w:rPr>
          <w:b/>
          <w:bCs/>
          <w:color w:val="auto"/>
          <w:sz w:val="24"/>
          <w:szCs w:val="24"/>
          <w:vertAlign w:val="subscript"/>
          <w:lang w:val="ro-MD"/>
        </w:rPr>
        <w:t xml:space="preserve"> </w:t>
      </w:r>
      <w:r w:rsidRPr="00156C7F">
        <w:rPr>
          <w:color w:val="auto"/>
          <w:sz w:val="24"/>
          <w:szCs w:val="24"/>
          <w:lang w:val="ro-MD"/>
        </w:rPr>
        <w:t xml:space="preserve">reprezintă </w:t>
      </w:r>
      <w:r w:rsidR="00744791">
        <w:rPr>
          <w:color w:val="auto"/>
          <w:sz w:val="24"/>
          <w:szCs w:val="24"/>
          <w:lang w:val="ro-MD"/>
        </w:rPr>
        <w:t>mijloace</w:t>
      </w:r>
      <w:r w:rsidRPr="00156C7F">
        <w:rPr>
          <w:color w:val="auto"/>
          <w:sz w:val="24"/>
          <w:szCs w:val="24"/>
          <w:lang w:val="ro-MD"/>
        </w:rPr>
        <w:t xml:space="preserve"> finan</w:t>
      </w:r>
      <w:r w:rsidR="00744791">
        <w:rPr>
          <w:color w:val="auto"/>
          <w:sz w:val="24"/>
          <w:szCs w:val="24"/>
          <w:lang w:val="ro-MD"/>
        </w:rPr>
        <w:t>ciare</w:t>
      </w:r>
      <w:r w:rsidRPr="00156C7F">
        <w:rPr>
          <w:color w:val="auto"/>
          <w:sz w:val="24"/>
          <w:szCs w:val="24"/>
          <w:lang w:val="ro-MD"/>
        </w:rPr>
        <w:t xml:space="preserve"> cu destinație specială</w:t>
      </w:r>
      <w:r w:rsidR="00156C7F" w:rsidRPr="00156C7F">
        <w:rPr>
          <w:color w:val="auto"/>
          <w:sz w:val="24"/>
          <w:szCs w:val="24"/>
          <w:lang w:val="ro-MD"/>
        </w:rPr>
        <w:t xml:space="preserve"> fiind utilizate de instituțiile de învățământ superior </w:t>
      </w:r>
      <w:r w:rsidRPr="00156C7F">
        <w:rPr>
          <w:color w:val="auto"/>
          <w:sz w:val="24"/>
          <w:szCs w:val="24"/>
          <w:lang w:val="ro-MD"/>
        </w:rPr>
        <w:t xml:space="preserve">pentru </w:t>
      </w:r>
      <w:r w:rsidR="002342AA" w:rsidRPr="00156C7F">
        <w:rPr>
          <w:color w:val="auto"/>
          <w:sz w:val="24"/>
          <w:szCs w:val="24"/>
          <w:lang w:val="ro-MD"/>
        </w:rPr>
        <w:t>stimularea cadrelor didactice</w:t>
      </w:r>
      <w:r w:rsidRPr="00156C7F">
        <w:rPr>
          <w:color w:val="auto"/>
          <w:sz w:val="24"/>
          <w:szCs w:val="24"/>
          <w:lang w:val="ro-MD"/>
        </w:rPr>
        <w:t xml:space="preserve"> </w:t>
      </w:r>
      <w:r w:rsidR="002342AA" w:rsidRPr="00156C7F">
        <w:rPr>
          <w:color w:val="auto"/>
          <w:sz w:val="24"/>
          <w:szCs w:val="24"/>
          <w:lang w:val="ro-MD"/>
        </w:rPr>
        <w:t>pentru performanța obținută</w:t>
      </w:r>
      <w:r w:rsidRPr="00156C7F">
        <w:rPr>
          <w:color w:val="auto"/>
          <w:sz w:val="24"/>
          <w:szCs w:val="24"/>
          <w:lang w:val="ro-MD"/>
        </w:rPr>
        <w:t>.”.</w:t>
      </w:r>
    </w:p>
    <w:p w14:paraId="16B229C5" w14:textId="44E83BBF" w:rsidR="00857468" w:rsidRDefault="0068631A" w:rsidP="00857468">
      <w:pPr>
        <w:spacing w:line="276" w:lineRule="auto"/>
        <w:ind w:firstLine="709"/>
        <w:jc w:val="both"/>
        <w:rPr>
          <w:color w:val="auto"/>
          <w:sz w:val="24"/>
          <w:szCs w:val="24"/>
          <w:lang w:val="ro-MD"/>
        </w:rPr>
      </w:pPr>
      <w:r>
        <w:rPr>
          <w:color w:val="auto"/>
          <w:sz w:val="24"/>
          <w:szCs w:val="24"/>
          <w:lang w:val="ro-MD"/>
        </w:rPr>
        <w:t>e</w:t>
      </w:r>
      <w:r w:rsidR="00857468">
        <w:rPr>
          <w:color w:val="auto"/>
          <w:sz w:val="24"/>
          <w:szCs w:val="24"/>
          <w:lang w:val="ro-MD"/>
        </w:rPr>
        <w:t>) la punctul 11</w:t>
      </w:r>
      <w:r w:rsidR="00857468" w:rsidRPr="007C345D">
        <w:rPr>
          <w:color w:val="auto"/>
          <w:sz w:val="24"/>
          <w:szCs w:val="24"/>
          <w:lang w:val="ro-MD"/>
        </w:rPr>
        <w:t>:</w:t>
      </w:r>
      <w:r w:rsidR="00857468">
        <w:rPr>
          <w:color w:val="auto"/>
          <w:sz w:val="24"/>
          <w:szCs w:val="24"/>
          <w:lang w:val="ro-MD"/>
        </w:rPr>
        <w:t xml:space="preserve"> </w:t>
      </w:r>
    </w:p>
    <w:p w14:paraId="67B4E118" w14:textId="3976CFA3" w:rsidR="00883504" w:rsidRDefault="00883504" w:rsidP="00883504">
      <w:pPr>
        <w:spacing w:line="276" w:lineRule="auto"/>
        <w:ind w:firstLine="709"/>
        <w:jc w:val="both"/>
        <w:rPr>
          <w:rFonts w:ascii="Georgia" w:hAnsi="Georgia"/>
          <w:color w:val="333333"/>
          <w:shd w:val="clear" w:color="auto" w:fill="FFFFFF"/>
          <w:lang w:val="ro-MD"/>
        </w:rPr>
      </w:pPr>
      <w:r>
        <w:rPr>
          <w:color w:val="auto"/>
          <w:sz w:val="24"/>
          <w:szCs w:val="24"/>
          <w:lang w:val="ro-MD"/>
        </w:rPr>
        <w:t xml:space="preserve">textul </w:t>
      </w:r>
      <w:r w:rsidRPr="00135D9E">
        <w:rPr>
          <w:color w:val="auto"/>
          <w:sz w:val="24"/>
          <w:szCs w:val="24"/>
          <w:lang w:val="ro-MD"/>
        </w:rPr>
        <w:t>„</w:t>
      </w:r>
      <w:r w:rsidRPr="004F07FE">
        <w:rPr>
          <w:sz w:val="24"/>
          <w:szCs w:val="24"/>
          <w:lang w:val="ro-RO"/>
        </w:rPr>
        <w:t>se aprobă anual prin ordin al  ministrului educației, culturii și cercetării, în baza deciziei unei comisii constituite din reprezentanți ai Ministerului Educației, Culturii și Cercetării, Ministerului Sănătății, Muncii și Protecției Sociale, Ministerului Agriculturii, Dezvoltării Regionale și Mediului, Ministerului Finanțelor, Cancelariei de Stat</w:t>
      </w:r>
      <w:r w:rsidRPr="00135D9E">
        <w:rPr>
          <w:rFonts w:ascii="Georgia" w:hAnsi="Georgia"/>
          <w:color w:val="333333"/>
          <w:shd w:val="clear" w:color="auto" w:fill="FFFFFF"/>
          <w:lang w:val="ro-MD"/>
        </w:rPr>
        <w:t>”</w:t>
      </w:r>
      <w:r>
        <w:rPr>
          <w:rFonts w:ascii="Georgia" w:hAnsi="Georgia"/>
          <w:color w:val="333333"/>
          <w:shd w:val="clear" w:color="auto" w:fill="FFFFFF"/>
          <w:lang w:val="ro-MD"/>
        </w:rPr>
        <w:t xml:space="preserve"> </w:t>
      </w:r>
      <w:r w:rsidRPr="00135D9E">
        <w:rPr>
          <w:color w:val="auto"/>
          <w:sz w:val="24"/>
          <w:szCs w:val="24"/>
          <w:lang w:val="ro-MD"/>
        </w:rPr>
        <w:t xml:space="preserve">se substituie cu </w:t>
      </w:r>
      <w:r>
        <w:rPr>
          <w:color w:val="auto"/>
          <w:sz w:val="24"/>
          <w:szCs w:val="24"/>
          <w:lang w:val="ro-MD"/>
        </w:rPr>
        <w:t>textul</w:t>
      </w:r>
      <w:r w:rsidRPr="00135D9E">
        <w:rPr>
          <w:color w:val="auto"/>
          <w:sz w:val="24"/>
          <w:szCs w:val="24"/>
          <w:lang w:val="ro-MD"/>
        </w:rPr>
        <w:t xml:space="preserve"> „</w:t>
      </w:r>
      <w:r w:rsidRPr="004F07FE">
        <w:rPr>
          <w:sz w:val="24"/>
          <w:szCs w:val="24"/>
          <w:lang w:val="ro-RO"/>
        </w:rPr>
        <w:t xml:space="preserve">se aprobă prin ordin al  ministrului educației și cercetării, în baza deciziei unei comisii constituite din reprezentanți ai Ministerului Educației și Cercetării, Ministerului Sănătății, Ministerului </w:t>
      </w:r>
      <w:r>
        <w:rPr>
          <w:sz w:val="24"/>
          <w:szCs w:val="24"/>
          <w:lang w:val="ro-RO"/>
        </w:rPr>
        <w:t>Culturii</w:t>
      </w:r>
      <w:r w:rsidRPr="004F07FE">
        <w:rPr>
          <w:sz w:val="24"/>
          <w:szCs w:val="24"/>
          <w:lang w:val="ro-RO"/>
        </w:rPr>
        <w:t>, Ministerului Finanțelor</w:t>
      </w:r>
      <w:r w:rsidRPr="00135D9E">
        <w:rPr>
          <w:color w:val="auto"/>
          <w:sz w:val="24"/>
          <w:szCs w:val="24"/>
          <w:lang w:val="ro-MD"/>
        </w:rPr>
        <w:t>”</w:t>
      </w:r>
      <w:r>
        <w:rPr>
          <w:color w:val="auto"/>
          <w:sz w:val="24"/>
          <w:szCs w:val="24"/>
          <w:lang w:val="ro-MD"/>
        </w:rPr>
        <w:t>.</w:t>
      </w:r>
    </w:p>
    <w:p w14:paraId="5B3F1070" w14:textId="35F8D41C" w:rsidR="00857468" w:rsidRDefault="0068631A" w:rsidP="00857468">
      <w:pPr>
        <w:spacing w:line="276" w:lineRule="auto"/>
        <w:ind w:firstLine="709"/>
        <w:jc w:val="both"/>
        <w:rPr>
          <w:color w:val="auto"/>
          <w:sz w:val="24"/>
          <w:szCs w:val="24"/>
          <w:lang w:val="ro-MD"/>
        </w:rPr>
      </w:pPr>
      <w:r>
        <w:rPr>
          <w:rFonts w:ascii="Georgia" w:hAnsi="Georgia"/>
          <w:color w:val="333333"/>
          <w:shd w:val="clear" w:color="auto" w:fill="FFFFFF"/>
          <w:lang w:val="ro-MD"/>
        </w:rPr>
        <w:t>f</w:t>
      </w:r>
      <w:r w:rsidR="00857468">
        <w:rPr>
          <w:rFonts w:ascii="Georgia" w:hAnsi="Georgia"/>
          <w:color w:val="333333"/>
          <w:shd w:val="clear" w:color="auto" w:fill="FFFFFF"/>
          <w:lang w:val="ro-MD"/>
        </w:rPr>
        <w:t xml:space="preserve">) </w:t>
      </w:r>
      <w:r w:rsidR="00857468">
        <w:rPr>
          <w:color w:val="auto"/>
          <w:sz w:val="24"/>
          <w:szCs w:val="24"/>
          <w:lang w:val="ro-MD"/>
        </w:rPr>
        <w:t>la punctul 14</w:t>
      </w:r>
      <w:r w:rsidR="00857468" w:rsidRPr="007C345D">
        <w:rPr>
          <w:color w:val="auto"/>
          <w:sz w:val="24"/>
          <w:szCs w:val="24"/>
          <w:lang w:val="ro-MD"/>
        </w:rPr>
        <w:t>:</w:t>
      </w:r>
      <w:r w:rsidR="00857468">
        <w:rPr>
          <w:color w:val="auto"/>
          <w:sz w:val="24"/>
          <w:szCs w:val="24"/>
          <w:lang w:val="ro-MD"/>
        </w:rPr>
        <w:t xml:space="preserve"> </w:t>
      </w:r>
    </w:p>
    <w:p w14:paraId="42EA1D7D" w14:textId="63DA0B13" w:rsidR="00883504" w:rsidRDefault="00883504" w:rsidP="00883504">
      <w:pPr>
        <w:spacing w:line="276" w:lineRule="auto"/>
        <w:ind w:firstLine="709"/>
        <w:jc w:val="both"/>
        <w:rPr>
          <w:rFonts w:ascii="Georgia" w:hAnsi="Georgia"/>
          <w:color w:val="333333"/>
          <w:shd w:val="clear" w:color="auto" w:fill="FFFFFF"/>
          <w:lang w:val="ro-MD"/>
        </w:rPr>
      </w:pPr>
      <w:r>
        <w:rPr>
          <w:color w:val="auto"/>
          <w:sz w:val="24"/>
          <w:szCs w:val="24"/>
          <w:lang w:val="ro-MD"/>
        </w:rPr>
        <w:t xml:space="preserve">textul </w:t>
      </w:r>
      <w:r w:rsidRPr="00135D9E">
        <w:rPr>
          <w:color w:val="auto"/>
          <w:sz w:val="24"/>
          <w:szCs w:val="24"/>
          <w:lang w:val="ro-MD"/>
        </w:rPr>
        <w:t>„</w:t>
      </w:r>
      <w:r w:rsidR="0068631A" w:rsidRPr="00A75CC8">
        <w:rPr>
          <w:sz w:val="24"/>
          <w:szCs w:val="24"/>
          <w:lang w:val="ro-RO"/>
        </w:rPr>
        <w:t>Ministerul Educației, Culturii și Cercetării, Ministerul Sănătății, Muncii și Protecției Sociale, Ministerul Agriculturii, Dezvoltării Regionale și Mediului și Cancelaria de Stat</w:t>
      </w:r>
      <w:r w:rsidRPr="00135D9E">
        <w:rPr>
          <w:rFonts w:ascii="Georgia" w:hAnsi="Georgia"/>
          <w:color w:val="333333"/>
          <w:shd w:val="clear" w:color="auto" w:fill="FFFFFF"/>
          <w:lang w:val="ro-MD"/>
        </w:rPr>
        <w:t>”</w:t>
      </w:r>
      <w:r>
        <w:rPr>
          <w:rFonts w:ascii="Georgia" w:hAnsi="Georgia"/>
          <w:color w:val="333333"/>
          <w:shd w:val="clear" w:color="auto" w:fill="FFFFFF"/>
          <w:lang w:val="ro-MD"/>
        </w:rPr>
        <w:t xml:space="preserve"> </w:t>
      </w:r>
      <w:r w:rsidRPr="00135D9E">
        <w:rPr>
          <w:color w:val="auto"/>
          <w:sz w:val="24"/>
          <w:szCs w:val="24"/>
          <w:lang w:val="ro-MD"/>
        </w:rPr>
        <w:t xml:space="preserve">se substituie cu </w:t>
      </w:r>
      <w:r>
        <w:rPr>
          <w:color w:val="auto"/>
          <w:sz w:val="24"/>
          <w:szCs w:val="24"/>
          <w:lang w:val="ro-MD"/>
        </w:rPr>
        <w:t>textul</w:t>
      </w:r>
      <w:r w:rsidRPr="00135D9E">
        <w:rPr>
          <w:color w:val="auto"/>
          <w:sz w:val="24"/>
          <w:szCs w:val="24"/>
          <w:lang w:val="ro-MD"/>
        </w:rPr>
        <w:t xml:space="preserve"> „Ministerul Educației și Cercetării</w:t>
      </w:r>
      <w:r>
        <w:rPr>
          <w:color w:val="auto"/>
          <w:sz w:val="24"/>
          <w:szCs w:val="24"/>
          <w:lang w:val="ro-MD"/>
        </w:rPr>
        <w:t>,</w:t>
      </w:r>
      <w:r w:rsidRPr="00DA6037">
        <w:rPr>
          <w:color w:val="333333"/>
          <w:sz w:val="24"/>
          <w:szCs w:val="24"/>
          <w:shd w:val="clear" w:color="auto" w:fill="FFFFFF"/>
          <w:lang w:val="ro-RO"/>
        </w:rPr>
        <w:t xml:space="preserve"> Ministerul Sănătății</w:t>
      </w:r>
      <w:r>
        <w:rPr>
          <w:color w:val="333333"/>
          <w:sz w:val="24"/>
          <w:szCs w:val="24"/>
          <w:shd w:val="clear" w:color="auto" w:fill="FFFFFF"/>
          <w:lang w:val="ro-RO"/>
        </w:rPr>
        <w:t xml:space="preserve"> și </w:t>
      </w:r>
      <w:r w:rsidRPr="00DA6037">
        <w:rPr>
          <w:color w:val="333333"/>
          <w:sz w:val="24"/>
          <w:szCs w:val="24"/>
          <w:shd w:val="clear" w:color="auto" w:fill="FFFFFF"/>
          <w:lang w:val="ro-RO"/>
        </w:rPr>
        <w:t xml:space="preserve">Ministerul </w:t>
      </w:r>
      <w:r>
        <w:rPr>
          <w:color w:val="333333"/>
          <w:sz w:val="24"/>
          <w:szCs w:val="24"/>
          <w:shd w:val="clear" w:color="auto" w:fill="FFFFFF"/>
          <w:lang w:val="ro-RO"/>
        </w:rPr>
        <w:t>Culturii</w:t>
      </w:r>
      <w:r w:rsidRPr="00135D9E">
        <w:rPr>
          <w:color w:val="auto"/>
          <w:sz w:val="24"/>
          <w:szCs w:val="24"/>
          <w:lang w:val="ro-MD"/>
        </w:rPr>
        <w:t>”</w:t>
      </w:r>
      <w:r>
        <w:rPr>
          <w:color w:val="auto"/>
          <w:sz w:val="24"/>
          <w:szCs w:val="24"/>
          <w:lang w:val="ro-MD"/>
        </w:rPr>
        <w:t>.</w:t>
      </w:r>
    </w:p>
    <w:p w14:paraId="6E3F446F" w14:textId="39FFE838" w:rsidR="001213C1" w:rsidRDefault="0068631A" w:rsidP="001213C1">
      <w:pPr>
        <w:spacing w:line="276" w:lineRule="auto"/>
        <w:ind w:firstLine="709"/>
        <w:jc w:val="both"/>
        <w:rPr>
          <w:color w:val="auto"/>
          <w:sz w:val="24"/>
          <w:szCs w:val="24"/>
        </w:rPr>
      </w:pPr>
      <w:r>
        <w:rPr>
          <w:color w:val="auto"/>
          <w:sz w:val="24"/>
          <w:szCs w:val="24"/>
          <w:lang w:val="ro-MD"/>
        </w:rPr>
        <w:t>g</w:t>
      </w:r>
      <w:r w:rsidR="008B4DBA">
        <w:rPr>
          <w:color w:val="auto"/>
          <w:sz w:val="24"/>
          <w:szCs w:val="24"/>
          <w:lang w:val="ro-MD"/>
        </w:rPr>
        <w:t xml:space="preserve">) </w:t>
      </w:r>
      <w:r w:rsidR="001213C1">
        <w:rPr>
          <w:color w:val="auto"/>
          <w:sz w:val="24"/>
          <w:szCs w:val="24"/>
          <w:lang w:val="ro-MD"/>
        </w:rPr>
        <w:t>Punctul 16 va avea următorul cuprins</w:t>
      </w:r>
      <w:r w:rsidR="001213C1">
        <w:rPr>
          <w:color w:val="auto"/>
          <w:sz w:val="24"/>
          <w:szCs w:val="24"/>
        </w:rPr>
        <w:t>:</w:t>
      </w:r>
    </w:p>
    <w:p w14:paraId="0C313E1A" w14:textId="2CBB5235" w:rsidR="00142CF1" w:rsidRPr="001213C1" w:rsidRDefault="001213C1" w:rsidP="001213C1">
      <w:pPr>
        <w:spacing w:line="276" w:lineRule="auto"/>
        <w:ind w:firstLine="709"/>
        <w:jc w:val="both"/>
        <w:rPr>
          <w:color w:val="auto"/>
          <w:sz w:val="24"/>
          <w:szCs w:val="24"/>
        </w:rPr>
      </w:pPr>
      <w:r>
        <w:rPr>
          <w:color w:val="auto"/>
          <w:sz w:val="24"/>
          <w:szCs w:val="24"/>
          <w:lang w:val="ro-MD"/>
        </w:rPr>
        <w:t>„</w:t>
      </w:r>
      <w:r>
        <w:rPr>
          <w:b/>
          <w:bCs/>
          <w:color w:val="auto"/>
          <w:sz w:val="24"/>
          <w:szCs w:val="24"/>
          <w:lang w:val="ro-MD"/>
        </w:rPr>
        <w:t>16</w:t>
      </w:r>
      <w:r w:rsidRPr="00B05479">
        <w:rPr>
          <w:b/>
          <w:bCs/>
          <w:color w:val="auto"/>
          <w:sz w:val="24"/>
          <w:szCs w:val="24"/>
          <w:lang w:val="ro-MD"/>
        </w:rPr>
        <w:t>.</w:t>
      </w:r>
      <w:r>
        <w:rPr>
          <w:b/>
          <w:bCs/>
          <w:color w:val="auto"/>
          <w:sz w:val="24"/>
          <w:szCs w:val="24"/>
          <w:lang w:val="ro-MD"/>
        </w:rPr>
        <w:t xml:space="preserve"> </w:t>
      </w:r>
      <w:r w:rsidRPr="00135D9E">
        <w:rPr>
          <w:rFonts w:eastAsia="Times New Roman" w:cs="Times New Roman"/>
          <w:color w:val="auto"/>
          <w:sz w:val="24"/>
          <w:szCs w:val="24"/>
          <w:bdr w:val="none" w:sz="0" w:space="0" w:color="auto"/>
          <w:lang w:val="ro-MD"/>
        </w:rPr>
        <w:t>Finanțarea complementară include cheltuieli pentru îmbunătățirea condițiilor de cazare în cămine, modernizarea bazei materiale și didactice, dotarea cu calculatoare/softuri/utilaje, acoperirea unor cheltuieli specifice universităților regionale, finanțarea unor proiecte specifice de dezvoltare instituțională</w:t>
      </w:r>
      <w:r w:rsidR="006B6EFB">
        <w:rPr>
          <w:rFonts w:eastAsia="Times New Roman" w:cs="Times New Roman"/>
          <w:color w:val="auto"/>
          <w:sz w:val="24"/>
          <w:szCs w:val="24"/>
          <w:bdr w:val="none" w:sz="0" w:space="0" w:color="auto"/>
          <w:lang w:val="ro-MD"/>
        </w:rPr>
        <w:t xml:space="preserve">. </w:t>
      </w:r>
      <w:r w:rsidR="003C248A">
        <w:rPr>
          <w:rFonts w:eastAsia="Times New Roman" w:cs="Times New Roman"/>
          <w:color w:val="auto"/>
          <w:sz w:val="24"/>
          <w:szCs w:val="24"/>
          <w:bdr w:val="none" w:sz="0" w:space="0" w:color="auto"/>
          <w:lang w:val="ro-MD"/>
        </w:rPr>
        <w:t>C</w:t>
      </w:r>
      <w:r w:rsidR="003C248A" w:rsidRPr="00135D9E">
        <w:rPr>
          <w:rFonts w:eastAsia="Times New Roman" w:cs="Times New Roman"/>
          <w:color w:val="auto"/>
          <w:sz w:val="24"/>
          <w:szCs w:val="24"/>
          <w:bdr w:val="none" w:sz="0" w:space="0" w:color="auto"/>
          <w:lang w:val="ro-MD"/>
        </w:rPr>
        <w:t xml:space="preserve">el mult </w:t>
      </w:r>
      <w:r w:rsidR="003C248A">
        <w:rPr>
          <w:rFonts w:eastAsia="Times New Roman" w:cs="Times New Roman"/>
          <w:color w:val="auto"/>
          <w:sz w:val="24"/>
          <w:szCs w:val="24"/>
          <w:bdr w:val="none" w:sz="0" w:space="0" w:color="auto"/>
          <w:lang w:val="ro-MD"/>
        </w:rPr>
        <w:t>20</w:t>
      </w:r>
      <w:r w:rsidR="003C248A" w:rsidRPr="00135D9E">
        <w:rPr>
          <w:rFonts w:eastAsia="Times New Roman" w:cs="Times New Roman"/>
          <w:color w:val="auto"/>
          <w:sz w:val="24"/>
          <w:szCs w:val="24"/>
          <w:bdr w:val="none" w:sz="0" w:space="0" w:color="auto"/>
          <w:lang w:val="ro-MD"/>
        </w:rPr>
        <w:t xml:space="preserve">% din </w:t>
      </w:r>
      <w:r w:rsidR="003C248A">
        <w:rPr>
          <w:rFonts w:eastAsia="Times New Roman" w:cs="Times New Roman"/>
          <w:color w:val="auto"/>
          <w:sz w:val="24"/>
          <w:szCs w:val="24"/>
          <w:bdr w:val="none" w:sz="0" w:space="0" w:color="auto"/>
          <w:lang w:val="ro-MD"/>
        </w:rPr>
        <w:t xml:space="preserve">finanțarea complementară vor fi aprobate de fondator pentru </w:t>
      </w:r>
      <w:r w:rsidR="006B6EFB" w:rsidRPr="003C248A">
        <w:rPr>
          <w:rFonts w:eastAsia="Times New Roman" w:cs="Times New Roman"/>
          <w:color w:val="auto"/>
          <w:sz w:val="24"/>
          <w:szCs w:val="24"/>
          <w:bdr w:val="none" w:sz="0" w:space="0" w:color="auto"/>
          <w:lang w:val="ro-MD"/>
        </w:rPr>
        <w:t>o</w:t>
      </w:r>
      <w:r w:rsidR="006B6EFB" w:rsidRPr="003C248A">
        <w:rPr>
          <w:color w:val="auto"/>
          <w:sz w:val="24"/>
          <w:szCs w:val="24"/>
          <w:lang w:val="ro-MD"/>
        </w:rPr>
        <w:t>rganizarea de evenimente naționale privind asigurarea calității învățământului superior, transformarea și digitalizarea învățământului superior, organizarea concursurilor naționale pentru stimularea performanței cadrelor didactice și a studenților, stimularea creativității și inovației în învățământul superior</w:t>
      </w:r>
      <w:r w:rsidRPr="00135D9E">
        <w:rPr>
          <w:rFonts w:eastAsia="Times New Roman" w:cs="Times New Roman"/>
          <w:color w:val="auto"/>
          <w:sz w:val="24"/>
          <w:szCs w:val="24"/>
          <w:bdr w:val="none" w:sz="0" w:space="0" w:color="auto"/>
          <w:lang w:val="ro-MD"/>
        </w:rPr>
        <w:t>.</w:t>
      </w:r>
      <w:r>
        <w:rPr>
          <w:b/>
          <w:bCs/>
          <w:color w:val="auto"/>
          <w:sz w:val="24"/>
          <w:szCs w:val="24"/>
          <w:lang w:val="ro-MD"/>
        </w:rPr>
        <w:t>”.</w:t>
      </w:r>
    </w:p>
    <w:p w14:paraId="3D4651D3" w14:textId="77777777" w:rsidR="00DC082C" w:rsidRPr="00135D9E" w:rsidRDefault="00DC082C" w:rsidP="00DC082C">
      <w:pPr>
        <w:spacing w:line="240" w:lineRule="atLeast"/>
        <w:ind w:firstLine="709"/>
        <w:rPr>
          <w:b/>
          <w:bCs/>
          <w:sz w:val="28"/>
          <w:szCs w:val="28"/>
          <w:lang w:val="ro-MD"/>
        </w:rPr>
      </w:pPr>
      <w:r w:rsidRPr="00135D9E">
        <w:rPr>
          <w:b/>
          <w:bCs/>
          <w:sz w:val="28"/>
          <w:szCs w:val="28"/>
          <w:lang w:val="ro-MD"/>
        </w:rPr>
        <w:t xml:space="preserve">Prim-ministru </w:t>
      </w:r>
      <w:r w:rsidRPr="00135D9E">
        <w:rPr>
          <w:b/>
          <w:bCs/>
          <w:sz w:val="28"/>
          <w:szCs w:val="28"/>
          <w:lang w:val="ro-MD"/>
        </w:rPr>
        <w:tab/>
      </w:r>
      <w:r w:rsidRPr="00135D9E">
        <w:rPr>
          <w:b/>
          <w:bCs/>
          <w:sz w:val="28"/>
          <w:szCs w:val="28"/>
          <w:lang w:val="ro-MD"/>
        </w:rPr>
        <w:tab/>
      </w:r>
      <w:r w:rsidRPr="00135D9E">
        <w:rPr>
          <w:b/>
          <w:bCs/>
          <w:sz w:val="28"/>
          <w:szCs w:val="28"/>
          <w:lang w:val="ro-MD"/>
        </w:rPr>
        <w:tab/>
      </w:r>
      <w:r w:rsidRPr="00135D9E">
        <w:rPr>
          <w:b/>
          <w:bCs/>
          <w:sz w:val="28"/>
          <w:szCs w:val="28"/>
          <w:lang w:val="ro-MD"/>
        </w:rPr>
        <w:tab/>
      </w:r>
      <w:r w:rsidRPr="00135D9E">
        <w:rPr>
          <w:b/>
          <w:bCs/>
          <w:sz w:val="28"/>
          <w:szCs w:val="28"/>
          <w:lang w:val="ro-MD"/>
        </w:rPr>
        <w:tab/>
        <w:t>DORIN RECEAN</w:t>
      </w:r>
    </w:p>
    <w:p w14:paraId="07147BBA" w14:textId="07E3C107" w:rsidR="00DC082C" w:rsidRPr="00135D9E" w:rsidRDefault="00DC082C" w:rsidP="00DC082C">
      <w:pPr>
        <w:spacing w:line="240" w:lineRule="atLeast"/>
        <w:rPr>
          <w:sz w:val="28"/>
          <w:szCs w:val="28"/>
          <w:lang w:val="ro-MD"/>
        </w:rPr>
      </w:pPr>
      <w:r w:rsidRPr="00135D9E">
        <w:rPr>
          <w:sz w:val="28"/>
          <w:szCs w:val="28"/>
          <w:lang w:val="ro-MD"/>
        </w:rPr>
        <w:t xml:space="preserve">                      Contrasemnează:</w:t>
      </w:r>
    </w:p>
    <w:p w14:paraId="37DB4E7C" w14:textId="77777777" w:rsidR="00DC082C" w:rsidRPr="00135D9E" w:rsidRDefault="00DC082C" w:rsidP="00DC082C">
      <w:pPr>
        <w:spacing w:line="240" w:lineRule="atLeast"/>
        <w:ind w:firstLine="709"/>
        <w:rPr>
          <w:b/>
          <w:bCs/>
          <w:sz w:val="28"/>
          <w:szCs w:val="28"/>
          <w:lang w:val="ro-MD"/>
        </w:rPr>
      </w:pPr>
      <w:r w:rsidRPr="00135D9E">
        <w:rPr>
          <w:b/>
          <w:bCs/>
          <w:sz w:val="28"/>
          <w:szCs w:val="28"/>
          <w:lang w:val="ro-MD"/>
        </w:rPr>
        <w:t>Ministrul educației și cercetării</w:t>
      </w:r>
      <w:r w:rsidRPr="00135D9E">
        <w:rPr>
          <w:sz w:val="28"/>
          <w:szCs w:val="28"/>
          <w:lang w:val="ro-MD"/>
        </w:rPr>
        <w:tab/>
      </w:r>
      <w:r w:rsidRPr="00135D9E">
        <w:rPr>
          <w:sz w:val="28"/>
          <w:szCs w:val="28"/>
          <w:lang w:val="ro-MD"/>
        </w:rPr>
        <w:tab/>
      </w:r>
      <w:r w:rsidRPr="00135D9E">
        <w:rPr>
          <w:b/>
          <w:bCs/>
          <w:sz w:val="28"/>
          <w:szCs w:val="28"/>
          <w:lang w:val="ro-MD"/>
        </w:rPr>
        <w:t>Anatolie Topală</w:t>
      </w:r>
    </w:p>
    <w:p w14:paraId="735EC28F" w14:textId="77777777" w:rsidR="001840C7" w:rsidRPr="00135D9E" w:rsidRDefault="00DC082C" w:rsidP="001213C1">
      <w:pPr>
        <w:spacing w:line="240" w:lineRule="atLeast"/>
        <w:ind w:firstLine="709"/>
        <w:rPr>
          <w:lang w:val="ro-MD"/>
        </w:rPr>
      </w:pPr>
      <w:r w:rsidRPr="00135D9E">
        <w:rPr>
          <w:b/>
          <w:bCs/>
          <w:sz w:val="28"/>
          <w:szCs w:val="28"/>
          <w:lang w:val="ro-MD"/>
        </w:rPr>
        <w:t xml:space="preserve">Ministrul finanțelor </w:t>
      </w:r>
      <w:r w:rsidRPr="00135D9E">
        <w:rPr>
          <w:b/>
          <w:bCs/>
          <w:sz w:val="28"/>
          <w:szCs w:val="28"/>
          <w:lang w:val="ro-MD"/>
        </w:rPr>
        <w:tab/>
      </w:r>
      <w:r w:rsidRPr="00135D9E">
        <w:rPr>
          <w:b/>
          <w:bCs/>
          <w:sz w:val="28"/>
          <w:szCs w:val="28"/>
          <w:lang w:val="ro-MD"/>
        </w:rPr>
        <w:tab/>
      </w:r>
      <w:r w:rsidRPr="00135D9E">
        <w:rPr>
          <w:b/>
          <w:bCs/>
          <w:sz w:val="28"/>
          <w:szCs w:val="28"/>
          <w:lang w:val="ro-MD"/>
        </w:rPr>
        <w:tab/>
      </w:r>
      <w:r w:rsidRPr="00135D9E">
        <w:rPr>
          <w:b/>
          <w:bCs/>
          <w:sz w:val="28"/>
          <w:szCs w:val="28"/>
          <w:lang w:val="ro-MD"/>
        </w:rPr>
        <w:tab/>
        <w:t>Veronica Sirețeanu</w:t>
      </w:r>
    </w:p>
    <w:sectPr w:rsidR="001840C7" w:rsidRPr="00135D9E" w:rsidSect="001213C1">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3B"/>
    <w:rsid w:val="001213C1"/>
    <w:rsid w:val="00135D9E"/>
    <w:rsid w:val="00142CF1"/>
    <w:rsid w:val="00156C7F"/>
    <w:rsid w:val="001840C7"/>
    <w:rsid w:val="001D4459"/>
    <w:rsid w:val="002342AA"/>
    <w:rsid w:val="00260485"/>
    <w:rsid w:val="00275454"/>
    <w:rsid w:val="00277AC0"/>
    <w:rsid w:val="0029713B"/>
    <w:rsid w:val="003C248A"/>
    <w:rsid w:val="00405664"/>
    <w:rsid w:val="00405DA5"/>
    <w:rsid w:val="0041240B"/>
    <w:rsid w:val="004226B8"/>
    <w:rsid w:val="004542E7"/>
    <w:rsid w:val="004A7068"/>
    <w:rsid w:val="004C70F2"/>
    <w:rsid w:val="004F13BD"/>
    <w:rsid w:val="00633319"/>
    <w:rsid w:val="00652182"/>
    <w:rsid w:val="00670A05"/>
    <w:rsid w:val="0068631A"/>
    <w:rsid w:val="006B6EFB"/>
    <w:rsid w:val="00744791"/>
    <w:rsid w:val="00791BC4"/>
    <w:rsid w:val="00797BD4"/>
    <w:rsid w:val="007A1A76"/>
    <w:rsid w:val="007C345D"/>
    <w:rsid w:val="00801EE9"/>
    <w:rsid w:val="008527C9"/>
    <w:rsid w:val="00857468"/>
    <w:rsid w:val="00883504"/>
    <w:rsid w:val="008B4DBA"/>
    <w:rsid w:val="009A741A"/>
    <w:rsid w:val="00A16FDC"/>
    <w:rsid w:val="00A65D21"/>
    <w:rsid w:val="00AF5B5F"/>
    <w:rsid w:val="00B05479"/>
    <w:rsid w:val="00B8039E"/>
    <w:rsid w:val="00BC3347"/>
    <w:rsid w:val="00C222D3"/>
    <w:rsid w:val="00CA6747"/>
    <w:rsid w:val="00CB0F35"/>
    <w:rsid w:val="00CE4A22"/>
    <w:rsid w:val="00CF1E35"/>
    <w:rsid w:val="00D7007E"/>
    <w:rsid w:val="00D97F20"/>
    <w:rsid w:val="00DB2013"/>
    <w:rsid w:val="00DC082C"/>
    <w:rsid w:val="00DC5BCD"/>
    <w:rsid w:val="00DD796D"/>
    <w:rsid w:val="00DE5B66"/>
    <w:rsid w:val="00E44D0C"/>
    <w:rsid w:val="00E54163"/>
    <w:rsid w:val="00E748CD"/>
    <w:rsid w:val="00ED333B"/>
    <w:rsid w:val="00ED781D"/>
    <w:rsid w:val="00EE00CC"/>
    <w:rsid w:val="00F13902"/>
    <w:rsid w:val="00F17388"/>
    <w:rsid w:val="00F46EE7"/>
    <w:rsid w:val="00F66065"/>
    <w:rsid w:val="00F90AA9"/>
    <w:rsid w:val="00FC563D"/>
    <w:rsid w:val="00FD6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B679"/>
  <w15:chartTrackingRefBased/>
  <w15:docId w15:val="{5BD3DA41-980B-43AA-BC51-F61B44A1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082C"/>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eastAsia="ro-RO"/>
    </w:rPr>
  </w:style>
  <w:style w:type="paragraph" w:styleId="Heading1">
    <w:name w:val="heading 1"/>
    <w:next w:val="Normal"/>
    <w:link w:val="Heading1Char"/>
    <w:rsid w:val="00DC082C"/>
    <w:pPr>
      <w:keepNext/>
      <w:pBdr>
        <w:top w:val="nil"/>
        <w:left w:val="nil"/>
        <w:bottom w:val="nil"/>
        <w:right w:val="nil"/>
        <w:between w:val="nil"/>
        <w:bar w:val="nil"/>
      </w:pBdr>
      <w:spacing w:before="240" w:after="60" w:line="240" w:lineRule="auto"/>
      <w:outlineLvl w:val="0"/>
    </w:pPr>
    <w:rPr>
      <w:rFonts w:ascii="Arial" w:eastAsia="Arial" w:hAnsi="Arial" w:cs="Arial"/>
      <w:b/>
      <w:bCs/>
      <w:color w:val="000000"/>
      <w:kern w:val="32"/>
      <w:sz w:val="32"/>
      <w:szCs w:val="32"/>
      <w:u w:color="000000"/>
      <w:bdr w:val="nil"/>
      <w:lang w:val="ro-RO" w:eastAsia="ro-RO"/>
    </w:rPr>
  </w:style>
  <w:style w:type="paragraph" w:styleId="Heading2">
    <w:name w:val="heading 2"/>
    <w:next w:val="Normal"/>
    <w:link w:val="Heading2Char"/>
    <w:rsid w:val="00DC082C"/>
    <w:pPr>
      <w:keepNext/>
      <w:pBdr>
        <w:top w:val="nil"/>
        <w:left w:val="nil"/>
        <w:bottom w:val="nil"/>
        <w:right w:val="nil"/>
        <w:between w:val="nil"/>
        <w:bar w:val="nil"/>
      </w:pBdr>
      <w:spacing w:before="240" w:after="60" w:line="240" w:lineRule="auto"/>
      <w:outlineLvl w:val="1"/>
    </w:pPr>
    <w:rPr>
      <w:rFonts w:ascii="Arial" w:eastAsia="Arial Unicode MS" w:hAnsi="Arial" w:cs="Arial Unicode MS"/>
      <w:b/>
      <w:bCs/>
      <w:i/>
      <w:iCs/>
      <w:color w:val="000000"/>
      <w:sz w:val="28"/>
      <w:szCs w:val="28"/>
      <w:u w:color="000000"/>
      <w:bdr w:val="nil"/>
      <w:lang w:val="ro-RO" w:eastAsia="ro-RO"/>
    </w:rPr>
  </w:style>
  <w:style w:type="paragraph" w:styleId="Heading3">
    <w:name w:val="heading 3"/>
    <w:next w:val="Normal"/>
    <w:link w:val="Heading3Char"/>
    <w:rsid w:val="00DC082C"/>
    <w:pPr>
      <w:keepNext/>
      <w:pBdr>
        <w:top w:val="nil"/>
        <w:left w:val="nil"/>
        <w:bottom w:val="nil"/>
        <w:right w:val="nil"/>
        <w:between w:val="nil"/>
        <w:bar w:val="nil"/>
      </w:pBdr>
      <w:spacing w:after="0" w:line="240" w:lineRule="atLeast"/>
      <w:ind w:left="283" w:right="851" w:firstLine="283"/>
      <w:jc w:val="center"/>
      <w:outlineLvl w:val="2"/>
    </w:pPr>
    <w:rPr>
      <w:rFonts w:ascii="Times New Roman" w:eastAsia="Arial Unicode MS" w:hAnsi="Times New Roman" w:cs="Arial Unicode MS"/>
      <w:b/>
      <w:bCs/>
      <w:color w:val="000000"/>
      <w:sz w:val="24"/>
      <w:szCs w:val="24"/>
      <w:u w:color="000000"/>
      <w:bdr w:val="nil"/>
      <w:lang w:val="en-US" w:eastAsia="ro-RO"/>
    </w:rPr>
  </w:style>
  <w:style w:type="paragraph" w:styleId="Heading4">
    <w:name w:val="heading 4"/>
    <w:next w:val="Normal"/>
    <w:link w:val="Heading4Char"/>
    <w:rsid w:val="00DC082C"/>
    <w:pPr>
      <w:keepNext/>
      <w:pBdr>
        <w:top w:val="nil"/>
        <w:left w:val="nil"/>
        <w:bottom w:val="nil"/>
        <w:right w:val="nil"/>
        <w:between w:val="nil"/>
        <w:bar w:val="nil"/>
      </w:pBdr>
      <w:spacing w:before="240" w:after="60" w:line="240" w:lineRule="auto"/>
      <w:outlineLvl w:val="3"/>
    </w:pPr>
    <w:rPr>
      <w:rFonts w:ascii="Times New Roman" w:eastAsia="Arial Unicode MS" w:hAnsi="Times New Roman" w:cs="Arial Unicode MS"/>
      <w:b/>
      <w:bCs/>
      <w:color w:val="000000"/>
      <w:sz w:val="28"/>
      <w:szCs w:val="28"/>
      <w:u w:color="000000"/>
      <w:bdr w:val="nil"/>
      <w:lang w:val="ro-RO" w:eastAsia="ro-RO"/>
    </w:rPr>
  </w:style>
  <w:style w:type="paragraph" w:styleId="Heading6">
    <w:name w:val="heading 6"/>
    <w:next w:val="Normal"/>
    <w:link w:val="Heading6Char"/>
    <w:rsid w:val="00DC082C"/>
    <w:pPr>
      <w:pBdr>
        <w:top w:val="nil"/>
        <w:left w:val="nil"/>
        <w:bottom w:val="nil"/>
        <w:right w:val="nil"/>
        <w:between w:val="nil"/>
        <w:bar w:val="nil"/>
      </w:pBdr>
      <w:spacing w:before="240" w:after="60" w:line="240" w:lineRule="auto"/>
      <w:outlineLvl w:val="5"/>
    </w:pPr>
    <w:rPr>
      <w:rFonts w:ascii="Times New Roman" w:eastAsia="Arial Unicode MS" w:hAnsi="Times New Roman" w:cs="Arial Unicode MS"/>
      <w:b/>
      <w:bCs/>
      <w:color w:val="000000"/>
      <w:u w:color="000000"/>
      <w:bdr w:val="nil"/>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082C"/>
    <w:rPr>
      <w:rFonts w:ascii="Arial" w:eastAsia="Arial" w:hAnsi="Arial" w:cs="Arial"/>
      <w:b/>
      <w:bCs/>
      <w:color w:val="000000"/>
      <w:kern w:val="32"/>
      <w:sz w:val="32"/>
      <w:szCs w:val="32"/>
      <w:u w:color="000000"/>
      <w:bdr w:val="nil"/>
      <w:lang w:val="ro-RO" w:eastAsia="ro-RO"/>
    </w:rPr>
  </w:style>
  <w:style w:type="character" w:customStyle="1" w:styleId="Heading2Char">
    <w:name w:val="Heading 2 Char"/>
    <w:basedOn w:val="DefaultParagraphFont"/>
    <w:link w:val="Heading2"/>
    <w:rsid w:val="00DC082C"/>
    <w:rPr>
      <w:rFonts w:ascii="Arial" w:eastAsia="Arial Unicode MS" w:hAnsi="Arial" w:cs="Arial Unicode MS"/>
      <w:b/>
      <w:bCs/>
      <w:i/>
      <w:iCs/>
      <w:color w:val="000000"/>
      <w:sz w:val="28"/>
      <w:szCs w:val="28"/>
      <w:u w:color="000000"/>
      <w:bdr w:val="nil"/>
      <w:lang w:val="ro-RO" w:eastAsia="ro-RO"/>
    </w:rPr>
  </w:style>
  <w:style w:type="character" w:customStyle="1" w:styleId="Heading3Char">
    <w:name w:val="Heading 3 Char"/>
    <w:basedOn w:val="DefaultParagraphFont"/>
    <w:link w:val="Heading3"/>
    <w:rsid w:val="00DC082C"/>
    <w:rPr>
      <w:rFonts w:ascii="Times New Roman" w:eastAsia="Arial Unicode MS" w:hAnsi="Times New Roman" w:cs="Arial Unicode MS"/>
      <w:b/>
      <w:bCs/>
      <w:color w:val="000000"/>
      <w:sz w:val="24"/>
      <w:szCs w:val="24"/>
      <w:u w:color="000000"/>
      <w:bdr w:val="nil"/>
      <w:lang w:val="en-US" w:eastAsia="ro-RO"/>
    </w:rPr>
  </w:style>
  <w:style w:type="character" w:customStyle="1" w:styleId="Heading4Char">
    <w:name w:val="Heading 4 Char"/>
    <w:basedOn w:val="DefaultParagraphFont"/>
    <w:link w:val="Heading4"/>
    <w:rsid w:val="00DC082C"/>
    <w:rPr>
      <w:rFonts w:ascii="Times New Roman" w:eastAsia="Arial Unicode MS" w:hAnsi="Times New Roman" w:cs="Arial Unicode MS"/>
      <w:b/>
      <w:bCs/>
      <w:color w:val="000000"/>
      <w:sz w:val="28"/>
      <w:szCs w:val="28"/>
      <w:u w:color="000000"/>
      <w:bdr w:val="nil"/>
      <w:lang w:val="ro-RO" w:eastAsia="ro-RO"/>
    </w:rPr>
  </w:style>
  <w:style w:type="character" w:customStyle="1" w:styleId="Heading6Char">
    <w:name w:val="Heading 6 Char"/>
    <w:basedOn w:val="DefaultParagraphFont"/>
    <w:link w:val="Heading6"/>
    <w:rsid w:val="00DC082C"/>
    <w:rPr>
      <w:rFonts w:ascii="Times New Roman" w:eastAsia="Arial Unicode MS" w:hAnsi="Times New Roman" w:cs="Arial Unicode MS"/>
      <w:b/>
      <w:bCs/>
      <w:color w:val="000000"/>
      <w:u w:color="000000"/>
      <w:bdr w:val="nil"/>
      <w:lang w:val="ro-RO" w:eastAsia="ro-RO"/>
    </w:rPr>
  </w:style>
  <w:style w:type="paragraph" w:styleId="ListParagraph">
    <w:name w:val="List Paragraph"/>
    <w:basedOn w:val="Normal"/>
    <w:uiPriority w:val="34"/>
    <w:qFormat/>
    <w:rsid w:val="00121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56646-CEC0-4021-83A7-0E01BD9E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Secrieru MEC</dc:creator>
  <cp:keywords/>
  <dc:description/>
  <cp:lastModifiedBy>Ministerul Educatiei</cp:lastModifiedBy>
  <cp:revision>6</cp:revision>
  <cp:lastPrinted>2023-06-12T04:52:00Z</cp:lastPrinted>
  <dcterms:created xsi:type="dcterms:W3CDTF">2023-06-12T06:33:00Z</dcterms:created>
  <dcterms:modified xsi:type="dcterms:W3CDTF">2023-06-13T13:12:00Z</dcterms:modified>
</cp:coreProperties>
</file>