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90614" w:rsidRPr="00F5631B" w:rsidRDefault="006E3455" w:rsidP="00AE6652">
      <w:pPr>
        <w:spacing w:line="240" w:lineRule="auto"/>
        <w:ind w:left="849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F5631B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PROIECT</w:t>
      </w:r>
    </w:p>
    <w:p w14:paraId="00000002" w14:textId="77777777" w:rsidR="00490614" w:rsidRPr="00F5631B" w:rsidRDefault="006E3455" w:rsidP="00AE665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GUVERNUL REPUBLICII MOLDOVA</w:t>
      </w:r>
    </w:p>
    <w:p w14:paraId="00000003" w14:textId="77777777" w:rsidR="00490614" w:rsidRPr="00F5631B" w:rsidRDefault="006E3455" w:rsidP="00AE665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HOT Ă R Â R E nr. ____</w:t>
      </w:r>
    </w:p>
    <w:p w14:paraId="00000004" w14:textId="77777777" w:rsidR="00490614" w:rsidRPr="00F5631B" w:rsidRDefault="006E3455" w:rsidP="00AE6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___________________din 2023</w:t>
      </w:r>
    </w:p>
    <w:p w14:paraId="00000005" w14:textId="77777777" w:rsidR="00490614" w:rsidRPr="00F5631B" w:rsidRDefault="006E3455" w:rsidP="00AE6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Chișinău</w:t>
      </w:r>
    </w:p>
    <w:p w14:paraId="00000006" w14:textId="6E2CB466" w:rsidR="00490614" w:rsidRPr="00F5631B" w:rsidRDefault="006E3455" w:rsidP="00AE6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pentru modificarea Hotărârii Guvernului nr.</w:t>
      </w:r>
      <w:r w:rsidR="00E04AD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868/2014</w:t>
      </w:r>
    </w:p>
    <w:p w14:paraId="00000007" w14:textId="77777777" w:rsidR="00490614" w:rsidRPr="00F5631B" w:rsidRDefault="006E3455" w:rsidP="00AE6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privind </w:t>
      </w:r>
      <w:proofErr w:type="spellStart"/>
      <w:r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finanţarea</w:t>
      </w:r>
      <w:proofErr w:type="spellEnd"/>
      <w:r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în bază de cost standard per elev a </w:t>
      </w:r>
      <w:proofErr w:type="spellStart"/>
      <w:r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instituţiilor</w:t>
      </w:r>
      <w:proofErr w:type="spellEnd"/>
      <w:r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de </w:t>
      </w:r>
      <w:proofErr w:type="spellStart"/>
      <w:r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învăţământ</w:t>
      </w:r>
      <w:proofErr w:type="spellEnd"/>
      <w:r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primar </w:t>
      </w:r>
      <w:proofErr w:type="spellStart"/>
      <w:r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şi</w:t>
      </w:r>
      <w:proofErr w:type="spellEnd"/>
      <w:r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secundar general din subordinea </w:t>
      </w:r>
      <w:proofErr w:type="spellStart"/>
      <w:r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autorităţilor</w:t>
      </w:r>
      <w:proofErr w:type="spellEnd"/>
      <w:r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publice locale de nivelul al doilea</w:t>
      </w:r>
    </w:p>
    <w:p w14:paraId="00000008" w14:textId="77777777" w:rsidR="00490614" w:rsidRPr="00F5631B" w:rsidRDefault="00490614" w:rsidP="00AE665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655D028" w14:textId="7A96B409" w:rsidR="00FC4ED6" w:rsidRPr="004D3C59" w:rsidRDefault="00FC4ED6" w:rsidP="00FC4ED6">
      <w:pPr>
        <w:pStyle w:val="Heading4"/>
        <w:shd w:val="clear" w:color="auto" w:fill="FFFFFF"/>
        <w:spacing w:before="165" w:after="165"/>
        <w:jc w:val="both"/>
        <w:rPr>
          <w:rFonts w:ascii="Times New Roman" w:hAnsi="Times New Roman" w:cs="Times New Roman"/>
          <w:i/>
          <w:iCs/>
          <w:lang w:val="ro-RO"/>
        </w:rPr>
      </w:pPr>
      <w:r w:rsidRPr="004D3C59">
        <w:rPr>
          <w:rFonts w:ascii="Times New Roman" w:hAnsi="Times New Roman" w:cs="Times New Roman"/>
          <w:w w:val="105"/>
          <w:lang w:val="ro-RO"/>
        </w:rPr>
        <w:t xml:space="preserve">În </w:t>
      </w:r>
      <w:r w:rsidR="00960A2B" w:rsidRPr="004D3C59">
        <w:rPr>
          <w:rFonts w:ascii="Times New Roman" w:hAnsi="Times New Roman" w:cs="Times New Roman"/>
          <w:w w:val="105"/>
          <w:lang w:val="ro-RO"/>
        </w:rPr>
        <w:t>temeiul art. 140, alin. (1)</w:t>
      </w:r>
      <w:r w:rsidR="00A759A8" w:rsidRPr="004D3C59">
        <w:rPr>
          <w:rFonts w:ascii="Times New Roman" w:hAnsi="Times New Roman" w:cs="Times New Roman"/>
          <w:w w:val="105"/>
          <w:lang w:val="ro-RO"/>
        </w:rPr>
        <w:t>, litera j</w:t>
      </w:r>
      <w:r w:rsidR="00A759A8" w:rsidRPr="004D3C59">
        <w:rPr>
          <w:rFonts w:ascii="Times New Roman" w:hAnsi="Times New Roman" w:cs="Times New Roman"/>
          <w:w w:val="105"/>
          <w:vertAlign w:val="superscript"/>
          <w:lang w:val="ro-RO"/>
        </w:rPr>
        <w:t>1</w:t>
      </w:r>
      <w:r w:rsidR="00A759A8" w:rsidRPr="004D3C59">
        <w:rPr>
          <w:rFonts w:ascii="Times New Roman" w:hAnsi="Times New Roman" w:cs="Times New Roman"/>
          <w:w w:val="105"/>
          <w:lang w:val="ro-RO"/>
        </w:rPr>
        <w:t>)</w:t>
      </w:r>
      <w:r w:rsidR="00960A2B" w:rsidRPr="004D3C59">
        <w:rPr>
          <w:rFonts w:ascii="Times New Roman" w:hAnsi="Times New Roman" w:cs="Times New Roman"/>
          <w:w w:val="105"/>
          <w:lang w:val="ro-RO"/>
        </w:rPr>
        <w:t xml:space="preserve"> și</w:t>
      </w:r>
      <w:r w:rsidRPr="004D3C59">
        <w:rPr>
          <w:rFonts w:ascii="Times New Roman" w:hAnsi="Times New Roman" w:cs="Times New Roman"/>
          <w:w w:val="105"/>
          <w:lang w:val="ro-RO"/>
        </w:rPr>
        <w:t xml:space="preserve"> art.145 din Codul educației nr. 152 din 17 iulie 2014 (</w:t>
      </w:r>
      <w:r w:rsidRPr="004D3C59">
        <w:rPr>
          <w:rFonts w:ascii="Times New Roman" w:hAnsi="Times New Roman" w:cs="Times New Roman"/>
          <w:bCs/>
          <w:lang w:val="ro-RO"/>
        </w:rPr>
        <w:t xml:space="preserve">Monitorul Oficial </w:t>
      </w:r>
      <w:r w:rsidRPr="004D3C59">
        <w:rPr>
          <w:rFonts w:ascii="Times New Roman" w:hAnsi="Times New Roman" w:cs="Times New Roman"/>
          <w:bCs/>
          <w:i/>
          <w:lang w:val="ro-RO"/>
        </w:rPr>
        <w:t>al Republicii Moldova, 2014, n</w:t>
      </w:r>
      <w:r w:rsidRPr="004D3C59">
        <w:rPr>
          <w:rFonts w:ascii="Times New Roman" w:hAnsi="Times New Roman" w:cs="Times New Roman"/>
          <w:bCs/>
          <w:lang w:val="ro-RO"/>
        </w:rPr>
        <w:t>r. 319-324 art. 634</w:t>
      </w:r>
      <w:r w:rsidRPr="004D3C59">
        <w:rPr>
          <w:rFonts w:ascii="Times New Roman" w:hAnsi="Times New Roman" w:cs="Times New Roman"/>
          <w:bCs/>
          <w:i/>
          <w:lang w:val="ro-RO"/>
        </w:rPr>
        <w:t>)</w:t>
      </w:r>
      <w:r w:rsidRPr="004D3C59">
        <w:rPr>
          <w:rFonts w:ascii="Times New Roman" w:hAnsi="Times New Roman" w:cs="Times New Roman"/>
          <w:i/>
          <w:w w:val="105"/>
          <w:lang w:val="ro-RO"/>
        </w:rPr>
        <w:t xml:space="preserve">, </w:t>
      </w:r>
      <w:r w:rsidRPr="004D3C59">
        <w:rPr>
          <w:rFonts w:ascii="Times New Roman" w:hAnsi="Times New Roman" w:cs="Times New Roman"/>
          <w:w w:val="105"/>
          <w:lang w:val="ro-RO"/>
        </w:rPr>
        <w:t xml:space="preserve">cu modificările </w:t>
      </w:r>
      <w:proofErr w:type="spellStart"/>
      <w:r w:rsidRPr="004D3C59">
        <w:rPr>
          <w:rFonts w:ascii="Times New Roman" w:hAnsi="Times New Roman" w:cs="Times New Roman"/>
          <w:w w:val="105"/>
          <w:lang w:val="ro-RO"/>
        </w:rPr>
        <w:t>şi</w:t>
      </w:r>
      <w:proofErr w:type="spellEnd"/>
      <w:r w:rsidRPr="004D3C59">
        <w:rPr>
          <w:rFonts w:ascii="Times New Roman" w:hAnsi="Times New Roman" w:cs="Times New Roman"/>
          <w:w w:val="105"/>
          <w:lang w:val="ro-RO"/>
        </w:rPr>
        <w:t xml:space="preserve"> completările ulterioare, </w:t>
      </w:r>
    </w:p>
    <w:p w14:paraId="00000009" w14:textId="77777777" w:rsidR="00490614" w:rsidRPr="00F5631B" w:rsidRDefault="006E3455" w:rsidP="00AE665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Guvernul HOTĂRĂŞTE:</w:t>
      </w:r>
    </w:p>
    <w:p w14:paraId="0000000A" w14:textId="55EF51C6" w:rsidR="00490614" w:rsidRPr="00F5631B" w:rsidRDefault="006E3455" w:rsidP="00A144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1.</w:t>
      </w:r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La Hotărârea Guvernului nr. 868/2014 privind </w:t>
      </w:r>
      <w:r w:rsidR="004E5D6D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finanțarea</w:t>
      </w:r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bază de cost standard per elev a </w:t>
      </w:r>
      <w:r w:rsidR="004E5D6D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instituțiilor</w:t>
      </w:r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</w:t>
      </w:r>
      <w:r w:rsidR="004E5D6D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învățământ</w:t>
      </w:r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primar </w:t>
      </w:r>
      <w:r w:rsidR="004E5D6D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secundar general din subordinea </w:t>
      </w:r>
      <w:r w:rsidR="004E5D6D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autorităților</w:t>
      </w:r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publice locale de nivelul al doilea (Monitorul Oficial al Republicii Moldova 2014, Nr. 319-324 art. 930) se modifică după cum urmează:</w:t>
      </w:r>
    </w:p>
    <w:p w14:paraId="2368B9B7" w14:textId="4FDD22FF" w:rsidR="00E55840" w:rsidRPr="00F5631B" w:rsidRDefault="00FF5BEC" w:rsidP="00E558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  <w:tab w:val="left" w:pos="81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</w:t>
      </w:r>
      <w:r w:rsidR="00E55840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textul hotărârii, în preambul:</w:t>
      </w:r>
    </w:p>
    <w:p w14:paraId="2D938819" w14:textId="45433819" w:rsidR="00E55840" w:rsidRPr="00F5631B" w:rsidRDefault="00E55840" w:rsidP="00E558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  <w:tab w:val="left" w:pos="81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din cuvintele „ și articolul 4 alineatul (2)” se substituie cuvântul „și” cu simbolul „ , ”;</w:t>
      </w:r>
    </w:p>
    <w:p w14:paraId="3ECBEB3A" w14:textId="79D97D20" w:rsidR="00E55840" w:rsidRPr="00F5631B" w:rsidRDefault="00E55840" w:rsidP="00E558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  <w:tab w:val="left" w:pos="81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se completează lista actelor normative enumerate cu „</w:t>
      </w:r>
      <w:r w:rsidRPr="00F5631B">
        <w:rPr>
          <w:rFonts w:ascii="Times New Roman" w:eastAsiaTheme="majorEastAsia" w:hAnsi="Times New Roman" w:cs="Times New Roman"/>
          <w:iCs/>
          <w:w w:val="105"/>
          <w:sz w:val="24"/>
          <w:szCs w:val="24"/>
          <w:lang w:val="ro-RO"/>
        </w:rPr>
        <w:t xml:space="preserve"> art.145 din Codul educației nr. 152 din 17 iulie 2014 (</w:t>
      </w:r>
      <w:r w:rsidRPr="00F5631B">
        <w:rPr>
          <w:rFonts w:ascii="Times New Roman" w:eastAsiaTheme="majorEastAsia" w:hAnsi="Times New Roman" w:cs="Times New Roman"/>
          <w:bCs/>
          <w:iCs/>
          <w:sz w:val="24"/>
          <w:szCs w:val="24"/>
          <w:lang w:val="ro-RO"/>
        </w:rPr>
        <w:t>Monitorul Oficial al Republicii Moldova, 2014, nr. 319-324 art. 634),</w:t>
      </w:r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”;</w:t>
      </w:r>
    </w:p>
    <w:p w14:paraId="4695A723" w14:textId="68C88DBE" w:rsidR="003C6889" w:rsidRPr="00F5631B" w:rsidRDefault="006E3455" w:rsidP="00191D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  <w:tab w:val="left" w:pos="810"/>
        </w:tabs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în tot textul hotărârii și anexele acestuia, cuvintele</w:t>
      </w:r>
      <w:r w:rsidR="00B84D17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</w:p>
    <w:p w14:paraId="0000000B" w14:textId="6428BFED" w:rsidR="00490614" w:rsidRPr="00F5631B" w:rsidRDefault="006E3455" w:rsidP="00B84D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before="120" w:after="0" w:line="240" w:lineRule="auto"/>
        <w:ind w:left="18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25BE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a) </w:t>
      </w:r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„Ministerul Educației, Culturii și Cercetării”, la orice formă gramaticală, se substituie cu cuvintele „Ministerul Educației și Cercetării”, la forma gramaticală corespunzătoare;</w:t>
      </w:r>
    </w:p>
    <w:p w14:paraId="1F83421B" w14:textId="6166B78A" w:rsidR="003C6889" w:rsidRPr="00F5631B" w:rsidRDefault="00F25BE7" w:rsidP="00B84D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before="120" w:after="0" w:line="240" w:lineRule="auto"/>
        <w:ind w:left="18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b) </w:t>
      </w:r>
      <w:r w:rsidR="003C6889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„Adunarea Populară a Găgăuziei” la orice formă gramaticală, se substituie cu cuvintele</w:t>
      </w:r>
      <w:r w:rsidR="00191DD4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„Comitetul e</w:t>
      </w:r>
      <w:r w:rsidR="003C6889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xecutiv al </w:t>
      </w:r>
      <w:r w:rsidR="00191DD4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unității teritoriale autonome </w:t>
      </w:r>
      <w:r w:rsidR="003C6889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Găgăuzi</w:t>
      </w:r>
      <w:r w:rsidR="00191DD4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a”</w:t>
      </w:r>
      <w:r w:rsidR="003C6889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0000000C" w14:textId="77777777" w:rsidR="00490614" w:rsidRPr="00F5631B" w:rsidRDefault="00490614" w:rsidP="00AE66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000000D" w14:textId="77777777" w:rsidR="00490614" w:rsidRPr="00F5631B" w:rsidRDefault="006E3455" w:rsidP="00AE66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2.</w:t>
      </w:r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Anexa nr. 1:</w:t>
      </w:r>
    </w:p>
    <w:p w14:paraId="685C6310" w14:textId="4DDBC238" w:rsidR="00871687" w:rsidRPr="00F5631B" w:rsidRDefault="0087091A" w:rsidP="0084623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3</w:t>
      </w:r>
      <w:r w:rsidR="00965F68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 </w:t>
      </w:r>
      <w:r w:rsidR="00E04AD4">
        <w:rPr>
          <w:rFonts w:ascii="Times New Roman" w:eastAsia="Times New Roman" w:hAnsi="Times New Roman" w:cs="Times New Roman"/>
          <w:sz w:val="24"/>
          <w:szCs w:val="24"/>
          <w:lang w:val="ro-RO"/>
        </w:rPr>
        <w:t>la</w:t>
      </w:r>
      <w:r w:rsidR="00E04AD4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846236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punctul 3, </w:t>
      </w:r>
      <w:r w:rsidR="00E04AD4">
        <w:rPr>
          <w:rFonts w:ascii="Times New Roman" w:eastAsia="Times New Roman" w:hAnsi="Times New Roman" w:cs="Times New Roman"/>
          <w:sz w:val="24"/>
          <w:szCs w:val="24"/>
          <w:lang w:val="ro-RO"/>
        </w:rPr>
        <w:t>textul</w:t>
      </w:r>
      <w:r w:rsidR="00846236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„gimnazii</w:t>
      </w:r>
      <w:r w:rsidR="00E04AD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licee</w:t>
      </w:r>
      <w:r w:rsidR="00846236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” se </w:t>
      </w:r>
      <w:r w:rsidR="00E04AD4">
        <w:rPr>
          <w:rFonts w:ascii="Times New Roman" w:eastAsia="Times New Roman" w:hAnsi="Times New Roman" w:cs="Times New Roman"/>
          <w:sz w:val="24"/>
          <w:szCs w:val="24"/>
          <w:lang w:val="ro-RO"/>
        </w:rPr>
        <w:t>substituie cu textul</w:t>
      </w:r>
      <w:r w:rsidR="00846236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„</w:t>
      </w:r>
      <w:r w:rsidR="00E04AD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gimnazii, </w:t>
      </w:r>
      <w:r w:rsidR="00846236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gimnazii</w:t>
      </w:r>
      <w:r w:rsidR="004F3A24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-grădinițe</w:t>
      </w:r>
      <w:r w:rsidR="00846236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, licee</w:t>
      </w:r>
      <w:r w:rsidR="00E04AD4">
        <w:rPr>
          <w:rFonts w:ascii="Times New Roman" w:eastAsia="Times New Roman" w:hAnsi="Times New Roman" w:cs="Times New Roman"/>
          <w:sz w:val="24"/>
          <w:szCs w:val="24"/>
          <w:lang w:val="ro-RO"/>
        </w:rPr>
        <w:t>, licee</w:t>
      </w:r>
      <w:r w:rsidR="00846236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4F3A24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cu grupe de grădiniță</w:t>
      </w:r>
      <w:r w:rsidR="00846236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”;</w:t>
      </w:r>
    </w:p>
    <w:p w14:paraId="01CF4954" w14:textId="2579D48C" w:rsidR="00AF4D1D" w:rsidRPr="00F5631B" w:rsidRDefault="0087091A" w:rsidP="00A3009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 w:rsidR="00871687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 </w:t>
      </w:r>
      <w:r w:rsidR="007E23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la </w:t>
      </w:r>
      <w:r w:rsidR="00AF4D1D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punctul 4, </w:t>
      </w:r>
      <w:r w:rsidR="002C564C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subpunctul</w:t>
      </w:r>
      <w:r w:rsidR="00AF4D1D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1):</w:t>
      </w:r>
    </w:p>
    <w:p w14:paraId="178F7027" w14:textId="20F8B707" w:rsidR="00AF4D1D" w:rsidRPr="00F5631B" w:rsidRDefault="00F25BE7" w:rsidP="00B75E0C">
      <w:pPr>
        <w:spacing w:before="120"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a) </w:t>
      </w:r>
      <w:r w:rsidR="007E23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la </w:t>
      </w:r>
      <w:r w:rsidR="00AF4D1D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litera a), </w:t>
      </w:r>
      <w:r w:rsidR="00BD4467">
        <w:rPr>
          <w:rFonts w:ascii="Times New Roman" w:eastAsia="Times New Roman" w:hAnsi="Times New Roman" w:cs="Times New Roman"/>
          <w:sz w:val="24"/>
          <w:szCs w:val="24"/>
          <w:lang w:val="ro-RO"/>
        </w:rPr>
        <w:t>textul</w:t>
      </w:r>
      <w:r w:rsidR="00AF4D1D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„alimentație” </w:t>
      </w:r>
      <w:r w:rsidR="003E55BB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</w:t>
      </w:r>
      <w:r w:rsidR="00E04AD4">
        <w:rPr>
          <w:rFonts w:ascii="Times New Roman" w:eastAsia="Times New Roman" w:hAnsi="Times New Roman" w:cs="Times New Roman"/>
          <w:sz w:val="24"/>
          <w:szCs w:val="24"/>
          <w:lang w:val="ro-RO"/>
        </w:rPr>
        <w:t>substituie cu textul</w:t>
      </w:r>
      <w:r w:rsidR="00E04AD4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F4D1D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„</w:t>
      </w:r>
      <w:r w:rsidR="00044B64" w:rsidRPr="00044B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044B64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alimentație</w:t>
      </w:r>
      <w:r w:rsidR="00044B64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044B64" w:rsidRPr="00F5631B">
        <w:rPr>
          <w:rFonts w:ascii="Times New Roman" w:hAnsi="Times New Roman" w:cs="Times New Roman"/>
          <w:spacing w:val="-2"/>
          <w:w w:val="105"/>
          <w:sz w:val="24"/>
          <w:szCs w:val="24"/>
          <w:lang w:val="ro-RO"/>
        </w:rPr>
        <w:t xml:space="preserve"> </w:t>
      </w:r>
      <w:r w:rsidR="004F3A24" w:rsidRPr="00F5631B">
        <w:rPr>
          <w:rFonts w:ascii="Times New Roman" w:hAnsi="Times New Roman" w:cs="Times New Roman"/>
          <w:spacing w:val="-2"/>
          <w:w w:val="105"/>
          <w:sz w:val="24"/>
          <w:szCs w:val="24"/>
          <w:lang w:val="ro-RO"/>
        </w:rPr>
        <w:t>calculate în baza numărului de elevi și normele financiare pentru alimentarea elevilor aprobate în corespundere cu actele normative în vigoare</w:t>
      </w:r>
      <w:r w:rsidR="00AF4D1D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;”</w:t>
      </w:r>
    </w:p>
    <w:p w14:paraId="67CA1D0F" w14:textId="022846CF" w:rsidR="00AF4D1D" w:rsidRPr="00F5631B" w:rsidRDefault="00F25BE7" w:rsidP="00E524C1">
      <w:pPr>
        <w:spacing w:before="120"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b) </w:t>
      </w:r>
      <w:r w:rsidR="007E23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la </w:t>
      </w:r>
      <w:r w:rsidR="00AF4D1D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litera b), </w:t>
      </w:r>
      <w:r w:rsidR="00044B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după </w:t>
      </w:r>
      <w:r w:rsidR="00D12F33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cuv</w:t>
      </w:r>
      <w:r w:rsidR="007E2309">
        <w:rPr>
          <w:rFonts w:ascii="Times New Roman" w:eastAsia="Times New Roman" w:hAnsi="Times New Roman" w:cs="Times New Roman"/>
          <w:sz w:val="24"/>
          <w:szCs w:val="24"/>
          <w:lang w:val="ro-RO"/>
        </w:rPr>
        <w:t>â</w:t>
      </w:r>
      <w:r w:rsidR="00D12F33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nt</w:t>
      </w:r>
      <w:r w:rsidR="00044B64">
        <w:rPr>
          <w:rFonts w:ascii="Times New Roman" w:eastAsia="Times New Roman" w:hAnsi="Times New Roman" w:cs="Times New Roman"/>
          <w:sz w:val="24"/>
          <w:szCs w:val="24"/>
          <w:lang w:val="ro-RO"/>
        </w:rPr>
        <w:t>ul</w:t>
      </w:r>
      <w:r w:rsidR="00AF4D1D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„naționale” se </w:t>
      </w:r>
      <w:r w:rsidR="004F3A24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completează cu textul „</w:t>
      </w:r>
      <w:r w:rsidR="00044B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, calculate de </w:t>
      </w:r>
      <w:r w:rsidR="004F3A24" w:rsidRPr="00F5631B">
        <w:rPr>
          <w:rFonts w:ascii="Times New Roman" w:hAnsi="Times New Roman" w:cs="Times New Roman"/>
          <w:spacing w:val="-2"/>
          <w:w w:val="105"/>
          <w:sz w:val="24"/>
          <w:szCs w:val="24"/>
          <w:lang w:val="ro-RO"/>
        </w:rPr>
        <w:t>Ministerul Educației și Cercetării</w:t>
      </w:r>
      <w:r w:rsidR="00044B64">
        <w:rPr>
          <w:rFonts w:ascii="Times New Roman" w:hAnsi="Times New Roman" w:cs="Times New Roman"/>
          <w:spacing w:val="-2"/>
          <w:w w:val="105"/>
          <w:sz w:val="24"/>
          <w:szCs w:val="24"/>
          <w:lang w:val="ro-RO"/>
        </w:rPr>
        <w:t>,</w:t>
      </w:r>
      <w:r w:rsidR="004F3A24" w:rsidRPr="00F5631B">
        <w:rPr>
          <w:rFonts w:ascii="Times New Roman" w:hAnsi="Times New Roman" w:cs="Times New Roman"/>
          <w:spacing w:val="-2"/>
          <w:w w:val="105"/>
          <w:sz w:val="24"/>
          <w:szCs w:val="24"/>
          <w:lang w:val="ro-RO"/>
        </w:rPr>
        <w:t xml:space="preserve"> </w:t>
      </w:r>
      <w:r w:rsidR="00044B64" w:rsidRPr="00F5631B">
        <w:rPr>
          <w:rFonts w:ascii="Times New Roman" w:hAnsi="Times New Roman" w:cs="Times New Roman"/>
          <w:spacing w:val="-2"/>
          <w:w w:val="105"/>
          <w:sz w:val="24"/>
          <w:szCs w:val="24"/>
          <w:lang w:val="ro-RO"/>
        </w:rPr>
        <w:t>în comun cu Ministerul Finanțelor</w:t>
      </w:r>
      <w:r w:rsidR="00044B64">
        <w:rPr>
          <w:rFonts w:ascii="Times New Roman" w:hAnsi="Times New Roman" w:cs="Times New Roman"/>
          <w:spacing w:val="-2"/>
          <w:w w:val="105"/>
          <w:sz w:val="24"/>
          <w:szCs w:val="24"/>
          <w:lang w:val="ro-RO"/>
        </w:rPr>
        <w:t>,</w:t>
      </w:r>
      <w:r w:rsidR="00044B64" w:rsidRPr="00F5631B">
        <w:rPr>
          <w:rFonts w:ascii="Times New Roman" w:hAnsi="Times New Roman" w:cs="Times New Roman"/>
          <w:spacing w:val="-2"/>
          <w:w w:val="105"/>
          <w:sz w:val="24"/>
          <w:szCs w:val="24"/>
          <w:lang w:val="ro-RO"/>
        </w:rPr>
        <w:t xml:space="preserve"> </w:t>
      </w:r>
      <w:r w:rsidR="004F3A24" w:rsidRPr="00F5631B">
        <w:rPr>
          <w:rFonts w:ascii="Times New Roman" w:hAnsi="Times New Roman" w:cs="Times New Roman"/>
          <w:spacing w:val="-2"/>
          <w:w w:val="105"/>
          <w:sz w:val="24"/>
          <w:szCs w:val="24"/>
          <w:lang w:val="ro-RO"/>
        </w:rPr>
        <w:t>în baza numărului de grupe/clase, numărului de ore și alte particularități ale instituțiilor de învățământ în care se studiază limbile minorităților naționale</w:t>
      </w:r>
      <w:r w:rsidR="004F3A24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”</w:t>
      </w:r>
    </w:p>
    <w:p w14:paraId="2B3CA7CA" w14:textId="1F7C2507" w:rsidR="00AF4D1D" w:rsidRPr="00F5631B" w:rsidRDefault="00F25BE7" w:rsidP="00E524C1">
      <w:pPr>
        <w:spacing w:before="120"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c) </w:t>
      </w:r>
      <w:r w:rsidR="007E23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la </w:t>
      </w:r>
      <w:r w:rsidR="00AF4D1D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litera c), după cuvântul „Dubăsari” se completează cu </w:t>
      </w:r>
      <w:r w:rsidR="00044B64">
        <w:rPr>
          <w:rFonts w:ascii="Times New Roman" w:eastAsia="Times New Roman" w:hAnsi="Times New Roman" w:cs="Times New Roman"/>
          <w:sz w:val="24"/>
          <w:szCs w:val="24"/>
          <w:lang w:val="ro-RO"/>
        </w:rPr>
        <w:t>textul</w:t>
      </w:r>
      <w:r w:rsidR="00044B64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„</w:t>
      </w:r>
      <w:r w:rsidR="00044B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4F3A24" w:rsidRPr="00F5631B">
        <w:rPr>
          <w:rFonts w:ascii="Times New Roman" w:hAnsi="Times New Roman" w:cs="Times New Roman"/>
          <w:w w:val="105"/>
          <w:sz w:val="24"/>
          <w:szCs w:val="24"/>
          <w:lang w:val="ro-RO"/>
        </w:rPr>
        <w:t>, care se estimează în corespundere cu actele normative în vigoare</w:t>
      </w:r>
      <w:r w:rsidR="00AF4D1D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”</w:t>
      </w:r>
    </w:p>
    <w:p w14:paraId="61D0636F" w14:textId="6CD8BDFD" w:rsidR="00AF4D1D" w:rsidRPr="00F5631B" w:rsidRDefault="00F25BE7" w:rsidP="00E524C1">
      <w:pPr>
        <w:widowControl w:val="0"/>
        <w:tabs>
          <w:tab w:val="left" w:pos="1260"/>
        </w:tabs>
        <w:autoSpaceDE w:val="0"/>
        <w:autoSpaceDN w:val="0"/>
        <w:spacing w:before="120" w:after="0" w:line="240" w:lineRule="auto"/>
        <w:ind w:left="270" w:right="133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d) </w:t>
      </w:r>
      <w:r w:rsidR="007E23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la </w:t>
      </w:r>
      <w:r w:rsidR="00AF4D1D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litera e), </w:t>
      </w:r>
      <w:r w:rsidR="00BD4467">
        <w:rPr>
          <w:rFonts w:ascii="Times New Roman" w:eastAsia="Times New Roman" w:hAnsi="Times New Roman" w:cs="Times New Roman"/>
          <w:sz w:val="24"/>
          <w:szCs w:val="24"/>
          <w:lang w:val="ro-RO"/>
        </w:rPr>
        <w:t>textul</w:t>
      </w:r>
      <w:r w:rsidR="00BD4467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F4D1D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„</w:t>
      </w:r>
      <w:r w:rsidR="004F3A24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în primii trei ani de activitate pedagogică</w:t>
      </w:r>
      <w:r w:rsidR="00AF4D1D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” se </w:t>
      </w:r>
      <w:r w:rsidR="004F3A24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substituie cu</w:t>
      </w:r>
      <w:r w:rsidR="00044B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textul</w:t>
      </w:r>
      <w:r w:rsidR="004F3A24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„</w:t>
      </w:r>
      <w:r w:rsidR="004F3A24" w:rsidRPr="00F5631B">
        <w:rPr>
          <w:rFonts w:ascii="Times New Roman" w:hAnsi="Times New Roman" w:cs="Times New Roman"/>
          <w:w w:val="105"/>
          <w:sz w:val="24"/>
          <w:szCs w:val="24"/>
          <w:lang w:val="ro-RO"/>
        </w:rPr>
        <w:t xml:space="preserve">debutante, </w:t>
      </w:r>
      <w:r w:rsidR="00BD4467">
        <w:rPr>
          <w:rFonts w:ascii="Times New Roman" w:hAnsi="Times New Roman" w:cs="Times New Roman"/>
          <w:w w:val="105"/>
          <w:sz w:val="24"/>
          <w:szCs w:val="24"/>
          <w:lang w:val="ro-RO"/>
        </w:rPr>
        <w:t>în conformitate cu</w:t>
      </w:r>
      <w:r w:rsidR="004F3A24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actele normative în vigoare”;</w:t>
      </w:r>
    </w:p>
    <w:p w14:paraId="1E14887C" w14:textId="24BAD246" w:rsidR="00B916A5" w:rsidRPr="00F5631B" w:rsidRDefault="00F25BE7" w:rsidP="00E524C1">
      <w:pPr>
        <w:spacing w:before="120"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e) </w:t>
      </w:r>
      <w:r w:rsidR="00AF4D1D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se completează cu</w:t>
      </w:r>
      <w:r w:rsidR="003E55BB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litera f) cu următorul conținut:</w:t>
      </w:r>
    </w:p>
    <w:p w14:paraId="1F073866" w14:textId="4C8DD93D" w:rsidR="00E524C1" w:rsidRPr="00F5631B" w:rsidRDefault="003E55BB" w:rsidP="00E524C1">
      <w:pPr>
        <w:widowControl w:val="0"/>
        <w:tabs>
          <w:tab w:val="left" w:pos="1081"/>
        </w:tabs>
        <w:autoSpaceDE w:val="0"/>
        <w:autoSpaceDN w:val="0"/>
        <w:spacing w:after="0" w:line="240" w:lineRule="auto"/>
        <w:ind w:left="270" w:right="13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„f</w:t>
      </w:r>
      <w:r w:rsidR="00BD4467">
        <w:rPr>
          <w:rFonts w:ascii="Times New Roman" w:eastAsia="Times New Roman" w:hAnsi="Times New Roman" w:cs="Times New Roman"/>
          <w:sz w:val="24"/>
          <w:szCs w:val="24"/>
          <w:lang w:val="ro-RO"/>
        </w:rPr>
        <w:t>)</w:t>
      </w:r>
      <w:r w:rsidR="00E524C1" w:rsidRPr="00F5631B">
        <w:rPr>
          <w:rFonts w:ascii="Times New Roman" w:hAnsi="Times New Roman" w:cs="Times New Roman"/>
          <w:sz w:val="24"/>
          <w:szCs w:val="24"/>
          <w:lang w:val="ro-RO"/>
        </w:rPr>
        <w:t xml:space="preserve"> sporul pentru gradul profesional. </w:t>
      </w:r>
    </w:p>
    <w:p w14:paraId="730B5D8E" w14:textId="77777777" w:rsidR="00E524C1" w:rsidRPr="00F5631B" w:rsidRDefault="00E524C1" w:rsidP="00E524C1">
      <w:pPr>
        <w:tabs>
          <w:tab w:val="left" w:pos="1081"/>
        </w:tabs>
        <w:ind w:left="270" w:right="133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F5631B">
        <w:rPr>
          <w:rFonts w:ascii="Times New Roman" w:hAnsi="Times New Roman" w:cs="Times New Roman"/>
          <w:sz w:val="24"/>
          <w:szCs w:val="24"/>
          <w:lang w:val="ro-RO"/>
        </w:rPr>
        <w:t>La estimarea sporului pentru gradul profesional pentru unitatea administrativ teritorială se va aplica formula</w:t>
      </w:r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</w:p>
    <w:p w14:paraId="1611177F" w14:textId="77777777" w:rsidR="00E524C1" w:rsidRPr="00F5631B" w:rsidRDefault="00E524C1" w:rsidP="00E524C1">
      <w:pPr>
        <w:ind w:left="270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8BF2B98" w14:textId="6C880DF3" w:rsidR="00E524C1" w:rsidRPr="00F5631B" w:rsidRDefault="00E524C1" w:rsidP="00E524C1">
      <w:pPr>
        <w:shd w:val="clear" w:color="auto" w:fill="FFFFFF"/>
        <w:ind w:left="27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lastRenderedPageBreak/>
        <w:t>G = (1,27*N</w:t>
      </w:r>
      <w:r w:rsidRPr="00F5631B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ro-RO"/>
        </w:rPr>
        <w:t>s</w:t>
      </w:r>
      <w:r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+ 0,80*N</w:t>
      </w:r>
      <w:r w:rsidRPr="00F5631B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ro-RO"/>
        </w:rPr>
        <w:t>u</w:t>
      </w:r>
      <w:r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+ 0,38*N</w:t>
      </w:r>
      <w:r w:rsidRPr="00F5631B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ro-RO"/>
        </w:rPr>
        <w:t>d</w:t>
      </w:r>
      <w:r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)*</w:t>
      </w:r>
      <w:proofErr w:type="spellStart"/>
      <w:r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R</w:t>
      </w:r>
      <w:r w:rsidRPr="00F5631B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ro-RO"/>
        </w:rPr>
        <w:t>v</w:t>
      </w:r>
      <w:proofErr w:type="spellEnd"/>
      <w:r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*12</w:t>
      </w:r>
      <w:r w:rsidR="00044B64"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*1</w:t>
      </w:r>
      <w:r w:rsidR="00044B6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,</w:t>
      </w:r>
      <w:r w:rsidR="00044B64"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</w:t>
      </w:r>
      <w:r w:rsidR="00044B6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9</w:t>
      </w:r>
    </w:p>
    <w:p w14:paraId="48F8327F" w14:textId="77777777" w:rsidR="00E524C1" w:rsidRPr="00F5631B" w:rsidRDefault="00E524C1" w:rsidP="00E524C1">
      <w:pPr>
        <w:shd w:val="clear" w:color="auto" w:fill="FFFFFF"/>
        <w:ind w:left="2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unde:</w:t>
      </w:r>
    </w:p>
    <w:p w14:paraId="74B60887" w14:textId="51FD88EC" w:rsidR="00E524C1" w:rsidRPr="00F5631B" w:rsidRDefault="00E524C1" w:rsidP="00E524C1">
      <w:pPr>
        <w:shd w:val="clear" w:color="auto" w:fill="FFFFFF"/>
        <w:ind w:left="63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G</w:t>
      </w:r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suma transferurilor pentru unitățile de post didactice ocupate de cadrele didactice cu grad didactic din toate instituțiile de învățământ din unitatea administrativ-teritorială;</w:t>
      </w:r>
    </w:p>
    <w:p w14:paraId="06720D72" w14:textId="067AA2E0" w:rsidR="00E524C1" w:rsidRPr="00F5631B" w:rsidRDefault="00E524C1" w:rsidP="00E524C1">
      <w:pPr>
        <w:shd w:val="clear" w:color="auto" w:fill="FFFFFF"/>
        <w:ind w:left="63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N</w:t>
      </w:r>
      <w:r w:rsidRPr="00F5631B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ro-RO"/>
        </w:rPr>
        <w:t>s</w:t>
      </w:r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numărul unităților de post didactice ocupate de cadrele didactice cu grad didactic superior din unitatea administrativ-teritorială;</w:t>
      </w:r>
    </w:p>
    <w:p w14:paraId="607A7F31" w14:textId="77777777" w:rsidR="00E524C1" w:rsidRPr="00F5631B" w:rsidRDefault="00E524C1" w:rsidP="00E524C1">
      <w:pPr>
        <w:shd w:val="clear" w:color="auto" w:fill="FFFFFF"/>
        <w:ind w:left="63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N</w:t>
      </w:r>
      <w:r w:rsidRPr="00F5631B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ro-RO"/>
        </w:rPr>
        <w:t>u</w:t>
      </w:r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numărul unităților de post didactice ocupate de cadrele didactice cu grad didactic unu din unitatea administrativ-teritorială;</w:t>
      </w:r>
    </w:p>
    <w:p w14:paraId="566E5E28" w14:textId="77777777" w:rsidR="00E524C1" w:rsidRPr="00F5631B" w:rsidRDefault="00E524C1" w:rsidP="00E524C1">
      <w:pPr>
        <w:shd w:val="clear" w:color="auto" w:fill="FFFFFF"/>
        <w:ind w:left="63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N</w:t>
      </w:r>
      <w:r w:rsidRPr="00F5631B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ro-RO"/>
        </w:rPr>
        <w:t>d</w:t>
      </w:r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numărul unităților de post didactice ocupate de cadrele didactice cu grad didactic doi din unitatea administrativ-teritorială;</w:t>
      </w:r>
    </w:p>
    <w:p w14:paraId="631EF8D3" w14:textId="6E876825" w:rsidR="00E524C1" w:rsidRPr="00F5631B" w:rsidRDefault="00E524C1" w:rsidP="00E524C1">
      <w:pPr>
        <w:shd w:val="clear" w:color="auto" w:fill="FFFFFF"/>
        <w:ind w:left="63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Rv</w:t>
      </w:r>
      <w:proofErr w:type="spellEnd"/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valoarea de referință stabilită </w:t>
      </w:r>
      <w:r w:rsidR="004D3C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</w:t>
      </w:r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Legea bugetului</w:t>
      </w:r>
      <w:r w:rsidR="0043646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 anul în care se planifică bugetul</w:t>
      </w:r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363C9DC1" w14:textId="77777777" w:rsidR="00E524C1" w:rsidRPr="00F5631B" w:rsidRDefault="00E524C1" w:rsidP="00E524C1">
      <w:pPr>
        <w:shd w:val="clear" w:color="auto" w:fill="FFFFFF"/>
        <w:ind w:left="2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E7CCC8E" w14:textId="3E83FA65" w:rsidR="00E524C1" w:rsidRPr="00F5631B" w:rsidRDefault="00E524C1" w:rsidP="00E524C1">
      <w:pPr>
        <w:shd w:val="clear" w:color="auto" w:fill="FFFFFF"/>
        <w:ind w:left="2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La estimarea numărului unităților de post didactice ocupate de cadrele didactice cu grad didactic (Ns, Nu, Nd) pentru toate </w:t>
      </w:r>
      <w:r w:rsidR="00F5631B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instituțiile</w:t>
      </w:r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învățământ se vor utiliza datele la </w:t>
      </w:r>
      <w:r w:rsidR="0096739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situația din </w:t>
      </w:r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01 octombrie a anului bugetar precedent </w:t>
      </w:r>
      <w:r w:rsidR="0096739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anului în care se planifică </w:t>
      </w:r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bugetul.</w:t>
      </w:r>
    </w:p>
    <w:p w14:paraId="24C03C74" w14:textId="77777777" w:rsidR="00E524C1" w:rsidRPr="00F5631B" w:rsidRDefault="00E524C1" w:rsidP="00E524C1">
      <w:pPr>
        <w:shd w:val="clear" w:color="auto" w:fill="FFFFFF"/>
        <w:ind w:left="2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DDBF1F3" w14:textId="53EA598C" w:rsidR="00E524C1" w:rsidRPr="00F5631B" w:rsidRDefault="00E524C1" w:rsidP="00E524C1">
      <w:pPr>
        <w:shd w:val="clear" w:color="auto" w:fill="FFFFFF"/>
        <w:ind w:left="2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La estimarea volumului </w:t>
      </w:r>
      <w:r w:rsidR="00F5631B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alocațiilor</w:t>
      </w:r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 sporul pentru gradul profesional pentru fiecare </w:t>
      </w:r>
      <w:r w:rsidR="00F5631B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instituție</w:t>
      </w:r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învățământ se va aplica formula:</w:t>
      </w:r>
    </w:p>
    <w:p w14:paraId="79DDDFE0" w14:textId="79D6D8C4" w:rsidR="00E524C1" w:rsidRPr="00F5631B" w:rsidRDefault="00E524C1" w:rsidP="00E524C1">
      <w:pPr>
        <w:shd w:val="clear" w:color="auto" w:fill="FFFFFF"/>
        <w:ind w:left="27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proofErr w:type="spellStart"/>
      <w:r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G</w:t>
      </w:r>
      <w:r w:rsidRPr="00F5631B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ro-RO"/>
        </w:rPr>
        <w:t>i</w:t>
      </w:r>
      <w:proofErr w:type="spellEnd"/>
      <w:r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= (1,27*</w:t>
      </w:r>
      <w:proofErr w:type="spellStart"/>
      <w:r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N</w:t>
      </w:r>
      <w:r w:rsidRPr="00F5631B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ro-RO"/>
        </w:rPr>
        <w:t>si</w:t>
      </w:r>
      <w:proofErr w:type="spellEnd"/>
      <w:r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+ 0,80*</w:t>
      </w:r>
      <w:proofErr w:type="spellStart"/>
      <w:r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N</w:t>
      </w:r>
      <w:r w:rsidRPr="00F5631B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ro-RO"/>
        </w:rPr>
        <w:t>ui</w:t>
      </w:r>
      <w:proofErr w:type="spellEnd"/>
      <w:r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+ 0,38*</w:t>
      </w:r>
      <w:proofErr w:type="spellStart"/>
      <w:r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N</w:t>
      </w:r>
      <w:r w:rsidRPr="00F5631B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ro-RO"/>
        </w:rPr>
        <w:t>di</w:t>
      </w:r>
      <w:proofErr w:type="spellEnd"/>
      <w:r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)*</w:t>
      </w:r>
      <w:proofErr w:type="spellStart"/>
      <w:r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R</w:t>
      </w:r>
      <w:r w:rsidRPr="00F5631B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ro-RO"/>
        </w:rPr>
        <w:t>v</w:t>
      </w:r>
      <w:proofErr w:type="spellEnd"/>
      <w:r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*12</w:t>
      </w:r>
      <w:r w:rsidR="005544EA"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*1</w:t>
      </w:r>
      <w:r w:rsidR="005544E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,</w:t>
      </w:r>
      <w:r w:rsidR="005544EA"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</w:t>
      </w:r>
      <w:r w:rsidR="005544E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9</w:t>
      </w:r>
    </w:p>
    <w:p w14:paraId="4FE28418" w14:textId="77777777" w:rsidR="00E524C1" w:rsidRPr="00F5631B" w:rsidRDefault="00E524C1" w:rsidP="00E524C1">
      <w:pPr>
        <w:shd w:val="clear" w:color="auto" w:fill="FFFFFF"/>
        <w:ind w:left="2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unde:</w:t>
      </w:r>
    </w:p>
    <w:p w14:paraId="3FF25FF7" w14:textId="248F23FB" w:rsidR="00E524C1" w:rsidRPr="00F5631B" w:rsidRDefault="00E524C1" w:rsidP="00E524C1">
      <w:pPr>
        <w:shd w:val="clear" w:color="auto" w:fill="FFFFFF"/>
        <w:ind w:left="720" w:hanging="4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G</w:t>
      </w:r>
      <w:r w:rsidRPr="00F5631B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ro-RO"/>
        </w:rPr>
        <w:t>i</w:t>
      </w:r>
      <w:proofErr w:type="spellEnd"/>
      <w:r w:rsidRPr="00F5631B">
        <w:rPr>
          <w:rFonts w:ascii="Times New Roman" w:eastAsia="Times New Roman" w:hAnsi="Times New Roman" w:cs="Times New Roman"/>
          <w:sz w:val="24"/>
          <w:szCs w:val="24"/>
          <w:vertAlign w:val="subscript"/>
          <w:lang w:val="ro-RO"/>
        </w:rPr>
        <w:t xml:space="preserve"> </w:t>
      </w:r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suma transferurilor pentru unitățile de post didactice ocupate de cadrele didactice cu grad didactic </w:t>
      </w:r>
      <w:r w:rsidR="005544EA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instituți</w:t>
      </w:r>
      <w:r w:rsidR="005544EA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învățământ;</w:t>
      </w:r>
    </w:p>
    <w:p w14:paraId="50585900" w14:textId="77777777" w:rsidR="00E524C1" w:rsidRPr="00F5631B" w:rsidRDefault="00E524C1" w:rsidP="00E524C1">
      <w:pPr>
        <w:shd w:val="clear" w:color="auto" w:fill="FFFFFF"/>
        <w:ind w:left="720" w:hanging="4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N</w:t>
      </w:r>
      <w:r w:rsidRPr="00F5631B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ro-RO"/>
        </w:rPr>
        <w:t>si</w:t>
      </w:r>
      <w:proofErr w:type="spellEnd"/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numărul unităților de post didactice ocupate de cadrele didactice cu grad didactic superior din instituția de învățământ;</w:t>
      </w:r>
    </w:p>
    <w:p w14:paraId="685B3FC5" w14:textId="77777777" w:rsidR="00E524C1" w:rsidRPr="00F5631B" w:rsidRDefault="00E524C1" w:rsidP="00E524C1">
      <w:pPr>
        <w:shd w:val="clear" w:color="auto" w:fill="FFFFFF"/>
        <w:ind w:left="720" w:hanging="4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N</w:t>
      </w:r>
      <w:r w:rsidRPr="00F5631B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ro-RO"/>
        </w:rPr>
        <w:t>ui</w:t>
      </w:r>
      <w:proofErr w:type="spellEnd"/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numărul unităților de post didactice ocupate de cadrele didactice cu grad didactic unu din instituția de învățământ;</w:t>
      </w:r>
    </w:p>
    <w:p w14:paraId="0FAA628E" w14:textId="77777777" w:rsidR="00E524C1" w:rsidRPr="00F5631B" w:rsidRDefault="00E524C1" w:rsidP="00E524C1">
      <w:pPr>
        <w:shd w:val="clear" w:color="auto" w:fill="FFFFFF"/>
        <w:ind w:left="720" w:hanging="4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N</w:t>
      </w:r>
      <w:r w:rsidRPr="00F5631B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ro-RO"/>
        </w:rPr>
        <w:t>di</w:t>
      </w:r>
      <w:proofErr w:type="spellEnd"/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numărul unităților de post didactice ocupate de cadrele didactice cu grad didactic doi din instituția de învățământ;</w:t>
      </w:r>
      <w:bookmarkStart w:id="0" w:name="_GoBack"/>
      <w:bookmarkEnd w:id="0"/>
    </w:p>
    <w:p w14:paraId="169389FA" w14:textId="5BB353CB" w:rsidR="00E524C1" w:rsidRPr="00F5631B" w:rsidRDefault="00E524C1" w:rsidP="00E524C1">
      <w:pPr>
        <w:shd w:val="clear" w:color="auto" w:fill="FFFFFF"/>
        <w:ind w:left="720" w:hanging="4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R</w:t>
      </w:r>
      <w:r w:rsidRPr="00F5631B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ro-RO"/>
        </w:rPr>
        <w:t>v</w:t>
      </w:r>
      <w:proofErr w:type="spellEnd"/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valoarea de referință stabilită </w:t>
      </w:r>
      <w:r w:rsidR="004D3C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</w:t>
      </w:r>
      <w:r w:rsidR="004D3C59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Legea bugetului</w:t>
      </w:r>
      <w:r w:rsidR="004D3C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 anul în care se planifică bugetul</w:t>
      </w:r>
      <w:r w:rsidR="004D3C59" w:rsidRPr="00F5631B" w:rsidDel="004D3C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2B48C2E9" w14:textId="77777777" w:rsidR="00E524C1" w:rsidRPr="00F5631B" w:rsidRDefault="00E524C1" w:rsidP="00E524C1">
      <w:pPr>
        <w:shd w:val="clear" w:color="auto" w:fill="FFFFFF"/>
        <w:ind w:left="270"/>
        <w:contextualSpacing/>
        <w:jc w:val="both"/>
        <w:rPr>
          <w:rFonts w:ascii="Times New Roman" w:hAnsi="Times New Roman" w:cs="Times New Roman"/>
          <w:w w:val="105"/>
          <w:sz w:val="24"/>
          <w:szCs w:val="24"/>
          <w:lang w:val="ro-RO"/>
        </w:rPr>
      </w:pPr>
    </w:p>
    <w:p w14:paraId="3520EBA0" w14:textId="7E839F90" w:rsidR="00E524C1" w:rsidRPr="00F5631B" w:rsidRDefault="00967398" w:rsidP="00E524C1">
      <w:pPr>
        <w:shd w:val="clear" w:color="auto" w:fill="FFFFFF"/>
        <w:ind w:left="27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La estimarea numărului unităților de post didactice ocupate de cadrele didactice cu grad didactic (</w:t>
      </w:r>
      <w:proofErr w:type="spellStart"/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Pr="00CD6A7D">
        <w:rPr>
          <w:rFonts w:ascii="Times New Roman" w:eastAsia="Times New Roman" w:hAnsi="Times New Roman" w:cs="Times New Roman"/>
          <w:sz w:val="24"/>
          <w:szCs w:val="24"/>
          <w:vertAlign w:val="subscript"/>
          <w:lang w:val="ro-RO"/>
        </w:rPr>
        <w:t>s</w:t>
      </w:r>
      <w:r w:rsidR="008F7ACD" w:rsidRPr="00CD6A7D">
        <w:rPr>
          <w:rFonts w:ascii="Times New Roman" w:eastAsia="Times New Roman" w:hAnsi="Times New Roman" w:cs="Times New Roman"/>
          <w:sz w:val="24"/>
          <w:szCs w:val="24"/>
          <w:vertAlign w:val="subscript"/>
          <w:lang w:val="ro-RO"/>
        </w:rPr>
        <w:t>i</w:t>
      </w:r>
      <w:proofErr w:type="spellEnd"/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Pr="00CD6A7D">
        <w:rPr>
          <w:rFonts w:ascii="Times New Roman" w:eastAsia="Times New Roman" w:hAnsi="Times New Roman" w:cs="Times New Roman"/>
          <w:sz w:val="24"/>
          <w:szCs w:val="24"/>
          <w:vertAlign w:val="subscript"/>
          <w:lang w:val="ro-RO"/>
        </w:rPr>
        <w:t>u</w:t>
      </w:r>
      <w:r w:rsidR="008F7ACD" w:rsidRPr="00CD6A7D">
        <w:rPr>
          <w:rFonts w:ascii="Times New Roman" w:eastAsia="Times New Roman" w:hAnsi="Times New Roman" w:cs="Times New Roman"/>
          <w:sz w:val="24"/>
          <w:szCs w:val="24"/>
          <w:vertAlign w:val="subscript"/>
          <w:lang w:val="ro-RO"/>
        </w:rPr>
        <w:t>i</w:t>
      </w:r>
      <w:proofErr w:type="spellEnd"/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Pr="00CD6A7D">
        <w:rPr>
          <w:rFonts w:ascii="Times New Roman" w:eastAsia="Times New Roman" w:hAnsi="Times New Roman" w:cs="Times New Roman"/>
          <w:sz w:val="24"/>
          <w:szCs w:val="24"/>
          <w:vertAlign w:val="subscript"/>
          <w:lang w:val="ro-RO"/>
        </w:rPr>
        <w:t>d</w:t>
      </w:r>
      <w:r w:rsidR="008F7ACD" w:rsidRPr="00CD6A7D">
        <w:rPr>
          <w:rFonts w:ascii="Times New Roman" w:eastAsia="Times New Roman" w:hAnsi="Times New Roman" w:cs="Times New Roman"/>
          <w:sz w:val="24"/>
          <w:szCs w:val="24"/>
          <w:vertAlign w:val="subscript"/>
          <w:lang w:val="ro-RO"/>
        </w:rPr>
        <w:t>i</w:t>
      </w:r>
      <w:proofErr w:type="spellEnd"/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) pentru instituți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învățământ se vor utiliza datele la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situația din </w:t>
      </w:r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01 octombrie a anului bugetar precedent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anului în care se planifică </w:t>
      </w:r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bugetul</w:t>
      </w:r>
      <w:r w:rsidR="00E524C1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.”</w:t>
      </w:r>
    </w:p>
    <w:p w14:paraId="3BC7573F" w14:textId="1D249224" w:rsidR="00965F68" w:rsidRPr="00F5631B" w:rsidRDefault="00965F68" w:rsidP="00E524C1">
      <w:pPr>
        <w:spacing w:before="120"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</w:pPr>
    </w:p>
    <w:p w14:paraId="560210B6" w14:textId="392109BC" w:rsidR="00F57587" w:rsidRPr="0087091A" w:rsidRDefault="00967398" w:rsidP="0087091A">
      <w:pPr>
        <w:pStyle w:val="ListParagraph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</w:pPr>
      <w:r w:rsidRPr="0087091A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la </w:t>
      </w:r>
      <w:r w:rsidR="002C564C" w:rsidRPr="0087091A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punctul 5</w:t>
      </w:r>
      <w:r w:rsidR="007620D3" w:rsidRPr="0087091A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 după noțiunea de „școală primară-grădiniță”, se completează cu două noțiuni noi, cu următorul conținut:</w:t>
      </w:r>
    </w:p>
    <w:p w14:paraId="03F1D595" w14:textId="1EB572FD" w:rsidR="00916766" w:rsidRPr="00F5631B" w:rsidRDefault="00916766" w:rsidP="00916766">
      <w:pPr>
        <w:pStyle w:val="BodyText"/>
        <w:ind w:left="450" w:right="129" w:firstLine="369"/>
        <w:contextualSpacing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F5631B">
        <w:rPr>
          <w:rFonts w:ascii="Times New Roman" w:hAnsi="Times New Roman" w:cs="Times New Roman"/>
          <w:i/>
          <w:w w:val="105"/>
          <w:sz w:val="24"/>
          <w:szCs w:val="24"/>
        </w:rPr>
        <w:t>„gimnaziu-</w:t>
      </w:r>
      <w:r w:rsidR="004E5D6D" w:rsidRPr="00F5631B">
        <w:rPr>
          <w:rFonts w:ascii="Times New Roman" w:hAnsi="Times New Roman" w:cs="Times New Roman"/>
          <w:i/>
          <w:w w:val="105"/>
          <w:sz w:val="24"/>
          <w:szCs w:val="24"/>
        </w:rPr>
        <w:t>grădiniță</w:t>
      </w:r>
      <w:r w:rsidRPr="00F5631B">
        <w:rPr>
          <w:rFonts w:ascii="Times New Roman" w:hAnsi="Times New Roman" w:cs="Times New Roman"/>
          <w:i/>
          <w:spacing w:val="19"/>
          <w:w w:val="105"/>
          <w:sz w:val="24"/>
          <w:szCs w:val="24"/>
        </w:rPr>
        <w:t xml:space="preserve"> </w:t>
      </w:r>
      <w:r w:rsidRPr="00F5631B">
        <w:rPr>
          <w:rFonts w:ascii="Times New Roman" w:hAnsi="Times New Roman" w:cs="Times New Roman"/>
          <w:w w:val="105"/>
          <w:sz w:val="24"/>
          <w:szCs w:val="24"/>
        </w:rPr>
        <w:t>–</w:t>
      </w:r>
      <w:r w:rsidRPr="00F5631B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="00F5631B" w:rsidRPr="00F5631B">
        <w:rPr>
          <w:rFonts w:ascii="Times New Roman" w:hAnsi="Times New Roman" w:cs="Times New Roman"/>
          <w:w w:val="105"/>
          <w:sz w:val="24"/>
          <w:szCs w:val="24"/>
        </w:rPr>
        <w:t>instituție</w:t>
      </w:r>
      <w:r w:rsidRPr="00F5631B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F5631B">
        <w:rPr>
          <w:rFonts w:ascii="Times New Roman" w:hAnsi="Times New Roman" w:cs="Times New Roman"/>
          <w:w w:val="105"/>
          <w:sz w:val="24"/>
          <w:szCs w:val="24"/>
        </w:rPr>
        <w:t>care</w:t>
      </w:r>
      <w:r w:rsidRPr="00F5631B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F5631B">
        <w:rPr>
          <w:rFonts w:ascii="Times New Roman" w:hAnsi="Times New Roman" w:cs="Times New Roman"/>
          <w:w w:val="105"/>
          <w:sz w:val="24"/>
          <w:szCs w:val="24"/>
        </w:rPr>
        <w:t>are</w:t>
      </w:r>
      <w:r w:rsidRPr="00F5631B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F5631B">
        <w:rPr>
          <w:rFonts w:ascii="Times New Roman" w:hAnsi="Times New Roman" w:cs="Times New Roman"/>
          <w:w w:val="105"/>
          <w:sz w:val="24"/>
          <w:szCs w:val="24"/>
        </w:rPr>
        <w:t>elevi</w:t>
      </w:r>
      <w:r w:rsidRPr="00F5631B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F5631B">
        <w:rPr>
          <w:rFonts w:ascii="Times New Roman" w:hAnsi="Times New Roman" w:cs="Times New Roman"/>
          <w:w w:val="105"/>
          <w:sz w:val="24"/>
          <w:szCs w:val="24"/>
        </w:rPr>
        <w:t>în</w:t>
      </w:r>
      <w:r w:rsidRPr="00F5631B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F5631B">
        <w:rPr>
          <w:rFonts w:ascii="Times New Roman" w:hAnsi="Times New Roman" w:cs="Times New Roman"/>
          <w:w w:val="105"/>
          <w:sz w:val="24"/>
          <w:szCs w:val="24"/>
        </w:rPr>
        <w:t>clasele</w:t>
      </w:r>
      <w:r w:rsidRPr="00F5631B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F5631B">
        <w:rPr>
          <w:rFonts w:ascii="Times New Roman" w:hAnsi="Times New Roman" w:cs="Times New Roman"/>
          <w:w w:val="105"/>
          <w:sz w:val="24"/>
          <w:szCs w:val="24"/>
        </w:rPr>
        <w:t>primare și gimnaziale</w:t>
      </w:r>
      <w:r w:rsidRPr="00F5631B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F5631B">
        <w:rPr>
          <w:rFonts w:ascii="Times New Roman" w:hAnsi="Times New Roman" w:cs="Times New Roman"/>
          <w:w w:val="105"/>
          <w:sz w:val="24"/>
          <w:szCs w:val="24"/>
        </w:rPr>
        <w:t>(clasele</w:t>
      </w:r>
      <w:r w:rsidRPr="00F5631B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F5631B">
        <w:rPr>
          <w:rFonts w:ascii="Times New Roman" w:hAnsi="Times New Roman" w:cs="Times New Roman"/>
          <w:w w:val="105"/>
          <w:sz w:val="24"/>
          <w:szCs w:val="24"/>
        </w:rPr>
        <w:t>I-IX)</w:t>
      </w:r>
      <w:r w:rsidRPr="00F5631B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="004E5D6D" w:rsidRPr="00F5631B">
        <w:rPr>
          <w:rFonts w:ascii="Times New Roman" w:hAnsi="Times New Roman" w:cs="Times New Roman"/>
          <w:w w:val="105"/>
          <w:sz w:val="24"/>
          <w:szCs w:val="24"/>
        </w:rPr>
        <w:t>și</w:t>
      </w:r>
      <w:r w:rsidRPr="00F5631B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F5631B">
        <w:rPr>
          <w:rFonts w:ascii="Times New Roman" w:hAnsi="Times New Roman" w:cs="Times New Roman"/>
          <w:w w:val="105"/>
          <w:sz w:val="24"/>
          <w:szCs w:val="24"/>
        </w:rPr>
        <w:t>cel</w:t>
      </w:r>
      <w:r w:rsidRPr="00F5631B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="00F5631B" w:rsidRPr="00F5631B">
        <w:rPr>
          <w:rFonts w:ascii="Times New Roman" w:hAnsi="Times New Roman" w:cs="Times New Roman"/>
          <w:w w:val="105"/>
          <w:sz w:val="24"/>
          <w:szCs w:val="24"/>
        </w:rPr>
        <w:t>puțin</w:t>
      </w:r>
      <w:r w:rsidRPr="00F5631B">
        <w:rPr>
          <w:rFonts w:ascii="Times New Roman" w:hAnsi="Times New Roman" w:cs="Times New Roman"/>
          <w:w w:val="105"/>
          <w:sz w:val="24"/>
          <w:szCs w:val="24"/>
        </w:rPr>
        <w:t xml:space="preserve"> o grupă de copii de </w:t>
      </w:r>
      <w:r w:rsidR="00F5631B" w:rsidRPr="00F5631B">
        <w:rPr>
          <w:rFonts w:ascii="Times New Roman" w:hAnsi="Times New Roman" w:cs="Times New Roman"/>
          <w:w w:val="105"/>
          <w:sz w:val="24"/>
          <w:szCs w:val="24"/>
        </w:rPr>
        <w:t>grădiniță</w:t>
      </w:r>
      <w:r w:rsidRPr="00F5631B">
        <w:rPr>
          <w:rFonts w:ascii="Times New Roman" w:hAnsi="Times New Roman" w:cs="Times New Roman"/>
          <w:w w:val="105"/>
          <w:sz w:val="24"/>
          <w:szCs w:val="24"/>
        </w:rPr>
        <w:t>;</w:t>
      </w:r>
    </w:p>
    <w:p w14:paraId="6F9B5845" w14:textId="3FC99F98" w:rsidR="00916766" w:rsidRPr="00F5631B" w:rsidRDefault="00916766" w:rsidP="00916766">
      <w:pPr>
        <w:pStyle w:val="BodyText"/>
        <w:ind w:left="450" w:right="129" w:firstLine="369"/>
        <w:contextualSpacing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F5631B">
        <w:rPr>
          <w:rFonts w:ascii="Times New Roman" w:hAnsi="Times New Roman" w:cs="Times New Roman"/>
          <w:i/>
          <w:w w:val="105"/>
          <w:sz w:val="24"/>
          <w:szCs w:val="24"/>
        </w:rPr>
        <w:t xml:space="preserve">liceu cu grupe de grădiniță </w:t>
      </w:r>
      <w:r w:rsidRPr="00F5631B">
        <w:rPr>
          <w:rFonts w:ascii="Times New Roman" w:hAnsi="Times New Roman" w:cs="Times New Roman"/>
          <w:w w:val="105"/>
          <w:sz w:val="24"/>
          <w:szCs w:val="24"/>
        </w:rPr>
        <w:t xml:space="preserve">- </w:t>
      </w:r>
      <w:r w:rsidR="004E5D6D" w:rsidRPr="00F5631B">
        <w:rPr>
          <w:rFonts w:ascii="Times New Roman" w:hAnsi="Times New Roman" w:cs="Times New Roman"/>
          <w:w w:val="105"/>
          <w:sz w:val="24"/>
          <w:szCs w:val="24"/>
        </w:rPr>
        <w:t>instituție</w:t>
      </w:r>
      <w:r w:rsidRPr="00F5631B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F5631B">
        <w:rPr>
          <w:rFonts w:ascii="Times New Roman" w:hAnsi="Times New Roman" w:cs="Times New Roman"/>
          <w:w w:val="105"/>
          <w:sz w:val="24"/>
          <w:szCs w:val="24"/>
        </w:rPr>
        <w:t>care</w:t>
      </w:r>
      <w:r w:rsidRPr="00F5631B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F5631B">
        <w:rPr>
          <w:rFonts w:ascii="Times New Roman" w:hAnsi="Times New Roman" w:cs="Times New Roman"/>
          <w:w w:val="105"/>
          <w:sz w:val="24"/>
          <w:szCs w:val="24"/>
        </w:rPr>
        <w:t>are</w:t>
      </w:r>
      <w:r w:rsidRPr="00F5631B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F5631B">
        <w:rPr>
          <w:rFonts w:ascii="Times New Roman" w:hAnsi="Times New Roman" w:cs="Times New Roman"/>
          <w:w w:val="105"/>
          <w:sz w:val="24"/>
          <w:szCs w:val="24"/>
        </w:rPr>
        <w:t>elevi</w:t>
      </w:r>
      <w:r w:rsidRPr="00F5631B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F5631B">
        <w:rPr>
          <w:rFonts w:ascii="Times New Roman" w:hAnsi="Times New Roman" w:cs="Times New Roman"/>
          <w:w w:val="105"/>
          <w:sz w:val="24"/>
          <w:szCs w:val="24"/>
        </w:rPr>
        <w:t>în</w:t>
      </w:r>
      <w:r w:rsidRPr="00F5631B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F5631B">
        <w:rPr>
          <w:rFonts w:ascii="Times New Roman" w:hAnsi="Times New Roman" w:cs="Times New Roman"/>
          <w:w w:val="105"/>
          <w:sz w:val="24"/>
          <w:szCs w:val="24"/>
        </w:rPr>
        <w:t>clasele</w:t>
      </w:r>
      <w:r w:rsidRPr="00F5631B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F5631B">
        <w:rPr>
          <w:rFonts w:ascii="Times New Roman" w:hAnsi="Times New Roman" w:cs="Times New Roman"/>
          <w:w w:val="105"/>
          <w:sz w:val="24"/>
          <w:szCs w:val="24"/>
        </w:rPr>
        <w:t>primare, gimnaziale și liceale</w:t>
      </w:r>
      <w:r w:rsidRPr="00F5631B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F5631B">
        <w:rPr>
          <w:rFonts w:ascii="Times New Roman" w:hAnsi="Times New Roman" w:cs="Times New Roman"/>
          <w:w w:val="105"/>
          <w:sz w:val="24"/>
          <w:szCs w:val="24"/>
        </w:rPr>
        <w:t>(clasele</w:t>
      </w:r>
      <w:r w:rsidRPr="00F5631B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F5631B">
        <w:rPr>
          <w:rFonts w:ascii="Times New Roman" w:hAnsi="Times New Roman" w:cs="Times New Roman"/>
          <w:w w:val="105"/>
          <w:sz w:val="24"/>
          <w:szCs w:val="24"/>
        </w:rPr>
        <w:t>I-XII)</w:t>
      </w:r>
      <w:r w:rsidRPr="00F5631B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="004E5D6D" w:rsidRPr="00F5631B">
        <w:rPr>
          <w:rFonts w:ascii="Times New Roman" w:hAnsi="Times New Roman" w:cs="Times New Roman"/>
          <w:w w:val="105"/>
          <w:sz w:val="24"/>
          <w:szCs w:val="24"/>
        </w:rPr>
        <w:t>și</w:t>
      </w:r>
      <w:r w:rsidRPr="00F5631B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F5631B">
        <w:rPr>
          <w:rFonts w:ascii="Times New Roman" w:hAnsi="Times New Roman" w:cs="Times New Roman"/>
          <w:w w:val="105"/>
          <w:sz w:val="24"/>
          <w:szCs w:val="24"/>
        </w:rPr>
        <w:t>cel</w:t>
      </w:r>
      <w:r w:rsidRPr="00F5631B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="004E5D6D" w:rsidRPr="00F5631B">
        <w:rPr>
          <w:rFonts w:ascii="Times New Roman" w:hAnsi="Times New Roman" w:cs="Times New Roman"/>
          <w:w w:val="105"/>
          <w:sz w:val="24"/>
          <w:szCs w:val="24"/>
        </w:rPr>
        <w:t>puțin</w:t>
      </w:r>
      <w:r w:rsidRPr="00F5631B">
        <w:rPr>
          <w:rFonts w:ascii="Times New Roman" w:hAnsi="Times New Roman" w:cs="Times New Roman"/>
          <w:w w:val="105"/>
          <w:sz w:val="24"/>
          <w:szCs w:val="24"/>
        </w:rPr>
        <w:t xml:space="preserve"> o grupă de copii de </w:t>
      </w:r>
      <w:r w:rsidR="004E5D6D" w:rsidRPr="00F5631B">
        <w:rPr>
          <w:rFonts w:ascii="Times New Roman" w:hAnsi="Times New Roman" w:cs="Times New Roman"/>
          <w:w w:val="105"/>
          <w:sz w:val="24"/>
          <w:szCs w:val="24"/>
        </w:rPr>
        <w:t>grădiniță</w:t>
      </w:r>
      <w:r w:rsidRPr="00F5631B">
        <w:rPr>
          <w:rFonts w:ascii="Times New Roman" w:hAnsi="Times New Roman" w:cs="Times New Roman"/>
          <w:w w:val="105"/>
          <w:sz w:val="24"/>
          <w:szCs w:val="24"/>
        </w:rPr>
        <w:t>;”</w:t>
      </w:r>
      <w:r w:rsidR="007620D3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6D578B8B" w14:textId="77777777" w:rsidR="00A8465F" w:rsidRPr="00F5631B" w:rsidRDefault="00A8465F" w:rsidP="002C564C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</w:pPr>
    </w:p>
    <w:p w14:paraId="4EB934FF" w14:textId="548D3B9A" w:rsidR="00515C21" w:rsidRPr="0087091A" w:rsidRDefault="00515C21" w:rsidP="0087091A">
      <w:pPr>
        <w:pStyle w:val="ListParagraph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</w:pPr>
      <w:r w:rsidRPr="0087091A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în punctul 6:</w:t>
      </w:r>
    </w:p>
    <w:p w14:paraId="50C06733" w14:textId="7256E8AD" w:rsidR="004F3F9F" w:rsidRPr="00F5631B" w:rsidRDefault="007E2309" w:rsidP="004F3F9F">
      <w:pPr>
        <w:pStyle w:val="ListParagraph"/>
        <w:tabs>
          <w:tab w:val="left" w:pos="900"/>
        </w:tabs>
        <w:spacing w:before="120" w:after="0" w:line="240" w:lineRule="auto"/>
        <w:ind w:left="54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a) </w:t>
      </w:r>
      <w:r w:rsidR="001A67FD"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la </w:t>
      </w:r>
      <w:r w:rsidR="00515C21"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subpunctul 6) </w:t>
      </w:r>
      <w:r w:rsidR="00DF5250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textul</w:t>
      </w:r>
      <w:r w:rsidR="00DF5250"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 </w:t>
      </w:r>
      <w:r w:rsidR="008C2501"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„la </w:t>
      </w:r>
      <w:r w:rsidR="00F5631B"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sfârșitul</w:t>
      </w:r>
      <w:r w:rsidR="008C2501"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 perioadei de gestiune (coloana 9), din raportul pe 9 luni ale anului bugetar precedent</w:t>
      </w:r>
      <w:r w:rsidR="002034E2"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 </w:t>
      </w:r>
      <w:r w:rsidR="008C2501"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, conform Raportului privind îndeplinirea planului de rețea, state și contingente în instituțiile de </w:t>
      </w:r>
      <w:r w:rsidR="00F5631B"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învățământ</w:t>
      </w:r>
      <w:r w:rsidR="008C2501"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 primar și secundar general, aprobat prin ordin al ministrului educației, culturii și </w:t>
      </w:r>
      <w:r w:rsidR="00607498"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cercetării. ” se substituie cu cuvintele</w:t>
      </w:r>
      <w:r w:rsidR="008C2501"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 „</w:t>
      </w:r>
      <w:r w:rsidR="002034E2"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la 01 octombrie a anului bugetar precedent anului în care este planificat bugetul</w:t>
      </w:r>
      <w:r w:rsidR="008C2501"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.”;</w:t>
      </w:r>
    </w:p>
    <w:p w14:paraId="0000001C" w14:textId="0699D68A" w:rsidR="00490614" w:rsidRPr="00F5631B" w:rsidRDefault="007E2309" w:rsidP="004F3F9F">
      <w:pPr>
        <w:pStyle w:val="ListParagraph"/>
        <w:tabs>
          <w:tab w:val="left" w:pos="900"/>
        </w:tabs>
        <w:spacing w:before="120" w:after="0" w:line="240" w:lineRule="auto"/>
        <w:ind w:left="54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b) </w:t>
      </w:r>
      <w:r w:rsidR="006E3455"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subpunctul 7) va avea următorul conținut:</w:t>
      </w:r>
    </w:p>
    <w:p w14:paraId="0000001D" w14:textId="1D01FDE7" w:rsidR="00490614" w:rsidRPr="00F5631B" w:rsidRDefault="006E3455" w:rsidP="00AE6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</w:pPr>
      <w:r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„7) </w:t>
      </w:r>
      <w:r w:rsidR="00F5631B"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coeficienții</w:t>
      </w:r>
      <w:r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 de ponderare pentru calcularea numărului de „elevi </w:t>
      </w:r>
      <w:r w:rsidR="00F5631B"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ponderați</w:t>
      </w:r>
      <w:r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” se stabilesc pornind de la indicatorii efectivi privind normele didactice depline la o clasă, pe nivelurile de învățământ, acceptând drept bază (unitate) indicatorul pentru clasele V-IX. </w:t>
      </w:r>
    </w:p>
    <w:p w14:paraId="7D401DF8" w14:textId="78B4B27A" w:rsidR="008D0F71" w:rsidRPr="00F5631B" w:rsidRDefault="008D0F71" w:rsidP="008D0F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</w:pPr>
      <w:r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lastRenderedPageBreak/>
        <w:t>Pentru calcularea numărului de ,,elevi ponderați” se aplică următorii coeficienți de ponderare:</w:t>
      </w:r>
    </w:p>
    <w:p w14:paraId="1FCAB133" w14:textId="73D32FBA" w:rsidR="008D0F71" w:rsidRPr="00F5631B" w:rsidRDefault="008D0F71" w:rsidP="008D0F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</w:pPr>
      <w:r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0,83 – pentru elevii claselor I-IV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 care studiază în </w:t>
      </w:r>
      <w:r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limba română;</w:t>
      </w:r>
    </w:p>
    <w:p w14:paraId="3DFCBFFA" w14:textId="4E156549" w:rsidR="008D0F71" w:rsidRPr="00F5631B" w:rsidRDefault="008D0F71" w:rsidP="008D0F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</w:pPr>
      <w:r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1,00 – pentru elevii claselor V-IX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 care studiază în </w:t>
      </w:r>
      <w:r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limba română;</w:t>
      </w:r>
    </w:p>
    <w:p w14:paraId="245DBA7B" w14:textId="3C57DE7A" w:rsidR="008D0F71" w:rsidRPr="00F5631B" w:rsidRDefault="008D0F71" w:rsidP="008D0F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</w:pPr>
      <w:r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1,22 – pentru elevii claselor X-XII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 care studiază în </w:t>
      </w:r>
      <w:r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limba română;</w:t>
      </w:r>
    </w:p>
    <w:p w14:paraId="1C29059E" w14:textId="72B42265" w:rsidR="008D0F71" w:rsidRPr="00F5631B" w:rsidRDefault="008D0F71" w:rsidP="008D0F71">
      <w:pPr>
        <w:tabs>
          <w:tab w:val="left" w:pos="43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</w:pPr>
      <w:r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0,86 – pentru elevii claselor I-IV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 care studiază în </w:t>
      </w:r>
      <w:r w:rsidR="00DF5250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altă </w:t>
      </w:r>
      <w:r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limb</w:t>
      </w:r>
      <w:r w:rsidR="00DF5250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ă decât limba </w:t>
      </w:r>
      <w:r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română;</w:t>
      </w:r>
      <w:r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ab/>
      </w:r>
    </w:p>
    <w:p w14:paraId="6CC9485A" w14:textId="163690AE" w:rsidR="008D0F71" w:rsidRPr="00F5631B" w:rsidRDefault="008D0F71" w:rsidP="008D0F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</w:pPr>
      <w:r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1,04 – pentru elevii claselor V-IX</w:t>
      </w:r>
      <w:r w:rsidR="00DF5250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 care studiază în altă </w:t>
      </w:r>
      <w:r w:rsidR="00DF5250"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limb</w:t>
      </w:r>
      <w:r w:rsidR="00DF5250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ă decât limba </w:t>
      </w:r>
      <w:r w:rsidR="00DF5250"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română</w:t>
      </w:r>
      <w:r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;</w:t>
      </w:r>
    </w:p>
    <w:p w14:paraId="00E98941" w14:textId="5165EBA3" w:rsidR="008D0F71" w:rsidRPr="00F5631B" w:rsidRDefault="008D0F71" w:rsidP="008D0F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1,26 – pentru elevii claselor X-XII</w:t>
      </w:r>
      <w:r w:rsidR="00DF5250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 care studiază în altă </w:t>
      </w:r>
      <w:r w:rsidR="00DF5250"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limb</w:t>
      </w:r>
      <w:r w:rsidR="00DF5250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ă decât limba </w:t>
      </w:r>
      <w:r w:rsidR="00DF5250"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română</w:t>
      </w:r>
      <w:r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.” </w:t>
      </w:r>
    </w:p>
    <w:p w14:paraId="00000030" w14:textId="1B31744C" w:rsidR="00490614" w:rsidRPr="0087091A" w:rsidRDefault="00DF5250" w:rsidP="0087091A">
      <w:pPr>
        <w:pStyle w:val="ListParagraph"/>
        <w:numPr>
          <w:ilvl w:val="0"/>
          <w:numId w:val="10"/>
        </w:numPr>
        <w:spacing w:before="120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7091A">
        <w:rPr>
          <w:rFonts w:ascii="Times New Roman" w:eastAsia="Times New Roman" w:hAnsi="Times New Roman" w:cs="Times New Roman"/>
          <w:sz w:val="24"/>
          <w:szCs w:val="24"/>
          <w:lang w:val="ro-RO"/>
        </w:rPr>
        <w:t>la</w:t>
      </w:r>
      <w:r w:rsidR="006E3455" w:rsidRPr="0087091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35496" w:rsidRPr="0087091A">
        <w:rPr>
          <w:rFonts w:ascii="Times New Roman" w:eastAsia="Times New Roman" w:hAnsi="Times New Roman" w:cs="Times New Roman"/>
          <w:sz w:val="24"/>
          <w:szCs w:val="24"/>
          <w:lang w:val="ro-RO"/>
        </w:rPr>
        <w:t>punctul 7:</w:t>
      </w:r>
    </w:p>
    <w:p w14:paraId="25D6758F" w14:textId="0CDDC61A" w:rsidR="001A67FD" w:rsidRPr="00F5631B" w:rsidRDefault="007E2309" w:rsidP="004F3F9F">
      <w:pPr>
        <w:pStyle w:val="ListParagraph"/>
        <w:tabs>
          <w:tab w:val="left" w:pos="900"/>
        </w:tabs>
        <w:spacing w:before="120"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a) </w:t>
      </w:r>
      <w:r w:rsidR="001A67FD"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la subpunctul 1) </w:t>
      </w:r>
      <w:r w:rsidR="00DF5250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textul</w:t>
      </w:r>
      <w:r w:rsidR="00DF5250"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 </w:t>
      </w:r>
      <w:r w:rsidR="001A67FD"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„</w:t>
      </w:r>
      <w:r w:rsidR="00DF5250" w:rsidRPr="00C025E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la </w:t>
      </w:r>
      <w:proofErr w:type="spellStart"/>
      <w:r w:rsidR="00DF5250" w:rsidRPr="00C025E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sfîrşitul</w:t>
      </w:r>
      <w:proofErr w:type="spellEnd"/>
      <w:r w:rsidR="00DF5250" w:rsidRPr="00C025E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 perioadei de gestiune (coloana 9), din raportul pe 9 luni ale anului bugetar curent, potrivit Raportului privind îndeplinirea planului de rețea, state și contingente în instituțiile de </w:t>
      </w:r>
      <w:proofErr w:type="spellStart"/>
      <w:r w:rsidR="00DF5250" w:rsidRPr="00C025E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învățămînt</w:t>
      </w:r>
      <w:proofErr w:type="spellEnd"/>
      <w:r w:rsidR="00DF5250" w:rsidRPr="00C025E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 primar și secundar general, aprobat prin ordin al ministrului educației, culturii și cercetării</w:t>
      </w:r>
      <w:r w:rsidR="001A67FD"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” se substituie cu </w:t>
      </w:r>
      <w:r w:rsidR="00581886"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cuvintele</w:t>
      </w:r>
      <w:r w:rsidR="001A67FD"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 „</w:t>
      </w:r>
      <w:r w:rsidR="002034E2"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la 01 octombrie a anului bugetar precedent anului pentru care este calculat bugetul.</w:t>
      </w:r>
      <w:r w:rsidR="001A67FD"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”;</w:t>
      </w:r>
    </w:p>
    <w:p w14:paraId="00000042" w14:textId="636E20F2" w:rsidR="00490614" w:rsidRPr="00F5631B" w:rsidRDefault="007E2309" w:rsidP="004F3F9F">
      <w:pPr>
        <w:pStyle w:val="ListParagraph"/>
        <w:tabs>
          <w:tab w:val="left" w:pos="900"/>
        </w:tabs>
        <w:spacing w:before="120" w:after="0" w:line="240" w:lineRule="auto"/>
        <w:ind w:left="63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b) </w:t>
      </w:r>
      <w:r w:rsidR="006E3455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subpunctul 2) va avea următorul conținut:</w:t>
      </w:r>
    </w:p>
    <w:p w14:paraId="00000044" w14:textId="17EB13D2" w:rsidR="00490614" w:rsidRPr="00F5631B" w:rsidRDefault="006E3455" w:rsidP="00DF5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„</w:t>
      </w:r>
      <w:r w:rsidR="00DF525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2) </w:t>
      </w:r>
      <w:r w:rsidR="00DF5250" w:rsidRPr="00C025E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pentru implementarea costului standard per elev, se aplică următorii </w:t>
      </w:r>
      <w:proofErr w:type="spellStart"/>
      <w:r w:rsidR="00DF5250" w:rsidRPr="00C025E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coeficienţi</w:t>
      </w:r>
      <w:proofErr w:type="spellEnd"/>
      <w:r w:rsidR="00DF5250" w:rsidRPr="00C025E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 de ponderare pentru calcularea numărului de „elevi </w:t>
      </w:r>
      <w:proofErr w:type="spellStart"/>
      <w:r w:rsidR="00DF5250" w:rsidRPr="00C025E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ponderaţi</w:t>
      </w:r>
      <w:proofErr w:type="spellEnd"/>
      <w:r w:rsidR="00DF5250" w:rsidRPr="00C025E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”:</w:t>
      </w:r>
    </w:p>
    <w:p w14:paraId="0FC4AC60" w14:textId="77777777" w:rsidR="00DF5250" w:rsidRPr="00F5631B" w:rsidRDefault="00DF5250" w:rsidP="00DF52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</w:pPr>
      <w:r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0,83 – pentru elevii claselor I-IV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 care studiază în </w:t>
      </w:r>
      <w:r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limba română;</w:t>
      </w:r>
    </w:p>
    <w:p w14:paraId="0715A131" w14:textId="77777777" w:rsidR="00DF5250" w:rsidRPr="00F5631B" w:rsidRDefault="00DF5250" w:rsidP="00DF52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</w:pPr>
      <w:r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1,00 – pentru elevii claselor V-IX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 care studiază în </w:t>
      </w:r>
      <w:r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limba română;</w:t>
      </w:r>
    </w:p>
    <w:p w14:paraId="63D57EC2" w14:textId="77777777" w:rsidR="00DF5250" w:rsidRPr="00F5631B" w:rsidRDefault="00DF5250" w:rsidP="00DF52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</w:pPr>
      <w:r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1,22 – pentru elevii claselor X-XII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 care studiază în </w:t>
      </w:r>
      <w:r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limba română;</w:t>
      </w:r>
    </w:p>
    <w:p w14:paraId="106CCDE4" w14:textId="77777777" w:rsidR="00DF5250" w:rsidRPr="00F5631B" w:rsidRDefault="00DF5250" w:rsidP="00DF5250">
      <w:pPr>
        <w:tabs>
          <w:tab w:val="left" w:pos="43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</w:pPr>
      <w:r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0,86 – pentru elevii claselor I-IV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 care studiază în altă </w:t>
      </w:r>
      <w:r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limb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ă decât limba </w:t>
      </w:r>
      <w:r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română;</w:t>
      </w:r>
      <w:r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ab/>
      </w:r>
    </w:p>
    <w:p w14:paraId="39236F82" w14:textId="77777777" w:rsidR="00DF5250" w:rsidRPr="00F5631B" w:rsidRDefault="00DF5250" w:rsidP="00DF52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</w:pPr>
      <w:r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1,04 – pentru elevii claselor V-IX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 care studiază în altă </w:t>
      </w:r>
      <w:r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limb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ă decât limba </w:t>
      </w:r>
      <w:r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română;</w:t>
      </w:r>
    </w:p>
    <w:p w14:paraId="79B789DA" w14:textId="205ECA04" w:rsidR="006C5344" w:rsidRPr="00F5631B" w:rsidRDefault="00DF5250" w:rsidP="006C53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1,26 – pentru elevii claselor X-XII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 care studiază în altă </w:t>
      </w:r>
      <w:r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limb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ă decât limba </w:t>
      </w:r>
      <w:r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română.”</w:t>
      </w:r>
    </w:p>
    <w:p w14:paraId="79C73FE7" w14:textId="6F78C6AE" w:rsidR="006C5344" w:rsidRPr="00F5631B" w:rsidRDefault="00DF5250" w:rsidP="0087091A">
      <w:pPr>
        <w:pStyle w:val="ListParagraph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la</w:t>
      </w:r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6C5344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punctul 14:</w:t>
      </w:r>
    </w:p>
    <w:p w14:paraId="1130610A" w14:textId="2E3DD8E3" w:rsidR="006C5344" w:rsidRPr="00F5631B" w:rsidRDefault="007E2309" w:rsidP="00A868B3">
      <w:pPr>
        <w:pStyle w:val="ListParagraph"/>
        <w:spacing w:before="120"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a) </w:t>
      </w:r>
      <w:r w:rsidR="00352A56">
        <w:rPr>
          <w:rFonts w:ascii="Times New Roman" w:eastAsia="Times New Roman" w:hAnsi="Times New Roman" w:cs="Times New Roman"/>
          <w:sz w:val="24"/>
          <w:szCs w:val="24"/>
          <w:lang w:val="ro-RO"/>
        </w:rPr>
        <w:t>textul</w:t>
      </w:r>
      <w:r w:rsidR="006C5344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bookmarkStart w:id="1" w:name="_Hlk138014020"/>
      <w:r w:rsidR="006C5344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„</w:t>
      </w:r>
      <w:bookmarkEnd w:id="1"/>
      <w:r w:rsidR="006C5344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școlile primare-grădinițe” se </w:t>
      </w:r>
      <w:r w:rsidR="00352A56">
        <w:rPr>
          <w:rFonts w:ascii="Times New Roman" w:eastAsia="Times New Roman" w:hAnsi="Times New Roman" w:cs="Times New Roman"/>
          <w:sz w:val="24"/>
          <w:szCs w:val="24"/>
          <w:lang w:val="ro-RO"/>
        </w:rPr>
        <w:t>substituie cu textul</w:t>
      </w:r>
      <w:r w:rsidR="006C5344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„</w:t>
      </w:r>
      <w:r w:rsidR="00352A56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școlile primare-grădinițe</w:t>
      </w:r>
      <w:r w:rsidR="002034E2" w:rsidRPr="00F5631B">
        <w:rPr>
          <w:rFonts w:ascii="Times New Roman" w:hAnsi="Times New Roman" w:cs="Times New Roman"/>
          <w:w w:val="105"/>
          <w:sz w:val="24"/>
          <w:szCs w:val="24"/>
          <w:lang w:val="ro-RO"/>
        </w:rPr>
        <w:t>, gimnazii</w:t>
      </w:r>
      <w:r w:rsidR="00352A56">
        <w:rPr>
          <w:rFonts w:ascii="Times New Roman" w:hAnsi="Times New Roman" w:cs="Times New Roman"/>
          <w:w w:val="105"/>
          <w:sz w:val="24"/>
          <w:szCs w:val="24"/>
          <w:lang w:val="ro-RO"/>
        </w:rPr>
        <w:t>le</w:t>
      </w:r>
      <w:r w:rsidR="002034E2" w:rsidRPr="00F5631B">
        <w:rPr>
          <w:rFonts w:ascii="Times New Roman" w:hAnsi="Times New Roman" w:cs="Times New Roman"/>
          <w:w w:val="105"/>
          <w:sz w:val="24"/>
          <w:szCs w:val="24"/>
          <w:lang w:val="ro-RO"/>
        </w:rPr>
        <w:t xml:space="preserve"> – grădiniță, licee</w:t>
      </w:r>
      <w:r w:rsidR="00352A56">
        <w:rPr>
          <w:rFonts w:ascii="Times New Roman" w:hAnsi="Times New Roman" w:cs="Times New Roman"/>
          <w:w w:val="105"/>
          <w:sz w:val="24"/>
          <w:szCs w:val="24"/>
          <w:lang w:val="ro-RO"/>
        </w:rPr>
        <w:t>le</w:t>
      </w:r>
      <w:r w:rsidR="002034E2" w:rsidRPr="00F5631B">
        <w:rPr>
          <w:rFonts w:ascii="Times New Roman" w:hAnsi="Times New Roman" w:cs="Times New Roman"/>
          <w:w w:val="105"/>
          <w:sz w:val="24"/>
          <w:szCs w:val="24"/>
          <w:lang w:val="ro-RO"/>
        </w:rPr>
        <w:t xml:space="preserve"> cu grupe de grădiniță</w:t>
      </w:r>
      <w:r w:rsidR="006C5344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”;</w:t>
      </w:r>
    </w:p>
    <w:p w14:paraId="451B9021" w14:textId="0CA15C77" w:rsidR="006C5344" w:rsidRPr="00F5631B" w:rsidRDefault="007E2309" w:rsidP="00A868B3">
      <w:pPr>
        <w:pStyle w:val="ListParagraph"/>
        <w:spacing w:before="120"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b) </w:t>
      </w:r>
      <w:r w:rsidR="006C5344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subpunctul 1) </w:t>
      </w:r>
      <w:r w:rsidR="00F25BE7">
        <w:rPr>
          <w:rFonts w:ascii="Times New Roman" w:eastAsia="Times New Roman" w:hAnsi="Times New Roman" w:cs="Times New Roman"/>
          <w:sz w:val="24"/>
          <w:szCs w:val="24"/>
          <w:lang w:val="ro-RO"/>
        </w:rPr>
        <w:t>textul</w:t>
      </w:r>
      <w:r w:rsidR="00F25BE7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6C5344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„</w:t>
      </w:r>
      <w:r w:rsidR="00F25BE7">
        <w:rPr>
          <w:rFonts w:ascii="Times New Roman" w:eastAsia="Times New Roman" w:hAnsi="Times New Roman" w:cs="Times New Roman"/>
          <w:sz w:val="24"/>
          <w:szCs w:val="24"/>
          <w:lang w:val="ro-RO"/>
        </w:rPr>
        <w:t>I-</w:t>
      </w:r>
      <w:r w:rsidR="006C5344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IV” se substituie cu </w:t>
      </w:r>
      <w:r w:rsidR="00F25BE7">
        <w:rPr>
          <w:rFonts w:ascii="Times New Roman" w:eastAsia="Times New Roman" w:hAnsi="Times New Roman" w:cs="Times New Roman"/>
          <w:sz w:val="24"/>
          <w:szCs w:val="24"/>
          <w:lang w:val="ro-RO"/>
        </w:rPr>
        <w:t>textul</w:t>
      </w:r>
      <w:r w:rsidR="00F25BE7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2034E2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„</w:t>
      </w:r>
      <w:r w:rsidR="00F25BE7">
        <w:rPr>
          <w:rFonts w:ascii="Times New Roman" w:eastAsia="Times New Roman" w:hAnsi="Times New Roman" w:cs="Times New Roman"/>
          <w:sz w:val="24"/>
          <w:szCs w:val="24"/>
          <w:lang w:val="ro-RO"/>
        </w:rPr>
        <w:t>I-</w:t>
      </w:r>
      <w:r w:rsidR="006C5344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X</w:t>
      </w:r>
      <w:r w:rsidR="002034E2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II</w:t>
      </w:r>
      <w:r w:rsidR="006C5344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”;</w:t>
      </w:r>
    </w:p>
    <w:p w14:paraId="0000007A" w14:textId="23C1C819" w:rsidR="00490614" w:rsidRPr="00F5631B" w:rsidRDefault="00A144CC" w:rsidP="00AE665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</w:pPr>
      <w:r w:rsidRPr="00F5631B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o-RO"/>
        </w:rPr>
        <w:t>3.</w:t>
      </w:r>
      <w:r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 </w:t>
      </w:r>
      <w:r w:rsidR="006E3455"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Anexa nr.2:</w:t>
      </w:r>
    </w:p>
    <w:p w14:paraId="773AF333" w14:textId="61AACAC2" w:rsidR="002034E2" w:rsidRPr="00F5631B" w:rsidRDefault="0087091A" w:rsidP="00A868B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9</w:t>
      </w:r>
      <w:r w:rsidR="006E3455"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) </w:t>
      </w:r>
      <w:r w:rsidR="00F25BE7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la</w:t>
      </w:r>
      <w:r w:rsidR="006E3455"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 punctul 5</w:t>
      </w:r>
      <w:r w:rsidR="002034E2"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:</w:t>
      </w:r>
    </w:p>
    <w:p w14:paraId="4BA64C97" w14:textId="21FE213A" w:rsidR="002034E2" w:rsidRPr="00F5631B" w:rsidRDefault="007E2309" w:rsidP="004E54D0">
      <w:p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a) </w:t>
      </w:r>
      <w:r w:rsidR="002034E2"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după cuvântul „distinct” se adaugă cuvintele „</w:t>
      </w:r>
      <w:r w:rsidR="002034E2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2034E2" w:rsidRPr="00F5631B">
        <w:rPr>
          <w:rFonts w:ascii="Times New Roman" w:hAnsi="Times New Roman" w:cs="Times New Roman"/>
          <w:w w:val="105"/>
          <w:sz w:val="24"/>
          <w:szCs w:val="24"/>
          <w:lang w:val="ro-RO"/>
        </w:rPr>
        <w:t>, în ordinea priorităților stabilite mai jos,</w:t>
      </w:r>
      <w:r w:rsidR="002034E2"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”;</w:t>
      </w:r>
    </w:p>
    <w:p w14:paraId="4283EF0C" w14:textId="320047CD" w:rsidR="00F25BE7" w:rsidRDefault="007E2309" w:rsidP="004E54D0">
      <w:p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b) </w:t>
      </w:r>
      <w:r w:rsidR="00F25BE7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sub</w:t>
      </w:r>
      <w:r w:rsidR="002034E2"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punctul 3</w:t>
      </w:r>
      <w:r w:rsidR="00F25BE7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)</w:t>
      </w:r>
      <w:r w:rsidR="002034E2"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 va avea următorul conținut</w:t>
      </w:r>
      <w:r w:rsidR="00F25BE7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:</w:t>
      </w:r>
    </w:p>
    <w:p w14:paraId="0000007D" w14:textId="45711133" w:rsidR="00490614" w:rsidRPr="00F5631B" w:rsidRDefault="002034E2" w:rsidP="004E54D0">
      <w:p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</w:pPr>
      <w:r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„</w:t>
      </w:r>
      <w:r w:rsidR="00F25BE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3) </w:t>
      </w:r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funcționarea instituțiilor de învățământ, asigurând cheltuielile pentru plățile salariale și serviciile comunale;</w:t>
      </w:r>
      <w:r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”;</w:t>
      </w:r>
    </w:p>
    <w:p w14:paraId="0000007E" w14:textId="0A0EB8BA" w:rsidR="00490614" w:rsidRPr="00F5631B" w:rsidRDefault="007E2309" w:rsidP="004E54D0">
      <w:pPr>
        <w:shd w:val="clear" w:color="auto" w:fill="FFFFFF"/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c) </w:t>
      </w:r>
      <w:r w:rsidR="002034E2"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subpunctul</w:t>
      </w:r>
      <w:r w:rsidR="006E3455"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 4)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 se exclude</w:t>
      </w:r>
      <w:r w:rsidR="006E3455"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.</w:t>
      </w:r>
    </w:p>
    <w:p w14:paraId="06F03BCF" w14:textId="3067F626" w:rsidR="007E2309" w:rsidRDefault="00A868B3" w:rsidP="00AE6652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</w:pPr>
      <w:r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1</w:t>
      </w:r>
      <w:r w:rsidR="0087091A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0</w:t>
      </w:r>
      <w:r w:rsidR="006E3455"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) </w:t>
      </w:r>
      <w:r w:rsidR="00F25BE7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la </w:t>
      </w:r>
      <w:r w:rsidR="006E3455"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punctul 7</w:t>
      </w:r>
      <w:r w:rsidR="007E2309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:</w:t>
      </w:r>
    </w:p>
    <w:p w14:paraId="0000007F" w14:textId="67EC55B7" w:rsidR="00490614" w:rsidRPr="00F5631B" w:rsidRDefault="007E2309" w:rsidP="0043646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      </w:t>
      </w:r>
      <w:r w:rsidR="00C410C7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la </w:t>
      </w:r>
      <w:r w:rsidR="006E3455"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subpunctul 3)</w:t>
      </w:r>
      <w:r w:rsidR="00C410C7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 textul </w:t>
      </w:r>
      <w:r w:rsidR="00A868B3"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„</w:t>
      </w:r>
      <w:r w:rsidR="00C410C7" w:rsidRPr="00C410C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 </w:t>
      </w:r>
      <w:r w:rsidR="00C410C7" w:rsidRPr="00C025E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cheltuielile pentru asigurarea </w:t>
      </w:r>
      <w:proofErr w:type="spellStart"/>
      <w:r w:rsidR="00C410C7" w:rsidRPr="00C025E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funcţionării</w:t>
      </w:r>
      <w:proofErr w:type="spellEnd"/>
      <w:r w:rsidR="00C410C7" w:rsidRPr="00C025E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C410C7" w:rsidRPr="00C025E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şcolii</w:t>
      </w:r>
      <w:proofErr w:type="spellEnd"/>
      <w:r w:rsidR="00C410C7" w:rsidRPr="00C025E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 primare, școlii primare-</w:t>
      </w:r>
      <w:proofErr w:type="spellStart"/>
      <w:r w:rsidR="00C410C7" w:rsidRPr="00C025E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grădiniţă</w:t>
      </w:r>
      <w:proofErr w:type="spellEnd"/>
      <w:r w:rsidR="00C410C7" w:rsidRPr="00C025E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C410C7" w:rsidRPr="00C025E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şi</w:t>
      </w:r>
      <w:proofErr w:type="spellEnd"/>
      <w:r w:rsidR="00C410C7" w:rsidRPr="00C025E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C410C7" w:rsidRPr="00C025E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şcolii</w:t>
      </w:r>
      <w:proofErr w:type="spellEnd"/>
      <w:r w:rsidR="00C410C7" w:rsidRPr="00C025E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 mici care nu poate fi închisă vor fi suplimentate cu suma mijloacelor financiare necesare activității instituției de </w:t>
      </w:r>
      <w:proofErr w:type="spellStart"/>
      <w:r w:rsidR="00C410C7" w:rsidRPr="00C025E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învățămînt</w:t>
      </w:r>
      <w:proofErr w:type="spellEnd"/>
      <w:r w:rsidR="00C410C7" w:rsidRPr="00C025E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C410C7" w:rsidRPr="00C025E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pînă</w:t>
      </w:r>
      <w:proofErr w:type="spellEnd"/>
      <w:r w:rsidR="00C410C7" w:rsidRPr="00C025E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 la </w:t>
      </w:r>
      <w:proofErr w:type="spellStart"/>
      <w:r w:rsidR="00C410C7" w:rsidRPr="00C025E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sfîrşitul</w:t>
      </w:r>
      <w:proofErr w:type="spellEnd"/>
      <w:r w:rsidR="00C410C7" w:rsidRPr="00C025E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 anului bugetar</w:t>
      </w:r>
      <w:r w:rsidR="00A868B3"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” se substituie cu </w:t>
      </w:r>
      <w:r w:rsidR="00C410C7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textul</w:t>
      </w:r>
      <w:r w:rsidR="00C410C7" w:rsidRPr="00F5631B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 xml:space="preserve">  </w:t>
      </w:r>
      <w:r w:rsidR="00C410C7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„</w:t>
      </w:r>
      <w:r w:rsidR="00C410C7" w:rsidRPr="00C025E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cheltuielile pentru asigurarea </w:t>
      </w:r>
      <w:proofErr w:type="spellStart"/>
      <w:r w:rsidR="00C410C7" w:rsidRPr="00C025E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funcţionării</w:t>
      </w:r>
      <w:proofErr w:type="spellEnd"/>
      <w:r w:rsidR="00C410C7" w:rsidRPr="00C025E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 </w:t>
      </w:r>
      <w:r w:rsidR="00C410C7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instituțiilor de învățământ</w:t>
      </w:r>
      <w:r w:rsidR="00C410C7" w:rsidRPr="00C025E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 vor fi suplimentate cu suma mijloacelor financiare necesare instituției de învățământ</w:t>
      </w:r>
      <w:r w:rsidR="00C410C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,</w:t>
      </w:r>
      <w:r w:rsidR="00C410C7" w:rsidRPr="00C025E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 până la sfârșitul anului bugetar</w:t>
      </w:r>
      <w:r w:rsidR="00C410C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, pentru </w:t>
      </w:r>
      <w:r w:rsidR="00C410C7"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>plățile salariale și serviciile comunale</w:t>
      </w:r>
      <w:r w:rsidR="00C410C7" w:rsidRPr="00F5631B">
        <w:rPr>
          <w:rFonts w:ascii="Times New Roman" w:hAnsi="Times New Roman" w:cs="Times New Roman"/>
          <w:w w:val="105"/>
          <w:sz w:val="24"/>
          <w:szCs w:val="24"/>
          <w:lang w:val="ro-RO"/>
        </w:rPr>
        <w:t>”</w:t>
      </w:r>
      <w:r w:rsidR="00C410C7"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  <w:t>.</w:t>
      </w:r>
    </w:p>
    <w:p w14:paraId="00000081" w14:textId="77777777" w:rsidR="00490614" w:rsidRPr="00F5631B" w:rsidRDefault="006E3455" w:rsidP="00AE665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4.</w:t>
      </w:r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intră în vigoare la data de 01.01.2024. </w:t>
      </w:r>
    </w:p>
    <w:p w14:paraId="00000083" w14:textId="77777777" w:rsidR="00490614" w:rsidRPr="00F5631B" w:rsidRDefault="00490614" w:rsidP="00AE6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0000084" w14:textId="77777777" w:rsidR="00490614" w:rsidRPr="00F5631B" w:rsidRDefault="006E3455" w:rsidP="00AE6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563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Prim-ministru                                                                                 DORIN RECEAN</w:t>
      </w:r>
    </w:p>
    <w:p w14:paraId="00000085" w14:textId="77777777" w:rsidR="00490614" w:rsidRPr="00F5631B" w:rsidRDefault="00490614" w:rsidP="00AE6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0000086" w14:textId="77777777" w:rsidR="00490614" w:rsidRPr="00F5631B" w:rsidRDefault="006E3455" w:rsidP="00AE6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Contrasemnează: </w:t>
      </w:r>
    </w:p>
    <w:p w14:paraId="00000087" w14:textId="77777777" w:rsidR="00490614" w:rsidRPr="00F5631B" w:rsidRDefault="006E3455" w:rsidP="00AE665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Ministrul educației și cercetării                                                        Anatolie TOPALĂ</w:t>
      </w:r>
    </w:p>
    <w:p w14:paraId="00000088" w14:textId="77777777" w:rsidR="00490614" w:rsidRPr="00F5631B" w:rsidRDefault="006E3455" w:rsidP="00AE66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5631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</w:t>
      </w:r>
    </w:p>
    <w:p w14:paraId="0000008A" w14:textId="77777777" w:rsidR="00490614" w:rsidRPr="00F5631B" w:rsidRDefault="00490614" w:rsidP="00AE66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sectPr w:rsidR="00490614" w:rsidRPr="00F5631B" w:rsidSect="007F0D49">
      <w:pgSz w:w="11906" w:h="16838"/>
      <w:pgMar w:top="709" w:right="836" w:bottom="630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13E2A"/>
    <w:multiLevelType w:val="hybridMultilevel"/>
    <w:tmpl w:val="6BCCCB42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552A9"/>
    <w:multiLevelType w:val="hybridMultilevel"/>
    <w:tmpl w:val="E3F4A6F6"/>
    <w:lvl w:ilvl="0" w:tplc="34C822B0">
      <w:start w:val="1"/>
      <w:numFmt w:val="lowerLetter"/>
      <w:lvlText w:val="%1)"/>
      <w:lvlJc w:val="left"/>
      <w:pPr>
        <w:ind w:left="1077" w:hanging="258"/>
      </w:pPr>
      <w:rPr>
        <w:rFonts w:ascii="Cambria" w:eastAsia="Cambria" w:hAnsi="Cambria" w:cs="Cambria"/>
        <w:b w:val="0"/>
        <w:bCs w:val="0"/>
        <w:i w:val="0"/>
        <w:iCs w:val="0"/>
        <w:color w:val="333333"/>
        <w:spacing w:val="-1"/>
        <w:w w:val="101"/>
        <w:sz w:val="22"/>
        <w:szCs w:val="22"/>
        <w:lang w:val="ro-RO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106F6"/>
    <w:multiLevelType w:val="hybridMultilevel"/>
    <w:tmpl w:val="46EE7D34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3EA762C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E0267"/>
    <w:multiLevelType w:val="hybridMultilevel"/>
    <w:tmpl w:val="582E52BA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351F1"/>
    <w:multiLevelType w:val="multilevel"/>
    <w:tmpl w:val="AC76CE0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B8611E1"/>
    <w:multiLevelType w:val="hybridMultilevel"/>
    <w:tmpl w:val="49B88C66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56D37"/>
    <w:multiLevelType w:val="multilevel"/>
    <w:tmpl w:val="52B8D61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0AE7658"/>
    <w:multiLevelType w:val="multilevel"/>
    <w:tmpl w:val="D14E2A8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27F22D3"/>
    <w:multiLevelType w:val="multilevel"/>
    <w:tmpl w:val="7172A97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0E62684"/>
    <w:multiLevelType w:val="hybridMultilevel"/>
    <w:tmpl w:val="D0A025B0"/>
    <w:lvl w:ilvl="0" w:tplc="916AF654">
      <w:start w:val="1"/>
      <w:numFmt w:val="decimal"/>
      <w:lvlText w:val="%1."/>
      <w:lvlJc w:val="left"/>
      <w:pPr>
        <w:ind w:left="110" w:hanging="190"/>
      </w:pPr>
      <w:rPr>
        <w:rFonts w:ascii="Cambria" w:eastAsia="Cambria" w:hAnsi="Cambria" w:cs="Cambria" w:hint="default"/>
        <w:b w:val="0"/>
        <w:bCs w:val="0"/>
        <w:i w:val="0"/>
        <w:iCs w:val="0"/>
        <w:color w:val="333333"/>
        <w:spacing w:val="-1"/>
        <w:w w:val="113"/>
        <w:sz w:val="20"/>
        <w:szCs w:val="20"/>
        <w:lang w:val="ro-RO" w:eastAsia="en-US" w:bidi="ar-SA"/>
      </w:rPr>
    </w:lvl>
    <w:lvl w:ilvl="1" w:tplc="B4F6E63C">
      <w:start w:val="1"/>
      <w:numFmt w:val="decimal"/>
      <w:lvlText w:val="%2)"/>
      <w:lvlJc w:val="left"/>
      <w:pPr>
        <w:ind w:left="1085" w:hanging="266"/>
      </w:pPr>
      <w:rPr>
        <w:rFonts w:ascii="Cambria" w:eastAsia="Cambria" w:hAnsi="Cambria" w:cs="Cambria" w:hint="default"/>
        <w:b w:val="0"/>
        <w:bCs w:val="0"/>
        <w:i w:val="0"/>
        <w:iCs w:val="0"/>
        <w:color w:val="333333"/>
        <w:spacing w:val="-1"/>
        <w:w w:val="98"/>
        <w:sz w:val="22"/>
        <w:szCs w:val="22"/>
        <w:lang w:val="ro-RO" w:eastAsia="en-US" w:bidi="ar-SA"/>
      </w:rPr>
    </w:lvl>
    <w:lvl w:ilvl="2" w:tplc="34C822B0">
      <w:start w:val="1"/>
      <w:numFmt w:val="lowerLetter"/>
      <w:lvlText w:val="%3)"/>
      <w:lvlJc w:val="left"/>
      <w:pPr>
        <w:ind w:left="1077" w:hanging="258"/>
      </w:pPr>
      <w:rPr>
        <w:rFonts w:ascii="Cambria" w:eastAsia="Cambria" w:hAnsi="Cambria" w:cs="Cambria"/>
        <w:b w:val="0"/>
        <w:bCs w:val="0"/>
        <w:i w:val="0"/>
        <w:iCs w:val="0"/>
        <w:color w:val="333333"/>
        <w:spacing w:val="-1"/>
        <w:w w:val="101"/>
        <w:sz w:val="22"/>
        <w:szCs w:val="22"/>
        <w:lang w:val="ro-RO" w:eastAsia="en-US" w:bidi="ar-SA"/>
      </w:rPr>
    </w:lvl>
    <w:lvl w:ilvl="3" w:tplc="DCCC3372">
      <w:numFmt w:val="bullet"/>
      <w:lvlText w:val="•"/>
      <w:lvlJc w:val="left"/>
      <w:pPr>
        <w:ind w:left="2268" w:hanging="258"/>
      </w:pPr>
      <w:rPr>
        <w:rFonts w:hint="default"/>
        <w:lang w:val="ro-RO" w:eastAsia="en-US" w:bidi="ar-SA"/>
      </w:rPr>
    </w:lvl>
    <w:lvl w:ilvl="4" w:tplc="E41A3530">
      <w:numFmt w:val="bullet"/>
      <w:lvlText w:val="•"/>
      <w:lvlJc w:val="left"/>
      <w:pPr>
        <w:ind w:left="3436" w:hanging="258"/>
      </w:pPr>
      <w:rPr>
        <w:rFonts w:hint="default"/>
        <w:lang w:val="ro-RO" w:eastAsia="en-US" w:bidi="ar-SA"/>
      </w:rPr>
    </w:lvl>
    <w:lvl w:ilvl="5" w:tplc="D516535C">
      <w:numFmt w:val="bullet"/>
      <w:lvlText w:val="•"/>
      <w:lvlJc w:val="left"/>
      <w:pPr>
        <w:ind w:left="4604" w:hanging="258"/>
      </w:pPr>
      <w:rPr>
        <w:rFonts w:hint="default"/>
        <w:lang w:val="ro-RO" w:eastAsia="en-US" w:bidi="ar-SA"/>
      </w:rPr>
    </w:lvl>
    <w:lvl w:ilvl="6" w:tplc="7054A4E0">
      <w:numFmt w:val="bullet"/>
      <w:lvlText w:val="•"/>
      <w:lvlJc w:val="left"/>
      <w:pPr>
        <w:ind w:left="5772" w:hanging="258"/>
      </w:pPr>
      <w:rPr>
        <w:rFonts w:hint="default"/>
        <w:lang w:val="ro-RO" w:eastAsia="en-US" w:bidi="ar-SA"/>
      </w:rPr>
    </w:lvl>
    <w:lvl w:ilvl="7" w:tplc="CCF8BFC4">
      <w:numFmt w:val="bullet"/>
      <w:lvlText w:val="•"/>
      <w:lvlJc w:val="left"/>
      <w:pPr>
        <w:ind w:left="6941" w:hanging="258"/>
      </w:pPr>
      <w:rPr>
        <w:rFonts w:hint="default"/>
        <w:lang w:val="ro-RO" w:eastAsia="en-US" w:bidi="ar-SA"/>
      </w:rPr>
    </w:lvl>
    <w:lvl w:ilvl="8" w:tplc="6FE2D3B4">
      <w:numFmt w:val="bullet"/>
      <w:lvlText w:val="•"/>
      <w:lvlJc w:val="left"/>
      <w:pPr>
        <w:ind w:left="8109" w:hanging="258"/>
      </w:pPr>
      <w:rPr>
        <w:rFonts w:hint="default"/>
        <w:lang w:val="ro-RO" w:eastAsia="en-US" w:bidi="ar-SA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614"/>
    <w:rsid w:val="00044B64"/>
    <w:rsid w:val="000746A3"/>
    <w:rsid w:val="000854DA"/>
    <w:rsid w:val="000D0A1B"/>
    <w:rsid w:val="000D138D"/>
    <w:rsid w:val="000E7569"/>
    <w:rsid w:val="00135496"/>
    <w:rsid w:val="00191DD4"/>
    <w:rsid w:val="001A53B7"/>
    <w:rsid w:val="001A67FD"/>
    <w:rsid w:val="001F7C2D"/>
    <w:rsid w:val="002034E2"/>
    <w:rsid w:val="002C564C"/>
    <w:rsid w:val="002F62EC"/>
    <w:rsid w:val="002F7544"/>
    <w:rsid w:val="00352A56"/>
    <w:rsid w:val="003C6889"/>
    <w:rsid w:val="003E55BB"/>
    <w:rsid w:val="00434E44"/>
    <w:rsid w:val="0043646A"/>
    <w:rsid w:val="00490614"/>
    <w:rsid w:val="004C1944"/>
    <w:rsid w:val="004C7478"/>
    <w:rsid w:val="004D3C59"/>
    <w:rsid w:val="004E54D0"/>
    <w:rsid w:val="004E5D6D"/>
    <w:rsid w:val="004F3A24"/>
    <w:rsid w:val="004F3F9F"/>
    <w:rsid w:val="00515C21"/>
    <w:rsid w:val="0053467B"/>
    <w:rsid w:val="00544D4D"/>
    <w:rsid w:val="005544EA"/>
    <w:rsid w:val="00581886"/>
    <w:rsid w:val="005E0A5F"/>
    <w:rsid w:val="00607498"/>
    <w:rsid w:val="006A5FC2"/>
    <w:rsid w:val="006C5344"/>
    <w:rsid w:val="006E3455"/>
    <w:rsid w:val="007620D3"/>
    <w:rsid w:val="00791F7F"/>
    <w:rsid w:val="00792BA9"/>
    <w:rsid w:val="007B52C7"/>
    <w:rsid w:val="007B764F"/>
    <w:rsid w:val="007E18B2"/>
    <w:rsid w:val="007E2309"/>
    <w:rsid w:val="007F0D49"/>
    <w:rsid w:val="00834133"/>
    <w:rsid w:val="00834EB9"/>
    <w:rsid w:val="00846236"/>
    <w:rsid w:val="0087091A"/>
    <w:rsid w:val="00871687"/>
    <w:rsid w:val="008867D9"/>
    <w:rsid w:val="008A4932"/>
    <w:rsid w:val="008A5B90"/>
    <w:rsid w:val="008C2501"/>
    <w:rsid w:val="008D0F71"/>
    <w:rsid w:val="008F7ACD"/>
    <w:rsid w:val="00916766"/>
    <w:rsid w:val="0092727C"/>
    <w:rsid w:val="00953080"/>
    <w:rsid w:val="00960A2B"/>
    <w:rsid w:val="00965F68"/>
    <w:rsid w:val="00967398"/>
    <w:rsid w:val="009C44BA"/>
    <w:rsid w:val="00A144CC"/>
    <w:rsid w:val="00A30092"/>
    <w:rsid w:val="00A45A40"/>
    <w:rsid w:val="00A575DF"/>
    <w:rsid w:val="00A759A8"/>
    <w:rsid w:val="00A841A6"/>
    <w:rsid w:val="00A8465F"/>
    <w:rsid w:val="00A868B3"/>
    <w:rsid w:val="00AA6B0E"/>
    <w:rsid w:val="00AB2EE9"/>
    <w:rsid w:val="00AE6652"/>
    <w:rsid w:val="00AF028C"/>
    <w:rsid w:val="00AF4D1D"/>
    <w:rsid w:val="00B41718"/>
    <w:rsid w:val="00B50726"/>
    <w:rsid w:val="00B53EA3"/>
    <w:rsid w:val="00B75E0C"/>
    <w:rsid w:val="00B84D17"/>
    <w:rsid w:val="00B916A5"/>
    <w:rsid w:val="00BD4467"/>
    <w:rsid w:val="00C23EAC"/>
    <w:rsid w:val="00C410C7"/>
    <w:rsid w:val="00CD6A7D"/>
    <w:rsid w:val="00CE120F"/>
    <w:rsid w:val="00CE65F5"/>
    <w:rsid w:val="00D12F33"/>
    <w:rsid w:val="00D4492E"/>
    <w:rsid w:val="00D46881"/>
    <w:rsid w:val="00DD27B8"/>
    <w:rsid w:val="00DF5250"/>
    <w:rsid w:val="00E04AD4"/>
    <w:rsid w:val="00E524C1"/>
    <w:rsid w:val="00E55840"/>
    <w:rsid w:val="00E5648D"/>
    <w:rsid w:val="00E72A63"/>
    <w:rsid w:val="00F1255E"/>
    <w:rsid w:val="00F25BE7"/>
    <w:rsid w:val="00F5631B"/>
    <w:rsid w:val="00F57587"/>
    <w:rsid w:val="00FC4ED6"/>
    <w:rsid w:val="00FF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8377D"/>
  <w15:docId w15:val="{E1330EEC-30FD-4EAE-8B21-3A33355B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1"/>
        <w:szCs w:val="21"/>
        <w:lang w:val="ro-MD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810"/>
  </w:style>
  <w:style w:type="paragraph" w:styleId="Heading1">
    <w:name w:val="heading 1"/>
    <w:basedOn w:val="Normal"/>
    <w:next w:val="Normal"/>
    <w:link w:val="Heading1Char"/>
    <w:uiPriority w:val="9"/>
    <w:qFormat/>
    <w:rsid w:val="00E67810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810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81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81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810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810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810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810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810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6781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ListParagraph">
    <w:name w:val="List Paragraph"/>
    <w:basedOn w:val="Normal"/>
    <w:uiPriority w:val="1"/>
    <w:qFormat/>
    <w:rsid w:val="00C46D7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7810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81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810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81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81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810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81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810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810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67810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E67810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pPr>
      <w:spacing w:after="240" w:line="240" w:lineRule="auto"/>
    </w:pPr>
    <w:rPr>
      <w:color w:val="404040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E67810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E67810"/>
    <w:rPr>
      <w:b/>
      <w:bCs/>
    </w:rPr>
  </w:style>
  <w:style w:type="character" w:styleId="Emphasis">
    <w:name w:val="Emphasis"/>
    <w:basedOn w:val="DefaultParagraphFont"/>
    <w:uiPriority w:val="20"/>
    <w:qFormat/>
    <w:rsid w:val="00E67810"/>
    <w:rPr>
      <w:i/>
      <w:iCs/>
    </w:rPr>
  </w:style>
  <w:style w:type="paragraph" w:styleId="NoSpacing">
    <w:name w:val="No Spacing"/>
    <w:uiPriority w:val="1"/>
    <w:qFormat/>
    <w:rsid w:val="00E6781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67810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6781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810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81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6781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6781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67810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E67810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E6781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7810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6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88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32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4534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4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4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4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415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6C534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2"/>
      <w:szCs w:val="22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6C5344"/>
    <w:rPr>
      <w:rFonts w:ascii="Cambria" w:eastAsia="Cambria" w:hAnsi="Cambria" w:cs="Cambria"/>
      <w:sz w:val="22"/>
      <w:szCs w:val="22"/>
      <w:lang w:val="ro-RO"/>
    </w:rPr>
  </w:style>
  <w:style w:type="paragraph" w:styleId="Revision">
    <w:name w:val="Revision"/>
    <w:hidden/>
    <w:uiPriority w:val="99"/>
    <w:semiHidden/>
    <w:rsid w:val="00E04A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R5IHwXRSeTiWScvP4lYaxaIDrqg==">AMUW2mVfln+7Qf2pzjQv6W+nASrbvc45YOrFy76wU5SNdz+EF0ZEmu6vIwuYKVhl5dS8ICjiPCIdFQ0piiVdl/mF7qGQItZ0wj47E6U24m1CmMhzCnet4Hg=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Bogatu</dc:creator>
  <cp:lastModifiedBy>PC</cp:lastModifiedBy>
  <cp:revision>7</cp:revision>
  <cp:lastPrinted>2023-06-19T04:16:00Z</cp:lastPrinted>
  <dcterms:created xsi:type="dcterms:W3CDTF">2023-06-19T04:59:00Z</dcterms:created>
  <dcterms:modified xsi:type="dcterms:W3CDTF">2023-06-19T05:08:00Z</dcterms:modified>
</cp:coreProperties>
</file>