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696400" w14:textId="1BE1EBCA" w:rsidR="004C21B8" w:rsidRPr="00047313" w:rsidRDefault="00047313" w:rsidP="00A01A03">
      <w:pPr>
        <w:jc w:val="center"/>
        <w:rPr>
          <w:b/>
          <w:lang w:val="ro-MD"/>
        </w:rPr>
      </w:pPr>
      <w:r w:rsidRPr="00047313">
        <w:rPr>
          <w:b/>
          <w:lang w:val="ro-MD"/>
        </w:rPr>
        <w:t>NOTĂ INFORMATIVĂ</w:t>
      </w:r>
    </w:p>
    <w:p w14:paraId="46451069" w14:textId="7F174FC0" w:rsidR="00532D60" w:rsidRPr="00047313" w:rsidRDefault="0005506C" w:rsidP="006F5392">
      <w:pPr>
        <w:jc w:val="center"/>
        <w:rPr>
          <w:b/>
          <w:lang w:val="ro-MD"/>
        </w:rPr>
      </w:pPr>
      <w:r w:rsidRPr="00047313">
        <w:rPr>
          <w:b/>
          <w:lang w:val="ro-MD"/>
        </w:rPr>
        <w:t xml:space="preserve">la proiectul </w:t>
      </w:r>
      <w:r w:rsidR="006F5392" w:rsidRPr="00047313">
        <w:rPr>
          <w:b/>
          <w:lang w:val="ro-MD"/>
        </w:rPr>
        <w:t>legii privind modificarea unor acte normative</w:t>
      </w:r>
    </w:p>
    <w:p w14:paraId="44A3B64B" w14:textId="77777777" w:rsidR="008E2B6D" w:rsidRPr="00047313" w:rsidRDefault="00405F02" w:rsidP="006F5392">
      <w:pPr>
        <w:jc w:val="center"/>
        <w:rPr>
          <w:rFonts w:eastAsia="Calibri"/>
          <w:b/>
          <w:lang w:val="ro-RO" w:eastAsia="en-US"/>
        </w:rPr>
      </w:pPr>
      <w:r w:rsidRPr="00047313">
        <w:rPr>
          <w:rFonts w:eastAsia="Calibri"/>
          <w:b/>
          <w:lang w:val="ro-RO" w:eastAsia="en-US"/>
        </w:rPr>
        <w:t xml:space="preserve">(ajustarea cadrului normativ din domeniul dreptului de autor </w:t>
      </w:r>
    </w:p>
    <w:p w14:paraId="3C5B6878" w14:textId="53C195FC" w:rsidR="00405F02" w:rsidRPr="00047313" w:rsidRDefault="00405F02" w:rsidP="006F5392">
      <w:pPr>
        <w:jc w:val="center"/>
        <w:rPr>
          <w:b/>
          <w:bCs/>
          <w:lang w:val="ro-MD"/>
        </w:rPr>
      </w:pPr>
      <w:r w:rsidRPr="00047313">
        <w:rPr>
          <w:rFonts w:eastAsia="Calibri"/>
          <w:b/>
          <w:lang w:val="ro-RO" w:eastAsia="en-US"/>
        </w:rPr>
        <w:t>și drepturilor conexe)</w:t>
      </w:r>
    </w:p>
    <w:p w14:paraId="004A2AD0" w14:textId="57953B9A" w:rsidR="004146E7" w:rsidRPr="00047313" w:rsidRDefault="004146E7" w:rsidP="00F16373">
      <w:pPr>
        <w:jc w:val="center"/>
        <w:rPr>
          <w:lang w:val="ro-MD"/>
        </w:rPr>
      </w:pPr>
    </w:p>
    <w:p w14:paraId="131C736A" w14:textId="77777777" w:rsidR="008E2B6D" w:rsidRPr="00047313" w:rsidRDefault="008E2B6D" w:rsidP="00F16373">
      <w:pPr>
        <w:jc w:val="center"/>
        <w:rPr>
          <w:lang w:val="ro-MD"/>
        </w:rPr>
      </w:pPr>
    </w:p>
    <w:tbl>
      <w:tblPr>
        <w:tblW w:w="5212" w:type="pct"/>
        <w:jc w:val="center"/>
        <w:tblCellMar>
          <w:top w:w="15" w:type="dxa"/>
          <w:left w:w="15" w:type="dxa"/>
          <w:bottom w:w="15" w:type="dxa"/>
          <w:right w:w="15" w:type="dxa"/>
        </w:tblCellMar>
        <w:tblLook w:val="04A0" w:firstRow="1" w:lastRow="0" w:firstColumn="1" w:lastColumn="0" w:noHBand="0" w:noVBand="1"/>
      </w:tblPr>
      <w:tblGrid>
        <w:gridCol w:w="2213"/>
        <w:gridCol w:w="7302"/>
      </w:tblGrid>
      <w:tr w:rsidR="007F159A" w:rsidRPr="00047313" w14:paraId="4EB14A2B" w14:textId="77777777" w:rsidTr="00137975">
        <w:trPr>
          <w:gridBefore w:val="1"/>
          <w:wBefore w:w="1163" w:type="pct"/>
          <w:jc w:val="center"/>
        </w:trPr>
        <w:tc>
          <w:tcPr>
            <w:tcW w:w="0" w:type="auto"/>
            <w:tcBorders>
              <w:top w:val="nil"/>
              <w:left w:val="nil"/>
              <w:bottom w:val="nil"/>
              <w:right w:val="nil"/>
            </w:tcBorders>
            <w:tcMar>
              <w:top w:w="15" w:type="dxa"/>
              <w:left w:w="45" w:type="dxa"/>
              <w:bottom w:w="15" w:type="dxa"/>
              <w:right w:w="45" w:type="dxa"/>
            </w:tcMar>
            <w:hideMark/>
          </w:tcPr>
          <w:p w14:paraId="38592370" w14:textId="77777777" w:rsidR="007F159A" w:rsidRPr="00047313" w:rsidRDefault="007F159A">
            <w:pPr>
              <w:pStyle w:val="cp"/>
              <w:rPr>
                <w:lang w:val="ro-MD"/>
              </w:rPr>
            </w:pPr>
          </w:p>
        </w:tc>
      </w:tr>
      <w:tr w:rsidR="007F159A" w:rsidRPr="000C5B70" w14:paraId="30AA9E74" w14:textId="77777777" w:rsidTr="00137975">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2772A9E" w14:textId="77777777" w:rsidR="007F159A" w:rsidRPr="00047313" w:rsidRDefault="007F159A">
            <w:pPr>
              <w:rPr>
                <w:b/>
                <w:lang w:val="ro-MD"/>
              </w:rPr>
            </w:pPr>
            <w:r w:rsidRPr="00047313">
              <w:rPr>
                <w:b/>
                <w:lang w:val="ro-MD"/>
              </w:rPr>
              <w:t xml:space="preserve">1. Denumirea autorului şi, după caz, a participanţilor la elaborarea proiectului </w:t>
            </w:r>
          </w:p>
        </w:tc>
      </w:tr>
      <w:tr w:rsidR="007F159A" w:rsidRPr="000C5B70" w14:paraId="183D6650" w14:textId="77777777" w:rsidTr="00137975">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C8DA4AF" w14:textId="77777777" w:rsidR="007F159A" w:rsidRPr="00047313" w:rsidRDefault="007F159A">
            <w:pPr>
              <w:rPr>
                <w:lang w:val="ro-MD"/>
              </w:rPr>
            </w:pPr>
            <w:r w:rsidRPr="00047313">
              <w:rPr>
                <w:lang w:val="ro-MD"/>
              </w:rPr>
              <w:t> </w:t>
            </w:r>
            <w:r w:rsidR="00580EFC" w:rsidRPr="00047313">
              <w:rPr>
                <w:lang w:val="ro-MD"/>
              </w:rPr>
              <w:t>Agenția de Stat pentru Proprietatea Intelectuală</w:t>
            </w:r>
            <w:r w:rsidR="00BA0F09" w:rsidRPr="00047313">
              <w:rPr>
                <w:lang w:val="ro-MD"/>
              </w:rPr>
              <w:t xml:space="preserve"> </w:t>
            </w:r>
            <w:r w:rsidR="001D3C5D" w:rsidRPr="00047313">
              <w:rPr>
                <w:lang w:val="ro-MD"/>
              </w:rPr>
              <w:t>(AGEPI)</w:t>
            </w:r>
          </w:p>
          <w:p w14:paraId="00F37E35" w14:textId="77777777" w:rsidR="00580EFC" w:rsidRPr="00047313" w:rsidRDefault="00580EFC">
            <w:pPr>
              <w:rPr>
                <w:lang w:val="ro-MD"/>
              </w:rPr>
            </w:pPr>
          </w:p>
        </w:tc>
      </w:tr>
      <w:tr w:rsidR="007F159A" w:rsidRPr="000C5B70" w14:paraId="14240CA7" w14:textId="77777777" w:rsidTr="00137975">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68AC13E" w14:textId="77777777" w:rsidR="007F159A" w:rsidRPr="00047313" w:rsidRDefault="007F159A" w:rsidP="00051967">
            <w:pPr>
              <w:jc w:val="both"/>
              <w:rPr>
                <w:b/>
                <w:lang w:val="ro-MD"/>
              </w:rPr>
            </w:pPr>
            <w:r w:rsidRPr="00047313">
              <w:rPr>
                <w:b/>
                <w:lang w:val="ro-MD"/>
              </w:rPr>
              <w:t xml:space="preserve">2. Condiţiile ce au impus elaborarea proiectului de act normativ şi finalităţile urmărite </w:t>
            </w:r>
          </w:p>
        </w:tc>
      </w:tr>
      <w:tr w:rsidR="007F159A" w:rsidRPr="000C5B70" w14:paraId="092D7939" w14:textId="77777777" w:rsidTr="00137975">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CC333CE" w14:textId="5BC5C819" w:rsidR="00DD43AA" w:rsidRPr="00047313" w:rsidRDefault="00532D60" w:rsidP="00D72DBF">
            <w:pPr>
              <w:ind w:firstLine="519"/>
              <w:jc w:val="both"/>
              <w:rPr>
                <w:lang w:val="ro-MD"/>
              </w:rPr>
            </w:pPr>
            <w:r w:rsidRPr="00047313">
              <w:rPr>
                <w:rFonts w:cs="Candara"/>
                <w:lang w:val="ro-MD"/>
              </w:rPr>
              <w:t xml:space="preserve">Elaborarea </w:t>
            </w:r>
            <w:r w:rsidR="00E55D71" w:rsidRPr="00047313">
              <w:rPr>
                <w:rFonts w:cs="Candara"/>
                <w:lang w:val="ro-MD"/>
              </w:rPr>
              <w:t>proiectului L</w:t>
            </w:r>
            <w:r w:rsidR="006F5392" w:rsidRPr="00047313">
              <w:rPr>
                <w:lang w:val="ro-MD"/>
              </w:rPr>
              <w:t>egii</w:t>
            </w:r>
            <w:r w:rsidRPr="00047313">
              <w:rPr>
                <w:lang w:val="ro-MD"/>
              </w:rPr>
              <w:t xml:space="preserve"> </w:t>
            </w:r>
            <w:r w:rsidR="006F5392" w:rsidRPr="00047313">
              <w:rPr>
                <w:bCs/>
                <w:lang w:val="ro-MD"/>
              </w:rPr>
              <w:t>cu privire la modificarea unor acte normative</w:t>
            </w:r>
            <w:r w:rsidR="00424917" w:rsidRPr="00047313">
              <w:rPr>
                <w:rFonts w:cs="Candara"/>
                <w:lang w:val="ro-MD"/>
              </w:rPr>
              <w:t xml:space="preserve"> </w:t>
            </w:r>
            <w:r w:rsidR="00405F02" w:rsidRPr="00047313">
              <w:rPr>
                <w:rFonts w:cs="Candara"/>
                <w:lang w:val="ro-MD"/>
              </w:rPr>
              <w:t xml:space="preserve">(ajustarea cadrului normativ din domeniul dreptului de autor și drepturilor conexe) </w:t>
            </w:r>
            <w:r w:rsidRPr="00047313">
              <w:rPr>
                <w:rFonts w:cs="Candara"/>
                <w:lang w:val="ro-MD"/>
              </w:rPr>
              <w:t>este condiţionată de intrarea în vigoare</w:t>
            </w:r>
            <w:r w:rsidR="00DD43AA" w:rsidRPr="00047313">
              <w:rPr>
                <w:rFonts w:cs="Candara"/>
                <w:lang w:val="ro-MD"/>
              </w:rPr>
              <w:t xml:space="preserve">, la data de 09.10.2022, </w:t>
            </w:r>
            <w:r w:rsidRPr="00047313">
              <w:rPr>
                <w:rFonts w:cs="Candara"/>
                <w:lang w:val="ro-MD"/>
              </w:rPr>
              <w:t xml:space="preserve"> a Legii nr. 230/2022 privind dreptul de autor și drepturile conexe</w:t>
            </w:r>
            <w:r w:rsidR="006B22D9" w:rsidRPr="00047313">
              <w:rPr>
                <w:rFonts w:cs="Candara"/>
                <w:lang w:val="ro-MD"/>
              </w:rPr>
              <w:t xml:space="preserve"> (în continuare – Legea nr. 230/2022)</w:t>
            </w:r>
            <w:r w:rsidR="00D72DBF" w:rsidRPr="00047313">
              <w:rPr>
                <w:rFonts w:cs="Candara"/>
                <w:lang w:val="ro-MD"/>
              </w:rPr>
              <w:t xml:space="preserve">, </w:t>
            </w:r>
            <w:r w:rsidR="00321FFA" w:rsidRPr="00047313">
              <w:rPr>
                <w:rFonts w:cs="Candara"/>
                <w:lang w:val="ro-MD"/>
              </w:rPr>
              <w:t>aprobată</w:t>
            </w:r>
            <w:r w:rsidR="00D72DBF" w:rsidRPr="00047313">
              <w:rPr>
                <w:rFonts w:cs="Candara"/>
                <w:lang w:val="ro-MD"/>
              </w:rPr>
              <w:t xml:space="preserve"> </w:t>
            </w:r>
            <w:r w:rsidR="00E15D30" w:rsidRPr="00047313">
              <w:rPr>
                <w:lang w:val="ro-MD"/>
              </w:rPr>
              <w:t>î</w:t>
            </w:r>
            <w:r w:rsidR="009915C6" w:rsidRPr="00047313">
              <w:rPr>
                <w:lang w:val="ro-MD"/>
              </w:rPr>
              <w:t xml:space="preserve">n vederea </w:t>
            </w:r>
            <w:r w:rsidR="00D72DBF" w:rsidRPr="00047313">
              <w:rPr>
                <w:lang w:val="ro-MD"/>
              </w:rPr>
              <w:t>armonizării prevederilor legislației din acest domeniu la reglementările acquis-ului com</w:t>
            </w:r>
            <w:r w:rsidR="00E15D30" w:rsidRPr="00047313">
              <w:rPr>
                <w:lang w:val="ro-MD"/>
              </w:rPr>
              <w:t>unitar relevant, prin transpunerea</w:t>
            </w:r>
            <w:r w:rsidR="00D72DBF" w:rsidRPr="00047313">
              <w:rPr>
                <w:lang w:val="ro-MD"/>
              </w:rPr>
              <w:t xml:space="preserve"> un</w:t>
            </w:r>
            <w:r w:rsidR="00E15D30" w:rsidRPr="00047313">
              <w:rPr>
                <w:lang w:val="ro-MD"/>
              </w:rPr>
              <w:t>ui</w:t>
            </w:r>
            <w:r w:rsidR="00D72DBF" w:rsidRPr="00047313">
              <w:rPr>
                <w:lang w:val="ro-MD"/>
              </w:rPr>
              <w:t xml:space="preserve"> șir de directive europene din domeniu</w:t>
            </w:r>
            <w:r w:rsidR="00186E15" w:rsidRPr="00047313">
              <w:rPr>
                <w:lang w:val="ro-MD"/>
              </w:rPr>
              <w:t>, oferind astfel un</w:t>
            </w:r>
            <w:r w:rsidR="00321FFA" w:rsidRPr="00047313">
              <w:rPr>
                <w:lang w:val="ro-MD"/>
              </w:rPr>
              <w:t xml:space="preserve"> grad ridicat de protecție autorilor și  titularilor de drepturi de autor și conexe</w:t>
            </w:r>
            <w:r w:rsidR="00186E15" w:rsidRPr="00047313">
              <w:rPr>
                <w:lang w:val="ro-MD"/>
              </w:rPr>
              <w:t xml:space="preserve"> la nivel național</w:t>
            </w:r>
            <w:r w:rsidR="00DD43AA" w:rsidRPr="00047313">
              <w:rPr>
                <w:lang w:val="ro-MD"/>
              </w:rPr>
              <w:t xml:space="preserve">. </w:t>
            </w:r>
          </w:p>
          <w:p w14:paraId="1763653C" w14:textId="3F291CE0" w:rsidR="00DD43AA" w:rsidRPr="00047313" w:rsidRDefault="00DD43AA" w:rsidP="00DD43AA">
            <w:pPr>
              <w:ind w:firstLine="519"/>
              <w:jc w:val="both"/>
              <w:rPr>
                <w:lang w:val="ro-MD"/>
              </w:rPr>
            </w:pPr>
            <w:r w:rsidRPr="00047313">
              <w:rPr>
                <w:lang w:val="ro-MD"/>
              </w:rPr>
              <w:t xml:space="preserve">Conform prevederilor cuprinse în </w:t>
            </w:r>
            <w:r w:rsidRPr="00047313">
              <w:rPr>
                <w:i/>
                <w:lang w:val="ro-MD"/>
              </w:rPr>
              <w:t>Dispoziții finale</w:t>
            </w:r>
            <w:r w:rsidRPr="00047313">
              <w:rPr>
                <w:lang w:val="ro-MD"/>
              </w:rPr>
              <w:t xml:space="preserve"> din legea menționată </w:t>
            </w:r>
            <w:r w:rsidRPr="00047313">
              <w:rPr>
                <w:i/>
                <w:lang w:val="ro-MD"/>
              </w:rPr>
              <w:t>(art. 122 alin. (</w:t>
            </w:r>
            <w:r w:rsidR="00E55D71" w:rsidRPr="00047313">
              <w:rPr>
                <w:i/>
                <w:lang w:val="ro-MD"/>
              </w:rPr>
              <w:t>3)</w:t>
            </w:r>
            <w:r w:rsidRPr="00047313">
              <w:rPr>
                <w:i/>
                <w:lang w:val="ro-MD"/>
              </w:rPr>
              <w:t>)</w:t>
            </w:r>
            <w:r w:rsidRPr="00047313">
              <w:rPr>
                <w:lang w:val="ro-MD"/>
              </w:rPr>
              <w:t xml:space="preserve">, </w:t>
            </w:r>
            <w:r w:rsidR="00E55D71" w:rsidRPr="00047313">
              <w:rPr>
                <w:lang w:val="ro-MD"/>
              </w:rPr>
              <w:t xml:space="preserve">la data intrării în vigoare a </w:t>
            </w:r>
            <w:r w:rsidR="00660D17" w:rsidRPr="00047313">
              <w:rPr>
                <w:lang w:val="ro-MD"/>
              </w:rPr>
              <w:t>acesteia</w:t>
            </w:r>
            <w:r w:rsidR="00336351" w:rsidRPr="00047313">
              <w:rPr>
                <w:lang w:val="ro-MD"/>
              </w:rPr>
              <w:t>,</w:t>
            </w:r>
            <w:r w:rsidR="00E55D71" w:rsidRPr="00047313">
              <w:rPr>
                <w:lang w:val="ro-MD"/>
              </w:rPr>
              <w:t xml:space="preserve"> se abrogă Legea nr. 139/2010 privind dreptul de autor și drepturile conexe (Monitorul Oficial al Republicii Moldova, 2010, nr. 191-193, art. 630)</w:t>
            </w:r>
            <w:r w:rsidR="007B01CA" w:rsidRPr="00047313">
              <w:rPr>
                <w:lang w:val="ro-MD"/>
              </w:rPr>
              <w:t>, cu modificările ulterioare, ceea ce impune revizuirea</w:t>
            </w:r>
            <w:r w:rsidR="00660D17" w:rsidRPr="00047313">
              <w:rPr>
                <w:lang w:val="ro-MD"/>
              </w:rPr>
              <w:t>,</w:t>
            </w:r>
            <w:r w:rsidR="007B01CA" w:rsidRPr="00047313">
              <w:rPr>
                <w:lang w:val="ro-MD"/>
              </w:rPr>
              <w:t xml:space="preserve"> sub acest aspect</w:t>
            </w:r>
            <w:r w:rsidR="00660D17" w:rsidRPr="00047313">
              <w:rPr>
                <w:lang w:val="ro-MD"/>
              </w:rPr>
              <w:t>,</w:t>
            </w:r>
            <w:r w:rsidR="007B01CA" w:rsidRPr="00047313">
              <w:rPr>
                <w:lang w:val="ro-MD"/>
              </w:rPr>
              <w:t xml:space="preserve"> a cadrului normativ conex. </w:t>
            </w:r>
            <w:r w:rsidR="00E55D71" w:rsidRPr="00047313">
              <w:rPr>
                <w:lang w:val="ro-MD"/>
              </w:rPr>
              <w:t xml:space="preserve"> </w:t>
            </w:r>
          </w:p>
          <w:p w14:paraId="2C45063F" w14:textId="6229232C" w:rsidR="007B01CA" w:rsidRPr="00047313" w:rsidRDefault="007B01CA" w:rsidP="00C943C4">
            <w:pPr>
              <w:pStyle w:val="tt"/>
              <w:ind w:firstLine="517"/>
              <w:jc w:val="both"/>
              <w:rPr>
                <w:b w:val="0"/>
                <w:lang w:val="ro-MD"/>
              </w:rPr>
            </w:pPr>
            <w:r w:rsidRPr="00047313">
              <w:rPr>
                <w:b w:val="0"/>
                <w:lang w:val="ro-MD"/>
              </w:rPr>
              <w:t>De asemenea</w:t>
            </w:r>
            <w:r w:rsidR="00660D17" w:rsidRPr="00047313">
              <w:rPr>
                <w:b w:val="0"/>
                <w:lang w:val="ro-MD"/>
              </w:rPr>
              <w:t xml:space="preserve">, în contextul amendamentelor operate prin Legea nr. 341/2022 </w:t>
            </w:r>
            <w:r w:rsidR="00C943C4" w:rsidRPr="00047313">
              <w:rPr>
                <w:b w:val="0"/>
                <w:lang w:val="ro-MD"/>
              </w:rPr>
              <w:t>pentru modificarea Legii nr.172/2014 privind aprobarea Nomenclaturii combinate a mărfurilor</w:t>
            </w:r>
            <w:r w:rsidR="00660D17" w:rsidRPr="00047313">
              <w:rPr>
                <w:b w:val="0"/>
                <w:lang w:val="ro-MD"/>
              </w:rPr>
              <w:t>,  la</w:t>
            </w:r>
            <w:r w:rsidRPr="00047313">
              <w:rPr>
                <w:b w:val="0"/>
                <w:lang w:val="ro-MD"/>
              </w:rPr>
              <w:t xml:space="preserve"> data de 01.01.2023, a </w:t>
            </w:r>
            <w:r w:rsidR="00660D17" w:rsidRPr="00047313">
              <w:rPr>
                <w:b w:val="0"/>
                <w:lang w:val="ro-MD"/>
              </w:rPr>
              <w:t xml:space="preserve">intrat în vigoare noua </w:t>
            </w:r>
            <w:r w:rsidRPr="00047313">
              <w:rPr>
                <w:b w:val="0"/>
                <w:lang w:val="ro-MD"/>
              </w:rPr>
              <w:t>Nomenclatur</w:t>
            </w:r>
            <w:r w:rsidR="00660D17" w:rsidRPr="00047313">
              <w:rPr>
                <w:b w:val="0"/>
                <w:lang w:val="ro-MD"/>
              </w:rPr>
              <w:t>ă</w:t>
            </w:r>
            <w:r w:rsidRPr="00047313">
              <w:rPr>
                <w:b w:val="0"/>
                <w:lang w:val="ro-MD"/>
              </w:rPr>
              <w:t xml:space="preserve"> combinată a mărfurilor, a</w:t>
            </w:r>
            <w:r w:rsidR="00660D17" w:rsidRPr="00047313">
              <w:rPr>
                <w:b w:val="0"/>
                <w:lang w:val="ro-MD"/>
              </w:rPr>
              <w:t xml:space="preserve">probată prin Legea nr. 172/2014, fapt ce determină revizuirea </w:t>
            </w:r>
            <w:r w:rsidR="00C943C4" w:rsidRPr="00047313">
              <w:rPr>
                <w:b w:val="0"/>
                <w:lang w:val="ro-MD"/>
              </w:rPr>
              <w:t>a</w:t>
            </w:r>
            <w:r w:rsidR="00660D17" w:rsidRPr="00047313">
              <w:rPr>
                <w:b w:val="0"/>
                <w:lang w:val="ro-MD"/>
              </w:rPr>
              <w:t xml:space="preserve">nexei la </w:t>
            </w:r>
            <w:r w:rsidR="00660D17" w:rsidRPr="00047313">
              <w:rPr>
                <w:rFonts w:cs="Candara"/>
                <w:b w:val="0"/>
                <w:lang w:val="ro-MD"/>
              </w:rPr>
              <w:t xml:space="preserve">Legea nr. 230/2022. </w:t>
            </w:r>
          </w:p>
          <w:p w14:paraId="0E9C3B77" w14:textId="21B3B920" w:rsidR="00E55D71" w:rsidRPr="00047313" w:rsidRDefault="003575D9" w:rsidP="007B01CA">
            <w:pPr>
              <w:ind w:firstLine="519"/>
              <w:jc w:val="both"/>
              <w:rPr>
                <w:lang w:val="ro-MD"/>
              </w:rPr>
            </w:pPr>
            <w:r w:rsidRPr="00047313">
              <w:rPr>
                <w:lang w:val="ro-MD"/>
              </w:rPr>
              <w:t xml:space="preserve">Corespunzător, amendamentele propuse </w:t>
            </w:r>
            <w:r w:rsidR="00660D17" w:rsidRPr="00047313">
              <w:rPr>
                <w:lang w:val="ro-MD"/>
              </w:rPr>
              <w:t xml:space="preserve">prin proiectul vizat </w:t>
            </w:r>
            <w:r w:rsidRPr="00047313">
              <w:rPr>
                <w:lang w:val="ro-MD"/>
              </w:rPr>
              <w:t>sunt elaborate în vederea asigurării im</w:t>
            </w:r>
            <w:r w:rsidR="00E55D71" w:rsidRPr="00047313">
              <w:rPr>
                <w:lang w:val="ro-MD"/>
              </w:rPr>
              <w:t xml:space="preserve">plementării </w:t>
            </w:r>
            <w:r w:rsidR="00660D17" w:rsidRPr="00047313">
              <w:rPr>
                <w:lang w:val="ro-MD"/>
              </w:rPr>
              <w:t>legilor menționate</w:t>
            </w:r>
            <w:r w:rsidR="00E55D71" w:rsidRPr="00047313">
              <w:rPr>
                <w:lang w:val="ro-MD"/>
              </w:rPr>
              <w:t xml:space="preserve"> și actualizării cadrului normativ conex</w:t>
            </w:r>
            <w:r w:rsidR="00660D17" w:rsidRPr="00047313">
              <w:rPr>
                <w:lang w:val="ro-MD"/>
              </w:rPr>
              <w:t xml:space="preserve"> acestora</w:t>
            </w:r>
            <w:r w:rsidR="00E55D71" w:rsidRPr="00047313">
              <w:rPr>
                <w:lang w:val="ro-MD"/>
              </w:rPr>
              <w:t xml:space="preserve">, </w:t>
            </w:r>
            <w:r w:rsidR="00660D17" w:rsidRPr="00047313">
              <w:rPr>
                <w:lang w:val="ro-MD"/>
              </w:rPr>
              <w:t>în vederea asigurării corespunderii legislației naționale noilor acte adoptate.</w:t>
            </w:r>
          </w:p>
          <w:p w14:paraId="0100724C" w14:textId="728C6219" w:rsidR="007B01CA" w:rsidRPr="00047313" w:rsidRDefault="007B01CA" w:rsidP="00C943C4">
            <w:pPr>
              <w:ind w:firstLine="519"/>
              <w:jc w:val="both"/>
              <w:rPr>
                <w:lang w:val="ro-MD"/>
              </w:rPr>
            </w:pPr>
          </w:p>
        </w:tc>
      </w:tr>
      <w:tr w:rsidR="007F159A" w:rsidRPr="000C5B70" w14:paraId="2564C222" w14:textId="77777777" w:rsidTr="00137975">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90283F" w14:textId="77777777" w:rsidR="007F159A" w:rsidRPr="00047313" w:rsidRDefault="007F159A" w:rsidP="00752ED0">
            <w:pPr>
              <w:jc w:val="both"/>
              <w:rPr>
                <w:b/>
                <w:lang w:val="ro-MD"/>
              </w:rPr>
            </w:pPr>
            <w:r w:rsidRPr="00047313">
              <w:rPr>
                <w:b/>
                <w:lang w:val="ro-MD"/>
              </w:rPr>
              <w:t xml:space="preserve">3. Descrierea gradului de compatibilitate pentru proiectele care au ca scop armonizarea legislaţiei naţionale cu legislaţia Uniunii Europene </w:t>
            </w:r>
          </w:p>
        </w:tc>
      </w:tr>
      <w:tr w:rsidR="007F159A" w:rsidRPr="000C5B70" w14:paraId="228D4453" w14:textId="77777777" w:rsidTr="00137975">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BDF2ADC" w14:textId="73DFA711" w:rsidR="002E7446" w:rsidRPr="00047313" w:rsidRDefault="007F159A" w:rsidP="000441EE">
            <w:pPr>
              <w:ind w:firstLine="517"/>
              <w:jc w:val="both"/>
              <w:rPr>
                <w:lang w:val="ro-MD"/>
              </w:rPr>
            </w:pPr>
            <w:r w:rsidRPr="00047313">
              <w:rPr>
                <w:lang w:val="ro-MD"/>
              </w:rPr>
              <w:t> </w:t>
            </w:r>
            <w:r w:rsidR="00752ED0" w:rsidRPr="00047313">
              <w:rPr>
                <w:lang w:val="ro-MD"/>
              </w:rPr>
              <w:t xml:space="preserve">Proiectul </w:t>
            </w:r>
            <w:r w:rsidR="00EF1CFD" w:rsidRPr="00047313">
              <w:rPr>
                <w:lang w:val="ro-MD"/>
              </w:rPr>
              <w:t>legii</w:t>
            </w:r>
            <w:r w:rsidR="00F52AF7" w:rsidRPr="00047313">
              <w:rPr>
                <w:lang w:val="ro-MD"/>
              </w:rPr>
              <w:t xml:space="preserve"> </w:t>
            </w:r>
            <w:r w:rsidR="00752ED0" w:rsidRPr="00047313">
              <w:rPr>
                <w:lang w:val="ro-MD"/>
              </w:rPr>
              <w:t>nu vizează armonizarea legislaţiei naţionale cu legislaţia UE.</w:t>
            </w:r>
          </w:p>
          <w:p w14:paraId="126AB422" w14:textId="7153187B" w:rsidR="000441EE" w:rsidRPr="00047313" w:rsidRDefault="000441EE" w:rsidP="000441EE">
            <w:pPr>
              <w:ind w:firstLine="517"/>
              <w:jc w:val="both"/>
              <w:rPr>
                <w:lang w:val="ro-MD"/>
              </w:rPr>
            </w:pPr>
          </w:p>
        </w:tc>
      </w:tr>
      <w:tr w:rsidR="007F159A" w:rsidRPr="000C5B70" w14:paraId="5664BF6C" w14:textId="77777777" w:rsidTr="00137975">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082D652" w14:textId="77777777" w:rsidR="007F159A" w:rsidRPr="00047313" w:rsidRDefault="007F159A">
            <w:pPr>
              <w:rPr>
                <w:lang w:val="ro-MD"/>
              </w:rPr>
            </w:pPr>
            <w:r w:rsidRPr="00047313">
              <w:rPr>
                <w:b/>
                <w:lang w:val="ro-MD"/>
              </w:rPr>
              <w:t>4. Principalele prevederi ale proiectului şi evidenţierea elementelor noi</w:t>
            </w:r>
            <w:r w:rsidRPr="00047313">
              <w:rPr>
                <w:lang w:val="ro-MD"/>
              </w:rPr>
              <w:t xml:space="preserve"> </w:t>
            </w:r>
          </w:p>
        </w:tc>
      </w:tr>
      <w:tr w:rsidR="00C81912" w:rsidRPr="000C5B70" w14:paraId="29443343" w14:textId="77777777" w:rsidTr="00137975">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159C5F1" w14:textId="75EDB4A8" w:rsidR="00EF1CFD" w:rsidRPr="00047313" w:rsidRDefault="00EF1CFD" w:rsidP="00C556AD">
            <w:pPr>
              <w:shd w:val="clear" w:color="auto" w:fill="FFFFFF"/>
              <w:ind w:firstLine="520"/>
              <w:jc w:val="both"/>
              <w:rPr>
                <w:lang w:val="ro-MD"/>
              </w:rPr>
            </w:pPr>
            <w:r w:rsidRPr="00047313">
              <w:rPr>
                <w:lang w:val="ro-MD"/>
              </w:rPr>
              <w:t xml:space="preserve">În scopul consolidării cadrului normativ în domeniul dreptului de autor și drepturilor conexe și racordării legislației </w:t>
            </w:r>
            <w:r w:rsidR="00E55D71" w:rsidRPr="00047313">
              <w:rPr>
                <w:lang w:val="ro-MD"/>
              </w:rPr>
              <w:t>conexe</w:t>
            </w:r>
            <w:r w:rsidRPr="00047313">
              <w:rPr>
                <w:lang w:val="ro-MD"/>
              </w:rPr>
              <w:t xml:space="preserve"> prevederilor Legii </w:t>
            </w:r>
            <w:r w:rsidRPr="00047313">
              <w:rPr>
                <w:lang w:val="ro-RO"/>
              </w:rPr>
              <w:t>nr. 230/2022</w:t>
            </w:r>
            <w:r w:rsidRPr="00047313">
              <w:rPr>
                <w:lang w:val="ro-MD"/>
              </w:rPr>
              <w:t xml:space="preserve">, prin proiectul dat se propune amendarea unor legi, care conțin referințe la denumirea actului normativ abrogat,  în vederea actualizării denumirii acestuia și anume: Legea nr. 230/2022 privind dreptul de autor și drepturile conexe. </w:t>
            </w:r>
          </w:p>
          <w:p w14:paraId="452E1234" w14:textId="29FAA1FD" w:rsidR="00372C9D" w:rsidRPr="00047313" w:rsidRDefault="00EF1CFD" w:rsidP="00C556AD">
            <w:pPr>
              <w:ind w:firstLine="522"/>
              <w:jc w:val="both"/>
              <w:rPr>
                <w:lang w:val="ro-MD"/>
              </w:rPr>
            </w:pPr>
            <w:r w:rsidRPr="00047313">
              <w:rPr>
                <w:lang w:val="ro-MD"/>
              </w:rPr>
              <w:t xml:space="preserve">Amendamentele propuse în anexa la Legea nr. 230/2022 privind dreptul de autor și drepturile conexe au drept scop aducerea în concordanță a codurilor echipamentelor și suporturilor materiale pentru care se achită remunerație compensatorie pentru copia privată cu noile coduri NC </w:t>
            </w:r>
            <w:r w:rsidR="007B01CA" w:rsidRPr="00047313">
              <w:rPr>
                <w:lang w:val="ro-MD"/>
              </w:rPr>
              <w:t>incluse în</w:t>
            </w:r>
            <w:r w:rsidRPr="00047313">
              <w:rPr>
                <w:lang w:val="ro-MD"/>
              </w:rPr>
              <w:t xml:space="preserve"> Nomenclatura combinată a mărfurilor, aprobată prin Legea nr. 172/2014 și care au intrat în vigoare </w:t>
            </w:r>
            <w:r w:rsidR="007B01CA" w:rsidRPr="00047313">
              <w:rPr>
                <w:lang w:val="ro-MD"/>
              </w:rPr>
              <w:t xml:space="preserve">la </w:t>
            </w:r>
            <w:r w:rsidRPr="00047313">
              <w:rPr>
                <w:lang w:val="ro-MD"/>
              </w:rPr>
              <w:t xml:space="preserve">data de </w:t>
            </w:r>
            <w:r w:rsidR="00C943C4" w:rsidRPr="00047313">
              <w:rPr>
                <w:lang w:val="ro-MD"/>
              </w:rPr>
              <w:t>01.01.</w:t>
            </w:r>
            <w:r w:rsidRPr="00047313">
              <w:rPr>
                <w:lang w:val="ro-MD"/>
              </w:rPr>
              <w:t xml:space="preserve">2023 (ținând cont de redacția Legii nr. 341/2022). Astfel, prin modificările propuse se asigură continuitatea și coerența datelor din anexa la Legea nr. 230/2022 cu noile prevederi ale Nomenclaturii combinate a mărfurilor, aprobată prin Legea nr. 172/2014.  </w:t>
            </w:r>
          </w:p>
          <w:p w14:paraId="70FCB1F7" w14:textId="75C12ED3" w:rsidR="00B91A78" w:rsidRPr="00047313" w:rsidRDefault="00B952D5" w:rsidP="00226C36">
            <w:pPr>
              <w:ind w:firstLine="666"/>
              <w:jc w:val="both"/>
              <w:rPr>
                <w:shd w:val="clear" w:color="auto" w:fill="FFFFFF"/>
                <w:lang w:val="ro-MD"/>
              </w:rPr>
            </w:pPr>
            <w:r w:rsidRPr="00047313">
              <w:rPr>
                <w:lang w:val="ro-MD"/>
              </w:rPr>
              <w:t xml:space="preserve">Totodată, se propun amendamente la Legea nr. 114/2014 cu privire la Agenția de Stat pentru Proprietatea Intelectuală, în scopul facilitării condițiilor de obținere a calificării de mediator în cadrul Comisiei de mediere în domeniul proprietății intelectuale (Comisia de mediere). La moment, sunt înscriși 3 mediatori în Lista mediatorilor Comisiei de mediere, dintre care unul și-a suspendat activitatea.  În acest sens, ținând cont că domeniul proprietății intelectuale este un domeniu specific, </w:t>
            </w:r>
            <w:r w:rsidRPr="00047313">
              <w:rPr>
                <w:lang w:val="ro-MD"/>
              </w:rPr>
              <w:lastRenderedPageBreak/>
              <w:t xml:space="preserve">cu un număr limitat de specialiști ce dispun de ”calificare și experiență în domeniu”, în prezent se constată un blocaj în gestionarea acestui instrument juridic. Mai mult ca atât, începând cu anul </w:t>
            </w:r>
            <w:r w:rsidR="00226C36" w:rsidRPr="00047313">
              <w:rPr>
                <w:lang w:val="ro-MD"/>
              </w:rPr>
              <w:t>2019</w:t>
            </w:r>
            <w:r w:rsidRPr="00047313">
              <w:rPr>
                <w:lang w:val="ro-MD"/>
              </w:rPr>
              <w:t xml:space="preserve">, cursurile oferite de AGEPI în domeniul de referință nu mai conferă calificări specializate, respectiv oportunitățile de obținere a calificării și experienței pe acest segment sunt restrânse. Astfel, reieșind din faptul că </w:t>
            </w:r>
            <w:r w:rsidRPr="00047313">
              <w:rPr>
                <w:shd w:val="clear" w:color="auto" w:fill="FFFFFF"/>
                <w:lang w:val="ro-MD"/>
              </w:rPr>
              <w:t xml:space="preserve">medierea este un proces informal și flexibil de soluționare a litigiilor, iar rolul mediatorului este de a ghida părțile către propria decizie, considerăm că un mediator, care </w:t>
            </w:r>
            <w:r w:rsidRPr="00047313">
              <w:rPr>
                <w:lang w:val="ro-MD"/>
              </w:rPr>
              <w:t>a susţinut examenul de atestare la Consiliul de mediere de pe l</w:t>
            </w:r>
            <w:r w:rsidR="001F4B63" w:rsidRPr="00047313">
              <w:rPr>
                <w:lang w:val="ro-MD"/>
              </w:rPr>
              <w:t>â</w:t>
            </w:r>
            <w:r w:rsidRPr="00047313">
              <w:rPr>
                <w:lang w:val="ro-MD"/>
              </w:rPr>
              <w:t>ngă Ministerul Justiţiei,</w:t>
            </w:r>
            <w:r w:rsidRPr="00047313">
              <w:rPr>
                <w:shd w:val="clear" w:color="auto" w:fill="FFFFFF"/>
                <w:lang w:val="ro-MD"/>
              </w:rPr>
              <w:t xml:space="preserve"> deține suficiente competențe pentru a gestiona procesul de mediere a unui litigiu în domeniul proprietății intelectuale. Corespunzător, </w:t>
            </w:r>
            <w:r w:rsidRPr="00047313">
              <w:rPr>
                <w:lang w:val="ro-MD"/>
              </w:rPr>
              <w:t>în vederea evitării blocării activității și asigurării funcționalității Comisiei de mediere, considerăm opo</w:t>
            </w:r>
            <w:r w:rsidR="002418BF" w:rsidRPr="00047313">
              <w:rPr>
                <w:lang w:val="ro-MD"/>
              </w:rPr>
              <w:t>r</w:t>
            </w:r>
            <w:r w:rsidRPr="00047313">
              <w:rPr>
                <w:lang w:val="ro-MD"/>
              </w:rPr>
              <w:t>tună excluderea condițiilor „calificare şi experienţă în domeniul proprietăţii intelectuale” din lista condițiilor  necesare pentru a fi mediator în cadrul Comisiei de mediere.</w:t>
            </w:r>
          </w:p>
        </w:tc>
      </w:tr>
      <w:tr w:rsidR="007F159A" w:rsidRPr="00047313" w14:paraId="24A09EB2" w14:textId="77777777" w:rsidTr="00137975">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86F65C9" w14:textId="77777777" w:rsidR="007F159A" w:rsidRPr="00047313" w:rsidRDefault="007F159A">
            <w:pPr>
              <w:rPr>
                <w:b/>
                <w:lang w:val="ro-MD"/>
              </w:rPr>
            </w:pPr>
            <w:r w:rsidRPr="00047313">
              <w:rPr>
                <w:b/>
                <w:lang w:val="ro-MD"/>
              </w:rPr>
              <w:lastRenderedPageBreak/>
              <w:t xml:space="preserve">5. Fundamentarea economico-financiară </w:t>
            </w:r>
          </w:p>
        </w:tc>
      </w:tr>
      <w:tr w:rsidR="007F159A" w:rsidRPr="000C5B70" w14:paraId="76EDBEAF" w14:textId="77777777" w:rsidTr="00137975">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D89B4E7" w14:textId="0554DBBF" w:rsidR="00C92A67" w:rsidRPr="00047313" w:rsidRDefault="006A296B" w:rsidP="006043E7">
            <w:pPr>
              <w:ind w:firstLine="567"/>
              <w:jc w:val="both"/>
              <w:rPr>
                <w:lang w:val="ro-MD"/>
              </w:rPr>
            </w:pPr>
            <w:r w:rsidRPr="00047313">
              <w:rPr>
                <w:lang w:val="ro-MD"/>
              </w:rPr>
              <w:t xml:space="preserve">Amendamentele la </w:t>
            </w:r>
            <w:r w:rsidR="006043E7" w:rsidRPr="00047313">
              <w:rPr>
                <w:lang w:val="ro-MD"/>
              </w:rPr>
              <w:t>legile</w:t>
            </w:r>
            <w:r w:rsidR="008731EF" w:rsidRPr="00047313">
              <w:rPr>
                <w:lang w:val="ro-MD"/>
              </w:rPr>
              <w:t xml:space="preserve"> propuse spre modificare conform proiectului </w:t>
            </w:r>
            <w:r w:rsidR="00C81912" w:rsidRPr="00047313">
              <w:rPr>
                <w:lang w:val="ro-MD"/>
              </w:rPr>
              <w:t>nu necesită careva cheltuieli suplimentare din bugetul de stat.</w:t>
            </w:r>
          </w:p>
        </w:tc>
      </w:tr>
      <w:tr w:rsidR="007F159A" w:rsidRPr="000C5B70" w14:paraId="6ED9D4C4" w14:textId="77777777" w:rsidTr="00137975">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9B92554" w14:textId="77777777" w:rsidR="007F159A" w:rsidRPr="00047313" w:rsidRDefault="007F159A">
            <w:pPr>
              <w:rPr>
                <w:b/>
                <w:lang w:val="ro-MD"/>
              </w:rPr>
            </w:pPr>
            <w:r w:rsidRPr="00047313">
              <w:rPr>
                <w:b/>
                <w:lang w:val="ro-MD"/>
              </w:rPr>
              <w:t xml:space="preserve">6. Modul de încorporare a actului în cadrul normativ în vigoare </w:t>
            </w:r>
          </w:p>
        </w:tc>
      </w:tr>
      <w:tr w:rsidR="007F159A" w:rsidRPr="000C5B70" w14:paraId="45F62ED7" w14:textId="77777777" w:rsidTr="00137975">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F8FA718" w14:textId="05F4D4AD" w:rsidR="006043E7" w:rsidRPr="00047313" w:rsidRDefault="0032686F" w:rsidP="00163900">
            <w:pPr>
              <w:pStyle w:val="tt"/>
              <w:tabs>
                <w:tab w:val="left" w:pos="851"/>
              </w:tabs>
              <w:ind w:firstLine="522"/>
              <w:jc w:val="both"/>
              <w:rPr>
                <w:b w:val="0"/>
                <w:lang w:val="ro-MD"/>
              </w:rPr>
            </w:pPr>
            <w:r w:rsidRPr="00047313">
              <w:rPr>
                <w:b w:val="0"/>
                <w:lang w:val="ro-MD"/>
              </w:rPr>
              <w:t>Prezentul proiect</w:t>
            </w:r>
            <w:r w:rsidR="00A82625" w:rsidRPr="00047313">
              <w:rPr>
                <w:b w:val="0"/>
                <w:lang w:val="ro-MD"/>
              </w:rPr>
              <w:t xml:space="preserve"> se încadrează perfect în cadrul normativ în vigoare, </w:t>
            </w:r>
            <w:r w:rsidR="00430A68" w:rsidRPr="00047313">
              <w:rPr>
                <w:b w:val="0"/>
                <w:lang w:val="ro-MD"/>
              </w:rPr>
              <w:t>întrucât</w:t>
            </w:r>
            <w:r w:rsidR="00A82625" w:rsidRPr="00047313">
              <w:rPr>
                <w:b w:val="0"/>
                <w:lang w:val="ro-MD"/>
              </w:rPr>
              <w:t xml:space="preserve"> are drept scop actualizarea un</w:t>
            </w:r>
            <w:r w:rsidR="00E4096E" w:rsidRPr="00047313">
              <w:rPr>
                <w:b w:val="0"/>
                <w:lang w:val="ro-MD"/>
              </w:rPr>
              <w:t>or</w:t>
            </w:r>
            <w:r w:rsidR="00A82625" w:rsidRPr="00047313">
              <w:rPr>
                <w:b w:val="0"/>
                <w:lang w:val="ro-MD"/>
              </w:rPr>
              <w:t xml:space="preserve"> act</w:t>
            </w:r>
            <w:r w:rsidR="00E4096E" w:rsidRPr="00047313">
              <w:rPr>
                <w:b w:val="0"/>
                <w:lang w:val="ro-MD"/>
              </w:rPr>
              <w:t>e</w:t>
            </w:r>
            <w:r w:rsidR="00A82625" w:rsidRPr="00047313">
              <w:rPr>
                <w:b w:val="0"/>
                <w:lang w:val="ro-MD"/>
              </w:rPr>
              <w:t xml:space="preserve"> normativ</w:t>
            </w:r>
            <w:r w:rsidR="00E4096E" w:rsidRPr="00047313">
              <w:rPr>
                <w:b w:val="0"/>
                <w:lang w:val="ro-MD"/>
              </w:rPr>
              <w:t>e</w:t>
            </w:r>
            <w:r w:rsidR="00A82625" w:rsidRPr="00047313">
              <w:rPr>
                <w:b w:val="0"/>
                <w:lang w:val="ro-MD"/>
              </w:rPr>
              <w:t xml:space="preserve"> </w:t>
            </w:r>
            <w:r w:rsidR="006043E7" w:rsidRPr="00047313">
              <w:rPr>
                <w:b w:val="0"/>
                <w:lang w:val="ro-MD"/>
              </w:rPr>
              <w:t>adoptate</w:t>
            </w:r>
            <w:r w:rsidR="00163900" w:rsidRPr="00047313">
              <w:rPr>
                <w:b w:val="0"/>
                <w:lang w:val="ro-MD"/>
              </w:rPr>
              <w:t xml:space="preserve"> și aplicabil</w:t>
            </w:r>
            <w:r w:rsidR="00E4096E" w:rsidRPr="00047313">
              <w:rPr>
                <w:b w:val="0"/>
                <w:lang w:val="ro-MD"/>
              </w:rPr>
              <w:t>e</w:t>
            </w:r>
            <w:r w:rsidR="006043E7" w:rsidRPr="00047313">
              <w:rPr>
                <w:b w:val="0"/>
                <w:lang w:val="ro-MD"/>
              </w:rPr>
              <w:t xml:space="preserve">. </w:t>
            </w:r>
          </w:p>
          <w:p w14:paraId="35C44775" w14:textId="1C8F968A" w:rsidR="006043E7" w:rsidRPr="00047313" w:rsidRDefault="006043E7" w:rsidP="006043E7">
            <w:pPr>
              <w:pStyle w:val="tt"/>
              <w:tabs>
                <w:tab w:val="left" w:pos="851"/>
              </w:tabs>
              <w:ind w:firstLine="522"/>
              <w:jc w:val="both"/>
              <w:rPr>
                <w:b w:val="0"/>
                <w:lang w:val="ro-MD"/>
              </w:rPr>
            </w:pPr>
            <w:r w:rsidRPr="00047313">
              <w:rPr>
                <w:b w:val="0"/>
                <w:lang w:val="ro-MD"/>
              </w:rPr>
              <w:t>Totodată, urmare modificării art.  28 alin. (1) din Legea nr. 114/2014 cu privire la Agenția de Stat pentru Proprietatea Intelectuală, va fi necesară operarea modificărilor corespunzătoare în Regulamentul privind organizarea și funcționarea Comisiei de mediere în domeniul proprietății intelectuale și procedura de mediere, aprobat prin Hotărârea Guvernului nr. 184/2015.</w:t>
            </w:r>
          </w:p>
        </w:tc>
      </w:tr>
      <w:tr w:rsidR="007F159A" w:rsidRPr="000C5B70" w14:paraId="2DC064C8" w14:textId="77777777" w:rsidTr="00137975">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06FD80F" w14:textId="77777777" w:rsidR="007F159A" w:rsidRPr="00047313" w:rsidRDefault="007F159A">
            <w:pPr>
              <w:rPr>
                <w:b/>
                <w:lang w:val="ro-MD"/>
              </w:rPr>
            </w:pPr>
            <w:r w:rsidRPr="00047313">
              <w:rPr>
                <w:b/>
                <w:lang w:val="ro-MD"/>
              </w:rPr>
              <w:t xml:space="preserve">7. Avizarea </w:t>
            </w:r>
            <w:r w:rsidR="005C13A8" w:rsidRPr="00047313">
              <w:rPr>
                <w:b/>
                <w:lang w:val="ro-MD"/>
              </w:rPr>
              <w:t>și</w:t>
            </w:r>
            <w:r w:rsidRPr="00047313">
              <w:rPr>
                <w:b/>
                <w:lang w:val="ro-MD"/>
              </w:rPr>
              <w:t xml:space="preserve"> consultarea publică a proiectului </w:t>
            </w:r>
          </w:p>
        </w:tc>
      </w:tr>
      <w:tr w:rsidR="007F159A" w:rsidRPr="000C5B70" w14:paraId="661E8EEB" w14:textId="77777777" w:rsidTr="00E05FDD">
        <w:trPr>
          <w:trHeight w:val="1381"/>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35CFD01" w14:textId="3BA2A38F" w:rsidR="00E4096E" w:rsidRPr="00047313" w:rsidRDefault="00EF7138" w:rsidP="00252926">
            <w:pPr>
              <w:ind w:firstLine="523"/>
              <w:jc w:val="both"/>
              <w:rPr>
                <w:lang w:val="ro-MD"/>
              </w:rPr>
            </w:pPr>
            <w:r w:rsidRPr="00047313">
              <w:rPr>
                <w:lang w:val="ro-MD"/>
              </w:rPr>
              <w:t>În conformitate cu prevederile </w:t>
            </w:r>
            <w:r w:rsidRPr="00047313">
              <w:rPr>
                <w:iCs/>
                <w:lang w:val="ro-MD"/>
              </w:rPr>
              <w:t xml:space="preserve">art. </w:t>
            </w:r>
            <w:r w:rsidR="00E4096E" w:rsidRPr="00047313">
              <w:rPr>
                <w:iCs/>
                <w:lang w:val="ro-MD"/>
              </w:rPr>
              <w:t>8 lit. a) și art. 9 alin. (1) și (2)</w:t>
            </w:r>
            <w:r w:rsidRPr="00047313">
              <w:rPr>
                <w:iCs/>
                <w:lang w:val="ro-MD"/>
              </w:rPr>
              <w:t xml:space="preserve"> din Legea nr. 239/2008 privind transparenţa în procesul decizional</w:t>
            </w:r>
            <w:r w:rsidRPr="00047313">
              <w:rPr>
                <w:lang w:val="ro-MD"/>
              </w:rPr>
              <w:t xml:space="preserve">, la data de </w:t>
            </w:r>
            <w:r w:rsidR="00E4096E" w:rsidRPr="00047313">
              <w:rPr>
                <w:lang w:val="ro-MD"/>
              </w:rPr>
              <w:t>2</w:t>
            </w:r>
            <w:r w:rsidR="00B91A78" w:rsidRPr="00047313">
              <w:rPr>
                <w:lang w:val="ro-MD"/>
              </w:rPr>
              <w:t>0</w:t>
            </w:r>
            <w:r w:rsidRPr="00047313">
              <w:rPr>
                <w:lang w:val="ro-MD"/>
              </w:rPr>
              <w:t>.0</w:t>
            </w:r>
            <w:r w:rsidR="00B91A78" w:rsidRPr="00047313">
              <w:rPr>
                <w:lang w:val="ro-MD"/>
              </w:rPr>
              <w:t>2</w:t>
            </w:r>
            <w:r w:rsidRPr="00047313">
              <w:rPr>
                <w:lang w:val="ro-MD"/>
              </w:rPr>
              <w:t>.202</w:t>
            </w:r>
            <w:r w:rsidR="00B91A78" w:rsidRPr="00047313">
              <w:rPr>
                <w:lang w:val="ro-MD"/>
              </w:rPr>
              <w:t>3</w:t>
            </w:r>
            <w:r w:rsidRPr="00047313">
              <w:rPr>
                <w:lang w:val="ro-MD"/>
              </w:rPr>
              <w:t xml:space="preserve">, Agenția de Stat pentru Proprietatea Intelectuală a </w:t>
            </w:r>
            <w:r w:rsidR="00E4096E" w:rsidRPr="00047313">
              <w:rPr>
                <w:lang w:val="ro-MD"/>
              </w:rPr>
              <w:t xml:space="preserve">publicat anunțul despre inițierea elaborării acestui proiect, fiind invitați </w:t>
            </w:r>
            <w:r w:rsidR="00E4096E" w:rsidRPr="00047313">
              <w:rPr>
                <w:shd w:val="clear" w:color="auto" w:fill="FFFFFF"/>
                <w:lang w:val="ro-MD"/>
              </w:rPr>
              <w:t xml:space="preserve">toți subiecții interesați să înainteze propuneri </w:t>
            </w:r>
            <w:r w:rsidR="00566FBF" w:rsidRPr="00047313">
              <w:rPr>
                <w:shd w:val="clear" w:color="auto" w:fill="FFFFFF"/>
                <w:lang w:val="ro-MD"/>
              </w:rPr>
              <w:t>corespunzătoare în acest sens (</w:t>
            </w:r>
            <w:r w:rsidR="006C6BF9" w:rsidRPr="00047313">
              <w:rPr>
                <w:shd w:val="clear" w:color="auto" w:fill="FFFFFF"/>
                <w:lang w:val="ro-MD"/>
              </w:rPr>
              <w:t>https://agepi.gov.md/ro/news/agepi-ini%C8%9Biaz%C4%83-elaborarea-proiectului-de-lege-privind-modificarea-anexei-la-legea-nr-2302022</w:t>
            </w:r>
            <w:r w:rsidR="00566FBF" w:rsidRPr="00047313">
              <w:rPr>
                <w:shd w:val="clear" w:color="auto" w:fill="FFFFFF"/>
                <w:lang w:val="ro-MD"/>
              </w:rPr>
              <w:t xml:space="preserve">). </w:t>
            </w:r>
          </w:p>
          <w:p w14:paraId="4ACAFC5A" w14:textId="196C1A1E" w:rsidR="00EF7138" w:rsidRPr="00047313" w:rsidRDefault="00EF7138" w:rsidP="00252926">
            <w:pPr>
              <w:shd w:val="clear" w:color="auto" w:fill="FFFFFF"/>
              <w:ind w:firstLine="523"/>
              <w:jc w:val="both"/>
              <w:textAlignment w:val="baseline"/>
              <w:rPr>
                <w:lang w:val="ro-MD"/>
              </w:rPr>
            </w:pPr>
            <w:r w:rsidRPr="00047313">
              <w:rPr>
                <w:iCs/>
                <w:lang w:val="ro-MD"/>
              </w:rPr>
              <w:t xml:space="preserve"> </w:t>
            </w:r>
            <w:r w:rsidR="00941C14" w:rsidRPr="00047313">
              <w:rPr>
                <w:lang w:val="ro-MD"/>
              </w:rPr>
              <w:t xml:space="preserve">Proiectul </w:t>
            </w:r>
            <w:r w:rsidR="00566FBF" w:rsidRPr="00047313">
              <w:rPr>
                <w:lang w:val="ro-MD"/>
              </w:rPr>
              <w:t>este</w:t>
            </w:r>
            <w:r w:rsidR="00941C14" w:rsidRPr="00047313">
              <w:rPr>
                <w:lang w:val="ro-MD"/>
              </w:rPr>
              <w:t xml:space="preserve"> plasat pe pagina web oficială a AGEPI </w:t>
            </w:r>
            <w:r w:rsidR="008E2B6D" w:rsidRPr="00047313">
              <w:fldChar w:fldCharType="begin"/>
            </w:r>
            <w:r w:rsidR="008E2B6D" w:rsidRPr="00047313">
              <w:rPr>
                <w:lang w:val="en-US"/>
              </w:rPr>
              <w:instrText xml:space="preserve"> HYPERLINK "http://www.agepi.gov.md" </w:instrText>
            </w:r>
            <w:r w:rsidR="008E2B6D" w:rsidRPr="00047313">
              <w:fldChar w:fldCharType="separate"/>
            </w:r>
            <w:r w:rsidR="00941C14" w:rsidRPr="00047313">
              <w:rPr>
                <w:rStyle w:val="Hyperlink"/>
                <w:color w:val="auto"/>
                <w:lang w:val="ro-MD"/>
              </w:rPr>
              <w:t>www.agepi.gov.md</w:t>
            </w:r>
            <w:r w:rsidR="008E2B6D" w:rsidRPr="00047313">
              <w:rPr>
                <w:rStyle w:val="Hyperlink"/>
                <w:color w:val="auto"/>
                <w:lang w:val="ro-MD"/>
              </w:rPr>
              <w:fldChar w:fldCharType="end"/>
            </w:r>
            <w:r w:rsidR="00941C14" w:rsidRPr="00047313">
              <w:rPr>
                <w:lang w:val="ro-MD"/>
              </w:rPr>
              <w:t xml:space="preserve"> la compartimentul </w:t>
            </w:r>
            <w:r w:rsidR="00941C14" w:rsidRPr="00047313">
              <w:rPr>
                <w:i/>
                <w:lang w:val="ro-MD"/>
              </w:rPr>
              <w:t>„Transparenţa/</w:t>
            </w:r>
            <w:hyperlink w:history="1">
              <w:r w:rsidR="00582691" w:rsidRPr="00B26531">
                <w:rPr>
                  <w:rStyle w:val="Hyperlink"/>
                  <w:i/>
                  <w:bdr w:val="none" w:sz="0" w:space="0" w:color="auto" w:frame="1"/>
                  <w:lang w:val="ro-MD"/>
                </w:rPr>
                <w:t>Proiecte supuse consultărilor publice</w:t>
              </w:r>
            </w:hyperlink>
            <w:bookmarkStart w:id="0" w:name="_GoBack"/>
            <w:bookmarkEnd w:id="0"/>
            <w:r w:rsidR="00566FBF" w:rsidRPr="00047313">
              <w:rPr>
                <w:lang w:val="ro-MD"/>
              </w:rPr>
              <w:t xml:space="preserve">”, </w:t>
            </w:r>
            <w:r w:rsidR="00941C14" w:rsidRPr="00047313">
              <w:rPr>
                <w:lang w:val="ro-MD"/>
              </w:rPr>
              <w:t xml:space="preserve">precum şi pe </w:t>
            </w:r>
            <w:r w:rsidR="008E2B6D" w:rsidRPr="00047313">
              <w:fldChar w:fldCharType="begin"/>
            </w:r>
            <w:r w:rsidR="008E2B6D" w:rsidRPr="00047313">
              <w:rPr>
                <w:lang w:val="en-US"/>
              </w:rPr>
              <w:instrText xml:space="preserve"> HYPERLINK "http://www.particip.gov.md" </w:instrText>
            </w:r>
            <w:r w:rsidR="008E2B6D" w:rsidRPr="00047313">
              <w:fldChar w:fldCharType="separate"/>
            </w:r>
            <w:r w:rsidR="00941C14" w:rsidRPr="00047313">
              <w:rPr>
                <w:rStyle w:val="Hyperlink"/>
                <w:color w:val="auto"/>
                <w:lang w:val="ro-MD"/>
              </w:rPr>
              <w:t>www.particip.gov.md</w:t>
            </w:r>
            <w:r w:rsidR="008E2B6D" w:rsidRPr="00047313">
              <w:rPr>
                <w:rStyle w:val="Hyperlink"/>
                <w:color w:val="auto"/>
                <w:lang w:val="ro-MD"/>
              </w:rPr>
              <w:fldChar w:fldCharType="end"/>
            </w:r>
            <w:r w:rsidRPr="00047313">
              <w:rPr>
                <w:rStyle w:val="Hyperlink"/>
                <w:color w:val="auto"/>
                <w:lang w:val="ro-MD"/>
              </w:rPr>
              <w:t>.</w:t>
            </w:r>
            <w:r w:rsidRPr="00047313">
              <w:rPr>
                <w:rStyle w:val="Hyperlink"/>
                <w:color w:val="auto"/>
                <w:u w:val="none"/>
                <w:lang w:val="ro-MD"/>
              </w:rPr>
              <w:t xml:space="preserve"> </w:t>
            </w:r>
          </w:p>
          <w:p w14:paraId="0202C189" w14:textId="32B4F731" w:rsidR="00405F02" w:rsidRPr="00047313" w:rsidRDefault="00405F02" w:rsidP="00405F02">
            <w:pPr>
              <w:ind w:firstLine="521"/>
              <w:jc w:val="both"/>
              <w:rPr>
                <w:lang w:val="ro-MD"/>
              </w:rPr>
            </w:pPr>
            <w:r w:rsidRPr="00047313">
              <w:rPr>
                <w:lang w:val="ro-MD"/>
              </w:rPr>
              <w:t xml:space="preserve">Proiectul actului normativ а fost înregistrat dе сătre Сanсеlаriа de Stat cu numărul unic 285/AGEPI/2023, acesta fiind remis spre avizare și ехреtizarе, prin scrisoarea nr. 18-69-4391 din 25 aprilie 2023. </w:t>
            </w:r>
          </w:p>
          <w:p w14:paraId="3EC74A62" w14:textId="44F27508" w:rsidR="00405F02" w:rsidRPr="00047313" w:rsidRDefault="00405F02" w:rsidP="009C6F3A">
            <w:pPr>
              <w:ind w:firstLine="521"/>
              <w:jc w:val="both"/>
              <w:rPr>
                <w:b/>
                <w:lang w:val="ro-MD"/>
              </w:rPr>
            </w:pPr>
            <w:r w:rsidRPr="00047313">
              <w:rPr>
                <w:lang w:val="ro-MD"/>
              </w:rPr>
              <w:t xml:space="preserve">În procesul dе avizare, аu prezentat рrорuneri dе îmbunătățire și obiecții </w:t>
            </w:r>
            <w:r w:rsidR="009C6F3A" w:rsidRPr="00047313">
              <w:rPr>
                <w:lang w:val="ro-MD"/>
              </w:rPr>
              <w:t xml:space="preserve">Asociația Națională a Companiilor din Domeniul TIC, Asociația Patronală „Camera de Comerț Americană din Moldova”,  Asociația Investitorilor Străini, </w:t>
            </w:r>
            <w:r w:rsidRPr="00047313">
              <w:rPr>
                <w:lang w:val="ro-MD"/>
              </w:rPr>
              <w:t xml:space="preserve">Ministerul Justiției și Ministerul </w:t>
            </w:r>
            <w:r w:rsidR="009C6F3A" w:rsidRPr="00047313">
              <w:rPr>
                <w:lang w:val="ro-MD"/>
              </w:rPr>
              <w:t>Dezvoltării Economice și Digitalizării</w:t>
            </w:r>
            <w:r w:rsidRPr="00047313">
              <w:rPr>
                <w:lang w:val="ro-MD"/>
              </w:rPr>
              <w:t xml:space="preserve">. Toate obiecțiile și propunerile аu fost inserate în sinteza obiecțiilor aferentă proiectului, fiind însoțite dе argumentele dе rigoare în vеdеrеа acceptării sau neacceptării propunerilor recepționate. </w:t>
            </w:r>
          </w:p>
          <w:p w14:paraId="48E72260" w14:textId="4F6EA0C4" w:rsidR="00EE2124" w:rsidRPr="00047313" w:rsidRDefault="00405F02" w:rsidP="009C6F3A">
            <w:pPr>
              <w:ind w:firstLine="521"/>
              <w:jc w:val="both"/>
              <w:rPr>
                <w:lang w:val="ro-MD"/>
              </w:rPr>
            </w:pPr>
            <w:r w:rsidRPr="00047313">
              <w:rPr>
                <w:lang w:val="ro-MD"/>
              </w:rPr>
              <w:t>În același timp</w:t>
            </w:r>
            <w:r w:rsidR="009C6F3A" w:rsidRPr="00047313">
              <w:rPr>
                <w:lang w:val="ro-MD"/>
              </w:rPr>
              <w:t xml:space="preserve"> </w:t>
            </w:r>
            <w:r w:rsidRPr="00047313">
              <w:rPr>
                <w:lang w:val="ro-MD"/>
              </w:rPr>
              <w:t>Ministerul Culturii</w:t>
            </w:r>
            <w:r w:rsidR="009C6F3A" w:rsidRPr="00047313">
              <w:rPr>
                <w:lang w:val="ro-MD"/>
              </w:rPr>
              <w:t xml:space="preserve"> și</w:t>
            </w:r>
            <w:r w:rsidRPr="00047313">
              <w:rPr>
                <w:lang w:val="ro-MD"/>
              </w:rPr>
              <w:t xml:space="preserve"> Consiliul de Mediere аu susținut proiectul fără а înainta propuneri sau sugestii.</w:t>
            </w:r>
          </w:p>
        </w:tc>
      </w:tr>
      <w:tr w:rsidR="00E05FDD" w:rsidRPr="00047313" w14:paraId="28198FF7" w14:textId="77777777" w:rsidTr="00E05FDD">
        <w:trPr>
          <w:trHeight w:val="364"/>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7126781" w14:textId="1F3F4E0C" w:rsidR="00E05FDD" w:rsidRPr="00047313" w:rsidRDefault="00E05FDD" w:rsidP="00E05FDD">
            <w:pPr>
              <w:spacing w:line="259" w:lineRule="auto"/>
              <w:jc w:val="both"/>
              <w:rPr>
                <w:lang w:val="ro-MD"/>
              </w:rPr>
            </w:pPr>
            <w:r w:rsidRPr="00047313">
              <w:rPr>
                <w:b/>
                <w:lang w:val="ro-MD"/>
              </w:rPr>
              <w:t>8.</w:t>
            </w:r>
            <w:r w:rsidRPr="00047313">
              <w:rPr>
                <w:lang w:val="ro-MD"/>
              </w:rPr>
              <w:t xml:space="preserve"> </w:t>
            </w:r>
            <w:r w:rsidRPr="00047313">
              <w:rPr>
                <w:b/>
                <w:lang w:val="ro-MD"/>
              </w:rPr>
              <w:t>Constatările expertizei anticorupție</w:t>
            </w:r>
          </w:p>
        </w:tc>
      </w:tr>
      <w:tr w:rsidR="00E05FDD" w:rsidRPr="000C5B70" w14:paraId="2DCCB1D7" w14:textId="77777777" w:rsidTr="00E05FDD">
        <w:trPr>
          <w:trHeight w:val="364"/>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BAE6E5D" w14:textId="1852A60C" w:rsidR="00E05FDD" w:rsidRPr="00047313" w:rsidRDefault="00E05FDD" w:rsidP="00E05FDD">
            <w:pPr>
              <w:spacing w:line="259" w:lineRule="auto"/>
              <w:ind w:firstLine="522"/>
              <w:jc w:val="both"/>
              <w:rPr>
                <w:lang w:val="ro-MD"/>
              </w:rPr>
            </w:pPr>
            <w:r w:rsidRPr="00047313">
              <w:rPr>
                <w:lang w:val="ro-MD"/>
              </w:rPr>
              <w:t>Proiectul urmează a fi supus expertizei anticorupţie în conformitate cu procedura stabilită în Legea nr. 100/2017 cu privire la actele normative.</w:t>
            </w:r>
          </w:p>
        </w:tc>
      </w:tr>
      <w:tr w:rsidR="00E05FDD" w:rsidRPr="00047313" w14:paraId="42E8546B" w14:textId="77777777" w:rsidTr="00E05FDD">
        <w:trPr>
          <w:trHeight w:val="364"/>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AD4059E" w14:textId="61989CE3" w:rsidR="00E05FDD" w:rsidRPr="00047313" w:rsidRDefault="00E05FDD" w:rsidP="00E05FDD">
            <w:pPr>
              <w:spacing w:line="259" w:lineRule="auto"/>
              <w:jc w:val="both"/>
              <w:rPr>
                <w:b/>
                <w:lang w:val="ro-MD"/>
              </w:rPr>
            </w:pPr>
            <w:r w:rsidRPr="00047313">
              <w:rPr>
                <w:b/>
                <w:lang w:val="ro-MD"/>
              </w:rPr>
              <w:t>9. Constatările expertizei de compatibilitate</w:t>
            </w:r>
          </w:p>
        </w:tc>
      </w:tr>
      <w:tr w:rsidR="00E05FDD" w:rsidRPr="000C5B70" w14:paraId="17B9A274" w14:textId="77777777" w:rsidTr="00E05FDD">
        <w:trPr>
          <w:trHeight w:val="364"/>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5E2C557" w14:textId="68A81E68" w:rsidR="00E05FDD" w:rsidRPr="00047313" w:rsidRDefault="00E05FDD" w:rsidP="00E05FDD">
            <w:pPr>
              <w:spacing w:line="259" w:lineRule="auto"/>
              <w:ind w:firstLine="522"/>
              <w:jc w:val="both"/>
              <w:rPr>
                <w:lang w:val="ro-MD"/>
              </w:rPr>
            </w:pPr>
            <w:r w:rsidRPr="00047313">
              <w:rPr>
                <w:lang w:val="ro-MD"/>
              </w:rPr>
              <w:t>Proiectul nu cade sub incidența altor expertize de compatibilitate, necesare de a fi efectuate, în condițiile Legii nr.100/2017 cu privire la actele normative.</w:t>
            </w:r>
          </w:p>
        </w:tc>
      </w:tr>
      <w:tr w:rsidR="00E05FDD" w:rsidRPr="00047313" w14:paraId="590A5837" w14:textId="77777777" w:rsidTr="00E05FDD">
        <w:trPr>
          <w:trHeight w:val="364"/>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95BFD1E" w14:textId="7494409B" w:rsidR="00E05FDD" w:rsidRPr="00047313" w:rsidRDefault="00E05FDD" w:rsidP="00E05FDD">
            <w:pPr>
              <w:spacing w:line="259" w:lineRule="auto"/>
              <w:jc w:val="both"/>
              <w:rPr>
                <w:b/>
                <w:lang w:val="ro-MD"/>
              </w:rPr>
            </w:pPr>
            <w:r w:rsidRPr="00047313">
              <w:rPr>
                <w:b/>
                <w:lang w:val="ro-MD"/>
              </w:rPr>
              <w:t>10. Constatările expertizei juridice</w:t>
            </w:r>
          </w:p>
        </w:tc>
      </w:tr>
      <w:tr w:rsidR="00E05FDD" w:rsidRPr="000C5B70" w14:paraId="6D379329" w14:textId="77777777" w:rsidTr="00E05FDD">
        <w:trPr>
          <w:trHeight w:val="364"/>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8F4AA56" w14:textId="0C263525" w:rsidR="00E05FDD" w:rsidRPr="00047313" w:rsidRDefault="00405F02" w:rsidP="00E05FDD">
            <w:pPr>
              <w:spacing w:line="259" w:lineRule="auto"/>
              <w:ind w:firstLine="522"/>
              <w:jc w:val="both"/>
              <w:rPr>
                <w:b/>
                <w:lang w:val="ro-MD"/>
              </w:rPr>
            </w:pPr>
            <w:proofErr w:type="spellStart"/>
            <w:r w:rsidRPr="00047313">
              <w:rPr>
                <w:lang w:val="fr-FR"/>
              </w:rPr>
              <w:lastRenderedPageBreak/>
              <w:t>Proiectul</w:t>
            </w:r>
            <w:proofErr w:type="spellEnd"/>
            <w:r w:rsidRPr="00047313">
              <w:rPr>
                <w:lang w:val="fr-FR"/>
              </w:rPr>
              <w:t xml:space="preserve"> a </w:t>
            </w:r>
            <w:proofErr w:type="spellStart"/>
            <w:r w:rsidRPr="00047313">
              <w:rPr>
                <w:lang w:val="fr-FR"/>
              </w:rPr>
              <w:t>fost</w:t>
            </w:r>
            <w:proofErr w:type="spellEnd"/>
            <w:r w:rsidRPr="00047313">
              <w:rPr>
                <w:lang w:val="fr-FR"/>
              </w:rPr>
              <w:t xml:space="preserve"> </w:t>
            </w:r>
            <w:proofErr w:type="spellStart"/>
            <w:r w:rsidRPr="00047313">
              <w:rPr>
                <w:lang w:val="fr-FR"/>
              </w:rPr>
              <w:t>supus</w:t>
            </w:r>
            <w:proofErr w:type="spellEnd"/>
            <w:r w:rsidRPr="00047313">
              <w:rPr>
                <w:lang w:val="fr-FR"/>
              </w:rPr>
              <w:t xml:space="preserve"> </w:t>
            </w:r>
            <w:proofErr w:type="spellStart"/>
            <w:r w:rsidRPr="00047313">
              <w:rPr>
                <w:lang w:val="fr-FR"/>
              </w:rPr>
              <w:t>expertizei</w:t>
            </w:r>
            <w:proofErr w:type="spellEnd"/>
            <w:r w:rsidRPr="00047313">
              <w:rPr>
                <w:lang w:val="fr-FR"/>
              </w:rPr>
              <w:t xml:space="preserve"> </w:t>
            </w:r>
            <w:proofErr w:type="spellStart"/>
            <w:r w:rsidRPr="00047313">
              <w:rPr>
                <w:lang w:val="fr-FR"/>
              </w:rPr>
              <w:t>juridice</w:t>
            </w:r>
            <w:proofErr w:type="spellEnd"/>
            <w:r w:rsidRPr="00047313">
              <w:rPr>
                <w:lang w:val="fr-FR"/>
              </w:rPr>
              <w:t xml:space="preserve">. </w:t>
            </w:r>
            <w:proofErr w:type="spellStart"/>
            <w:r w:rsidRPr="00047313">
              <w:rPr>
                <w:lang w:val="fr-FR"/>
              </w:rPr>
              <w:t>Obiecțiile</w:t>
            </w:r>
            <w:proofErr w:type="spellEnd"/>
            <w:r w:rsidRPr="00047313">
              <w:rPr>
                <w:lang w:val="fr-FR"/>
              </w:rPr>
              <w:t xml:space="preserve"> </w:t>
            </w:r>
            <w:proofErr w:type="spellStart"/>
            <w:r w:rsidRPr="00047313">
              <w:rPr>
                <w:lang w:val="fr-FR"/>
              </w:rPr>
              <w:t>și</w:t>
            </w:r>
            <w:proofErr w:type="spellEnd"/>
            <w:r w:rsidRPr="00047313">
              <w:rPr>
                <w:lang w:val="fr-FR"/>
              </w:rPr>
              <w:t xml:space="preserve"> </w:t>
            </w:r>
            <w:proofErr w:type="spellStart"/>
            <w:r w:rsidRPr="00047313">
              <w:rPr>
                <w:lang w:val="fr-FR"/>
              </w:rPr>
              <w:t>propunerile</w:t>
            </w:r>
            <w:proofErr w:type="spellEnd"/>
            <w:r w:rsidRPr="00047313">
              <w:rPr>
                <w:lang w:val="fr-FR"/>
              </w:rPr>
              <w:t xml:space="preserve"> au </w:t>
            </w:r>
            <w:proofErr w:type="spellStart"/>
            <w:r w:rsidRPr="00047313">
              <w:rPr>
                <w:lang w:val="fr-FR"/>
              </w:rPr>
              <w:t>fost</w:t>
            </w:r>
            <w:proofErr w:type="spellEnd"/>
            <w:r w:rsidRPr="00047313">
              <w:rPr>
                <w:lang w:val="fr-FR"/>
              </w:rPr>
              <w:t xml:space="preserve"> </w:t>
            </w:r>
            <w:proofErr w:type="spellStart"/>
            <w:r w:rsidRPr="00047313">
              <w:rPr>
                <w:lang w:val="fr-FR"/>
              </w:rPr>
              <w:t>luate</w:t>
            </w:r>
            <w:proofErr w:type="spellEnd"/>
            <w:r w:rsidRPr="00047313">
              <w:rPr>
                <w:lang w:val="fr-FR"/>
              </w:rPr>
              <w:t xml:space="preserve"> </w:t>
            </w:r>
            <w:proofErr w:type="spellStart"/>
            <w:r w:rsidRPr="00047313">
              <w:rPr>
                <w:lang w:val="fr-FR"/>
              </w:rPr>
              <w:t>în</w:t>
            </w:r>
            <w:proofErr w:type="spellEnd"/>
            <w:r w:rsidRPr="00047313">
              <w:rPr>
                <w:lang w:val="fr-FR"/>
              </w:rPr>
              <w:t xml:space="preserve"> </w:t>
            </w:r>
            <w:proofErr w:type="spellStart"/>
            <w:r w:rsidRPr="00047313">
              <w:rPr>
                <w:lang w:val="fr-FR"/>
              </w:rPr>
              <w:t>considerație</w:t>
            </w:r>
            <w:proofErr w:type="spellEnd"/>
            <w:r w:rsidRPr="00047313">
              <w:rPr>
                <w:lang w:val="fr-FR"/>
              </w:rPr>
              <w:t>.</w:t>
            </w:r>
          </w:p>
        </w:tc>
      </w:tr>
      <w:tr w:rsidR="00E05FDD" w:rsidRPr="00047313" w14:paraId="01C3D519" w14:textId="77777777" w:rsidTr="00E05FDD">
        <w:trPr>
          <w:trHeight w:val="364"/>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A9BB036" w14:textId="0084DAAE" w:rsidR="00E05FDD" w:rsidRPr="00047313" w:rsidRDefault="00E05FDD" w:rsidP="00E05FDD">
            <w:pPr>
              <w:spacing w:line="259" w:lineRule="auto"/>
              <w:jc w:val="both"/>
              <w:rPr>
                <w:b/>
                <w:lang w:val="ro-MD"/>
              </w:rPr>
            </w:pPr>
            <w:r w:rsidRPr="00047313">
              <w:rPr>
                <w:b/>
                <w:lang w:val="ro-MD"/>
              </w:rPr>
              <w:t>11. Constatările altor expertize</w:t>
            </w:r>
          </w:p>
        </w:tc>
      </w:tr>
      <w:tr w:rsidR="00E05FDD" w:rsidRPr="000C5B70" w14:paraId="1663706F" w14:textId="77777777" w:rsidTr="00E05FDD">
        <w:trPr>
          <w:trHeight w:val="364"/>
          <w:jc w:val="center"/>
        </w:trPr>
        <w:tc>
          <w:tcPr>
            <w:tcW w:w="5000" w:type="pct"/>
            <w:gridSpan w:val="2"/>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41FCB2C8" w14:textId="7C33B479" w:rsidR="00E05FDD" w:rsidRPr="00047313" w:rsidRDefault="00E05FDD" w:rsidP="00E05FDD">
            <w:pPr>
              <w:spacing w:line="259" w:lineRule="auto"/>
              <w:ind w:firstLine="522"/>
              <w:jc w:val="both"/>
              <w:rPr>
                <w:b/>
                <w:lang w:val="ro-MD"/>
              </w:rPr>
            </w:pPr>
            <w:r w:rsidRPr="00047313">
              <w:rPr>
                <w:lang w:val="ro-MD"/>
              </w:rPr>
              <w:t>Proiectul nu cade sub incidența altor expertize necesare de a fi efectuate, în condițiile Legii nr.100/2017 cu privire la actele normative.</w:t>
            </w:r>
          </w:p>
        </w:tc>
      </w:tr>
    </w:tbl>
    <w:p w14:paraId="29B23DB2" w14:textId="6202E993" w:rsidR="00EC1B92" w:rsidRPr="00047313" w:rsidRDefault="00EC1B92" w:rsidP="00675C19">
      <w:pPr>
        <w:jc w:val="right"/>
        <w:rPr>
          <w:b/>
          <w:lang w:val="en-US"/>
        </w:rPr>
      </w:pPr>
    </w:p>
    <w:p w14:paraId="24C7A5F0" w14:textId="77777777" w:rsidR="001F4B63" w:rsidRPr="00047313" w:rsidRDefault="001F4B63" w:rsidP="00675C19">
      <w:pPr>
        <w:jc w:val="right"/>
        <w:rPr>
          <w:b/>
          <w:lang w:val="en-US"/>
        </w:rPr>
      </w:pPr>
    </w:p>
    <w:p w14:paraId="4630B39A" w14:textId="515112A1" w:rsidR="00047313" w:rsidRPr="00047313" w:rsidRDefault="00047313" w:rsidP="00047313">
      <w:pPr>
        <w:pStyle w:val="Default"/>
        <w:ind w:right="-284" w:firstLine="708"/>
        <w:rPr>
          <w:b/>
          <w:color w:val="auto"/>
          <w:lang w:val="ro-MD"/>
        </w:rPr>
      </w:pPr>
      <w:r w:rsidRPr="00047313">
        <w:rPr>
          <w:b/>
          <w:color w:val="auto"/>
          <w:lang w:val="ro-MD"/>
        </w:rPr>
        <w:t>Director g</w:t>
      </w:r>
      <w:r>
        <w:rPr>
          <w:b/>
          <w:color w:val="auto"/>
          <w:lang w:val="ro-MD"/>
        </w:rPr>
        <w:t>eneral</w:t>
      </w:r>
      <w:r w:rsidR="003A060D">
        <w:rPr>
          <w:b/>
          <w:color w:val="auto"/>
          <w:lang w:val="ro-MD"/>
        </w:rPr>
        <w:t xml:space="preserve"> adjunct</w:t>
      </w:r>
      <w:r>
        <w:rPr>
          <w:b/>
          <w:color w:val="auto"/>
          <w:lang w:val="ro-MD"/>
        </w:rPr>
        <w:tab/>
      </w:r>
      <w:r>
        <w:rPr>
          <w:b/>
          <w:color w:val="auto"/>
          <w:lang w:val="ro-MD"/>
        </w:rPr>
        <w:tab/>
      </w:r>
      <w:r>
        <w:rPr>
          <w:b/>
          <w:color w:val="auto"/>
          <w:lang w:val="ro-MD"/>
        </w:rPr>
        <w:tab/>
      </w:r>
      <w:r>
        <w:rPr>
          <w:b/>
          <w:color w:val="auto"/>
          <w:lang w:val="ro-MD"/>
        </w:rPr>
        <w:tab/>
      </w:r>
      <w:r>
        <w:rPr>
          <w:b/>
          <w:color w:val="auto"/>
          <w:lang w:val="ro-MD"/>
        </w:rPr>
        <w:tab/>
      </w:r>
      <w:r>
        <w:rPr>
          <w:b/>
          <w:color w:val="auto"/>
          <w:lang w:val="ro-MD"/>
        </w:rPr>
        <w:tab/>
      </w:r>
      <w:r w:rsidR="003A060D">
        <w:rPr>
          <w:b/>
          <w:color w:val="auto"/>
          <w:lang w:val="ro-MD"/>
        </w:rPr>
        <w:t>Andrei POPA</w:t>
      </w:r>
    </w:p>
    <w:p w14:paraId="7CA7EDBB" w14:textId="77777777" w:rsidR="00047313" w:rsidRPr="00047313" w:rsidRDefault="00047313">
      <w:pPr>
        <w:ind w:right="-284"/>
        <w:jc w:val="right"/>
        <w:rPr>
          <w:b/>
          <w:lang w:val="ro-MD"/>
        </w:rPr>
      </w:pPr>
    </w:p>
    <w:sectPr w:rsidR="00047313" w:rsidRPr="00047313" w:rsidSect="009C6F3A">
      <w:pgSz w:w="11906" w:h="16838"/>
      <w:pgMar w:top="1134" w:right="964" w:bottom="1134" w:left="181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ndara">
    <w:panose1 w:val="020E0502030303020204"/>
    <w:charset w:val="CC"/>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75EF8"/>
    <w:multiLevelType w:val="hybridMultilevel"/>
    <w:tmpl w:val="56A08C6A"/>
    <w:lvl w:ilvl="0" w:tplc="4CD28DE6">
      <w:start w:val="6"/>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 w15:restartNumberingAfterBreak="0">
    <w:nsid w:val="0E1E5610"/>
    <w:multiLevelType w:val="hybridMultilevel"/>
    <w:tmpl w:val="C3C261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BEA36BA"/>
    <w:multiLevelType w:val="hybridMultilevel"/>
    <w:tmpl w:val="8084D2CC"/>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457C6042"/>
    <w:multiLevelType w:val="hybridMultilevel"/>
    <w:tmpl w:val="42DA1D5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6C91633"/>
    <w:multiLevelType w:val="hybridMultilevel"/>
    <w:tmpl w:val="ACD4D1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A652027"/>
    <w:multiLevelType w:val="hybridMultilevel"/>
    <w:tmpl w:val="DF94E8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580652"/>
    <w:multiLevelType w:val="multilevel"/>
    <w:tmpl w:val="53229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2D5498"/>
    <w:multiLevelType w:val="hybridMultilevel"/>
    <w:tmpl w:val="23AE13AC"/>
    <w:lvl w:ilvl="0" w:tplc="0409000B">
      <w:start w:val="1"/>
      <w:numFmt w:val="bullet"/>
      <w:lvlText w:val=""/>
      <w:lvlJc w:val="left"/>
      <w:pPr>
        <w:ind w:left="1461" w:hanging="360"/>
      </w:pPr>
      <w:rPr>
        <w:rFonts w:ascii="Wingdings" w:hAnsi="Wingdings" w:hint="default"/>
      </w:rPr>
    </w:lvl>
    <w:lvl w:ilvl="1" w:tplc="08180003" w:tentative="1">
      <w:start w:val="1"/>
      <w:numFmt w:val="bullet"/>
      <w:lvlText w:val="o"/>
      <w:lvlJc w:val="left"/>
      <w:pPr>
        <w:ind w:left="2181" w:hanging="360"/>
      </w:pPr>
      <w:rPr>
        <w:rFonts w:ascii="Courier New" w:hAnsi="Courier New" w:cs="Courier New" w:hint="default"/>
      </w:rPr>
    </w:lvl>
    <w:lvl w:ilvl="2" w:tplc="08180005" w:tentative="1">
      <w:start w:val="1"/>
      <w:numFmt w:val="bullet"/>
      <w:lvlText w:val=""/>
      <w:lvlJc w:val="left"/>
      <w:pPr>
        <w:ind w:left="2901" w:hanging="360"/>
      </w:pPr>
      <w:rPr>
        <w:rFonts w:ascii="Wingdings" w:hAnsi="Wingdings" w:cs="Wingdings" w:hint="default"/>
      </w:rPr>
    </w:lvl>
    <w:lvl w:ilvl="3" w:tplc="08180001" w:tentative="1">
      <w:start w:val="1"/>
      <w:numFmt w:val="bullet"/>
      <w:lvlText w:val=""/>
      <w:lvlJc w:val="left"/>
      <w:pPr>
        <w:ind w:left="3621" w:hanging="360"/>
      </w:pPr>
      <w:rPr>
        <w:rFonts w:ascii="Symbol" w:hAnsi="Symbol" w:cs="Symbol" w:hint="default"/>
      </w:rPr>
    </w:lvl>
    <w:lvl w:ilvl="4" w:tplc="08180003" w:tentative="1">
      <w:start w:val="1"/>
      <w:numFmt w:val="bullet"/>
      <w:lvlText w:val="o"/>
      <w:lvlJc w:val="left"/>
      <w:pPr>
        <w:ind w:left="4341" w:hanging="360"/>
      </w:pPr>
      <w:rPr>
        <w:rFonts w:ascii="Courier New" w:hAnsi="Courier New" w:cs="Courier New" w:hint="default"/>
      </w:rPr>
    </w:lvl>
    <w:lvl w:ilvl="5" w:tplc="08180005" w:tentative="1">
      <w:start w:val="1"/>
      <w:numFmt w:val="bullet"/>
      <w:lvlText w:val=""/>
      <w:lvlJc w:val="left"/>
      <w:pPr>
        <w:ind w:left="5061" w:hanging="360"/>
      </w:pPr>
      <w:rPr>
        <w:rFonts w:ascii="Wingdings" w:hAnsi="Wingdings" w:cs="Wingdings" w:hint="default"/>
      </w:rPr>
    </w:lvl>
    <w:lvl w:ilvl="6" w:tplc="08180001" w:tentative="1">
      <w:start w:val="1"/>
      <w:numFmt w:val="bullet"/>
      <w:lvlText w:val=""/>
      <w:lvlJc w:val="left"/>
      <w:pPr>
        <w:ind w:left="5781" w:hanging="360"/>
      </w:pPr>
      <w:rPr>
        <w:rFonts w:ascii="Symbol" w:hAnsi="Symbol" w:cs="Symbol" w:hint="default"/>
      </w:rPr>
    </w:lvl>
    <w:lvl w:ilvl="7" w:tplc="08180003" w:tentative="1">
      <w:start w:val="1"/>
      <w:numFmt w:val="bullet"/>
      <w:lvlText w:val="o"/>
      <w:lvlJc w:val="left"/>
      <w:pPr>
        <w:ind w:left="6501" w:hanging="360"/>
      </w:pPr>
      <w:rPr>
        <w:rFonts w:ascii="Courier New" w:hAnsi="Courier New" w:cs="Courier New" w:hint="default"/>
      </w:rPr>
    </w:lvl>
    <w:lvl w:ilvl="8" w:tplc="08180005" w:tentative="1">
      <w:start w:val="1"/>
      <w:numFmt w:val="bullet"/>
      <w:lvlText w:val=""/>
      <w:lvlJc w:val="left"/>
      <w:pPr>
        <w:ind w:left="7221" w:hanging="360"/>
      </w:pPr>
      <w:rPr>
        <w:rFonts w:ascii="Wingdings" w:hAnsi="Wingdings" w:cs="Wingdings" w:hint="default"/>
      </w:rPr>
    </w:lvl>
  </w:abstractNum>
  <w:num w:numId="1">
    <w:abstractNumId w:val="0"/>
  </w:num>
  <w:num w:numId="2">
    <w:abstractNumId w:val="5"/>
  </w:num>
  <w:num w:numId="3">
    <w:abstractNumId w:val="2"/>
  </w:num>
  <w:num w:numId="4">
    <w:abstractNumId w:val="7"/>
  </w:num>
  <w:num w:numId="5">
    <w:abstractNumId w:val="3"/>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1B8"/>
    <w:rsid w:val="00011E8B"/>
    <w:rsid w:val="00015659"/>
    <w:rsid w:val="00016858"/>
    <w:rsid w:val="000258B5"/>
    <w:rsid w:val="00026ABB"/>
    <w:rsid w:val="0003322B"/>
    <w:rsid w:val="00036674"/>
    <w:rsid w:val="00040FCC"/>
    <w:rsid w:val="000441EE"/>
    <w:rsid w:val="000450C2"/>
    <w:rsid w:val="00047313"/>
    <w:rsid w:val="00051967"/>
    <w:rsid w:val="0005506C"/>
    <w:rsid w:val="000668E1"/>
    <w:rsid w:val="00073553"/>
    <w:rsid w:val="00073617"/>
    <w:rsid w:val="00074457"/>
    <w:rsid w:val="000764D8"/>
    <w:rsid w:val="000851D8"/>
    <w:rsid w:val="000879AF"/>
    <w:rsid w:val="00087B43"/>
    <w:rsid w:val="0009250D"/>
    <w:rsid w:val="000A19AD"/>
    <w:rsid w:val="000A640B"/>
    <w:rsid w:val="000A71F2"/>
    <w:rsid w:val="000C5B70"/>
    <w:rsid w:val="000D2DED"/>
    <w:rsid w:val="000E0EF9"/>
    <w:rsid w:val="000E2FB1"/>
    <w:rsid w:val="000E305C"/>
    <w:rsid w:val="000F3A0D"/>
    <w:rsid w:val="0010022C"/>
    <w:rsid w:val="00101337"/>
    <w:rsid w:val="00101D69"/>
    <w:rsid w:val="0011129A"/>
    <w:rsid w:val="0012271C"/>
    <w:rsid w:val="00133F39"/>
    <w:rsid w:val="00137975"/>
    <w:rsid w:val="00140694"/>
    <w:rsid w:val="00141F82"/>
    <w:rsid w:val="00142E5A"/>
    <w:rsid w:val="00146298"/>
    <w:rsid w:val="0015545A"/>
    <w:rsid w:val="00155E99"/>
    <w:rsid w:val="00161841"/>
    <w:rsid w:val="001618A9"/>
    <w:rsid w:val="00162582"/>
    <w:rsid w:val="00163900"/>
    <w:rsid w:val="00165A69"/>
    <w:rsid w:val="001719CD"/>
    <w:rsid w:val="00172221"/>
    <w:rsid w:val="00185BA8"/>
    <w:rsid w:val="00186E15"/>
    <w:rsid w:val="00190D61"/>
    <w:rsid w:val="00193D71"/>
    <w:rsid w:val="00197A33"/>
    <w:rsid w:val="001A33CB"/>
    <w:rsid w:val="001B5398"/>
    <w:rsid w:val="001C0082"/>
    <w:rsid w:val="001C44E0"/>
    <w:rsid w:val="001D3C5D"/>
    <w:rsid w:val="001D4917"/>
    <w:rsid w:val="001E217B"/>
    <w:rsid w:val="001E3F02"/>
    <w:rsid w:val="001E69A7"/>
    <w:rsid w:val="001F15D2"/>
    <w:rsid w:val="001F4B63"/>
    <w:rsid w:val="002000F3"/>
    <w:rsid w:val="0020040B"/>
    <w:rsid w:val="002149B0"/>
    <w:rsid w:val="00223F8B"/>
    <w:rsid w:val="00226C36"/>
    <w:rsid w:val="0023179B"/>
    <w:rsid w:val="002418BF"/>
    <w:rsid w:val="002436A5"/>
    <w:rsid w:val="00250C9A"/>
    <w:rsid w:val="00252926"/>
    <w:rsid w:val="00264C3F"/>
    <w:rsid w:val="00270F74"/>
    <w:rsid w:val="002712FB"/>
    <w:rsid w:val="00271A31"/>
    <w:rsid w:val="00272EB0"/>
    <w:rsid w:val="002814D4"/>
    <w:rsid w:val="002833E4"/>
    <w:rsid w:val="00286DCB"/>
    <w:rsid w:val="00290D43"/>
    <w:rsid w:val="00296E35"/>
    <w:rsid w:val="002A2581"/>
    <w:rsid w:val="002A6699"/>
    <w:rsid w:val="002B2B5A"/>
    <w:rsid w:val="002B4267"/>
    <w:rsid w:val="002B4DDC"/>
    <w:rsid w:val="002B55D0"/>
    <w:rsid w:val="002C4295"/>
    <w:rsid w:val="002C4FD2"/>
    <w:rsid w:val="002C6F48"/>
    <w:rsid w:val="002C78ED"/>
    <w:rsid w:val="002D57BF"/>
    <w:rsid w:val="002E2418"/>
    <w:rsid w:val="002E7446"/>
    <w:rsid w:val="002F700C"/>
    <w:rsid w:val="00303CEC"/>
    <w:rsid w:val="00304D8B"/>
    <w:rsid w:val="00304F47"/>
    <w:rsid w:val="00311B2A"/>
    <w:rsid w:val="00312872"/>
    <w:rsid w:val="00314420"/>
    <w:rsid w:val="00315F2D"/>
    <w:rsid w:val="00321FFA"/>
    <w:rsid w:val="003228EF"/>
    <w:rsid w:val="00324DE6"/>
    <w:rsid w:val="0032686F"/>
    <w:rsid w:val="00326C5A"/>
    <w:rsid w:val="0032712D"/>
    <w:rsid w:val="00332F4F"/>
    <w:rsid w:val="00336351"/>
    <w:rsid w:val="00343636"/>
    <w:rsid w:val="00346D1F"/>
    <w:rsid w:val="0035045E"/>
    <w:rsid w:val="003575D9"/>
    <w:rsid w:val="003614AB"/>
    <w:rsid w:val="00362E4C"/>
    <w:rsid w:val="00372C9D"/>
    <w:rsid w:val="003740E6"/>
    <w:rsid w:val="0038655D"/>
    <w:rsid w:val="00397551"/>
    <w:rsid w:val="003A060D"/>
    <w:rsid w:val="003A18A2"/>
    <w:rsid w:val="003A4BA4"/>
    <w:rsid w:val="003B14DC"/>
    <w:rsid w:val="003B2172"/>
    <w:rsid w:val="003B720F"/>
    <w:rsid w:val="003D073A"/>
    <w:rsid w:val="003D0DC0"/>
    <w:rsid w:val="003D7ECB"/>
    <w:rsid w:val="003E1076"/>
    <w:rsid w:val="003E71A8"/>
    <w:rsid w:val="003E7B07"/>
    <w:rsid w:val="003F78C2"/>
    <w:rsid w:val="003F7E4E"/>
    <w:rsid w:val="00403D1F"/>
    <w:rsid w:val="00405E01"/>
    <w:rsid w:val="00405F02"/>
    <w:rsid w:val="00414531"/>
    <w:rsid w:val="004146E7"/>
    <w:rsid w:val="00416E90"/>
    <w:rsid w:val="00424917"/>
    <w:rsid w:val="004259B5"/>
    <w:rsid w:val="00430A68"/>
    <w:rsid w:val="00435489"/>
    <w:rsid w:val="004365BD"/>
    <w:rsid w:val="004375DB"/>
    <w:rsid w:val="0044242C"/>
    <w:rsid w:val="004434DD"/>
    <w:rsid w:val="00443DFF"/>
    <w:rsid w:val="00447FED"/>
    <w:rsid w:val="004513F3"/>
    <w:rsid w:val="004515AC"/>
    <w:rsid w:val="00451D16"/>
    <w:rsid w:val="004673D5"/>
    <w:rsid w:val="00467614"/>
    <w:rsid w:val="00472A75"/>
    <w:rsid w:val="00482328"/>
    <w:rsid w:val="00486ABF"/>
    <w:rsid w:val="0049292E"/>
    <w:rsid w:val="004A05BC"/>
    <w:rsid w:val="004B02DC"/>
    <w:rsid w:val="004B3250"/>
    <w:rsid w:val="004B37DB"/>
    <w:rsid w:val="004B6B41"/>
    <w:rsid w:val="004B7082"/>
    <w:rsid w:val="004C21B8"/>
    <w:rsid w:val="004C23E4"/>
    <w:rsid w:val="004C29D6"/>
    <w:rsid w:val="004C5447"/>
    <w:rsid w:val="004D2268"/>
    <w:rsid w:val="004F11C8"/>
    <w:rsid w:val="004F181F"/>
    <w:rsid w:val="00514285"/>
    <w:rsid w:val="00520654"/>
    <w:rsid w:val="00520DF8"/>
    <w:rsid w:val="00525978"/>
    <w:rsid w:val="00530258"/>
    <w:rsid w:val="00532D60"/>
    <w:rsid w:val="00541361"/>
    <w:rsid w:val="00544B71"/>
    <w:rsid w:val="00551F7A"/>
    <w:rsid w:val="00554771"/>
    <w:rsid w:val="00554FC6"/>
    <w:rsid w:val="00557B87"/>
    <w:rsid w:val="005601FA"/>
    <w:rsid w:val="005612AA"/>
    <w:rsid w:val="0056561C"/>
    <w:rsid w:val="00566FBF"/>
    <w:rsid w:val="005744F7"/>
    <w:rsid w:val="005753D6"/>
    <w:rsid w:val="00576EE6"/>
    <w:rsid w:val="00580EFC"/>
    <w:rsid w:val="00582691"/>
    <w:rsid w:val="00585A68"/>
    <w:rsid w:val="00594DB8"/>
    <w:rsid w:val="00594E8A"/>
    <w:rsid w:val="005A2328"/>
    <w:rsid w:val="005B3C16"/>
    <w:rsid w:val="005B57A5"/>
    <w:rsid w:val="005C13A8"/>
    <w:rsid w:val="005C30D4"/>
    <w:rsid w:val="005D222D"/>
    <w:rsid w:val="005D22D2"/>
    <w:rsid w:val="005D2D25"/>
    <w:rsid w:val="005E0C4A"/>
    <w:rsid w:val="005E16C1"/>
    <w:rsid w:val="005E758F"/>
    <w:rsid w:val="005F5CAF"/>
    <w:rsid w:val="00602785"/>
    <w:rsid w:val="006043E7"/>
    <w:rsid w:val="00604420"/>
    <w:rsid w:val="0060604E"/>
    <w:rsid w:val="006075D3"/>
    <w:rsid w:val="0061151B"/>
    <w:rsid w:val="006224AA"/>
    <w:rsid w:val="00632AC9"/>
    <w:rsid w:val="00632C7A"/>
    <w:rsid w:val="006431F1"/>
    <w:rsid w:val="006442DD"/>
    <w:rsid w:val="00646493"/>
    <w:rsid w:val="0065145A"/>
    <w:rsid w:val="0065238B"/>
    <w:rsid w:val="00660D17"/>
    <w:rsid w:val="006667CE"/>
    <w:rsid w:val="006703DB"/>
    <w:rsid w:val="00670525"/>
    <w:rsid w:val="00675C19"/>
    <w:rsid w:val="006964D5"/>
    <w:rsid w:val="006A296B"/>
    <w:rsid w:val="006A2995"/>
    <w:rsid w:val="006A32E7"/>
    <w:rsid w:val="006A3C0C"/>
    <w:rsid w:val="006A451F"/>
    <w:rsid w:val="006A7E63"/>
    <w:rsid w:val="006B22D9"/>
    <w:rsid w:val="006B390C"/>
    <w:rsid w:val="006B4132"/>
    <w:rsid w:val="006B62EA"/>
    <w:rsid w:val="006C2367"/>
    <w:rsid w:val="006C6BF9"/>
    <w:rsid w:val="006E2A3E"/>
    <w:rsid w:val="006E3BD1"/>
    <w:rsid w:val="006E59F2"/>
    <w:rsid w:val="006F11DD"/>
    <w:rsid w:val="006F3B01"/>
    <w:rsid w:val="006F5392"/>
    <w:rsid w:val="0070668A"/>
    <w:rsid w:val="00707283"/>
    <w:rsid w:val="00711467"/>
    <w:rsid w:val="00722A23"/>
    <w:rsid w:val="00747117"/>
    <w:rsid w:val="0075178F"/>
    <w:rsid w:val="00752ED0"/>
    <w:rsid w:val="00754305"/>
    <w:rsid w:val="0075442C"/>
    <w:rsid w:val="007554FC"/>
    <w:rsid w:val="00763C0A"/>
    <w:rsid w:val="00763F72"/>
    <w:rsid w:val="0076421D"/>
    <w:rsid w:val="00764D22"/>
    <w:rsid w:val="00772CA9"/>
    <w:rsid w:val="00773CAA"/>
    <w:rsid w:val="00776A2B"/>
    <w:rsid w:val="00786D4E"/>
    <w:rsid w:val="00792DB5"/>
    <w:rsid w:val="00797DDA"/>
    <w:rsid w:val="007A2670"/>
    <w:rsid w:val="007A474D"/>
    <w:rsid w:val="007A5D9A"/>
    <w:rsid w:val="007B01CA"/>
    <w:rsid w:val="007B3DB6"/>
    <w:rsid w:val="007C1151"/>
    <w:rsid w:val="007D5A10"/>
    <w:rsid w:val="007E571D"/>
    <w:rsid w:val="007F159A"/>
    <w:rsid w:val="007F24B5"/>
    <w:rsid w:val="007F6FA7"/>
    <w:rsid w:val="00804CFC"/>
    <w:rsid w:val="00812D66"/>
    <w:rsid w:val="00814139"/>
    <w:rsid w:val="00815C32"/>
    <w:rsid w:val="00815E3F"/>
    <w:rsid w:val="00824BE9"/>
    <w:rsid w:val="00827DDD"/>
    <w:rsid w:val="008421CA"/>
    <w:rsid w:val="008536E7"/>
    <w:rsid w:val="008731EF"/>
    <w:rsid w:val="00877B36"/>
    <w:rsid w:val="00883F5C"/>
    <w:rsid w:val="00892459"/>
    <w:rsid w:val="00894AD6"/>
    <w:rsid w:val="00896725"/>
    <w:rsid w:val="008A2F5D"/>
    <w:rsid w:val="008A7E97"/>
    <w:rsid w:val="008B3E83"/>
    <w:rsid w:val="008C3174"/>
    <w:rsid w:val="008C6B3F"/>
    <w:rsid w:val="008D3FC9"/>
    <w:rsid w:val="008D4FEF"/>
    <w:rsid w:val="008D5709"/>
    <w:rsid w:val="008E1173"/>
    <w:rsid w:val="008E1CFF"/>
    <w:rsid w:val="008E2B6D"/>
    <w:rsid w:val="008E4B50"/>
    <w:rsid w:val="008E59B3"/>
    <w:rsid w:val="00901836"/>
    <w:rsid w:val="00910537"/>
    <w:rsid w:val="0091208A"/>
    <w:rsid w:val="00914617"/>
    <w:rsid w:val="00916F99"/>
    <w:rsid w:val="009202A3"/>
    <w:rsid w:val="0092236A"/>
    <w:rsid w:val="00934177"/>
    <w:rsid w:val="00935EE6"/>
    <w:rsid w:val="00941C14"/>
    <w:rsid w:val="00951E78"/>
    <w:rsid w:val="0096679B"/>
    <w:rsid w:val="00974556"/>
    <w:rsid w:val="00984FE1"/>
    <w:rsid w:val="009915C6"/>
    <w:rsid w:val="0099784E"/>
    <w:rsid w:val="009B5A87"/>
    <w:rsid w:val="009C493E"/>
    <w:rsid w:val="009C6F3A"/>
    <w:rsid w:val="009E3D7D"/>
    <w:rsid w:val="009F1B32"/>
    <w:rsid w:val="00A01A03"/>
    <w:rsid w:val="00A052E4"/>
    <w:rsid w:val="00A15D23"/>
    <w:rsid w:val="00A22879"/>
    <w:rsid w:val="00A22DC0"/>
    <w:rsid w:val="00A34053"/>
    <w:rsid w:val="00A343A5"/>
    <w:rsid w:val="00A35E49"/>
    <w:rsid w:val="00A4103A"/>
    <w:rsid w:val="00A44244"/>
    <w:rsid w:val="00A45C58"/>
    <w:rsid w:val="00A5041A"/>
    <w:rsid w:val="00A563DE"/>
    <w:rsid w:val="00A64EE8"/>
    <w:rsid w:val="00A655F6"/>
    <w:rsid w:val="00A66E6C"/>
    <w:rsid w:val="00A72FE6"/>
    <w:rsid w:val="00A771A8"/>
    <w:rsid w:val="00A77B4A"/>
    <w:rsid w:val="00A82625"/>
    <w:rsid w:val="00A8330A"/>
    <w:rsid w:val="00A92A00"/>
    <w:rsid w:val="00A9550D"/>
    <w:rsid w:val="00A95596"/>
    <w:rsid w:val="00A958B9"/>
    <w:rsid w:val="00AA5265"/>
    <w:rsid w:val="00AB113B"/>
    <w:rsid w:val="00AB47C7"/>
    <w:rsid w:val="00AC17BC"/>
    <w:rsid w:val="00AC2FAE"/>
    <w:rsid w:val="00AC3E08"/>
    <w:rsid w:val="00AD0395"/>
    <w:rsid w:val="00AD183F"/>
    <w:rsid w:val="00AD22CD"/>
    <w:rsid w:val="00AD24E7"/>
    <w:rsid w:val="00AE0736"/>
    <w:rsid w:val="00AF4418"/>
    <w:rsid w:val="00AF4D32"/>
    <w:rsid w:val="00B00DB1"/>
    <w:rsid w:val="00B04376"/>
    <w:rsid w:val="00B12685"/>
    <w:rsid w:val="00B12D5F"/>
    <w:rsid w:val="00B14AC0"/>
    <w:rsid w:val="00B14DD1"/>
    <w:rsid w:val="00B16885"/>
    <w:rsid w:val="00B22E77"/>
    <w:rsid w:val="00B23CBF"/>
    <w:rsid w:val="00B2483E"/>
    <w:rsid w:val="00B32814"/>
    <w:rsid w:val="00B34855"/>
    <w:rsid w:val="00B35DB8"/>
    <w:rsid w:val="00B40A75"/>
    <w:rsid w:val="00B542BC"/>
    <w:rsid w:val="00B575A6"/>
    <w:rsid w:val="00B82DBF"/>
    <w:rsid w:val="00B84D3B"/>
    <w:rsid w:val="00B8589E"/>
    <w:rsid w:val="00B87D91"/>
    <w:rsid w:val="00B91A78"/>
    <w:rsid w:val="00B92B4E"/>
    <w:rsid w:val="00B952D5"/>
    <w:rsid w:val="00B96871"/>
    <w:rsid w:val="00BA0F09"/>
    <w:rsid w:val="00BA2B64"/>
    <w:rsid w:val="00BA2DEF"/>
    <w:rsid w:val="00BB1BFF"/>
    <w:rsid w:val="00BB20AA"/>
    <w:rsid w:val="00BB2F7B"/>
    <w:rsid w:val="00BC20CD"/>
    <w:rsid w:val="00BC261F"/>
    <w:rsid w:val="00BC52B9"/>
    <w:rsid w:val="00BD2BBF"/>
    <w:rsid w:val="00BE2625"/>
    <w:rsid w:val="00BF4271"/>
    <w:rsid w:val="00BF4E65"/>
    <w:rsid w:val="00BF520B"/>
    <w:rsid w:val="00C0174F"/>
    <w:rsid w:val="00C07A4A"/>
    <w:rsid w:val="00C118F7"/>
    <w:rsid w:val="00C11C2E"/>
    <w:rsid w:val="00C14F03"/>
    <w:rsid w:val="00C16A85"/>
    <w:rsid w:val="00C17245"/>
    <w:rsid w:val="00C20BB7"/>
    <w:rsid w:val="00C21497"/>
    <w:rsid w:val="00C247D1"/>
    <w:rsid w:val="00C24CAC"/>
    <w:rsid w:val="00C25022"/>
    <w:rsid w:val="00C30A61"/>
    <w:rsid w:val="00C41922"/>
    <w:rsid w:val="00C46848"/>
    <w:rsid w:val="00C46A25"/>
    <w:rsid w:val="00C556AD"/>
    <w:rsid w:val="00C628EE"/>
    <w:rsid w:val="00C63574"/>
    <w:rsid w:val="00C63C6E"/>
    <w:rsid w:val="00C70A1E"/>
    <w:rsid w:val="00C773D9"/>
    <w:rsid w:val="00C813B5"/>
    <w:rsid w:val="00C81912"/>
    <w:rsid w:val="00C8269A"/>
    <w:rsid w:val="00C847D3"/>
    <w:rsid w:val="00C86254"/>
    <w:rsid w:val="00C872DB"/>
    <w:rsid w:val="00C92A67"/>
    <w:rsid w:val="00C943C4"/>
    <w:rsid w:val="00C95327"/>
    <w:rsid w:val="00CA7361"/>
    <w:rsid w:val="00CB1E9A"/>
    <w:rsid w:val="00CB2361"/>
    <w:rsid w:val="00CB36E5"/>
    <w:rsid w:val="00CC1794"/>
    <w:rsid w:val="00CC6376"/>
    <w:rsid w:val="00CD29C6"/>
    <w:rsid w:val="00CD7055"/>
    <w:rsid w:val="00CE116A"/>
    <w:rsid w:val="00CE3D92"/>
    <w:rsid w:val="00CE76A3"/>
    <w:rsid w:val="00CF3114"/>
    <w:rsid w:val="00CF334C"/>
    <w:rsid w:val="00D01861"/>
    <w:rsid w:val="00D041E8"/>
    <w:rsid w:val="00D06220"/>
    <w:rsid w:val="00D07D2F"/>
    <w:rsid w:val="00D10660"/>
    <w:rsid w:val="00D118F3"/>
    <w:rsid w:val="00D13BD3"/>
    <w:rsid w:val="00D20783"/>
    <w:rsid w:val="00D267CA"/>
    <w:rsid w:val="00D307FB"/>
    <w:rsid w:val="00D32527"/>
    <w:rsid w:val="00D34943"/>
    <w:rsid w:val="00D47401"/>
    <w:rsid w:val="00D5575A"/>
    <w:rsid w:val="00D6108E"/>
    <w:rsid w:val="00D70C0A"/>
    <w:rsid w:val="00D72DBF"/>
    <w:rsid w:val="00D81587"/>
    <w:rsid w:val="00D86E29"/>
    <w:rsid w:val="00D92C21"/>
    <w:rsid w:val="00DA3F6B"/>
    <w:rsid w:val="00DA7CC3"/>
    <w:rsid w:val="00DB6F4A"/>
    <w:rsid w:val="00DC0AFB"/>
    <w:rsid w:val="00DC10C6"/>
    <w:rsid w:val="00DD0988"/>
    <w:rsid w:val="00DD1728"/>
    <w:rsid w:val="00DD2DC9"/>
    <w:rsid w:val="00DD43AA"/>
    <w:rsid w:val="00DD559E"/>
    <w:rsid w:val="00DE3030"/>
    <w:rsid w:val="00DE5963"/>
    <w:rsid w:val="00DE6320"/>
    <w:rsid w:val="00DE7D28"/>
    <w:rsid w:val="00DF1334"/>
    <w:rsid w:val="00DF293D"/>
    <w:rsid w:val="00DF6ECE"/>
    <w:rsid w:val="00E02910"/>
    <w:rsid w:val="00E039CF"/>
    <w:rsid w:val="00E03DE5"/>
    <w:rsid w:val="00E03E0E"/>
    <w:rsid w:val="00E05FDD"/>
    <w:rsid w:val="00E15D30"/>
    <w:rsid w:val="00E1715C"/>
    <w:rsid w:val="00E21635"/>
    <w:rsid w:val="00E227E2"/>
    <w:rsid w:val="00E26282"/>
    <w:rsid w:val="00E372E4"/>
    <w:rsid w:val="00E4096E"/>
    <w:rsid w:val="00E43C6B"/>
    <w:rsid w:val="00E46D40"/>
    <w:rsid w:val="00E479C1"/>
    <w:rsid w:val="00E505D0"/>
    <w:rsid w:val="00E55D71"/>
    <w:rsid w:val="00E5787A"/>
    <w:rsid w:val="00E622B4"/>
    <w:rsid w:val="00E66739"/>
    <w:rsid w:val="00E82CB9"/>
    <w:rsid w:val="00E93F63"/>
    <w:rsid w:val="00E95B29"/>
    <w:rsid w:val="00EA4072"/>
    <w:rsid w:val="00EA6A14"/>
    <w:rsid w:val="00EB7EBA"/>
    <w:rsid w:val="00EC063F"/>
    <w:rsid w:val="00EC0AA0"/>
    <w:rsid w:val="00EC1B92"/>
    <w:rsid w:val="00EC43B2"/>
    <w:rsid w:val="00ED07B9"/>
    <w:rsid w:val="00ED15F0"/>
    <w:rsid w:val="00ED26B7"/>
    <w:rsid w:val="00ED5FC0"/>
    <w:rsid w:val="00EE2124"/>
    <w:rsid w:val="00EE50C1"/>
    <w:rsid w:val="00EE5A42"/>
    <w:rsid w:val="00EF0366"/>
    <w:rsid w:val="00EF1CFD"/>
    <w:rsid w:val="00EF555A"/>
    <w:rsid w:val="00EF5FB1"/>
    <w:rsid w:val="00EF7138"/>
    <w:rsid w:val="00F0317D"/>
    <w:rsid w:val="00F04D7B"/>
    <w:rsid w:val="00F06200"/>
    <w:rsid w:val="00F124F5"/>
    <w:rsid w:val="00F14D1A"/>
    <w:rsid w:val="00F16373"/>
    <w:rsid w:val="00F22D47"/>
    <w:rsid w:val="00F25BBC"/>
    <w:rsid w:val="00F2627E"/>
    <w:rsid w:val="00F2636E"/>
    <w:rsid w:val="00F30947"/>
    <w:rsid w:val="00F32AF3"/>
    <w:rsid w:val="00F42DA6"/>
    <w:rsid w:val="00F444A4"/>
    <w:rsid w:val="00F503C6"/>
    <w:rsid w:val="00F50C49"/>
    <w:rsid w:val="00F52AF7"/>
    <w:rsid w:val="00F52D69"/>
    <w:rsid w:val="00F538D1"/>
    <w:rsid w:val="00F56BAB"/>
    <w:rsid w:val="00F64976"/>
    <w:rsid w:val="00F649C2"/>
    <w:rsid w:val="00F725BF"/>
    <w:rsid w:val="00F73818"/>
    <w:rsid w:val="00F75A2E"/>
    <w:rsid w:val="00F75F0F"/>
    <w:rsid w:val="00F83E3C"/>
    <w:rsid w:val="00F855DB"/>
    <w:rsid w:val="00F95FD0"/>
    <w:rsid w:val="00FB5313"/>
    <w:rsid w:val="00FC27C1"/>
    <w:rsid w:val="00FC4342"/>
    <w:rsid w:val="00FD4279"/>
    <w:rsid w:val="00FF2F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C1C165"/>
  <w15:docId w15:val="{8D5D23A0-F320-4209-ACD2-165549F00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21B8"/>
    <w:rPr>
      <w:sz w:val="24"/>
      <w:szCs w:val="24"/>
    </w:rPr>
  </w:style>
  <w:style w:type="paragraph" w:styleId="Heading2">
    <w:name w:val="heading 2"/>
    <w:basedOn w:val="Normal"/>
    <w:next w:val="Normal"/>
    <w:link w:val="Heading2Char"/>
    <w:unhideWhenUsed/>
    <w:qFormat/>
    <w:rsid w:val="002B426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rsid w:val="00362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alloonText">
    <w:name w:val="Balloon Text"/>
    <w:basedOn w:val="Normal"/>
    <w:semiHidden/>
    <w:rsid w:val="00F725BF"/>
    <w:rPr>
      <w:rFonts w:ascii="Tahoma" w:hAnsi="Tahoma" w:cs="Tahoma"/>
      <w:sz w:val="16"/>
      <w:szCs w:val="16"/>
    </w:rPr>
  </w:style>
  <w:style w:type="paragraph" w:styleId="NormalWeb">
    <w:name w:val="Normal (Web)"/>
    <w:basedOn w:val="Normal"/>
    <w:uiPriority w:val="99"/>
    <w:rsid w:val="00142E5A"/>
    <w:pPr>
      <w:ind w:firstLine="567"/>
      <w:jc w:val="both"/>
    </w:pPr>
  </w:style>
  <w:style w:type="paragraph" w:customStyle="1" w:styleId="tt">
    <w:name w:val="tt"/>
    <w:basedOn w:val="Normal"/>
    <w:rsid w:val="00DE6320"/>
    <w:pPr>
      <w:jc w:val="center"/>
    </w:pPr>
    <w:rPr>
      <w:b/>
      <w:bCs/>
    </w:rPr>
  </w:style>
  <w:style w:type="paragraph" w:customStyle="1" w:styleId="Default">
    <w:name w:val="Default"/>
    <w:rsid w:val="00675C19"/>
    <w:pPr>
      <w:autoSpaceDE w:val="0"/>
      <w:autoSpaceDN w:val="0"/>
      <w:adjustRightInd w:val="0"/>
    </w:pPr>
    <w:rPr>
      <w:color w:val="000000"/>
      <w:sz w:val="24"/>
      <w:szCs w:val="24"/>
    </w:rPr>
  </w:style>
  <w:style w:type="character" w:customStyle="1" w:styleId="HTMLPreformattedChar">
    <w:name w:val="HTML Preformatted Char"/>
    <w:link w:val="HTMLPreformatted"/>
    <w:uiPriority w:val="99"/>
    <w:rsid w:val="000668E1"/>
    <w:rPr>
      <w:rFonts w:ascii="Courier New" w:hAnsi="Courier New" w:cs="Courier New"/>
    </w:rPr>
  </w:style>
  <w:style w:type="paragraph" w:styleId="ListParagraph">
    <w:name w:val="List Paragraph"/>
    <w:basedOn w:val="Normal"/>
    <w:uiPriority w:val="34"/>
    <w:qFormat/>
    <w:rsid w:val="00F538D1"/>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cn">
    <w:name w:val="cn"/>
    <w:basedOn w:val="Normal"/>
    <w:rsid w:val="00AD0395"/>
    <w:pPr>
      <w:jc w:val="center"/>
    </w:pPr>
  </w:style>
  <w:style w:type="paragraph" w:customStyle="1" w:styleId="cp">
    <w:name w:val="cp"/>
    <w:basedOn w:val="Normal"/>
    <w:rsid w:val="007F159A"/>
    <w:pPr>
      <w:jc w:val="center"/>
    </w:pPr>
    <w:rPr>
      <w:b/>
      <w:bCs/>
    </w:rPr>
  </w:style>
  <w:style w:type="paragraph" w:customStyle="1" w:styleId="rg">
    <w:name w:val="rg"/>
    <w:basedOn w:val="Normal"/>
    <w:rsid w:val="007F159A"/>
    <w:pPr>
      <w:jc w:val="right"/>
    </w:pPr>
  </w:style>
  <w:style w:type="character" w:customStyle="1" w:styleId="Heading2Char">
    <w:name w:val="Heading 2 Char"/>
    <w:basedOn w:val="DefaultParagraphFont"/>
    <w:link w:val="Heading2"/>
    <w:rsid w:val="002B4267"/>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4B7082"/>
    <w:rPr>
      <w:color w:val="0000FF" w:themeColor="hyperlink"/>
      <w:u w:val="single"/>
    </w:rPr>
  </w:style>
  <w:style w:type="character" w:styleId="CommentReference">
    <w:name w:val="annotation reference"/>
    <w:basedOn w:val="DefaultParagraphFont"/>
    <w:semiHidden/>
    <w:unhideWhenUsed/>
    <w:rsid w:val="00482328"/>
    <w:rPr>
      <w:sz w:val="16"/>
      <w:szCs w:val="16"/>
    </w:rPr>
  </w:style>
  <w:style w:type="paragraph" w:styleId="CommentText">
    <w:name w:val="annotation text"/>
    <w:basedOn w:val="Normal"/>
    <w:link w:val="CommentTextChar"/>
    <w:semiHidden/>
    <w:unhideWhenUsed/>
    <w:rsid w:val="00482328"/>
    <w:rPr>
      <w:sz w:val="20"/>
      <w:szCs w:val="20"/>
    </w:rPr>
  </w:style>
  <w:style w:type="character" w:customStyle="1" w:styleId="CommentTextChar">
    <w:name w:val="Comment Text Char"/>
    <w:basedOn w:val="DefaultParagraphFont"/>
    <w:link w:val="CommentText"/>
    <w:semiHidden/>
    <w:rsid w:val="00482328"/>
  </w:style>
  <w:style w:type="paragraph" w:styleId="CommentSubject">
    <w:name w:val="annotation subject"/>
    <w:basedOn w:val="CommentText"/>
    <w:next w:val="CommentText"/>
    <w:link w:val="CommentSubjectChar"/>
    <w:semiHidden/>
    <w:unhideWhenUsed/>
    <w:rsid w:val="00482328"/>
    <w:rPr>
      <w:b/>
      <w:bCs/>
    </w:rPr>
  </w:style>
  <w:style w:type="character" w:customStyle="1" w:styleId="CommentSubjectChar">
    <w:name w:val="Comment Subject Char"/>
    <w:basedOn w:val="CommentTextChar"/>
    <w:link w:val="CommentSubject"/>
    <w:semiHidden/>
    <w:rsid w:val="00482328"/>
    <w:rPr>
      <w:b/>
      <w:bCs/>
    </w:rPr>
  </w:style>
  <w:style w:type="paragraph" w:customStyle="1" w:styleId="cb">
    <w:name w:val="cb"/>
    <w:basedOn w:val="Normal"/>
    <w:rsid w:val="000851D8"/>
    <w:pPr>
      <w:jc w:val="center"/>
    </w:pPr>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534614">
      <w:bodyDiv w:val="1"/>
      <w:marLeft w:val="0"/>
      <w:marRight w:val="0"/>
      <w:marTop w:val="0"/>
      <w:marBottom w:val="0"/>
      <w:divBdr>
        <w:top w:val="none" w:sz="0" w:space="0" w:color="auto"/>
        <w:left w:val="none" w:sz="0" w:space="0" w:color="auto"/>
        <w:bottom w:val="none" w:sz="0" w:space="0" w:color="auto"/>
        <w:right w:val="none" w:sz="0" w:space="0" w:color="auto"/>
      </w:divBdr>
    </w:div>
    <w:div w:id="452478735">
      <w:bodyDiv w:val="1"/>
      <w:marLeft w:val="0"/>
      <w:marRight w:val="0"/>
      <w:marTop w:val="0"/>
      <w:marBottom w:val="0"/>
      <w:divBdr>
        <w:top w:val="none" w:sz="0" w:space="0" w:color="auto"/>
        <w:left w:val="none" w:sz="0" w:space="0" w:color="auto"/>
        <w:bottom w:val="none" w:sz="0" w:space="0" w:color="auto"/>
        <w:right w:val="none" w:sz="0" w:space="0" w:color="auto"/>
      </w:divBdr>
    </w:div>
    <w:div w:id="459541799">
      <w:bodyDiv w:val="1"/>
      <w:marLeft w:val="0"/>
      <w:marRight w:val="0"/>
      <w:marTop w:val="0"/>
      <w:marBottom w:val="0"/>
      <w:divBdr>
        <w:top w:val="none" w:sz="0" w:space="0" w:color="auto"/>
        <w:left w:val="none" w:sz="0" w:space="0" w:color="auto"/>
        <w:bottom w:val="none" w:sz="0" w:space="0" w:color="auto"/>
        <w:right w:val="none" w:sz="0" w:space="0" w:color="auto"/>
      </w:divBdr>
    </w:div>
    <w:div w:id="473568963">
      <w:bodyDiv w:val="1"/>
      <w:marLeft w:val="0"/>
      <w:marRight w:val="0"/>
      <w:marTop w:val="0"/>
      <w:marBottom w:val="0"/>
      <w:divBdr>
        <w:top w:val="none" w:sz="0" w:space="0" w:color="auto"/>
        <w:left w:val="none" w:sz="0" w:space="0" w:color="auto"/>
        <w:bottom w:val="none" w:sz="0" w:space="0" w:color="auto"/>
        <w:right w:val="none" w:sz="0" w:space="0" w:color="auto"/>
      </w:divBdr>
    </w:div>
    <w:div w:id="1001203905">
      <w:bodyDiv w:val="1"/>
      <w:marLeft w:val="0"/>
      <w:marRight w:val="0"/>
      <w:marTop w:val="0"/>
      <w:marBottom w:val="0"/>
      <w:divBdr>
        <w:top w:val="none" w:sz="0" w:space="0" w:color="auto"/>
        <w:left w:val="none" w:sz="0" w:space="0" w:color="auto"/>
        <w:bottom w:val="none" w:sz="0" w:space="0" w:color="auto"/>
        <w:right w:val="none" w:sz="0" w:space="0" w:color="auto"/>
      </w:divBdr>
    </w:div>
    <w:div w:id="1272467702">
      <w:bodyDiv w:val="1"/>
      <w:marLeft w:val="0"/>
      <w:marRight w:val="0"/>
      <w:marTop w:val="0"/>
      <w:marBottom w:val="0"/>
      <w:divBdr>
        <w:top w:val="none" w:sz="0" w:space="0" w:color="auto"/>
        <w:left w:val="none" w:sz="0" w:space="0" w:color="auto"/>
        <w:bottom w:val="none" w:sz="0" w:space="0" w:color="auto"/>
        <w:right w:val="none" w:sz="0" w:space="0" w:color="auto"/>
      </w:divBdr>
    </w:div>
    <w:div w:id="1275211810">
      <w:bodyDiv w:val="1"/>
      <w:marLeft w:val="0"/>
      <w:marRight w:val="0"/>
      <w:marTop w:val="0"/>
      <w:marBottom w:val="0"/>
      <w:divBdr>
        <w:top w:val="none" w:sz="0" w:space="0" w:color="auto"/>
        <w:left w:val="none" w:sz="0" w:space="0" w:color="auto"/>
        <w:bottom w:val="none" w:sz="0" w:space="0" w:color="auto"/>
        <w:right w:val="none" w:sz="0" w:space="0" w:color="auto"/>
      </w:divBdr>
    </w:div>
    <w:div w:id="1385790129">
      <w:bodyDiv w:val="1"/>
      <w:marLeft w:val="0"/>
      <w:marRight w:val="0"/>
      <w:marTop w:val="0"/>
      <w:marBottom w:val="0"/>
      <w:divBdr>
        <w:top w:val="none" w:sz="0" w:space="0" w:color="auto"/>
        <w:left w:val="none" w:sz="0" w:space="0" w:color="auto"/>
        <w:bottom w:val="none" w:sz="0" w:space="0" w:color="auto"/>
        <w:right w:val="none" w:sz="0" w:space="0" w:color="auto"/>
      </w:divBdr>
    </w:div>
    <w:div w:id="1888255765">
      <w:bodyDiv w:val="1"/>
      <w:marLeft w:val="0"/>
      <w:marRight w:val="0"/>
      <w:marTop w:val="0"/>
      <w:marBottom w:val="0"/>
      <w:divBdr>
        <w:top w:val="none" w:sz="0" w:space="0" w:color="auto"/>
        <w:left w:val="none" w:sz="0" w:space="0" w:color="auto"/>
        <w:bottom w:val="none" w:sz="0" w:space="0" w:color="auto"/>
        <w:right w:val="none" w:sz="0" w:space="0" w:color="auto"/>
      </w:divBdr>
    </w:div>
    <w:div w:id="1901362435">
      <w:bodyDiv w:val="1"/>
      <w:marLeft w:val="0"/>
      <w:marRight w:val="0"/>
      <w:marTop w:val="0"/>
      <w:marBottom w:val="0"/>
      <w:divBdr>
        <w:top w:val="none" w:sz="0" w:space="0" w:color="auto"/>
        <w:left w:val="none" w:sz="0" w:space="0" w:color="auto"/>
        <w:bottom w:val="none" w:sz="0" w:space="0" w:color="auto"/>
        <w:right w:val="none" w:sz="0" w:space="0" w:color="auto"/>
      </w:divBdr>
    </w:div>
    <w:div w:id="2059892292">
      <w:bodyDiv w:val="1"/>
      <w:marLeft w:val="0"/>
      <w:marRight w:val="0"/>
      <w:marTop w:val="0"/>
      <w:marBottom w:val="0"/>
      <w:divBdr>
        <w:top w:val="none" w:sz="0" w:space="0" w:color="auto"/>
        <w:left w:val="none" w:sz="0" w:space="0" w:color="auto"/>
        <w:bottom w:val="none" w:sz="0" w:space="0" w:color="auto"/>
        <w:right w:val="none" w:sz="0" w:space="0" w:color="auto"/>
      </w:divBdr>
      <w:divsChild>
        <w:div w:id="1968774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A3513-1B78-4606-881E-A19A40BF0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1082</Words>
  <Characters>7144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Nota informativă</vt:lpstr>
    </vt:vector>
  </TitlesOfParts>
  <Company>AGEPI</Company>
  <LinksUpToDate>false</LinksUpToDate>
  <CharactersWithSpaces>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informativă</dc:title>
  <dc:subject/>
  <dc:creator>corina</dc:creator>
  <cp:keywords/>
  <dc:description/>
  <cp:lastModifiedBy>Vataman Doina</cp:lastModifiedBy>
  <cp:revision>7</cp:revision>
  <cp:lastPrinted>2023-06-14T11:56:00Z</cp:lastPrinted>
  <dcterms:created xsi:type="dcterms:W3CDTF">2023-06-05T10:15:00Z</dcterms:created>
  <dcterms:modified xsi:type="dcterms:W3CDTF">2023-06-14T13:58:00Z</dcterms:modified>
</cp:coreProperties>
</file>