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9D2" w:rsidRPr="00B168DD" w:rsidRDefault="004329D2" w:rsidP="004329D2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</w:p>
    <w:p w:rsidR="004329D2" w:rsidRPr="00B168DD" w:rsidRDefault="004329D2" w:rsidP="004329D2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B168DD">
        <w:rPr>
          <w:rFonts w:ascii="Times New Roman" w:hAnsi="Times New Roman"/>
          <w:sz w:val="28"/>
          <w:szCs w:val="28"/>
          <w:lang w:val="ro-RO" w:eastAsia="ru-RU"/>
        </w:rPr>
        <w:t xml:space="preserve">                                                 </w:t>
      </w:r>
      <w:r w:rsidRPr="00B168DD">
        <w:rPr>
          <w:rFonts w:ascii="Times New Roman" w:hAnsi="Times New Roman"/>
          <w:b/>
          <w:bCs/>
          <w:sz w:val="28"/>
          <w:szCs w:val="28"/>
          <w:lang w:val="ro-RO" w:eastAsia="ru-RU"/>
        </w:rPr>
        <w:t>Nota informativă</w:t>
      </w:r>
    </w:p>
    <w:p w:rsidR="004329D2" w:rsidRPr="00B168DD" w:rsidRDefault="004329D2" w:rsidP="004329D2">
      <w:pPr>
        <w:tabs>
          <w:tab w:val="left" w:pos="638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o-RO" w:eastAsia="ru-RU"/>
        </w:rPr>
      </w:pPr>
      <w:r w:rsidRPr="00B168DD">
        <w:rPr>
          <w:rFonts w:ascii="Times New Roman" w:hAnsi="Times New Roman"/>
          <w:sz w:val="28"/>
          <w:szCs w:val="28"/>
          <w:lang w:val="ro-RO" w:eastAsia="ru-RU"/>
        </w:rPr>
        <w:t>la proiectul Hotărârii Guvernului pentru modificarea</w:t>
      </w:r>
    </w:p>
    <w:p w:rsidR="004329D2" w:rsidRPr="00B168DD" w:rsidRDefault="004329D2" w:rsidP="004329D2">
      <w:pPr>
        <w:tabs>
          <w:tab w:val="left" w:pos="638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o-RO" w:eastAsia="ru-RU"/>
        </w:rPr>
      </w:pPr>
      <w:r w:rsidRPr="00B168DD">
        <w:rPr>
          <w:rFonts w:ascii="Times New Roman" w:hAnsi="Times New Roman"/>
          <w:sz w:val="28"/>
          <w:szCs w:val="28"/>
          <w:lang w:val="ro-RO" w:eastAsia="ru-RU"/>
        </w:rPr>
        <w:t>Hotărârii Guvernului nr. 1231/2018 pentru punerea în aplicare a prevederilor Legii nr. 270/2018 privind sistemul unitar de salarizare în sectorul bugetar</w:t>
      </w:r>
    </w:p>
    <w:p w:rsidR="004329D2" w:rsidRPr="00B168DD" w:rsidRDefault="004329D2" w:rsidP="004329D2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</w:p>
    <w:tbl>
      <w:tblPr>
        <w:tblW w:w="5225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2"/>
      </w:tblGrid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4329D2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</w:pPr>
            <w:r w:rsidRPr="00B168DD"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  <w:t>1.Denumirea autorului şi, după caz, a participanţilor la elaborarea proiectului</w:t>
            </w:r>
          </w:p>
        </w:tc>
      </w:tr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AE024B" w:rsidP="003021F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>P</w:t>
            </w:r>
            <w:r w:rsidR="004329D2" w:rsidRPr="00B168DD"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>roiect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>ul</w:t>
            </w:r>
            <w:r w:rsidR="004329D2" w:rsidRPr="00B168DD"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>a fost</w:t>
            </w:r>
            <w:r w:rsidR="004329D2" w:rsidRPr="00B168DD"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 xml:space="preserve"> elaborat de către Ministerul </w:t>
            </w:r>
            <w:r w:rsidR="003021F1"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>Culturii.</w:t>
            </w:r>
          </w:p>
        </w:tc>
      </w:tr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4329D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</w:pPr>
            <w:r w:rsidRPr="00B168DD"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  <w:t>2.Condiţiile ce au impus elaborarea proiectului de act normativ şi finalităţile urmărite</w:t>
            </w:r>
          </w:p>
        </w:tc>
      </w:tr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4329D2" w:rsidP="004329D2">
            <w:pPr>
              <w:tabs>
                <w:tab w:val="left" w:pos="6386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Proiectul Hotărârii Guvernului cu privire la modificarea Hotărârii Guvernului nr. 1231/2018 „Pentru punerea în aplicare a prevederilor Legii nr. 270/2018 privind sistemul unitar de salarizare în sectorul bugetar” a fost elaborat în conformitate cu </w:t>
            </w:r>
            <w:r w:rsidRPr="00DB778C">
              <w:rPr>
                <w:rFonts w:ascii="Times New Roman" w:hAnsi="Times New Roman"/>
                <w:sz w:val="28"/>
                <w:szCs w:val="28"/>
                <w:lang w:val="ro-RO" w:eastAsia="ru-RU"/>
              </w:rPr>
              <w:t>art.30 din Legea nr.270/2018 privind sistemul unitar de salarizare în</w:t>
            </w: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sectorul bugetar, ce stabilește în sarcina Guvernului adoptarea actelor normative necesare pentru executarea legii respective.</w:t>
            </w:r>
          </w:p>
          <w:p w:rsidR="004329D2" w:rsidRPr="00B168DD" w:rsidRDefault="004329D2" w:rsidP="004329D2">
            <w:pPr>
              <w:tabs>
                <w:tab w:val="left" w:pos="638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          Centrul Național al Cinematografiei (în continuare – Centru) este o instituție publică abilitată să implementeze politici de stat în domeniul cinematografiei, atribuțiile căreia conform Legii Cinematografiei Nr. 116/2014, sunt de reglementare, dezvoltare, administrare, elaborare de acte normative</w:t>
            </w:r>
            <w:r w:rsidR="00743D6C"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și legislative</w:t>
            </w: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>.  Respectiv, ținând cont de atribuțiile și sarcinile enumerate supra rezultă că</w:t>
            </w:r>
            <w:r w:rsidR="00743D6C"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>,</w:t>
            </w: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Centrul reprezintă instituția de interes</w:t>
            </w:r>
            <w:r w:rsidRPr="00B168DD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</w:t>
            </w:r>
            <w:r w:rsidRPr="00D24185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>național,</w:t>
            </w:r>
            <w:r w:rsidRPr="00B168DD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</w:t>
            </w:r>
            <w:r w:rsidRPr="00B168DD">
              <w:rPr>
                <w:rFonts w:ascii="Times New Roman" w:hAnsi="Times New Roman"/>
                <w:bCs/>
                <w:iCs/>
                <w:sz w:val="28"/>
                <w:szCs w:val="28"/>
                <w:lang w:val="ro-RO" w:eastAsia="ru-RU"/>
              </w:rPr>
              <w:t>or</w:t>
            </w:r>
            <w:r w:rsidRPr="00B168DD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</w:t>
            </w: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>implementarea politicilor statului din ramură, cons</w:t>
            </w:r>
            <w:r w:rsidR="00386750"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tituie o prerogativă exclusivă </w:t>
            </w: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a instituțiilor publice de nivelul respectiv.</w:t>
            </w:r>
          </w:p>
          <w:p w:rsidR="004329D2" w:rsidRPr="00B168DD" w:rsidRDefault="004329D2" w:rsidP="004329D2">
            <w:pPr>
              <w:tabs>
                <w:tab w:val="left" w:pos="638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          În același timp, potrivit Hotărârii Guvernului nr. 1231/2018 pentru punerea în aplicare a prevederilor Legii nr. 270/2018 privind sistemul unitar de salarizare în sectorul bugetar și Hotărârii Guvernului nr. 636/2020</w:t>
            </w:r>
            <w:r w:rsidR="00433892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>cu privire la modificarea Hotărârii Guvernului nr. 1231/2018 s-a constatat că la compartimentul privind stabilirea categoriei la care se raportează instituțiile bugetare din domeniul culturii, Centrul Național al Cinematografiei nu se regăsește în acte</w:t>
            </w:r>
            <w:r w:rsidR="00386750"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>le</w:t>
            </w: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nominalizate.</w:t>
            </w:r>
          </w:p>
          <w:p w:rsidR="004329D2" w:rsidRPr="00B168DD" w:rsidRDefault="004329D2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          Astfel, există necesitatea stringentă privind remedierea acestei lacune în actele normative și raportarea Centrului Național al Cinematografiei la instituție cu statut național, ținând cont de atribuțiile deținute.</w:t>
            </w:r>
          </w:p>
        </w:tc>
      </w:tr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4329D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</w:pPr>
            <w:r w:rsidRPr="00B168DD"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  <w:t>3.Descrierea gradului de compatibilitate pentru proiectele care au ca scop armonizarea legislaţiei naţionale cu legislaţia Uniunii Europene</w:t>
            </w:r>
          </w:p>
        </w:tc>
      </w:tr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4329D2" w:rsidP="00386750">
            <w:pPr>
              <w:tabs>
                <w:tab w:val="left" w:pos="884"/>
                <w:tab w:val="left" w:pos="1196"/>
              </w:tabs>
              <w:spacing w:after="0"/>
              <w:ind w:left="-9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</w:pPr>
            <w:r w:rsidRPr="00B168DD">
              <w:rPr>
                <w:rFonts w:ascii="Times New Roman" w:hAnsi="Times New Roman"/>
                <w:sz w:val="28"/>
                <w:szCs w:val="28"/>
                <w:lang w:val="ro-RO"/>
              </w:rPr>
              <w:t>Proiectul nu</w:t>
            </w:r>
            <w:r w:rsidR="00386750" w:rsidRPr="00B168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are</w:t>
            </w:r>
            <w:r w:rsidRPr="00B168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386750" w:rsidRPr="00B168DD">
              <w:rPr>
                <w:rFonts w:ascii="Times New Roman" w:hAnsi="Times New Roman"/>
                <w:sz w:val="28"/>
                <w:szCs w:val="28"/>
                <w:lang w:val="ro-RO"/>
              </w:rPr>
              <w:t>ca</w:t>
            </w:r>
            <w:r w:rsidRPr="00B168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scop armonizarea legislației naționale cu legislația Uniunii Europene.</w:t>
            </w:r>
          </w:p>
        </w:tc>
      </w:tr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4329D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</w:pPr>
            <w:r w:rsidRPr="00B168DD"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  <w:t>4.Principalele prevederi ale proiectului şi evidenţierea elementelor noi</w:t>
            </w:r>
          </w:p>
        </w:tc>
      </w:tr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D20B25" w:rsidP="00D20B25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B168DD">
              <w:rPr>
                <w:rFonts w:ascii="Times New Roman" w:hAnsi="Times New Roman"/>
                <w:sz w:val="28"/>
                <w:szCs w:val="28"/>
                <w:lang w:val="ro-RO" w:eastAsia="ro-RO"/>
              </w:rPr>
              <w:t>Prezentul proiect propune : La compartimentul I</w:t>
            </w:r>
            <w:r w:rsidR="00674D12">
              <w:rPr>
                <w:rFonts w:ascii="Times New Roman" w:hAnsi="Times New Roman"/>
                <w:sz w:val="28"/>
                <w:szCs w:val="28"/>
                <w:vertAlign w:val="superscript"/>
                <w:lang w:val="ro-RO" w:eastAsia="ro-RO"/>
              </w:rPr>
              <w:t>1</w:t>
            </w:r>
            <w:r w:rsidRPr="00B168DD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din punctul 5 a Anexei nr. 1 la Hotărârea Guvernului nr. 1231/2018 pentru punerea în aplicare a prevederilor Legii nr. 270/2018 privind sistemul unitar de salarizare în sectorul bugetar (Monitorul Oficial al </w:t>
            </w:r>
            <w:r w:rsidRPr="00B168DD">
              <w:rPr>
                <w:rFonts w:ascii="Times New Roman" w:hAnsi="Times New Roman"/>
                <w:sz w:val="28"/>
                <w:szCs w:val="28"/>
                <w:lang w:val="ro-RO" w:eastAsia="ro-RO"/>
              </w:rPr>
              <w:lastRenderedPageBreak/>
              <w:t>Republicii Moldova, 2018, nr. 480-485, art. 1310), cu modificările ulterioare, după textul “Centrul Național de Conservare și de Promovare a Patrimoniului Cultural Imaterial” se completează cu textul „și Centrul Național al Cinematografiei.”</w:t>
            </w:r>
          </w:p>
        </w:tc>
      </w:tr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4329D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</w:pPr>
            <w:r w:rsidRPr="00B168DD"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  <w:lastRenderedPageBreak/>
              <w:t>5.Fundamentarea economico-financiară</w:t>
            </w:r>
          </w:p>
        </w:tc>
      </w:tr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F1621B" w:rsidRDefault="00455CD3" w:rsidP="00F1621B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ro-RO"/>
              </w:rPr>
            </w:pPr>
            <w:r w:rsidRPr="00B168DD">
              <w:rPr>
                <w:rFonts w:ascii="Times New Roman" w:eastAsia="Calibri" w:hAnsi="Times New Roman"/>
                <w:color w:val="000000"/>
                <w:sz w:val="28"/>
                <w:szCs w:val="28"/>
                <w:lang w:val="ro-RO"/>
              </w:rPr>
              <w:t xml:space="preserve">Implementarea prevederilor proiectului </w:t>
            </w:r>
            <w:r w:rsidR="00F1621B">
              <w:rPr>
                <w:rFonts w:ascii="Times New Roman" w:eastAsia="Calibri" w:hAnsi="Times New Roman"/>
                <w:color w:val="000000"/>
                <w:sz w:val="28"/>
                <w:szCs w:val="28"/>
                <w:lang w:val="ro-RO"/>
              </w:rPr>
              <w:t xml:space="preserve">nu </w:t>
            </w:r>
            <w:r w:rsidR="002254FF">
              <w:rPr>
                <w:rFonts w:ascii="Times New Roman" w:eastAsia="Calibri" w:hAnsi="Times New Roman"/>
                <w:color w:val="000000"/>
                <w:sz w:val="28"/>
                <w:szCs w:val="28"/>
                <w:lang w:val="ro-RO"/>
              </w:rPr>
              <w:t>necesită</w:t>
            </w:r>
            <w:r w:rsidRPr="00B168DD">
              <w:rPr>
                <w:rFonts w:ascii="Times New Roman" w:eastAsia="Calibri" w:hAnsi="Times New Roman"/>
                <w:color w:val="000000"/>
                <w:sz w:val="28"/>
                <w:szCs w:val="28"/>
                <w:lang w:val="ro-RO"/>
              </w:rPr>
              <w:t xml:space="preserve"> resurse financiare</w:t>
            </w:r>
            <w:r w:rsidR="00F1621B">
              <w:rPr>
                <w:rFonts w:ascii="Times New Roman" w:eastAsia="Calibri" w:hAnsi="Times New Roman"/>
                <w:color w:val="000000"/>
                <w:sz w:val="28"/>
                <w:szCs w:val="28"/>
                <w:lang w:val="ro-RO"/>
              </w:rPr>
              <w:t xml:space="preserve"> suplimentare</w:t>
            </w:r>
            <w:r w:rsidR="002254FF">
              <w:rPr>
                <w:rFonts w:ascii="Times New Roman" w:eastAsia="Calibri" w:hAnsi="Times New Roman"/>
                <w:color w:val="000000"/>
                <w:sz w:val="28"/>
                <w:szCs w:val="28"/>
                <w:lang w:val="ro-RO"/>
              </w:rPr>
              <w:t xml:space="preserve"> de la bugetul de stat.</w:t>
            </w:r>
          </w:p>
        </w:tc>
      </w:tr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4329D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</w:pPr>
            <w:r w:rsidRPr="00B168DD"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  <w:t>6. Modul de încorporare a actului în cadrul normativ în vigoare</w:t>
            </w:r>
          </w:p>
        </w:tc>
      </w:tr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4329D2" w:rsidP="00D20B25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Proiectul </w:t>
            </w:r>
            <w:r w:rsidR="00D20B25"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se încadrează în cadrul normativ în vigoare și nu </w:t>
            </w: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necesită </w:t>
            </w:r>
            <w:r w:rsidR="00D20B25"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>operarea unor modificări în alte</w:t>
            </w:r>
            <w:r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acte normative</w:t>
            </w:r>
            <w:r w:rsidR="00D20B25" w:rsidRPr="00B168DD">
              <w:rPr>
                <w:rFonts w:ascii="Times New Roman" w:hAnsi="Times New Roman"/>
                <w:sz w:val="28"/>
                <w:szCs w:val="28"/>
                <w:lang w:val="ro-RO" w:eastAsia="ru-RU"/>
              </w:rPr>
              <w:t>.</w:t>
            </w:r>
          </w:p>
        </w:tc>
      </w:tr>
      <w:tr w:rsidR="004329D2" w:rsidRPr="00B168DD" w:rsidTr="004329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4329D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</w:pPr>
            <w:r w:rsidRPr="00B168DD">
              <w:rPr>
                <w:rFonts w:ascii="Times New Roman" w:eastAsia="Calibri" w:hAnsi="Times New Roman"/>
                <w:b/>
                <w:sz w:val="28"/>
                <w:szCs w:val="28"/>
                <w:lang w:val="ro-RO" w:eastAsia="ru-RU"/>
              </w:rPr>
              <w:t>7. Avizarea şi consultarea publică a proiectului</w:t>
            </w:r>
          </w:p>
        </w:tc>
      </w:tr>
      <w:tr w:rsidR="004329D2" w:rsidRPr="00B168DD" w:rsidTr="00FB5E49">
        <w:trPr>
          <w:trHeight w:val="8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D2" w:rsidRPr="00B168DD" w:rsidRDefault="004329D2" w:rsidP="00D20B25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B168DD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În scopul respectării prevederilor</w:t>
            </w:r>
            <w:r w:rsidR="00D20B25" w:rsidRPr="00B168DD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Legii nr. 239/</w:t>
            </w:r>
            <w:r w:rsidRPr="00B168DD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2008 privind transparența în procesul decizional, </w:t>
            </w:r>
            <w:r w:rsidR="00D20B25" w:rsidRPr="00B168DD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anunțul privind elaborarea proiectului</w:t>
            </w:r>
            <w:r w:rsidRPr="00B168DD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a fost plasat pe pagina https://particip.gov.md/.</w:t>
            </w:r>
          </w:p>
        </w:tc>
      </w:tr>
      <w:tr w:rsidR="002254FF" w:rsidRPr="00B168DD" w:rsidTr="002254FF">
        <w:trPr>
          <w:trHeight w:val="4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FF" w:rsidRPr="002254FF" w:rsidRDefault="002254FF" w:rsidP="00D20B25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</w:pPr>
            <w:r w:rsidRPr="002254FF">
              <w:rPr>
                <w:rFonts w:ascii="Times New Roman" w:eastAsia="Calibri" w:hAnsi="Times New Roman"/>
                <w:b/>
                <w:bCs/>
                <w:sz w:val="28"/>
                <w:szCs w:val="28"/>
                <w:lang w:val="ro-RO"/>
              </w:rPr>
              <w:t>8. Consultările expertizei anticorupție</w:t>
            </w:r>
          </w:p>
        </w:tc>
      </w:tr>
      <w:tr w:rsidR="002254FF" w:rsidRPr="00B168DD" w:rsidTr="002254FF">
        <w:trPr>
          <w:trHeight w:val="4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FF" w:rsidRPr="00B168DD" w:rsidRDefault="002254FF" w:rsidP="00D20B25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o-RO"/>
              </w:rPr>
              <w:t>Proiectul urmează a fi supus expertizei anticorupție.</w:t>
            </w:r>
          </w:p>
        </w:tc>
      </w:tr>
      <w:tr w:rsidR="002254FF" w:rsidRPr="00B168DD" w:rsidTr="002254FF">
        <w:trPr>
          <w:trHeight w:val="4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FF" w:rsidRPr="002254FF" w:rsidRDefault="002254FF" w:rsidP="00D20B25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2254FF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9. Consultările expertizei de compatibilitate</w:t>
            </w:r>
          </w:p>
        </w:tc>
      </w:tr>
      <w:tr w:rsidR="002254FF" w:rsidRPr="002254FF" w:rsidTr="002254FF">
        <w:trPr>
          <w:trHeight w:val="40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FF" w:rsidRPr="002254FF" w:rsidRDefault="002254F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54FF">
              <w:rPr>
                <w:rFonts w:ascii="Times New Roman" w:eastAsia="Calibri" w:hAnsi="Times New Roman"/>
                <w:sz w:val="28"/>
                <w:szCs w:val="28"/>
              </w:rPr>
              <w:t>Proiectul nu necesită expertiză de compatibilitate.</w:t>
            </w:r>
          </w:p>
        </w:tc>
      </w:tr>
      <w:tr w:rsidR="002254FF" w:rsidRPr="002254FF" w:rsidTr="002254FF">
        <w:trPr>
          <w:trHeight w:val="4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FF" w:rsidRPr="002254FF" w:rsidRDefault="002254F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2254FF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10. Constatările expertizei juridice</w:t>
            </w:r>
          </w:p>
        </w:tc>
      </w:tr>
      <w:tr w:rsidR="002254FF" w:rsidRPr="002254FF" w:rsidTr="002254FF">
        <w:trPr>
          <w:trHeight w:val="2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FF" w:rsidRPr="002254FF" w:rsidRDefault="002254FF" w:rsidP="002254F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54FF">
              <w:rPr>
                <w:rFonts w:ascii="Times New Roman" w:eastAsia="Calibri" w:hAnsi="Times New Roman"/>
                <w:sz w:val="28"/>
                <w:szCs w:val="28"/>
              </w:rPr>
              <w:t>Proiectul urmează a fi supus expertizei juridice</w:t>
            </w:r>
            <w:r w:rsidR="00970CC8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2254FF" w:rsidRPr="002254FF" w:rsidTr="0054618F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FF" w:rsidRPr="002254FF" w:rsidRDefault="002254FF" w:rsidP="002254F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D2CCE">
              <w:rPr>
                <w:rFonts w:ascii="Times New Roman" w:hAnsi="Times New Roman"/>
                <w:b/>
                <w:bCs/>
                <w:sz w:val="28"/>
                <w:szCs w:val="28"/>
              </w:rPr>
              <w:t>11. Constatările altor expertize</w:t>
            </w:r>
          </w:p>
        </w:tc>
      </w:tr>
      <w:tr w:rsidR="002254FF" w:rsidRPr="00B168DD" w:rsidTr="00FB5E49">
        <w:trPr>
          <w:trHeight w:val="8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FF" w:rsidRPr="0054618F" w:rsidRDefault="0054618F" w:rsidP="002254F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18F">
              <w:rPr>
                <w:rFonts w:ascii="Times New Roman" w:hAnsi="Times New Roman"/>
                <w:sz w:val="28"/>
                <w:szCs w:val="28"/>
              </w:rPr>
              <w:t xml:space="preserve">Proiectul a fost consultat cu </w:t>
            </w:r>
            <w:r w:rsidRPr="001D2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Ministerul Finanțelor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a</w:t>
            </w:r>
            <w:r w:rsidRPr="001D2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 fost acceptate propunerile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și s-a modificat în nota informativă.</w:t>
            </w:r>
          </w:p>
        </w:tc>
      </w:tr>
    </w:tbl>
    <w:p w:rsidR="004329D2" w:rsidRDefault="004329D2" w:rsidP="004329D2">
      <w:pPr>
        <w:rPr>
          <w:rFonts w:ascii="Times New Roman" w:hAnsi="Times New Roman"/>
          <w:sz w:val="28"/>
          <w:szCs w:val="28"/>
          <w:lang w:val="ro-RO"/>
        </w:rPr>
      </w:pPr>
    </w:p>
    <w:p w:rsidR="00970CC8" w:rsidRPr="00B168DD" w:rsidRDefault="00970CC8" w:rsidP="004329D2">
      <w:pPr>
        <w:rPr>
          <w:rFonts w:ascii="Times New Roman" w:hAnsi="Times New Roman"/>
          <w:sz w:val="28"/>
          <w:szCs w:val="28"/>
          <w:lang w:val="ro-RO"/>
        </w:rPr>
      </w:pPr>
    </w:p>
    <w:p w:rsidR="004329D2" w:rsidRPr="00B168DD" w:rsidRDefault="004329D2" w:rsidP="004329D2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ro-RO" w:eastAsia="ru-RU"/>
        </w:rPr>
      </w:pPr>
      <w:r w:rsidRPr="00B168DD">
        <w:rPr>
          <w:rFonts w:ascii="Times New Roman" w:eastAsia="Calibri" w:hAnsi="Times New Roman"/>
          <w:b/>
          <w:sz w:val="28"/>
          <w:szCs w:val="28"/>
          <w:lang w:val="ro-RO" w:eastAsia="ru-RU"/>
        </w:rPr>
        <w:t>Ministru</w:t>
      </w:r>
      <w:r w:rsidRPr="00B168DD">
        <w:rPr>
          <w:rFonts w:ascii="Times New Roman" w:eastAsia="Calibri" w:hAnsi="Times New Roman"/>
          <w:b/>
          <w:sz w:val="28"/>
          <w:szCs w:val="28"/>
          <w:lang w:val="ro-RO" w:eastAsia="ru-RU"/>
        </w:rPr>
        <w:tab/>
      </w:r>
      <w:r w:rsidRPr="00B168DD">
        <w:rPr>
          <w:rFonts w:ascii="Times New Roman" w:eastAsia="Calibri" w:hAnsi="Times New Roman"/>
          <w:b/>
          <w:sz w:val="28"/>
          <w:szCs w:val="28"/>
          <w:lang w:val="ro-RO" w:eastAsia="ru-RU"/>
        </w:rPr>
        <w:tab/>
      </w:r>
      <w:r w:rsidRPr="00B168DD">
        <w:rPr>
          <w:rFonts w:ascii="Times New Roman" w:eastAsia="Calibri" w:hAnsi="Times New Roman"/>
          <w:b/>
          <w:sz w:val="28"/>
          <w:szCs w:val="28"/>
          <w:lang w:val="ro-RO" w:eastAsia="ru-RU"/>
        </w:rPr>
        <w:tab/>
      </w:r>
      <w:r w:rsidRPr="00B168DD">
        <w:rPr>
          <w:rFonts w:ascii="Times New Roman" w:eastAsia="Calibri" w:hAnsi="Times New Roman"/>
          <w:b/>
          <w:sz w:val="28"/>
          <w:szCs w:val="28"/>
          <w:lang w:val="ro-RO" w:eastAsia="ru-RU"/>
        </w:rPr>
        <w:tab/>
      </w:r>
      <w:r w:rsidRPr="00B168DD">
        <w:rPr>
          <w:rFonts w:ascii="Times New Roman" w:eastAsia="Calibri" w:hAnsi="Times New Roman"/>
          <w:b/>
          <w:sz w:val="28"/>
          <w:szCs w:val="28"/>
          <w:lang w:val="ro-RO" w:eastAsia="ru-RU"/>
        </w:rPr>
        <w:tab/>
      </w:r>
      <w:r w:rsidR="00D66BE3" w:rsidRPr="00B168DD">
        <w:rPr>
          <w:rFonts w:ascii="Times New Roman" w:eastAsia="Calibri" w:hAnsi="Times New Roman"/>
          <w:b/>
          <w:sz w:val="28"/>
          <w:szCs w:val="28"/>
          <w:lang w:val="ro-RO" w:eastAsia="ru-RU"/>
        </w:rPr>
        <w:t>Sergiu PRODAN</w:t>
      </w:r>
    </w:p>
    <w:p w:rsidR="00D55A73" w:rsidRPr="00B168DD" w:rsidRDefault="00D55A73">
      <w:pPr>
        <w:rPr>
          <w:rFonts w:ascii="Times New Roman" w:hAnsi="Times New Roman"/>
          <w:sz w:val="28"/>
          <w:szCs w:val="28"/>
        </w:rPr>
      </w:pPr>
    </w:p>
    <w:sectPr w:rsidR="00D55A73" w:rsidRPr="00B1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9D2"/>
    <w:rsid w:val="002254FF"/>
    <w:rsid w:val="003021F1"/>
    <w:rsid w:val="00377187"/>
    <w:rsid w:val="00386750"/>
    <w:rsid w:val="004329D2"/>
    <w:rsid w:val="00433892"/>
    <w:rsid w:val="00455CD3"/>
    <w:rsid w:val="0054618F"/>
    <w:rsid w:val="005B5043"/>
    <w:rsid w:val="005E4930"/>
    <w:rsid w:val="00674D12"/>
    <w:rsid w:val="00743D6C"/>
    <w:rsid w:val="00970CC8"/>
    <w:rsid w:val="00AE024B"/>
    <w:rsid w:val="00B168DD"/>
    <w:rsid w:val="00D20B25"/>
    <w:rsid w:val="00D24185"/>
    <w:rsid w:val="00D55A73"/>
    <w:rsid w:val="00D6423B"/>
    <w:rsid w:val="00D66BE3"/>
    <w:rsid w:val="00DB778C"/>
    <w:rsid w:val="00F1621B"/>
    <w:rsid w:val="00FB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B38F"/>
  <w15:docId w15:val="{E56CF39E-27AE-4891-B2D6-BEEB9219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9D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Sohoo</dc:creator>
  <cp:lastModifiedBy>ASUS</cp:lastModifiedBy>
  <cp:revision>33</cp:revision>
  <cp:lastPrinted>2023-05-22T13:16:00Z</cp:lastPrinted>
  <dcterms:created xsi:type="dcterms:W3CDTF">2023-03-02T08:41:00Z</dcterms:created>
  <dcterms:modified xsi:type="dcterms:W3CDTF">2023-05-24T08:33:00Z</dcterms:modified>
</cp:coreProperties>
</file>