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CD4E" w14:textId="77777777" w:rsidR="0002058B" w:rsidRPr="0002058B" w:rsidRDefault="0002058B" w:rsidP="005D766E">
      <w:pPr>
        <w:tabs>
          <w:tab w:val="left" w:pos="1134"/>
        </w:tabs>
        <w:spacing w:after="0" w:line="240" w:lineRule="auto"/>
        <w:ind w:right="49"/>
        <w:jc w:val="both"/>
        <w:rPr>
          <w:rFonts w:ascii="Times New Roman" w:eastAsia="Times New Roman" w:hAnsi="Times New Roman" w:cs="Times New Roman"/>
          <w:b/>
          <w:sz w:val="28"/>
          <w:szCs w:val="28"/>
          <w:lang w:val="ro-RO" w:eastAsia="ru-RU"/>
        </w:rPr>
      </w:pPr>
      <w:bookmarkStart w:id="0" w:name="_Hlk132359787"/>
    </w:p>
    <w:p w14:paraId="42F5BED2" w14:textId="77777777" w:rsidR="00D92248" w:rsidRPr="00D92248" w:rsidRDefault="00D92248" w:rsidP="00D92248">
      <w:pPr>
        <w:tabs>
          <w:tab w:val="left" w:pos="884"/>
          <w:tab w:val="left" w:pos="1196"/>
        </w:tabs>
        <w:spacing w:after="0"/>
        <w:jc w:val="center"/>
        <w:rPr>
          <w:rFonts w:ascii="Times New Roman" w:hAnsi="Times New Roman" w:cs="Times New Roman"/>
          <w:b/>
          <w:sz w:val="24"/>
          <w:szCs w:val="24"/>
          <w:lang w:val="ro-RO"/>
        </w:rPr>
      </w:pPr>
      <w:r w:rsidRPr="00D92248">
        <w:rPr>
          <w:rFonts w:ascii="Times New Roman" w:hAnsi="Times New Roman" w:cs="Times New Roman"/>
          <w:b/>
          <w:sz w:val="24"/>
          <w:szCs w:val="24"/>
          <w:lang w:val="ro-RO"/>
        </w:rPr>
        <w:t>NOTĂ INFORMATIVĂ</w:t>
      </w:r>
    </w:p>
    <w:p w14:paraId="68A64CA9" w14:textId="77777777" w:rsidR="00D92248" w:rsidRPr="00D92248" w:rsidRDefault="00D92248" w:rsidP="00D92248">
      <w:pPr>
        <w:tabs>
          <w:tab w:val="left" w:pos="884"/>
          <w:tab w:val="left" w:pos="1196"/>
        </w:tabs>
        <w:spacing w:after="0"/>
        <w:jc w:val="center"/>
        <w:rPr>
          <w:rFonts w:ascii="Times New Roman" w:hAnsi="Times New Roman" w:cs="Times New Roman"/>
          <w:b/>
          <w:sz w:val="24"/>
          <w:szCs w:val="24"/>
          <w:lang w:val="ro-RO"/>
        </w:rPr>
      </w:pPr>
      <w:r w:rsidRPr="00D92248">
        <w:rPr>
          <w:rFonts w:ascii="Times New Roman" w:hAnsi="Times New Roman" w:cs="Times New Roman"/>
          <w:b/>
          <w:sz w:val="24"/>
          <w:szCs w:val="24"/>
          <w:lang w:val="ro-RO"/>
        </w:rPr>
        <w:t>la proiectul Legii pentru modificarea unor acte normative</w:t>
      </w:r>
    </w:p>
    <w:p w14:paraId="4ED7EF72" w14:textId="77777777" w:rsidR="00D92248" w:rsidRPr="00D92248" w:rsidRDefault="00D92248" w:rsidP="00D92248">
      <w:pPr>
        <w:tabs>
          <w:tab w:val="left" w:pos="884"/>
          <w:tab w:val="left" w:pos="1196"/>
        </w:tabs>
        <w:spacing w:after="0"/>
        <w:jc w:val="center"/>
        <w:rPr>
          <w:rFonts w:ascii="Times New Roman" w:hAnsi="Times New Roman" w:cs="Times New Roman"/>
          <w:b/>
          <w:sz w:val="24"/>
          <w:szCs w:val="24"/>
          <w:lang w:val="ro-RO"/>
        </w:rPr>
      </w:pPr>
      <w:r w:rsidRPr="00D92248">
        <w:rPr>
          <w:rFonts w:ascii="Times New Roman" w:hAnsi="Times New Roman" w:cs="Times New Roman"/>
          <w:b/>
          <w:sz w:val="24"/>
          <w:szCs w:val="24"/>
          <w:lang w:val="ro-RO"/>
        </w:rPr>
        <w:t>(stimularea dezvoltării și utilizării serviciilor electronice)</w:t>
      </w:r>
    </w:p>
    <w:p w14:paraId="4D09D283" w14:textId="77777777" w:rsidR="00D92248" w:rsidRPr="00D92248" w:rsidRDefault="00D92248" w:rsidP="00D92248">
      <w:pPr>
        <w:tabs>
          <w:tab w:val="left" w:pos="884"/>
          <w:tab w:val="left" w:pos="1196"/>
        </w:tabs>
        <w:spacing w:after="0"/>
        <w:jc w:val="center"/>
        <w:rPr>
          <w:rFonts w:ascii="Times New Roman" w:hAnsi="Times New Roman" w:cs="Times New Roman"/>
          <w:b/>
          <w:sz w:val="24"/>
          <w:szCs w:val="24"/>
          <w:vertAlign w:val="superscript"/>
          <w:lang w:val="ro-RO"/>
        </w:rPr>
      </w:pPr>
    </w:p>
    <w:tbl>
      <w:tblPr>
        <w:tblW w:w="54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8"/>
      </w:tblGrid>
      <w:tr w:rsidR="00D92248" w:rsidRPr="00D92248" w14:paraId="3416D12F"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DDCD3A" w14:textId="77777777" w:rsidR="00D92248" w:rsidRPr="00D92248" w:rsidRDefault="00D92248" w:rsidP="00D92248">
            <w:pPr>
              <w:numPr>
                <w:ilvl w:val="3"/>
                <w:numId w:val="16"/>
              </w:numPr>
              <w:tabs>
                <w:tab w:val="left" w:pos="284"/>
                <w:tab w:val="left" w:pos="1196"/>
              </w:tabs>
              <w:spacing w:after="0" w:line="276" w:lineRule="auto"/>
              <w:ind w:left="0" w:firstLine="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 xml:space="preserve"> Denumirea autorului și a participanților la elaborarea proiectului</w:t>
            </w:r>
          </w:p>
        </w:tc>
      </w:tr>
      <w:tr w:rsidR="00D92248" w:rsidRPr="00D92248" w14:paraId="116A9BD7" w14:textId="77777777" w:rsidTr="004C5743">
        <w:tc>
          <w:tcPr>
            <w:tcW w:w="5000" w:type="pct"/>
            <w:tcBorders>
              <w:top w:val="single" w:sz="4" w:space="0" w:color="auto"/>
              <w:left w:val="single" w:sz="4" w:space="0" w:color="auto"/>
              <w:bottom w:val="single" w:sz="4" w:space="0" w:color="auto"/>
              <w:right w:val="single" w:sz="4" w:space="0" w:color="auto"/>
            </w:tcBorders>
          </w:tcPr>
          <w:p w14:paraId="6A63CADE" w14:textId="77777777" w:rsidR="00D92248" w:rsidRPr="00D92248" w:rsidRDefault="00D92248" w:rsidP="004C5743">
            <w:pPr>
              <w:tabs>
                <w:tab w:val="left" w:pos="851"/>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Proiectul legii pentru modificarea unor acte normative (stimularea dezvoltării și utilizării serviciilor electronice) este elaborat de către Ministerul Dezvoltării Economice și Digitalizării, cu suportul Instituției publice „Agenția de Guvernare Electronică”</w:t>
            </w:r>
            <w:r w:rsidRPr="00D92248">
              <w:rPr>
                <w:rFonts w:ascii="Times New Roman" w:eastAsia="Times New Roman" w:hAnsi="Times New Roman" w:cs="Times New Roman"/>
                <w:color w:val="000000"/>
                <w:sz w:val="24"/>
                <w:szCs w:val="24"/>
                <w:lang w:val="ro-RO" w:eastAsia="ru-RU"/>
              </w:rPr>
              <w:t>.</w:t>
            </w:r>
          </w:p>
        </w:tc>
      </w:tr>
      <w:tr w:rsidR="00D92248" w:rsidRPr="00D92248" w14:paraId="2BF7B21D"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E93DE1"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2. Condițiile ce au impus elaborarea proiectului de act normativ și finalitățile urmărite</w:t>
            </w:r>
          </w:p>
        </w:tc>
      </w:tr>
      <w:tr w:rsidR="00D92248" w:rsidRPr="00D92248" w14:paraId="5241E636" w14:textId="77777777" w:rsidTr="004C5743">
        <w:tc>
          <w:tcPr>
            <w:tcW w:w="5000" w:type="pct"/>
            <w:tcBorders>
              <w:top w:val="single" w:sz="4" w:space="0" w:color="auto"/>
              <w:left w:val="single" w:sz="4" w:space="0" w:color="auto"/>
              <w:bottom w:val="single" w:sz="4" w:space="0" w:color="auto"/>
              <w:right w:val="single" w:sz="4" w:space="0" w:color="auto"/>
            </w:tcBorders>
          </w:tcPr>
          <w:p w14:paraId="5878C00D" w14:textId="77777777" w:rsidR="00D92248" w:rsidRPr="00D92248" w:rsidRDefault="00D92248" w:rsidP="004C5743">
            <w:pPr>
              <w:tabs>
                <w:tab w:val="left" w:pos="884"/>
                <w:tab w:val="left" w:pos="1196"/>
              </w:tabs>
              <w:spacing w:after="0"/>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Necesitatea de v</w:t>
            </w:r>
            <w:r w:rsidRPr="00D92248">
              <w:rPr>
                <w:rFonts w:ascii="Times New Roman" w:eastAsia="Calibri" w:hAnsi="Times New Roman" w:cs="Times New Roman"/>
                <w:sz w:val="24"/>
                <w:szCs w:val="24"/>
                <w:lang w:val="ro-RO" w:eastAsia="ru-RU"/>
              </w:rPr>
              <w:t xml:space="preserve">alorificare a oportunităților oferite de progresul tehnologic actual </w:t>
            </w:r>
            <w:r w:rsidRPr="00D92248">
              <w:rPr>
                <w:rFonts w:ascii="Times New Roman" w:eastAsia="Calibri" w:hAnsi="Times New Roman" w:cs="Times New Roman"/>
                <w:bCs/>
                <w:sz w:val="24"/>
                <w:szCs w:val="24"/>
                <w:lang w:val="ro-RO" w:eastAsia="ru-RU"/>
              </w:rPr>
              <w:t xml:space="preserve">au </w:t>
            </w:r>
            <w:r w:rsidRPr="00D92248">
              <w:rPr>
                <w:rFonts w:ascii="Times New Roman" w:eastAsia="Calibri" w:hAnsi="Times New Roman" w:cs="Times New Roman"/>
                <w:sz w:val="24"/>
                <w:szCs w:val="24"/>
                <w:lang w:val="ro-RO" w:eastAsia="ru-RU"/>
              </w:rPr>
              <w:t xml:space="preserve">creat premisele pentru transformarea semnificativă a </w:t>
            </w:r>
            <w:r w:rsidRPr="00D92248">
              <w:rPr>
                <w:rFonts w:ascii="Times New Roman" w:eastAsia="Calibri" w:hAnsi="Times New Roman" w:cs="Times New Roman"/>
                <w:bCs/>
                <w:sz w:val="24"/>
                <w:szCs w:val="24"/>
                <w:lang w:val="ro-RO" w:eastAsia="ru-RU"/>
              </w:rPr>
              <w:t>proceselor, procedurilor și obișnuințelor oamenilor și a business-ului în scopul simplificării interacțiunii între persoane prin transpunerea instrumentelor digitale. În acest sens, autoritățile Republicii Moldova au întreprins un șir de măsuri în direcția respectivă și drept urmare au fost adoptate o serie de acte normative care permit sau impun obligații de digitalizare a mai multor procese care, momentan, pot fi implementate doar cu prezență fizică sau în baza unor documente pe suport material. În context sunt de menționat: Legea nr.175/2021 pentru modificarea unor acte normative (denumită Pachetul Digitalizare 1.0), Legea nr.234/2021 cu privire la serviciile publice, Legea nr. 80/2022 cu privire la modificarea unor acte normative (digitalizarea extraselor din registrele de stat), Legea nr. 124/2022 privind identificarea electronică și serviciile de încredere etc.</w:t>
            </w:r>
          </w:p>
          <w:p w14:paraId="2B6C916F" w14:textId="77777777" w:rsidR="00D92248" w:rsidRPr="00D92248" w:rsidRDefault="00D92248" w:rsidP="004C5743">
            <w:pPr>
              <w:tabs>
                <w:tab w:val="left" w:pos="884"/>
                <w:tab w:val="left" w:pos="1196"/>
              </w:tabs>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Actele normative enunțate au rolul de a reglementa și facilita digitalizarea diferitor procese tradiționale, cum ar fi identificarea unei persoane, inițierea afacerii, încheierea contractelor, furnizarea informațiilor din registre de stat și altele, prin utilizarea mijloacelor electronice și utilizarea identității electronice, asigurarea interacțiunii între autoritățile publice/organizațiile private și persoane fizice/ juridice fără prezența fizică și/sau necesitatea prezentării documentelor/actelor pe suport material etc.</w:t>
            </w:r>
          </w:p>
          <w:p w14:paraId="7F141993" w14:textId="77777777" w:rsidR="00D92248" w:rsidRPr="00D92248" w:rsidRDefault="00D92248" w:rsidP="004C5743">
            <w:pPr>
              <w:tabs>
                <w:tab w:val="left" w:pos="884"/>
                <w:tab w:val="left" w:pos="1196"/>
              </w:tabs>
              <w:spacing w:after="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Proiectul de lege propus reprezintă rezultatul și continuarea logică a procesului de transformare digitală și este elaborat în conformitate cu documentele de politici publice strategice: </w:t>
            </w:r>
          </w:p>
          <w:p w14:paraId="41261CD4" w14:textId="77777777" w:rsidR="00D92248" w:rsidRPr="00D92248" w:rsidRDefault="00D92248" w:rsidP="004C5743">
            <w:pPr>
              <w:tabs>
                <w:tab w:val="left" w:pos="1196"/>
              </w:tabs>
              <w:spacing w:after="0"/>
              <w:ind w:firstLine="435"/>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 Planul de acțiuni pentru implementarea măsurilor propuse de către Comisia Europeană în Avizul său privind cererea de aderare a Republicii Moldova la Uniunea Europeană, aprobat de către Comisia Națională pentru Integrare Europeană la data de 4 august 2022: </w:t>
            </w:r>
            <w:r w:rsidRPr="00D92248">
              <w:rPr>
                <w:rFonts w:ascii="Times New Roman" w:eastAsia="Calibri" w:hAnsi="Times New Roman" w:cs="Times New Roman"/>
                <w:i/>
                <w:iCs/>
                <w:sz w:val="24"/>
                <w:szCs w:val="24"/>
                <w:lang w:val="ro-RO" w:eastAsia="ru-RU"/>
              </w:rPr>
              <w:t>acțiunea nr. 2 pentru implementarea măsurii nr. 6 „Continuarea procesului de transformare a guvernării electronice prin digitalizarea serviciilor publice, cu accent pe furnizarea serviciilor publice în format electronic în mod implicit (digital-</w:t>
            </w:r>
            <w:proofErr w:type="spellStart"/>
            <w:r w:rsidRPr="00D92248">
              <w:rPr>
                <w:rFonts w:ascii="Times New Roman" w:eastAsia="Calibri" w:hAnsi="Times New Roman" w:cs="Times New Roman"/>
                <w:i/>
                <w:iCs/>
                <w:sz w:val="24"/>
                <w:szCs w:val="24"/>
                <w:lang w:val="ro-RO" w:eastAsia="ru-RU"/>
              </w:rPr>
              <w:t>first</w:t>
            </w:r>
            <w:proofErr w:type="spellEnd"/>
            <w:r w:rsidRPr="00D92248">
              <w:rPr>
                <w:rFonts w:ascii="Times New Roman" w:eastAsia="Calibri" w:hAnsi="Times New Roman" w:cs="Times New Roman"/>
                <w:i/>
                <w:iCs/>
                <w:sz w:val="24"/>
                <w:szCs w:val="24"/>
                <w:lang w:val="ro-RO" w:eastAsia="ru-RU"/>
              </w:rPr>
              <w:t>) și pe primirea rezultatului furnizării serviciilor publice în format electronic (digital-</w:t>
            </w:r>
            <w:proofErr w:type="spellStart"/>
            <w:r w:rsidRPr="00D92248">
              <w:rPr>
                <w:rFonts w:ascii="Times New Roman" w:eastAsia="Calibri" w:hAnsi="Times New Roman" w:cs="Times New Roman"/>
                <w:i/>
                <w:iCs/>
                <w:sz w:val="24"/>
                <w:szCs w:val="24"/>
                <w:lang w:val="ro-RO" w:eastAsia="ru-RU"/>
              </w:rPr>
              <w:t>by</w:t>
            </w:r>
            <w:proofErr w:type="spellEnd"/>
            <w:r w:rsidRPr="00D92248">
              <w:rPr>
                <w:rFonts w:ascii="Times New Roman" w:eastAsia="Calibri" w:hAnsi="Times New Roman" w:cs="Times New Roman"/>
                <w:i/>
                <w:iCs/>
                <w:sz w:val="24"/>
                <w:szCs w:val="24"/>
                <w:lang w:val="ro-RO" w:eastAsia="ru-RU"/>
              </w:rPr>
              <w:t>-</w:t>
            </w:r>
            <w:proofErr w:type="spellStart"/>
            <w:r w:rsidRPr="00D92248">
              <w:rPr>
                <w:rFonts w:ascii="Times New Roman" w:eastAsia="Calibri" w:hAnsi="Times New Roman" w:cs="Times New Roman"/>
                <w:i/>
                <w:iCs/>
                <w:sz w:val="24"/>
                <w:szCs w:val="24"/>
                <w:lang w:val="ro-RO" w:eastAsia="ru-RU"/>
              </w:rPr>
              <w:t>default</w:t>
            </w:r>
            <w:proofErr w:type="spellEnd"/>
            <w:r w:rsidRPr="00D92248">
              <w:rPr>
                <w:rFonts w:ascii="Times New Roman" w:eastAsia="Calibri" w:hAnsi="Times New Roman" w:cs="Times New Roman"/>
                <w:i/>
                <w:iCs/>
                <w:sz w:val="24"/>
                <w:szCs w:val="24"/>
                <w:lang w:val="ro-RO" w:eastAsia="ru-RU"/>
              </w:rPr>
              <w:t>)”</w:t>
            </w:r>
            <w:r w:rsidRPr="00D92248">
              <w:rPr>
                <w:rFonts w:ascii="Times New Roman" w:eastAsia="Calibri" w:hAnsi="Times New Roman" w:cs="Times New Roman"/>
                <w:sz w:val="24"/>
                <w:szCs w:val="24"/>
                <w:lang w:val="ro-RO" w:eastAsia="ru-RU"/>
              </w:rPr>
              <w:t>;</w:t>
            </w:r>
          </w:p>
          <w:p w14:paraId="6E2CD7BD" w14:textId="77777777" w:rsidR="00D92248" w:rsidRPr="00D92248" w:rsidRDefault="00D92248" w:rsidP="004C5743">
            <w:pPr>
              <w:tabs>
                <w:tab w:val="left" w:pos="1196"/>
              </w:tabs>
              <w:spacing w:after="0"/>
              <w:ind w:firstLine="435"/>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 Programul de activitate a Guvernului „Moldova prosperă, sigură, europeană”, aprobat prin Hotărârea Parlamentului nr. 28 din 16 februarie 2023: </w:t>
            </w:r>
            <w:r w:rsidRPr="00D92248">
              <w:rPr>
                <w:rFonts w:ascii="Times New Roman" w:eastAsia="Calibri" w:hAnsi="Times New Roman" w:cs="Times New Roman"/>
                <w:i/>
                <w:iCs/>
                <w:sz w:val="24"/>
                <w:szCs w:val="24"/>
                <w:lang w:val="ro-RO" w:eastAsia="ru-RU"/>
              </w:rPr>
              <w:t>Obiectivul fundamental 7. „Extinderea accesului la servicii electronice pentru cetățeni și antreprenori, promovarea digitalizării proceselor administrative din cadrul instituțiilor publice și a serviciilor publice”</w:t>
            </w:r>
            <w:r w:rsidRPr="00D92248">
              <w:rPr>
                <w:rFonts w:ascii="Times New Roman" w:eastAsia="Calibri" w:hAnsi="Times New Roman" w:cs="Times New Roman"/>
                <w:sz w:val="24"/>
                <w:szCs w:val="24"/>
                <w:lang w:val="ro-RO" w:eastAsia="ru-RU"/>
              </w:rPr>
              <w:t xml:space="preserve"> și </w:t>
            </w:r>
            <w:r w:rsidRPr="00D92248">
              <w:rPr>
                <w:rFonts w:ascii="Times New Roman" w:eastAsia="Calibri" w:hAnsi="Times New Roman" w:cs="Times New Roman"/>
                <w:i/>
                <w:iCs/>
                <w:sz w:val="24"/>
                <w:szCs w:val="24"/>
                <w:lang w:val="ro-RO" w:eastAsia="ru-RU"/>
              </w:rPr>
              <w:t>Obiectivul sectorial 7. (domeniul Economie și Digitalizare) „Promovarea instrumentelor digitale în economie și societate. Excluderea obligativității prezentării pe suport fizic de către cetățeni și antreprenori a actelor emise de autorități și implementarea serviciilor publice automatizate, fără necesitatea solicitării explicite a acestora, simplificând interacțiunea cu statul”</w:t>
            </w:r>
            <w:r w:rsidRPr="00D92248">
              <w:rPr>
                <w:rFonts w:ascii="Times New Roman" w:eastAsia="Calibri" w:hAnsi="Times New Roman" w:cs="Times New Roman"/>
                <w:sz w:val="24"/>
                <w:szCs w:val="24"/>
                <w:lang w:val="ro-RO" w:eastAsia="ru-RU"/>
              </w:rPr>
              <w:t>;</w:t>
            </w:r>
          </w:p>
          <w:p w14:paraId="495D6EFC" w14:textId="77777777" w:rsidR="00D92248" w:rsidRPr="00D92248" w:rsidRDefault="00D92248" w:rsidP="004C5743">
            <w:pPr>
              <w:tabs>
                <w:tab w:val="left" w:pos="1196"/>
              </w:tabs>
              <w:ind w:firstLine="435"/>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 Planul de acțiuni al Guvernului pentru anul 2023, aprobat prin Hotărârea Guvernului nr. 90 din 28 februarie 2023: </w:t>
            </w:r>
            <w:r w:rsidRPr="00D92248">
              <w:rPr>
                <w:rFonts w:ascii="Times New Roman" w:eastAsia="Calibri" w:hAnsi="Times New Roman" w:cs="Times New Roman"/>
                <w:i/>
                <w:iCs/>
                <w:sz w:val="24"/>
                <w:szCs w:val="24"/>
                <w:lang w:val="ro-RO" w:eastAsia="ru-RU"/>
              </w:rPr>
              <w:t>acțiunea nr. 2.13. Promovarea cadrului normativ în vederea stimulării dezvoltării și utilizării serviciilor electronice</w:t>
            </w:r>
            <w:r w:rsidRPr="00D92248">
              <w:rPr>
                <w:rFonts w:ascii="Times New Roman" w:eastAsia="Calibri" w:hAnsi="Times New Roman" w:cs="Times New Roman"/>
                <w:sz w:val="24"/>
                <w:szCs w:val="24"/>
                <w:lang w:val="ro-RO" w:eastAsia="ru-RU"/>
              </w:rPr>
              <w:t>.</w:t>
            </w:r>
          </w:p>
          <w:p w14:paraId="2077A72B" w14:textId="77777777" w:rsidR="00D92248" w:rsidRPr="00D92248" w:rsidRDefault="00D92248" w:rsidP="004C5743">
            <w:pPr>
              <w:tabs>
                <w:tab w:val="left" w:pos="884"/>
                <w:tab w:val="left" w:pos="1196"/>
              </w:tabs>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Necesitatea elaborării proiectului de lege a derivat din faptul că, astăzi, transformarea digitală și dezvoltarea serviciile electronice joacă un rol cheie în dezvoltarea unei societăți moderne. Astfel, </w:t>
            </w:r>
            <w:r w:rsidRPr="00D92248">
              <w:rPr>
                <w:rFonts w:ascii="Times New Roman" w:eastAsia="Calibri" w:hAnsi="Times New Roman" w:cs="Times New Roman"/>
                <w:sz w:val="24"/>
                <w:szCs w:val="24"/>
                <w:lang w:val="ro-RO" w:eastAsia="ru-RU"/>
              </w:rPr>
              <w:lastRenderedPageBreak/>
              <w:t xml:space="preserve">proiectul vine să reglementeze și să extindă utilizarea instrumentelor în interacțiunea cetățenilor cu sectorul public. </w:t>
            </w:r>
          </w:p>
          <w:p w14:paraId="2954EC7F" w14:textId="77777777" w:rsidR="00D92248" w:rsidRPr="00D92248" w:rsidRDefault="00D92248" w:rsidP="004C5743">
            <w:pPr>
              <w:tabs>
                <w:tab w:val="left" w:pos="884"/>
                <w:tab w:val="left" w:pos="1196"/>
              </w:tabs>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Unul din obiectivele proiectului este de a revizui modul de interacțiune existent între beneficiarii și prestatorii de servicii publice, cu mutarea accentelor de la interacțiunile tradiționale (pe suport de hârtie) la cele prin mijloace electronice, în vederea sporirii accesibilității la unele servicii publice (obținerea buletinelor de identitate, permiselor de conducere și certificatelor de înmatriculare; înmatricularea curentă a mijloacelor de transport; înregistrarea contractelor de vânzare-cumpărare și a altor documente conexe bunurilor imobile etc.). Modificările propuse au scopul de a reglementa buletinul de identitate digital, permisul de conducere digital, certificatul de înmatriculare digital, precum și unele elemente privind generarea și utilizarea acestora. Astfel, documentele respective în format digital se propun a fi generate și utilizate prin intermediul aplicației guvernamentale integrate a serviciilor electronice. Instituția publică „Agenția de Guvernare Electronică” cu suportul financiar al Programului Națiunilor Unite pentru Dezvoltare lucrează la dezvoltarea aplicației guvernamentale integrate a serviciilor electronice care se va baza pe aplicații mobile și va reprezenta punctul unic de interacțiune digitală între sectorul public și persoanele fizice și juridice. Aplicațiile mobile vor fi lansate pe parcursul anului 2023 și vor asigura accesul utilizatorului la toate serviciile electronice în baza identității electronice personale – acces la documente proprii și la servicii publice electronice, acces la informații de interes public, dar și la informații despre sine, date care sunt deținute în diverse registre de stat, sau gestionate/produse de diverse entități publice și pe care utilizatorul le va putea vizualiza, dar și va putea întreprinde anumite acțiuni conexe acestor date.</w:t>
            </w:r>
          </w:p>
          <w:p w14:paraId="3A018FBD" w14:textId="77777777" w:rsidR="00D92248" w:rsidRPr="00D92248" w:rsidRDefault="00D92248" w:rsidP="004C5743">
            <w:pPr>
              <w:tabs>
                <w:tab w:val="left" w:pos="884"/>
                <w:tab w:val="left" w:pos="1196"/>
              </w:tabs>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 xml:space="preserve">De asemenea, se propune introducerea obligației notarului de depunere a cererii de înregistrare a actului juridic autentificat sau a certificatul notarial eliberat referitor la un drept susceptibil de înregistrare în registrul bunurilor imobile. Astfel, notarul prin intermediul unui serviciu electronic dedicat va expedia obligatoriu către Instituția publică „Agenția Servicii Publice” (ASP) solicitarea de înregistrare a dreptului în privința unui bun imobil care a fost anterior supus înregistrării de stat. Modificările propuse au scopul de a asigura celeritatea executării actelor notariale, securizarea tranzacțiilor autentificate de către notari în privința bunurilor imobile și </w:t>
            </w:r>
            <w:proofErr w:type="spellStart"/>
            <w:r w:rsidRPr="00D92248">
              <w:rPr>
                <w:rFonts w:ascii="Times New Roman" w:eastAsia="Calibri" w:hAnsi="Times New Roman" w:cs="Times New Roman"/>
                <w:bCs/>
                <w:sz w:val="24"/>
                <w:szCs w:val="24"/>
                <w:lang w:val="ro-RO" w:eastAsia="ru-RU"/>
              </w:rPr>
              <w:t>implemantarea</w:t>
            </w:r>
            <w:proofErr w:type="spellEnd"/>
            <w:r w:rsidRPr="00D92248">
              <w:rPr>
                <w:rFonts w:ascii="Times New Roman" w:eastAsia="Calibri" w:hAnsi="Times New Roman" w:cs="Times New Roman"/>
                <w:bCs/>
                <w:sz w:val="24"/>
                <w:szCs w:val="24"/>
                <w:lang w:val="ro-RO" w:eastAsia="ru-RU"/>
              </w:rPr>
              <w:t xml:space="preserve"> principiului (</w:t>
            </w:r>
            <w:proofErr w:type="spellStart"/>
            <w:r w:rsidRPr="00D92248">
              <w:rPr>
                <w:rFonts w:ascii="Times New Roman" w:eastAsia="Calibri" w:hAnsi="Times New Roman" w:cs="Times New Roman"/>
                <w:bCs/>
                <w:sz w:val="24"/>
                <w:szCs w:val="24"/>
                <w:lang w:val="ro-RO" w:eastAsia="ru-RU"/>
              </w:rPr>
              <w:t>one</w:t>
            </w:r>
            <w:proofErr w:type="spellEnd"/>
            <w:r w:rsidRPr="00D92248">
              <w:rPr>
                <w:rFonts w:ascii="Times New Roman" w:eastAsia="Calibri" w:hAnsi="Times New Roman" w:cs="Times New Roman"/>
                <w:bCs/>
                <w:sz w:val="24"/>
                <w:szCs w:val="24"/>
                <w:lang w:val="ro-RO" w:eastAsia="ru-RU"/>
              </w:rPr>
              <w:t>-stop-shop) a cărui finalitate este excluderea necesității interacțiunii cetățenilor cu ASP-</w:t>
            </w:r>
            <w:proofErr w:type="spellStart"/>
            <w:r w:rsidRPr="00D92248">
              <w:rPr>
                <w:rFonts w:ascii="Times New Roman" w:eastAsia="Calibri" w:hAnsi="Times New Roman" w:cs="Times New Roman"/>
                <w:bCs/>
                <w:sz w:val="24"/>
                <w:szCs w:val="24"/>
                <w:lang w:val="ro-RO" w:eastAsia="ru-RU"/>
              </w:rPr>
              <w:t>ul</w:t>
            </w:r>
            <w:proofErr w:type="spellEnd"/>
            <w:r w:rsidRPr="00D92248">
              <w:rPr>
                <w:rFonts w:ascii="Times New Roman" w:eastAsia="Calibri" w:hAnsi="Times New Roman" w:cs="Times New Roman"/>
                <w:bCs/>
                <w:sz w:val="24"/>
                <w:szCs w:val="24"/>
                <w:lang w:val="ro-RO" w:eastAsia="ru-RU"/>
              </w:rPr>
              <w:t xml:space="preserve"> referitoare la înregistrarea drepturilor de proprietate. Conform prevederilor propuse, notarul care a autentificat actul juridic sau a eliberat certificatul notarial referitor la un drept susceptibil de înregistrare în registrul bunurilor imobile, în numele titularului dreptului, solicită obligatoriu prin intermediul unui serviciu electronic dedicat, înregistrarea dreptului de către organul cadastral. După înregistrarea ASP-</w:t>
            </w:r>
            <w:proofErr w:type="spellStart"/>
            <w:r w:rsidRPr="00D92248">
              <w:rPr>
                <w:rFonts w:ascii="Times New Roman" w:eastAsia="Calibri" w:hAnsi="Times New Roman" w:cs="Times New Roman"/>
                <w:bCs/>
                <w:sz w:val="24"/>
                <w:szCs w:val="24"/>
                <w:lang w:val="ro-RO" w:eastAsia="ru-RU"/>
              </w:rPr>
              <w:t>ul</w:t>
            </w:r>
            <w:proofErr w:type="spellEnd"/>
            <w:r w:rsidRPr="00D92248">
              <w:rPr>
                <w:rFonts w:ascii="Times New Roman" w:eastAsia="Calibri" w:hAnsi="Times New Roman" w:cs="Times New Roman"/>
                <w:bCs/>
                <w:sz w:val="24"/>
                <w:szCs w:val="24"/>
                <w:lang w:val="ro-RO" w:eastAsia="ru-RU"/>
              </w:rPr>
              <w:t xml:space="preserve"> va furniza către notar și titularul dreptului certificatul de înregistrare electronic. O altă modificare propusă vizează reglementarea posibilității de depunere de către creditorul ipotecar a cererii de radiere a ipotecii din registrul bunurilor imobile, la ghișeu sau prin intermediul unui serviciu electronic dedicat. </w:t>
            </w:r>
          </w:p>
          <w:p w14:paraId="68F42A10" w14:textId="77777777" w:rsidR="00D92248" w:rsidRPr="00D92248" w:rsidRDefault="00D92248" w:rsidP="004C5743">
            <w:pPr>
              <w:tabs>
                <w:tab w:val="left" w:pos="884"/>
                <w:tab w:val="left" w:pos="1196"/>
              </w:tabs>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De asemenea, se propune reglementarea posibilității de a depune online solicitarea înmatriculare curentă a mijloacelor de transport (la înstrăinarea unui mijloc de transport supus anterior înregistrării), precum și livrarea prin serviciul guvernamental de livrare (</w:t>
            </w:r>
            <w:proofErr w:type="spellStart"/>
            <w:r w:rsidRPr="00D92248">
              <w:rPr>
                <w:rFonts w:ascii="Times New Roman" w:eastAsia="Calibri" w:hAnsi="Times New Roman" w:cs="Times New Roman"/>
                <w:bCs/>
                <w:sz w:val="24"/>
                <w:szCs w:val="24"/>
                <w:lang w:val="ro-RO" w:eastAsia="ru-RU"/>
              </w:rPr>
              <w:t>MDelivery</w:t>
            </w:r>
            <w:proofErr w:type="spellEnd"/>
            <w:r w:rsidRPr="00D92248">
              <w:rPr>
                <w:rFonts w:ascii="Times New Roman" w:eastAsia="Calibri" w:hAnsi="Times New Roman" w:cs="Times New Roman"/>
                <w:bCs/>
                <w:sz w:val="24"/>
                <w:szCs w:val="24"/>
                <w:lang w:val="ro-RO" w:eastAsia="ru-RU"/>
              </w:rPr>
              <w:t>) a certificatelor și plăcuțelor de înmatriculare.</w:t>
            </w:r>
          </w:p>
          <w:p w14:paraId="79FE90EF" w14:textId="77777777" w:rsidR="00D92248" w:rsidRPr="00D92248" w:rsidRDefault="00D92248" w:rsidP="004C5743">
            <w:pPr>
              <w:tabs>
                <w:tab w:val="left" w:pos="884"/>
                <w:tab w:val="left" w:pos="1196"/>
              </w:tabs>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Alte modificări propuse au fost elaborate în scopul implementării recomandărilor Curții de Conturi expuse în Raportul auditului performanței „</w:t>
            </w:r>
            <w:r w:rsidRPr="00D92248">
              <w:rPr>
                <w:rFonts w:ascii="Times New Roman" w:eastAsia="Calibri" w:hAnsi="Times New Roman" w:cs="Times New Roman"/>
                <w:i/>
                <w:iCs/>
                <w:sz w:val="24"/>
                <w:szCs w:val="24"/>
                <w:lang w:val="ro-RO" w:eastAsia="ru-RU"/>
              </w:rPr>
              <w:t>În ce mod măsurile întreprinse pentru implementarea cadrului de interoperabilitate contribuie la asigurarea eficientă a schimbului de date și a interoperabilității sistemelor informaționale aplicate în sectorul public?</w:t>
            </w:r>
            <w:r w:rsidRPr="00D92248">
              <w:rPr>
                <w:rFonts w:ascii="Times New Roman" w:eastAsia="Calibri" w:hAnsi="Times New Roman" w:cs="Times New Roman"/>
                <w:sz w:val="24"/>
                <w:szCs w:val="24"/>
                <w:lang w:val="ro-RO" w:eastAsia="ru-RU"/>
              </w:rPr>
              <w:t xml:space="preserve">”, din care derivă necesitatea îmbunătățirii cadrului normativ în materie de schimb de date și interoperabilitate, precum și reglementarea unui instrument de compensare a cheltuielilor pe care le suportă posesorii de registre de stat ce furnizează date prin intermediul platformei de interoperabilitate. Pct. 4.1 și 4.2.10 relevă necesitatea de a institui mecanisme care să asigure sustenabilitatea platformei de interoperabilitate și un </w:t>
            </w:r>
            <w:r w:rsidRPr="00D92248">
              <w:rPr>
                <w:rFonts w:ascii="Times New Roman" w:eastAsia="Calibri" w:hAnsi="Times New Roman" w:cs="Times New Roman"/>
                <w:sz w:val="24"/>
                <w:szCs w:val="24"/>
                <w:lang w:val="ro-RO" w:eastAsia="ru-RU"/>
              </w:rPr>
              <w:lastRenderedPageBreak/>
              <w:t xml:space="preserve">mecanism adecvat de compensare a cheltuielilor pentru asigurarea furnizării datelor de către participanții publici la schimbul de date cu titlu oneros prin </w:t>
            </w:r>
            <w:proofErr w:type="spellStart"/>
            <w:r w:rsidRPr="00D92248">
              <w:rPr>
                <w:rFonts w:ascii="Times New Roman" w:eastAsia="Calibri" w:hAnsi="Times New Roman" w:cs="Times New Roman"/>
                <w:sz w:val="24"/>
                <w:szCs w:val="24"/>
                <w:lang w:val="ro-RO" w:eastAsia="ru-RU"/>
              </w:rPr>
              <w:t>MConnect</w:t>
            </w:r>
            <w:proofErr w:type="spellEnd"/>
            <w:r w:rsidRPr="00D92248">
              <w:rPr>
                <w:rFonts w:ascii="Times New Roman" w:eastAsia="Calibri" w:hAnsi="Times New Roman" w:cs="Times New Roman"/>
                <w:sz w:val="24"/>
                <w:szCs w:val="24"/>
                <w:lang w:val="ro-RO" w:eastAsia="ru-RU"/>
              </w:rPr>
              <w:t xml:space="preserve"> pentru participanții privați.</w:t>
            </w:r>
          </w:p>
          <w:p w14:paraId="360B1AF5" w14:textId="77777777" w:rsidR="00D92248" w:rsidRPr="00D92248" w:rsidRDefault="00D92248" w:rsidP="004C5743">
            <w:pPr>
              <w:tabs>
                <w:tab w:val="left" w:pos="884"/>
                <w:tab w:val="left" w:pos="1196"/>
              </w:tabs>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bCs/>
                <w:sz w:val="24"/>
                <w:szCs w:val="24"/>
                <w:lang w:val="ro-RO" w:eastAsia="ru-RU"/>
              </w:rPr>
              <w:t>Un alt domeniu de intervenție al proiectului îl constituie reglementările aferente extraselor din diverse registre de stat în vederea fortificării instrumentelor de asigurare a autenticității datelor din registre de stat reproduse de suport material și de verificarea electronică a acestora. În acest sens se propune ca reproducerea pe hârtie sau pe alte suporturi materiale a informațiilor din registru să conțină un identificator electronic unic (cod QR, cod de bare, cod digital) care va permite verificarea electronică a autenticității acestora.</w:t>
            </w:r>
          </w:p>
          <w:p w14:paraId="631605D7" w14:textId="77777777" w:rsidR="00D92248" w:rsidRPr="00D92248" w:rsidRDefault="00D92248" w:rsidP="004C5743">
            <w:pPr>
              <w:tabs>
                <w:tab w:val="left" w:pos="884"/>
                <w:tab w:val="left" w:pos="1196"/>
              </w:tabs>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Un alt obiectiv îl reprezintă facilitarea accesului liber și în timp real la toate datele de interes public în privința cărora există obligația legală de publicare în Monitorul Oficial. Conform prevederilor art. 10 al Legii nr.173/1994 privind modul de publicare </w:t>
            </w:r>
            <w:proofErr w:type="spellStart"/>
            <w:r w:rsidRPr="00D92248">
              <w:rPr>
                <w:rFonts w:ascii="Times New Roman" w:eastAsia="Calibri" w:hAnsi="Times New Roman" w:cs="Times New Roman"/>
                <w:sz w:val="24"/>
                <w:szCs w:val="24"/>
                <w:lang w:val="ro-RO" w:eastAsia="ru-RU"/>
              </w:rPr>
              <w:t>şi</w:t>
            </w:r>
            <w:proofErr w:type="spellEnd"/>
            <w:r w:rsidRPr="00D92248">
              <w:rPr>
                <w:rFonts w:ascii="Times New Roman" w:eastAsia="Calibri" w:hAnsi="Times New Roman" w:cs="Times New Roman"/>
                <w:sz w:val="24"/>
                <w:szCs w:val="24"/>
                <w:lang w:val="ro-RO" w:eastAsia="ru-RU"/>
              </w:rPr>
              <w:t xml:space="preserve"> intrare în vigoare a actelor oficiale, doar Capitolele I-III al Monitorului Oficial în format electronic sunt disponibile gratuit, accesarea Capitolelor IV-V sunt în bază de cost per abonament. Este de menționat că, capitolele IV și V conțin anunțuri oficiale, comunicate, avize cu privire la acte pierdute și alte informații de interes public, pentru publicarea cărora solicitantul a plătit deja, și prin urmare nu se justifică limitarea accesului gratuit al publicului larg la informațiile respective.</w:t>
            </w:r>
          </w:p>
          <w:p w14:paraId="5EEAE4F7" w14:textId="77777777" w:rsidR="00D92248" w:rsidRPr="00D92248" w:rsidRDefault="00D92248" w:rsidP="004C5743">
            <w:pPr>
              <w:tabs>
                <w:tab w:val="left" w:pos="884"/>
                <w:tab w:val="left" w:pos="1196"/>
              </w:tabs>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O altă modificare vizează excluderea necesității prezentării obligatorii a dovezii semnăturii electronice la documentele depuse prin intermediul Programului integrat de gestionare a dosarelor – verificarea urmând a se realiza în mod automatizat. Prevederile din art. 17</w:t>
            </w:r>
            <w:r w:rsidRPr="00D92248">
              <w:rPr>
                <w:rFonts w:ascii="Times New Roman" w:eastAsia="Calibri" w:hAnsi="Times New Roman" w:cs="Times New Roman"/>
                <w:sz w:val="24"/>
                <w:szCs w:val="24"/>
                <w:vertAlign w:val="superscript"/>
                <w:lang w:val="ro-RO" w:eastAsia="ru-RU"/>
              </w:rPr>
              <w:t>1</w:t>
            </w:r>
            <w:r w:rsidRPr="00D92248">
              <w:rPr>
                <w:rFonts w:ascii="Times New Roman" w:eastAsia="Calibri" w:hAnsi="Times New Roman" w:cs="Times New Roman"/>
                <w:sz w:val="24"/>
                <w:szCs w:val="24"/>
                <w:lang w:val="ro-RO" w:eastAsia="ru-RU"/>
              </w:rPr>
              <w:t xml:space="preserve"> alin. (2) din Codul de procedură civilă stabilesc obligativitatea anexării obligatorii a dovezii semnăturii electronice la documentele depuse prin intermediul Programului integrat de gestionare a dosarelor, acțiune care de facto este de prisos și nu poate fi tehnic realizată, fiind în contradicție cu cadru normativ în domeniul documentelor electronice. Regimul juridic al documentului electronic este stabilit prin Legea nr. 124/2022. Din prevederile art. 43 al Legii, rezultă că una din condițiile de bază pentru asigurarea autenticității și implicit a valorii juridice a unui document electronic o constituie existența unei sau mai multor semnături electronice care să corespundă </w:t>
            </w:r>
            <w:proofErr w:type="spellStart"/>
            <w:r w:rsidRPr="00D92248">
              <w:rPr>
                <w:rFonts w:ascii="Times New Roman" w:eastAsia="Calibri" w:hAnsi="Times New Roman" w:cs="Times New Roman"/>
                <w:sz w:val="24"/>
                <w:szCs w:val="24"/>
                <w:lang w:val="ro-RO" w:eastAsia="ru-RU"/>
              </w:rPr>
              <w:t>condiţiilor</w:t>
            </w:r>
            <w:proofErr w:type="spellEnd"/>
            <w:r w:rsidRPr="00D92248">
              <w:rPr>
                <w:rFonts w:ascii="Times New Roman" w:eastAsia="Calibri" w:hAnsi="Times New Roman" w:cs="Times New Roman"/>
                <w:sz w:val="24"/>
                <w:szCs w:val="24"/>
                <w:lang w:val="ro-RO" w:eastAsia="ru-RU"/>
              </w:rPr>
              <w:t xml:space="preserve"> </w:t>
            </w:r>
            <w:proofErr w:type="spellStart"/>
            <w:r w:rsidRPr="00D92248">
              <w:rPr>
                <w:rFonts w:ascii="Times New Roman" w:eastAsia="Calibri" w:hAnsi="Times New Roman" w:cs="Times New Roman"/>
                <w:sz w:val="24"/>
                <w:szCs w:val="24"/>
                <w:lang w:val="ro-RO" w:eastAsia="ru-RU"/>
              </w:rPr>
              <w:t>şi</w:t>
            </w:r>
            <w:proofErr w:type="spellEnd"/>
            <w:r w:rsidRPr="00D92248">
              <w:rPr>
                <w:rFonts w:ascii="Times New Roman" w:eastAsia="Calibri" w:hAnsi="Times New Roman" w:cs="Times New Roman"/>
                <w:sz w:val="24"/>
                <w:szCs w:val="24"/>
                <w:lang w:val="ro-RO" w:eastAsia="ru-RU"/>
              </w:rPr>
              <w:t xml:space="preserve"> </w:t>
            </w:r>
            <w:proofErr w:type="spellStart"/>
            <w:r w:rsidRPr="00D92248">
              <w:rPr>
                <w:rFonts w:ascii="Times New Roman" w:eastAsia="Calibri" w:hAnsi="Times New Roman" w:cs="Times New Roman"/>
                <w:sz w:val="24"/>
                <w:szCs w:val="24"/>
                <w:lang w:val="ro-RO" w:eastAsia="ru-RU"/>
              </w:rPr>
              <w:t>cerinţelor</w:t>
            </w:r>
            <w:proofErr w:type="spellEnd"/>
            <w:r w:rsidRPr="00D92248">
              <w:rPr>
                <w:rFonts w:ascii="Times New Roman" w:eastAsia="Calibri" w:hAnsi="Times New Roman" w:cs="Times New Roman"/>
                <w:sz w:val="24"/>
                <w:szCs w:val="24"/>
                <w:lang w:val="ro-RO" w:eastAsia="ru-RU"/>
              </w:rPr>
              <w:t xml:space="preserve"> stabilite de lege. Prevederile legale enunțate nu stabilesc careva cerințe referitoare la necesitatea prezentării unor dovezi ale aplicării semnăturii electronice pe un document, subsidiar documentului care conține semnătura electronică și nu condiționează valabilitatea acestor categorii de documente de existența sau inexistența dovezilor respective. Verificarea existenței, valabilității și autenticității semnăturilor electronice aplicate pe un document electronic se realizează în conformitate cu prevederile art.43 alin.(2) din Legea nr.124/2022, care prevede că „Verificarea autenticității documentului electronic se efectuează prin verificarea, cu ajutorul dispozitivelor de verificare a semnăturii electronice și/sau al produsului asociat semnăturii electronice, a autenticității acestei semnături.” Prin urmare, verificarea autenticității unui document electronic se realizează exclusiv prin soluții tehnice specifice, instituite conform cadrului normativ aplicabil. Prin Hotărârea Guvernului nr.405 din 02.06.2014 a fost instituit serviciul electronic guvernamental integrat de semnătură electronică (</w:t>
            </w:r>
            <w:proofErr w:type="spellStart"/>
            <w:r w:rsidRPr="00D92248">
              <w:rPr>
                <w:rFonts w:ascii="Times New Roman" w:eastAsia="Calibri" w:hAnsi="Times New Roman" w:cs="Times New Roman"/>
                <w:sz w:val="24"/>
                <w:szCs w:val="24"/>
                <w:lang w:val="ro-RO" w:eastAsia="ru-RU"/>
              </w:rPr>
              <w:t>MSign</w:t>
            </w:r>
            <w:proofErr w:type="spellEnd"/>
            <w:r w:rsidRPr="00D92248">
              <w:rPr>
                <w:rFonts w:ascii="Times New Roman" w:eastAsia="Calibri" w:hAnsi="Times New Roman" w:cs="Times New Roman"/>
                <w:sz w:val="24"/>
                <w:szCs w:val="24"/>
                <w:lang w:val="ro-RO" w:eastAsia="ru-RU"/>
              </w:rPr>
              <w:t>) ca mecanism integrat de aplicare și verificare a semnăturilor electronice. În procesul de verificare a autenticității unui document semnat electronic, mecanismul de verificare stabilește unele elemente precum integritatea documentului, identitatea semnatarului, data și ora semnării etc. Astfel, documentul semnat electronic conține de facto dovezile necesare referitoare la aplicarea semnăturii și la autorului acesteia, fără a fi necesară prezentarea unor acte suplimentare din care să rezulte dovada semnăturii electronice. Existența sau inexistența unor dovezi suplimentare nu poate servi drept criteriu pentru determinarea autenticității documentului electronic și implicit pentru respingerea acestuia.</w:t>
            </w:r>
          </w:p>
          <w:p w14:paraId="745ECC17" w14:textId="77777777" w:rsidR="00D92248" w:rsidRPr="00D92248" w:rsidRDefault="00D92248" w:rsidP="004C5743">
            <w:pPr>
              <w:tabs>
                <w:tab w:val="left" w:pos="1136"/>
              </w:tabs>
              <w:spacing w:after="0"/>
              <w:ind w:left="9" w:firstLine="56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Principalele finalități urmărite prin elaborarea proiectului de lege sunt următoarele:</w:t>
            </w:r>
          </w:p>
          <w:p w14:paraId="73C891ED" w14:textId="77777777" w:rsidR="00D92248" w:rsidRPr="00D92248" w:rsidRDefault="00D92248" w:rsidP="00D92248">
            <w:pPr>
              <w:pStyle w:val="ListParagraph"/>
              <w:numPr>
                <w:ilvl w:val="0"/>
                <w:numId w:val="17"/>
              </w:numPr>
              <w:tabs>
                <w:tab w:val="left" w:pos="1136"/>
              </w:tabs>
              <w:spacing w:after="200" w:line="276" w:lineRule="auto"/>
              <w:ind w:left="9" w:firstLine="56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digitalizarea buletinelor de identitate, permiselor de conducere și certificatelor de înmatriculare;</w:t>
            </w:r>
          </w:p>
          <w:p w14:paraId="70932FCC" w14:textId="77777777" w:rsidR="00D92248" w:rsidRPr="00D92248" w:rsidRDefault="00D92248" w:rsidP="00D92248">
            <w:pPr>
              <w:pStyle w:val="ListParagraph"/>
              <w:numPr>
                <w:ilvl w:val="0"/>
                <w:numId w:val="17"/>
              </w:numPr>
              <w:tabs>
                <w:tab w:val="left" w:pos="1136"/>
              </w:tabs>
              <w:spacing w:after="200" w:line="276" w:lineRule="auto"/>
              <w:ind w:left="9" w:firstLine="56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lastRenderedPageBreak/>
              <w:t xml:space="preserve">posibilitatea de a depune online solicitarea de înmatriculare curentă a mijloacelor de transport (la înstrăinarea unui mijloc de transport supus anterior înregistrării), precum și livrarea prin </w:t>
            </w:r>
            <w:proofErr w:type="spellStart"/>
            <w:r w:rsidRPr="00D92248">
              <w:rPr>
                <w:rFonts w:ascii="Times New Roman" w:eastAsia="Calibri" w:hAnsi="Times New Roman" w:cs="Times New Roman"/>
                <w:sz w:val="24"/>
                <w:szCs w:val="24"/>
                <w:lang w:val="ro-RO" w:eastAsia="ru-RU"/>
              </w:rPr>
              <w:t>MDelivery</w:t>
            </w:r>
            <w:proofErr w:type="spellEnd"/>
            <w:r w:rsidRPr="00D92248">
              <w:rPr>
                <w:rFonts w:ascii="Times New Roman" w:eastAsia="Calibri" w:hAnsi="Times New Roman" w:cs="Times New Roman"/>
                <w:sz w:val="24"/>
                <w:szCs w:val="24"/>
                <w:lang w:val="ro-RO" w:eastAsia="ru-RU"/>
              </w:rPr>
              <w:t xml:space="preserve"> a certificatelor și plăcuțelor de înmatriculare;</w:t>
            </w:r>
          </w:p>
          <w:p w14:paraId="599DAB4E" w14:textId="77777777" w:rsidR="00D92248" w:rsidRPr="00D92248" w:rsidRDefault="00D92248" w:rsidP="00D92248">
            <w:pPr>
              <w:pStyle w:val="ListParagraph"/>
              <w:numPr>
                <w:ilvl w:val="0"/>
                <w:numId w:val="17"/>
              </w:numPr>
              <w:tabs>
                <w:tab w:val="left" w:pos="1136"/>
              </w:tabs>
              <w:spacing w:after="200" w:line="276" w:lineRule="auto"/>
              <w:ind w:left="9" w:firstLine="56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depunerea de către notar a cererii de înregistrare a contractelor de vânzare-cumpărare și a altor documente conexe bunurilor imobile, fără necesitatea deplasării la Instituția publică „Agenția Servicii Publice”;</w:t>
            </w:r>
          </w:p>
          <w:p w14:paraId="10C1B577" w14:textId="77777777" w:rsidR="00D92248" w:rsidRPr="00D92248" w:rsidRDefault="00D92248" w:rsidP="00D92248">
            <w:pPr>
              <w:pStyle w:val="ListParagraph"/>
              <w:numPr>
                <w:ilvl w:val="0"/>
                <w:numId w:val="17"/>
              </w:numPr>
              <w:tabs>
                <w:tab w:val="left" w:pos="1136"/>
              </w:tabs>
              <w:spacing w:after="200" w:line="276" w:lineRule="auto"/>
              <w:ind w:left="9" w:firstLine="56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 fortificarea cadrului normativ în materie de documente electronice și de schimb de date (modelul economic; statutul datelor; obligativitatea utilizării datelor etc.);</w:t>
            </w:r>
          </w:p>
          <w:p w14:paraId="725B5FCF" w14:textId="77777777" w:rsidR="00D92248" w:rsidRPr="00D92248" w:rsidRDefault="00D92248" w:rsidP="00D92248">
            <w:pPr>
              <w:pStyle w:val="ListParagraph"/>
              <w:numPr>
                <w:ilvl w:val="0"/>
                <w:numId w:val="17"/>
              </w:numPr>
              <w:tabs>
                <w:tab w:val="left" w:pos="1136"/>
              </w:tabs>
              <w:spacing w:after="200" w:line="276" w:lineRule="auto"/>
              <w:ind w:left="9" w:firstLine="56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posibilitatea Guvernului de a stabili costuri distincte pentru serviciile prestate electronic și cele la ghișeu în limita taxelor stabilite legiuitor în cazul serviciilor conexe înregistrării de stat a unităților de drept;</w:t>
            </w:r>
          </w:p>
          <w:p w14:paraId="36777047" w14:textId="77777777" w:rsidR="00D92248" w:rsidRPr="00D92248" w:rsidRDefault="00D92248" w:rsidP="00D92248">
            <w:pPr>
              <w:pStyle w:val="ListParagraph"/>
              <w:numPr>
                <w:ilvl w:val="0"/>
                <w:numId w:val="17"/>
              </w:numPr>
              <w:tabs>
                <w:tab w:val="left" w:pos="1136"/>
              </w:tabs>
              <w:spacing w:after="200" w:line="276" w:lineRule="auto"/>
              <w:ind w:left="9" w:firstLine="56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excluderea necesității prezentării obligatorii a dovezii semnăturii electronice la documentele depuse prin intermediul Programului integrat de gestionare a dosarelor – verificarea urmând a se realiza în mod automatizat; </w:t>
            </w:r>
          </w:p>
          <w:p w14:paraId="1F1B12CF" w14:textId="77777777" w:rsidR="00D92248" w:rsidRPr="00D92248" w:rsidRDefault="00D92248" w:rsidP="00D92248">
            <w:pPr>
              <w:pStyle w:val="ListParagraph"/>
              <w:numPr>
                <w:ilvl w:val="0"/>
                <w:numId w:val="17"/>
              </w:numPr>
              <w:tabs>
                <w:tab w:val="left" w:pos="1136"/>
              </w:tabs>
              <w:spacing w:after="200" w:line="276" w:lineRule="auto"/>
              <w:ind w:left="9" w:firstLine="560"/>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reglementarea unui mecanism adecvat pentru asigurarea sustenabilității registrelor de stat și platformei de interoperabilitate; </w:t>
            </w:r>
          </w:p>
          <w:p w14:paraId="6CAD5FD2" w14:textId="77777777" w:rsidR="00D92248" w:rsidRPr="00D92248" w:rsidRDefault="00D92248" w:rsidP="00D92248">
            <w:pPr>
              <w:pStyle w:val="ListParagraph"/>
              <w:numPr>
                <w:ilvl w:val="0"/>
                <w:numId w:val="17"/>
              </w:numPr>
              <w:tabs>
                <w:tab w:val="left" w:pos="1136"/>
              </w:tabs>
              <w:spacing w:after="200" w:line="276" w:lineRule="auto"/>
              <w:ind w:left="9" w:firstLine="560"/>
              <w:jc w:val="both"/>
              <w:rPr>
                <w:rFonts w:ascii="Times New Roman" w:eastAsia="Calibri" w:hAnsi="Times New Roman" w:cs="Times New Roman"/>
                <w:i/>
                <w:iCs/>
                <w:sz w:val="24"/>
                <w:szCs w:val="24"/>
                <w:lang w:val="ro-RO" w:eastAsia="ru-RU"/>
              </w:rPr>
            </w:pPr>
            <w:r w:rsidRPr="00D92248">
              <w:rPr>
                <w:rFonts w:ascii="Times New Roman" w:eastAsia="Calibri" w:hAnsi="Times New Roman" w:cs="Times New Roman"/>
                <w:sz w:val="24"/>
                <w:szCs w:val="24"/>
                <w:lang w:val="ro-RO" w:eastAsia="ru-RU"/>
              </w:rPr>
              <w:t>acces gratuit la toate capitolele Monitorul oficial în format electronic etc.</w:t>
            </w:r>
          </w:p>
        </w:tc>
      </w:tr>
      <w:tr w:rsidR="00D92248" w:rsidRPr="00D92248" w14:paraId="65366FB9"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298740"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lastRenderedPageBreak/>
              <w:t>3. Descrierea gradului de compatibilitate pentru proiectele care au ca scop armonizarea legislației naționale cu legislația Uniunii Europene</w:t>
            </w:r>
          </w:p>
        </w:tc>
      </w:tr>
      <w:tr w:rsidR="00D92248" w:rsidRPr="00D92248" w14:paraId="7BFFB5F8" w14:textId="77777777" w:rsidTr="004C5743">
        <w:tc>
          <w:tcPr>
            <w:tcW w:w="5000" w:type="pct"/>
            <w:tcBorders>
              <w:top w:val="single" w:sz="4" w:space="0" w:color="auto"/>
              <w:left w:val="single" w:sz="4" w:space="0" w:color="auto"/>
              <w:bottom w:val="single" w:sz="4" w:space="0" w:color="auto"/>
              <w:right w:val="single" w:sz="4" w:space="0" w:color="auto"/>
            </w:tcBorders>
          </w:tcPr>
          <w:p w14:paraId="7469055D"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Proiectul nu conține norme de armonizare a legislației naționale cu legislația Uniunii Europene.</w:t>
            </w:r>
          </w:p>
        </w:tc>
      </w:tr>
      <w:tr w:rsidR="00D92248" w:rsidRPr="00D92248" w14:paraId="1E720EAB"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F4EE98"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4. Principalele prevederi ale proiectului și evidențierea elementelor noi</w:t>
            </w:r>
          </w:p>
        </w:tc>
      </w:tr>
      <w:tr w:rsidR="00D92248" w:rsidRPr="00D92248" w14:paraId="20EA396D" w14:textId="77777777" w:rsidTr="004C5743">
        <w:tc>
          <w:tcPr>
            <w:tcW w:w="5000" w:type="pct"/>
            <w:tcBorders>
              <w:top w:val="single" w:sz="4" w:space="0" w:color="auto"/>
              <w:left w:val="single" w:sz="4" w:space="0" w:color="auto"/>
              <w:bottom w:val="single" w:sz="4" w:space="0" w:color="auto"/>
              <w:right w:val="single" w:sz="4" w:space="0" w:color="auto"/>
            </w:tcBorders>
          </w:tcPr>
          <w:p w14:paraId="18A97A9C"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sz w:val="24"/>
                <w:szCs w:val="24"/>
                <w:u w:val="single"/>
                <w:lang w:val="ro-RO" w:eastAsia="ru-RU"/>
              </w:rPr>
              <w:t xml:space="preserve">Legea nr.173/1994 privind modul de publicare </w:t>
            </w:r>
            <w:proofErr w:type="spellStart"/>
            <w:r w:rsidRPr="00D92248">
              <w:rPr>
                <w:rFonts w:ascii="Times New Roman" w:eastAsia="Calibri" w:hAnsi="Times New Roman" w:cs="Times New Roman"/>
                <w:sz w:val="24"/>
                <w:szCs w:val="24"/>
                <w:u w:val="single"/>
                <w:lang w:val="ro-RO" w:eastAsia="ru-RU"/>
              </w:rPr>
              <w:t>şi</w:t>
            </w:r>
            <w:proofErr w:type="spellEnd"/>
            <w:r w:rsidRPr="00D92248">
              <w:rPr>
                <w:rFonts w:ascii="Times New Roman" w:eastAsia="Calibri" w:hAnsi="Times New Roman" w:cs="Times New Roman"/>
                <w:sz w:val="24"/>
                <w:szCs w:val="24"/>
                <w:u w:val="single"/>
                <w:lang w:val="ro-RO" w:eastAsia="ru-RU"/>
              </w:rPr>
              <w:t xml:space="preserve"> intrare în vigoare a actelor oficiale:</w:t>
            </w:r>
          </w:p>
          <w:p w14:paraId="38D166E6"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Modificările propuse au scopul de a stabili obligația publicării în format electronic a Monitorului Oficial integral și nu doar a Capitolelor I-III. </w:t>
            </w:r>
          </w:p>
          <w:p w14:paraId="5465502F"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sz w:val="24"/>
                <w:szCs w:val="24"/>
                <w:u w:val="single"/>
                <w:lang w:val="ro-RO" w:eastAsia="ru-RU"/>
              </w:rPr>
              <w:t>Legea nr. 273/1994 privind actele de identitate din sistemul național de pașapoarte:</w:t>
            </w:r>
          </w:p>
          <w:p w14:paraId="4DC1F19E"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Se propun o serie de intervenții necesare pentru implementarea buletinului de identitate digital, generat și utilizat prin intermediul aplicației mobile guvernamentale integrate a serviciilor electronice, care urmează să fie implementată pe parcursul anului 2023.</w:t>
            </w:r>
          </w:p>
          <w:p w14:paraId="245F0C5F"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Buletinul de identitate digital al cetățeanului Republicii Moldova va fi un act de identitate generat pe dispozitivul inteligent (telefon sau tabletă) al titularului și va conține un set de date preluate în regim automatizat și în timp real din profilul persoanei din Registrul de stat al populației și, suplimentar, un identificator electronic (cod QR).</w:t>
            </w:r>
          </w:p>
          <w:p w14:paraId="6D6A6769"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Buletinul de identitate digital al cetățeanului Republicii Moldova va putea fi generat</w:t>
            </w:r>
            <w:r w:rsidRPr="00D92248">
              <w:rPr>
                <w:rFonts w:ascii="Times New Roman" w:eastAsia="Calibri" w:hAnsi="Times New Roman" w:cs="Times New Roman"/>
                <w:sz w:val="24"/>
                <w:szCs w:val="24"/>
                <w:lang w:val="ro-RO" w:eastAsia="ru-RU"/>
              </w:rPr>
              <w:t xml:space="preserve"> </w:t>
            </w:r>
            <w:r w:rsidRPr="00D92248">
              <w:rPr>
                <w:rFonts w:ascii="Times New Roman" w:eastAsia="Calibri" w:hAnsi="Times New Roman" w:cs="Times New Roman"/>
                <w:bCs/>
                <w:sz w:val="24"/>
                <w:szCs w:val="24"/>
                <w:lang w:val="ro-RO" w:eastAsia="ru-RU"/>
              </w:rPr>
              <w:t>prin intermediul aplicației guvernamentale integrate a serviciilor electronice</w:t>
            </w:r>
            <w:r w:rsidRPr="00D92248">
              <w:rPr>
                <w:rFonts w:ascii="Times New Roman" w:eastAsia="Calibri" w:hAnsi="Times New Roman" w:cs="Times New Roman"/>
                <w:sz w:val="24"/>
                <w:szCs w:val="24"/>
                <w:lang w:val="ro-RO" w:eastAsia="ru-RU"/>
              </w:rPr>
              <w:t xml:space="preserve"> de către </w:t>
            </w:r>
            <w:r w:rsidRPr="00D92248">
              <w:rPr>
                <w:rFonts w:ascii="Times New Roman" w:eastAsia="Calibri" w:hAnsi="Times New Roman" w:cs="Times New Roman"/>
                <w:bCs/>
                <w:sz w:val="24"/>
                <w:szCs w:val="24"/>
                <w:lang w:val="ro-RO" w:eastAsia="ru-RU"/>
              </w:rPr>
              <w:t>cetățenii Republicii Moldova cu capacitate deplină de exercițiu, care dețin un buletin de identitate al cetățeanului Republicii Moldova valabil și care se pot identifica electronic utilizând servicii de încredere calificate.</w:t>
            </w:r>
          </w:p>
          <w:p w14:paraId="260E0B40"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 xml:space="preserve"> Termenul de valabilitate al buletinului de identitate digital al cetățeanului Republicii Moldova se propune a fi 10 ani de la data actualizării imaginii faciale a titularului în Registrul de stat al populației.</w:t>
            </w:r>
          </w:p>
          <w:p w14:paraId="03D26381"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Totodată, proiectul conține unele modificări care au scopul de a eficientiza procesului de evidență automatizată și uniformizarea modului de atribuire a identificatorului unic atribuit persoanelor fizice în cadrul Registrului de stat al populației.</w:t>
            </w:r>
          </w:p>
          <w:p w14:paraId="394009C1"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sz w:val="24"/>
                <w:szCs w:val="24"/>
                <w:u w:val="single"/>
                <w:lang w:val="ro-RO" w:eastAsia="ru-RU"/>
              </w:rPr>
              <w:t>Legea cadastrului bunurilor imobile nr.1543/1998 și Legea nr. 246/2018 privind procedura notarială:</w:t>
            </w:r>
          </w:p>
          <w:p w14:paraId="68C30C4D"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bCs/>
                <w:sz w:val="24"/>
                <w:szCs w:val="24"/>
                <w:lang w:val="ro-RO" w:eastAsia="ru-RU"/>
              </w:rPr>
              <w:t xml:space="preserve">Se propun o serie de intervenții din care rezultă că notarul care a autentificat actul juridic sau a eliberat certificatul notarial referitor la un drept susceptibil de înregistrare în registrul bunurilor imobile, în numele titularului dreptului, va solicita obligatoriu prin intermediul unui serviciu electronic dedicat, înregistrarea dreptului de către organul cadastral. După efectuarea înregistrării, se va expedia în mod </w:t>
            </w:r>
            <w:r w:rsidRPr="00D92248">
              <w:rPr>
                <w:rFonts w:ascii="Times New Roman" w:eastAsia="Calibri" w:hAnsi="Times New Roman" w:cs="Times New Roman"/>
                <w:bCs/>
                <w:sz w:val="24"/>
                <w:szCs w:val="24"/>
                <w:lang w:val="ro-RO" w:eastAsia="ru-RU"/>
              </w:rPr>
              <w:lastRenderedPageBreak/>
              <w:t>electronic notarului și titularului dreptului certificatul electronic privind înscrierile în registrul bunurilor imobile.</w:t>
            </w:r>
          </w:p>
          <w:p w14:paraId="1DBBC1FD"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sz w:val="24"/>
                <w:szCs w:val="24"/>
                <w:u w:val="single"/>
                <w:lang w:val="ro-RO" w:eastAsia="ru-RU"/>
              </w:rPr>
              <w:t>Codul de procedură civilă al Republicii Moldova nr. 225/2003:</w:t>
            </w:r>
          </w:p>
          <w:p w14:paraId="470DBC7C"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bCs/>
                <w:sz w:val="24"/>
                <w:szCs w:val="24"/>
                <w:lang w:val="ro-RO" w:eastAsia="ru-RU"/>
              </w:rPr>
              <w:t>Se propun o serie de intervenții pentru ajustarea prevederilor articolul 17</w:t>
            </w:r>
            <w:r w:rsidRPr="00D92248">
              <w:rPr>
                <w:rFonts w:ascii="Times New Roman" w:eastAsia="Calibri" w:hAnsi="Times New Roman" w:cs="Times New Roman"/>
                <w:bCs/>
                <w:sz w:val="24"/>
                <w:szCs w:val="24"/>
                <w:vertAlign w:val="superscript"/>
                <w:lang w:val="ro-RO" w:eastAsia="ru-RU"/>
              </w:rPr>
              <w:t>1</w:t>
            </w:r>
            <w:r w:rsidRPr="00D92248">
              <w:rPr>
                <w:rFonts w:ascii="Times New Roman" w:eastAsia="Calibri" w:hAnsi="Times New Roman" w:cs="Times New Roman"/>
                <w:b/>
                <w:bCs/>
                <w:sz w:val="24"/>
                <w:szCs w:val="24"/>
                <w:lang w:val="ro-RO" w:eastAsia="ru-RU"/>
              </w:rPr>
              <w:t xml:space="preserve"> </w:t>
            </w:r>
            <w:r w:rsidRPr="00D92248">
              <w:rPr>
                <w:rFonts w:ascii="Times New Roman" w:eastAsia="Calibri" w:hAnsi="Times New Roman" w:cs="Times New Roman"/>
                <w:bCs/>
                <w:sz w:val="24"/>
                <w:szCs w:val="24"/>
                <w:lang w:val="ro-RO" w:eastAsia="ru-RU"/>
              </w:rPr>
              <w:t>din Codul de procedură civilă al Republicii Moldova la prevederile Legii nr. 124/2022 privind identificarea electronică și serviciile de încredere, în partea ce ține verificarea existenței, valabilității și autenticității semnăturilor electronice aplicate pe un document electronic. Astfel, se propune ca în cazul documentelor electronice depuse prin intermediul Programului integrat de gestionare a dosarelor, verificarea autenticității să se realizeze în regim automatizat la momentul depunerii acestora.</w:t>
            </w:r>
          </w:p>
          <w:p w14:paraId="7504B603"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sz w:val="24"/>
                <w:szCs w:val="24"/>
                <w:u w:val="single"/>
                <w:lang w:val="ro-RO" w:eastAsia="ru-RU"/>
              </w:rPr>
              <w:t>Legea nr.71/2007 cu privire la registre:</w:t>
            </w:r>
          </w:p>
          <w:p w14:paraId="50C7908B"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Propunerea respectivă are scopul de a stabili anumite cerințe vizavi de reproducerea pe suporturi materiale a informațiilor din registre și de a oferi instrumente de verificare a autenticității extraselor, certificatelor, altor documente și datelor incluse în acestea. Astfel, reproducerea pe hârtie sau pe alte suporturi materiale a informațiilor din registru se va realiza împreună cu un identificator electronic unic (cod QR, cod de bare, cod digital) care să permită verificarea electronică a autenticității acestora.</w:t>
            </w:r>
          </w:p>
          <w:p w14:paraId="1300FD4A"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bCs/>
                <w:sz w:val="24"/>
                <w:szCs w:val="24"/>
                <w:u w:val="single"/>
                <w:lang w:val="ro-RO" w:eastAsia="ru-RU"/>
              </w:rPr>
            </w:pPr>
            <w:r w:rsidRPr="00D92248">
              <w:rPr>
                <w:rFonts w:ascii="Times New Roman" w:eastAsia="Calibri" w:hAnsi="Times New Roman" w:cs="Times New Roman"/>
                <w:bCs/>
                <w:sz w:val="24"/>
                <w:szCs w:val="24"/>
                <w:u w:val="single"/>
                <w:lang w:val="ro-RO" w:eastAsia="ru-RU"/>
              </w:rPr>
              <w:t xml:space="preserve">Legea nr.131/2007 privind </w:t>
            </w:r>
            <w:proofErr w:type="spellStart"/>
            <w:r w:rsidRPr="00D92248">
              <w:rPr>
                <w:rFonts w:ascii="Times New Roman" w:eastAsia="Calibri" w:hAnsi="Times New Roman" w:cs="Times New Roman"/>
                <w:bCs/>
                <w:sz w:val="24"/>
                <w:szCs w:val="24"/>
                <w:u w:val="single"/>
                <w:lang w:val="ro-RO" w:eastAsia="ru-RU"/>
              </w:rPr>
              <w:t>siguranţa</w:t>
            </w:r>
            <w:proofErr w:type="spellEnd"/>
            <w:r w:rsidRPr="00D92248">
              <w:rPr>
                <w:rFonts w:ascii="Times New Roman" w:eastAsia="Calibri" w:hAnsi="Times New Roman" w:cs="Times New Roman"/>
                <w:bCs/>
                <w:sz w:val="24"/>
                <w:szCs w:val="24"/>
                <w:u w:val="single"/>
                <w:lang w:val="ro-RO" w:eastAsia="ru-RU"/>
              </w:rPr>
              <w:t xml:space="preserve"> traficului rutier:</w:t>
            </w:r>
          </w:p>
          <w:p w14:paraId="2801BCBA"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Se propun o serie de intervenții necesare pentru implementarea permisului de conducere digital și certificatului de înmatriculare digital, care vor putea fi generate și utilizate prin intermediul aplicației mobile guvernamentale integrate a serviciilor electronice.</w:t>
            </w:r>
          </w:p>
          <w:p w14:paraId="65B1F1ED"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bCs/>
                <w:sz w:val="24"/>
                <w:szCs w:val="24"/>
                <w:lang w:val="ro-RO" w:eastAsia="ru-RU"/>
              </w:rPr>
            </w:pPr>
            <w:r w:rsidRPr="00D92248">
              <w:rPr>
                <w:rFonts w:ascii="Times New Roman" w:eastAsia="Calibri" w:hAnsi="Times New Roman" w:cs="Times New Roman"/>
                <w:bCs/>
                <w:sz w:val="24"/>
                <w:szCs w:val="24"/>
                <w:lang w:val="ro-RO" w:eastAsia="ru-RU"/>
              </w:rPr>
              <w:t>De asemenea, se propune reglementarea posibilității de a depune online solicitarea înmatriculare curentă a mijloacelor de transport (la înstrăinarea unui mijloc de transport supus anterior înregistrării), precum și livrarea prin serviciul guvernamental de livrare (</w:t>
            </w:r>
            <w:proofErr w:type="spellStart"/>
            <w:r w:rsidRPr="00D92248">
              <w:rPr>
                <w:rFonts w:ascii="Times New Roman" w:eastAsia="Calibri" w:hAnsi="Times New Roman" w:cs="Times New Roman"/>
                <w:bCs/>
                <w:sz w:val="24"/>
                <w:szCs w:val="24"/>
                <w:lang w:val="ro-RO" w:eastAsia="ru-RU"/>
              </w:rPr>
              <w:t>MDelivery</w:t>
            </w:r>
            <w:proofErr w:type="spellEnd"/>
            <w:r w:rsidRPr="00D92248">
              <w:rPr>
                <w:rFonts w:ascii="Times New Roman" w:eastAsia="Calibri" w:hAnsi="Times New Roman" w:cs="Times New Roman"/>
                <w:bCs/>
                <w:sz w:val="24"/>
                <w:szCs w:val="24"/>
                <w:lang w:val="ro-RO" w:eastAsia="ru-RU"/>
              </w:rPr>
              <w:t>) a certificatelor și plăcuțelor de înmatriculare.</w:t>
            </w:r>
          </w:p>
          <w:p w14:paraId="769B0070"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sz w:val="24"/>
                <w:szCs w:val="24"/>
                <w:u w:val="single"/>
                <w:lang w:val="ro-RO" w:eastAsia="ru-RU"/>
              </w:rPr>
              <w:t xml:space="preserve">Legea nr.220/2007 privind înregistrarea de stat a persoanelor juridice </w:t>
            </w:r>
            <w:proofErr w:type="spellStart"/>
            <w:r w:rsidRPr="00D92248">
              <w:rPr>
                <w:rFonts w:ascii="Times New Roman" w:eastAsia="Calibri" w:hAnsi="Times New Roman" w:cs="Times New Roman"/>
                <w:sz w:val="24"/>
                <w:szCs w:val="24"/>
                <w:u w:val="single"/>
                <w:lang w:val="ro-RO" w:eastAsia="ru-RU"/>
              </w:rPr>
              <w:t>şi</w:t>
            </w:r>
            <w:proofErr w:type="spellEnd"/>
            <w:r w:rsidRPr="00D92248">
              <w:rPr>
                <w:rFonts w:ascii="Times New Roman" w:eastAsia="Calibri" w:hAnsi="Times New Roman" w:cs="Times New Roman"/>
                <w:sz w:val="24"/>
                <w:szCs w:val="24"/>
                <w:u w:val="single"/>
                <w:lang w:val="ro-RO" w:eastAsia="ru-RU"/>
              </w:rPr>
              <w:t xml:space="preserve"> a întreprinzătorilor individuali:</w:t>
            </w:r>
          </w:p>
          <w:p w14:paraId="336CC5BE"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Reglementările propuse au scopul de a oferi posibilitatea Guvernului de a stabili costuri distincte pentru serviciile prestate electronic și cele la ghișeu în limita taxelor stabilite de legiuitor. Abordarea respectivă este în aliniere cu prevederile Legii nr. 234/2021 cu privire la serviciile publice.</w:t>
            </w:r>
          </w:p>
          <w:p w14:paraId="6EEAEA01" w14:textId="7B812C8C"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Totodată, se propun unele clarificări cu privire la extrase și se ajustează prevederile la Legea nr. 142/2018 cu privire la schimbul de date și interoperabilitate, în partea ce ține de furnizarea datelor din Registrul de stat al uniților de drept. </w:t>
            </w:r>
          </w:p>
          <w:p w14:paraId="45201C5A" w14:textId="77777777" w:rsidR="00D92248" w:rsidRPr="00D92248" w:rsidRDefault="00D92248" w:rsidP="004C5743">
            <w:pPr>
              <w:pStyle w:val="ListParagraph"/>
              <w:tabs>
                <w:tab w:val="left" w:pos="1136"/>
              </w:tabs>
              <w:spacing w:after="0"/>
              <w:ind w:left="0" w:firstLine="9"/>
              <w:jc w:val="both"/>
              <w:rPr>
                <w:rFonts w:ascii="Times New Roman" w:eastAsia="Calibri" w:hAnsi="Times New Roman" w:cs="Times New Roman"/>
                <w:sz w:val="24"/>
                <w:szCs w:val="24"/>
                <w:u w:val="single"/>
                <w:lang w:val="ro-RO" w:eastAsia="ru-RU"/>
              </w:rPr>
            </w:pPr>
            <w:r w:rsidRPr="00D92248">
              <w:rPr>
                <w:rFonts w:ascii="Times New Roman" w:eastAsia="Calibri" w:hAnsi="Times New Roman" w:cs="Times New Roman"/>
                <w:sz w:val="24"/>
                <w:szCs w:val="24"/>
                <w:u w:val="single"/>
                <w:lang w:val="ro-RO" w:eastAsia="ru-RU"/>
              </w:rPr>
              <w:t xml:space="preserve">Legea nr.142/2018 cu privire la schimbul de date </w:t>
            </w:r>
            <w:proofErr w:type="spellStart"/>
            <w:r w:rsidRPr="00D92248">
              <w:rPr>
                <w:rFonts w:ascii="Times New Roman" w:eastAsia="Calibri" w:hAnsi="Times New Roman" w:cs="Times New Roman"/>
                <w:sz w:val="24"/>
                <w:szCs w:val="24"/>
                <w:u w:val="single"/>
                <w:lang w:val="ro-RO" w:eastAsia="ru-RU"/>
              </w:rPr>
              <w:t>şi</w:t>
            </w:r>
            <w:proofErr w:type="spellEnd"/>
            <w:r w:rsidRPr="00D92248">
              <w:rPr>
                <w:rFonts w:ascii="Times New Roman" w:eastAsia="Calibri" w:hAnsi="Times New Roman" w:cs="Times New Roman"/>
                <w:sz w:val="24"/>
                <w:szCs w:val="24"/>
                <w:u w:val="single"/>
                <w:lang w:val="ro-RO" w:eastAsia="ru-RU"/>
              </w:rPr>
              <w:t xml:space="preserve"> interoperabilitate:</w:t>
            </w:r>
          </w:p>
          <w:p w14:paraId="7BEC896D" w14:textId="77777777" w:rsidR="00D92248" w:rsidRPr="00D92248" w:rsidRDefault="00D92248" w:rsidP="004C5743">
            <w:pPr>
              <w:tabs>
                <w:tab w:val="left" w:pos="1136"/>
              </w:tabs>
              <w:spacing w:after="0"/>
              <w:ind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bCs/>
                <w:sz w:val="24"/>
                <w:szCs w:val="24"/>
                <w:lang w:val="ro-RO" w:eastAsia="ru-RU"/>
              </w:rPr>
              <w:t>Se propun o serie de intervenții necesare pentru</w:t>
            </w:r>
            <w:r w:rsidRPr="00D92248">
              <w:rPr>
                <w:rFonts w:ascii="Times New Roman" w:eastAsia="Calibri" w:hAnsi="Times New Roman" w:cs="Times New Roman"/>
                <w:sz w:val="24"/>
                <w:szCs w:val="24"/>
                <w:lang w:val="ro-RO" w:eastAsia="ru-RU"/>
              </w:rPr>
              <w:t xml:space="preserve"> a institui mecanisme adecvate care să asigure sustenabilitatea platformei de interoperabilitate și compensarea cheltuielilor pentru asigurarea furnizării datelor de către participanții publici la schimbul de date cu titlu oneros prin </w:t>
            </w:r>
            <w:proofErr w:type="spellStart"/>
            <w:r w:rsidRPr="00D92248">
              <w:rPr>
                <w:rFonts w:ascii="Times New Roman" w:eastAsia="Calibri" w:hAnsi="Times New Roman" w:cs="Times New Roman"/>
                <w:sz w:val="24"/>
                <w:szCs w:val="24"/>
                <w:lang w:val="ro-RO" w:eastAsia="ru-RU"/>
              </w:rPr>
              <w:t>MConnect</w:t>
            </w:r>
            <w:proofErr w:type="spellEnd"/>
            <w:r w:rsidRPr="00D92248">
              <w:rPr>
                <w:rFonts w:ascii="Times New Roman" w:eastAsia="Calibri" w:hAnsi="Times New Roman" w:cs="Times New Roman"/>
                <w:sz w:val="24"/>
                <w:szCs w:val="24"/>
                <w:lang w:val="ro-RO" w:eastAsia="ru-RU"/>
              </w:rPr>
              <w:t xml:space="preserve"> pentru participanții privați.</w:t>
            </w:r>
          </w:p>
          <w:p w14:paraId="3C61078B" w14:textId="75C0F53F" w:rsidR="00D92248" w:rsidRPr="00D92248" w:rsidRDefault="00D92248" w:rsidP="004C5743">
            <w:pPr>
              <w:tabs>
                <w:tab w:val="left" w:pos="1136"/>
              </w:tabs>
              <w:spacing w:after="0"/>
              <w:ind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 xml:space="preserve">Totodată, în vederea sporii eficienței platformei </w:t>
            </w:r>
            <w:proofErr w:type="spellStart"/>
            <w:r w:rsidRPr="00D92248">
              <w:rPr>
                <w:rFonts w:ascii="Times New Roman" w:eastAsia="Calibri" w:hAnsi="Times New Roman" w:cs="Times New Roman"/>
                <w:sz w:val="24"/>
                <w:szCs w:val="24"/>
                <w:lang w:val="ro-RO" w:eastAsia="ru-RU"/>
              </w:rPr>
              <w:t>MConnect</w:t>
            </w:r>
            <w:proofErr w:type="spellEnd"/>
            <w:r w:rsidRPr="00D92248">
              <w:rPr>
                <w:rFonts w:ascii="Times New Roman" w:eastAsia="Calibri" w:hAnsi="Times New Roman" w:cs="Times New Roman"/>
                <w:sz w:val="24"/>
                <w:szCs w:val="24"/>
                <w:lang w:val="ro-RO" w:eastAsia="ru-RU"/>
              </w:rPr>
              <w:t xml:space="preserve"> și diminuării efortului operațional se propune reglementarea sistării utilizării în paralel a modului tradițional de schimb de date fără utilizarea platformei de interoperabilitate.</w:t>
            </w:r>
          </w:p>
          <w:p w14:paraId="716B3D87" w14:textId="77777777" w:rsidR="00D92248" w:rsidRPr="00D92248" w:rsidRDefault="00D92248" w:rsidP="004C5743">
            <w:pPr>
              <w:tabs>
                <w:tab w:val="left" w:pos="1136"/>
              </w:tabs>
              <w:spacing w:after="0"/>
              <w:ind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Sunt propuse și unele modificări care rezultă din necesitatea extinderii procesului de transformare digitală la nivel local implementarea unei platforme digitale (portal) destinate autorităților publice locale. În acest sens pentru conectarea și furnizarea gratuită către autoritățile publice locale a serviciilor de schimb de date este necesară includerea acestora în lista participanților publici cărora le sunt aplicabile prevederile Legii nr. 142/2018 cu privire la schimbul de date și interoperabilitate.</w:t>
            </w:r>
          </w:p>
          <w:p w14:paraId="3A2462AC" w14:textId="6D7481DE" w:rsidR="00D92248" w:rsidRPr="00D92248" w:rsidRDefault="00D92248" w:rsidP="004C5743">
            <w:pPr>
              <w:tabs>
                <w:tab w:val="left" w:pos="1136"/>
              </w:tabs>
              <w:spacing w:after="0"/>
              <w:ind w:firstLine="9"/>
              <w:jc w:val="both"/>
              <w:rPr>
                <w:rFonts w:ascii="Times New Roman" w:eastAsia="Calibri" w:hAnsi="Times New Roman" w:cs="Times New Roman"/>
                <w:sz w:val="24"/>
                <w:szCs w:val="24"/>
                <w:lang w:val="ro-RO" w:eastAsia="ru-RU"/>
              </w:rPr>
            </w:pPr>
            <w:r w:rsidRPr="00D92248">
              <w:rPr>
                <w:rFonts w:ascii="Times New Roman" w:eastAsia="Calibri" w:hAnsi="Times New Roman" w:cs="Times New Roman"/>
                <w:sz w:val="24"/>
                <w:szCs w:val="24"/>
                <w:lang w:val="ro-RO" w:eastAsia="ru-RU"/>
              </w:rPr>
              <w:t>Alte modificări propuse vizează stabilirea locului și rolului Catalogului sem</w:t>
            </w:r>
            <w:r>
              <w:rPr>
                <w:rFonts w:ascii="Times New Roman" w:eastAsia="Calibri" w:hAnsi="Times New Roman" w:cs="Times New Roman"/>
                <w:sz w:val="24"/>
                <w:szCs w:val="24"/>
                <w:lang w:val="ro-RO" w:eastAsia="ru-RU"/>
              </w:rPr>
              <w:t>antic</w:t>
            </w:r>
            <w:r w:rsidRPr="00D92248">
              <w:rPr>
                <w:rFonts w:ascii="Times New Roman" w:eastAsia="Calibri" w:hAnsi="Times New Roman" w:cs="Times New Roman"/>
                <w:sz w:val="24"/>
                <w:szCs w:val="24"/>
                <w:lang w:val="ro-RO" w:eastAsia="ru-RU"/>
              </w:rPr>
              <w:t xml:space="preserve"> în asigurarea procesului de schimb de date și interoperabilitate și responsabilitățile autorității competențe conexe Catalogului semantic.</w:t>
            </w:r>
          </w:p>
        </w:tc>
      </w:tr>
      <w:tr w:rsidR="00D92248" w:rsidRPr="00D92248" w14:paraId="126BA85B"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A9D560"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lastRenderedPageBreak/>
              <w:t xml:space="preserve">5. Fundamentarea </w:t>
            </w:r>
            <w:proofErr w:type="spellStart"/>
            <w:r w:rsidRPr="00D92248">
              <w:rPr>
                <w:rFonts w:ascii="Times New Roman" w:hAnsi="Times New Roman" w:cs="Times New Roman"/>
                <w:b/>
                <w:i/>
                <w:sz w:val="24"/>
                <w:szCs w:val="24"/>
                <w:lang w:val="ro-RO"/>
              </w:rPr>
              <w:t>economico</w:t>
            </w:r>
            <w:proofErr w:type="spellEnd"/>
            <w:r w:rsidRPr="00D92248">
              <w:rPr>
                <w:rFonts w:ascii="Times New Roman" w:hAnsi="Times New Roman" w:cs="Times New Roman"/>
                <w:b/>
                <w:i/>
                <w:sz w:val="24"/>
                <w:szCs w:val="24"/>
                <w:lang w:val="ro-RO"/>
              </w:rPr>
              <w:t>-financiară</w:t>
            </w:r>
          </w:p>
        </w:tc>
      </w:tr>
      <w:tr w:rsidR="00D92248" w:rsidRPr="00D92248" w14:paraId="720FB50C" w14:textId="77777777" w:rsidTr="004C5743">
        <w:tc>
          <w:tcPr>
            <w:tcW w:w="5000" w:type="pct"/>
            <w:tcBorders>
              <w:top w:val="single" w:sz="4" w:space="0" w:color="auto"/>
              <w:left w:val="single" w:sz="4" w:space="0" w:color="auto"/>
              <w:bottom w:val="single" w:sz="4" w:space="0" w:color="auto"/>
              <w:right w:val="single" w:sz="4" w:space="0" w:color="auto"/>
            </w:tcBorders>
          </w:tcPr>
          <w:p w14:paraId="472674CA"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 xml:space="preserve">Implementarea prevederilor proiectului de lege nu necesită alocarea resurselor financiare suplimentare de la bugetul de stat sau din alte surse.    </w:t>
            </w:r>
          </w:p>
          <w:p w14:paraId="295B3909" w14:textId="77777777" w:rsidR="00D92248" w:rsidRPr="00D92248" w:rsidRDefault="00D92248" w:rsidP="004C5743">
            <w:pPr>
              <w:spacing w:after="0"/>
              <w:jc w:val="both"/>
              <w:rPr>
                <w:rFonts w:ascii="Times New Roman" w:eastAsia="Times New Roman" w:hAnsi="Times New Roman" w:cs="Times New Roman"/>
                <w:sz w:val="24"/>
                <w:szCs w:val="24"/>
                <w:lang w:val="ro-RO" w:eastAsia="ru-RU"/>
              </w:rPr>
            </w:pPr>
            <w:r w:rsidRPr="00D92248">
              <w:rPr>
                <w:rFonts w:ascii="Times New Roman" w:eastAsia="Times New Roman" w:hAnsi="Times New Roman" w:cs="Times New Roman"/>
                <w:sz w:val="24"/>
                <w:szCs w:val="24"/>
                <w:lang w:val="ro-RO" w:eastAsia="ru-RU"/>
              </w:rPr>
              <w:lastRenderedPageBreak/>
              <w:t>În ceea ce privește digitalizarea buletinelor de identitate, permiselor de conducere și certificatelor de înmatriculare, precizăm că activitățile respective sunt deja în proces de realizare cu suportul financiar al Programului Națiunilor Unite pentru Dezvoltare. Implementarea serviciilor electronice dedicate furnizării datelor din registre de stat (extrase electronice), solicitarea electronică de înmatriculare curentă a mijloacelor de transport, solicitarea depusă de notar cu privire la înregistrarea dreptului în Registrul bunurilor imobile etc. urmează a fi realizate din mijloacele financiare ale Proiectului „Modernizarea serviciilor guvernamentale”, implementat de Instituția publică ,,Agenția de Guvernare Electronică”.</w:t>
            </w:r>
          </w:p>
          <w:p w14:paraId="2BA7C4F8" w14:textId="77777777" w:rsidR="00D92248" w:rsidRPr="00D92248" w:rsidRDefault="00D92248" w:rsidP="004C5743">
            <w:pPr>
              <w:spacing w:after="0"/>
              <w:jc w:val="both"/>
              <w:rPr>
                <w:rFonts w:ascii="Times New Roman" w:eastAsia="Times New Roman" w:hAnsi="Times New Roman" w:cs="Times New Roman"/>
                <w:sz w:val="24"/>
                <w:szCs w:val="24"/>
                <w:lang w:val="ro-RO" w:eastAsia="ru-RU"/>
              </w:rPr>
            </w:pPr>
            <w:r w:rsidRPr="00D92248">
              <w:rPr>
                <w:rFonts w:ascii="Times New Roman" w:eastAsia="Times New Roman" w:hAnsi="Times New Roman" w:cs="Times New Roman"/>
                <w:sz w:val="24"/>
                <w:szCs w:val="24"/>
                <w:lang w:val="ro-RO" w:eastAsia="ru-RU"/>
              </w:rPr>
              <w:t>Alte activități de executare a proiectului de lege se rezumă la costurile generale administrative legate de elaborarea și promovarea cadrului normativ subsecvent legii respective, care vor fi acoperite în limitele bugetelor autorităților/instituțiilor publice responsabile.</w:t>
            </w:r>
          </w:p>
          <w:p w14:paraId="5E3C287F" w14:textId="77777777" w:rsidR="00D92248" w:rsidRPr="00D92248" w:rsidRDefault="00D92248" w:rsidP="004C5743">
            <w:pPr>
              <w:spacing w:after="0"/>
              <w:jc w:val="both"/>
              <w:rPr>
                <w:rFonts w:ascii="Times New Roman" w:eastAsia="Times New Roman" w:hAnsi="Times New Roman" w:cs="Times New Roman"/>
                <w:sz w:val="24"/>
                <w:szCs w:val="24"/>
                <w:lang w:val="ro-RO" w:eastAsia="ru-RU"/>
              </w:rPr>
            </w:pPr>
            <w:r w:rsidRPr="00D92248">
              <w:rPr>
                <w:rFonts w:ascii="Times New Roman" w:eastAsia="Times New Roman" w:hAnsi="Times New Roman" w:cs="Times New Roman"/>
                <w:sz w:val="24"/>
                <w:szCs w:val="24"/>
                <w:lang w:val="ro-RO" w:eastAsia="ru-RU"/>
              </w:rPr>
              <w:t xml:space="preserve">Proiectul nu reglementează activitatea de întreprinzător, nu conține reglementări cu impact asupra bugetului public național sau a unor componente din cadrul acestuia și nu prevede reorganizări și reforme structurale sau instituționale ale autorităților ori ale instituțiilor publice – prin urmare, </w:t>
            </w:r>
            <w:r w:rsidRPr="00D92248">
              <w:rPr>
                <w:rFonts w:ascii="Times New Roman" w:eastAsia="Times New Roman" w:hAnsi="Times New Roman" w:cs="Times New Roman"/>
                <w:i/>
                <w:iCs/>
                <w:sz w:val="24"/>
                <w:szCs w:val="24"/>
                <w:lang w:val="ro-RO" w:eastAsia="ru-RU"/>
              </w:rPr>
              <w:t>proiectul nu cade sub incidența Metodologiei de analiză a impactului în procesul de fundamentare a proiectelor de acte normative, aprobată prin Hotărârea Guvernului nr.23/2019</w:t>
            </w:r>
            <w:r w:rsidRPr="00D92248">
              <w:rPr>
                <w:rFonts w:ascii="Times New Roman" w:eastAsia="Times New Roman" w:hAnsi="Times New Roman" w:cs="Times New Roman"/>
                <w:sz w:val="24"/>
                <w:szCs w:val="24"/>
                <w:lang w:val="ro-RO" w:eastAsia="ru-RU"/>
              </w:rPr>
              <w:t>.</w:t>
            </w:r>
          </w:p>
          <w:p w14:paraId="44EA7823" w14:textId="77777777" w:rsidR="00D92248" w:rsidRPr="00D92248" w:rsidRDefault="00D92248" w:rsidP="004C5743">
            <w:pPr>
              <w:spacing w:after="0"/>
              <w:jc w:val="both"/>
              <w:rPr>
                <w:rFonts w:ascii="Times New Roman" w:eastAsia="Times New Roman" w:hAnsi="Times New Roman" w:cs="Times New Roman"/>
                <w:sz w:val="24"/>
                <w:szCs w:val="24"/>
                <w:lang w:val="ro-RO" w:eastAsia="ru-RU"/>
              </w:rPr>
            </w:pPr>
            <w:r w:rsidRPr="00D92248">
              <w:rPr>
                <w:rFonts w:ascii="Times New Roman" w:eastAsia="Times New Roman" w:hAnsi="Times New Roman" w:cs="Times New Roman"/>
                <w:sz w:val="24"/>
                <w:szCs w:val="24"/>
                <w:lang w:val="ro-RO" w:eastAsia="ru-RU"/>
              </w:rPr>
              <w:t>Prin implementarea proiectului se preconizează accelerarea procesului de modernizare a serviciilor publice și facilitarea accesului la servicii publice și date disponibile în sectorul public. Astfel, impactul implementării legii va comporta, în primul rând, beneficii de natură administrativă, financiară și socială, prin asigurarea regândirii și reformării proceselor de prestare a unor servicii, accesibile cetățenilor Republicii Moldova la distanță, fără necesitatea de a se deplasa la ghișeul prestatorilor de servicii.</w:t>
            </w:r>
          </w:p>
        </w:tc>
      </w:tr>
      <w:tr w:rsidR="00D92248" w:rsidRPr="00D92248" w14:paraId="51F1D3F4"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A1817F"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lastRenderedPageBreak/>
              <w:t>6. Modul de încorporare a actului în cadrul normativ în vigoare</w:t>
            </w:r>
          </w:p>
        </w:tc>
      </w:tr>
      <w:tr w:rsidR="00D92248" w:rsidRPr="00D92248" w14:paraId="222BE28D" w14:textId="77777777" w:rsidTr="004C5743">
        <w:tc>
          <w:tcPr>
            <w:tcW w:w="5000" w:type="pct"/>
            <w:tcBorders>
              <w:top w:val="single" w:sz="4" w:space="0" w:color="auto"/>
              <w:left w:val="single" w:sz="4" w:space="0" w:color="auto"/>
              <w:bottom w:val="single" w:sz="4" w:space="0" w:color="auto"/>
              <w:right w:val="single" w:sz="4" w:space="0" w:color="auto"/>
            </w:tcBorders>
          </w:tcPr>
          <w:p w14:paraId="455D2A48" w14:textId="77777777" w:rsidR="00D92248" w:rsidRPr="00D92248" w:rsidRDefault="00D92248" w:rsidP="004C5743">
            <w:pPr>
              <w:tabs>
                <w:tab w:val="left" w:pos="567"/>
                <w:tab w:val="left" w:pos="993"/>
              </w:tabs>
              <w:spacing w:after="0"/>
              <w:jc w:val="both"/>
              <w:rPr>
                <w:rFonts w:ascii="Times New Roman" w:hAnsi="Times New Roman" w:cs="Times New Roman"/>
                <w:sz w:val="24"/>
                <w:szCs w:val="24"/>
                <w:lang w:val="ro-RO"/>
              </w:rPr>
            </w:pPr>
            <w:bookmarkStart w:id="1" w:name="Articolul_3."/>
            <w:r w:rsidRPr="00D92248">
              <w:rPr>
                <w:rFonts w:ascii="Times New Roman" w:eastAsia="Times New Roman" w:hAnsi="Times New Roman" w:cs="Times New Roman"/>
                <w:sz w:val="24"/>
                <w:szCs w:val="24"/>
                <w:lang w:val="ro-RO" w:eastAsia="ro-RO"/>
              </w:rPr>
              <w:t>Implementarea proiectului de lege nu presupune modificarea altor acte legislative în mod complementar.</w:t>
            </w:r>
            <w:bookmarkEnd w:id="1"/>
            <w:r w:rsidRPr="00D92248">
              <w:rPr>
                <w:rFonts w:ascii="Times New Roman" w:eastAsia="Times New Roman" w:hAnsi="Times New Roman" w:cs="Times New Roman"/>
                <w:sz w:val="24"/>
                <w:szCs w:val="24"/>
                <w:lang w:val="ro-RO" w:eastAsia="ro-RO"/>
              </w:rPr>
              <w:t xml:space="preserve"> Totuși, Guvernul urmează să ajusteze actele sale normative, care vin să pună în aplicare legile propuse pentru modificare în cadrul proiectului.</w:t>
            </w:r>
          </w:p>
        </w:tc>
      </w:tr>
      <w:tr w:rsidR="00D92248" w:rsidRPr="00D92248" w14:paraId="56B35E1E"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9EFF43"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7. Avizarea și consultarea publică a proiectului</w:t>
            </w:r>
          </w:p>
        </w:tc>
      </w:tr>
      <w:tr w:rsidR="00D92248" w:rsidRPr="00D92248" w14:paraId="262DF9E9" w14:textId="77777777" w:rsidTr="004C5743">
        <w:tc>
          <w:tcPr>
            <w:tcW w:w="5000" w:type="pct"/>
            <w:tcBorders>
              <w:top w:val="single" w:sz="4" w:space="0" w:color="auto"/>
              <w:left w:val="single" w:sz="4" w:space="0" w:color="auto"/>
              <w:bottom w:val="single" w:sz="4" w:space="0" w:color="auto"/>
              <w:right w:val="single" w:sz="4" w:space="0" w:color="auto"/>
            </w:tcBorders>
          </w:tcPr>
          <w:p w14:paraId="3A2E8841"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highlight w:val="yellow"/>
                <w:lang w:val="ro-RO" w:eastAsia="ro-RO"/>
              </w:rPr>
            </w:pPr>
            <w:r w:rsidRPr="00D92248">
              <w:rPr>
                <w:rFonts w:ascii="Times New Roman" w:eastAsia="Times New Roman" w:hAnsi="Times New Roman" w:cs="Times New Roman"/>
                <w:sz w:val="24"/>
                <w:szCs w:val="24"/>
                <w:lang w:val="ro-RO" w:eastAsia="ru-RU"/>
              </w:rPr>
              <w:t xml:space="preserve">În conformitate cu procedurile stabilite pentru transparența în procesul decizional </w:t>
            </w:r>
            <w:proofErr w:type="spellStart"/>
            <w:r w:rsidRPr="00D92248">
              <w:rPr>
                <w:rFonts w:ascii="Times New Roman" w:eastAsia="Times New Roman" w:hAnsi="Times New Roman" w:cs="Times New Roman"/>
                <w:sz w:val="24"/>
                <w:szCs w:val="24"/>
                <w:lang w:val="ro-RO" w:eastAsia="ru-RU"/>
              </w:rPr>
              <w:t>şi</w:t>
            </w:r>
            <w:proofErr w:type="spellEnd"/>
            <w:r w:rsidRPr="00D92248">
              <w:rPr>
                <w:rFonts w:ascii="Times New Roman" w:eastAsia="Times New Roman" w:hAnsi="Times New Roman" w:cs="Times New Roman"/>
                <w:sz w:val="24"/>
                <w:szCs w:val="24"/>
                <w:lang w:val="ro-RO" w:eastAsia="ru-RU"/>
              </w:rPr>
              <w:t xml:space="preserve"> în vederea elaborării actelor normative, proiectul de lege și nota informativă vor fi plasate, pentru inițierea procedurii de avizare/expertizare și consultare publică, pe pagina web oficială a Ministerului Dezvoltării Economice și Digitalizării (</w:t>
            </w:r>
            <w:hyperlink r:id="rId8" w:history="1">
              <w:r w:rsidRPr="00D92248">
                <w:rPr>
                  <w:rStyle w:val="Hyperlink"/>
                  <w:rFonts w:ascii="Times New Roman" w:eastAsia="Times New Roman" w:hAnsi="Times New Roman" w:cs="Times New Roman"/>
                  <w:sz w:val="24"/>
                  <w:szCs w:val="24"/>
                  <w:lang w:val="ro-RO" w:eastAsia="ru-RU"/>
                </w:rPr>
                <w:t>me.gov.md</w:t>
              </w:r>
            </w:hyperlink>
            <w:r w:rsidRPr="00D92248">
              <w:rPr>
                <w:rFonts w:ascii="Times New Roman" w:eastAsia="Times New Roman" w:hAnsi="Times New Roman" w:cs="Times New Roman"/>
                <w:sz w:val="24"/>
                <w:szCs w:val="24"/>
                <w:lang w:val="ro-RO" w:eastAsia="ru-RU"/>
              </w:rPr>
              <w:t xml:space="preserve">), rubrica Transparența/Anunțuri privind consultările publice, precum </w:t>
            </w:r>
            <w:proofErr w:type="spellStart"/>
            <w:r w:rsidRPr="00D92248">
              <w:rPr>
                <w:rFonts w:ascii="Times New Roman" w:eastAsia="Times New Roman" w:hAnsi="Times New Roman" w:cs="Times New Roman"/>
                <w:sz w:val="24"/>
                <w:szCs w:val="24"/>
                <w:lang w:val="ro-RO" w:eastAsia="ru-RU"/>
              </w:rPr>
              <w:t>şi</w:t>
            </w:r>
            <w:proofErr w:type="spellEnd"/>
            <w:r w:rsidRPr="00D92248">
              <w:rPr>
                <w:rFonts w:ascii="Times New Roman" w:eastAsia="Times New Roman" w:hAnsi="Times New Roman" w:cs="Times New Roman"/>
                <w:sz w:val="24"/>
                <w:szCs w:val="24"/>
                <w:lang w:val="ro-RO" w:eastAsia="ru-RU"/>
              </w:rPr>
              <w:t xml:space="preserve"> pe portalul guvernamental (</w:t>
            </w:r>
            <w:hyperlink r:id="rId9" w:history="1">
              <w:r w:rsidRPr="00D92248">
                <w:rPr>
                  <w:rStyle w:val="Hyperlink"/>
                  <w:rFonts w:ascii="Times New Roman" w:eastAsia="Times New Roman" w:hAnsi="Times New Roman" w:cs="Times New Roman"/>
                  <w:sz w:val="24"/>
                  <w:szCs w:val="24"/>
                  <w:lang w:val="ro-RO" w:eastAsia="ru-RU"/>
                </w:rPr>
                <w:t>particip.gov.md</w:t>
              </w:r>
            </w:hyperlink>
            <w:r w:rsidRPr="00D92248">
              <w:rPr>
                <w:rFonts w:ascii="Times New Roman" w:eastAsia="Times New Roman" w:hAnsi="Times New Roman" w:cs="Times New Roman"/>
                <w:sz w:val="24"/>
                <w:szCs w:val="24"/>
                <w:lang w:val="ro-RO" w:eastAsia="ru-RU"/>
              </w:rPr>
              <w:t>).</w:t>
            </w:r>
          </w:p>
        </w:tc>
      </w:tr>
      <w:tr w:rsidR="00D92248" w:rsidRPr="00D92248" w14:paraId="40BC270B"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D92062" w14:textId="77777777" w:rsidR="00D92248" w:rsidRPr="00D92248" w:rsidRDefault="00D92248" w:rsidP="004C5743">
            <w:pPr>
              <w:tabs>
                <w:tab w:val="left" w:pos="884"/>
                <w:tab w:val="left" w:pos="1196"/>
              </w:tabs>
              <w:spacing w:after="0"/>
              <w:jc w:val="both"/>
              <w:rPr>
                <w:rFonts w:ascii="Times New Roman" w:eastAsia="Times New Roman" w:hAnsi="Times New Roman" w:cs="Times New Roman"/>
                <w:sz w:val="24"/>
                <w:szCs w:val="24"/>
                <w:lang w:val="ro-RO" w:eastAsia="ru-RU"/>
              </w:rPr>
            </w:pPr>
            <w:r w:rsidRPr="00D92248">
              <w:rPr>
                <w:rFonts w:ascii="Times New Roman" w:hAnsi="Times New Roman" w:cs="Times New Roman"/>
                <w:b/>
                <w:i/>
                <w:sz w:val="24"/>
                <w:szCs w:val="24"/>
                <w:lang w:val="ro-RO"/>
              </w:rPr>
              <w:t>8. Constatările expertizei anticorupție</w:t>
            </w:r>
          </w:p>
        </w:tc>
      </w:tr>
      <w:tr w:rsidR="00D92248" w:rsidRPr="00D92248" w14:paraId="6BAB4718"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auto"/>
          </w:tcPr>
          <w:p w14:paraId="0D32A9DD"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Informația privind rezultatele expertizei anticorupție va fi inclusă după recepționarea raportului de expertiză anticorupție.</w:t>
            </w:r>
          </w:p>
        </w:tc>
      </w:tr>
      <w:tr w:rsidR="00D92248" w:rsidRPr="00D92248" w14:paraId="5923AF25"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34C52" w14:textId="77777777" w:rsidR="00D92248" w:rsidRPr="00D92248" w:rsidRDefault="00D92248" w:rsidP="004C5743">
            <w:pPr>
              <w:shd w:val="clear" w:color="auto" w:fill="BDD6EE" w:themeFill="accent1" w:themeFillTint="66"/>
              <w:tabs>
                <w:tab w:val="left" w:pos="567"/>
                <w:tab w:val="left" w:pos="993"/>
              </w:tabs>
              <w:spacing w:after="0"/>
              <w:ind w:right="-13"/>
              <w:contextualSpacing/>
              <w:jc w:val="both"/>
              <w:rPr>
                <w:rFonts w:ascii="Times New Roman" w:hAnsi="Times New Roman" w:cs="Times New Roman"/>
                <w:b/>
                <w:i/>
                <w:sz w:val="24"/>
                <w:szCs w:val="24"/>
                <w:lang w:val="ro-RO"/>
              </w:rPr>
            </w:pPr>
            <w:r w:rsidRPr="00D92248">
              <w:rPr>
                <w:rFonts w:ascii="Times New Roman" w:eastAsia="Times New Roman" w:hAnsi="Times New Roman" w:cs="Times New Roman"/>
                <w:b/>
                <w:bCs/>
                <w:i/>
                <w:iCs/>
                <w:sz w:val="24"/>
                <w:szCs w:val="24"/>
                <w:lang w:val="ro-RO" w:eastAsia="ru-RU"/>
              </w:rPr>
              <w:t>9</w:t>
            </w:r>
            <w:r w:rsidRPr="00D92248">
              <w:rPr>
                <w:rFonts w:ascii="Times New Roman" w:hAnsi="Times New Roman" w:cs="Times New Roman"/>
                <w:b/>
                <w:i/>
                <w:sz w:val="24"/>
                <w:szCs w:val="24"/>
                <w:lang w:val="ro-RO"/>
              </w:rPr>
              <w:t>. Constatările expertizei de compatibilitate</w:t>
            </w:r>
          </w:p>
        </w:tc>
      </w:tr>
      <w:tr w:rsidR="00D92248" w:rsidRPr="00D92248" w14:paraId="10FBDF57"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auto"/>
          </w:tcPr>
          <w:p w14:paraId="4902F19D"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Proiectul nu este elaborat în scopul armonizării legislației naționale cu legislația UE, exceptându-se astfel, de efectuarea expertizei de compatibilitate.</w:t>
            </w:r>
          </w:p>
        </w:tc>
      </w:tr>
      <w:tr w:rsidR="00D92248" w:rsidRPr="00D92248" w14:paraId="730472F5"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3D523" w14:textId="77777777" w:rsidR="00D92248" w:rsidRPr="00D92248" w:rsidRDefault="00D92248" w:rsidP="004C5743">
            <w:pPr>
              <w:shd w:val="clear" w:color="auto" w:fill="BDD6EE" w:themeFill="accent1" w:themeFillTint="66"/>
              <w:tabs>
                <w:tab w:val="left" w:pos="567"/>
                <w:tab w:val="left" w:pos="993"/>
              </w:tabs>
              <w:spacing w:after="0"/>
              <w:ind w:right="-13"/>
              <w:contextualSpacing/>
              <w:jc w:val="both"/>
              <w:rPr>
                <w:rFonts w:ascii="Times New Roman" w:eastAsia="Times New Roman" w:hAnsi="Times New Roman" w:cs="Times New Roman"/>
                <w:b/>
                <w:bCs/>
                <w:i/>
                <w:iCs/>
                <w:sz w:val="24"/>
                <w:szCs w:val="24"/>
                <w:lang w:val="ro-RO" w:eastAsia="ru-RU"/>
              </w:rPr>
            </w:pPr>
            <w:r w:rsidRPr="00D92248">
              <w:rPr>
                <w:rFonts w:ascii="Times New Roman" w:eastAsia="Times New Roman" w:hAnsi="Times New Roman" w:cs="Times New Roman"/>
                <w:b/>
                <w:bCs/>
                <w:i/>
                <w:iCs/>
                <w:sz w:val="24"/>
                <w:szCs w:val="24"/>
                <w:lang w:val="ro-RO" w:eastAsia="ru-RU"/>
              </w:rPr>
              <w:t>10. Constatările expertizei juridice</w:t>
            </w:r>
          </w:p>
        </w:tc>
      </w:tr>
      <w:tr w:rsidR="00D92248" w:rsidRPr="00D92248" w14:paraId="00D36D24"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auto"/>
          </w:tcPr>
          <w:p w14:paraId="0CBB19A4"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Informația referitoare la concluziile expertizei privind compatibilitatea proiectului de hotărâre cu alte acte normative în vigoare, precum și respectarea normelor de tehnică legislativă va fi inclusă după recepționarea expertizei juridice.</w:t>
            </w:r>
          </w:p>
        </w:tc>
      </w:tr>
      <w:tr w:rsidR="00D92248" w:rsidRPr="00D92248" w14:paraId="31E678F1"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0EB945" w14:textId="77777777" w:rsidR="00D92248" w:rsidRPr="00D92248" w:rsidRDefault="00D92248" w:rsidP="004C5743">
            <w:pPr>
              <w:tabs>
                <w:tab w:val="left" w:pos="884"/>
                <w:tab w:val="left" w:pos="1196"/>
              </w:tabs>
              <w:spacing w:after="0"/>
              <w:jc w:val="both"/>
              <w:rPr>
                <w:rFonts w:ascii="Times New Roman" w:hAnsi="Times New Roman" w:cs="Times New Roman"/>
                <w:b/>
                <w:i/>
                <w:sz w:val="24"/>
                <w:szCs w:val="24"/>
                <w:lang w:val="ro-RO"/>
              </w:rPr>
            </w:pPr>
            <w:r w:rsidRPr="00D92248">
              <w:rPr>
                <w:rFonts w:ascii="Times New Roman" w:hAnsi="Times New Roman" w:cs="Times New Roman"/>
                <w:b/>
                <w:i/>
                <w:sz w:val="24"/>
                <w:szCs w:val="24"/>
                <w:lang w:val="ro-RO"/>
              </w:rPr>
              <w:t>11. Constatările altor expertize</w:t>
            </w:r>
          </w:p>
        </w:tc>
      </w:tr>
      <w:tr w:rsidR="00D92248" w:rsidRPr="00D92248" w14:paraId="18A3B479" w14:textId="77777777" w:rsidTr="004C5743">
        <w:tc>
          <w:tcPr>
            <w:tcW w:w="5000" w:type="pct"/>
            <w:tcBorders>
              <w:top w:val="single" w:sz="4" w:space="0" w:color="auto"/>
              <w:left w:val="single" w:sz="4" w:space="0" w:color="auto"/>
              <w:bottom w:val="single" w:sz="4" w:space="0" w:color="auto"/>
              <w:right w:val="single" w:sz="4" w:space="0" w:color="auto"/>
            </w:tcBorders>
            <w:shd w:val="clear" w:color="auto" w:fill="auto"/>
          </w:tcPr>
          <w:p w14:paraId="71BA7191"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 xml:space="preserve">Proiectul nu cade sub incidența altor expertize necesare de a fi efectuate în condițiile Legii nr.100/2017 cu privire la actele normative. </w:t>
            </w:r>
          </w:p>
        </w:tc>
      </w:tr>
    </w:tbl>
    <w:p w14:paraId="5B4F55E7" w14:textId="77777777" w:rsidR="00D92248" w:rsidRPr="00D92248" w:rsidRDefault="00D92248" w:rsidP="00D92248">
      <w:pPr>
        <w:pStyle w:val="Default"/>
        <w:tabs>
          <w:tab w:val="left" w:pos="720"/>
        </w:tabs>
        <w:spacing w:before="120" w:after="120" w:line="276" w:lineRule="auto"/>
        <w:jc w:val="both"/>
        <w:rPr>
          <w:rFonts w:ascii="Times New Roman" w:hAnsi="Times New Roman" w:cs="Times New Roman"/>
          <w:lang w:val="ro-RO"/>
        </w:rPr>
      </w:pPr>
      <w:r w:rsidRPr="00D92248">
        <w:rPr>
          <w:rFonts w:ascii="Times New Roman" w:hAnsi="Times New Roman" w:cs="Times New Roman"/>
          <w:lang w:val="ro-RO"/>
        </w:rPr>
        <w:tab/>
      </w:r>
    </w:p>
    <w:p w14:paraId="4BB41DD0" w14:textId="4ED1AFA8" w:rsidR="00173711" w:rsidRPr="005D766E" w:rsidRDefault="00D92248" w:rsidP="005D766E">
      <w:pPr>
        <w:pStyle w:val="Default"/>
        <w:tabs>
          <w:tab w:val="left" w:pos="720"/>
        </w:tabs>
        <w:spacing w:before="120" w:after="120" w:line="276" w:lineRule="auto"/>
        <w:jc w:val="both"/>
        <w:rPr>
          <w:rFonts w:ascii="Times New Roman" w:hAnsi="Times New Roman" w:cs="Times New Roman"/>
          <w:lang w:val="ro-RO"/>
        </w:rPr>
      </w:pPr>
      <w:r w:rsidRPr="00D92248">
        <w:rPr>
          <w:rFonts w:ascii="Times New Roman" w:hAnsi="Times New Roman" w:cs="Times New Roman"/>
          <w:b/>
          <w:lang w:val="ro-RO"/>
        </w:rPr>
        <w:tab/>
      </w:r>
      <w:bookmarkEnd w:id="0"/>
    </w:p>
    <w:sectPr w:rsidR="00173711" w:rsidRPr="005D766E" w:rsidSect="005D766E">
      <w:footerReference w:type="default" r:id="rId10"/>
      <w:headerReference w:type="first" r:id="rId11"/>
      <w:footerReference w:type="first" r:id="rId12"/>
      <w:pgSz w:w="11907" w:h="16839" w:code="9"/>
      <w:pgMar w:top="1134" w:right="851" w:bottom="851" w:left="1701" w:header="63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E2E8" w14:textId="77777777" w:rsidR="003B00BA" w:rsidRDefault="003B00BA">
      <w:pPr>
        <w:spacing w:after="0" w:line="240" w:lineRule="auto"/>
      </w:pPr>
      <w:r>
        <w:separator/>
      </w:r>
    </w:p>
  </w:endnote>
  <w:endnote w:type="continuationSeparator" w:id="0">
    <w:p w14:paraId="47F2383F" w14:textId="77777777" w:rsidR="003B00BA" w:rsidRDefault="003B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6579" w14:textId="77777777" w:rsidR="00BC2714" w:rsidRPr="00B74F4F" w:rsidRDefault="00BC2714" w:rsidP="00BC2714">
    <w:pPr>
      <w:spacing w:after="0" w:line="240" w:lineRule="auto"/>
      <w:jc w:val="center"/>
      <w:rPr>
        <w:rFonts w:asciiTheme="majorHAnsi" w:hAnsiTheme="majorHAnsi" w:cstheme="majorHAnsi"/>
        <w:sz w:val="18"/>
        <w:szCs w:val="18"/>
        <w:lang w:val="ro-MD"/>
      </w:rPr>
    </w:pPr>
  </w:p>
  <w:p w14:paraId="1F5F464E" w14:textId="7F3A516F" w:rsidR="00BC2714" w:rsidRDefault="00BC2714">
    <w:pPr>
      <w:pStyle w:val="Footer"/>
      <w:rPr>
        <w:lang w:val="ro-MD"/>
      </w:rPr>
    </w:pPr>
  </w:p>
  <w:p w14:paraId="511DF353" w14:textId="77777777" w:rsidR="00BC2714" w:rsidRPr="00BC2714" w:rsidRDefault="00BC2714">
    <w:pPr>
      <w:pStyle w:val="Footer"/>
      <w:rPr>
        <w:lang w:val="ro-M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839C" w14:textId="075EA254" w:rsidR="00115F16" w:rsidRPr="002B6858" w:rsidRDefault="00115F16" w:rsidP="00D445CA">
    <w:pPr>
      <w:spacing w:after="0" w:line="240" w:lineRule="auto"/>
      <w:ind w:left="-567" w:firstLine="283"/>
      <w:jc w:val="center"/>
      <w:rPr>
        <w:rFonts w:asciiTheme="majorHAnsi" w:hAnsiTheme="majorHAnsi" w:cstheme="majorHAnsi"/>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A03C" w14:textId="77777777" w:rsidR="003B00BA" w:rsidRDefault="003B00BA">
      <w:pPr>
        <w:spacing w:after="0" w:line="240" w:lineRule="auto"/>
      </w:pPr>
      <w:r>
        <w:separator/>
      </w:r>
    </w:p>
  </w:footnote>
  <w:footnote w:type="continuationSeparator" w:id="0">
    <w:p w14:paraId="3297BBB5" w14:textId="77777777" w:rsidR="003B00BA" w:rsidRDefault="003B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FB3B" w14:textId="63090D2F" w:rsidR="00D445CA" w:rsidRPr="005D766E" w:rsidRDefault="00D445CA" w:rsidP="00D445CA">
    <w:pPr>
      <w:spacing w:after="0" w:line="240" w:lineRule="auto"/>
    </w:pPr>
    <w:r w:rsidRPr="001243C2">
      <w:rPr>
        <w:rFonts w:ascii="Times New Roman" w:hAnsi="Times New Roman" w:cs="Times New Roman"/>
        <w:sz w:val="28"/>
        <w:szCs w:val="28"/>
      </w:rPr>
      <w:t xml:space="preserve">  </w:t>
    </w:r>
  </w:p>
  <w:p w14:paraId="36C80BEF" w14:textId="430E7813" w:rsidR="00115F16" w:rsidRPr="005D766E" w:rsidRDefault="00D445CA" w:rsidP="00CB4B9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B15"/>
    <w:multiLevelType w:val="hybridMultilevel"/>
    <w:tmpl w:val="17522DD8"/>
    <w:lvl w:ilvl="0" w:tplc="9808F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5526DA"/>
    <w:multiLevelType w:val="hybridMultilevel"/>
    <w:tmpl w:val="8C2858EE"/>
    <w:lvl w:ilvl="0" w:tplc="81120402">
      <w:start w:val="1"/>
      <w:numFmt w:val="decimal"/>
      <w:lvlText w:val="%1."/>
      <w:lvlJc w:val="left"/>
      <w:pPr>
        <w:ind w:left="450" w:hanging="360"/>
      </w:pPr>
      <w:rPr>
        <w:rFonts w:hint="default"/>
        <w:b w:val="0"/>
        <w:strike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15:restartNumberingAfterBreak="0">
    <w:nsid w:val="14BD4D3E"/>
    <w:multiLevelType w:val="hybridMultilevel"/>
    <w:tmpl w:val="3B4A02E6"/>
    <w:lvl w:ilvl="0" w:tplc="105635FE">
      <w:start w:val="4"/>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15:restartNumberingAfterBreak="0">
    <w:nsid w:val="1A7415DA"/>
    <w:multiLevelType w:val="hybridMultilevel"/>
    <w:tmpl w:val="35789270"/>
    <w:lvl w:ilvl="0" w:tplc="797608B6">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C3717C8"/>
    <w:multiLevelType w:val="hybridMultilevel"/>
    <w:tmpl w:val="A4DAD932"/>
    <w:lvl w:ilvl="0" w:tplc="5B30B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133850"/>
    <w:multiLevelType w:val="hybridMultilevel"/>
    <w:tmpl w:val="8C4E3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F05212"/>
    <w:multiLevelType w:val="hybridMultilevel"/>
    <w:tmpl w:val="C96816BA"/>
    <w:lvl w:ilvl="0" w:tplc="63624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BEA7878"/>
    <w:multiLevelType w:val="hybridMultilevel"/>
    <w:tmpl w:val="1A184D78"/>
    <w:lvl w:ilvl="0" w:tplc="78D63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4625082"/>
    <w:multiLevelType w:val="hybridMultilevel"/>
    <w:tmpl w:val="8C4E3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0F6D4F"/>
    <w:multiLevelType w:val="hybridMultilevel"/>
    <w:tmpl w:val="785A96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F0248D4"/>
    <w:multiLevelType w:val="hybridMultilevel"/>
    <w:tmpl w:val="7FAAFA9E"/>
    <w:lvl w:ilvl="0" w:tplc="1C96F5CE">
      <w:start w:val="1"/>
      <w:numFmt w:val="decimal"/>
      <w:lvlText w:val="%1."/>
      <w:lvlJc w:val="left"/>
      <w:pPr>
        <w:ind w:left="459" w:hanging="360"/>
      </w:pPr>
      <w:rPr>
        <w:rFonts w:hint="default"/>
        <w:sz w:val="24"/>
        <w:szCs w:val="24"/>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1" w15:restartNumberingAfterBreak="0">
    <w:nsid w:val="50CC73DA"/>
    <w:multiLevelType w:val="hybridMultilevel"/>
    <w:tmpl w:val="F48420B6"/>
    <w:lvl w:ilvl="0" w:tplc="97E00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2BF3990"/>
    <w:multiLevelType w:val="hybridMultilevel"/>
    <w:tmpl w:val="AE545E20"/>
    <w:lvl w:ilvl="0" w:tplc="FFA4D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C662FF"/>
    <w:multiLevelType w:val="hybridMultilevel"/>
    <w:tmpl w:val="4ACE19FA"/>
    <w:lvl w:ilvl="0" w:tplc="0809000F">
      <w:start w:val="1"/>
      <w:numFmt w:val="decimal"/>
      <w:lvlText w:val="%1."/>
      <w:lvlJc w:val="left"/>
      <w:pPr>
        <w:ind w:left="677" w:hanging="360"/>
      </w:p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abstractNum w:abstractNumId="1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74E12C06"/>
    <w:multiLevelType w:val="hybridMultilevel"/>
    <w:tmpl w:val="FBA0CDBE"/>
    <w:lvl w:ilvl="0" w:tplc="6E58A722">
      <w:start w:val="1"/>
      <w:numFmt w:val="decimal"/>
      <w:lvlText w:val="(%1)"/>
      <w:lvlJc w:val="left"/>
      <w:pPr>
        <w:ind w:left="1119" w:hanging="552"/>
      </w:pPr>
      <w:rPr>
        <w:rFonts w:hint="default"/>
        <w:lang w:val="ro-R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9340C89"/>
    <w:multiLevelType w:val="hybridMultilevel"/>
    <w:tmpl w:val="C27C8CE6"/>
    <w:lvl w:ilvl="0" w:tplc="D6AC3E1A">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13"/>
  </w:num>
  <w:num w:numId="5">
    <w:abstractNumId w:val="4"/>
  </w:num>
  <w:num w:numId="6">
    <w:abstractNumId w:val="0"/>
  </w:num>
  <w:num w:numId="7">
    <w:abstractNumId w:val="15"/>
  </w:num>
  <w:num w:numId="8">
    <w:abstractNumId w:val="8"/>
  </w:num>
  <w:num w:numId="9">
    <w:abstractNumId w:val="6"/>
  </w:num>
  <w:num w:numId="10">
    <w:abstractNumId w:val="5"/>
  </w:num>
  <w:num w:numId="11">
    <w:abstractNumId w:val="2"/>
  </w:num>
  <w:num w:numId="12">
    <w:abstractNumId w:val="3"/>
  </w:num>
  <w:num w:numId="13">
    <w:abstractNumId w:val="9"/>
  </w:num>
  <w:num w:numId="14">
    <w:abstractNumId w:val="11"/>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01"/>
    <w:rsid w:val="0002058B"/>
    <w:rsid w:val="000272BA"/>
    <w:rsid w:val="00037928"/>
    <w:rsid w:val="000422FB"/>
    <w:rsid w:val="000549DB"/>
    <w:rsid w:val="00057506"/>
    <w:rsid w:val="000607A0"/>
    <w:rsid w:val="000941E1"/>
    <w:rsid w:val="000E6FBF"/>
    <w:rsid w:val="000F6DA3"/>
    <w:rsid w:val="0010441F"/>
    <w:rsid w:val="00115F16"/>
    <w:rsid w:val="0014400A"/>
    <w:rsid w:val="00171644"/>
    <w:rsid w:val="00173711"/>
    <w:rsid w:val="00180365"/>
    <w:rsid w:val="001A4ED7"/>
    <w:rsid w:val="001E00AC"/>
    <w:rsid w:val="001E5ED0"/>
    <w:rsid w:val="001F1104"/>
    <w:rsid w:val="001F441D"/>
    <w:rsid w:val="001F5F48"/>
    <w:rsid w:val="00207DF0"/>
    <w:rsid w:val="00216E4F"/>
    <w:rsid w:val="00224CF1"/>
    <w:rsid w:val="0024541E"/>
    <w:rsid w:val="002514C4"/>
    <w:rsid w:val="00254620"/>
    <w:rsid w:val="00273680"/>
    <w:rsid w:val="00282574"/>
    <w:rsid w:val="002A708E"/>
    <w:rsid w:val="002B6858"/>
    <w:rsid w:val="002D7D10"/>
    <w:rsid w:val="002E5BD2"/>
    <w:rsid w:val="00311F5E"/>
    <w:rsid w:val="00313C1E"/>
    <w:rsid w:val="00331F01"/>
    <w:rsid w:val="00333856"/>
    <w:rsid w:val="00346488"/>
    <w:rsid w:val="00351958"/>
    <w:rsid w:val="00352653"/>
    <w:rsid w:val="0035465C"/>
    <w:rsid w:val="00375366"/>
    <w:rsid w:val="00391E71"/>
    <w:rsid w:val="003A5CC0"/>
    <w:rsid w:val="003B00BA"/>
    <w:rsid w:val="003C2AD5"/>
    <w:rsid w:val="003C734C"/>
    <w:rsid w:val="003D37FF"/>
    <w:rsid w:val="003D4BFA"/>
    <w:rsid w:val="003E2AF5"/>
    <w:rsid w:val="003E66F5"/>
    <w:rsid w:val="00414794"/>
    <w:rsid w:val="00417090"/>
    <w:rsid w:val="004271CA"/>
    <w:rsid w:val="00453A12"/>
    <w:rsid w:val="004561DA"/>
    <w:rsid w:val="00470E27"/>
    <w:rsid w:val="00472D54"/>
    <w:rsid w:val="004831FB"/>
    <w:rsid w:val="00490478"/>
    <w:rsid w:val="00493CBB"/>
    <w:rsid w:val="00493ED6"/>
    <w:rsid w:val="00494A35"/>
    <w:rsid w:val="00495E9E"/>
    <w:rsid w:val="004A01A4"/>
    <w:rsid w:val="004A3235"/>
    <w:rsid w:val="004D0233"/>
    <w:rsid w:val="004D3196"/>
    <w:rsid w:val="004E7B40"/>
    <w:rsid w:val="004F7C89"/>
    <w:rsid w:val="005259AB"/>
    <w:rsid w:val="00540499"/>
    <w:rsid w:val="00552360"/>
    <w:rsid w:val="00565958"/>
    <w:rsid w:val="005672EC"/>
    <w:rsid w:val="00567F5A"/>
    <w:rsid w:val="005735CF"/>
    <w:rsid w:val="00581996"/>
    <w:rsid w:val="00583D18"/>
    <w:rsid w:val="005A204D"/>
    <w:rsid w:val="005B6AD3"/>
    <w:rsid w:val="005D766E"/>
    <w:rsid w:val="005D7C6B"/>
    <w:rsid w:val="005E7D8A"/>
    <w:rsid w:val="00625713"/>
    <w:rsid w:val="0063082B"/>
    <w:rsid w:val="0064179A"/>
    <w:rsid w:val="00650F62"/>
    <w:rsid w:val="006648D4"/>
    <w:rsid w:val="006865B9"/>
    <w:rsid w:val="006E28E1"/>
    <w:rsid w:val="006E4BC9"/>
    <w:rsid w:val="006F21D2"/>
    <w:rsid w:val="00705D68"/>
    <w:rsid w:val="0075104A"/>
    <w:rsid w:val="00760F50"/>
    <w:rsid w:val="0079229E"/>
    <w:rsid w:val="00793699"/>
    <w:rsid w:val="00797265"/>
    <w:rsid w:val="007A3CEA"/>
    <w:rsid w:val="007A54D8"/>
    <w:rsid w:val="007B4FAE"/>
    <w:rsid w:val="007D45D2"/>
    <w:rsid w:val="00800D40"/>
    <w:rsid w:val="00801559"/>
    <w:rsid w:val="00802FC2"/>
    <w:rsid w:val="00814EBB"/>
    <w:rsid w:val="00827B25"/>
    <w:rsid w:val="00874155"/>
    <w:rsid w:val="00883EB4"/>
    <w:rsid w:val="008B47E8"/>
    <w:rsid w:val="008D4ACD"/>
    <w:rsid w:val="008F0792"/>
    <w:rsid w:val="008F177E"/>
    <w:rsid w:val="00900E0C"/>
    <w:rsid w:val="009021DF"/>
    <w:rsid w:val="009053F5"/>
    <w:rsid w:val="0093389C"/>
    <w:rsid w:val="00961F81"/>
    <w:rsid w:val="00994098"/>
    <w:rsid w:val="009A7C9F"/>
    <w:rsid w:val="009D1A71"/>
    <w:rsid w:val="009D2692"/>
    <w:rsid w:val="009E37DB"/>
    <w:rsid w:val="00A0537D"/>
    <w:rsid w:val="00A24F45"/>
    <w:rsid w:val="00A40318"/>
    <w:rsid w:val="00A4695E"/>
    <w:rsid w:val="00A61AB3"/>
    <w:rsid w:val="00A61DB6"/>
    <w:rsid w:val="00A624C9"/>
    <w:rsid w:val="00A665F6"/>
    <w:rsid w:val="00A6788E"/>
    <w:rsid w:val="00A82093"/>
    <w:rsid w:val="00A86EB7"/>
    <w:rsid w:val="00A87638"/>
    <w:rsid w:val="00A956F1"/>
    <w:rsid w:val="00AB6780"/>
    <w:rsid w:val="00AC3A24"/>
    <w:rsid w:val="00AD4BD4"/>
    <w:rsid w:val="00AD5626"/>
    <w:rsid w:val="00AF2D48"/>
    <w:rsid w:val="00B01ED8"/>
    <w:rsid w:val="00B102A6"/>
    <w:rsid w:val="00B21516"/>
    <w:rsid w:val="00B3712F"/>
    <w:rsid w:val="00B452E5"/>
    <w:rsid w:val="00B4605E"/>
    <w:rsid w:val="00B468AA"/>
    <w:rsid w:val="00B8124F"/>
    <w:rsid w:val="00BA5724"/>
    <w:rsid w:val="00BB096F"/>
    <w:rsid w:val="00BB1BCE"/>
    <w:rsid w:val="00BB58D6"/>
    <w:rsid w:val="00BC2714"/>
    <w:rsid w:val="00BD687E"/>
    <w:rsid w:val="00BF7567"/>
    <w:rsid w:val="00C00C3D"/>
    <w:rsid w:val="00C0176D"/>
    <w:rsid w:val="00C05742"/>
    <w:rsid w:val="00C1529C"/>
    <w:rsid w:val="00C2079F"/>
    <w:rsid w:val="00C26606"/>
    <w:rsid w:val="00C3224E"/>
    <w:rsid w:val="00C35F9C"/>
    <w:rsid w:val="00C4173B"/>
    <w:rsid w:val="00C47FBA"/>
    <w:rsid w:val="00C659CF"/>
    <w:rsid w:val="00C8298D"/>
    <w:rsid w:val="00C855D7"/>
    <w:rsid w:val="00C92966"/>
    <w:rsid w:val="00C9381A"/>
    <w:rsid w:val="00CA081B"/>
    <w:rsid w:val="00CA2598"/>
    <w:rsid w:val="00CB38C0"/>
    <w:rsid w:val="00CB4B95"/>
    <w:rsid w:val="00CF0415"/>
    <w:rsid w:val="00CF0786"/>
    <w:rsid w:val="00CF13EB"/>
    <w:rsid w:val="00D13B8D"/>
    <w:rsid w:val="00D1662D"/>
    <w:rsid w:val="00D24216"/>
    <w:rsid w:val="00D445CA"/>
    <w:rsid w:val="00D451F8"/>
    <w:rsid w:val="00D53F94"/>
    <w:rsid w:val="00D55081"/>
    <w:rsid w:val="00D570AD"/>
    <w:rsid w:val="00D7509B"/>
    <w:rsid w:val="00D845C3"/>
    <w:rsid w:val="00D92248"/>
    <w:rsid w:val="00DA5C2A"/>
    <w:rsid w:val="00DB43F8"/>
    <w:rsid w:val="00DD4656"/>
    <w:rsid w:val="00DE4CB8"/>
    <w:rsid w:val="00DF2011"/>
    <w:rsid w:val="00E049AD"/>
    <w:rsid w:val="00E06B86"/>
    <w:rsid w:val="00E076C2"/>
    <w:rsid w:val="00E17AB5"/>
    <w:rsid w:val="00E27B57"/>
    <w:rsid w:val="00E33599"/>
    <w:rsid w:val="00E40924"/>
    <w:rsid w:val="00E441CA"/>
    <w:rsid w:val="00E54A11"/>
    <w:rsid w:val="00E728BB"/>
    <w:rsid w:val="00E90525"/>
    <w:rsid w:val="00E923CB"/>
    <w:rsid w:val="00EA1901"/>
    <w:rsid w:val="00ED7E14"/>
    <w:rsid w:val="00EE418E"/>
    <w:rsid w:val="00EE5582"/>
    <w:rsid w:val="00F00DE1"/>
    <w:rsid w:val="00F20289"/>
    <w:rsid w:val="00F2667E"/>
    <w:rsid w:val="00F336EF"/>
    <w:rsid w:val="00F5262F"/>
    <w:rsid w:val="00F65C38"/>
    <w:rsid w:val="00F70A17"/>
    <w:rsid w:val="00F719C6"/>
    <w:rsid w:val="00F84D4B"/>
    <w:rsid w:val="00F95039"/>
    <w:rsid w:val="00FB2141"/>
    <w:rsid w:val="00FC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8CD66"/>
  <w15:docId w15:val="{BAACA7D2-23CE-45FC-B264-9F39D8E6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B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712F"/>
    <w:rPr>
      <w:color w:val="0000FF"/>
      <w:u w:val="single"/>
    </w:rPr>
  </w:style>
  <w:style w:type="paragraph" w:styleId="BalloonText">
    <w:name w:val="Balloon Text"/>
    <w:basedOn w:val="Normal"/>
    <w:link w:val="BalloonTextChar"/>
    <w:uiPriority w:val="99"/>
    <w:semiHidden/>
    <w:unhideWhenUsed/>
    <w:rsid w:val="0080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D40"/>
    <w:rPr>
      <w:rFonts w:ascii="Segoe UI" w:hAnsi="Segoe UI" w:cs="Segoe UI"/>
      <w:sz w:val="18"/>
      <w:szCs w:val="18"/>
    </w:rPr>
  </w:style>
  <w:style w:type="paragraph" w:styleId="Header">
    <w:name w:val="header"/>
    <w:basedOn w:val="Normal"/>
    <w:link w:val="HeaderChar"/>
    <w:uiPriority w:val="99"/>
    <w:unhideWhenUsed/>
    <w:rsid w:val="00AB6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780"/>
  </w:style>
  <w:style w:type="paragraph" w:styleId="Footer">
    <w:name w:val="footer"/>
    <w:basedOn w:val="Normal"/>
    <w:link w:val="FooterChar"/>
    <w:uiPriority w:val="99"/>
    <w:unhideWhenUsed/>
    <w:rsid w:val="00AB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780"/>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phChar"/>
    <w:uiPriority w:val="34"/>
    <w:qFormat/>
    <w:rsid w:val="003E66F5"/>
    <w:pPr>
      <w:spacing w:line="259" w:lineRule="auto"/>
      <w:ind w:left="720"/>
      <w:contextualSpacing/>
    </w:pPr>
  </w:style>
  <w:style w:type="character" w:styleId="PlaceholderText">
    <w:name w:val="Placeholder Text"/>
    <w:basedOn w:val="DefaultParagraphFont"/>
    <w:uiPriority w:val="99"/>
    <w:semiHidden/>
    <w:rsid w:val="00F2667E"/>
    <w:rPr>
      <w:color w:val="808080"/>
    </w:rPr>
  </w:style>
  <w:style w:type="paragraph" w:customStyle="1" w:styleId="cn">
    <w:name w:val="cn"/>
    <w:basedOn w:val="Normal"/>
    <w:rsid w:val="00D1662D"/>
    <w:pPr>
      <w:spacing w:after="0" w:line="240" w:lineRule="auto"/>
      <w:jc w:val="center"/>
    </w:pPr>
    <w:rPr>
      <w:rFonts w:ascii="Times New Roman" w:eastAsia="Times New Roman" w:hAnsi="Times New Roman" w:cs="Times New Roman"/>
      <w:sz w:val="24"/>
      <w:szCs w:val="24"/>
    </w:rPr>
  </w:style>
  <w:style w:type="paragraph" w:styleId="NoSpacing">
    <w:name w:val="No Spacing"/>
    <w:uiPriority w:val="1"/>
    <w:qFormat/>
    <w:rsid w:val="00A61AB3"/>
    <w:pPr>
      <w:suppressAutoHyphens/>
      <w:autoSpaceDN w:val="0"/>
      <w:spacing w:after="0" w:line="240" w:lineRule="auto"/>
      <w:textAlignment w:val="baseline"/>
    </w:pPr>
    <w:rPr>
      <w:rFonts w:ascii="Times New Roman" w:eastAsia="Times New Roman" w:hAnsi="Times New Roman" w:cs="Times New Roman"/>
      <w:sz w:val="24"/>
      <w:szCs w:val="24"/>
      <w:lang w:val="ro-MD" w:eastAsia="ru-RU"/>
    </w:rPr>
  </w:style>
  <w:style w:type="character" w:styleId="UnresolvedMention">
    <w:name w:val="Unresolved Mention"/>
    <w:basedOn w:val="DefaultParagraphFont"/>
    <w:uiPriority w:val="99"/>
    <w:semiHidden/>
    <w:unhideWhenUsed/>
    <w:rsid w:val="00BC2714"/>
    <w:rPr>
      <w:color w:val="605E5C"/>
      <w:shd w:val="clear" w:color="auto" w:fill="E1DFDD"/>
    </w:rPr>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References Char"/>
    <w:link w:val="ListParagraph"/>
    <w:uiPriority w:val="34"/>
    <w:qFormat/>
    <w:rsid w:val="00BC2714"/>
  </w:style>
  <w:style w:type="paragraph" w:customStyle="1" w:styleId="rvps2">
    <w:name w:val="rvps2"/>
    <w:basedOn w:val="Normal"/>
    <w:rsid w:val="00BC27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BC2714"/>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58613">
      <w:bodyDiv w:val="1"/>
      <w:marLeft w:val="0"/>
      <w:marRight w:val="0"/>
      <w:marTop w:val="0"/>
      <w:marBottom w:val="0"/>
      <w:divBdr>
        <w:top w:val="none" w:sz="0" w:space="0" w:color="auto"/>
        <w:left w:val="none" w:sz="0" w:space="0" w:color="auto"/>
        <w:bottom w:val="none" w:sz="0" w:space="0" w:color="auto"/>
        <w:right w:val="none" w:sz="0" w:space="0" w:color="auto"/>
      </w:divBdr>
    </w:div>
    <w:div w:id="15810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ticip.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894ED-994D-4CB0-9EF5-A4AB3E35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3747</Words>
  <Characters>21363</Characters>
  <Application>Microsoft Office Word</Application>
  <DocSecurity>0</DocSecurity>
  <Lines>178</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dc:creator>
  <cp:lastModifiedBy>Oxana Rusanovschi</cp:lastModifiedBy>
  <cp:revision>4</cp:revision>
  <cp:lastPrinted>2023-03-17T12:09:00Z</cp:lastPrinted>
  <dcterms:created xsi:type="dcterms:W3CDTF">2023-05-04T08:41:00Z</dcterms:created>
  <dcterms:modified xsi:type="dcterms:W3CDTF">2023-05-04T08:43:00Z</dcterms:modified>
</cp:coreProperties>
</file>