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3DF1" w14:textId="77777777" w:rsidR="008C2AA1" w:rsidRPr="001D31E5" w:rsidRDefault="008C2AA1" w:rsidP="008C2AA1">
      <w:pPr>
        <w:ind w:left="360"/>
        <w:jc w:val="right"/>
        <w:rPr>
          <w:rFonts w:ascii="Times New Roman" w:hAnsi="Times New Roman" w:cs="Times New Roman"/>
          <w:i/>
          <w:iCs/>
          <w:sz w:val="28"/>
          <w:szCs w:val="28"/>
          <w:lang w:val="es-ES"/>
        </w:rPr>
      </w:pPr>
      <w:bookmarkStart w:id="0" w:name="_Toc122170681"/>
      <w:bookmarkStart w:id="1" w:name="_Toc122170856"/>
      <w:bookmarkStart w:id="2" w:name="_Toc122196627"/>
      <w:bookmarkStart w:id="3" w:name="_Toc122283266"/>
      <w:bookmarkStart w:id="4" w:name="_Hlk122169712"/>
      <w:r w:rsidRPr="001D31E5">
        <w:rPr>
          <w:rFonts w:ascii="Times New Roman" w:hAnsi="Times New Roman" w:cs="Times New Roman"/>
          <w:i/>
          <w:iCs/>
          <w:sz w:val="28"/>
          <w:szCs w:val="28"/>
          <w:lang w:val="es-ES"/>
        </w:rPr>
        <w:t>Proiect</w:t>
      </w:r>
    </w:p>
    <w:p w14:paraId="56DD1A18" w14:textId="77777777" w:rsidR="008C2AA1" w:rsidRPr="001D31E5" w:rsidRDefault="008C2AA1" w:rsidP="008C2AA1">
      <w:pPr>
        <w:ind w:left="360"/>
        <w:jc w:val="right"/>
        <w:rPr>
          <w:rFonts w:ascii="Times New Roman" w:hAnsi="Times New Roman" w:cs="Times New Roman"/>
          <w:i/>
          <w:iCs/>
          <w:sz w:val="28"/>
          <w:szCs w:val="28"/>
          <w:lang w:val="es-ES"/>
        </w:rPr>
      </w:pPr>
    </w:p>
    <w:p w14:paraId="7B3EF8DC" w14:textId="77777777" w:rsidR="008C2AA1" w:rsidRPr="001D31E5" w:rsidRDefault="008C2AA1" w:rsidP="008C2AA1">
      <w:pPr>
        <w:ind w:left="360"/>
        <w:jc w:val="center"/>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GUVERNUL REPUBLICII MOLDOVA</w:t>
      </w:r>
    </w:p>
    <w:p w14:paraId="39DE1093" w14:textId="77777777" w:rsidR="008C2AA1" w:rsidRPr="001D31E5" w:rsidRDefault="008C2AA1" w:rsidP="008C2AA1">
      <w:pPr>
        <w:ind w:left="360"/>
        <w:jc w:val="center"/>
        <w:rPr>
          <w:rFonts w:ascii="Times New Roman" w:hAnsi="Times New Roman" w:cs="Times New Roman"/>
          <w:b/>
          <w:bCs/>
          <w:sz w:val="28"/>
          <w:szCs w:val="28"/>
          <w:lang w:val="es-ES"/>
        </w:rPr>
      </w:pPr>
    </w:p>
    <w:p w14:paraId="74A03136" w14:textId="77777777" w:rsidR="008C2AA1" w:rsidRPr="001D31E5" w:rsidRDefault="008C2AA1" w:rsidP="008C2AA1">
      <w:pPr>
        <w:ind w:left="360"/>
        <w:jc w:val="center"/>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H O T Ă R Â R E nr.</w:t>
      </w:r>
    </w:p>
    <w:p w14:paraId="408CD755" w14:textId="77777777" w:rsidR="008C2AA1" w:rsidRPr="001D31E5" w:rsidRDefault="008C2AA1" w:rsidP="008C2AA1">
      <w:pPr>
        <w:ind w:left="360"/>
        <w:jc w:val="center"/>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din _______________ 2022</w:t>
      </w:r>
    </w:p>
    <w:p w14:paraId="762DB550" w14:textId="77777777" w:rsidR="008C2AA1" w:rsidRPr="001D31E5" w:rsidRDefault="008C2AA1" w:rsidP="008C2AA1">
      <w:pPr>
        <w:ind w:left="360"/>
        <w:jc w:val="center"/>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Chișinău</w:t>
      </w:r>
    </w:p>
    <w:p w14:paraId="3965C93F" w14:textId="77777777" w:rsidR="008C2AA1" w:rsidRPr="001D31E5" w:rsidRDefault="008C2AA1" w:rsidP="008C2AA1">
      <w:pPr>
        <w:ind w:left="360"/>
        <w:jc w:val="center"/>
        <w:rPr>
          <w:rFonts w:ascii="Times New Roman" w:hAnsi="Times New Roman" w:cs="Times New Roman"/>
          <w:b/>
          <w:bCs/>
          <w:sz w:val="28"/>
          <w:szCs w:val="28"/>
          <w:lang w:val="es-ES"/>
        </w:rPr>
      </w:pPr>
    </w:p>
    <w:p w14:paraId="10E63DAC" w14:textId="77777777" w:rsidR="008C2AA1" w:rsidRPr="001D31E5" w:rsidRDefault="008C2AA1" w:rsidP="008C2AA1">
      <w:pPr>
        <w:ind w:left="360"/>
        <w:jc w:val="center"/>
        <w:rPr>
          <w:rFonts w:ascii="Times New Roman" w:hAnsi="Times New Roman" w:cs="Times New Roman"/>
          <w:b/>
          <w:bCs/>
          <w:sz w:val="28"/>
          <w:szCs w:val="28"/>
          <w:shd w:val="clear" w:color="auto" w:fill="FFFFFF"/>
          <w:lang w:val="ro-MD"/>
        </w:rPr>
      </w:pPr>
      <w:r w:rsidRPr="001D31E5">
        <w:rPr>
          <w:rFonts w:ascii="Times New Roman" w:hAnsi="Times New Roman" w:cs="Times New Roman"/>
          <w:b/>
          <w:bCs/>
          <w:sz w:val="28"/>
          <w:szCs w:val="28"/>
          <w:lang w:val="es-ES"/>
        </w:rPr>
        <w:t xml:space="preserve">Cu privire la aprobarea </w:t>
      </w:r>
      <w:r w:rsidRPr="001D31E5">
        <w:rPr>
          <w:rFonts w:ascii="Times New Roman" w:hAnsi="Times New Roman" w:cs="Times New Roman"/>
          <w:b/>
          <w:bCs/>
          <w:sz w:val="28"/>
          <w:szCs w:val="28"/>
          <w:lang w:val="ro-MD"/>
        </w:rPr>
        <w:t>„</w:t>
      </w:r>
      <w:r w:rsidRPr="001D31E5">
        <w:rPr>
          <w:rFonts w:ascii="Times New Roman" w:hAnsi="Times New Roman" w:cs="Times New Roman"/>
          <w:b/>
          <w:bCs/>
          <w:sz w:val="28"/>
          <w:szCs w:val="28"/>
          <w:shd w:val="clear" w:color="auto" w:fill="FFFFFF"/>
          <w:lang w:val="es-ES"/>
        </w:rPr>
        <w:t>Programului Național de Extindere și Reabilitare a Pădurilor</w:t>
      </w:r>
      <w:r w:rsidRPr="001D31E5">
        <w:rPr>
          <w:rFonts w:ascii="Times New Roman" w:hAnsi="Times New Roman" w:cs="Times New Roman"/>
          <w:b/>
          <w:bCs/>
          <w:sz w:val="28"/>
          <w:szCs w:val="28"/>
          <w:lang w:val="ro-MD"/>
        </w:rPr>
        <w:t xml:space="preserve"> pentru perioada 2023-2032 </w:t>
      </w:r>
      <w:r w:rsidRPr="001D31E5">
        <w:rPr>
          <w:rFonts w:ascii="Times New Roman" w:hAnsi="Times New Roman" w:cs="Times New Roman"/>
          <w:b/>
          <w:bCs/>
          <w:sz w:val="28"/>
          <w:szCs w:val="28"/>
          <w:shd w:val="clear" w:color="auto" w:fill="FFFFFF"/>
          <w:lang w:val="ro-MD"/>
        </w:rPr>
        <w:t>și Planului de acț</w:t>
      </w:r>
      <w:r w:rsidRPr="001D31E5">
        <w:rPr>
          <w:rStyle w:val="object"/>
          <w:rFonts w:ascii="Times New Roman" w:hAnsi="Times New Roman" w:cs="Times New Roman"/>
          <w:b/>
          <w:bCs/>
          <w:sz w:val="28"/>
          <w:szCs w:val="28"/>
          <w:shd w:val="clear" w:color="auto" w:fill="FFFFFF"/>
          <w:lang w:val="ro-MD"/>
        </w:rPr>
        <w:t>iuni  </w:t>
      </w:r>
      <w:r w:rsidRPr="001D31E5">
        <w:rPr>
          <w:rFonts w:ascii="Times New Roman" w:hAnsi="Times New Roman" w:cs="Times New Roman"/>
          <w:b/>
          <w:bCs/>
          <w:sz w:val="28"/>
          <w:szCs w:val="28"/>
          <w:shd w:val="clear" w:color="auto" w:fill="FFFFFF"/>
          <w:lang w:val="ro-MD"/>
        </w:rPr>
        <w:t>pentru implementarea acestuia pentru perioada </w:t>
      </w:r>
      <w:hyperlink r:id="rId8" w:history="1">
        <w:r w:rsidRPr="001D31E5">
          <w:rPr>
            <w:rStyle w:val="Hyperlink"/>
            <w:rFonts w:ascii="Times New Roman" w:hAnsi="Times New Roman" w:cs="Times New Roman"/>
            <w:b/>
            <w:bCs/>
            <w:color w:val="auto"/>
            <w:sz w:val="28"/>
            <w:szCs w:val="28"/>
            <w:u w:val="none"/>
            <w:shd w:val="clear" w:color="auto" w:fill="FFFFFF"/>
            <w:lang w:val="ro-MD"/>
          </w:rPr>
          <w:t xml:space="preserve">2023-2027 </w:t>
        </w:r>
      </w:hyperlink>
      <w:r w:rsidRPr="001D31E5">
        <w:rPr>
          <w:rFonts w:ascii="Times New Roman" w:hAnsi="Times New Roman" w:cs="Times New Roman"/>
          <w:b/>
          <w:bCs/>
          <w:sz w:val="28"/>
          <w:szCs w:val="28"/>
          <w:shd w:val="clear" w:color="auto" w:fill="FFFFFF"/>
          <w:lang w:val="ro-MD"/>
        </w:rPr>
        <w:t>”</w:t>
      </w:r>
    </w:p>
    <w:p w14:paraId="6BD8A368" w14:textId="77777777" w:rsidR="008C2AA1" w:rsidRPr="001D31E5" w:rsidRDefault="008C2AA1" w:rsidP="008C2AA1">
      <w:pPr>
        <w:ind w:left="360"/>
        <w:jc w:val="center"/>
        <w:rPr>
          <w:rFonts w:ascii="Times New Roman" w:hAnsi="Times New Roman" w:cs="Times New Roman"/>
          <w:b/>
          <w:bCs/>
          <w:sz w:val="28"/>
          <w:szCs w:val="28"/>
          <w:lang w:val="ro-MD"/>
        </w:rPr>
      </w:pPr>
    </w:p>
    <w:p w14:paraId="7101C843" w14:textId="77777777" w:rsidR="008C2AA1" w:rsidRPr="001D31E5" w:rsidRDefault="008C2AA1" w:rsidP="008C2AA1">
      <w:pPr>
        <w:ind w:left="360"/>
        <w:jc w:val="both"/>
        <w:rPr>
          <w:rFonts w:ascii="Times New Roman" w:hAnsi="Times New Roman" w:cs="Times New Roman"/>
          <w:sz w:val="28"/>
          <w:szCs w:val="28"/>
          <w:lang w:val="ro-MD"/>
        </w:rPr>
      </w:pPr>
      <w:r w:rsidRPr="001D31E5">
        <w:rPr>
          <w:rFonts w:ascii="Times New Roman" w:hAnsi="Times New Roman" w:cs="Times New Roman"/>
          <w:sz w:val="28"/>
          <w:szCs w:val="28"/>
          <w:lang w:val="ro-MD"/>
        </w:rPr>
        <w:t>În temeiul art. 5 lit. a) din Legea nr. 136/2017 cu privire la Guvern (Monitorul Oficial</w:t>
      </w:r>
    </w:p>
    <w:p w14:paraId="6C6C995D" w14:textId="77777777" w:rsidR="008C2AA1" w:rsidRPr="001D31E5" w:rsidRDefault="008C2AA1" w:rsidP="008C2AA1">
      <w:pPr>
        <w:ind w:left="360"/>
        <w:jc w:val="both"/>
        <w:rPr>
          <w:rFonts w:ascii="Times New Roman" w:hAnsi="Times New Roman" w:cs="Times New Roman"/>
          <w:sz w:val="28"/>
          <w:szCs w:val="28"/>
          <w:lang w:val="ro-MD"/>
        </w:rPr>
      </w:pPr>
      <w:r w:rsidRPr="001D31E5">
        <w:rPr>
          <w:rFonts w:ascii="Times New Roman" w:hAnsi="Times New Roman" w:cs="Times New Roman"/>
          <w:sz w:val="28"/>
          <w:szCs w:val="28"/>
          <w:lang w:val="ro-MD"/>
        </w:rPr>
        <w:t>al Republicii Moldova, 2017, nr. 252, art. 412), cu modificările ulterioare, precum și în</w:t>
      </w:r>
    </w:p>
    <w:p w14:paraId="1D447BB3" w14:textId="77777777" w:rsidR="008C2AA1" w:rsidRPr="001D31E5" w:rsidRDefault="008C2AA1" w:rsidP="008C2AA1">
      <w:pPr>
        <w:ind w:left="360"/>
        <w:jc w:val="both"/>
        <w:rPr>
          <w:rFonts w:ascii="Times New Roman" w:hAnsi="Times New Roman" w:cs="Times New Roman"/>
          <w:sz w:val="28"/>
          <w:szCs w:val="28"/>
          <w:lang w:val="ro-MD"/>
        </w:rPr>
      </w:pPr>
      <w:r w:rsidRPr="001D31E5">
        <w:rPr>
          <w:rFonts w:ascii="Times New Roman" w:hAnsi="Times New Roman" w:cs="Times New Roman"/>
          <w:sz w:val="28"/>
          <w:szCs w:val="28"/>
          <w:lang w:val="ro-MD"/>
        </w:rPr>
        <w:t>scopul realizării acțiunilor pentru demararea și asigurarea procesului de împădurire și reîmpădurire graduală a teritoriului național, în vederea extinderii suprafeței de vegetație forestieră până la 15% din suprafața țării până la anul 2030, Guvernul</w:t>
      </w:r>
    </w:p>
    <w:p w14:paraId="674A3FB1" w14:textId="77777777" w:rsidR="008C2AA1" w:rsidRPr="001D31E5" w:rsidRDefault="008C2AA1" w:rsidP="008C2AA1">
      <w:pPr>
        <w:ind w:left="360"/>
        <w:rPr>
          <w:rFonts w:ascii="Times New Roman" w:hAnsi="Times New Roman" w:cs="Times New Roman"/>
          <w:sz w:val="28"/>
          <w:szCs w:val="28"/>
          <w:lang w:val="ro-MD"/>
        </w:rPr>
      </w:pPr>
    </w:p>
    <w:p w14:paraId="267A55F3" w14:textId="77777777" w:rsidR="008C2AA1" w:rsidRPr="001D31E5" w:rsidRDefault="008C2AA1" w:rsidP="008C2AA1">
      <w:pPr>
        <w:ind w:left="360"/>
        <w:jc w:val="center"/>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HOTĂRĂŞTE:</w:t>
      </w:r>
    </w:p>
    <w:p w14:paraId="3E400D4A" w14:textId="77777777" w:rsidR="008C2AA1" w:rsidRPr="001D31E5" w:rsidRDefault="008C2AA1" w:rsidP="008C2AA1">
      <w:pPr>
        <w:ind w:left="360"/>
        <w:jc w:val="center"/>
        <w:rPr>
          <w:rFonts w:ascii="Times New Roman" w:hAnsi="Times New Roman" w:cs="Times New Roman"/>
          <w:b/>
          <w:bCs/>
          <w:sz w:val="28"/>
          <w:szCs w:val="28"/>
          <w:lang w:val="es-ES"/>
        </w:rPr>
      </w:pPr>
    </w:p>
    <w:p w14:paraId="3A4AAAB2" w14:textId="77777777" w:rsidR="008C2AA1" w:rsidRPr="001D31E5" w:rsidRDefault="008C2AA1" w:rsidP="008C2AA1">
      <w:pPr>
        <w:ind w:left="360"/>
        <w:jc w:val="both"/>
        <w:rPr>
          <w:rFonts w:ascii="Times New Roman" w:hAnsi="Times New Roman" w:cs="Times New Roman"/>
          <w:sz w:val="28"/>
          <w:szCs w:val="28"/>
          <w:lang w:val="es-ES"/>
        </w:rPr>
      </w:pPr>
      <w:r w:rsidRPr="001D31E5">
        <w:rPr>
          <w:rFonts w:ascii="Times New Roman" w:hAnsi="Times New Roman" w:cs="Times New Roman"/>
          <w:sz w:val="28"/>
          <w:szCs w:val="28"/>
          <w:lang w:val="es-ES"/>
        </w:rPr>
        <w:t xml:space="preserve">1. Se aprobă </w:t>
      </w:r>
      <w:r w:rsidRPr="001D31E5">
        <w:rPr>
          <w:rFonts w:ascii="Times New Roman" w:hAnsi="Times New Roman" w:cs="Times New Roman"/>
          <w:sz w:val="28"/>
          <w:szCs w:val="28"/>
          <w:shd w:val="clear" w:color="auto" w:fill="FFFFFF"/>
          <w:lang w:val="es-ES"/>
        </w:rPr>
        <w:t>Programul  Național de Extindere și Reabilitare a Pădurilor</w:t>
      </w:r>
      <w:r w:rsidRPr="001D31E5">
        <w:rPr>
          <w:rFonts w:ascii="Times New Roman" w:hAnsi="Times New Roman" w:cs="Times New Roman"/>
          <w:sz w:val="28"/>
          <w:szCs w:val="28"/>
          <w:lang w:val="ro-MD"/>
        </w:rPr>
        <w:t xml:space="preserve"> pentru perioada 2023-2032 (PNERP)</w:t>
      </w:r>
      <w:r w:rsidRPr="001D31E5">
        <w:rPr>
          <w:rFonts w:ascii="Times New Roman" w:hAnsi="Times New Roman" w:cs="Times New Roman"/>
          <w:sz w:val="28"/>
          <w:szCs w:val="28"/>
          <w:shd w:val="clear" w:color="auto" w:fill="FFFFFF"/>
          <w:lang w:val="ro-MD"/>
        </w:rPr>
        <w:t xml:space="preserve"> și Planul de acț</w:t>
      </w:r>
      <w:r w:rsidRPr="001D31E5">
        <w:rPr>
          <w:rStyle w:val="object"/>
          <w:rFonts w:ascii="Times New Roman" w:hAnsi="Times New Roman" w:cs="Times New Roman"/>
          <w:sz w:val="28"/>
          <w:szCs w:val="28"/>
          <w:shd w:val="clear" w:color="auto" w:fill="FFFFFF"/>
          <w:lang w:val="ro-MD"/>
        </w:rPr>
        <w:t>iuni  </w:t>
      </w:r>
      <w:r w:rsidRPr="001D31E5">
        <w:rPr>
          <w:rFonts w:ascii="Times New Roman" w:hAnsi="Times New Roman" w:cs="Times New Roman"/>
          <w:sz w:val="28"/>
          <w:szCs w:val="28"/>
          <w:shd w:val="clear" w:color="auto" w:fill="FFFFFF"/>
          <w:lang w:val="ro-MD"/>
        </w:rPr>
        <w:t>pentru implementarea acestuia pentru perioada </w:t>
      </w:r>
      <w:hyperlink r:id="rId9" w:history="1">
        <w:r w:rsidRPr="001D31E5">
          <w:rPr>
            <w:rStyle w:val="Hyperlink"/>
            <w:rFonts w:ascii="Times New Roman" w:hAnsi="Times New Roman" w:cs="Times New Roman"/>
            <w:color w:val="auto"/>
            <w:sz w:val="28"/>
            <w:szCs w:val="28"/>
            <w:u w:val="none"/>
            <w:shd w:val="clear" w:color="auto" w:fill="FFFFFF"/>
            <w:lang w:val="ro-MD"/>
          </w:rPr>
          <w:t>2023-2027, se anexează</w:t>
        </w:r>
      </w:hyperlink>
      <w:r w:rsidRPr="001D31E5">
        <w:rPr>
          <w:rFonts w:ascii="Times New Roman" w:hAnsi="Times New Roman" w:cs="Times New Roman"/>
          <w:sz w:val="28"/>
          <w:szCs w:val="28"/>
          <w:lang w:val="es-ES"/>
        </w:rPr>
        <w:t>.</w:t>
      </w:r>
    </w:p>
    <w:p w14:paraId="5D834E32" w14:textId="77777777" w:rsidR="008C2AA1" w:rsidRPr="001D31E5" w:rsidRDefault="008C2AA1" w:rsidP="008C2AA1">
      <w:pPr>
        <w:ind w:left="360"/>
        <w:jc w:val="both"/>
        <w:rPr>
          <w:rFonts w:ascii="Times New Roman" w:hAnsi="Times New Roman" w:cs="Times New Roman"/>
          <w:sz w:val="28"/>
          <w:szCs w:val="28"/>
          <w:lang w:val="es-ES"/>
        </w:rPr>
      </w:pPr>
      <w:r w:rsidRPr="001D31E5">
        <w:rPr>
          <w:rFonts w:ascii="Times New Roman" w:hAnsi="Times New Roman" w:cs="Times New Roman"/>
          <w:sz w:val="28"/>
          <w:szCs w:val="28"/>
          <w:lang w:val="es-ES"/>
        </w:rPr>
        <w:t>2. Ministerele și alte autorități administrative centrale cu responsabilități în domeniile</w:t>
      </w:r>
    </w:p>
    <w:p w14:paraId="115BC4B6" w14:textId="77777777" w:rsidR="008C2AA1" w:rsidRPr="001D31E5" w:rsidRDefault="008C2AA1" w:rsidP="008C2AA1">
      <w:pPr>
        <w:ind w:left="360"/>
        <w:jc w:val="both"/>
        <w:rPr>
          <w:rFonts w:ascii="Times New Roman" w:hAnsi="Times New Roman" w:cs="Times New Roman"/>
          <w:sz w:val="28"/>
          <w:szCs w:val="28"/>
          <w:lang w:val="es-ES"/>
        </w:rPr>
      </w:pPr>
      <w:r w:rsidRPr="001D31E5">
        <w:rPr>
          <w:rFonts w:ascii="Times New Roman" w:hAnsi="Times New Roman" w:cs="Times New Roman"/>
          <w:sz w:val="28"/>
          <w:szCs w:val="28"/>
          <w:lang w:val="es-ES"/>
        </w:rPr>
        <w:t>de implementare a Programului, în limita competențelor atribuite, vor întreprinde măsurile necesare în vederea realizării obiectivelor stabilite și vor informa anual, până la data de 1 martie, Ministerul Mediului cu privire la gradul de implementare a obiectivelor acestuia.</w:t>
      </w:r>
    </w:p>
    <w:p w14:paraId="089626DA" w14:textId="77777777" w:rsidR="008C2AA1" w:rsidRPr="001D31E5" w:rsidRDefault="008C2AA1" w:rsidP="008C2AA1">
      <w:pPr>
        <w:ind w:left="360"/>
        <w:jc w:val="both"/>
        <w:rPr>
          <w:rFonts w:ascii="Times New Roman" w:hAnsi="Times New Roman" w:cs="Times New Roman"/>
          <w:sz w:val="28"/>
          <w:szCs w:val="28"/>
          <w:lang w:val="es-ES"/>
        </w:rPr>
      </w:pPr>
      <w:r w:rsidRPr="001D31E5">
        <w:rPr>
          <w:rFonts w:ascii="Times New Roman" w:hAnsi="Times New Roman" w:cs="Times New Roman"/>
          <w:sz w:val="28"/>
          <w:szCs w:val="28"/>
          <w:lang w:val="es-ES"/>
        </w:rPr>
        <w:t xml:space="preserve">3. Ministerul Mediului va elabora, în comun cu alte autorități administrative centrale și  responsabile de punerea în aplicare a Programului menționat la punctul 1, programe pe termen mediu pentru implementarea acestuia și va prezenta Guvernului, anual, până la data de 1 aprilie, raportul de progres privind implementarea acestuia.  </w:t>
      </w:r>
    </w:p>
    <w:p w14:paraId="035D3D89" w14:textId="77777777" w:rsidR="008C2AA1" w:rsidRPr="001D31E5" w:rsidRDefault="008C2AA1" w:rsidP="008C2AA1">
      <w:pPr>
        <w:ind w:left="360"/>
        <w:jc w:val="both"/>
        <w:rPr>
          <w:rFonts w:ascii="Times New Roman" w:hAnsi="Times New Roman" w:cs="Times New Roman"/>
          <w:sz w:val="28"/>
          <w:szCs w:val="28"/>
          <w:lang w:val="es-ES"/>
        </w:rPr>
      </w:pPr>
      <w:r w:rsidRPr="001D31E5">
        <w:rPr>
          <w:rFonts w:ascii="Times New Roman" w:hAnsi="Times New Roman" w:cs="Times New Roman"/>
          <w:sz w:val="28"/>
          <w:szCs w:val="28"/>
          <w:lang w:val="es-ES"/>
        </w:rPr>
        <w:t>4. Controlul asupra executării prezentei hotărâri se pune în sarcina Ministerului Mediului.</w:t>
      </w:r>
    </w:p>
    <w:p w14:paraId="2B0E570F" w14:textId="77777777" w:rsidR="008C2AA1" w:rsidRPr="001D31E5" w:rsidRDefault="008C2AA1" w:rsidP="008C2AA1">
      <w:pPr>
        <w:ind w:left="360"/>
        <w:rPr>
          <w:rFonts w:ascii="Times New Roman" w:hAnsi="Times New Roman" w:cs="Times New Roman"/>
          <w:sz w:val="28"/>
          <w:szCs w:val="28"/>
          <w:lang w:val="es-ES"/>
        </w:rPr>
      </w:pPr>
    </w:p>
    <w:p w14:paraId="602EAD51" w14:textId="6E76EF83" w:rsidR="008C2AA1" w:rsidRPr="001D31E5" w:rsidRDefault="008C2AA1" w:rsidP="008C2AA1">
      <w:pPr>
        <w:ind w:left="360"/>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PRIM-MINISTRU                                                 NATALIA GAVRILIȚA</w:t>
      </w:r>
    </w:p>
    <w:p w14:paraId="79BBF894" w14:textId="77777777" w:rsidR="008C2AA1" w:rsidRPr="001D31E5" w:rsidRDefault="008C2AA1" w:rsidP="008C2AA1">
      <w:pPr>
        <w:ind w:left="360"/>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Contrasemnează:</w:t>
      </w:r>
    </w:p>
    <w:p w14:paraId="3B3C4525" w14:textId="4EEA4102" w:rsidR="008C2AA1" w:rsidRPr="001D31E5" w:rsidRDefault="008C2AA1" w:rsidP="008C2AA1">
      <w:pPr>
        <w:ind w:left="360"/>
        <w:rPr>
          <w:rFonts w:ascii="Times New Roman" w:hAnsi="Times New Roman" w:cs="Times New Roman"/>
          <w:b/>
          <w:bCs/>
          <w:sz w:val="28"/>
          <w:szCs w:val="28"/>
          <w:lang w:val="es-ES"/>
        </w:rPr>
      </w:pPr>
      <w:r w:rsidRPr="001D31E5">
        <w:rPr>
          <w:rFonts w:ascii="Times New Roman" w:hAnsi="Times New Roman" w:cs="Times New Roman"/>
          <w:b/>
          <w:bCs/>
          <w:sz w:val="28"/>
          <w:szCs w:val="28"/>
          <w:lang w:val="es-ES"/>
        </w:rPr>
        <w:t>Ministrul Mediului                                                Iordanca-Rodica IORDANOV</w:t>
      </w:r>
    </w:p>
    <w:p w14:paraId="26D107CC" w14:textId="5E54F2D9" w:rsidR="008C2AA1" w:rsidRPr="001D31E5" w:rsidRDefault="008C2AA1" w:rsidP="008C2AA1">
      <w:pPr>
        <w:ind w:left="360"/>
        <w:rPr>
          <w:rFonts w:ascii="Times New Roman" w:hAnsi="Times New Roman" w:cs="Times New Roman"/>
          <w:sz w:val="28"/>
          <w:szCs w:val="28"/>
        </w:rPr>
      </w:pPr>
      <w:r w:rsidRPr="001D31E5">
        <w:rPr>
          <w:rFonts w:ascii="Times New Roman" w:hAnsi="Times New Roman" w:cs="Times New Roman"/>
          <w:b/>
          <w:bCs/>
          <w:sz w:val="28"/>
          <w:szCs w:val="28"/>
          <w:lang w:val="es-ES"/>
        </w:rPr>
        <w:t>Ministrul Finanţelor                                              Dumitru BUDIANSCHI</w:t>
      </w:r>
      <w:r w:rsidRPr="001D31E5">
        <w:rPr>
          <w:rFonts w:ascii="Times New Roman" w:hAnsi="Times New Roman" w:cs="Times New Roman"/>
          <w:sz w:val="28"/>
          <w:szCs w:val="28"/>
        </w:rPr>
        <w:br w:type="page"/>
      </w:r>
    </w:p>
    <w:p w14:paraId="3C24E737" w14:textId="77777777" w:rsidR="008C2AA1" w:rsidRPr="001D31E5" w:rsidRDefault="008C2AA1" w:rsidP="008C2AA1">
      <w:pPr>
        <w:ind w:left="360"/>
        <w:jc w:val="right"/>
        <w:rPr>
          <w:rFonts w:ascii="Times New Roman" w:hAnsi="Times New Roman" w:cs="Times New Roman"/>
          <w:sz w:val="28"/>
          <w:szCs w:val="28"/>
        </w:rPr>
      </w:pPr>
      <w:r w:rsidRPr="001D31E5">
        <w:rPr>
          <w:rFonts w:ascii="Times New Roman" w:hAnsi="Times New Roman" w:cs="Times New Roman"/>
          <w:sz w:val="28"/>
          <w:szCs w:val="28"/>
        </w:rPr>
        <w:lastRenderedPageBreak/>
        <w:t>Anexă</w:t>
      </w:r>
    </w:p>
    <w:p w14:paraId="6EC6F51B" w14:textId="77777777" w:rsidR="008C2AA1" w:rsidRPr="001D31E5" w:rsidRDefault="008C2AA1" w:rsidP="008C2AA1">
      <w:pPr>
        <w:ind w:left="360"/>
        <w:jc w:val="right"/>
        <w:rPr>
          <w:rFonts w:ascii="Times New Roman" w:hAnsi="Times New Roman" w:cs="Times New Roman"/>
          <w:sz w:val="28"/>
          <w:szCs w:val="28"/>
        </w:rPr>
      </w:pPr>
      <w:r w:rsidRPr="001D31E5">
        <w:rPr>
          <w:rFonts w:ascii="Times New Roman" w:hAnsi="Times New Roman" w:cs="Times New Roman"/>
          <w:sz w:val="28"/>
          <w:szCs w:val="28"/>
        </w:rPr>
        <w:t>Aprobată prin</w:t>
      </w:r>
    </w:p>
    <w:p w14:paraId="61B5FBA0" w14:textId="77777777" w:rsidR="008C2AA1" w:rsidRPr="001D31E5" w:rsidRDefault="008C2AA1" w:rsidP="008C2AA1">
      <w:pPr>
        <w:ind w:left="360"/>
        <w:jc w:val="right"/>
        <w:rPr>
          <w:rFonts w:ascii="Times New Roman" w:hAnsi="Times New Roman" w:cs="Times New Roman"/>
          <w:sz w:val="28"/>
          <w:szCs w:val="28"/>
        </w:rPr>
      </w:pPr>
      <w:r w:rsidRPr="001D31E5">
        <w:rPr>
          <w:rFonts w:ascii="Times New Roman" w:hAnsi="Times New Roman" w:cs="Times New Roman"/>
          <w:sz w:val="28"/>
          <w:szCs w:val="28"/>
        </w:rPr>
        <w:t>Hotărârea Guvernului</w:t>
      </w:r>
    </w:p>
    <w:p w14:paraId="1D831BD8" w14:textId="77777777" w:rsidR="008C2AA1" w:rsidRPr="001D31E5" w:rsidRDefault="008C2AA1" w:rsidP="008C2AA1">
      <w:pPr>
        <w:ind w:left="360"/>
        <w:jc w:val="right"/>
        <w:rPr>
          <w:rFonts w:ascii="Times New Roman" w:hAnsi="Times New Roman" w:cs="Times New Roman"/>
          <w:sz w:val="28"/>
          <w:szCs w:val="28"/>
        </w:rPr>
      </w:pPr>
      <w:r w:rsidRPr="001D31E5">
        <w:rPr>
          <w:rFonts w:ascii="Times New Roman" w:hAnsi="Times New Roman" w:cs="Times New Roman"/>
          <w:sz w:val="28"/>
          <w:szCs w:val="28"/>
        </w:rPr>
        <w:t>nr. ____ din __________ 2022</w:t>
      </w:r>
    </w:p>
    <w:p w14:paraId="49CFE477" w14:textId="77777777" w:rsidR="008C2AA1" w:rsidRPr="001D31E5" w:rsidRDefault="008C2AA1" w:rsidP="008C2AA1">
      <w:pPr>
        <w:ind w:left="360"/>
        <w:rPr>
          <w:rFonts w:ascii="Times New Roman" w:hAnsi="Times New Roman" w:cs="Times New Roman"/>
          <w:sz w:val="28"/>
          <w:szCs w:val="28"/>
        </w:rPr>
      </w:pPr>
      <w:r w:rsidRPr="001D31E5">
        <w:rPr>
          <w:rFonts w:ascii="Times New Roman" w:hAnsi="Times New Roman" w:cs="Times New Roman"/>
          <w:sz w:val="28"/>
          <w:szCs w:val="28"/>
        </w:rPr>
        <w:t xml:space="preserve"> </w:t>
      </w:r>
    </w:p>
    <w:p w14:paraId="477C8F82" w14:textId="77777777" w:rsidR="008C2AA1" w:rsidRPr="001D31E5" w:rsidRDefault="008C2AA1" w:rsidP="008C2AA1">
      <w:pPr>
        <w:ind w:left="360"/>
        <w:jc w:val="center"/>
        <w:rPr>
          <w:rFonts w:ascii="Times New Roman" w:hAnsi="Times New Roman" w:cs="Times New Roman"/>
          <w:b/>
          <w:bCs/>
          <w:sz w:val="28"/>
          <w:szCs w:val="28"/>
          <w:shd w:val="clear" w:color="auto" w:fill="FFFFFF"/>
        </w:rPr>
      </w:pPr>
    </w:p>
    <w:p w14:paraId="109A45BF" w14:textId="77777777" w:rsidR="008C2AA1" w:rsidRPr="001D31E5" w:rsidRDefault="008C2AA1" w:rsidP="008C2AA1">
      <w:pPr>
        <w:ind w:left="360"/>
        <w:jc w:val="center"/>
        <w:rPr>
          <w:rFonts w:ascii="Times New Roman" w:hAnsi="Times New Roman" w:cs="Times New Roman"/>
          <w:b/>
          <w:bCs/>
          <w:sz w:val="28"/>
          <w:szCs w:val="28"/>
          <w:shd w:val="clear" w:color="auto" w:fill="FFFFFF"/>
          <w:lang w:val="es-ES"/>
        </w:rPr>
      </w:pPr>
      <w:r w:rsidRPr="001D31E5">
        <w:rPr>
          <w:rFonts w:ascii="Times New Roman" w:hAnsi="Times New Roman" w:cs="Times New Roman"/>
          <w:b/>
          <w:bCs/>
          <w:sz w:val="28"/>
          <w:szCs w:val="28"/>
          <w:shd w:val="clear" w:color="auto" w:fill="FFFFFF"/>
          <w:lang w:val="es-ES"/>
        </w:rPr>
        <w:t xml:space="preserve">PROGRAMUL </w:t>
      </w:r>
    </w:p>
    <w:p w14:paraId="097269DC" w14:textId="77777777" w:rsidR="008C2AA1" w:rsidRPr="001D31E5" w:rsidRDefault="008C2AA1" w:rsidP="008C2AA1">
      <w:pPr>
        <w:ind w:left="360"/>
        <w:jc w:val="center"/>
        <w:rPr>
          <w:rFonts w:ascii="Times New Roman" w:hAnsi="Times New Roman" w:cs="Times New Roman"/>
          <w:b/>
          <w:bCs/>
          <w:sz w:val="28"/>
          <w:szCs w:val="28"/>
          <w:shd w:val="clear" w:color="auto" w:fill="FFFFFF"/>
          <w:lang w:val="es-ES"/>
        </w:rPr>
      </w:pPr>
      <w:r w:rsidRPr="001D31E5">
        <w:rPr>
          <w:rFonts w:ascii="Times New Roman" w:hAnsi="Times New Roman" w:cs="Times New Roman"/>
          <w:b/>
          <w:bCs/>
          <w:sz w:val="28"/>
          <w:szCs w:val="28"/>
          <w:shd w:val="clear" w:color="auto" w:fill="FFFFFF"/>
          <w:lang w:val="es-ES"/>
        </w:rPr>
        <w:t>Național de Extindere și Reabilitare a Pădurilor</w:t>
      </w:r>
    </w:p>
    <w:p w14:paraId="0553DC9D" w14:textId="77777777" w:rsidR="008C2AA1" w:rsidRPr="001D31E5" w:rsidRDefault="008C2AA1" w:rsidP="008C2AA1">
      <w:pPr>
        <w:ind w:left="360"/>
        <w:jc w:val="center"/>
        <w:rPr>
          <w:rFonts w:ascii="Times New Roman" w:hAnsi="Times New Roman" w:cs="Times New Roman"/>
          <w:sz w:val="28"/>
          <w:szCs w:val="28"/>
          <w:lang w:val="es-ES"/>
        </w:rPr>
      </w:pPr>
      <w:r w:rsidRPr="001D31E5">
        <w:rPr>
          <w:rFonts w:ascii="Times New Roman" w:hAnsi="Times New Roman" w:cs="Times New Roman"/>
          <w:b/>
          <w:bCs/>
          <w:sz w:val="28"/>
          <w:szCs w:val="28"/>
          <w:lang w:val="ro-MD"/>
        </w:rPr>
        <w:t xml:space="preserve"> pentru perioada 2023-2032 </w:t>
      </w:r>
      <w:r w:rsidRPr="001D31E5">
        <w:rPr>
          <w:rFonts w:ascii="Times New Roman" w:hAnsi="Times New Roman" w:cs="Times New Roman"/>
          <w:b/>
          <w:bCs/>
          <w:sz w:val="28"/>
          <w:szCs w:val="28"/>
          <w:shd w:val="clear" w:color="auto" w:fill="FFFFFF"/>
          <w:lang w:val="ro-MD"/>
        </w:rPr>
        <w:t>și Planul de acț</w:t>
      </w:r>
      <w:r w:rsidRPr="001D31E5">
        <w:rPr>
          <w:rStyle w:val="object"/>
          <w:rFonts w:ascii="Times New Roman" w:hAnsi="Times New Roman" w:cs="Times New Roman"/>
          <w:b/>
          <w:bCs/>
          <w:sz w:val="28"/>
          <w:szCs w:val="28"/>
          <w:shd w:val="clear" w:color="auto" w:fill="FFFFFF"/>
          <w:lang w:val="ro-MD"/>
        </w:rPr>
        <w:t>iuni  </w:t>
      </w:r>
      <w:r w:rsidRPr="001D31E5">
        <w:rPr>
          <w:rFonts w:ascii="Times New Roman" w:hAnsi="Times New Roman" w:cs="Times New Roman"/>
          <w:b/>
          <w:bCs/>
          <w:sz w:val="28"/>
          <w:szCs w:val="28"/>
          <w:shd w:val="clear" w:color="auto" w:fill="FFFFFF"/>
          <w:lang w:val="ro-MD"/>
        </w:rPr>
        <w:t>pentru implementarea acestuia pentru perioada </w:t>
      </w:r>
      <w:hyperlink r:id="rId10" w:history="1">
        <w:r w:rsidRPr="001D31E5">
          <w:rPr>
            <w:rStyle w:val="Hyperlink"/>
            <w:rFonts w:ascii="Times New Roman" w:hAnsi="Times New Roman" w:cs="Times New Roman"/>
            <w:b/>
            <w:bCs/>
            <w:color w:val="auto"/>
            <w:sz w:val="28"/>
            <w:szCs w:val="28"/>
            <w:u w:val="none"/>
            <w:shd w:val="clear" w:color="auto" w:fill="FFFFFF"/>
            <w:lang w:val="ro-MD"/>
          </w:rPr>
          <w:t>2023-2027</w:t>
        </w:r>
        <w:r w:rsidRPr="001D31E5">
          <w:rPr>
            <w:rStyle w:val="Hyperlink"/>
            <w:rFonts w:ascii="Times New Roman" w:hAnsi="Times New Roman" w:cs="Times New Roman"/>
            <w:b/>
            <w:bCs/>
            <w:color w:val="auto"/>
            <w:sz w:val="28"/>
            <w:szCs w:val="28"/>
            <w:shd w:val="clear" w:color="auto" w:fill="FFFFFF"/>
            <w:lang w:val="ro-MD"/>
          </w:rPr>
          <w:t xml:space="preserve"> </w:t>
        </w:r>
      </w:hyperlink>
    </w:p>
    <w:p w14:paraId="5A7F80C0" w14:textId="417E81AE" w:rsidR="00925B32" w:rsidRPr="001D31E5" w:rsidRDefault="00306170" w:rsidP="00E81029">
      <w:pPr>
        <w:pStyle w:val="Titlu3"/>
        <w:numPr>
          <w:ilvl w:val="0"/>
          <w:numId w:val="29"/>
        </w:numPr>
        <w:spacing w:after="240"/>
        <w:ind w:hanging="720"/>
        <w:rPr>
          <w:rStyle w:val="docheader"/>
          <w:rFonts w:ascii="Times New Roman" w:hAnsi="Times New Roman"/>
          <w:sz w:val="28"/>
          <w:szCs w:val="28"/>
        </w:rPr>
      </w:pPr>
      <w:r w:rsidRPr="001D31E5">
        <w:rPr>
          <w:rStyle w:val="docheader"/>
          <w:rFonts w:ascii="Times New Roman" w:hAnsi="Times New Roman"/>
          <w:sz w:val="28"/>
          <w:szCs w:val="28"/>
        </w:rPr>
        <w:t>INTRODUCERE</w:t>
      </w:r>
      <w:bookmarkEnd w:id="0"/>
      <w:bookmarkEnd w:id="1"/>
      <w:bookmarkEnd w:id="2"/>
      <w:bookmarkEnd w:id="3"/>
    </w:p>
    <w:bookmarkEnd w:id="4"/>
    <w:p w14:paraId="7E2C927E" w14:textId="63A7F3F0"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Pădurile Republicii Moldova </w:t>
      </w:r>
      <w:r w:rsidR="004B3D46" w:rsidRPr="001D31E5">
        <w:rPr>
          <w:rFonts w:ascii="Times New Roman" w:hAnsi="Times New Roman" w:cs="Times New Roman"/>
          <w:sz w:val="28"/>
          <w:szCs w:val="28"/>
        </w:rPr>
        <w:t xml:space="preserve">(în continuare – Moldova) </w:t>
      </w:r>
      <w:r w:rsidRPr="001D31E5">
        <w:rPr>
          <w:rFonts w:ascii="Times New Roman" w:hAnsi="Times New Roman" w:cs="Times New Roman"/>
          <w:sz w:val="28"/>
          <w:szCs w:val="28"/>
        </w:rPr>
        <w:t>reprezintă patrimoniul strategic național și o sursă de subzistență pentru populația țării, care este strâns dependen</w:t>
      </w:r>
      <w:r w:rsidR="000665EF" w:rsidRPr="001D31E5">
        <w:rPr>
          <w:rFonts w:ascii="Times New Roman" w:hAnsi="Times New Roman" w:cs="Times New Roman"/>
          <w:sz w:val="28"/>
          <w:szCs w:val="28"/>
        </w:rPr>
        <w:t>t</w:t>
      </w:r>
      <w:r w:rsidRPr="001D31E5">
        <w:rPr>
          <w:rFonts w:ascii="Times New Roman" w:hAnsi="Times New Roman" w:cs="Times New Roman"/>
          <w:sz w:val="28"/>
          <w:szCs w:val="28"/>
        </w:rPr>
        <w:t xml:space="preserve">ă de resursele pădurii. Lemnul în calitate de sursă indispensabilă pentru viață (lemn de foc, lemn de lucru, dezvoltarea agriculturii) și alte bunuri oferite de păduri (fructe, pomușoare, ape etc.) sunt necesități directe. Ecosistemele forestiere asigură și habitate pentru o mare parte a biodiversității, care acoperă nevoile sociale (precum securitatea alimentară, nutrițională, energetică etc.) și susțin sănătatea omului. Valoarea serviciilor </w:t>
      </w:r>
      <w:proofErr w:type="spellStart"/>
      <w:r w:rsidRPr="001D31E5">
        <w:rPr>
          <w:rFonts w:ascii="Times New Roman" w:hAnsi="Times New Roman" w:cs="Times New Roman"/>
          <w:sz w:val="28"/>
          <w:szCs w:val="28"/>
        </w:rPr>
        <w:t>ecosistemice</w:t>
      </w:r>
      <w:proofErr w:type="spellEnd"/>
      <w:r w:rsidR="00805D3A" w:rsidRPr="001D31E5">
        <w:rPr>
          <w:rStyle w:val="Referinnotdesubsol"/>
          <w:rFonts w:ascii="Times New Roman" w:hAnsi="Times New Roman" w:cs="Times New Roman"/>
          <w:sz w:val="28"/>
          <w:szCs w:val="28"/>
        </w:rPr>
        <w:footnoteReference w:id="1"/>
      </w:r>
      <w:r w:rsidRPr="001D31E5">
        <w:rPr>
          <w:rFonts w:ascii="Times New Roman" w:hAnsi="Times New Roman" w:cs="Times New Roman"/>
          <w:sz w:val="28"/>
          <w:szCs w:val="28"/>
        </w:rPr>
        <w:t xml:space="preserve"> generate de păduri pentru câteva sectoare ale economiei naționale (turism, agricultură, apă, etc.) este estimată la circa $70 milioane anual</w:t>
      </w:r>
      <w:r w:rsidRPr="001D31E5">
        <w:rPr>
          <w:rStyle w:val="Referinnotdesubsol"/>
          <w:rFonts w:ascii="Times New Roman" w:hAnsi="Times New Roman" w:cs="Times New Roman"/>
          <w:sz w:val="28"/>
          <w:szCs w:val="28"/>
        </w:rPr>
        <w:footnoteReference w:id="2"/>
      </w:r>
      <w:r w:rsidRPr="001D31E5">
        <w:rPr>
          <w:rFonts w:ascii="Times New Roman" w:hAnsi="Times New Roman" w:cs="Times New Roman"/>
          <w:sz w:val="28"/>
          <w:szCs w:val="28"/>
        </w:rPr>
        <w:t>.</w:t>
      </w:r>
    </w:p>
    <w:p w14:paraId="014CCEA4" w14:textId="131C4D93" w:rsidR="00227ED9" w:rsidRPr="001D31E5" w:rsidRDefault="004B3D46"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Moldova se confruntă cu o i</w:t>
      </w:r>
      <w:r w:rsidR="00115BE5" w:rsidRPr="001D31E5">
        <w:rPr>
          <w:rFonts w:ascii="Times New Roman" w:hAnsi="Times New Roman" w:cs="Times New Roman"/>
          <w:sz w:val="28"/>
          <w:szCs w:val="28"/>
        </w:rPr>
        <w:t>nsuficienț</w:t>
      </w:r>
      <w:r w:rsidR="005340F2" w:rsidRPr="001D31E5">
        <w:rPr>
          <w:rFonts w:ascii="Times New Roman" w:hAnsi="Times New Roman" w:cs="Times New Roman"/>
          <w:sz w:val="28"/>
          <w:szCs w:val="28"/>
        </w:rPr>
        <w:t>ă</w:t>
      </w:r>
      <w:r w:rsidR="00115BE5" w:rsidRPr="001D31E5">
        <w:rPr>
          <w:rFonts w:ascii="Times New Roman" w:hAnsi="Times New Roman" w:cs="Times New Roman"/>
          <w:sz w:val="28"/>
          <w:szCs w:val="28"/>
        </w:rPr>
        <w:t xml:space="preserve"> </w:t>
      </w:r>
      <w:r w:rsidR="00E34E5B" w:rsidRPr="001D31E5">
        <w:rPr>
          <w:rFonts w:ascii="Times New Roman" w:hAnsi="Times New Roman" w:cs="Times New Roman"/>
          <w:sz w:val="28"/>
          <w:szCs w:val="28"/>
        </w:rPr>
        <w:t>de</w:t>
      </w:r>
      <w:r w:rsidR="00115BE5" w:rsidRPr="001D31E5">
        <w:rPr>
          <w:rFonts w:ascii="Times New Roman" w:hAnsi="Times New Roman" w:cs="Times New Roman"/>
          <w:sz w:val="28"/>
          <w:szCs w:val="28"/>
        </w:rPr>
        <w:t xml:space="preserve"> resurse forestiere, </w:t>
      </w:r>
      <w:r w:rsidRPr="001D31E5">
        <w:rPr>
          <w:rFonts w:ascii="Times New Roman" w:hAnsi="Times New Roman" w:cs="Times New Roman"/>
          <w:sz w:val="28"/>
          <w:szCs w:val="28"/>
        </w:rPr>
        <w:t xml:space="preserve">mai ales </w:t>
      </w:r>
      <w:r w:rsidR="005340F2" w:rsidRPr="001D31E5">
        <w:rPr>
          <w:rFonts w:ascii="Times New Roman" w:hAnsi="Times New Roman" w:cs="Times New Roman"/>
          <w:sz w:val="28"/>
          <w:szCs w:val="28"/>
        </w:rPr>
        <w:t xml:space="preserve">în </w:t>
      </w:r>
      <w:r w:rsidR="00262402" w:rsidRPr="001D31E5">
        <w:rPr>
          <w:rFonts w:ascii="Times New Roman" w:hAnsi="Times New Roman" w:cs="Times New Roman"/>
          <w:sz w:val="28"/>
          <w:szCs w:val="28"/>
        </w:rPr>
        <w:t xml:space="preserve">ceea ce privește </w:t>
      </w:r>
      <w:r w:rsidRPr="001D31E5">
        <w:rPr>
          <w:rFonts w:ascii="Times New Roman" w:hAnsi="Times New Roman" w:cs="Times New Roman"/>
          <w:sz w:val="28"/>
          <w:szCs w:val="28"/>
        </w:rPr>
        <w:t>lemn</w:t>
      </w:r>
      <w:r w:rsidR="00262402" w:rsidRPr="001D31E5">
        <w:rPr>
          <w:rFonts w:ascii="Times New Roman" w:hAnsi="Times New Roman" w:cs="Times New Roman"/>
          <w:sz w:val="28"/>
          <w:szCs w:val="28"/>
        </w:rPr>
        <w:t xml:space="preserve">ul </w:t>
      </w:r>
      <w:r w:rsidRPr="001D31E5">
        <w:rPr>
          <w:rFonts w:ascii="Times New Roman" w:hAnsi="Times New Roman" w:cs="Times New Roman"/>
          <w:sz w:val="28"/>
          <w:szCs w:val="28"/>
        </w:rPr>
        <w:t xml:space="preserve">ca sursă importantă pentru încălzire și pregătirea hranei </w:t>
      </w:r>
      <w:r w:rsidR="005340F2" w:rsidRPr="001D31E5">
        <w:rPr>
          <w:rFonts w:ascii="Times New Roman" w:hAnsi="Times New Roman" w:cs="Times New Roman"/>
          <w:sz w:val="28"/>
          <w:szCs w:val="28"/>
        </w:rPr>
        <w:t>(în special în zonele cu deficit de păduri)</w:t>
      </w:r>
      <w:r w:rsidR="00115BE5" w:rsidRPr="001D31E5">
        <w:rPr>
          <w:rFonts w:ascii="Times New Roman" w:hAnsi="Times New Roman" w:cs="Times New Roman"/>
          <w:sz w:val="28"/>
          <w:szCs w:val="28"/>
        </w:rPr>
        <w:t>. Aceast</w:t>
      </w:r>
      <w:r w:rsidR="000665EF" w:rsidRPr="001D31E5">
        <w:rPr>
          <w:rFonts w:ascii="Times New Roman" w:hAnsi="Times New Roman" w:cs="Times New Roman"/>
          <w:sz w:val="28"/>
          <w:szCs w:val="28"/>
        </w:rPr>
        <w:t>ă</w:t>
      </w:r>
      <w:r w:rsidR="00115BE5" w:rsidRPr="001D31E5">
        <w:rPr>
          <w:rFonts w:ascii="Times New Roman" w:hAnsi="Times New Roman" w:cs="Times New Roman"/>
          <w:sz w:val="28"/>
          <w:szCs w:val="28"/>
        </w:rPr>
        <w:t xml:space="preserve"> </w:t>
      </w:r>
      <w:r w:rsidR="009D3BEF" w:rsidRPr="001D31E5">
        <w:rPr>
          <w:rFonts w:ascii="Times New Roman" w:hAnsi="Times New Roman" w:cs="Times New Roman"/>
          <w:sz w:val="28"/>
          <w:szCs w:val="28"/>
        </w:rPr>
        <w:t xml:space="preserve">situație </w:t>
      </w:r>
      <w:r w:rsidR="00115BE5" w:rsidRPr="001D31E5">
        <w:rPr>
          <w:rFonts w:ascii="Times New Roman" w:hAnsi="Times New Roman" w:cs="Times New Roman"/>
          <w:sz w:val="28"/>
          <w:szCs w:val="28"/>
        </w:rPr>
        <w:t>devine tot mai pronunțată odată cu intensificarea fenomenelor climatice sau în perioade de criz</w:t>
      </w:r>
      <w:r w:rsidR="00BB3792" w:rsidRPr="001D31E5">
        <w:rPr>
          <w:rFonts w:ascii="Times New Roman" w:hAnsi="Times New Roman" w:cs="Times New Roman"/>
          <w:sz w:val="28"/>
          <w:szCs w:val="28"/>
        </w:rPr>
        <w:t>ă</w:t>
      </w:r>
      <w:r w:rsidR="00115BE5" w:rsidRPr="001D31E5">
        <w:rPr>
          <w:rFonts w:ascii="Times New Roman" w:hAnsi="Times New Roman" w:cs="Times New Roman"/>
          <w:sz w:val="28"/>
          <w:szCs w:val="28"/>
        </w:rPr>
        <w:t xml:space="preserve"> (energetice, economice). Fluctuațiile prețurilor la sursele de energie accelerează și mai mult presiunea asupra pădurilor, care </w:t>
      </w:r>
      <w:r w:rsidR="00BB3792" w:rsidRPr="001D31E5">
        <w:rPr>
          <w:rFonts w:ascii="Times New Roman" w:hAnsi="Times New Roman" w:cs="Times New Roman"/>
          <w:sz w:val="28"/>
          <w:szCs w:val="28"/>
        </w:rPr>
        <w:t>devin și mai vulnerabile la</w:t>
      </w:r>
      <w:r w:rsidR="00115BE5" w:rsidRPr="001D31E5">
        <w:rPr>
          <w:rFonts w:ascii="Times New Roman" w:hAnsi="Times New Roman" w:cs="Times New Roman"/>
          <w:sz w:val="28"/>
          <w:szCs w:val="28"/>
        </w:rPr>
        <w:t xml:space="preserve"> acțiuni</w:t>
      </w:r>
      <w:r w:rsidR="00BB3792" w:rsidRPr="001D31E5">
        <w:rPr>
          <w:rFonts w:ascii="Times New Roman" w:hAnsi="Times New Roman" w:cs="Times New Roman"/>
          <w:sz w:val="28"/>
          <w:szCs w:val="28"/>
        </w:rPr>
        <w:t>le</w:t>
      </w:r>
      <w:r w:rsidR="00115BE5" w:rsidRPr="001D31E5">
        <w:rPr>
          <w:rFonts w:ascii="Times New Roman" w:hAnsi="Times New Roman" w:cs="Times New Roman"/>
          <w:sz w:val="28"/>
          <w:szCs w:val="28"/>
        </w:rPr>
        <w:t xml:space="preserve"> abuzive și ne-sustenabile. Aceasta pune în pericol potențialul pădurilor de a sechestra gazele cu efect de seră (preponderent </w:t>
      </w:r>
      <w:r w:rsidR="00E34E5B" w:rsidRPr="001D31E5">
        <w:rPr>
          <w:rFonts w:ascii="Times New Roman" w:hAnsi="Times New Roman" w:cs="Times New Roman"/>
          <w:sz w:val="28"/>
          <w:szCs w:val="28"/>
        </w:rPr>
        <w:t>CO</w:t>
      </w:r>
      <w:r w:rsidR="00E34E5B" w:rsidRPr="001D31E5">
        <w:rPr>
          <w:rFonts w:ascii="Times New Roman" w:hAnsi="Times New Roman" w:cs="Times New Roman"/>
          <w:sz w:val="28"/>
          <w:szCs w:val="28"/>
          <w:vertAlign w:val="subscript"/>
        </w:rPr>
        <w:t>2</w:t>
      </w:r>
      <w:r w:rsidR="00115BE5" w:rsidRPr="001D31E5">
        <w:rPr>
          <w:rFonts w:ascii="Times New Roman" w:hAnsi="Times New Roman" w:cs="Times New Roman"/>
          <w:sz w:val="28"/>
          <w:szCs w:val="28"/>
        </w:rPr>
        <w:t>)</w:t>
      </w:r>
      <w:r w:rsidR="00E34E5B" w:rsidRPr="001D31E5">
        <w:rPr>
          <w:rFonts w:ascii="Times New Roman" w:hAnsi="Times New Roman" w:cs="Times New Roman"/>
          <w:sz w:val="28"/>
          <w:szCs w:val="28"/>
        </w:rPr>
        <w:t xml:space="preserve"> și</w:t>
      </w:r>
      <w:r w:rsidR="00115BE5" w:rsidRPr="001D31E5">
        <w:rPr>
          <w:rFonts w:ascii="Times New Roman" w:hAnsi="Times New Roman" w:cs="Times New Roman"/>
          <w:sz w:val="28"/>
          <w:szCs w:val="28"/>
        </w:rPr>
        <w:t xml:space="preserve"> reduce din contribuția acestora la reducerea efectelor climatice nefavorabile.</w:t>
      </w:r>
    </w:p>
    <w:p w14:paraId="7AA02631" w14:textId="4BFA8601" w:rsidR="00227ED9"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Mărirea suprafețelor acoperite cu păduri a fost mereu în vizorul autorităților </w:t>
      </w:r>
      <w:r w:rsidR="00097AE3" w:rsidRPr="001D31E5">
        <w:rPr>
          <w:rFonts w:ascii="Times New Roman" w:hAnsi="Times New Roman" w:cs="Times New Roman"/>
          <w:sz w:val="28"/>
          <w:szCs w:val="28"/>
        </w:rPr>
        <w:t>silvice</w:t>
      </w:r>
      <w:r w:rsidRPr="001D31E5">
        <w:rPr>
          <w:rFonts w:ascii="Times New Roman" w:hAnsi="Times New Roman" w:cs="Times New Roman"/>
          <w:sz w:val="28"/>
          <w:szCs w:val="28"/>
        </w:rPr>
        <w:t xml:space="preserve">, iar creșterea interesului </w:t>
      </w:r>
      <w:r w:rsidR="00097AE3" w:rsidRPr="001D31E5">
        <w:rPr>
          <w:rFonts w:ascii="Times New Roman" w:hAnsi="Times New Roman" w:cs="Times New Roman"/>
          <w:sz w:val="28"/>
          <w:szCs w:val="28"/>
        </w:rPr>
        <w:t>pentru</w:t>
      </w:r>
      <w:r w:rsidRPr="001D31E5">
        <w:rPr>
          <w:rFonts w:ascii="Times New Roman" w:hAnsi="Times New Roman" w:cs="Times New Roman"/>
          <w:sz w:val="28"/>
          <w:szCs w:val="28"/>
        </w:rPr>
        <w:t xml:space="preserve"> produse lemnoase și schimbările din mediu (climaterice, ecologice) au stat la baza inițierii unei acțiuni </w:t>
      </w:r>
      <w:r w:rsidR="00F70FB7" w:rsidRPr="001D31E5">
        <w:rPr>
          <w:rFonts w:ascii="Times New Roman" w:hAnsi="Times New Roman" w:cs="Times New Roman"/>
          <w:sz w:val="28"/>
          <w:szCs w:val="28"/>
        </w:rPr>
        <w:t>de</w:t>
      </w:r>
      <w:r w:rsidRPr="001D31E5">
        <w:rPr>
          <w:rFonts w:ascii="Times New Roman" w:hAnsi="Times New Roman" w:cs="Times New Roman"/>
          <w:sz w:val="28"/>
          <w:szCs w:val="28"/>
        </w:rPr>
        <w:t xml:space="preserve"> interes național. Reziliența comunităților, în special la secete sau temperaturile ridicate, prin resurse </w:t>
      </w:r>
      <w:r w:rsidR="00487E5E" w:rsidRPr="001D31E5">
        <w:rPr>
          <w:rFonts w:ascii="Times New Roman" w:hAnsi="Times New Roman" w:cs="Times New Roman"/>
          <w:sz w:val="28"/>
          <w:szCs w:val="28"/>
        </w:rPr>
        <w:t xml:space="preserve">forestiere </w:t>
      </w:r>
      <w:r w:rsidRPr="001D31E5">
        <w:rPr>
          <w:rFonts w:ascii="Times New Roman" w:hAnsi="Times New Roman" w:cs="Times New Roman"/>
          <w:sz w:val="28"/>
          <w:szCs w:val="28"/>
        </w:rPr>
        <w:t>asigurate</w:t>
      </w:r>
      <w:r w:rsidR="00487E5E" w:rsidRPr="001D31E5">
        <w:rPr>
          <w:rFonts w:ascii="Times New Roman" w:hAnsi="Times New Roman" w:cs="Times New Roman"/>
          <w:sz w:val="28"/>
          <w:szCs w:val="28"/>
        </w:rPr>
        <w:t>,</w:t>
      </w:r>
      <w:r w:rsidRPr="001D31E5">
        <w:rPr>
          <w:rFonts w:ascii="Times New Roman" w:hAnsi="Times New Roman" w:cs="Times New Roman"/>
          <w:sz w:val="28"/>
          <w:szCs w:val="28"/>
        </w:rPr>
        <w:t xml:space="preserve"> cantitat</w:t>
      </w:r>
      <w:r w:rsidR="00487E5E" w:rsidRPr="001D31E5">
        <w:rPr>
          <w:rFonts w:ascii="Times New Roman" w:hAnsi="Times New Roman" w:cs="Times New Roman"/>
          <w:sz w:val="28"/>
          <w:szCs w:val="28"/>
        </w:rPr>
        <w:t>iv</w:t>
      </w:r>
      <w:r w:rsidRPr="001D31E5">
        <w:rPr>
          <w:rFonts w:ascii="Times New Roman" w:hAnsi="Times New Roman" w:cs="Times New Roman"/>
          <w:sz w:val="28"/>
          <w:szCs w:val="28"/>
        </w:rPr>
        <w:t xml:space="preserve"> și calitat</w:t>
      </w:r>
      <w:r w:rsidR="00487E5E" w:rsidRPr="001D31E5">
        <w:rPr>
          <w:rFonts w:ascii="Times New Roman" w:hAnsi="Times New Roman" w:cs="Times New Roman"/>
          <w:sz w:val="28"/>
          <w:szCs w:val="28"/>
        </w:rPr>
        <w:t>iv,</w:t>
      </w:r>
      <w:r w:rsidRPr="001D31E5">
        <w:rPr>
          <w:rFonts w:ascii="Times New Roman" w:hAnsi="Times New Roman" w:cs="Times New Roman"/>
          <w:sz w:val="28"/>
          <w:szCs w:val="28"/>
        </w:rPr>
        <w:t xml:space="preserve"> reprezintă calea de adaptare la schimbările climatice. Populația </w:t>
      </w:r>
      <w:r w:rsidR="00F70FB7" w:rsidRPr="001D31E5">
        <w:rPr>
          <w:rFonts w:ascii="Times New Roman" w:hAnsi="Times New Roman" w:cs="Times New Roman"/>
          <w:sz w:val="28"/>
          <w:szCs w:val="28"/>
        </w:rPr>
        <w:t>țării</w:t>
      </w:r>
      <w:r w:rsidRPr="001D31E5">
        <w:rPr>
          <w:rFonts w:ascii="Times New Roman" w:hAnsi="Times New Roman" w:cs="Times New Roman"/>
          <w:sz w:val="28"/>
          <w:szCs w:val="28"/>
        </w:rPr>
        <w:t xml:space="preserve"> (inclusiv diaspora </w:t>
      </w:r>
      <w:r w:rsidR="00F70FB7" w:rsidRPr="001D31E5">
        <w:rPr>
          <w:rFonts w:ascii="Times New Roman" w:hAnsi="Times New Roman" w:cs="Times New Roman"/>
          <w:sz w:val="28"/>
          <w:szCs w:val="28"/>
        </w:rPr>
        <w:t>și</w:t>
      </w:r>
      <w:r w:rsidRPr="001D31E5">
        <w:rPr>
          <w:rFonts w:ascii="Times New Roman" w:hAnsi="Times New Roman" w:cs="Times New Roman"/>
          <w:sz w:val="28"/>
          <w:szCs w:val="28"/>
        </w:rPr>
        <w:t xml:space="preserve"> agenții economici) este cea care a susținut apelul de creștere a suprafeței pădurilor</w:t>
      </w:r>
      <w:r w:rsidR="00F70FB7" w:rsidRPr="001D31E5">
        <w:rPr>
          <w:rFonts w:ascii="Times New Roman" w:hAnsi="Times New Roman" w:cs="Times New Roman"/>
          <w:sz w:val="28"/>
          <w:szCs w:val="28"/>
        </w:rPr>
        <w:t>,</w:t>
      </w:r>
      <w:r w:rsidRPr="001D31E5">
        <w:rPr>
          <w:rFonts w:ascii="Times New Roman" w:hAnsi="Times New Roman" w:cs="Times New Roman"/>
          <w:sz w:val="28"/>
          <w:szCs w:val="28"/>
        </w:rPr>
        <w:t xml:space="preserve"> fi</w:t>
      </w:r>
      <w:r w:rsidR="008C0255" w:rsidRPr="001D31E5">
        <w:rPr>
          <w:rFonts w:ascii="Times New Roman" w:hAnsi="Times New Roman" w:cs="Times New Roman"/>
          <w:sz w:val="28"/>
          <w:szCs w:val="28"/>
        </w:rPr>
        <w:t>ind</w:t>
      </w:r>
      <w:r w:rsidRPr="001D31E5">
        <w:rPr>
          <w:rFonts w:ascii="Times New Roman" w:hAnsi="Times New Roman" w:cs="Times New Roman"/>
          <w:sz w:val="28"/>
          <w:szCs w:val="28"/>
        </w:rPr>
        <w:t xml:space="preserve"> și beneficiarul </w:t>
      </w:r>
      <w:r w:rsidR="00F70FB7" w:rsidRPr="001D31E5">
        <w:rPr>
          <w:rFonts w:ascii="Times New Roman" w:hAnsi="Times New Roman" w:cs="Times New Roman"/>
          <w:sz w:val="28"/>
          <w:szCs w:val="28"/>
        </w:rPr>
        <w:t>acestei</w:t>
      </w:r>
      <w:r w:rsidRPr="001D31E5">
        <w:rPr>
          <w:rFonts w:ascii="Times New Roman" w:hAnsi="Times New Roman" w:cs="Times New Roman"/>
          <w:sz w:val="28"/>
          <w:szCs w:val="28"/>
        </w:rPr>
        <w:t xml:space="preserve"> acțiuni. </w:t>
      </w:r>
    </w:p>
    <w:p w14:paraId="69C3C7A1" w14:textId="77777777" w:rsidR="00EF0DF1" w:rsidRDefault="00EF0DF1" w:rsidP="002677EF">
      <w:pPr>
        <w:spacing w:after="240"/>
        <w:jc w:val="both"/>
        <w:rPr>
          <w:rFonts w:ascii="Times New Roman" w:hAnsi="Times New Roman" w:cs="Times New Roman"/>
          <w:sz w:val="28"/>
          <w:szCs w:val="28"/>
        </w:rPr>
      </w:pPr>
    </w:p>
    <w:p w14:paraId="6CE623FB" w14:textId="6EDE85E6"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lastRenderedPageBreak/>
        <w:t>În 2021, la inițiativa Președinției Republicii Moldova și autorităților de mediu/</w:t>
      </w:r>
      <w:r w:rsidR="000041FE" w:rsidRPr="001D31E5">
        <w:rPr>
          <w:rFonts w:ascii="Times New Roman" w:hAnsi="Times New Roman" w:cs="Times New Roman"/>
          <w:sz w:val="28"/>
          <w:szCs w:val="28"/>
        </w:rPr>
        <w:t>silvice</w:t>
      </w:r>
      <w:r w:rsidRPr="001D31E5">
        <w:rPr>
          <w:rFonts w:ascii="Times New Roman" w:hAnsi="Times New Roman" w:cs="Times New Roman"/>
          <w:sz w:val="28"/>
          <w:szCs w:val="28"/>
        </w:rPr>
        <w:t xml:space="preserve"> cu sprijinul societății civile, a fost lansat un apel național de înverzire a peisajelor naționale prin extinderea păduri</w:t>
      </w:r>
      <w:r w:rsidR="006D3D43" w:rsidRPr="001D31E5">
        <w:rPr>
          <w:rFonts w:ascii="Times New Roman" w:hAnsi="Times New Roman" w:cs="Times New Roman"/>
          <w:sz w:val="28"/>
          <w:szCs w:val="28"/>
        </w:rPr>
        <w:t>lor</w:t>
      </w:r>
      <w:r w:rsidRPr="001D31E5">
        <w:rPr>
          <w:rFonts w:ascii="Times New Roman" w:hAnsi="Times New Roman" w:cs="Times New Roman"/>
          <w:sz w:val="28"/>
          <w:szCs w:val="28"/>
        </w:rPr>
        <w:t xml:space="preserve">. La ședința comună din 3 decembrie 2021 care a avut loc în Rezervația Naturală Codrii, cu participarea extinsă a celor interesați (conducerea de vârf a țării, Ministerul Mediului, Agenția Moldsilva, experți, membri ONG-uri) și a reprezentanților instituțiilor internaționale acreditate în Republica Moldova, a fost prezentată viziunea și necesitatea unei acțiuni urgente de împădurire. </w:t>
      </w:r>
    </w:p>
    <w:p w14:paraId="53FF3511" w14:textId="1B39B139"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Programul Național de </w:t>
      </w:r>
      <w:r w:rsidR="000610A7" w:rsidRPr="001D31E5">
        <w:rPr>
          <w:rFonts w:ascii="Times New Roman" w:hAnsi="Times New Roman" w:cs="Times New Roman"/>
          <w:sz w:val="28"/>
          <w:szCs w:val="28"/>
        </w:rPr>
        <w:t xml:space="preserve">Extindere și Reabilitare a Pădurilor </w:t>
      </w:r>
      <w:r w:rsidRPr="001D31E5">
        <w:rPr>
          <w:rFonts w:ascii="Times New Roman" w:hAnsi="Times New Roman" w:cs="Times New Roman"/>
          <w:sz w:val="28"/>
          <w:szCs w:val="28"/>
        </w:rPr>
        <w:t>(în continuare – PN</w:t>
      </w:r>
      <w:r w:rsidR="000610A7" w:rsidRPr="001D31E5">
        <w:rPr>
          <w:rFonts w:ascii="Times New Roman" w:hAnsi="Times New Roman" w:cs="Times New Roman"/>
          <w:sz w:val="28"/>
          <w:szCs w:val="28"/>
        </w:rPr>
        <w:t>E</w:t>
      </w:r>
      <w:r w:rsidRPr="001D31E5">
        <w:rPr>
          <w:rFonts w:ascii="Times New Roman" w:hAnsi="Times New Roman" w:cs="Times New Roman"/>
          <w:sz w:val="28"/>
          <w:szCs w:val="28"/>
        </w:rPr>
        <w:t>R</w:t>
      </w:r>
      <w:r w:rsidR="000610A7" w:rsidRPr="001D31E5">
        <w:rPr>
          <w:rFonts w:ascii="Times New Roman" w:hAnsi="Times New Roman" w:cs="Times New Roman"/>
          <w:sz w:val="28"/>
          <w:szCs w:val="28"/>
        </w:rPr>
        <w:t>P</w:t>
      </w:r>
      <w:r w:rsidRPr="001D31E5">
        <w:rPr>
          <w:rFonts w:ascii="Times New Roman" w:hAnsi="Times New Roman" w:cs="Times New Roman"/>
          <w:sz w:val="28"/>
          <w:szCs w:val="28"/>
        </w:rPr>
        <w:t>) a fost conceptualizat pentru a atinge aceste scopuri și a face față provocărilor social-economice, ecologice și climatice. PN</w:t>
      </w:r>
      <w:r w:rsidR="00076E1F" w:rsidRPr="001D31E5">
        <w:rPr>
          <w:rFonts w:ascii="Times New Roman" w:hAnsi="Times New Roman" w:cs="Times New Roman"/>
          <w:sz w:val="28"/>
          <w:szCs w:val="28"/>
        </w:rPr>
        <w:t>E</w:t>
      </w:r>
      <w:r w:rsidRPr="001D31E5">
        <w:rPr>
          <w:rFonts w:ascii="Times New Roman" w:hAnsi="Times New Roman" w:cs="Times New Roman"/>
          <w:sz w:val="28"/>
          <w:szCs w:val="28"/>
        </w:rPr>
        <w:t>R</w:t>
      </w:r>
      <w:r w:rsidR="00076E1F" w:rsidRPr="001D31E5">
        <w:rPr>
          <w:rFonts w:ascii="Times New Roman" w:hAnsi="Times New Roman" w:cs="Times New Roman"/>
          <w:sz w:val="28"/>
          <w:szCs w:val="28"/>
        </w:rPr>
        <w:t>P</w:t>
      </w:r>
      <w:r w:rsidRPr="001D31E5">
        <w:rPr>
          <w:rFonts w:ascii="Times New Roman" w:hAnsi="Times New Roman" w:cs="Times New Roman"/>
          <w:sz w:val="28"/>
          <w:szCs w:val="28"/>
        </w:rPr>
        <w:t xml:space="preserve"> se încadrează în angajamentele și tendințel</w:t>
      </w:r>
      <w:r w:rsidR="00076E1F" w:rsidRPr="001D31E5">
        <w:rPr>
          <w:rFonts w:ascii="Times New Roman" w:hAnsi="Times New Roman" w:cs="Times New Roman"/>
          <w:sz w:val="28"/>
          <w:szCs w:val="28"/>
        </w:rPr>
        <w:t>e</w:t>
      </w:r>
      <w:r w:rsidRPr="001D31E5">
        <w:rPr>
          <w:rFonts w:ascii="Times New Roman" w:hAnsi="Times New Roman" w:cs="Times New Roman"/>
          <w:sz w:val="28"/>
          <w:szCs w:val="28"/>
        </w:rPr>
        <w:t xml:space="preserve"> globale legate de păduri și utilizarea terenurilor (Declarația liderilor de la Gla</w:t>
      </w:r>
      <w:r w:rsidR="006C327B" w:rsidRPr="001D31E5">
        <w:rPr>
          <w:rFonts w:ascii="Times New Roman" w:hAnsi="Times New Roman" w:cs="Times New Roman"/>
          <w:sz w:val="28"/>
          <w:szCs w:val="28"/>
        </w:rPr>
        <w:t>s</w:t>
      </w:r>
      <w:r w:rsidRPr="001D31E5">
        <w:rPr>
          <w:rFonts w:ascii="Times New Roman" w:hAnsi="Times New Roman" w:cs="Times New Roman"/>
          <w:sz w:val="28"/>
          <w:szCs w:val="28"/>
        </w:rPr>
        <w:t xml:space="preserve">gow privind pădurile și utilizarea terenurilor, Planul Strategic ONU pentru Păduri 2017-2030, Pactul Verde European). </w:t>
      </w:r>
      <w:r w:rsidRPr="001D31E5">
        <w:rPr>
          <w:rFonts w:ascii="Times New Roman" w:hAnsi="Times New Roman" w:cs="Times New Roman"/>
          <w:color w:val="auto"/>
          <w:sz w:val="28"/>
          <w:szCs w:val="28"/>
        </w:rPr>
        <w:t xml:space="preserve">El este în concordanță cu documentele de politici naționale și actele normative: Legea </w:t>
      </w:r>
      <w:r w:rsidRPr="001D31E5">
        <w:rPr>
          <w:rFonts w:ascii="Times New Roman" w:hAnsi="Times New Roman" w:cs="Times New Roman"/>
          <w:sz w:val="28"/>
          <w:szCs w:val="28"/>
        </w:rPr>
        <w:t>n</w:t>
      </w:r>
      <w:r w:rsidRPr="001D31E5">
        <w:rPr>
          <w:rFonts w:ascii="Times New Roman" w:eastAsia="MS Mincho" w:hAnsi="Times New Roman" w:cs="Times New Roman"/>
          <w:sz w:val="28"/>
          <w:szCs w:val="28"/>
        </w:rPr>
        <w:t xml:space="preserve">r. 887/1996 </w:t>
      </w:r>
      <w:r w:rsidRPr="001D31E5">
        <w:rPr>
          <w:rFonts w:ascii="Times New Roman" w:hAnsi="Times New Roman" w:cs="Times New Roman"/>
          <w:sz w:val="28"/>
          <w:szCs w:val="28"/>
        </w:rPr>
        <w:t>Codul silvic</w:t>
      </w:r>
      <w:r w:rsidRPr="001D31E5">
        <w:rPr>
          <w:rFonts w:ascii="Times New Roman" w:eastAsia="MS Mincho" w:hAnsi="Times New Roman" w:cs="Times New Roman"/>
          <w:sz w:val="28"/>
          <w:szCs w:val="28"/>
        </w:rPr>
        <w:t xml:space="preserve">, Legea nr. 828/1991 </w:t>
      </w:r>
      <w:r w:rsidRPr="001D31E5">
        <w:rPr>
          <w:rFonts w:ascii="Times New Roman" w:eastAsia="MS Mincho" w:hAnsi="Times New Roman" w:cs="Times New Roman"/>
          <w:caps/>
          <w:sz w:val="28"/>
          <w:szCs w:val="28"/>
        </w:rPr>
        <w:t>C</w:t>
      </w:r>
      <w:r w:rsidRPr="001D31E5">
        <w:rPr>
          <w:rFonts w:ascii="Times New Roman" w:eastAsia="MS Mincho" w:hAnsi="Times New Roman" w:cs="Times New Roman"/>
          <w:sz w:val="28"/>
          <w:szCs w:val="28"/>
        </w:rPr>
        <w:t>odul funciar, Legea nr. 1102/1997 cu privire la resursele naturale, Legea nr. 515/1993 privind protecția mediului înconjurător</w:t>
      </w:r>
      <w:r w:rsidRPr="001D31E5">
        <w:rPr>
          <w:rFonts w:ascii="Times New Roman" w:eastAsia="MS Mincho" w:hAnsi="Times New Roman" w:cs="Times New Roman"/>
          <w:caps/>
          <w:sz w:val="28"/>
          <w:szCs w:val="28"/>
        </w:rPr>
        <w:t xml:space="preserve">, </w:t>
      </w:r>
      <w:r w:rsidRPr="001D31E5">
        <w:rPr>
          <w:rFonts w:ascii="Times New Roman" w:eastAsia="MS Mincho" w:hAnsi="Times New Roman" w:cs="Times New Roman"/>
          <w:bCs/>
          <w:sz w:val="28"/>
          <w:szCs w:val="28"/>
        </w:rPr>
        <w:t>Legea nr. 1538/1998 privind fondul ariilor naturale protejate de stat</w:t>
      </w:r>
      <w:r w:rsidRPr="001D31E5">
        <w:rPr>
          <w:rFonts w:ascii="Times New Roman" w:eastAsia="MS Mincho" w:hAnsi="Times New Roman" w:cs="Times New Roman"/>
          <w:bCs/>
          <w:caps/>
          <w:sz w:val="28"/>
          <w:szCs w:val="28"/>
        </w:rPr>
        <w:t xml:space="preserve">, </w:t>
      </w:r>
      <w:r w:rsidRPr="001D31E5">
        <w:rPr>
          <w:rFonts w:ascii="Times New Roman" w:eastAsia="MS Mincho" w:hAnsi="Times New Roman" w:cs="Times New Roman"/>
          <w:bCs/>
          <w:sz w:val="28"/>
          <w:szCs w:val="28"/>
        </w:rPr>
        <w:t xml:space="preserve">Legea nr. 440/1995 cu privire la zonele și fâșiile de protecție a apelor râurilor și bazinelor de apă, Legea </w:t>
      </w:r>
      <w:r w:rsidRPr="001D31E5">
        <w:rPr>
          <w:rFonts w:ascii="Times New Roman" w:hAnsi="Times New Roman" w:cs="Times New Roman"/>
          <w:sz w:val="28"/>
          <w:szCs w:val="28"/>
        </w:rPr>
        <w:t xml:space="preserve">nr. 1041/ 2000 pentru ameliorarea prin împădurire a terenurilor degradate.   </w:t>
      </w:r>
    </w:p>
    <w:p w14:paraId="00A3A1C6" w14:textId="22B5C673" w:rsidR="00227ED9" w:rsidRPr="001D31E5" w:rsidRDefault="00C00DD5" w:rsidP="002677EF">
      <w:pPr>
        <w:spacing w:after="240"/>
        <w:jc w:val="both"/>
        <w:rPr>
          <w:rFonts w:ascii="Times New Roman" w:hAnsi="Times New Roman" w:cs="Times New Roman"/>
          <w:sz w:val="28"/>
          <w:szCs w:val="28"/>
        </w:rPr>
      </w:pPr>
      <w:r w:rsidRPr="001D31E5">
        <w:rPr>
          <w:rFonts w:ascii="Times New Roman" w:hAnsi="Times New Roman" w:cs="Times New Roman"/>
          <w:bCs/>
          <w:sz w:val="28"/>
          <w:szCs w:val="28"/>
        </w:rPr>
        <w:t>Republica Moldova a semnat Acordul de Asociere cu UE în 2014, iar în cadrul Consiliului European din 23 iunie 2022 a fost obținut statutul de țară candidată la UE, ceea ce deschide oportunități pentru populație de a se bucura de o serie de beneficii</w:t>
      </w:r>
      <w:r w:rsidR="00F71543" w:rsidRPr="001D31E5">
        <w:rPr>
          <w:rFonts w:ascii="Times New Roman" w:hAnsi="Times New Roman" w:cs="Times New Roman"/>
          <w:bCs/>
          <w:sz w:val="28"/>
          <w:szCs w:val="28"/>
        </w:rPr>
        <w:t xml:space="preserve"> și </w:t>
      </w:r>
      <w:r w:rsidRPr="001D31E5">
        <w:rPr>
          <w:rFonts w:ascii="Times New Roman" w:hAnsi="Times New Roman" w:cs="Times New Roman"/>
          <w:bCs/>
          <w:sz w:val="28"/>
          <w:szCs w:val="28"/>
        </w:rPr>
        <w:t xml:space="preserve">o perspectivă clară de integrare în UE. Aceasta presupune </w:t>
      </w:r>
      <w:r w:rsidR="009E29DB" w:rsidRPr="001D31E5">
        <w:rPr>
          <w:rFonts w:ascii="Times New Roman" w:hAnsi="Times New Roman" w:cs="Times New Roman"/>
          <w:bCs/>
          <w:sz w:val="28"/>
          <w:szCs w:val="28"/>
        </w:rPr>
        <w:t xml:space="preserve">și </w:t>
      </w:r>
      <w:r w:rsidRPr="001D31E5">
        <w:rPr>
          <w:rFonts w:ascii="Times New Roman" w:hAnsi="Times New Roman" w:cs="Times New Roman"/>
          <w:bCs/>
          <w:sz w:val="28"/>
          <w:szCs w:val="28"/>
        </w:rPr>
        <w:t>atingerea unor indicatori de mediu și economici, precum alinierea la politic</w:t>
      </w:r>
      <w:r w:rsidR="00DE75AD" w:rsidRPr="001D31E5">
        <w:rPr>
          <w:rFonts w:ascii="Times New Roman" w:hAnsi="Times New Roman" w:cs="Times New Roman"/>
          <w:bCs/>
          <w:sz w:val="28"/>
          <w:szCs w:val="28"/>
        </w:rPr>
        <w:t>i</w:t>
      </w:r>
      <w:r w:rsidRPr="001D31E5">
        <w:rPr>
          <w:rFonts w:ascii="Times New Roman" w:hAnsi="Times New Roman" w:cs="Times New Roman"/>
          <w:bCs/>
          <w:sz w:val="28"/>
          <w:szCs w:val="28"/>
        </w:rPr>
        <w:t xml:space="preserve">le UE de asigurare pe termen lung a condițiilor de dezvoltare a pădurilor (pentru comparație, gradul mediu de împădurire în UE este de 37,7%). Statele membre ale UE sunt foarte hotărâte să atingă neutralitatea climatică până în 2050, conform angajamentelor asumate prin Acordul de la Paris, considerând pădurile un pilon important în asigurarea unui continent și </w:t>
      </w:r>
      <w:r w:rsidR="006C45A8" w:rsidRPr="001D31E5">
        <w:rPr>
          <w:rFonts w:ascii="Times New Roman" w:hAnsi="Times New Roman" w:cs="Times New Roman"/>
          <w:bCs/>
          <w:sz w:val="28"/>
          <w:szCs w:val="28"/>
        </w:rPr>
        <w:t xml:space="preserve">a unei </w:t>
      </w:r>
      <w:r w:rsidRPr="001D31E5">
        <w:rPr>
          <w:rFonts w:ascii="Times New Roman" w:hAnsi="Times New Roman" w:cs="Times New Roman"/>
          <w:bCs/>
          <w:sz w:val="28"/>
          <w:szCs w:val="28"/>
        </w:rPr>
        <w:t>planet</w:t>
      </w:r>
      <w:r w:rsidR="006C45A8" w:rsidRPr="001D31E5">
        <w:rPr>
          <w:rFonts w:ascii="Times New Roman" w:hAnsi="Times New Roman" w:cs="Times New Roman"/>
          <w:bCs/>
          <w:sz w:val="28"/>
          <w:szCs w:val="28"/>
        </w:rPr>
        <w:t>e</w:t>
      </w:r>
      <w:r w:rsidRPr="001D31E5">
        <w:rPr>
          <w:rFonts w:ascii="Times New Roman" w:hAnsi="Times New Roman" w:cs="Times New Roman"/>
          <w:bCs/>
          <w:sz w:val="28"/>
          <w:szCs w:val="28"/>
        </w:rPr>
        <w:t xml:space="preserve"> sănătoas</w:t>
      </w:r>
      <w:r w:rsidR="006C45A8" w:rsidRPr="001D31E5">
        <w:rPr>
          <w:rFonts w:ascii="Times New Roman" w:hAnsi="Times New Roman" w:cs="Times New Roman"/>
          <w:bCs/>
          <w:sz w:val="28"/>
          <w:szCs w:val="28"/>
        </w:rPr>
        <w:t>e</w:t>
      </w:r>
      <w:r w:rsidRPr="001D31E5">
        <w:rPr>
          <w:rFonts w:ascii="Times New Roman" w:hAnsi="Times New Roman" w:cs="Times New Roman"/>
          <w:bCs/>
          <w:sz w:val="28"/>
          <w:szCs w:val="28"/>
        </w:rPr>
        <w:t xml:space="preserve">. Pactul Verde European este strategia UE care vizează atingerea obiectivelor climatice pentru 2050, iar </w:t>
      </w:r>
      <w:r w:rsidR="001F43DE" w:rsidRPr="001D31E5">
        <w:rPr>
          <w:rFonts w:ascii="Times New Roman" w:hAnsi="Times New Roman" w:cs="Times New Roman"/>
          <w:bCs/>
          <w:sz w:val="28"/>
          <w:szCs w:val="28"/>
        </w:rPr>
        <w:t>țara noastră</w:t>
      </w:r>
      <w:r w:rsidRPr="001D31E5">
        <w:rPr>
          <w:rFonts w:ascii="Times New Roman" w:hAnsi="Times New Roman" w:cs="Times New Roman"/>
          <w:bCs/>
          <w:sz w:val="28"/>
          <w:szCs w:val="28"/>
        </w:rPr>
        <w:t xml:space="preserve"> </w:t>
      </w:r>
      <w:r w:rsidR="001F43DE" w:rsidRPr="001D31E5">
        <w:rPr>
          <w:rFonts w:ascii="Times New Roman" w:hAnsi="Times New Roman" w:cs="Times New Roman"/>
          <w:bCs/>
          <w:sz w:val="28"/>
          <w:szCs w:val="28"/>
        </w:rPr>
        <w:t xml:space="preserve">poate </w:t>
      </w:r>
      <w:r w:rsidRPr="001D31E5">
        <w:rPr>
          <w:rFonts w:ascii="Times New Roman" w:hAnsi="Times New Roman" w:cs="Times New Roman"/>
          <w:bCs/>
          <w:sz w:val="28"/>
          <w:szCs w:val="28"/>
        </w:rPr>
        <w:t>contribui la acest obiectiv prin PN</w:t>
      </w:r>
      <w:r w:rsidR="00E4300C" w:rsidRPr="001D31E5">
        <w:rPr>
          <w:rFonts w:ascii="Times New Roman" w:hAnsi="Times New Roman" w:cs="Times New Roman"/>
          <w:bCs/>
          <w:sz w:val="28"/>
          <w:szCs w:val="28"/>
        </w:rPr>
        <w:t>E</w:t>
      </w:r>
      <w:r w:rsidRPr="001D31E5">
        <w:rPr>
          <w:rFonts w:ascii="Times New Roman" w:hAnsi="Times New Roman" w:cs="Times New Roman"/>
          <w:bCs/>
          <w:sz w:val="28"/>
          <w:szCs w:val="28"/>
        </w:rPr>
        <w:t>R</w:t>
      </w:r>
      <w:r w:rsidR="00E4300C" w:rsidRPr="001D31E5">
        <w:rPr>
          <w:rFonts w:ascii="Times New Roman" w:hAnsi="Times New Roman" w:cs="Times New Roman"/>
          <w:bCs/>
          <w:sz w:val="28"/>
          <w:szCs w:val="28"/>
        </w:rPr>
        <w:t>P</w:t>
      </w:r>
      <w:r w:rsidRPr="001D31E5">
        <w:rPr>
          <w:rFonts w:ascii="Times New Roman" w:hAnsi="Times New Roman" w:cs="Times New Roman"/>
          <w:bCs/>
          <w:sz w:val="28"/>
          <w:szCs w:val="28"/>
        </w:rPr>
        <w:t xml:space="preserve"> și alte inițiative la nivel de gestionare sustenabilă a ecosistemelor sale</w:t>
      </w:r>
      <w:r w:rsidR="008C67C6" w:rsidRPr="001D31E5">
        <w:rPr>
          <w:rFonts w:ascii="Times New Roman" w:hAnsi="Times New Roman" w:cs="Times New Roman"/>
          <w:bCs/>
          <w:sz w:val="28"/>
          <w:szCs w:val="28"/>
        </w:rPr>
        <w:t xml:space="preserve">. </w:t>
      </w:r>
      <w:r w:rsidR="00115BE5" w:rsidRPr="001D31E5">
        <w:rPr>
          <w:rFonts w:ascii="Times New Roman" w:hAnsi="Times New Roman" w:cs="Times New Roman"/>
          <w:sz w:val="28"/>
          <w:szCs w:val="28"/>
        </w:rPr>
        <w:t>Programul de activitate a Guvernului „Moldova vremurilor bune”, aprobat prin Hotărârea Parlamentului nr. 88/2021, prevede creșterea suprafeței terenurilor împădurite, având o țintă de cel puțin 100 mii ha pentru următorii 10 ani, plantarea a circa 500 m</w:t>
      </w:r>
      <w:r w:rsidR="006C45A8" w:rsidRPr="001D31E5">
        <w:rPr>
          <w:rFonts w:ascii="Times New Roman" w:hAnsi="Times New Roman" w:cs="Times New Roman"/>
          <w:sz w:val="28"/>
          <w:szCs w:val="28"/>
        </w:rPr>
        <w:t>i</w:t>
      </w:r>
      <w:r w:rsidR="00115BE5" w:rsidRPr="001D31E5">
        <w:rPr>
          <w:rFonts w:ascii="Times New Roman" w:hAnsi="Times New Roman" w:cs="Times New Roman"/>
          <w:sz w:val="28"/>
          <w:szCs w:val="28"/>
        </w:rPr>
        <w:t>l</w:t>
      </w:r>
      <w:r w:rsidR="006C45A8" w:rsidRPr="001D31E5">
        <w:rPr>
          <w:rFonts w:ascii="Times New Roman" w:hAnsi="Times New Roman" w:cs="Times New Roman"/>
          <w:sz w:val="28"/>
          <w:szCs w:val="28"/>
        </w:rPr>
        <w:t>ioa</w:t>
      </w:r>
      <w:r w:rsidR="00115BE5" w:rsidRPr="001D31E5">
        <w:rPr>
          <w:rFonts w:ascii="Times New Roman" w:hAnsi="Times New Roman" w:cs="Times New Roman"/>
          <w:sz w:val="28"/>
          <w:szCs w:val="28"/>
        </w:rPr>
        <w:t>n</w:t>
      </w:r>
      <w:r w:rsidR="006C45A8" w:rsidRPr="001D31E5">
        <w:rPr>
          <w:rFonts w:ascii="Times New Roman" w:hAnsi="Times New Roman" w:cs="Times New Roman"/>
          <w:sz w:val="28"/>
          <w:szCs w:val="28"/>
        </w:rPr>
        <w:t>e</w:t>
      </w:r>
      <w:r w:rsidR="00115BE5" w:rsidRPr="001D31E5">
        <w:rPr>
          <w:rFonts w:ascii="Times New Roman" w:hAnsi="Times New Roman" w:cs="Times New Roman"/>
          <w:sz w:val="28"/>
          <w:szCs w:val="28"/>
        </w:rPr>
        <w:t xml:space="preserve"> puieți forestier prin activitățile de împădurire/reîmpădurire pe terenuri publice și private, crearea/restabilirea perdelelor forestiere de protecție a apelor și a terenurilor agricole.</w:t>
      </w:r>
    </w:p>
    <w:p w14:paraId="2081DF2E" w14:textId="328AF1DC"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Strategia națională de dezvoltare </w:t>
      </w:r>
      <w:r w:rsidR="006C45A8" w:rsidRPr="001D31E5">
        <w:rPr>
          <w:rFonts w:ascii="Times New Roman" w:hAnsi="Times New Roman" w:cs="Times New Roman"/>
          <w:sz w:val="28"/>
          <w:szCs w:val="28"/>
        </w:rPr>
        <w:t xml:space="preserve">(SND) </w:t>
      </w:r>
      <w:r w:rsidRPr="001D31E5">
        <w:rPr>
          <w:rFonts w:ascii="Times New Roman" w:hAnsi="Times New Roman" w:cs="Times New Roman"/>
          <w:sz w:val="28"/>
          <w:szCs w:val="28"/>
        </w:rPr>
        <w:t xml:space="preserve">„Moldova Europeană 2030”, aprobată </w:t>
      </w:r>
      <w:r w:rsidR="0088757B" w:rsidRPr="001D31E5">
        <w:rPr>
          <w:rFonts w:ascii="Times New Roman" w:hAnsi="Times New Roman" w:cs="Times New Roman"/>
          <w:sz w:val="28"/>
          <w:szCs w:val="28"/>
        </w:rPr>
        <w:t xml:space="preserve">de Parlament </w:t>
      </w:r>
      <w:r w:rsidR="007F51B9" w:rsidRPr="001D31E5">
        <w:rPr>
          <w:rFonts w:ascii="Times New Roman" w:hAnsi="Times New Roman" w:cs="Times New Roman"/>
          <w:sz w:val="28"/>
          <w:szCs w:val="28"/>
        </w:rPr>
        <w:t>î</w:t>
      </w:r>
      <w:r w:rsidR="0088757B" w:rsidRPr="001D31E5">
        <w:rPr>
          <w:rFonts w:ascii="Times New Roman" w:hAnsi="Times New Roman" w:cs="Times New Roman"/>
          <w:sz w:val="28"/>
          <w:szCs w:val="28"/>
        </w:rPr>
        <w:t>n octombrie 2022</w:t>
      </w:r>
      <w:r w:rsidRPr="001D31E5">
        <w:rPr>
          <w:rFonts w:ascii="Times New Roman" w:hAnsi="Times New Roman" w:cs="Times New Roman"/>
          <w:sz w:val="28"/>
          <w:szCs w:val="28"/>
        </w:rPr>
        <w:t>, are la bază principi</w:t>
      </w:r>
      <w:r w:rsidR="003607AB" w:rsidRPr="001D31E5">
        <w:rPr>
          <w:rFonts w:ascii="Times New Roman" w:hAnsi="Times New Roman" w:cs="Times New Roman"/>
          <w:sz w:val="28"/>
          <w:szCs w:val="28"/>
        </w:rPr>
        <w:t>i</w:t>
      </w:r>
      <w:r w:rsidRPr="001D31E5">
        <w:rPr>
          <w:rFonts w:ascii="Times New Roman" w:hAnsi="Times New Roman" w:cs="Times New Roman"/>
          <w:sz w:val="28"/>
          <w:szCs w:val="28"/>
        </w:rPr>
        <w:t xml:space="preserve"> </w:t>
      </w:r>
      <w:r w:rsidR="003607AB" w:rsidRPr="001D31E5">
        <w:rPr>
          <w:rFonts w:ascii="Times New Roman" w:hAnsi="Times New Roman" w:cs="Times New Roman"/>
          <w:sz w:val="28"/>
          <w:szCs w:val="28"/>
        </w:rPr>
        <w:t xml:space="preserve">ce țin </w:t>
      </w:r>
      <w:r w:rsidRPr="001D31E5">
        <w:rPr>
          <w:rFonts w:ascii="Times New Roman" w:hAnsi="Times New Roman" w:cs="Times New Roman"/>
          <w:sz w:val="28"/>
          <w:szCs w:val="28"/>
        </w:rPr>
        <w:t>de viaț</w:t>
      </w:r>
      <w:r w:rsidR="009857EA" w:rsidRPr="001D31E5">
        <w:rPr>
          <w:rFonts w:ascii="Times New Roman" w:hAnsi="Times New Roman" w:cs="Times New Roman"/>
          <w:sz w:val="28"/>
          <w:szCs w:val="28"/>
        </w:rPr>
        <w:t>a</w:t>
      </w:r>
      <w:r w:rsidRPr="001D31E5">
        <w:rPr>
          <w:rFonts w:ascii="Times New Roman" w:hAnsi="Times New Roman" w:cs="Times New Roman"/>
          <w:sz w:val="28"/>
          <w:szCs w:val="28"/>
        </w:rPr>
        <w:t xml:space="preserve"> omului</w:t>
      </w:r>
      <w:r w:rsidR="003607AB" w:rsidRPr="001D31E5">
        <w:rPr>
          <w:rFonts w:ascii="Times New Roman" w:hAnsi="Times New Roman" w:cs="Times New Roman"/>
          <w:sz w:val="28"/>
          <w:szCs w:val="28"/>
        </w:rPr>
        <w:t xml:space="preserve"> (</w:t>
      </w:r>
      <w:r w:rsidRPr="001D31E5">
        <w:rPr>
          <w:rFonts w:ascii="Times New Roman" w:hAnsi="Times New Roman" w:cs="Times New Roman"/>
          <w:sz w:val="28"/>
          <w:szCs w:val="28"/>
        </w:rPr>
        <w:t>drepturile și calitatea vieții acestuia</w:t>
      </w:r>
      <w:r w:rsidR="003607AB" w:rsidRPr="001D31E5">
        <w:rPr>
          <w:rFonts w:ascii="Times New Roman" w:hAnsi="Times New Roman" w:cs="Times New Roman"/>
          <w:sz w:val="28"/>
          <w:szCs w:val="28"/>
        </w:rPr>
        <w:t>)</w:t>
      </w:r>
      <w:r w:rsidRPr="001D31E5">
        <w:rPr>
          <w:rFonts w:ascii="Times New Roman" w:hAnsi="Times New Roman" w:cs="Times New Roman"/>
          <w:sz w:val="28"/>
          <w:szCs w:val="28"/>
        </w:rPr>
        <w:t xml:space="preserve"> și include patru piloni ai dezvoltării durabile, </w:t>
      </w:r>
      <w:r w:rsidR="003607AB" w:rsidRPr="001D31E5">
        <w:rPr>
          <w:rFonts w:ascii="Times New Roman" w:hAnsi="Times New Roman" w:cs="Times New Roman"/>
          <w:sz w:val="28"/>
          <w:szCs w:val="28"/>
        </w:rPr>
        <w:t xml:space="preserve">printre care dreptul fundamental la un </w:t>
      </w:r>
      <w:r w:rsidRPr="001D31E5">
        <w:rPr>
          <w:rFonts w:ascii="Times New Roman" w:hAnsi="Times New Roman" w:cs="Times New Roman"/>
          <w:sz w:val="28"/>
          <w:szCs w:val="28"/>
        </w:rPr>
        <w:t>mediul ambi</w:t>
      </w:r>
      <w:r w:rsidR="006C45A8" w:rsidRPr="001D31E5">
        <w:rPr>
          <w:rFonts w:ascii="Times New Roman" w:hAnsi="Times New Roman" w:cs="Times New Roman"/>
          <w:sz w:val="28"/>
          <w:szCs w:val="28"/>
        </w:rPr>
        <w:t>e</w:t>
      </w:r>
      <w:r w:rsidRPr="001D31E5">
        <w:rPr>
          <w:rFonts w:ascii="Times New Roman" w:hAnsi="Times New Roman" w:cs="Times New Roman"/>
          <w:sz w:val="28"/>
          <w:szCs w:val="28"/>
        </w:rPr>
        <w:t xml:space="preserve">nt sănătos și sigur. Documentul reprezintă </w:t>
      </w:r>
      <w:r w:rsidRPr="001D31E5">
        <w:rPr>
          <w:rFonts w:ascii="Times New Roman" w:hAnsi="Times New Roman" w:cs="Times New Roman"/>
          <w:sz w:val="28"/>
          <w:szCs w:val="28"/>
        </w:rPr>
        <w:lastRenderedPageBreak/>
        <w:t xml:space="preserve">viziunea strategică pentru dezvoltarea </w:t>
      </w:r>
      <w:r w:rsidR="00880426" w:rsidRPr="001D31E5">
        <w:rPr>
          <w:rFonts w:ascii="Times New Roman" w:hAnsi="Times New Roman" w:cs="Times New Roman"/>
          <w:sz w:val="28"/>
          <w:szCs w:val="28"/>
        </w:rPr>
        <w:t>țării</w:t>
      </w:r>
      <w:r w:rsidRPr="001D31E5">
        <w:rPr>
          <w:rFonts w:ascii="Times New Roman" w:hAnsi="Times New Roman" w:cs="Times New Roman"/>
          <w:sz w:val="28"/>
          <w:szCs w:val="28"/>
        </w:rPr>
        <w:t xml:space="preserve"> în următorii șapte ani care va consolida reziliența în eventualitatea de crize și va ghida partenerii de dezvoltare în raport cu prioritățile naționale de dezvoltare, printre care și atingerea unui nivel de mediu sănătos.</w:t>
      </w:r>
    </w:p>
    <w:p w14:paraId="556195D0" w14:textId="585801D7" w:rsidR="00EC62AE" w:rsidRPr="001D31E5" w:rsidRDefault="00EC62AE" w:rsidP="004F6EC4">
      <w:pPr>
        <w:jc w:val="both"/>
        <w:rPr>
          <w:rFonts w:ascii="Times New Roman" w:hAnsi="Times New Roman" w:cs="Times New Roman"/>
          <w:sz w:val="28"/>
          <w:szCs w:val="28"/>
          <w:lang w:eastAsia="ja-JP"/>
        </w:rPr>
      </w:pPr>
      <w:r w:rsidRPr="001D31E5">
        <w:rPr>
          <w:rFonts w:ascii="Times New Roman" w:hAnsi="Times New Roman" w:cs="Times New Roman"/>
          <w:sz w:val="28"/>
          <w:szCs w:val="28"/>
        </w:rPr>
        <w:t>Ținând cont de viziunea și obiectivul strategic major al Strategiei „Moldova Europeană 2030” care este centrat pe calitatea vieții, urmărind ca până în anul 2030 dimensiunile calității vieții în Republica Moldova să fie îmbunătățite tangibil și durabil, în conformitate cu aspirațiile europene stabilite în Acordul de Asociere între Republica Moldova, pe de o parte, şi Uniunea Europeană şi Comunitatea Europeană a Energiei Atomice şi statele membre ale acestora, pe de altă parte,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va contribui la creșterea tendinței de împădurire la nivelul Uniunii Europene.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trasează o legătură directă între indicatorii stabiliți, Obiectivele de Dezvoltare Durabilă (ODD) naționalizate și SND „Moldova Europeană 2030”, urmând imperativul standardelor europene. </w:t>
      </w:r>
      <w:r w:rsidRPr="001D31E5">
        <w:rPr>
          <w:rFonts w:ascii="Times New Roman" w:hAnsi="Times New Roman" w:cs="Times New Roman"/>
          <w:sz w:val="28"/>
          <w:szCs w:val="28"/>
          <w:lang w:eastAsia="ja-JP"/>
        </w:rPr>
        <w:t>Contribuția concretă se va axa, în special</w:t>
      </w:r>
      <w:r w:rsidR="00BE0A88" w:rsidRPr="001D31E5">
        <w:rPr>
          <w:rFonts w:ascii="Times New Roman" w:hAnsi="Times New Roman" w:cs="Times New Roman"/>
          <w:sz w:val="28"/>
          <w:szCs w:val="28"/>
          <w:lang w:eastAsia="ja-JP"/>
        </w:rPr>
        <w:t>,</w:t>
      </w:r>
      <w:r w:rsidRPr="001D31E5">
        <w:rPr>
          <w:rFonts w:ascii="Times New Roman" w:hAnsi="Times New Roman" w:cs="Times New Roman"/>
          <w:sz w:val="28"/>
          <w:szCs w:val="28"/>
          <w:lang w:eastAsia="ja-JP"/>
        </w:rPr>
        <w:t xml:space="preserve"> pe următoarele ODD:</w:t>
      </w:r>
    </w:p>
    <w:p w14:paraId="1BBD35C4" w14:textId="74E15A37" w:rsidR="00EC62AE" w:rsidRPr="001D31E5" w:rsidRDefault="00EC62AE" w:rsidP="004F6EC4">
      <w:pPr>
        <w:pStyle w:val="Listparagraf"/>
        <w:numPr>
          <w:ilvl w:val="0"/>
          <w:numId w:val="24"/>
        </w:numPr>
        <w:autoSpaceDE w:val="0"/>
        <w:autoSpaceDN w:val="0"/>
        <w:adjustRightInd w:val="0"/>
        <w:jc w:val="both"/>
        <w:rPr>
          <w:sz w:val="28"/>
          <w:szCs w:val="28"/>
          <w:lang w:val="ro-RO"/>
        </w:rPr>
      </w:pPr>
      <w:r w:rsidRPr="001D31E5">
        <w:rPr>
          <w:sz w:val="28"/>
          <w:szCs w:val="28"/>
          <w:lang w:val="ro-RO"/>
        </w:rPr>
        <w:t xml:space="preserve">Obiectivul 1: Eradicarea sărăciei în toate formele sale și în orice context – crearea </w:t>
      </w:r>
      <w:r w:rsidR="006C45A8" w:rsidRPr="001D31E5">
        <w:rPr>
          <w:sz w:val="28"/>
          <w:szCs w:val="28"/>
          <w:lang w:val="ro-RO"/>
        </w:rPr>
        <w:t xml:space="preserve">de </w:t>
      </w:r>
      <w:r w:rsidRPr="001D31E5">
        <w:rPr>
          <w:sz w:val="28"/>
          <w:szCs w:val="28"/>
          <w:lang w:val="ro-RO"/>
        </w:rPr>
        <w:t>noi locuri de muncă, prioritar în zonele rurale, în procesul de împădurire</w:t>
      </w:r>
      <w:r w:rsidR="001D67C5" w:rsidRPr="001D31E5">
        <w:rPr>
          <w:sz w:val="28"/>
          <w:szCs w:val="28"/>
          <w:lang w:val="ro-RO"/>
        </w:rPr>
        <w:t xml:space="preserve"> și</w:t>
      </w:r>
      <w:r w:rsidRPr="001D31E5">
        <w:rPr>
          <w:sz w:val="28"/>
          <w:szCs w:val="28"/>
          <w:lang w:val="ro-RO"/>
        </w:rPr>
        <w:t xml:space="preserve"> îngrijire</w:t>
      </w:r>
      <w:r w:rsidR="001D67C5" w:rsidRPr="001D31E5">
        <w:rPr>
          <w:sz w:val="28"/>
          <w:szCs w:val="28"/>
          <w:lang w:val="ro-RO"/>
        </w:rPr>
        <w:t xml:space="preserve"> </w:t>
      </w:r>
      <w:r w:rsidRPr="001D31E5">
        <w:rPr>
          <w:sz w:val="28"/>
          <w:szCs w:val="28"/>
          <w:lang w:val="ro-RO"/>
        </w:rPr>
        <w:t xml:space="preserve">a culturilor silvice (estimativ – </w:t>
      </w:r>
      <w:r w:rsidR="00325F88" w:rsidRPr="001D31E5">
        <w:rPr>
          <w:sz w:val="28"/>
          <w:szCs w:val="28"/>
          <w:lang w:val="ro-RO"/>
        </w:rPr>
        <w:t>20,6</w:t>
      </w:r>
      <w:r w:rsidRPr="001D31E5">
        <w:rPr>
          <w:sz w:val="28"/>
          <w:szCs w:val="28"/>
          <w:lang w:val="ro-RO"/>
        </w:rPr>
        <w:t xml:space="preserve"> mii</w:t>
      </w:r>
      <w:r w:rsidR="00EA1F41" w:rsidRPr="001D31E5">
        <w:rPr>
          <w:sz w:val="28"/>
          <w:szCs w:val="28"/>
          <w:lang w:val="ro-RO"/>
        </w:rPr>
        <w:t xml:space="preserve"> de locuri de muncă permanente sau temporare</w:t>
      </w:r>
      <w:r w:rsidRPr="001D31E5">
        <w:rPr>
          <w:sz w:val="28"/>
          <w:szCs w:val="28"/>
          <w:lang w:val="ro-RO"/>
        </w:rPr>
        <w:t>);</w:t>
      </w:r>
    </w:p>
    <w:p w14:paraId="44C45494" w14:textId="421F723D" w:rsidR="00EC62AE" w:rsidRPr="001D31E5" w:rsidRDefault="00EC62AE" w:rsidP="002677EF">
      <w:pPr>
        <w:pStyle w:val="Listparagraf"/>
        <w:numPr>
          <w:ilvl w:val="0"/>
          <w:numId w:val="24"/>
        </w:numPr>
        <w:autoSpaceDE w:val="0"/>
        <w:autoSpaceDN w:val="0"/>
        <w:adjustRightInd w:val="0"/>
        <w:spacing w:after="240"/>
        <w:jc w:val="both"/>
        <w:rPr>
          <w:sz w:val="28"/>
          <w:szCs w:val="28"/>
          <w:lang w:val="ro-RO"/>
        </w:rPr>
      </w:pPr>
      <w:r w:rsidRPr="001D31E5">
        <w:rPr>
          <w:sz w:val="28"/>
          <w:szCs w:val="28"/>
          <w:lang w:val="ro-RO"/>
        </w:rPr>
        <w:t xml:space="preserve">Obiectivul 5: Realizarea </w:t>
      </w:r>
      <w:r w:rsidR="009168A1" w:rsidRPr="001D31E5">
        <w:rPr>
          <w:sz w:val="28"/>
          <w:szCs w:val="28"/>
          <w:lang w:val="ro-RO"/>
        </w:rPr>
        <w:t>egalității</w:t>
      </w:r>
      <w:r w:rsidRPr="001D31E5">
        <w:rPr>
          <w:sz w:val="28"/>
          <w:szCs w:val="28"/>
          <w:lang w:val="ro-RO"/>
        </w:rPr>
        <w:t xml:space="preserve"> de gen și împuternicirea tuturor femeilor și a fetelor – implicarea plenară a femeilor la lucrările PN</w:t>
      </w:r>
      <w:r w:rsidR="00E4300C" w:rsidRPr="001D31E5">
        <w:rPr>
          <w:sz w:val="28"/>
          <w:szCs w:val="28"/>
          <w:lang w:val="ro-RO"/>
        </w:rPr>
        <w:t>E</w:t>
      </w:r>
      <w:r w:rsidRPr="001D31E5">
        <w:rPr>
          <w:sz w:val="28"/>
          <w:szCs w:val="28"/>
          <w:lang w:val="ro-RO"/>
        </w:rPr>
        <w:t>R</w:t>
      </w:r>
      <w:r w:rsidR="00E4300C" w:rsidRPr="001D31E5">
        <w:rPr>
          <w:sz w:val="28"/>
          <w:szCs w:val="28"/>
          <w:lang w:val="ro-RO"/>
        </w:rPr>
        <w:t>P</w:t>
      </w:r>
      <w:r w:rsidRPr="001D31E5">
        <w:rPr>
          <w:sz w:val="28"/>
          <w:szCs w:val="28"/>
          <w:lang w:val="ro-RO"/>
        </w:rPr>
        <w:t xml:space="preserve"> </w:t>
      </w:r>
      <w:r w:rsidR="003F699D" w:rsidRPr="001D31E5">
        <w:rPr>
          <w:sz w:val="28"/>
          <w:szCs w:val="28"/>
          <w:lang w:val="ro-RO"/>
        </w:rPr>
        <w:t>prin</w:t>
      </w:r>
      <w:r w:rsidRPr="001D31E5">
        <w:rPr>
          <w:sz w:val="28"/>
          <w:szCs w:val="28"/>
          <w:lang w:val="ro-RO"/>
        </w:rPr>
        <w:t>: recoltarea semințelor de arbori și arbuști; creșterea puieților în pepinierele silvice; plantarea puieților; îngrijirea și menținerea culturilor silvice; recoltarea produselor nelemnoase (fructe, pomușoare, plante medicinale) etc.; producția lemnoasă recoltată ca rezultat secundar al lucrărilor contribuie la ameliorarea condițiilor de trai și confortului casnic din localitățile limitrofe; gradul de implicare directă este estimativ de 60% bărbați și 40% femei;</w:t>
      </w:r>
    </w:p>
    <w:p w14:paraId="3AED8A55" w14:textId="0A1E98A1" w:rsidR="00EC62AE" w:rsidRPr="001D31E5" w:rsidRDefault="00EC62AE" w:rsidP="002677EF">
      <w:pPr>
        <w:pStyle w:val="Listparagraf"/>
        <w:numPr>
          <w:ilvl w:val="0"/>
          <w:numId w:val="24"/>
        </w:numPr>
        <w:autoSpaceDE w:val="0"/>
        <w:autoSpaceDN w:val="0"/>
        <w:adjustRightInd w:val="0"/>
        <w:spacing w:after="240"/>
        <w:jc w:val="both"/>
        <w:rPr>
          <w:sz w:val="28"/>
          <w:szCs w:val="28"/>
          <w:lang w:val="ro-RO"/>
        </w:rPr>
      </w:pPr>
      <w:r w:rsidRPr="001D31E5">
        <w:rPr>
          <w:sz w:val="28"/>
          <w:szCs w:val="28"/>
          <w:lang w:val="ro-RO"/>
        </w:rPr>
        <w:t xml:space="preserve">Obiectivul 13: Luarea unor măsuri urgente de combatere a schimbărilor climatice și a impactului lor – reduceri de emisii în volum de circa </w:t>
      </w:r>
      <w:r w:rsidR="00AB66F5" w:rsidRPr="001D31E5">
        <w:rPr>
          <w:sz w:val="28"/>
          <w:szCs w:val="28"/>
          <w:lang w:val="ro-RO"/>
        </w:rPr>
        <w:t>1272</w:t>
      </w:r>
      <w:r w:rsidRPr="001D31E5">
        <w:rPr>
          <w:sz w:val="28"/>
          <w:szCs w:val="28"/>
          <w:lang w:val="ro-RO"/>
        </w:rPr>
        <w:t xml:space="preserve"> kt CO</w:t>
      </w:r>
      <w:r w:rsidRPr="001D31E5">
        <w:rPr>
          <w:sz w:val="28"/>
          <w:szCs w:val="28"/>
          <w:vertAlign w:val="subscript"/>
          <w:lang w:val="ro-RO"/>
        </w:rPr>
        <w:t>2</w:t>
      </w:r>
      <w:r w:rsidRPr="001D31E5">
        <w:rPr>
          <w:sz w:val="28"/>
          <w:szCs w:val="28"/>
          <w:lang w:val="ro-RO"/>
        </w:rPr>
        <w:t xml:space="preserve">/an sau o creștere cu circa </w:t>
      </w:r>
      <w:r w:rsidR="00C40FD9" w:rsidRPr="001D31E5">
        <w:rPr>
          <w:sz w:val="28"/>
          <w:szCs w:val="28"/>
          <w:lang w:val="ro-RO"/>
        </w:rPr>
        <w:t>56</w:t>
      </w:r>
      <w:r w:rsidRPr="001D31E5">
        <w:rPr>
          <w:sz w:val="28"/>
          <w:szCs w:val="28"/>
          <w:lang w:val="ro-RO"/>
        </w:rPr>
        <w:t xml:space="preserve">% a capacităților curente; reconstrucția/reabilitarea a </w:t>
      </w:r>
      <w:r w:rsidR="00AB66F5" w:rsidRPr="001D31E5">
        <w:rPr>
          <w:sz w:val="28"/>
          <w:szCs w:val="28"/>
          <w:lang w:val="ro-RO"/>
        </w:rPr>
        <w:t>3</w:t>
      </w:r>
      <w:r w:rsidRPr="001D31E5">
        <w:rPr>
          <w:sz w:val="28"/>
          <w:szCs w:val="28"/>
          <w:lang w:val="ro-RO"/>
        </w:rPr>
        <w:t>5 mii ha păduri necorespunzătoare și vulnerabile la schimbările climatice; plantarea culturilor silvice noi (</w:t>
      </w:r>
      <w:r w:rsidR="00AB66F5" w:rsidRPr="001D31E5">
        <w:rPr>
          <w:sz w:val="28"/>
          <w:szCs w:val="28"/>
          <w:lang w:val="ro-RO"/>
        </w:rPr>
        <w:t>100</w:t>
      </w:r>
      <w:r w:rsidRPr="001D31E5">
        <w:rPr>
          <w:sz w:val="28"/>
          <w:szCs w:val="28"/>
          <w:lang w:val="ro-RO"/>
        </w:rPr>
        <w:t xml:space="preserve"> mii ha, inclusiv 15</w:t>
      </w:r>
      <w:r w:rsidR="00AB66F5" w:rsidRPr="001D31E5">
        <w:rPr>
          <w:sz w:val="28"/>
          <w:szCs w:val="28"/>
          <w:lang w:val="ro-RO"/>
        </w:rPr>
        <w:t xml:space="preserve"> </w:t>
      </w:r>
      <w:r w:rsidRPr="001D31E5">
        <w:rPr>
          <w:sz w:val="28"/>
          <w:szCs w:val="28"/>
          <w:lang w:val="ro-RO"/>
        </w:rPr>
        <w:t>mii ha în fâșiile riverane) adaptate climatic; adaptarea domeniului de producere a materialului forestier semincer și săditor la evoluția schimbărilor climatice etc.;</w:t>
      </w:r>
    </w:p>
    <w:p w14:paraId="45E0AD2E" w14:textId="1364B5BD" w:rsidR="00EC62AE" w:rsidRPr="001D31E5" w:rsidRDefault="00EC62AE" w:rsidP="002677EF">
      <w:pPr>
        <w:pStyle w:val="Listparagraf"/>
        <w:numPr>
          <w:ilvl w:val="0"/>
          <w:numId w:val="24"/>
        </w:numPr>
        <w:autoSpaceDE w:val="0"/>
        <w:autoSpaceDN w:val="0"/>
        <w:adjustRightInd w:val="0"/>
        <w:spacing w:after="240"/>
        <w:jc w:val="both"/>
        <w:rPr>
          <w:sz w:val="28"/>
          <w:szCs w:val="28"/>
          <w:lang w:val="ro-RO"/>
        </w:rPr>
      </w:pPr>
      <w:r w:rsidRPr="001D31E5">
        <w:rPr>
          <w:sz w:val="28"/>
          <w:szCs w:val="28"/>
          <w:lang w:val="ro-RO"/>
        </w:rPr>
        <w:t>Obiectivul 15: Protejarea, restaurarea și promovarea utilizării durabile a ecosistemelor terestre, gestionarea durabilă a pădurilor, combaterea deșertificării, stoparea și repararea degradării solului și stoparea pierderilor de biodiversitate –</w:t>
      </w:r>
      <w:r w:rsidR="001C4556" w:rsidRPr="001D31E5">
        <w:rPr>
          <w:sz w:val="28"/>
          <w:szCs w:val="28"/>
          <w:lang w:val="ro-RO"/>
        </w:rPr>
        <w:t xml:space="preserve"> </w:t>
      </w:r>
      <w:r w:rsidR="00AF6D20" w:rsidRPr="001D31E5">
        <w:rPr>
          <w:sz w:val="28"/>
          <w:szCs w:val="28"/>
          <w:lang w:val="ro-RO"/>
        </w:rPr>
        <w:t>îmbunătăți</w:t>
      </w:r>
      <w:r w:rsidRPr="001D31E5">
        <w:rPr>
          <w:sz w:val="28"/>
          <w:szCs w:val="28"/>
          <w:lang w:val="ro-RO"/>
        </w:rPr>
        <w:t>rea managementului pădurilor prin ameliorarea cadrului normativ aferent; consolidarea capacităților instituționale și de personal prin instruiri și dotări tehnice; plantarea</w:t>
      </w:r>
      <w:r w:rsidR="001C4556" w:rsidRPr="001D31E5">
        <w:rPr>
          <w:sz w:val="28"/>
          <w:szCs w:val="28"/>
          <w:lang w:val="ro-RO"/>
        </w:rPr>
        <w:t>/replantarea</w:t>
      </w:r>
      <w:r w:rsidRPr="001D31E5">
        <w:rPr>
          <w:sz w:val="28"/>
          <w:szCs w:val="28"/>
          <w:lang w:val="ro-RO"/>
        </w:rPr>
        <w:t xml:space="preserve"> peste 85 specii; protejarea a circa 350 mii ha terenuri agricole prin plantarea a 10 mii ha perdelele forestiere etc.</w:t>
      </w:r>
    </w:p>
    <w:p w14:paraId="1C93FD41" w14:textId="77777777" w:rsidR="00A23C18" w:rsidRDefault="00A23C18" w:rsidP="002677EF">
      <w:pPr>
        <w:spacing w:after="240"/>
        <w:jc w:val="both"/>
        <w:rPr>
          <w:rFonts w:ascii="Times New Roman" w:hAnsi="Times New Roman" w:cs="Times New Roman"/>
          <w:iCs/>
          <w:sz w:val="28"/>
          <w:szCs w:val="28"/>
        </w:rPr>
      </w:pPr>
    </w:p>
    <w:p w14:paraId="1285E287" w14:textId="7DB4CFC7" w:rsidR="00C00DD5" w:rsidRPr="001D31E5" w:rsidRDefault="00C00DD5" w:rsidP="002677EF">
      <w:pPr>
        <w:spacing w:after="240"/>
        <w:jc w:val="both"/>
        <w:rPr>
          <w:rFonts w:ascii="Times New Roman" w:hAnsi="Times New Roman" w:cs="Times New Roman"/>
          <w:iCs/>
          <w:sz w:val="28"/>
          <w:szCs w:val="28"/>
        </w:rPr>
      </w:pPr>
      <w:r w:rsidRPr="001D31E5">
        <w:rPr>
          <w:rFonts w:ascii="Times New Roman" w:hAnsi="Times New Roman" w:cs="Times New Roman"/>
          <w:iCs/>
          <w:sz w:val="28"/>
          <w:szCs w:val="28"/>
        </w:rPr>
        <w:lastRenderedPageBreak/>
        <w:t xml:space="preserve">Strategia de mediu pentru anii 2014-2023 și Planul de acțiuni pentru implementarea acesteia, aprobată prin </w:t>
      </w:r>
      <w:proofErr w:type="spellStart"/>
      <w:r w:rsidRPr="001D31E5">
        <w:rPr>
          <w:rFonts w:ascii="Times New Roman" w:hAnsi="Times New Roman" w:cs="Times New Roman"/>
          <w:iCs/>
          <w:sz w:val="28"/>
          <w:szCs w:val="28"/>
        </w:rPr>
        <w:t>Hotărîrea</w:t>
      </w:r>
      <w:proofErr w:type="spellEnd"/>
      <w:r w:rsidRPr="001D31E5">
        <w:rPr>
          <w:rFonts w:ascii="Times New Roman" w:hAnsi="Times New Roman" w:cs="Times New Roman"/>
          <w:iCs/>
          <w:sz w:val="28"/>
          <w:szCs w:val="28"/>
        </w:rPr>
        <w:t xml:space="preserve"> Guvernului nr. 301/2014, pavează clar calea spre extinderea suprafețelor de păduri până la 15% din teritoriul </w:t>
      </w:r>
      <w:r w:rsidR="008339B9" w:rsidRPr="001D31E5">
        <w:rPr>
          <w:rFonts w:ascii="Times New Roman" w:hAnsi="Times New Roman" w:cs="Times New Roman"/>
          <w:iCs/>
          <w:sz w:val="28"/>
          <w:szCs w:val="28"/>
        </w:rPr>
        <w:t>ță</w:t>
      </w:r>
      <w:r w:rsidRPr="001D31E5">
        <w:rPr>
          <w:rFonts w:ascii="Times New Roman" w:hAnsi="Times New Roman" w:cs="Times New Roman"/>
          <w:iCs/>
          <w:sz w:val="28"/>
          <w:szCs w:val="28"/>
        </w:rPr>
        <w:t>rii și asigurarea managementului eficient și durabil al ecosistemelor naturale. PN</w:t>
      </w:r>
      <w:r w:rsidR="00E4300C" w:rsidRPr="001D31E5">
        <w:rPr>
          <w:rFonts w:ascii="Times New Roman" w:hAnsi="Times New Roman" w:cs="Times New Roman"/>
          <w:iCs/>
          <w:sz w:val="28"/>
          <w:szCs w:val="28"/>
        </w:rPr>
        <w:t>E</w:t>
      </w:r>
      <w:r w:rsidRPr="001D31E5">
        <w:rPr>
          <w:rFonts w:ascii="Times New Roman" w:hAnsi="Times New Roman" w:cs="Times New Roman"/>
          <w:iCs/>
          <w:sz w:val="28"/>
          <w:szCs w:val="28"/>
        </w:rPr>
        <w:t>R</w:t>
      </w:r>
      <w:r w:rsidR="00E4300C" w:rsidRPr="001D31E5">
        <w:rPr>
          <w:rFonts w:ascii="Times New Roman" w:hAnsi="Times New Roman" w:cs="Times New Roman"/>
          <w:iCs/>
          <w:sz w:val="28"/>
          <w:szCs w:val="28"/>
        </w:rPr>
        <w:t>P</w:t>
      </w:r>
      <w:r w:rsidR="008339B9" w:rsidRPr="001D31E5">
        <w:rPr>
          <w:rFonts w:ascii="Times New Roman" w:hAnsi="Times New Roman" w:cs="Times New Roman"/>
          <w:iCs/>
          <w:sz w:val="28"/>
          <w:szCs w:val="28"/>
        </w:rPr>
        <w:t xml:space="preserve"> ar putea</w:t>
      </w:r>
      <w:r w:rsidRPr="001D31E5">
        <w:rPr>
          <w:rFonts w:ascii="Times New Roman" w:hAnsi="Times New Roman" w:cs="Times New Roman"/>
          <w:iCs/>
          <w:sz w:val="28"/>
          <w:szCs w:val="28"/>
        </w:rPr>
        <w:t xml:space="preserve"> atinge această cifră și contribui la reducerea emisiilor de poluanți în atmosferă şi a gazelor cu efect de seră (GES) solicitată de comunitatea internațională. </w:t>
      </w:r>
    </w:p>
    <w:p w14:paraId="6F8749E4" w14:textId="28D0919D" w:rsidR="00533312" w:rsidRPr="001D31E5" w:rsidRDefault="00001377" w:rsidP="002677EF">
      <w:pPr>
        <w:widowControl/>
        <w:shd w:val="clear" w:color="auto" w:fill="FFFFFF"/>
        <w:spacing w:after="240"/>
        <w:jc w:val="both"/>
        <w:rPr>
          <w:rFonts w:ascii="Times New Roman" w:hAnsi="Times New Roman" w:cs="Times New Roman"/>
          <w:iCs/>
          <w:sz w:val="28"/>
          <w:szCs w:val="28"/>
        </w:rPr>
      </w:pPr>
      <w:r w:rsidRPr="001D31E5">
        <w:rPr>
          <w:rFonts w:ascii="Times New Roman" w:hAnsi="Times New Roman" w:cs="Times New Roman"/>
          <w:iCs/>
          <w:sz w:val="28"/>
          <w:szCs w:val="28"/>
        </w:rPr>
        <w:t>Strategi</w:t>
      </w:r>
      <w:r w:rsidR="0071719B" w:rsidRPr="001D31E5">
        <w:rPr>
          <w:rFonts w:ascii="Times New Roman" w:hAnsi="Times New Roman" w:cs="Times New Roman"/>
          <w:iCs/>
          <w:sz w:val="28"/>
          <w:szCs w:val="28"/>
        </w:rPr>
        <w:t>a</w:t>
      </w:r>
      <w:r w:rsidRPr="001D31E5">
        <w:rPr>
          <w:rFonts w:ascii="Times New Roman" w:hAnsi="Times New Roman" w:cs="Times New Roman"/>
          <w:iCs/>
          <w:sz w:val="28"/>
          <w:szCs w:val="28"/>
        </w:rPr>
        <w:t xml:space="preserve"> de dezvoltare cu emisii reduse</w:t>
      </w:r>
      <w:r w:rsidR="0071719B" w:rsidRPr="001D31E5">
        <w:rPr>
          <w:rFonts w:ascii="Times New Roman" w:hAnsi="Times New Roman" w:cs="Times New Roman"/>
          <w:iCs/>
          <w:sz w:val="28"/>
          <w:szCs w:val="28"/>
        </w:rPr>
        <w:t xml:space="preserve"> </w:t>
      </w:r>
      <w:r w:rsidRPr="001D31E5">
        <w:rPr>
          <w:rFonts w:ascii="Times New Roman" w:hAnsi="Times New Roman" w:cs="Times New Roman"/>
          <w:iCs/>
          <w:sz w:val="28"/>
          <w:szCs w:val="28"/>
        </w:rPr>
        <w:t xml:space="preserve">a Republicii Moldova </w:t>
      </w:r>
      <w:r w:rsidR="0071719B" w:rsidRPr="001D31E5">
        <w:rPr>
          <w:rFonts w:ascii="Times New Roman" w:hAnsi="Times New Roman" w:cs="Times New Roman"/>
          <w:iCs/>
          <w:sz w:val="28"/>
          <w:szCs w:val="28"/>
        </w:rPr>
        <w:t>până</w:t>
      </w:r>
      <w:r w:rsidRPr="001D31E5">
        <w:rPr>
          <w:rFonts w:ascii="Times New Roman" w:hAnsi="Times New Roman" w:cs="Times New Roman"/>
          <w:iCs/>
          <w:sz w:val="28"/>
          <w:szCs w:val="28"/>
        </w:rPr>
        <w:t xml:space="preserve"> în anul 2030 </w:t>
      </w:r>
      <w:r w:rsidR="0071719B" w:rsidRPr="001D31E5">
        <w:rPr>
          <w:rFonts w:ascii="Times New Roman" w:hAnsi="Times New Roman" w:cs="Times New Roman"/>
          <w:iCs/>
          <w:sz w:val="28"/>
          <w:szCs w:val="28"/>
        </w:rPr>
        <w:t>și</w:t>
      </w:r>
      <w:r w:rsidRPr="001D31E5">
        <w:rPr>
          <w:rFonts w:ascii="Times New Roman" w:hAnsi="Times New Roman" w:cs="Times New Roman"/>
          <w:iCs/>
          <w:sz w:val="28"/>
          <w:szCs w:val="28"/>
        </w:rPr>
        <w:t xml:space="preserve"> a Planului de </w:t>
      </w:r>
      <w:r w:rsidR="0071719B" w:rsidRPr="001D31E5">
        <w:rPr>
          <w:rFonts w:ascii="Times New Roman" w:hAnsi="Times New Roman" w:cs="Times New Roman"/>
          <w:iCs/>
          <w:sz w:val="28"/>
          <w:szCs w:val="28"/>
        </w:rPr>
        <w:t>acțiuni</w:t>
      </w:r>
      <w:r w:rsidRPr="001D31E5">
        <w:rPr>
          <w:rFonts w:ascii="Times New Roman" w:hAnsi="Times New Roman" w:cs="Times New Roman"/>
          <w:iCs/>
          <w:sz w:val="28"/>
          <w:szCs w:val="28"/>
        </w:rPr>
        <w:t> pentru implementarea acesteia</w:t>
      </w:r>
      <w:r w:rsidR="0071719B" w:rsidRPr="001D31E5">
        <w:rPr>
          <w:rFonts w:ascii="Times New Roman" w:hAnsi="Times New Roman" w:cs="Times New Roman"/>
          <w:iCs/>
          <w:sz w:val="28"/>
          <w:szCs w:val="28"/>
        </w:rPr>
        <w:t>, adoptată prin Hotărâre</w:t>
      </w:r>
      <w:r w:rsidR="00AF6D20" w:rsidRPr="001D31E5">
        <w:rPr>
          <w:rFonts w:ascii="Times New Roman" w:hAnsi="Times New Roman" w:cs="Times New Roman"/>
          <w:iCs/>
          <w:sz w:val="28"/>
          <w:szCs w:val="28"/>
        </w:rPr>
        <w:t>a</w:t>
      </w:r>
      <w:r w:rsidR="0071719B" w:rsidRPr="001D31E5">
        <w:rPr>
          <w:rFonts w:ascii="Times New Roman" w:hAnsi="Times New Roman" w:cs="Times New Roman"/>
          <w:iCs/>
          <w:sz w:val="28"/>
          <w:szCs w:val="28"/>
        </w:rPr>
        <w:t xml:space="preserve"> de Guvern </w:t>
      </w:r>
      <w:r w:rsidRPr="001D31E5">
        <w:rPr>
          <w:rFonts w:ascii="Times New Roman" w:hAnsi="Times New Roman" w:cs="Times New Roman"/>
          <w:iCs/>
          <w:sz w:val="28"/>
          <w:szCs w:val="28"/>
        </w:rPr>
        <w:t>nr.</w:t>
      </w:r>
      <w:r w:rsidR="00AF6D20" w:rsidRPr="001D31E5">
        <w:rPr>
          <w:rFonts w:ascii="Times New Roman" w:hAnsi="Times New Roman" w:cs="Times New Roman"/>
          <w:iCs/>
          <w:sz w:val="28"/>
          <w:szCs w:val="28"/>
        </w:rPr>
        <w:t xml:space="preserve"> </w:t>
      </w:r>
      <w:r w:rsidRPr="001D31E5">
        <w:rPr>
          <w:rFonts w:ascii="Times New Roman" w:hAnsi="Times New Roman" w:cs="Times New Roman"/>
          <w:iCs/>
          <w:sz w:val="28"/>
          <w:szCs w:val="28"/>
        </w:rPr>
        <w:t>1470</w:t>
      </w:r>
      <w:r w:rsidR="001C35BF" w:rsidRPr="001D31E5">
        <w:rPr>
          <w:rFonts w:ascii="Times New Roman" w:hAnsi="Times New Roman" w:cs="Times New Roman"/>
          <w:iCs/>
          <w:sz w:val="28"/>
          <w:szCs w:val="28"/>
        </w:rPr>
        <w:t>/</w:t>
      </w:r>
      <w:r w:rsidRPr="001D31E5">
        <w:rPr>
          <w:rFonts w:ascii="Times New Roman" w:hAnsi="Times New Roman" w:cs="Times New Roman"/>
          <w:iCs/>
          <w:sz w:val="28"/>
          <w:szCs w:val="28"/>
        </w:rPr>
        <w:t>2016</w:t>
      </w:r>
      <w:r w:rsidR="0071719B" w:rsidRPr="001D31E5">
        <w:rPr>
          <w:rFonts w:ascii="Times New Roman" w:hAnsi="Times New Roman" w:cs="Times New Roman"/>
          <w:iCs/>
          <w:sz w:val="28"/>
          <w:szCs w:val="28"/>
        </w:rPr>
        <w:t xml:space="preserve">, stabilește </w:t>
      </w:r>
      <w:r w:rsidR="005A6D35" w:rsidRPr="001D31E5">
        <w:rPr>
          <w:rFonts w:ascii="Times New Roman" w:hAnsi="Times New Roman" w:cs="Times New Roman"/>
          <w:iCs/>
          <w:sz w:val="28"/>
          <w:szCs w:val="28"/>
        </w:rPr>
        <w:t xml:space="preserve">în cadrul </w:t>
      </w:r>
      <w:r w:rsidR="00533312" w:rsidRPr="001D31E5">
        <w:rPr>
          <w:rFonts w:ascii="Times New Roman" w:hAnsi="Times New Roman" w:cs="Times New Roman"/>
          <w:iCs/>
          <w:sz w:val="28"/>
          <w:szCs w:val="28"/>
        </w:rPr>
        <w:t>Obiectivul</w:t>
      </w:r>
      <w:r w:rsidR="005A6D35" w:rsidRPr="001D31E5">
        <w:rPr>
          <w:rFonts w:ascii="Times New Roman" w:hAnsi="Times New Roman" w:cs="Times New Roman"/>
          <w:iCs/>
          <w:sz w:val="28"/>
          <w:szCs w:val="28"/>
        </w:rPr>
        <w:t>ui</w:t>
      </w:r>
      <w:r w:rsidR="00533312" w:rsidRPr="001D31E5">
        <w:rPr>
          <w:rFonts w:ascii="Times New Roman" w:hAnsi="Times New Roman" w:cs="Times New Roman"/>
          <w:iCs/>
          <w:sz w:val="28"/>
          <w:szCs w:val="28"/>
        </w:rPr>
        <w:t xml:space="preserve"> specific 6.</w:t>
      </w:r>
      <w:r w:rsidR="001C35BF" w:rsidRPr="001D31E5">
        <w:rPr>
          <w:rFonts w:ascii="Times New Roman" w:hAnsi="Times New Roman" w:cs="Times New Roman"/>
          <w:iCs/>
          <w:sz w:val="28"/>
          <w:szCs w:val="28"/>
        </w:rPr>
        <w:t>:</w:t>
      </w:r>
      <w:r w:rsidR="00533312" w:rsidRPr="001D31E5">
        <w:rPr>
          <w:rFonts w:ascii="Times New Roman" w:hAnsi="Times New Roman" w:cs="Times New Roman"/>
          <w:iCs/>
          <w:sz w:val="28"/>
          <w:szCs w:val="28"/>
        </w:rPr>
        <w:t> </w:t>
      </w:r>
      <w:r w:rsidR="001C35BF" w:rsidRPr="001D31E5">
        <w:rPr>
          <w:rFonts w:ascii="Times New Roman" w:hAnsi="Times New Roman" w:cs="Times New Roman"/>
          <w:iCs/>
          <w:sz w:val="28"/>
          <w:szCs w:val="28"/>
        </w:rPr>
        <w:t>“</w:t>
      </w:r>
      <w:r w:rsidR="00533312" w:rsidRPr="001D31E5">
        <w:rPr>
          <w:rFonts w:ascii="Times New Roman" w:hAnsi="Times New Roman" w:cs="Times New Roman"/>
          <w:iCs/>
          <w:sz w:val="28"/>
          <w:szCs w:val="28"/>
        </w:rPr>
        <w:t xml:space="preserve">Majorarea </w:t>
      </w:r>
      <w:r w:rsidR="005A6D35" w:rsidRPr="001D31E5">
        <w:rPr>
          <w:rFonts w:ascii="Times New Roman" w:hAnsi="Times New Roman" w:cs="Times New Roman"/>
          <w:iCs/>
          <w:sz w:val="28"/>
          <w:szCs w:val="28"/>
        </w:rPr>
        <w:t>necondiționată</w:t>
      </w:r>
      <w:r w:rsidR="00533312" w:rsidRPr="001D31E5">
        <w:rPr>
          <w:rFonts w:ascii="Times New Roman" w:hAnsi="Times New Roman" w:cs="Times New Roman"/>
          <w:iCs/>
          <w:sz w:val="28"/>
          <w:szCs w:val="28"/>
        </w:rPr>
        <w:t xml:space="preserve">, </w:t>
      </w:r>
      <w:r w:rsidR="005A6D35" w:rsidRPr="001D31E5">
        <w:rPr>
          <w:rFonts w:ascii="Times New Roman" w:hAnsi="Times New Roman" w:cs="Times New Roman"/>
          <w:iCs/>
          <w:sz w:val="28"/>
          <w:szCs w:val="28"/>
        </w:rPr>
        <w:t>până</w:t>
      </w:r>
      <w:r w:rsidR="00533312" w:rsidRPr="001D31E5">
        <w:rPr>
          <w:rFonts w:ascii="Times New Roman" w:hAnsi="Times New Roman" w:cs="Times New Roman"/>
          <w:iCs/>
          <w:sz w:val="28"/>
          <w:szCs w:val="28"/>
        </w:rPr>
        <w:t xml:space="preserve"> în anul 2030, a </w:t>
      </w:r>
      <w:r w:rsidR="005A6D35" w:rsidRPr="001D31E5">
        <w:rPr>
          <w:rFonts w:ascii="Times New Roman" w:hAnsi="Times New Roman" w:cs="Times New Roman"/>
          <w:iCs/>
          <w:sz w:val="28"/>
          <w:szCs w:val="28"/>
        </w:rPr>
        <w:t>capacității</w:t>
      </w:r>
      <w:r w:rsidR="00533312" w:rsidRPr="001D31E5">
        <w:rPr>
          <w:rFonts w:ascii="Times New Roman" w:hAnsi="Times New Roman" w:cs="Times New Roman"/>
          <w:iCs/>
          <w:sz w:val="28"/>
          <w:szCs w:val="28"/>
        </w:rPr>
        <w:t xml:space="preserve"> de sechestrare a dioxidului de carbon în cadrul sectorului utilizarea terenurilor, schimbări în utilizarea terenurilor </w:t>
      </w:r>
      <w:r w:rsidR="006F0CFA" w:rsidRPr="001D31E5">
        <w:rPr>
          <w:rFonts w:ascii="Times New Roman" w:hAnsi="Times New Roman" w:cs="Times New Roman"/>
          <w:iCs/>
          <w:sz w:val="28"/>
          <w:szCs w:val="28"/>
        </w:rPr>
        <w:t>și</w:t>
      </w:r>
      <w:r w:rsidR="00533312" w:rsidRPr="001D31E5">
        <w:rPr>
          <w:rFonts w:ascii="Times New Roman" w:hAnsi="Times New Roman" w:cs="Times New Roman"/>
          <w:iCs/>
          <w:sz w:val="28"/>
          <w:szCs w:val="28"/>
        </w:rPr>
        <w:t xml:space="preserve"> gospodăria silvică </w:t>
      </w:r>
      <w:r w:rsidR="005A6D35" w:rsidRPr="001D31E5">
        <w:rPr>
          <w:rFonts w:ascii="Times New Roman" w:hAnsi="Times New Roman" w:cs="Times New Roman"/>
          <w:iCs/>
          <w:sz w:val="28"/>
          <w:szCs w:val="28"/>
        </w:rPr>
        <w:t>până</w:t>
      </w:r>
      <w:r w:rsidR="00533312" w:rsidRPr="001D31E5">
        <w:rPr>
          <w:rFonts w:ascii="Times New Roman" w:hAnsi="Times New Roman" w:cs="Times New Roman"/>
          <w:iCs/>
          <w:sz w:val="28"/>
          <w:szCs w:val="28"/>
        </w:rPr>
        <w:t xml:space="preserve"> la 62% </w:t>
      </w:r>
      <w:r w:rsidR="005A6D35" w:rsidRPr="001D31E5">
        <w:rPr>
          <w:rFonts w:ascii="Times New Roman" w:hAnsi="Times New Roman" w:cs="Times New Roman"/>
          <w:iCs/>
          <w:sz w:val="28"/>
          <w:szCs w:val="28"/>
        </w:rPr>
        <w:t>și</w:t>
      </w:r>
      <w:r w:rsidR="00533312" w:rsidRPr="001D31E5">
        <w:rPr>
          <w:rFonts w:ascii="Times New Roman" w:hAnsi="Times New Roman" w:cs="Times New Roman"/>
          <w:iCs/>
          <w:sz w:val="28"/>
          <w:szCs w:val="28"/>
        </w:rPr>
        <w:t xml:space="preserve"> sechestrarea de gaze cu efect de seră </w:t>
      </w:r>
      <w:r w:rsidR="005A6D35" w:rsidRPr="001D31E5">
        <w:rPr>
          <w:rFonts w:ascii="Times New Roman" w:hAnsi="Times New Roman" w:cs="Times New Roman"/>
          <w:iCs/>
          <w:sz w:val="28"/>
          <w:szCs w:val="28"/>
        </w:rPr>
        <w:t>condiționată</w:t>
      </w:r>
      <w:r w:rsidR="00533312" w:rsidRPr="001D31E5">
        <w:rPr>
          <w:rFonts w:ascii="Times New Roman" w:hAnsi="Times New Roman" w:cs="Times New Roman"/>
          <w:iCs/>
          <w:sz w:val="28"/>
          <w:szCs w:val="28"/>
        </w:rPr>
        <w:t xml:space="preserve"> p</w:t>
      </w:r>
      <w:r w:rsidR="005A6D35" w:rsidRPr="001D31E5">
        <w:rPr>
          <w:rFonts w:ascii="Times New Roman" w:hAnsi="Times New Roman" w:cs="Times New Roman"/>
          <w:iCs/>
          <w:sz w:val="28"/>
          <w:szCs w:val="28"/>
        </w:rPr>
        <w:t>â</w:t>
      </w:r>
      <w:r w:rsidR="00533312" w:rsidRPr="001D31E5">
        <w:rPr>
          <w:rFonts w:ascii="Times New Roman" w:hAnsi="Times New Roman" w:cs="Times New Roman"/>
          <w:iCs/>
          <w:sz w:val="28"/>
          <w:szCs w:val="28"/>
        </w:rPr>
        <w:t>nă la 76% comparativ cu anul 1990</w:t>
      </w:r>
      <w:r w:rsidR="001C35BF" w:rsidRPr="001D31E5">
        <w:rPr>
          <w:rFonts w:ascii="Times New Roman" w:hAnsi="Times New Roman" w:cs="Times New Roman"/>
          <w:iCs/>
          <w:sz w:val="28"/>
          <w:szCs w:val="28"/>
        </w:rPr>
        <w:t>”</w:t>
      </w:r>
      <w:r w:rsidR="00533312" w:rsidRPr="001D31E5">
        <w:rPr>
          <w:rFonts w:ascii="Times New Roman" w:hAnsi="Times New Roman" w:cs="Times New Roman"/>
          <w:iCs/>
          <w:sz w:val="28"/>
          <w:szCs w:val="28"/>
        </w:rPr>
        <w:t>.</w:t>
      </w:r>
      <w:r w:rsidR="005A6D35" w:rsidRPr="001D31E5">
        <w:rPr>
          <w:rFonts w:ascii="Times New Roman" w:hAnsi="Times New Roman" w:cs="Times New Roman"/>
          <w:iCs/>
          <w:sz w:val="28"/>
          <w:szCs w:val="28"/>
        </w:rPr>
        <w:t xml:space="preserve"> Aceste acțiuni pot fi realizate prin</w:t>
      </w:r>
      <w:r w:rsidR="003B0D27" w:rsidRPr="001D31E5">
        <w:rPr>
          <w:rFonts w:ascii="Times New Roman" w:hAnsi="Times New Roman" w:cs="Times New Roman"/>
          <w:iCs/>
          <w:sz w:val="28"/>
          <w:szCs w:val="28"/>
        </w:rPr>
        <w:t xml:space="preserve"> î</w:t>
      </w:r>
      <w:r w:rsidR="00D533E6" w:rsidRPr="001D31E5">
        <w:rPr>
          <w:rFonts w:ascii="Times New Roman" w:hAnsi="Times New Roman" w:cs="Times New Roman"/>
          <w:iCs/>
          <w:sz w:val="28"/>
          <w:szCs w:val="28"/>
        </w:rPr>
        <w:t xml:space="preserve">mpădurirea </w:t>
      </w:r>
      <w:r w:rsidR="006F0CFA" w:rsidRPr="001D31E5">
        <w:rPr>
          <w:rFonts w:ascii="Times New Roman" w:hAnsi="Times New Roman" w:cs="Times New Roman"/>
          <w:iCs/>
          <w:sz w:val="28"/>
          <w:szCs w:val="28"/>
        </w:rPr>
        <w:t>fâșiilor</w:t>
      </w:r>
      <w:r w:rsidR="00D533E6" w:rsidRPr="001D31E5">
        <w:rPr>
          <w:rFonts w:ascii="Times New Roman" w:hAnsi="Times New Roman" w:cs="Times New Roman"/>
          <w:iCs/>
          <w:sz w:val="28"/>
          <w:szCs w:val="28"/>
        </w:rPr>
        <w:t xml:space="preserve"> </w:t>
      </w:r>
      <w:r w:rsidR="00AF6D20" w:rsidRPr="001D31E5">
        <w:rPr>
          <w:rFonts w:ascii="Times New Roman" w:hAnsi="Times New Roman" w:cs="Times New Roman"/>
          <w:iCs/>
          <w:sz w:val="28"/>
          <w:szCs w:val="28"/>
        </w:rPr>
        <w:t xml:space="preserve">riverane </w:t>
      </w:r>
      <w:r w:rsidR="00D533E6" w:rsidRPr="001D31E5">
        <w:rPr>
          <w:rFonts w:ascii="Times New Roman" w:hAnsi="Times New Roman" w:cs="Times New Roman"/>
          <w:iCs/>
          <w:sz w:val="28"/>
          <w:szCs w:val="28"/>
        </w:rPr>
        <w:t xml:space="preserve">de </w:t>
      </w:r>
      <w:r w:rsidR="006F0CFA" w:rsidRPr="001D31E5">
        <w:rPr>
          <w:rFonts w:ascii="Times New Roman" w:hAnsi="Times New Roman" w:cs="Times New Roman"/>
          <w:iCs/>
          <w:sz w:val="28"/>
          <w:szCs w:val="28"/>
        </w:rPr>
        <w:t>protecție</w:t>
      </w:r>
      <w:r w:rsidR="00D533E6" w:rsidRPr="001D31E5">
        <w:rPr>
          <w:rFonts w:ascii="Times New Roman" w:hAnsi="Times New Roman" w:cs="Times New Roman"/>
          <w:iCs/>
          <w:sz w:val="28"/>
          <w:szCs w:val="28"/>
        </w:rPr>
        <w:t xml:space="preserve"> a apelor </w:t>
      </w:r>
      <w:r w:rsidR="006F0CFA" w:rsidRPr="001D31E5">
        <w:rPr>
          <w:rFonts w:ascii="Times New Roman" w:hAnsi="Times New Roman" w:cs="Times New Roman"/>
          <w:iCs/>
          <w:sz w:val="28"/>
          <w:szCs w:val="28"/>
        </w:rPr>
        <w:t>râurilor</w:t>
      </w:r>
      <w:r w:rsidR="00D533E6" w:rsidRPr="001D31E5">
        <w:rPr>
          <w:rFonts w:ascii="Times New Roman" w:hAnsi="Times New Roman" w:cs="Times New Roman"/>
          <w:iCs/>
          <w:sz w:val="28"/>
          <w:szCs w:val="28"/>
        </w:rPr>
        <w:t xml:space="preserve"> </w:t>
      </w:r>
      <w:r w:rsidR="006F0CFA" w:rsidRPr="001D31E5">
        <w:rPr>
          <w:rFonts w:ascii="Times New Roman" w:hAnsi="Times New Roman" w:cs="Times New Roman"/>
          <w:iCs/>
          <w:sz w:val="28"/>
          <w:szCs w:val="28"/>
        </w:rPr>
        <w:t>și</w:t>
      </w:r>
      <w:r w:rsidR="00D533E6" w:rsidRPr="001D31E5">
        <w:rPr>
          <w:rFonts w:ascii="Times New Roman" w:hAnsi="Times New Roman" w:cs="Times New Roman"/>
          <w:iCs/>
          <w:sz w:val="28"/>
          <w:szCs w:val="28"/>
        </w:rPr>
        <w:t xml:space="preserve"> bazinelor acvatice</w:t>
      </w:r>
      <w:r w:rsidR="003B0D27" w:rsidRPr="001D31E5">
        <w:rPr>
          <w:rFonts w:ascii="Times New Roman" w:hAnsi="Times New Roman" w:cs="Times New Roman"/>
          <w:iCs/>
          <w:sz w:val="28"/>
          <w:szCs w:val="28"/>
        </w:rPr>
        <w:t>, a</w:t>
      </w:r>
      <w:r w:rsidR="00512A35" w:rsidRPr="001D31E5">
        <w:rPr>
          <w:rFonts w:ascii="Times New Roman" w:hAnsi="Times New Roman" w:cs="Times New Roman"/>
          <w:iCs/>
          <w:sz w:val="28"/>
          <w:szCs w:val="28"/>
        </w:rPr>
        <w:t>meliorarea terenurilor degradate prin împădurire</w:t>
      </w:r>
      <w:r w:rsidR="003B0D27" w:rsidRPr="001D31E5">
        <w:rPr>
          <w:rFonts w:ascii="Times New Roman" w:hAnsi="Times New Roman" w:cs="Times New Roman"/>
          <w:iCs/>
          <w:sz w:val="28"/>
          <w:szCs w:val="28"/>
        </w:rPr>
        <w:t>, e</w:t>
      </w:r>
      <w:r w:rsidR="00512A35" w:rsidRPr="001D31E5">
        <w:rPr>
          <w:rFonts w:ascii="Times New Roman" w:hAnsi="Times New Roman" w:cs="Times New Roman"/>
          <w:iCs/>
          <w:sz w:val="28"/>
          <w:szCs w:val="28"/>
        </w:rPr>
        <w:t xml:space="preserve">xtinderea </w:t>
      </w:r>
      <w:r w:rsidR="006F0CFA" w:rsidRPr="001D31E5">
        <w:rPr>
          <w:rFonts w:ascii="Times New Roman" w:hAnsi="Times New Roman" w:cs="Times New Roman"/>
          <w:iCs/>
          <w:sz w:val="28"/>
          <w:szCs w:val="28"/>
        </w:rPr>
        <w:t>suprafețelor</w:t>
      </w:r>
      <w:r w:rsidR="00512A35" w:rsidRPr="001D31E5">
        <w:rPr>
          <w:rFonts w:ascii="Times New Roman" w:hAnsi="Times New Roman" w:cs="Times New Roman"/>
          <w:iCs/>
          <w:sz w:val="28"/>
          <w:szCs w:val="28"/>
        </w:rPr>
        <w:t xml:space="preserve"> acoperite cu </w:t>
      </w:r>
      <w:r w:rsidR="006F0CFA" w:rsidRPr="001D31E5">
        <w:rPr>
          <w:rFonts w:ascii="Times New Roman" w:hAnsi="Times New Roman" w:cs="Times New Roman"/>
          <w:iCs/>
          <w:sz w:val="28"/>
          <w:szCs w:val="28"/>
        </w:rPr>
        <w:t>vegetație</w:t>
      </w:r>
      <w:r w:rsidR="00512A35" w:rsidRPr="001D31E5">
        <w:rPr>
          <w:rFonts w:ascii="Times New Roman" w:hAnsi="Times New Roman" w:cs="Times New Roman"/>
          <w:iCs/>
          <w:sz w:val="28"/>
          <w:szCs w:val="28"/>
        </w:rPr>
        <w:t xml:space="preserve"> forestieră</w:t>
      </w:r>
      <w:r w:rsidR="003B0D27" w:rsidRPr="001D31E5">
        <w:rPr>
          <w:rFonts w:ascii="Times New Roman" w:hAnsi="Times New Roman" w:cs="Times New Roman"/>
          <w:iCs/>
          <w:sz w:val="28"/>
          <w:szCs w:val="28"/>
        </w:rPr>
        <w:t>, c</w:t>
      </w:r>
      <w:r w:rsidR="00860E1C" w:rsidRPr="001D31E5">
        <w:rPr>
          <w:rFonts w:ascii="Times New Roman" w:hAnsi="Times New Roman" w:cs="Times New Roman"/>
          <w:iCs/>
          <w:sz w:val="28"/>
          <w:szCs w:val="28"/>
        </w:rPr>
        <w:t xml:space="preserve">rearea perdelelor forestiere de </w:t>
      </w:r>
      <w:r w:rsidR="006F0CFA" w:rsidRPr="001D31E5">
        <w:rPr>
          <w:rFonts w:ascii="Times New Roman" w:hAnsi="Times New Roman" w:cs="Times New Roman"/>
          <w:iCs/>
          <w:sz w:val="28"/>
          <w:szCs w:val="28"/>
        </w:rPr>
        <w:t>protecție</w:t>
      </w:r>
      <w:r w:rsidR="003B0D27" w:rsidRPr="001D31E5">
        <w:rPr>
          <w:rFonts w:ascii="Times New Roman" w:hAnsi="Times New Roman" w:cs="Times New Roman"/>
          <w:iCs/>
          <w:sz w:val="28"/>
          <w:szCs w:val="28"/>
        </w:rPr>
        <w:t xml:space="preserve">, </w:t>
      </w:r>
      <w:r w:rsidR="00AF6D20" w:rsidRPr="001D31E5">
        <w:rPr>
          <w:rFonts w:ascii="Times New Roman" w:hAnsi="Times New Roman" w:cs="Times New Roman"/>
          <w:iCs/>
          <w:sz w:val="28"/>
          <w:szCs w:val="28"/>
        </w:rPr>
        <w:t xml:space="preserve">precum </w:t>
      </w:r>
      <w:r w:rsidR="003B0D27" w:rsidRPr="001D31E5">
        <w:rPr>
          <w:rFonts w:ascii="Times New Roman" w:hAnsi="Times New Roman" w:cs="Times New Roman"/>
          <w:iCs/>
          <w:sz w:val="28"/>
          <w:szCs w:val="28"/>
        </w:rPr>
        <w:t>și p</w:t>
      </w:r>
      <w:r w:rsidR="006F0CFA" w:rsidRPr="001D31E5">
        <w:rPr>
          <w:rFonts w:ascii="Times New Roman" w:hAnsi="Times New Roman" w:cs="Times New Roman"/>
          <w:iCs/>
          <w:sz w:val="28"/>
          <w:szCs w:val="28"/>
        </w:rPr>
        <w:t>lantarea culturilor silvice energetice.</w:t>
      </w:r>
    </w:p>
    <w:p w14:paraId="7E317A29" w14:textId="58729CB4" w:rsidR="00997351" w:rsidRPr="001D31E5" w:rsidRDefault="00C01809" w:rsidP="002677EF">
      <w:pPr>
        <w:spacing w:after="240"/>
        <w:jc w:val="both"/>
        <w:rPr>
          <w:rFonts w:ascii="Times New Roman" w:hAnsi="Times New Roman" w:cs="Times New Roman"/>
          <w:bCs/>
          <w:sz w:val="28"/>
          <w:szCs w:val="28"/>
        </w:rPr>
      </w:pPr>
      <w:r w:rsidRPr="001D31E5">
        <w:rPr>
          <w:rFonts w:ascii="Times New Roman" w:hAnsi="Times New Roman" w:cs="Times New Roman"/>
          <w:bCs/>
          <w:sz w:val="28"/>
          <w:szCs w:val="28"/>
        </w:rPr>
        <w:t xml:space="preserve">Inițiativa de </w:t>
      </w:r>
      <w:r w:rsidR="009B1345" w:rsidRPr="001D31E5">
        <w:rPr>
          <w:rFonts w:ascii="Times New Roman" w:hAnsi="Times New Roman" w:cs="Times New Roman"/>
          <w:bCs/>
          <w:sz w:val="28"/>
          <w:szCs w:val="28"/>
        </w:rPr>
        <w:t>extindere</w:t>
      </w:r>
      <w:r w:rsidRPr="001D31E5">
        <w:rPr>
          <w:rFonts w:ascii="Times New Roman" w:hAnsi="Times New Roman" w:cs="Times New Roman"/>
          <w:bCs/>
          <w:sz w:val="28"/>
          <w:szCs w:val="28"/>
        </w:rPr>
        <w:t>/re</w:t>
      </w:r>
      <w:r w:rsidR="009B1345" w:rsidRPr="001D31E5">
        <w:rPr>
          <w:rFonts w:ascii="Times New Roman" w:hAnsi="Times New Roman" w:cs="Times New Roman"/>
          <w:bCs/>
          <w:sz w:val="28"/>
          <w:szCs w:val="28"/>
        </w:rPr>
        <w:t>abilitare</w:t>
      </w:r>
      <w:r w:rsidRPr="001D31E5">
        <w:rPr>
          <w:rFonts w:ascii="Times New Roman" w:hAnsi="Times New Roman" w:cs="Times New Roman"/>
          <w:bCs/>
          <w:sz w:val="28"/>
          <w:szCs w:val="28"/>
        </w:rPr>
        <w:t xml:space="preserve"> este într-o armonie absolută cu principiile Convenți</w:t>
      </w:r>
      <w:r w:rsidR="0058747F" w:rsidRPr="001D31E5">
        <w:rPr>
          <w:rFonts w:ascii="Times New Roman" w:hAnsi="Times New Roman" w:cs="Times New Roman"/>
          <w:bCs/>
          <w:sz w:val="28"/>
          <w:szCs w:val="28"/>
        </w:rPr>
        <w:t>ei</w:t>
      </w:r>
      <w:r w:rsidRPr="001D31E5">
        <w:rPr>
          <w:rFonts w:ascii="Times New Roman" w:hAnsi="Times New Roman" w:cs="Times New Roman"/>
          <w:bCs/>
          <w:sz w:val="28"/>
          <w:szCs w:val="28"/>
        </w:rPr>
        <w:t xml:space="preserve"> pentru </w:t>
      </w:r>
      <w:r w:rsidR="001517AB" w:rsidRPr="001D31E5">
        <w:rPr>
          <w:rFonts w:ascii="Times New Roman" w:hAnsi="Times New Roman" w:cs="Times New Roman"/>
          <w:bCs/>
          <w:sz w:val="28"/>
          <w:szCs w:val="28"/>
        </w:rPr>
        <w:t xml:space="preserve">Diversitatea </w:t>
      </w:r>
      <w:r w:rsidRPr="001D31E5">
        <w:rPr>
          <w:rFonts w:ascii="Times New Roman" w:hAnsi="Times New Roman" w:cs="Times New Roman"/>
          <w:bCs/>
          <w:sz w:val="28"/>
          <w:szCs w:val="28"/>
        </w:rPr>
        <w:t>Bio</w:t>
      </w:r>
      <w:r w:rsidR="001517AB" w:rsidRPr="001D31E5">
        <w:rPr>
          <w:rFonts w:ascii="Times New Roman" w:hAnsi="Times New Roman" w:cs="Times New Roman"/>
          <w:bCs/>
          <w:sz w:val="28"/>
          <w:szCs w:val="28"/>
        </w:rPr>
        <w:t>logic</w:t>
      </w:r>
      <w:r w:rsidR="009857EA" w:rsidRPr="001D31E5">
        <w:rPr>
          <w:rFonts w:ascii="Times New Roman" w:hAnsi="Times New Roman" w:cs="Times New Roman"/>
          <w:bCs/>
          <w:sz w:val="28"/>
          <w:szCs w:val="28"/>
        </w:rPr>
        <w:t>ă</w:t>
      </w:r>
      <w:r w:rsidR="0058747F" w:rsidRPr="001D31E5">
        <w:rPr>
          <w:rFonts w:ascii="Times New Roman" w:hAnsi="Times New Roman" w:cs="Times New Roman"/>
          <w:bCs/>
          <w:sz w:val="28"/>
          <w:szCs w:val="28"/>
        </w:rPr>
        <w:t xml:space="preserve"> (în continuare – CD</w:t>
      </w:r>
      <w:r w:rsidR="001517AB" w:rsidRPr="001D31E5">
        <w:rPr>
          <w:rFonts w:ascii="Times New Roman" w:hAnsi="Times New Roman" w:cs="Times New Roman"/>
          <w:bCs/>
          <w:sz w:val="28"/>
          <w:szCs w:val="28"/>
        </w:rPr>
        <w:t>B</w:t>
      </w:r>
      <w:r w:rsidR="0058747F" w:rsidRPr="001D31E5">
        <w:rPr>
          <w:rFonts w:ascii="Times New Roman" w:hAnsi="Times New Roman" w:cs="Times New Roman"/>
          <w:bCs/>
          <w:sz w:val="28"/>
          <w:szCs w:val="28"/>
        </w:rPr>
        <w:t>)</w:t>
      </w:r>
      <w:r w:rsidRPr="001D31E5">
        <w:rPr>
          <w:rFonts w:ascii="Times New Roman" w:hAnsi="Times New Roman" w:cs="Times New Roman"/>
          <w:bCs/>
          <w:sz w:val="28"/>
          <w:szCs w:val="28"/>
        </w:rPr>
        <w:t>, ratificată de Moldova</w:t>
      </w:r>
      <w:r w:rsidR="001517AB" w:rsidRPr="001D31E5">
        <w:rPr>
          <w:rFonts w:ascii="Times New Roman" w:hAnsi="Times New Roman" w:cs="Times New Roman"/>
          <w:bCs/>
          <w:sz w:val="28"/>
          <w:szCs w:val="28"/>
        </w:rPr>
        <w:t xml:space="preserve"> în 1995</w:t>
      </w:r>
      <w:r w:rsidRPr="001D31E5">
        <w:rPr>
          <w:rFonts w:ascii="Times New Roman" w:hAnsi="Times New Roman" w:cs="Times New Roman"/>
          <w:bCs/>
          <w:sz w:val="28"/>
          <w:szCs w:val="28"/>
        </w:rPr>
        <w:t xml:space="preserve">. Extinderea suprafețelor cu vegetație forestieră și managementul durabil al </w:t>
      </w:r>
      <w:r w:rsidR="0058747F" w:rsidRPr="001D31E5">
        <w:rPr>
          <w:rFonts w:ascii="Times New Roman" w:hAnsi="Times New Roman" w:cs="Times New Roman"/>
          <w:bCs/>
          <w:sz w:val="28"/>
          <w:szCs w:val="28"/>
        </w:rPr>
        <w:t>pădurilor</w:t>
      </w:r>
      <w:r w:rsidRPr="001D31E5">
        <w:rPr>
          <w:rFonts w:ascii="Times New Roman" w:hAnsi="Times New Roman" w:cs="Times New Roman"/>
          <w:bCs/>
          <w:sz w:val="28"/>
          <w:szCs w:val="28"/>
        </w:rPr>
        <w:t xml:space="preserve"> a fost </w:t>
      </w:r>
      <w:r w:rsidR="00A676F2" w:rsidRPr="001D31E5">
        <w:rPr>
          <w:rFonts w:ascii="Times New Roman" w:hAnsi="Times New Roman" w:cs="Times New Roman"/>
          <w:bCs/>
          <w:sz w:val="28"/>
          <w:szCs w:val="28"/>
        </w:rPr>
        <w:t>printre</w:t>
      </w:r>
      <w:r w:rsidRPr="001D31E5">
        <w:rPr>
          <w:rFonts w:ascii="Times New Roman" w:hAnsi="Times New Roman" w:cs="Times New Roman"/>
          <w:bCs/>
          <w:sz w:val="28"/>
          <w:szCs w:val="28"/>
        </w:rPr>
        <w:t xml:space="preserve"> obiectivele </w:t>
      </w:r>
      <w:r w:rsidR="0058747F" w:rsidRPr="001D31E5">
        <w:rPr>
          <w:rFonts w:ascii="Times New Roman" w:hAnsi="Times New Roman" w:cs="Times New Roman"/>
          <w:bCs/>
          <w:sz w:val="28"/>
          <w:szCs w:val="28"/>
        </w:rPr>
        <w:t>S</w:t>
      </w:r>
      <w:r w:rsidRPr="001D31E5">
        <w:rPr>
          <w:rFonts w:ascii="Times New Roman" w:hAnsi="Times New Roman" w:cs="Times New Roman"/>
          <w:bCs/>
          <w:sz w:val="28"/>
          <w:szCs w:val="28"/>
        </w:rPr>
        <w:t xml:space="preserve">trategiei Naționale pentru </w:t>
      </w:r>
      <w:r w:rsidR="004F59B4" w:rsidRPr="001D31E5">
        <w:rPr>
          <w:rFonts w:ascii="Times New Roman" w:hAnsi="Times New Roman" w:cs="Times New Roman"/>
          <w:bCs/>
          <w:sz w:val="28"/>
          <w:szCs w:val="28"/>
        </w:rPr>
        <w:t>Biod</w:t>
      </w:r>
      <w:r w:rsidRPr="001D31E5">
        <w:rPr>
          <w:rFonts w:ascii="Times New Roman" w:hAnsi="Times New Roman" w:cs="Times New Roman"/>
          <w:bCs/>
          <w:sz w:val="28"/>
          <w:szCs w:val="28"/>
        </w:rPr>
        <w:t>iversit</w:t>
      </w:r>
      <w:r w:rsidR="004F59B4" w:rsidRPr="001D31E5">
        <w:rPr>
          <w:rFonts w:ascii="Times New Roman" w:hAnsi="Times New Roman" w:cs="Times New Roman"/>
          <w:bCs/>
          <w:sz w:val="28"/>
          <w:szCs w:val="28"/>
        </w:rPr>
        <w:t xml:space="preserve">ate </w:t>
      </w:r>
      <w:r w:rsidRPr="001D31E5">
        <w:rPr>
          <w:rFonts w:ascii="Times New Roman" w:hAnsi="Times New Roman" w:cs="Times New Roman"/>
          <w:bCs/>
          <w:sz w:val="28"/>
          <w:szCs w:val="28"/>
        </w:rPr>
        <w:t>și a Planului</w:t>
      </w:r>
      <w:r w:rsidR="00A676F2" w:rsidRPr="001D31E5">
        <w:rPr>
          <w:rFonts w:ascii="Times New Roman" w:hAnsi="Times New Roman" w:cs="Times New Roman"/>
          <w:bCs/>
          <w:sz w:val="28"/>
          <w:szCs w:val="28"/>
        </w:rPr>
        <w:t xml:space="preserve"> </w:t>
      </w:r>
      <w:r w:rsidRPr="001D31E5">
        <w:rPr>
          <w:rFonts w:ascii="Times New Roman" w:hAnsi="Times New Roman" w:cs="Times New Roman"/>
          <w:bCs/>
          <w:sz w:val="28"/>
          <w:szCs w:val="28"/>
        </w:rPr>
        <w:t>de Acțiuni pentru implementarea acesteia 2015-2020</w:t>
      </w:r>
      <w:r w:rsidR="004F59B4" w:rsidRPr="001D31E5">
        <w:rPr>
          <w:rFonts w:ascii="Times New Roman" w:hAnsi="Times New Roman" w:cs="Times New Roman"/>
          <w:bCs/>
          <w:sz w:val="28"/>
          <w:szCs w:val="28"/>
        </w:rPr>
        <w:t xml:space="preserve"> (în continuare – SNBPA)</w:t>
      </w:r>
      <w:r w:rsidR="00A676F2" w:rsidRPr="001D31E5">
        <w:rPr>
          <w:rFonts w:ascii="Times New Roman" w:hAnsi="Times New Roman" w:cs="Times New Roman"/>
          <w:bCs/>
          <w:sz w:val="28"/>
          <w:szCs w:val="28"/>
        </w:rPr>
        <w:t>.</w:t>
      </w:r>
      <w:r w:rsidR="00997351" w:rsidRPr="001D31E5">
        <w:rPr>
          <w:rFonts w:ascii="Times New Roman" w:hAnsi="Times New Roman" w:cs="Times New Roman"/>
          <w:bCs/>
          <w:sz w:val="28"/>
          <w:szCs w:val="28"/>
        </w:rPr>
        <w:t xml:space="preserve"> PN</w:t>
      </w:r>
      <w:r w:rsidR="00E4300C" w:rsidRPr="001D31E5">
        <w:rPr>
          <w:rFonts w:ascii="Times New Roman" w:hAnsi="Times New Roman" w:cs="Times New Roman"/>
          <w:bCs/>
          <w:sz w:val="28"/>
          <w:szCs w:val="28"/>
        </w:rPr>
        <w:t>E</w:t>
      </w:r>
      <w:r w:rsidR="00997351" w:rsidRPr="001D31E5">
        <w:rPr>
          <w:rFonts w:ascii="Times New Roman" w:hAnsi="Times New Roman" w:cs="Times New Roman"/>
          <w:bCs/>
          <w:sz w:val="28"/>
          <w:szCs w:val="28"/>
        </w:rPr>
        <w:t>R</w:t>
      </w:r>
      <w:r w:rsidR="00E4300C" w:rsidRPr="001D31E5">
        <w:rPr>
          <w:rFonts w:ascii="Times New Roman" w:hAnsi="Times New Roman" w:cs="Times New Roman"/>
          <w:bCs/>
          <w:sz w:val="28"/>
          <w:szCs w:val="28"/>
        </w:rPr>
        <w:t>P</w:t>
      </w:r>
      <w:r w:rsidR="00997351" w:rsidRPr="001D31E5">
        <w:rPr>
          <w:rFonts w:ascii="Times New Roman" w:hAnsi="Times New Roman" w:cs="Times New Roman"/>
          <w:bCs/>
          <w:sz w:val="28"/>
          <w:szCs w:val="28"/>
        </w:rPr>
        <w:t xml:space="preserve"> va </w:t>
      </w:r>
      <w:r w:rsidR="0058747F" w:rsidRPr="001D31E5">
        <w:rPr>
          <w:rFonts w:ascii="Times New Roman" w:hAnsi="Times New Roman" w:cs="Times New Roman"/>
          <w:bCs/>
          <w:sz w:val="28"/>
          <w:szCs w:val="28"/>
        </w:rPr>
        <w:t>stimula inițierea unui CBD-post acord național pentru oameni și natură în scopul atingerii viziunii CBD către 2050 “Viață în armonie cu natura”.</w:t>
      </w:r>
      <w:r w:rsidR="004F59B4" w:rsidRPr="001D31E5">
        <w:rPr>
          <w:rFonts w:ascii="Times New Roman" w:hAnsi="Times New Roman" w:cs="Times New Roman"/>
          <w:bCs/>
          <w:sz w:val="28"/>
          <w:szCs w:val="28"/>
        </w:rPr>
        <w:t xml:space="preserve"> Acesta solicită deja elaborarea următorului document național SNBPA, în care acțiunile axate pe înverzirea peisajelor naționale se vor număra printre prioritățile de adaptare la schimbările climatice, în conformitate, de asemenea, cu strategia UE privind biodiversitatea pentru 2030, care vizează protejarea naturii și inversarea degradării ecosistemelor.</w:t>
      </w:r>
    </w:p>
    <w:p w14:paraId="6D568B0B" w14:textId="066B8E77" w:rsidR="00227ED9" w:rsidRPr="001D31E5" w:rsidRDefault="00115BE5" w:rsidP="002677EF">
      <w:pPr>
        <w:spacing w:after="240"/>
        <w:jc w:val="both"/>
        <w:rPr>
          <w:rFonts w:ascii="Times New Roman" w:hAnsi="Times New Roman" w:cs="Times New Roman"/>
          <w:bCs/>
          <w:sz w:val="28"/>
          <w:szCs w:val="28"/>
        </w:rPr>
      </w:pPr>
      <w:r w:rsidRPr="001D31E5">
        <w:rPr>
          <w:rFonts w:ascii="Times New Roman" w:hAnsi="Times New Roman" w:cs="Times New Roman"/>
          <w:bCs/>
          <w:sz w:val="28"/>
          <w:szCs w:val="28"/>
        </w:rPr>
        <w:t>PN</w:t>
      </w:r>
      <w:r w:rsidR="009B1345" w:rsidRPr="001D31E5">
        <w:rPr>
          <w:rFonts w:ascii="Times New Roman" w:hAnsi="Times New Roman" w:cs="Times New Roman"/>
          <w:bCs/>
          <w:sz w:val="28"/>
          <w:szCs w:val="28"/>
        </w:rPr>
        <w:t>E</w:t>
      </w:r>
      <w:r w:rsidRPr="001D31E5">
        <w:rPr>
          <w:rFonts w:ascii="Times New Roman" w:hAnsi="Times New Roman" w:cs="Times New Roman"/>
          <w:bCs/>
          <w:sz w:val="28"/>
          <w:szCs w:val="28"/>
        </w:rPr>
        <w:t>R</w:t>
      </w:r>
      <w:r w:rsidR="009B1345" w:rsidRPr="001D31E5">
        <w:rPr>
          <w:rFonts w:ascii="Times New Roman" w:hAnsi="Times New Roman" w:cs="Times New Roman"/>
          <w:bCs/>
          <w:sz w:val="28"/>
          <w:szCs w:val="28"/>
        </w:rPr>
        <w:t>P</w:t>
      </w:r>
      <w:r w:rsidRPr="001D31E5">
        <w:rPr>
          <w:rFonts w:ascii="Times New Roman" w:hAnsi="Times New Roman" w:cs="Times New Roman"/>
          <w:bCs/>
          <w:sz w:val="28"/>
          <w:szCs w:val="28"/>
        </w:rPr>
        <w:t xml:space="preserve"> va asigura suportul tehnic</w:t>
      </w:r>
      <w:r w:rsidR="009857EA" w:rsidRPr="001D31E5">
        <w:rPr>
          <w:rFonts w:ascii="Times New Roman" w:hAnsi="Times New Roman" w:cs="Times New Roman"/>
          <w:bCs/>
          <w:sz w:val="28"/>
          <w:szCs w:val="28"/>
        </w:rPr>
        <w:t>o</w:t>
      </w:r>
      <w:r w:rsidRPr="001D31E5">
        <w:rPr>
          <w:rFonts w:ascii="Times New Roman" w:hAnsi="Times New Roman" w:cs="Times New Roman"/>
          <w:bCs/>
          <w:sz w:val="28"/>
          <w:szCs w:val="28"/>
        </w:rPr>
        <w:t>-financiar necesar pentru a încuraja plantarea de arbori/arbuști atât pe terenuri noi (</w:t>
      </w:r>
      <w:r w:rsidR="004C18CD" w:rsidRPr="001D31E5">
        <w:rPr>
          <w:rFonts w:ascii="Times New Roman" w:hAnsi="Times New Roman" w:cs="Times New Roman"/>
          <w:bCs/>
          <w:sz w:val="28"/>
          <w:szCs w:val="28"/>
        </w:rPr>
        <w:t xml:space="preserve">prin </w:t>
      </w:r>
      <w:r w:rsidRPr="001D31E5">
        <w:rPr>
          <w:rFonts w:ascii="Times New Roman" w:hAnsi="Times New Roman" w:cs="Times New Roman"/>
          <w:bCs/>
          <w:sz w:val="28"/>
          <w:szCs w:val="28"/>
        </w:rPr>
        <w:t>împădurire), cât și pe terenuri cu vegetație forestieră necorespunzătoare sau puternic degradată (</w:t>
      </w:r>
      <w:r w:rsidR="004C18CD" w:rsidRPr="001D31E5">
        <w:rPr>
          <w:rFonts w:ascii="Times New Roman" w:hAnsi="Times New Roman" w:cs="Times New Roman"/>
          <w:bCs/>
          <w:sz w:val="28"/>
          <w:szCs w:val="28"/>
        </w:rPr>
        <w:t xml:space="preserve">prin </w:t>
      </w:r>
      <w:r w:rsidRPr="001D31E5">
        <w:rPr>
          <w:rFonts w:ascii="Times New Roman" w:hAnsi="Times New Roman" w:cs="Times New Roman"/>
          <w:bCs/>
          <w:sz w:val="28"/>
          <w:szCs w:val="28"/>
        </w:rPr>
        <w:t>reîmpădurire</w:t>
      </w:r>
      <w:r w:rsidR="00822B9B" w:rsidRPr="001D31E5">
        <w:rPr>
          <w:rFonts w:ascii="Times New Roman" w:hAnsi="Times New Roman" w:cs="Times New Roman"/>
          <w:bCs/>
          <w:sz w:val="28"/>
          <w:szCs w:val="28"/>
        </w:rPr>
        <w:t>/reabilitare</w:t>
      </w:r>
      <w:r w:rsidRPr="001D31E5">
        <w:rPr>
          <w:rFonts w:ascii="Times New Roman" w:hAnsi="Times New Roman" w:cs="Times New Roman"/>
          <w:bCs/>
          <w:sz w:val="28"/>
          <w:szCs w:val="28"/>
        </w:rPr>
        <w:t>). Acestea vor fi realizate prin eforturi comune d</w:t>
      </w:r>
      <w:r w:rsidR="003D7430" w:rsidRPr="001D31E5">
        <w:rPr>
          <w:rFonts w:ascii="Times New Roman" w:hAnsi="Times New Roman" w:cs="Times New Roman"/>
          <w:bCs/>
          <w:sz w:val="28"/>
          <w:szCs w:val="28"/>
        </w:rPr>
        <w:t>epus</w:t>
      </w:r>
      <w:r w:rsidRPr="001D31E5">
        <w:rPr>
          <w:rFonts w:ascii="Times New Roman" w:hAnsi="Times New Roman" w:cs="Times New Roman"/>
          <w:bCs/>
          <w:sz w:val="28"/>
          <w:szCs w:val="28"/>
        </w:rPr>
        <w:t>e</w:t>
      </w:r>
      <w:r w:rsidR="003D7430" w:rsidRPr="001D31E5">
        <w:rPr>
          <w:rFonts w:ascii="Times New Roman" w:hAnsi="Times New Roman" w:cs="Times New Roman"/>
          <w:bCs/>
          <w:sz w:val="28"/>
          <w:szCs w:val="28"/>
        </w:rPr>
        <w:t xml:space="preserve"> de</w:t>
      </w:r>
      <w:r w:rsidRPr="001D31E5">
        <w:rPr>
          <w:rFonts w:ascii="Times New Roman" w:hAnsi="Times New Roman" w:cs="Times New Roman"/>
          <w:bCs/>
          <w:sz w:val="28"/>
          <w:szCs w:val="28"/>
        </w:rPr>
        <w:t xml:space="preserve"> autoritățile centrale</w:t>
      </w:r>
      <w:r w:rsidR="00C00DD5" w:rsidRPr="001D31E5">
        <w:rPr>
          <w:rFonts w:ascii="Times New Roman" w:hAnsi="Times New Roman" w:cs="Times New Roman"/>
          <w:bCs/>
          <w:sz w:val="28"/>
          <w:szCs w:val="28"/>
        </w:rPr>
        <w:t>,</w:t>
      </w:r>
      <w:r w:rsidRPr="001D31E5">
        <w:rPr>
          <w:rFonts w:ascii="Times New Roman" w:hAnsi="Times New Roman" w:cs="Times New Roman"/>
          <w:bCs/>
          <w:sz w:val="28"/>
          <w:szCs w:val="28"/>
        </w:rPr>
        <w:t xml:space="preserve"> </w:t>
      </w:r>
      <w:r w:rsidR="00C00DD5" w:rsidRPr="001D31E5">
        <w:rPr>
          <w:rFonts w:ascii="Times New Roman" w:hAnsi="Times New Roman" w:cs="Times New Roman"/>
          <w:bCs/>
          <w:sz w:val="28"/>
          <w:szCs w:val="28"/>
        </w:rPr>
        <w:t xml:space="preserve">autoritățile </w:t>
      </w:r>
      <w:r w:rsidRPr="001D31E5">
        <w:rPr>
          <w:rFonts w:ascii="Times New Roman" w:hAnsi="Times New Roman" w:cs="Times New Roman"/>
          <w:bCs/>
          <w:sz w:val="28"/>
          <w:szCs w:val="28"/>
        </w:rPr>
        <w:t>locale</w:t>
      </w:r>
      <w:r w:rsidR="00C00DD5" w:rsidRPr="001D31E5">
        <w:rPr>
          <w:rFonts w:ascii="Times New Roman" w:hAnsi="Times New Roman" w:cs="Times New Roman"/>
          <w:bCs/>
          <w:sz w:val="28"/>
          <w:szCs w:val="28"/>
        </w:rPr>
        <w:t>, societatea civilă</w:t>
      </w:r>
      <w:r w:rsidRPr="001D31E5">
        <w:rPr>
          <w:rFonts w:ascii="Times New Roman" w:hAnsi="Times New Roman" w:cs="Times New Roman"/>
          <w:bCs/>
          <w:sz w:val="28"/>
          <w:szCs w:val="28"/>
        </w:rPr>
        <w:t xml:space="preserve"> și sectorul privat, alimentate prin suport extins și din partea </w:t>
      </w:r>
      <w:r w:rsidR="00C00DD5" w:rsidRPr="001D31E5">
        <w:rPr>
          <w:rFonts w:ascii="Times New Roman" w:hAnsi="Times New Roman" w:cs="Times New Roman"/>
          <w:bCs/>
          <w:sz w:val="28"/>
          <w:szCs w:val="28"/>
        </w:rPr>
        <w:t xml:space="preserve">partenerilor de dezvoltare </w:t>
      </w:r>
      <w:r w:rsidRPr="001D31E5">
        <w:rPr>
          <w:rFonts w:ascii="Times New Roman" w:hAnsi="Times New Roman" w:cs="Times New Roman"/>
          <w:bCs/>
          <w:sz w:val="28"/>
          <w:szCs w:val="28"/>
        </w:rPr>
        <w:t>care au fost foarte receptiv</w:t>
      </w:r>
      <w:r w:rsidR="00245DDE" w:rsidRPr="001D31E5">
        <w:rPr>
          <w:rFonts w:ascii="Times New Roman" w:hAnsi="Times New Roman" w:cs="Times New Roman"/>
          <w:bCs/>
          <w:sz w:val="28"/>
          <w:szCs w:val="28"/>
        </w:rPr>
        <w:t>i</w:t>
      </w:r>
      <w:r w:rsidRPr="001D31E5">
        <w:rPr>
          <w:rFonts w:ascii="Times New Roman" w:hAnsi="Times New Roman" w:cs="Times New Roman"/>
          <w:bCs/>
          <w:sz w:val="28"/>
          <w:szCs w:val="28"/>
        </w:rPr>
        <w:t xml:space="preserve"> la acest apel. </w:t>
      </w:r>
    </w:p>
    <w:p w14:paraId="2C21220E" w14:textId="2401BE06" w:rsidR="00227ED9" w:rsidRPr="001D31E5" w:rsidRDefault="00115BE5" w:rsidP="002677EF">
      <w:pPr>
        <w:spacing w:after="240"/>
        <w:jc w:val="both"/>
        <w:rPr>
          <w:rFonts w:ascii="Times New Roman" w:hAnsi="Times New Roman" w:cs="Times New Roman"/>
          <w:b/>
          <w:sz w:val="28"/>
          <w:szCs w:val="28"/>
        </w:rPr>
      </w:pPr>
      <w:r w:rsidRPr="001D31E5">
        <w:rPr>
          <w:rFonts w:ascii="Times New Roman" w:hAnsi="Times New Roman" w:cs="Times New Roman"/>
          <w:bCs/>
          <w:sz w:val="28"/>
          <w:szCs w:val="28"/>
        </w:rPr>
        <w:t>Responsabilitatea pentru implementarea PN</w:t>
      </w:r>
      <w:r w:rsidR="00964E4C" w:rsidRPr="001D31E5">
        <w:rPr>
          <w:rFonts w:ascii="Times New Roman" w:hAnsi="Times New Roman" w:cs="Times New Roman"/>
          <w:bCs/>
          <w:sz w:val="28"/>
          <w:szCs w:val="28"/>
        </w:rPr>
        <w:t>E</w:t>
      </w:r>
      <w:r w:rsidRPr="001D31E5">
        <w:rPr>
          <w:rFonts w:ascii="Times New Roman" w:hAnsi="Times New Roman" w:cs="Times New Roman"/>
          <w:bCs/>
          <w:sz w:val="28"/>
          <w:szCs w:val="28"/>
        </w:rPr>
        <w:t>R</w:t>
      </w:r>
      <w:r w:rsidR="00964E4C" w:rsidRPr="001D31E5">
        <w:rPr>
          <w:rFonts w:ascii="Times New Roman" w:hAnsi="Times New Roman" w:cs="Times New Roman"/>
          <w:bCs/>
          <w:sz w:val="28"/>
          <w:szCs w:val="28"/>
        </w:rPr>
        <w:t>P</w:t>
      </w:r>
      <w:r w:rsidRPr="001D31E5">
        <w:rPr>
          <w:rFonts w:ascii="Times New Roman" w:hAnsi="Times New Roman" w:cs="Times New Roman"/>
          <w:bCs/>
          <w:sz w:val="28"/>
          <w:szCs w:val="28"/>
        </w:rPr>
        <w:t xml:space="preserve"> revine Guvernului</w:t>
      </w:r>
      <w:r w:rsidR="00C00DD5" w:rsidRPr="001D31E5">
        <w:rPr>
          <w:rFonts w:ascii="Times New Roman" w:hAnsi="Times New Roman" w:cs="Times New Roman"/>
          <w:bCs/>
          <w:sz w:val="28"/>
          <w:szCs w:val="28"/>
        </w:rPr>
        <w:t>,</w:t>
      </w:r>
      <w:r w:rsidRPr="001D31E5">
        <w:rPr>
          <w:rFonts w:ascii="Times New Roman" w:hAnsi="Times New Roman" w:cs="Times New Roman"/>
          <w:bCs/>
          <w:sz w:val="28"/>
          <w:szCs w:val="28"/>
        </w:rPr>
        <w:t xml:space="preserve"> cu Ministerul Mediului în rol de coordonator</w:t>
      </w:r>
      <w:r w:rsidR="00C00DD5" w:rsidRPr="001D31E5">
        <w:rPr>
          <w:rFonts w:ascii="Times New Roman" w:hAnsi="Times New Roman" w:cs="Times New Roman"/>
          <w:bCs/>
          <w:sz w:val="28"/>
          <w:szCs w:val="28"/>
        </w:rPr>
        <w:t xml:space="preserve"> al programului</w:t>
      </w:r>
      <w:r w:rsidRPr="001D31E5">
        <w:rPr>
          <w:rFonts w:ascii="Times New Roman" w:hAnsi="Times New Roman" w:cs="Times New Roman"/>
          <w:bCs/>
          <w:sz w:val="28"/>
          <w:szCs w:val="28"/>
        </w:rPr>
        <w:t>, iar structurile sale subordonate (în special, Agenția Moldsilva, Agenția Apele Moldovei)</w:t>
      </w:r>
      <w:r w:rsidR="00C00DD5" w:rsidRPr="001D31E5">
        <w:rPr>
          <w:rFonts w:ascii="Times New Roman" w:hAnsi="Times New Roman" w:cs="Times New Roman"/>
          <w:bCs/>
          <w:sz w:val="28"/>
          <w:szCs w:val="28"/>
        </w:rPr>
        <w:t xml:space="preserve">, autoritățile publice locale, </w:t>
      </w:r>
      <w:r w:rsidR="00830ADC" w:rsidRPr="001D31E5">
        <w:rPr>
          <w:rFonts w:ascii="Times New Roman" w:hAnsi="Times New Roman" w:cs="Times New Roman"/>
          <w:bCs/>
          <w:sz w:val="28"/>
          <w:szCs w:val="28"/>
        </w:rPr>
        <w:t>sectorul privat</w:t>
      </w:r>
      <w:r w:rsidRPr="001D31E5">
        <w:rPr>
          <w:rFonts w:ascii="Times New Roman" w:hAnsi="Times New Roman" w:cs="Times New Roman"/>
          <w:bCs/>
          <w:sz w:val="28"/>
          <w:szCs w:val="28"/>
        </w:rPr>
        <w:t xml:space="preserve"> și societatea civilă (ONG-uri, membrii comunităților, cetățeni) vor avea competențe specifice conform atribuțiilor sau rolului determinat.</w:t>
      </w:r>
      <w:r w:rsidRPr="001D31E5">
        <w:rPr>
          <w:rFonts w:ascii="Times New Roman" w:hAnsi="Times New Roman" w:cs="Times New Roman"/>
          <w:b/>
          <w:sz w:val="28"/>
          <w:szCs w:val="28"/>
        </w:rPr>
        <w:t xml:space="preserve"> </w:t>
      </w:r>
    </w:p>
    <w:p w14:paraId="1E8E9577" w14:textId="585B50CD" w:rsidR="00227ED9" w:rsidRPr="001D31E5" w:rsidRDefault="00306170" w:rsidP="00455B9E">
      <w:pPr>
        <w:pStyle w:val="Titlu3"/>
        <w:numPr>
          <w:ilvl w:val="0"/>
          <w:numId w:val="27"/>
        </w:numPr>
        <w:spacing w:after="240"/>
        <w:rPr>
          <w:rStyle w:val="docheader"/>
          <w:rFonts w:ascii="Times New Roman" w:hAnsi="Times New Roman"/>
          <w:sz w:val="28"/>
          <w:szCs w:val="28"/>
        </w:rPr>
      </w:pPr>
      <w:bookmarkStart w:id="5" w:name="_Toc122283267"/>
      <w:r w:rsidRPr="001D31E5">
        <w:rPr>
          <w:rStyle w:val="docheader"/>
          <w:rFonts w:ascii="Times New Roman" w:hAnsi="Times New Roman"/>
          <w:sz w:val="28"/>
          <w:szCs w:val="28"/>
        </w:rPr>
        <w:lastRenderedPageBreak/>
        <w:t>ANALIZA SITUAȚIEI ȘI PROVOCĂRILE DIN DOMENIU</w:t>
      </w:r>
      <w:bookmarkEnd w:id="5"/>
    </w:p>
    <w:p w14:paraId="0F882C21" w14:textId="5F6670EE" w:rsidR="002A6E07" w:rsidRPr="001D31E5" w:rsidRDefault="002A6E07" w:rsidP="002677EF">
      <w:pPr>
        <w:pStyle w:val="Titlu3"/>
        <w:numPr>
          <w:ilvl w:val="1"/>
          <w:numId w:val="27"/>
        </w:numPr>
        <w:spacing w:after="240"/>
        <w:rPr>
          <w:rStyle w:val="docheader"/>
          <w:rFonts w:ascii="Times New Roman" w:hAnsi="Times New Roman"/>
          <w:sz w:val="28"/>
          <w:szCs w:val="28"/>
        </w:rPr>
      </w:pPr>
      <w:bookmarkStart w:id="6" w:name="_Toc122170683"/>
      <w:bookmarkStart w:id="7" w:name="_Toc122170858"/>
      <w:bookmarkStart w:id="8" w:name="_Toc122196629"/>
      <w:bookmarkStart w:id="9" w:name="_Toc122283268"/>
      <w:r w:rsidRPr="001D31E5">
        <w:rPr>
          <w:rStyle w:val="docheader"/>
          <w:rFonts w:ascii="Times New Roman" w:hAnsi="Times New Roman"/>
          <w:sz w:val="28"/>
          <w:szCs w:val="28"/>
        </w:rPr>
        <w:t>Resursele forestiere actuale</w:t>
      </w:r>
      <w:bookmarkEnd w:id="6"/>
      <w:bookmarkEnd w:id="7"/>
      <w:bookmarkEnd w:id="8"/>
      <w:bookmarkEnd w:id="9"/>
    </w:p>
    <w:p w14:paraId="6DA24557" w14:textId="6745204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Acoperirea cu </w:t>
      </w:r>
      <w:r w:rsidR="00A52451" w:rsidRPr="001D31E5">
        <w:rPr>
          <w:rFonts w:ascii="Times New Roman" w:hAnsi="Times New Roman" w:cs="Times New Roman"/>
          <w:sz w:val="28"/>
          <w:szCs w:val="28"/>
        </w:rPr>
        <w:t xml:space="preserve">diferite categorii de </w:t>
      </w:r>
      <w:r w:rsidRPr="001D31E5">
        <w:rPr>
          <w:rFonts w:ascii="Times New Roman" w:hAnsi="Times New Roman" w:cs="Times New Roman"/>
          <w:sz w:val="28"/>
          <w:szCs w:val="28"/>
        </w:rPr>
        <w:t>vegetație forestieră este mică (13,4%) cu o pondere a pădurilor și mai mică (circa 11%</w:t>
      </w:r>
      <w:r w:rsidR="00A52451" w:rsidRPr="001D31E5">
        <w:rPr>
          <w:rFonts w:ascii="Times New Roman" w:hAnsi="Times New Roman" w:cs="Times New Roman"/>
          <w:sz w:val="28"/>
          <w:szCs w:val="28"/>
        </w:rPr>
        <w:t>;</w:t>
      </w:r>
      <w:r w:rsidRPr="001D31E5">
        <w:rPr>
          <w:rFonts w:ascii="Times New Roman" w:hAnsi="Times New Roman" w:cs="Times New Roman"/>
          <w:sz w:val="28"/>
          <w:szCs w:val="28"/>
        </w:rPr>
        <w:t xml:space="preserve"> Fig. 1). Estimările specialiștilor vorbesc despre un necesar de cel puțin 25% </w:t>
      </w:r>
      <w:r w:rsidR="001C3DFF" w:rsidRPr="001D31E5">
        <w:rPr>
          <w:rFonts w:ascii="Times New Roman" w:hAnsi="Times New Roman" w:cs="Times New Roman"/>
          <w:sz w:val="28"/>
          <w:szCs w:val="28"/>
        </w:rPr>
        <w:t xml:space="preserve">acoperire </w:t>
      </w:r>
      <w:r w:rsidRPr="001D31E5">
        <w:rPr>
          <w:rFonts w:ascii="Times New Roman" w:hAnsi="Times New Roman" w:cs="Times New Roman"/>
          <w:sz w:val="28"/>
          <w:szCs w:val="28"/>
        </w:rPr>
        <w:t xml:space="preserve">pentru a face față provocărilor de adaptare la schimbările climatice și asigurare a subzistenței comunităților. Vegetația forestieră este neuniform repartizată și puternic fragmentată, iar </w:t>
      </w:r>
      <w:r w:rsidR="00A52451" w:rsidRPr="001D31E5">
        <w:rPr>
          <w:rFonts w:ascii="Times New Roman" w:hAnsi="Times New Roman" w:cs="Times New Roman"/>
          <w:sz w:val="28"/>
          <w:szCs w:val="28"/>
        </w:rPr>
        <w:t>P</w:t>
      </w:r>
      <w:r w:rsidRPr="001D31E5">
        <w:rPr>
          <w:rFonts w:ascii="Times New Roman" w:hAnsi="Times New Roman" w:cs="Times New Roman"/>
          <w:sz w:val="28"/>
          <w:szCs w:val="28"/>
        </w:rPr>
        <w:t xml:space="preserve">odișul </w:t>
      </w:r>
      <w:r w:rsidR="001C3DFF" w:rsidRPr="001D31E5">
        <w:rPr>
          <w:rFonts w:ascii="Times New Roman" w:hAnsi="Times New Roman" w:cs="Times New Roman"/>
          <w:sz w:val="28"/>
          <w:szCs w:val="28"/>
        </w:rPr>
        <w:t>C</w:t>
      </w:r>
      <w:r w:rsidRPr="001D31E5">
        <w:rPr>
          <w:rFonts w:ascii="Times New Roman" w:hAnsi="Times New Roman" w:cs="Times New Roman"/>
          <w:sz w:val="28"/>
          <w:szCs w:val="28"/>
        </w:rPr>
        <w:t xml:space="preserve">entral </w:t>
      </w:r>
      <w:r w:rsidR="001C3DFF" w:rsidRPr="001D31E5">
        <w:rPr>
          <w:rFonts w:ascii="Times New Roman" w:hAnsi="Times New Roman" w:cs="Times New Roman"/>
          <w:sz w:val="28"/>
          <w:szCs w:val="28"/>
        </w:rPr>
        <w:t>M</w:t>
      </w:r>
      <w:r w:rsidRPr="001D31E5">
        <w:rPr>
          <w:rFonts w:ascii="Times New Roman" w:hAnsi="Times New Roman" w:cs="Times New Roman"/>
          <w:sz w:val="28"/>
          <w:szCs w:val="28"/>
        </w:rPr>
        <w:t>oldovenesc cu cea mai mare altitudine (</w:t>
      </w:r>
      <w:proofErr w:type="spellStart"/>
      <w:r w:rsidRPr="001D31E5">
        <w:rPr>
          <w:rFonts w:ascii="Times New Roman" w:hAnsi="Times New Roman" w:cs="Times New Roman"/>
          <w:sz w:val="28"/>
          <w:szCs w:val="28"/>
        </w:rPr>
        <w:t>max</w:t>
      </w:r>
      <w:proofErr w:type="spellEnd"/>
      <w:r w:rsidRPr="001D31E5">
        <w:rPr>
          <w:rFonts w:ascii="Times New Roman" w:hAnsi="Times New Roman" w:cs="Times New Roman"/>
          <w:sz w:val="28"/>
          <w:szCs w:val="28"/>
        </w:rPr>
        <w:t xml:space="preserve"> 429 m) </w:t>
      </w:r>
      <w:r w:rsidR="00080908" w:rsidRPr="001D31E5">
        <w:rPr>
          <w:rFonts w:ascii="Times New Roman" w:hAnsi="Times New Roman" w:cs="Times New Roman"/>
          <w:sz w:val="28"/>
          <w:szCs w:val="28"/>
        </w:rPr>
        <w:t xml:space="preserve">are </w:t>
      </w:r>
      <w:r w:rsidRPr="001D31E5">
        <w:rPr>
          <w:rFonts w:ascii="Times New Roman" w:hAnsi="Times New Roman" w:cs="Times New Roman"/>
          <w:sz w:val="28"/>
          <w:szCs w:val="28"/>
        </w:rPr>
        <w:t xml:space="preserve">cele mai </w:t>
      </w:r>
      <w:r w:rsidR="00080908" w:rsidRPr="001D31E5">
        <w:rPr>
          <w:rFonts w:ascii="Times New Roman" w:hAnsi="Times New Roman" w:cs="Times New Roman"/>
          <w:sz w:val="28"/>
          <w:szCs w:val="28"/>
        </w:rPr>
        <w:t xml:space="preserve">însemnate suprafețe de </w:t>
      </w:r>
      <w:r w:rsidRPr="001D31E5">
        <w:rPr>
          <w:rFonts w:ascii="Times New Roman" w:hAnsi="Times New Roman" w:cs="Times New Roman"/>
          <w:sz w:val="28"/>
          <w:szCs w:val="28"/>
        </w:rPr>
        <w:t>păduri (Codrii). Majoritatea vegetației forestiere este inclusă și gestionată în cadrul fondului forestier național</w:t>
      </w:r>
      <w:r w:rsidR="00681B46" w:rsidRPr="001D31E5">
        <w:rPr>
          <w:rFonts w:ascii="Times New Roman" w:hAnsi="Times New Roman" w:cs="Times New Roman"/>
          <w:sz w:val="28"/>
          <w:szCs w:val="28"/>
        </w:rPr>
        <w:t xml:space="preserve"> (în continuare – FFN)</w:t>
      </w:r>
      <w:r w:rsidRPr="001D31E5">
        <w:rPr>
          <w:rFonts w:ascii="Times New Roman" w:hAnsi="Times New Roman" w:cs="Times New Roman"/>
          <w:sz w:val="28"/>
          <w:szCs w:val="28"/>
        </w:rPr>
        <w:t xml:space="preserve">, pe când vegetația din afara </w:t>
      </w:r>
      <w:r w:rsidR="00681B46" w:rsidRPr="001D31E5">
        <w:rPr>
          <w:rFonts w:ascii="Times New Roman" w:hAnsi="Times New Roman" w:cs="Times New Roman"/>
          <w:sz w:val="28"/>
          <w:szCs w:val="28"/>
        </w:rPr>
        <w:t>FFN</w:t>
      </w:r>
      <w:r w:rsidRPr="001D31E5">
        <w:rPr>
          <w:rFonts w:ascii="Times New Roman" w:hAnsi="Times New Roman" w:cs="Times New Roman"/>
          <w:sz w:val="28"/>
          <w:szCs w:val="28"/>
        </w:rPr>
        <w:t xml:space="preserve"> este preponderent reprezentată prin perdele forestiere de protecție, spații verzi sau vegetație </w:t>
      </w:r>
      <w:r w:rsidR="00080908" w:rsidRPr="001D31E5">
        <w:rPr>
          <w:rFonts w:ascii="Times New Roman" w:hAnsi="Times New Roman" w:cs="Times New Roman"/>
          <w:sz w:val="28"/>
          <w:szCs w:val="28"/>
        </w:rPr>
        <w:t xml:space="preserve">forestieră </w:t>
      </w:r>
      <w:r w:rsidRPr="001D31E5">
        <w:rPr>
          <w:rFonts w:ascii="Times New Roman" w:hAnsi="Times New Roman" w:cs="Times New Roman"/>
          <w:sz w:val="28"/>
          <w:szCs w:val="28"/>
        </w:rPr>
        <w:t>spontană de pe terenuril</w:t>
      </w:r>
      <w:r w:rsidR="00245DDE" w:rsidRPr="001D31E5">
        <w:rPr>
          <w:rFonts w:ascii="Times New Roman" w:hAnsi="Times New Roman" w:cs="Times New Roman"/>
          <w:sz w:val="28"/>
          <w:szCs w:val="28"/>
        </w:rPr>
        <w:t>e</w:t>
      </w:r>
      <w:r w:rsidRPr="001D31E5">
        <w:rPr>
          <w:rFonts w:ascii="Times New Roman" w:hAnsi="Times New Roman" w:cs="Times New Roman"/>
          <w:sz w:val="28"/>
          <w:szCs w:val="28"/>
        </w:rPr>
        <w:t xml:space="preserve"> agricole </w:t>
      </w:r>
      <w:r w:rsidR="00681B46" w:rsidRPr="001D31E5">
        <w:rPr>
          <w:rFonts w:ascii="Times New Roman" w:hAnsi="Times New Roman" w:cs="Times New Roman"/>
          <w:sz w:val="28"/>
          <w:szCs w:val="28"/>
        </w:rPr>
        <w:t xml:space="preserve">(deseori abandonate) </w:t>
      </w:r>
      <w:r w:rsidRPr="001D31E5">
        <w:rPr>
          <w:rFonts w:ascii="Times New Roman" w:hAnsi="Times New Roman" w:cs="Times New Roman"/>
          <w:sz w:val="28"/>
          <w:szCs w:val="28"/>
        </w:rPr>
        <w:t xml:space="preserve">sau alte proprietăți funciare. </w:t>
      </w:r>
    </w:p>
    <w:p w14:paraId="054B1651" w14:textId="7777777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noProof/>
          <w:sz w:val="28"/>
          <w:szCs w:val="28"/>
          <w:lang w:val="en-US" w:eastAsia="en-US" w:bidi="ar-SA"/>
        </w:rPr>
        <w:drawing>
          <wp:inline distT="0" distB="0" distL="0" distR="0" wp14:anchorId="7E8C252E" wp14:editId="5046FD42">
            <wp:extent cx="6092825" cy="2594610"/>
            <wp:effectExtent l="0" t="0" r="317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A3D0B5" w14:textId="77777777"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bCs/>
          <w:sz w:val="28"/>
          <w:szCs w:val="28"/>
        </w:rPr>
        <w:t>Figura 1: Evoluția suprafețelor acoperite cu păduri în Republica Moldova (mii ha)</w:t>
      </w:r>
      <w:r w:rsidRPr="001D31E5">
        <w:rPr>
          <w:rFonts w:ascii="Times New Roman" w:hAnsi="Times New Roman" w:cs="Times New Roman"/>
          <w:b/>
          <w:bCs/>
          <w:sz w:val="28"/>
          <w:szCs w:val="28"/>
        </w:rPr>
        <w:t xml:space="preserve"> </w:t>
      </w:r>
      <w:r w:rsidRPr="001D31E5">
        <w:rPr>
          <w:rFonts w:ascii="Times New Roman" w:hAnsi="Times New Roman" w:cs="Times New Roman"/>
          <w:sz w:val="28"/>
          <w:szCs w:val="28"/>
        </w:rPr>
        <w:t>Sursa: Moldsilva/ICAS</w:t>
      </w:r>
    </w:p>
    <w:p w14:paraId="1297175F" w14:textId="77777777" w:rsidR="00227ED9" w:rsidRPr="001D31E5" w:rsidRDefault="00115BE5" w:rsidP="0080050D">
      <w:pPr>
        <w:jc w:val="both"/>
        <w:rPr>
          <w:rFonts w:ascii="Times New Roman" w:hAnsi="Times New Roman" w:cs="Times New Roman"/>
          <w:sz w:val="28"/>
          <w:szCs w:val="28"/>
        </w:rPr>
      </w:pPr>
      <w:r w:rsidRPr="001D31E5">
        <w:rPr>
          <w:rFonts w:ascii="Times New Roman" w:hAnsi="Times New Roman" w:cs="Times New Roman"/>
          <w:sz w:val="28"/>
          <w:szCs w:val="28"/>
        </w:rPr>
        <w:t>Marea parte a pădurilor este gestionată de Agenția Moldsilva (circa 84%), care este autoritatea centrală pentru silvicultură și cinegetică. Autoritățile publice locale (în continuare – APL) gestionează practic celelalte păduri (circa 16%). Pădurile private sunt foarte puține și pe suprafețe reduse (circa 0,3%). Suprafața totală acoperită cu păduri este estimată la 371,0 mii ha și poate fi repartizată conform gestionarilor prin cifrele care urmează:</w:t>
      </w:r>
    </w:p>
    <w:p w14:paraId="496850C2" w14:textId="77777777" w:rsidR="00227ED9" w:rsidRPr="001D31E5" w:rsidRDefault="00115BE5" w:rsidP="0080050D">
      <w:pPr>
        <w:pStyle w:val="Listparagraf"/>
        <w:numPr>
          <w:ilvl w:val="0"/>
          <w:numId w:val="3"/>
        </w:numPr>
        <w:jc w:val="both"/>
        <w:rPr>
          <w:sz w:val="28"/>
          <w:szCs w:val="28"/>
          <w:lang w:val="ro-RO"/>
        </w:rPr>
      </w:pPr>
      <w:r w:rsidRPr="001D31E5">
        <w:rPr>
          <w:sz w:val="28"/>
          <w:szCs w:val="28"/>
          <w:lang w:val="ro-RO"/>
        </w:rPr>
        <w:t>Agenția Moldsilva - 303,2 mii ha;</w:t>
      </w:r>
    </w:p>
    <w:p w14:paraId="41EEF3A0" w14:textId="77777777" w:rsidR="00227ED9" w:rsidRPr="001D31E5" w:rsidRDefault="00115BE5" w:rsidP="002677EF">
      <w:pPr>
        <w:pStyle w:val="Listparagraf"/>
        <w:numPr>
          <w:ilvl w:val="0"/>
          <w:numId w:val="3"/>
        </w:numPr>
        <w:spacing w:after="240"/>
        <w:jc w:val="both"/>
        <w:rPr>
          <w:sz w:val="28"/>
          <w:szCs w:val="28"/>
          <w:lang w:val="ro-RO"/>
        </w:rPr>
      </w:pPr>
      <w:r w:rsidRPr="001D31E5">
        <w:rPr>
          <w:sz w:val="28"/>
          <w:szCs w:val="28"/>
          <w:lang w:val="ro-RO"/>
        </w:rPr>
        <w:t>UTA - 50,5 mii ha;</w:t>
      </w:r>
    </w:p>
    <w:p w14:paraId="0705101A" w14:textId="77777777" w:rsidR="00227ED9" w:rsidRPr="001D31E5" w:rsidRDefault="00115BE5" w:rsidP="002677EF">
      <w:pPr>
        <w:pStyle w:val="Listparagraf"/>
        <w:numPr>
          <w:ilvl w:val="0"/>
          <w:numId w:val="3"/>
        </w:numPr>
        <w:spacing w:after="240"/>
        <w:jc w:val="both"/>
        <w:rPr>
          <w:sz w:val="28"/>
          <w:szCs w:val="28"/>
          <w:lang w:val="ro-RO"/>
        </w:rPr>
      </w:pPr>
      <w:r w:rsidRPr="001D31E5">
        <w:rPr>
          <w:sz w:val="28"/>
          <w:szCs w:val="28"/>
          <w:lang w:val="ro-RO"/>
        </w:rPr>
        <w:t>Private - 2,7 mii ha;</w:t>
      </w:r>
    </w:p>
    <w:p w14:paraId="68477A27" w14:textId="5A42F248" w:rsidR="00227ED9" w:rsidRPr="001D31E5" w:rsidRDefault="00115BE5" w:rsidP="002677EF">
      <w:pPr>
        <w:pStyle w:val="Listparagraf"/>
        <w:numPr>
          <w:ilvl w:val="0"/>
          <w:numId w:val="3"/>
        </w:numPr>
        <w:spacing w:after="240"/>
        <w:jc w:val="both"/>
        <w:rPr>
          <w:sz w:val="28"/>
          <w:szCs w:val="28"/>
          <w:lang w:val="ro-RO"/>
        </w:rPr>
      </w:pPr>
      <w:r w:rsidRPr="001D31E5">
        <w:rPr>
          <w:sz w:val="28"/>
          <w:szCs w:val="28"/>
          <w:lang w:val="ro-RO"/>
        </w:rPr>
        <w:t>Alți gestionari (</w:t>
      </w:r>
      <w:r w:rsidR="00302C9F" w:rsidRPr="001D31E5">
        <w:rPr>
          <w:sz w:val="28"/>
          <w:szCs w:val="28"/>
          <w:lang w:val="ro-RO"/>
        </w:rPr>
        <w:t>teritoriul din stânga Nistrului</w:t>
      </w:r>
      <w:r w:rsidRPr="001D31E5">
        <w:rPr>
          <w:sz w:val="28"/>
          <w:szCs w:val="28"/>
          <w:lang w:val="ro-RO"/>
        </w:rPr>
        <w:t>) – 14,6 mii ha.</w:t>
      </w:r>
    </w:p>
    <w:p w14:paraId="192619AA" w14:textId="37398EA0"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Gradul redus de împădurire este rezultatul activității umane, deși activitățile de extindere a pădurilor a</w:t>
      </w:r>
      <w:r w:rsidR="00830ADC" w:rsidRPr="001D31E5">
        <w:rPr>
          <w:rFonts w:ascii="Times New Roman" w:hAnsi="Times New Roman" w:cs="Times New Roman"/>
          <w:sz w:val="28"/>
          <w:szCs w:val="28"/>
        </w:rPr>
        <w:t>u</w:t>
      </w:r>
      <w:r w:rsidRPr="001D31E5">
        <w:rPr>
          <w:rFonts w:ascii="Times New Roman" w:hAnsi="Times New Roman" w:cs="Times New Roman"/>
          <w:sz w:val="28"/>
          <w:szCs w:val="28"/>
        </w:rPr>
        <w:t xml:space="preserve"> fost mereu în vizorul autorităților (vezi Fig. 2). </w:t>
      </w:r>
      <w:r w:rsidR="00AD57A3" w:rsidRPr="001D31E5">
        <w:rPr>
          <w:rFonts w:ascii="Times New Roman" w:hAnsi="Times New Roman" w:cs="Times New Roman"/>
          <w:sz w:val="28"/>
          <w:szCs w:val="28"/>
        </w:rPr>
        <w:t xml:space="preserve">De-a lungul </w:t>
      </w:r>
      <w:r w:rsidR="00AD57A3" w:rsidRPr="001D31E5">
        <w:rPr>
          <w:rFonts w:ascii="Times New Roman" w:hAnsi="Times New Roman" w:cs="Times New Roman"/>
          <w:sz w:val="28"/>
          <w:szCs w:val="28"/>
        </w:rPr>
        <w:lastRenderedPageBreak/>
        <w:t>istoriei, t</w:t>
      </w:r>
      <w:r w:rsidRPr="001D31E5">
        <w:rPr>
          <w:rFonts w:ascii="Times New Roman" w:hAnsi="Times New Roman" w:cs="Times New Roman"/>
          <w:sz w:val="28"/>
          <w:szCs w:val="28"/>
        </w:rPr>
        <w:t xml:space="preserve">eritoriul dintre Prut și Nistru a trecut prin perioade mai dificile (războaie, foame, extinderea agriculturii sovietice, tăierile în masă din perioadele de tranziție), ceea ce plasează în prezent Moldova printre țările cu cea mai mică rată de împădurire din Europa (media europeană reprezintă 29%, </w:t>
      </w:r>
      <w:r w:rsidR="00727A26" w:rsidRPr="001D31E5">
        <w:rPr>
          <w:rFonts w:ascii="Times New Roman" w:hAnsi="Times New Roman" w:cs="Times New Roman"/>
          <w:sz w:val="28"/>
          <w:szCs w:val="28"/>
        </w:rPr>
        <w:t>iar țările</w:t>
      </w:r>
      <w:r w:rsidRPr="001D31E5">
        <w:rPr>
          <w:rFonts w:ascii="Times New Roman" w:hAnsi="Times New Roman" w:cs="Times New Roman"/>
          <w:sz w:val="28"/>
          <w:szCs w:val="28"/>
        </w:rPr>
        <w:t xml:space="preserve"> UE </w:t>
      </w:r>
      <w:r w:rsidR="00E27B2D" w:rsidRPr="001D31E5">
        <w:rPr>
          <w:rFonts w:ascii="Times New Roman" w:hAnsi="Times New Roman" w:cs="Times New Roman"/>
          <w:sz w:val="28"/>
          <w:szCs w:val="28"/>
        </w:rPr>
        <w:t xml:space="preserve">– </w:t>
      </w:r>
      <w:r w:rsidRPr="001D31E5">
        <w:rPr>
          <w:rFonts w:ascii="Times New Roman" w:hAnsi="Times New Roman" w:cs="Times New Roman"/>
          <w:sz w:val="28"/>
          <w:szCs w:val="28"/>
        </w:rPr>
        <w:t>37,7%).</w:t>
      </w:r>
    </w:p>
    <w:p w14:paraId="65B34D05" w14:textId="77777777"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noProof/>
          <w:sz w:val="28"/>
          <w:szCs w:val="28"/>
          <w:lang w:val="en-US" w:eastAsia="en-US" w:bidi="ar-SA"/>
        </w:rPr>
        <w:drawing>
          <wp:inline distT="0" distB="0" distL="0" distR="0" wp14:anchorId="54483BFE" wp14:editId="723274E8">
            <wp:extent cx="6151880" cy="2477135"/>
            <wp:effectExtent l="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6151880" cy="2477135"/>
                    </a:xfrm>
                    <a:prstGeom prst="rect">
                      <a:avLst/>
                    </a:prstGeom>
                  </pic:spPr>
                </pic:pic>
              </a:graphicData>
            </a:graphic>
          </wp:inline>
        </w:drawing>
      </w:r>
    </w:p>
    <w:p w14:paraId="2A9EB6D9" w14:textId="77777777"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sz w:val="28"/>
          <w:szCs w:val="28"/>
        </w:rPr>
        <w:t>Figura 2: Dinamica lucrărilor de regenerare și extindere a suprafețelor acoperite cu vegetație forestieră (ha). Sursa: Moldsilva/ICAS</w:t>
      </w:r>
    </w:p>
    <w:p w14:paraId="25D96A3E" w14:textId="4D9AE00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Conform Codului silvic (art. 14), pădurile din Republica Moldova au rolul principal de protecție a mediului înconjurător (incluse în legislație ca grupa I funcțională), d</w:t>
      </w:r>
      <w:r w:rsidR="00253265" w:rsidRPr="001D31E5">
        <w:rPr>
          <w:rFonts w:ascii="Times New Roman" w:hAnsi="Times New Roman" w:cs="Times New Roman"/>
          <w:sz w:val="28"/>
          <w:szCs w:val="28"/>
        </w:rPr>
        <w:t xml:space="preserve">ar rolul secundar de producție presupune </w:t>
      </w:r>
      <w:r w:rsidRPr="001D31E5">
        <w:rPr>
          <w:rFonts w:ascii="Times New Roman" w:hAnsi="Times New Roman" w:cs="Times New Roman"/>
          <w:sz w:val="28"/>
          <w:szCs w:val="28"/>
        </w:rPr>
        <w:t>exploata</w:t>
      </w:r>
      <w:r w:rsidR="00253265" w:rsidRPr="001D31E5">
        <w:rPr>
          <w:rFonts w:ascii="Times New Roman" w:hAnsi="Times New Roman" w:cs="Times New Roman"/>
          <w:sz w:val="28"/>
          <w:szCs w:val="28"/>
        </w:rPr>
        <w:t>rea pădurilor</w:t>
      </w:r>
      <w:r w:rsidRPr="001D31E5">
        <w:rPr>
          <w:rFonts w:ascii="Times New Roman" w:hAnsi="Times New Roman" w:cs="Times New Roman"/>
          <w:sz w:val="28"/>
          <w:szCs w:val="28"/>
        </w:rPr>
        <w:t xml:space="preserve"> (cu excepția unor sectoare din ariile protejate) în scopul de a asigura </w:t>
      </w:r>
      <w:r w:rsidR="0057457F" w:rsidRPr="001D31E5">
        <w:rPr>
          <w:rFonts w:ascii="Times New Roman" w:hAnsi="Times New Roman" w:cs="Times New Roman"/>
          <w:sz w:val="28"/>
          <w:szCs w:val="28"/>
        </w:rPr>
        <w:t xml:space="preserve">sustenabilitatea arboretelor, dar și </w:t>
      </w:r>
      <w:r w:rsidR="00253265" w:rsidRPr="001D31E5">
        <w:rPr>
          <w:rFonts w:ascii="Times New Roman" w:hAnsi="Times New Roman" w:cs="Times New Roman"/>
          <w:sz w:val="28"/>
          <w:szCs w:val="28"/>
        </w:rPr>
        <w:t xml:space="preserve">pentru aprovizionarea </w:t>
      </w:r>
      <w:r w:rsidRPr="001D31E5">
        <w:rPr>
          <w:rFonts w:ascii="Times New Roman" w:hAnsi="Times New Roman" w:cs="Times New Roman"/>
          <w:sz w:val="28"/>
          <w:szCs w:val="28"/>
        </w:rPr>
        <w:t>populați</w:t>
      </w:r>
      <w:r w:rsidR="00253265" w:rsidRPr="001D31E5">
        <w:rPr>
          <w:rFonts w:ascii="Times New Roman" w:hAnsi="Times New Roman" w:cs="Times New Roman"/>
          <w:sz w:val="28"/>
          <w:szCs w:val="28"/>
        </w:rPr>
        <w:t>ei</w:t>
      </w:r>
      <w:r w:rsidRPr="001D31E5">
        <w:rPr>
          <w:rFonts w:ascii="Times New Roman" w:hAnsi="Times New Roman" w:cs="Times New Roman"/>
          <w:sz w:val="28"/>
          <w:szCs w:val="28"/>
        </w:rPr>
        <w:t xml:space="preserve"> cu produse din lemn. Starea actuală a ecosistemelor forestiere este destul de nefavorabilă pentru asigurarea unei dezvoltări/regenerări dorite, iar necesitatea intervenției cu lucrări </w:t>
      </w:r>
      <w:r w:rsidR="00253265" w:rsidRPr="001D31E5">
        <w:rPr>
          <w:rFonts w:ascii="Times New Roman" w:hAnsi="Times New Roman" w:cs="Times New Roman"/>
          <w:sz w:val="28"/>
          <w:szCs w:val="28"/>
        </w:rPr>
        <w:t>d</w:t>
      </w:r>
      <w:r w:rsidRPr="001D31E5">
        <w:rPr>
          <w:rFonts w:ascii="Times New Roman" w:hAnsi="Times New Roman" w:cs="Times New Roman"/>
          <w:sz w:val="28"/>
          <w:szCs w:val="28"/>
        </w:rPr>
        <w:t>e</w:t>
      </w:r>
      <w:r w:rsidR="00253265" w:rsidRPr="001D31E5">
        <w:rPr>
          <w:rFonts w:ascii="Times New Roman" w:hAnsi="Times New Roman" w:cs="Times New Roman"/>
          <w:sz w:val="28"/>
          <w:szCs w:val="28"/>
        </w:rPr>
        <w:t xml:space="preserve"> </w:t>
      </w:r>
      <w:r w:rsidRPr="001D31E5">
        <w:rPr>
          <w:rFonts w:ascii="Times New Roman" w:hAnsi="Times New Roman" w:cs="Times New Roman"/>
          <w:sz w:val="28"/>
          <w:szCs w:val="28"/>
        </w:rPr>
        <w:t>reconstrucție ecologică este puțin considerată și aplicată în practică.</w:t>
      </w:r>
    </w:p>
    <w:p w14:paraId="20CD83F9" w14:textId="0B3BAA3D" w:rsidR="00227ED9" w:rsidRPr="001D31E5" w:rsidRDefault="00E51553"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w:t>
      </w:r>
      <w:r w:rsidR="00115BE5" w:rsidRPr="001D31E5">
        <w:rPr>
          <w:rFonts w:ascii="Times New Roman" w:hAnsi="Times New Roman" w:cs="Times New Roman"/>
          <w:sz w:val="28"/>
          <w:szCs w:val="28"/>
        </w:rPr>
        <w:t xml:space="preserve">ădurile gestionate de Agenția Moldsilva sunt acoperite în proporție de 100% cu amenajamente silvice (instrumente de planificare tehnico-economică cu implicații sociale și de mediu), </w:t>
      </w:r>
      <w:r w:rsidRPr="001D31E5">
        <w:rPr>
          <w:rFonts w:ascii="Times New Roman" w:hAnsi="Times New Roman" w:cs="Times New Roman"/>
          <w:sz w:val="28"/>
          <w:szCs w:val="28"/>
        </w:rPr>
        <w:t xml:space="preserve">în timp ce pentru </w:t>
      </w:r>
      <w:r w:rsidR="00115BE5" w:rsidRPr="001D31E5">
        <w:rPr>
          <w:rFonts w:ascii="Times New Roman" w:hAnsi="Times New Roman" w:cs="Times New Roman"/>
          <w:sz w:val="28"/>
          <w:szCs w:val="28"/>
        </w:rPr>
        <w:t xml:space="preserve">fondul forestier gestionat de alți deținători (APL, privați) </w:t>
      </w:r>
      <w:r w:rsidR="00A222F4" w:rsidRPr="001D31E5">
        <w:rPr>
          <w:rFonts w:ascii="Times New Roman" w:hAnsi="Times New Roman" w:cs="Times New Roman"/>
          <w:sz w:val="28"/>
          <w:szCs w:val="28"/>
        </w:rPr>
        <w:t xml:space="preserve">pădurile ce dispun de amenajamente silvice reprezintă </w:t>
      </w:r>
      <w:r w:rsidRPr="001D31E5">
        <w:rPr>
          <w:rFonts w:ascii="Times New Roman" w:hAnsi="Times New Roman" w:cs="Times New Roman"/>
          <w:sz w:val="28"/>
          <w:szCs w:val="28"/>
        </w:rPr>
        <w:t>doar 24%</w:t>
      </w:r>
      <w:r w:rsidR="00115BE5" w:rsidRPr="001D31E5">
        <w:rPr>
          <w:rFonts w:ascii="Times New Roman" w:hAnsi="Times New Roman" w:cs="Times New Roman"/>
          <w:sz w:val="28"/>
          <w:szCs w:val="28"/>
        </w:rPr>
        <w:t xml:space="preserve">. </w:t>
      </w:r>
      <w:r w:rsidR="00991F76" w:rsidRPr="001D31E5">
        <w:rPr>
          <w:rFonts w:ascii="Times New Roman" w:hAnsi="Times New Roman" w:cs="Times New Roman"/>
          <w:sz w:val="28"/>
          <w:szCs w:val="28"/>
        </w:rPr>
        <w:t xml:space="preserve">Multe suprafețe din FFN </w:t>
      </w:r>
      <w:r w:rsidR="00115BE5" w:rsidRPr="001D31E5">
        <w:rPr>
          <w:rFonts w:ascii="Times New Roman" w:hAnsi="Times New Roman" w:cs="Times New Roman"/>
          <w:sz w:val="28"/>
          <w:szCs w:val="28"/>
        </w:rPr>
        <w:t xml:space="preserve">sunt caracterizate prin indicatori nefavorabili și ecosisteme destul de degradate ca urmare a activităților anterioare </w:t>
      </w:r>
      <w:proofErr w:type="spellStart"/>
      <w:r w:rsidR="00115BE5" w:rsidRPr="001D31E5">
        <w:rPr>
          <w:rFonts w:ascii="Times New Roman" w:hAnsi="Times New Roman" w:cs="Times New Roman"/>
          <w:sz w:val="28"/>
          <w:szCs w:val="28"/>
        </w:rPr>
        <w:t>nesustenabile</w:t>
      </w:r>
      <w:proofErr w:type="spellEnd"/>
      <w:r w:rsidR="00115BE5" w:rsidRPr="001D31E5">
        <w:rPr>
          <w:rFonts w:ascii="Times New Roman" w:hAnsi="Times New Roman" w:cs="Times New Roman"/>
          <w:sz w:val="28"/>
          <w:szCs w:val="28"/>
        </w:rPr>
        <w:t xml:space="preserve">. Prin prisma dezvoltării durabile, </w:t>
      </w:r>
      <w:r w:rsidR="00991F76" w:rsidRPr="001D31E5">
        <w:rPr>
          <w:rFonts w:ascii="Times New Roman" w:hAnsi="Times New Roman" w:cs="Times New Roman"/>
          <w:sz w:val="28"/>
          <w:szCs w:val="28"/>
        </w:rPr>
        <w:t>există suprafețe extinse ce</w:t>
      </w:r>
      <w:r w:rsidR="00115BE5" w:rsidRPr="001D31E5">
        <w:rPr>
          <w:rFonts w:ascii="Times New Roman" w:hAnsi="Times New Roman" w:cs="Times New Roman"/>
          <w:sz w:val="28"/>
          <w:szCs w:val="28"/>
        </w:rPr>
        <w:t xml:space="preserve"> pot fi catalogate ca instabile și </w:t>
      </w:r>
      <w:r w:rsidR="00FA31B9" w:rsidRPr="001D31E5">
        <w:rPr>
          <w:rFonts w:ascii="Times New Roman" w:hAnsi="Times New Roman" w:cs="Times New Roman"/>
          <w:sz w:val="28"/>
          <w:szCs w:val="28"/>
        </w:rPr>
        <w:t xml:space="preserve">slab </w:t>
      </w:r>
      <w:r w:rsidR="000C13AF" w:rsidRPr="001D31E5">
        <w:rPr>
          <w:rFonts w:ascii="Times New Roman" w:hAnsi="Times New Roman" w:cs="Times New Roman"/>
          <w:sz w:val="28"/>
          <w:szCs w:val="28"/>
        </w:rPr>
        <w:t>productive</w:t>
      </w:r>
      <w:r w:rsidR="00115BE5" w:rsidRPr="001D31E5">
        <w:rPr>
          <w:rFonts w:ascii="Times New Roman" w:hAnsi="Times New Roman" w:cs="Times New Roman"/>
          <w:sz w:val="28"/>
          <w:szCs w:val="28"/>
        </w:rPr>
        <w:t>.</w:t>
      </w:r>
    </w:p>
    <w:p w14:paraId="074CAAD2" w14:textId="16ED1722" w:rsidR="00227ED9" w:rsidRPr="001D31E5" w:rsidRDefault="00115BE5" w:rsidP="002677EF">
      <w:pPr>
        <w:pStyle w:val="Listparagraf"/>
        <w:spacing w:after="240"/>
        <w:ind w:left="0"/>
        <w:jc w:val="both"/>
        <w:rPr>
          <w:sz w:val="28"/>
          <w:szCs w:val="28"/>
          <w:lang w:val="ro-RO"/>
        </w:rPr>
      </w:pPr>
      <w:r w:rsidRPr="001D31E5">
        <w:rPr>
          <w:sz w:val="28"/>
          <w:szCs w:val="28"/>
          <w:lang w:val="ro-RO"/>
        </w:rPr>
        <w:t>Productivitatea pădurilor/arborilor prin stocarea volumelor de biomasă în timp și spațiu este una din funcțiile de bază care direcționează PN</w:t>
      </w:r>
      <w:r w:rsidR="00AC79F8" w:rsidRPr="001D31E5">
        <w:rPr>
          <w:sz w:val="28"/>
          <w:szCs w:val="28"/>
          <w:lang w:val="ro-RO"/>
        </w:rPr>
        <w:t>E</w:t>
      </w:r>
      <w:r w:rsidRPr="001D31E5">
        <w:rPr>
          <w:sz w:val="28"/>
          <w:szCs w:val="28"/>
          <w:lang w:val="ro-RO"/>
        </w:rPr>
        <w:t>R</w:t>
      </w:r>
      <w:r w:rsidR="00AC79F8" w:rsidRPr="001D31E5">
        <w:rPr>
          <w:sz w:val="28"/>
          <w:szCs w:val="28"/>
          <w:lang w:val="ro-RO"/>
        </w:rPr>
        <w:t>P</w:t>
      </w:r>
      <w:r w:rsidRPr="001D31E5">
        <w:rPr>
          <w:sz w:val="28"/>
          <w:szCs w:val="28"/>
          <w:lang w:val="ro-RO"/>
        </w:rPr>
        <w:t xml:space="preserve"> spre un management balansat. Clasa de producție medie generală a pădurilor actuale este de 3,9 </w:t>
      </w:r>
      <w:r w:rsidR="006F1EDB" w:rsidRPr="001D31E5">
        <w:rPr>
          <w:sz w:val="28"/>
          <w:szCs w:val="28"/>
          <w:lang w:val="ro-RO"/>
        </w:rPr>
        <w:t xml:space="preserve">unități </w:t>
      </w:r>
      <w:r w:rsidRPr="001D31E5">
        <w:rPr>
          <w:sz w:val="28"/>
          <w:szCs w:val="28"/>
          <w:lang w:val="ro-RO"/>
        </w:rPr>
        <w:t>(printre care 3,6 la stejar și carpen, 4,6 la salcâm). Consistența medie generală e</w:t>
      </w:r>
      <w:r w:rsidR="00AC79F8" w:rsidRPr="001D31E5">
        <w:rPr>
          <w:sz w:val="28"/>
          <w:szCs w:val="28"/>
          <w:lang w:val="ro-RO"/>
        </w:rPr>
        <w:t>ste</w:t>
      </w:r>
      <w:r w:rsidRPr="001D31E5">
        <w:rPr>
          <w:sz w:val="28"/>
          <w:szCs w:val="28"/>
          <w:lang w:val="ro-RO"/>
        </w:rPr>
        <w:t xml:space="preserve"> 0,76. Volumul de lemn total pe picior este estimat la 45,4 m</w:t>
      </w:r>
      <w:r w:rsidR="0011444F" w:rsidRPr="001D31E5">
        <w:rPr>
          <w:sz w:val="28"/>
          <w:szCs w:val="28"/>
          <w:lang w:val="ro-RO"/>
        </w:rPr>
        <w:t>i</w:t>
      </w:r>
      <w:r w:rsidRPr="001D31E5">
        <w:rPr>
          <w:sz w:val="28"/>
          <w:szCs w:val="28"/>
          <w:lang w:val="ro-RO"/>
        </w:rPr>
        <w:t>l</w:t>
      </w:r>
      <w:r w:rsidR="0011444F" w:rsidRPr="001D31E5">
        <w:rPr>
          <w:sz w:val="28"/>
          <w:szCs w:val="28"/>
          <w:lang w:val="ro-RO"/>
        </w:rPr>
        <w:t>ioa</w:t>
      </w:r>
      <w:r w:rsidRPr="001D31E5">
        <w:rPr>
          <w:sz w:val="28"/>
          <w:szCs w:val="28"/>
          <w:lang w:val="ro-RO"/>
        </w:rPr>
        <w:t>n</w:t>
      </w:r>
      <w:r w:rsidR="0011444F" w:rsidRPr="001D31E5">
        <w:rPr>
          <w:sz w:val="28"/>
          <w:szCs w:val="28"/>
          <w:lang w:val="ro-RO"/>
        </w:rPr>
        <w:t>e</w:t>
      </w:r>
      <w:r w:rsidRPr="001D31E5">
        <w:rPr>
          <w:sz w:val="28"/>
          <w:szCs w:val="28"/>
          <w:lang w:val="ro-RO"/>
        </w:rPr>
        <w:t xml:space="preserve"> m</w:t>
      </w:r>
      <w:r w:rsidRPr="001D31E5">
        <w:rPr>
          <w:sz w:val="28"/>
          <w:szCs w:val="28"/>
          <w:vertAlign w:val="superscript"/>
          <w:lang w:val="ro-RO"/>
        </w:rPr>
        <w:t>3</w:t>
      </w:r>
      <w:r w:rsidRPr="001D31E5">
        <w:rPr>
          <w:sz w:val="28"/>
          <w:szCs w:val="28"/>
          <w:lang w:val="ro-RO"/>
        </w:rPr>
        <w:t>, echivalent unui volum mediu de 118 m</w:t>
      </w:r>
      <w:r w:rsidRPr="001D31E5">
        <w:rPr>
          <w:sz w:val="28"/>
          <w:szCs w:val="28"/>
          <w:vertAlign w:val="superscript"/>
          <w:lang w:val="ro-RO"/>
        </w:rPr>
        <w:t>3</w:t>
      </w:r>
      <w:r w:rsidRPr="001D31E5">
        <w:rPr>
          <w:sz w:val="28"/>
          <w:szCs w:val="28"/>
          <w:lang w:val="ro-RO"/>
        </w:rPr>
        <w:t xml:space="preserve">/ha, realizat la vârsta medie de 45 ani, iar creșterea curentă medie este 3,8 </w:t>
      </w:r>
      <w:r w:rsidRPr="001D31E5">
        <w:rPr>
          <w:sz w:val="28"/>
          <w:szCs w:val="28"/>
          <w:lang w:val="ro-RO"/>
        </w:rPr>
        <w:lastRenderedPageBreak/>
        <w:t>m</w:t>
      </w:r>
      <w:r w:rsidRPr="001D31E5">
        <w:rPr>
          <w:sz w:val="28"/>
          <w:szCs w:val="28"/>
          <w:vertAlign w:val="superscript"/>
          <w:lang w:val="ro-RO"/>
        </w:rPr>
        <w:t>3</w:t>
      </w:r>
      <w:r w:rsidRPr="001D31E5">
        <w:rPr>
          <w:sz w:val="28"/>
          <w:szCs w:val="28"/>
          <w:lang w:val="ro-RO"/>
        </w:rPr>
        <w:t xml:space="preserve">/an/ha. Viitoarele păduri create prin acțiuni de </w:t>
      </w:r>
      <w:r w:rsidR="0011444F" w:rsidRPr="001D31E5">
        <w:rPr>
          <w:sz w:val="28"/>
          <w:szCs w:val="28"/>
          <w:lang w:val="ro-RO"/>
        </w:rPr>
        <w:t>extindere</w:t>
      </w:r>
      <w:r w:rsidRPr="001D31E5">
        <w:rPr>
          <w:sz w:val="28"/>
          <w:szCs w:val="28"/>
          <w:lang w:val="ro-RO"/>
        </w:rPr>
        <w:t xml:space="preserve">/împădurire vor lua aceste cifre ca referință. Viziunea de viitor este de a crea/reabilita păduri </w:t>
      </w:r>
      <w:r w:rsidR="00750F5C" w:rsidRPr="001D31E5">
        <w:rPr>
          <w:sz w:val="28"/>
          <w:szCs w:val="28"/>
          <w:lang w:val="ro-RO"/>
        </w:rPr>
        <w:t xml:space="preserve">în așa fel, încât </w:t>
      </w:r>
      <w:r w:rsidRPr="001D31E5">
        <w:rPr>
          <w:sz w:val="28"/>
          <w:szCs w:val="28"/>
          <w:lang w:val="ro-RO"/>
        </w:rPr>
        <w:t>să nu diminueze acești indicatori. Păduri diversificate cu respectarea balanței dintre compoziția/structura specifică și condițiile edafice/climatice care să realizeze indici favorabili de producție (respectiv o biodiversitate optimă) sunt ceea ce se dorește prin implementarea PN</w:t>
      </w:r>
      <w:r w:rsidR="002C0F76" w:rsidRPr="001D31E5">
        <w:rPr>
          <w:sz w:val="28"/>
          <w:szCs w:val="28"/>
          <w:lang w:val="ro-RO"/>
        </w:rPr>
        <w:t>E</w:t>
      </w:r>
      <w:r w:rsidRPr="001D31E5">
        <w:rPr>
          <w:sz w:val="28"/>
          <w:szCs w:val="28"/>
          <w:lang w:val="ro-RO"/>
        </w:rPr>
        <w:t>R</w:t>
      </w:r>
      <w:r w:rsidR="002C0F76" w:rsidRPr="001D31E5">
        <w:rPr>
          <w:sz w:val="28"/>
          <w:szCs w:val="28"/>
          <w:lang w:val="ro-RO"/>
        </w:rPr>
        <w:t>P</w:t>
      </w:r>
      <w:r w:rsidRPr="001D31E5">
        <w:rPr>
          <w:sz w:val="28"/>
          <w:szCs w:val="28"/>
          <w:lang w:val="ro-RO"/>
        </w:rPr>
        <w:t xml:space="preserve">. </w:t>
      </w:r>
    </w:p>
    <w:p w14:paraId="34FD5659" w14:textId="77777777" w:rsidR="00227ED9" w:rsidRPr="001D31E5" w:rsidRDefault="00115BE5" w:rsidP="002677EF">
      <w:pPr>
        <w:pStyle w:val="Titlu3"/>
        <w:numPr>
          <w:ilvl w:val="1"/>
          <w:numId w:val="27"/>
        </w:numPr>
        <w:spacing w:after="240"/>
        <w:rPr>
          <w:rStyle w:val="docheader"/>
          <w:rFonts w:ascii="Times New Roman" w:hAnsi="Times New Roman"/>
          <w:sz w:val="28"/>
          <w:szCs w:val="28"/>
        </w:rPr>
      </w:pPr>
      <w:bookmarkStart w:id="10" w:name="_Toc122283269"/>
      <w:r w:rsidRPr="001D31E5">
        <w:rPr>
          <w:rStyle w:val="docheader"/>
          <w:rFonts w:ascii="Times New Roman" w:hAnsi="Times New Roman"/>
          <w:sz w:val="28"/>
          <w:szCs w:val="28"/>
        </w:rPr>
        <w:t>Starea terenurilor/solurilor</w:t>
      </w:r>
      <w:bookmarkEnd w:id="10"/>
      <w:r w:rsidRPr="001D31E5">
        <w:rPr>
          <w:rStyle w:val="docheader"/>
          <w:rFonts w:ascii="Times New Roman" w:hAnsi="Times New Roman"/>
          <w:sz w:val="28"/>
          <w:szCs w:val="28"/>
        </w:rPr>
        <w:t xml:space="preserve"> </w:t>
      </w:r>
    </w:p>
    <w:p w14:paraId="22C74F0C" w14:textId="21A2AA96" w:rsidR="00227ED9" w:rsidRPr="001D31E5" w:rsidRDefault="00115BE5" w:rsidP="002677EF">
      <w:pPr>
        <w:pStyle w:val="Listparagraf"/>
        <w:spacing w:after="240"/>
        <w:ind w:left="0"/>
        <w:jc w:val="both"/>
        <w:rPr>
          <w:sz w:val="28"/>
          <w:szCs w:val="28"/>
          <w:lang w:val="ro-RO"/>
        </w:rPr>
      </w:pPr>
      <w:r w:rsidRPr="001D31E5">
        <w:rPr>
          <w:sz w:val="28"/>
          <w:szCs w:val="28"/>
          <w:lang w:val="ro-RO"/>
        </w:rPr>
        <w:t>Moldova este un stat agrar-industrial și agricultura rămâne domeniu</w:t>
      </w:r>
      <w:r w:rsidR="00F147D8" w:rsidRPr="001D31E5">
        <w:rPr>
          <w:sz w:val="28"/>
          <w:szCs w:val="28"/>
          <w:lang w:val="ro-RO"/>
        </w:rPr>
        <w:t>l</w:t>
      </w:r>
      <w:r w:rsidRPr="001D31E5">
        <w:rPr>
          <w:sz w:val="28"/>
          <w:szCs w:val="28"/>
          <w:lang w:val="ro-RO"/>
        </w:rPr>
        <w:t xml:space="preserve"> tradițional al preocupărilor populației și economiei naționale. </w:t>
      </w:r>
      <w:r w:rsidR="00F83FE0" w:rsidRPr="001D31E5">
        <w:rPr>
          <w:sz w:val="28"/>
          <w:szCs w:val="28"/>
          <w:lang w:val="ro-RO"/>
        </w:rPr>
        <w:t>Deși</w:t>
      </w:r>
      <w:r w:rsidRPr="001D31E5">
        <w:rPr>
          <w:sz w:val="28"/>
          <w:szCs w:val="28"/>
          <w:lang w:val="ro-RO"/>
        </w:rPr>
        <w:t xml:space="preserve"> agricultura continuă să fie sectorul </w:t>
      </w:r>
      <w:r w:rsidR="00F147D8" w:rsidRPr="001D31E5">
        <w:rPr>
          <w:sz w:val="28"/>
          <w:szCs w:val="28"/>
          <w:lang w:val="ro-RO"/>
        </w:rPr>
        <w:t xml:space="preserve">economic </w:t>
      </w:r>
      <w:r w:rsidRPr="001D31E5">
        <w:rPr>
          <w:sz w:val="28"/>
          <w:szCs w:val="28"/>
          <w:lang w:val="ro-RO"/>
        </w:rPr>
        <w:t>important, actualmente ace</w:t>
      </w:r>
      <w:r w:rsidR="00F83FE0" w:rsidRPr="001D31E5">
        <w:rPr>
          <w:sz w:val="28"/>
          <w:szCs w:val="28"/>
          <w:lang w:val="ro-RO"/>
        </w:rPr>
        <w:t>a</w:t>
      </w:r>
      <w:r w:rsidRPr="001D31E5">
        <w:rPr>
          <w:sz w:val="28"/>
          <w:szCs w:val="28"/>
          <w:lang w:val="ro-RO"/>
        </w:rPr>
        <w:t xml:space="preserve">sta este în declin. Dintre procesele exogene de formare şi </w:t>
      </w:r>
      <w:r w:rsidR="00E056CD" w:rsidRPr="001D31E5">
        <w:rPr>
          <w:sz w:val="28"/>
          <w:szCs w:val="28"/>
          <w:lang w:val="ro-RO"/>
        </w:rPr>
        <w:t>evoluție</w:t>
      </w:r>
      <w:r w:rsidRPr="001D31E5">
        <w:rPr>
          <w:sz w:val="28"/>
          <w:szCs w:val="28"/>
          <w:lang w:val="ro-RO"/>
        </w:rPr>
        <w:t xml:space="preserve"> a reliefului o </w:t>
      </w:r>
      <w:r w:rsidR="00E056CD" w:rsidRPr="001D31E5">
        <w:rPr>
          <w:sz w:val="28"/>
          <w:szCs w:val="28"/>
          <w:lang w:val="ro-RO"/>
        </w:rPr>
        <w:t>importan</w:t>
      </w:r>
      <w:r w:rsidR="00880C09" w:rsidRPr="001D31E5">
        <w:rPr>
          <w:sz w:val="28"/>
          <w:szCs w:val="28"/>
          <w:lang w:val="ro-RO"/>
        </w:rPr>
        <w:t>ț</w:t>
      </w:r>
      <w:r w:rsidR="00E056CD" w:rsidRPr="001D31E5">
        <w:rPr>
          <w:sz w:val="28"/>
          <w:szCs w:val="28"/>
          <w:lang w:val="ro-RO"/>
        </w:rPr>
        <w:t>ă</w:t>
      </w:r>
      <w:r w:rsidRPr="001D31E5">
        <w:rPr>
          <w:sz w:val="28"/>
          <w:szCs w:val="28"/>
          <w:lang w:val="ro-RO"/>
        </w:rPr>
        <w:t xml:space="preserve">   mare au cele </w:t>
      </w:r>
      <w:proofErr w:type="spellStart"/>
      <w:r w:rsidRPr="001D31E5">
        <w:rPr>
          <w:sz w:val="28"/>
          <w:szCs w:val="28"/>
          <w:lang w:val="ro-RO"/>
        </w:rPr>
        <w:t>erozionale</w:t>
      </w:r>
      <w:proofErr w:type="spellEnd"/>
      <w:r w:rsidRPr="001D31E5">
        <w:rPr>
          <w:sz w:val="28"/>
          <w:szCs w:val="28"/>
          <w:lang w:val="ro-RO"/>
        </w:rPr>
        <w:t>, de alunecare, surpare, tasare carstică şi de sufoziune. O răspândire mai largă  au  procesele  </w:t>
      </w:r>
      <w:proofErr w:type="spellStart"/>
      <w:r w:rsidRPr="001D31E5">
        <w:rPr>
          <w:sz w:val="28"/>
          <w:szCs w:val="28"/>
          <w:lang w:val="ro-RO"/>
        </w:rPr>
        <w:t>erozionale</w:t>
      </w:r>
      <w:proofErr w:type="spellEnd"/>
      <w:r w:rsidRPr="001D31E5">
        <w:rPr>
          <w:sz w:val="28"/>
          <w:szCs w:val="28"/>
          <w:lang w:val="ro-RO"/>
        </w:rPr>
        <w:t>  </w:t>
      </w:r>
      <w:proofErr w:type="spellStart"/>
      <w:r w:rsidRPr="001D31E5">
        <w:rPr>
          <w:sz w:val="28"/>
          <w:szCs w:val="28"/>
          <w:lang w:val="ro-RO"/>
        </w:rPr>
        <w:t>şi</w:t>
      </w:r>
      <w:proofErr w:type="spellEnd"/>
      <w:r w:rsidRPr="001D31E5">
        <w:rPr>
          <w:sz w:val="28"/>
          <w:szCs w:val="28"/>
          <w:lang w:val="ro-RO"/>
        </w:rPr>
        <w:t xml:space="preserve">  de alunecare. </w:t>
      </w:r>
      <w:r w:rsidR="00880C09" w:rsidRPr="001D31E5">
        <w:rPr>
          <w:sz w:val="28"/>
          <w:szCs w:val="28"/>
          <w:lang w:val="ro-RO"/>
        </w:rPr>
        <w:t xml:space="preserve">Un </w:t>
      </w:r>
      <w:r w:rsidRPr="001D31E5">
        <w:rPr>
          <w:sz w:val="28"/>
          <w:szCs w:val="28"/>
          <w:lang w:val="ro-RO"/>
        </w:rPr>
        <w:t xml:space="preserve">fenomen alarmant sesizat de savanți legat de schimbările climatice </w:t>
      </w:r>
      <w:r w:rsidR="00CC289D" w:rsidRPr="001D31E5">
        <w:rPr>
          <w:sz w:val="28"/>
          <w:szCs w:val="28"/>
          <w:lang w:val="ro-RO"/>
        </w:rPr>
        <w:t>este</w:t>
      </w:r>
      <w:r w:rsidRPr="001D31E5">
        <w:rPr>
          <w:sz w:val="28"/>
          <w:szCs w:val="28"/>
          <w:lang w:val="ro-RO"/>
        </w:rPr>
        <w:t xml:space="preserve"> deșertificare</w:t>
      </w:r>
      <w:r w:rsidR="00CC289D" w:rsidRPr="001D31E5">
        <w:rPr>
          <w:sz w:val="28"/>
          <w:szCs w:val="28"/>
          <w:lang w:val="ro-RO"/>
        </w:rPr>
        <w:t>a –</w:t>
      </w:r>
      <w:r w:rsidRPr="001D31E5">
        <w:rPr>
          <w:sz w:val="28"/>
          <w:szCs w:val="28"/>
          <w:lang w:val="ro-RO"/>
        </w:rPr>
        <w:t xml:space="preserve">procesul de </w:t>
      </w:r>
      <w:proofErr w:type="spellStart"/>
      <w:r w:rsidRPr="001D31E5">
        <w:rPr>
          <w:sz w:val="28"/>
          <w:szCs w:val="28"/>
          <w:lang w:val="ro-RO"/>
        </w:rPr>
        <w:t>aridizare</w:t>
      </w:r>
      <w:proofErr w:type="spellEnd"/>
      <w:r w:rsidRPr="001D31E5">
        <w:rPr>
          <w:sz w:val="28"/>
          <w:szCs w:val="28"/>
          <w:lang w:val="ro-RO"/>
        </w:rPr>
        <w:t xml:space="preserve"> a climei și degradare a terenurilor</w:t>
      </w:r>
      <w:r w:rsidR="00CC289D" w:rsidRPr="001D31E5">
        <w:rPr>
          <w:sz w:val="28"/>
          <w:szCs w:val="28"/>
          <w:lang w:val="ro-RO"/>
        </w:rPr>
        <w:t xml:space="preserve"> care determină </w:t>
      </w:r>
      <w:r w:rsidRPr="001D31E5">
        <w:rPr>
          <w:sz w:val="28"/>
          <w:szCs w:val="28"/>
          <w:lang w:val="ro-RO"/>
        </w:rPr>
        <w:t>potențialul biologic al solului</w:t>
      </w:r>
      <w:r w:rsidR="00CC289D" w:rsidRPr="001D31E5">
        <w:rPr>
          <w:sz w:val="28"/>
          <w:szCs w:val="28"/>
          <w:lang w:val="ro-RO"/>
        </w:rPr>
        <w:t xml:space="preserve">, </w:t>
      </w:r>
      <w:r w:rsidRPr="001D31E5">
        <w:rPr>
          <w:sz w:val="28"/>
          <w:szCs w:val="28"/>
          <w:lang w:val="ro-RO"/>
        </w:rPr>
        <w:t>cre</w:t>
      </w:r>
      <w:r w:rsidR="00F147D8" w:rsidRPr="001D31E5">
        <w:rPr>
          <w:sz w:val="28"/>
          <w:szCs w:val="28"/>
          <w:lang w:val="ro-RO"/>
        </w:rPr>
        <w:t xml:space="preserve">ându-se </w:t>
      </w:r>
      <w:r w:rsidR="00CC289D" w:rsidRPr="001D31E5">
        <w:rPr>
          <w:sz w:val="28"/>
          <w:szCs w:val="28"/>
          <w:lang w:val="ro-RO"/>
        </w:rPr>
        <w:t xml:space="preserve">astfel </w:t>
      </w:r>
      <w:r w:rsidRPr="001D31E5">
        <w:rPr>
          <w:sz w:val="28"/>
          <w:szCs w:val="28"/>
          <w:lang w:val="ro-RO"/>
        </w:rPr>
        <w:t xml:space="preserve">premise pentru apariția condițiilor de </w:t>
      </w:r>
      <w:r w:rsidR="00CC289D" w:rsidRPr="001D31E5">
        <w:rPr>
          <w:sz w:val="28"/>
          <w:szCs w:val="28"/>
          <w:lang w:val="ro-RO"/>
        </w:rPr>
        <w:t>deșert</w:t>
      </w:r>
      <w:r w:rsidRPr="001D31E5">
        <w:rPr>
          <w:sz w:val="28"/>
          <w:szCs w:val="28"/>
          <w:lang w:val="ro-RO"/>
        </w:rPr>
        <w:t>.</w:t>
      </w:r>
    </w:p>
    <w:p w14:paraId="53305082" w14:textId="77777777" w:rsidR="00227ED9" w:rsidRPr="001D31E5" w:rsidRDefault="00227ED9" w:rsidP="002677EF">
      <w:pPr>
        <w:pStyle w:val="Listparagraf"/>
        <w:spacing w:after="240"/>
        <w:ind w:left="0"/>
        <w:jc w:val="both"/>
        <w:rPr>
          <w:sz w:val="28"/>
          <w:szCs w:val="28"/>
          <w:lang w:val="ro-RO"/>
        </w:rPr>
      </w:pPr>
    </w:p>
    <w:p w14:paraId="7F8D5A33" w14:textId="7876FD4D" w:rsidR="00227ED9" w:rsidRPr="001D31E5" w:rsidRDefault="00115BE5" w:rsidP="002677EF">
      <w:pPr>
        <w:pStyle w:val="Listparagraf"/>
        <w:spacing w:after="240"/>
        <w:ind w:left="0"/>
        <w:jc w:val="both"/>
        <w:rPr>
          <w:sz w:val="28"/>
          <w:szCs w:val="28"/>
          <w:lang w:val="ro-RO"/>
        </w:rPr>
      </w:pPr>
      <w:r w:rsidRPr="001D31E5">
        <w:rPr>
          <w:sz w:val="28"/>
          <w:szCs w:val="28"/>
          <w:lang w:val="ro-RO"/>
        </w:rPr>
        <w:t xml:space="preserve">Protecția resurselor de sol constituie o problema ecologică majoră. Solurile </w:t>
      </w:r>
      <w:r w:rsidR="00140F9A" w:rsidRPr="001D31E5">
        <w:rPr>
          <w:sz w:val="28"/>
          <w:szCs w:val="28"/>
          <w:lang w:val="ro-RO"/>
        </w:rPr>
        <w:t xml:space="preserve">Moldovei </w:t>
      </w:r>
      <w:r w:rsidRPr="001D31E5">
        <w:rPr>
          <w:sz w:val="28"/>
          <w:szCs w:val="28"/>
          <w:lang w:val="ro-RO"/>
        </w:rPr>
        <w:t>reprezintă acea resursa naturală, de a cărei utilizare depinde cea mai mare parte a populației</w:t>
      </w:r>
      <w:r w:rsidR="00140F9A" w:rsidRPr="001D31E5">
        <w:rPr>
          <w:sz w:val="28"/>
          <w:szCs w:val="28"/>
          <w:lang w:val="ro-RO"/>
        </w:rPr>
        <w:t xml:space="preserve"> sale</w:t>
      </w:r>
      <w:r w:rsidRPr="001D31E5">
        <w:rPr>
          <w:sz w:val="28"/>
          <w:szCs w:val="28"/>
          <w:lang w:val="ro-RO"/>
        </w:rPr>
        <w:t>. În prezent bonitatea terenurilor agricole este în descreștere. Calitățile naturale ale solurilor pot servi drept baz</w:t>
      </w:r>
      <w:r w:rsidR="00BA02DC" w:rsidRPr="001D31E5">
        <w:rPr>
          <w:sz w:val="28"/>
          <w:szCs w:val="28"/>
          <w:lang w:val="ro-RO"/>
        </w:rPr>
        <w:t>ă</w:t>
      </w:r>
      <w:r w:rsidRPr="001D31E5">
        <w:rPr>
          <w:sz w:val="28"/>
          <w:szCs w:val="28"/>
          <w:lang w:val="ro-RO"/>
        </w:rPr>
        <w:t xml:space="preserve"> pentru dezvoltarea unei agriculturi înalt productive și a unei industrii alimentare orientate spre export. Îns</w:t>
      </w:r>
      <w:r w:rsidR="00541942" w:rsidRPr="001D31E5">
        <w:rPr>
          <w:sz w:val="28"/>
          <w:szCs w:val="28"/>
          <w:lang w:val="ro-RO"/>
        </w:rPr>
        <w:t>ă</w:t>
      </w:r>
      <w:r w:rsidRPr="001D31E5">
        <w:rPr>
          <w:sz w:val="28"/>
          <w:szCs w:val="28"/>
          <w:lang w:val="ro-RO"/>
        </w:rPr>
        <w:t xml:space="preserve"> procesul accelerat de degradare a resurselor funciare diminuează considerabil oportunitățile de dezvoltare a sectorului agroindustrial și a economiei naționale per ansamblu.</w:t>
      </w:r>
    </w:p>
    <w:p w14:paraId="6CCA4199" w14:textId="495EAF21" w:rsidR="00227ED9" w:rsidRPr="001D31E5" w:rsidRDefault="00115BE5" w:rsidP="002677EF">
      <w:pPr>
        <w:pStyle w:val="Listparagraf"/>
        <w:spacing w:after="240"/>
        <w:ind w:left="0"/>
        <w:jc w:val="both"/>
        <w:rPr>
          <w:sz w:val="28"/>
          <w:szCs w:val="28"/>
          <w:lang w:val="ro-RO"/>
        </w:rPr>
      </w:pPr>
      <w:r w:rsidRPr="001D31E5">
        <w:rPr>
          <w:sz w:val="28"/>
          <w:szCs w:val="28"/>
          <w:lang w:val="ro-RO"/>
        </w:rPr>
        <w:br/>
        <w:t>Un pericol considerabil îl constituie procesele de eroziune a solurilor. Conform Anuarului I</w:t>
      </w:r>
      <w:r w:rsidR="00B701B1" w:rsidRPr="001D31E5">
        <w:rPr>
          <w:sz w:val="28"/>
          <w:szCs w:val="28"/>
          <w:lang w:val="ro-RO"/>
        </w:rPr>
        <w:t>nspectoratului pentru protecția mediului</w:t>
      </w:r>
      <w:r w:rsidRPr="001D31E5">
        <w:rPr>
          <w:sz w:val="28"/>
          <w:szCs w:val="28"/>
          <w:lang w:val="ro-RO"/>
        </w:rPr>
        <w:t xml:space="preserve"> (2020)</w:t>
      </w:r>
      <w:r w:rsidRPr="001D31E5">
        <w:rPr>
          <w:sz w:val="28"/>
          <w:szCs w:val="28"/>
          <w:vertAlign w:val="superscript"/>
          <w:lang w:val="ro-RO"/>
        </w:rPr>
        <w:footnoteReference w:id="3"/>
      </w:r>
      <w:r w:rsidRPr="001D31E5">
        <w:rPr>
          <w:sz w:val="28"/>
          <w:szCs w:val="28"/>
          <w:lang w:val="ro-RO"/>
        </w:rPr>
        <w:t xml:space="preserve">, circa 80% din suprafața fondului agricol al țării este amplasată pe pante, ceea ce favorizează eroziunea solului provocată de ploile torențiale în condițiile predominării în structura culturilor a celor prășitoare și lipsa măsurilor </w:t>
      </w:r>
      <w:proofErr w:type="spellStart"/>
      <w:r w:rsidRPr="001D31E5">
        <w:rPr>
          <w:sz w:val="28"/>
          <w:szCs w:val="28"/>
          <w:lang w:val="ro-RO"/>
        </w:rPr>
        <w:t>antierozionale</w:t>
      </w:r>
      <w:proofErr w:type="spellEnd"/>
      <w:r w:rsidRPr="001D31E5">
        <w:rPr>
          <w:sz w:val="28"/>
          <w:szCs w:val="28"/>
          <w:lang w:val="ro-RO"/>
        </w:rPr>
        <w:t xml:space="preserve">. Suprafețele supuse lucrărilor intensive agricole (terenurile arabile + plantațiile perene) au rămas în limitele a 63% din suprafața totală a țării. Conform datelor Cadastrului </w:t>
      </w:r>
      <w:r w:rsidR="001C20C8" w:rsidRPr="001D31E5">
        <w:rPr>
          <w:sz w:val="28"/>
          <w:szCs w:val="28"/>
          <w:lang w:val="ro-RO"/>
        </w:rPr>
        <w:t>f</w:t>
      </w:r>
      <w:r w:rsidRPr="001D31E5">
        <w:rPr>
          <w:sz w:val="28"/>
          <w:szCs w:val="28"/>
          <w:lang w:val="ro-RO"/>
        </w:rPr>
        <w:t>unciar solurile erodate ocupă circa 877,6 mii ha. Suprafața solurilor erodate s-a majorat pe parcursul ultim</w:t>
      </w:r>
      <w:r w:rsidR="009C5F35" w:rsidRPr="001D31E5">
        <w:rPr>
          <w:sz w:val="28"/>
          <w:szCs w:val="28"/>
          <w:lang w:val="ro-RO"/>
        </w:rPr>
        <w:t>i</w:t>
      </w:r>
      <w:r w:rsidRPr="001D31E5">
        <w:rPr>
          <w:sz w:val="28"/>
          <w:szCs w:val="28"/>
          <w:lang w:val="ro-RO"/>
        </w:rPr>
        <w:t xml:space="preserve">lor 40 de ani cu 283,4 mii ha, avansând cu 7086 ha anual. Suprafața terenurilor erodate crește anual cu 0,9%, iar de pe terenurile agricole se pierd </w:t>
      </w:r>
      <w:r w:rsidR="00B07B40" w:rsidRPr="001D31E5">
        <w:rPr>
          <w:sz w:val="28"/>
          <w:szCs w:val="28"/>
          <w:lang w:val="ro-RO"/>
        </w:rPr>
        <w:t xml:space="preserve">anual </w:t>
      </w:r>
      <w:r w:rsidRPr="001D31E5">
        <w:rPr>
          <w:sz w:val="28"/>
          <w:szCs w:val="28"/>
          <w:lang w:val="ro-RO"/>
        </w:rPr>
        <w:t>26 m</w:t>
      </w:r>
      <w:r w:rsidR="00B07B40" w:rsidRPr="001D31E5">
        <w:rPr>
          <w:sz w:val="28"/>
          <w:szCs w:val="28"/>
          <w:lang w:val="ro-RO"/>
        </w:rPr>
        <w:t>i</w:t>
      </w:r>
      <w:r w:rsidRPr="001D31E5">
        <w:rPr>
          <w:sz w:val="28"/>
          <w:szCs w:val="28"/>
          <w:lang w:val="ro-RO"/>
        </w:rPr>
        <w:t>l</w:t>
      </w:r>
      <w:r w:rsidR="00B07B40" w:rsidRPr="001D31E5">
        <w:rPr>
          <w:sz w:val="28"/>
          <w:szCs w:val="28"/>
          <w:lang w:val="ro-RO"/>
        </w:rPr>
        <w:t>ioa</w:t>
      </w:r>
      <w:r w:rsidRPr="001D31E5">
        <w:rPr>
          <w:sz w:val="28"/>
          <w:szCs w:val="28"/>
          <w:lang w:val="ro-RO"/>
        </w:rPr>
        <w:t>n</w:t>
      </w:r>
      <w:r w:rsidR="00B07B40" w:rsidRPr="001D31E5">
        <w:rPr>
          <w:sz w:val="28"/>
          <w:szCs w:val="28"/>
          <w:lang w:val="ro-RO"/>
        </w:rPr>
        <w:t>e</w:t>
      </w:r>
      <w:r w:rsidRPr="001D31E5">
        <w:rPr>
          <w:sz w:val="28"/>
          <w:szCs w:val="28"/>
          <w:lang w:val="ro-RO"/>
        </w:rPr>
        <w:t xml:space="preserve"> tone de sol fertil. Pagubele anuale aduse economiei naționale ca urmare a degradării solurilor se estimează la circa 3,1 mld </w:t>
      </w:r>
      <w:r w:rsidR="00353E63" w:rsidRPr="001D31E5">
        <w:rPr>
          <w:sz w:val="28"/>
          <w:szCs w:val="28"/>
          <w:lang w:val="ro-RO"/>
        </w:rPr>
        <w:t>l</w:t>
      </w:r>
      <w:r w:rsidRPr="001D31E5">
        <w:rPr>
          <w:sz w:val="28"/>
          <w:szCs w:val="28"/>
          <w:lang w:val="ro-RO"/>
        </w:rPr>
        <w:t>ei</w:t>
      </w:r>
      <w:r w:rsidR="00396686" w:rsidRPr="001D31E5">
        <w:rPr>
          <w:sz w:val="28"/>
          <w:szCs w:val="28"/>
          <w:lang w:val="ro-RO"/>
        </w:rPr>
        <w:t xml:space="preserve"> (circa </w:t>
      </w:r>
      <w:r w:rsidR="00541942" w:rsidRPr="001D31E5">
        <w:rPr>
          <w:sz w:val="28"/>
          <w:szCs w:val="28"/>
          <w:lang w:val="ro-RO"/>
        </w:rPr>
        <w:t>€</w:t>
      </w:r>
      <w:r w:rsidR="00396686" w:rsidRPr="001D31E5">
        <w:rPr>
          <w:sz w:val="28"/>
          <w:szCs w:val="28"/>
          <w:lang w:val="ro-RO"/>
        </w:rPr>
        <w:t>155 m</w:t>
      </w:r>
      <w:r w:rsidR="009C7FD0" w:rsidRPr="001D31E5">
        <w:rPr>
          <w:sz w:val="28"/>
          <w:szCs w:val="28"/>
          <w:lang w:val="ro-RO"/>
        </w:rPr>
        <w:t>i</w:t>
      </w:r>
      <w:r w:rsidR="00396686" w:rsidRPr="001D31E5">
        <w:rPr>
          <w:sz w:val="28"/>
          <w:szCs w:val="28"/>
          <w:lang w:val="ro-RO"/>
        </w:rPr>
        <w:t>l</w:t>
      </w:r>
      <w:r w:rsidR="009C7FD0" w:rsidRPr="001D31E5">
        <w:rPr>
          <w:sz w:val="28"/>
          <w:szCs w:val="28"/>
          <w:lang w:val="ro-RO"/>
        </w:rPr>
        <w:t>ioa</w:t>
      </w:r>
      <w:r w:rsidR="00396686" w:rsidRPr="001D31E5">
        <w:rPr>
          <w:sz w:val="28"/>
          <w:szCs w:val="28"/>
          <w:lang w:val="ro-RO"/>
        </w:rPr>
        <w:t>n</w:t>
      </w:r>
      <w:r w:rsidR="009C7FD0" w:rsidRPr="001D31E5">
        <w:rPr>
          <w:sz w:val="28"/>
          <w:szCs w:val="28"/>
          <w:lang w:val="ro-RO"/>
        </w:rPr>
        <w:t>e</w:t>
      </w:r>
      <w:r w:rsidR="00396686" w:rsidRPr="001D31E5">
        <w:rPr>
          <w:sz w:val="28"/>
          <w:szCs w:val="28"/>
          <w:lang w:val="ro-RO"/>
        </w:rPr>
        <w:t>)</w:t>
      </w:r>
      <w:r w:rsidRPr="001D31E5">
        <w:rPr>
          <w:sz w:val="28"/>
          <w:szCs w:val="28"/>
          <w:lang w:val="ro-RO"/>
        </w:rPr>
        <w:t xml:space="preserve">, inclusiv 1,5 mld - pierderi provocate de eroziune; 0,2 mld lei – de alunecări de teren </w:t>
      </w:r>
      <w:r w:rsidR="00353E63" w:rsidRPr="001D31E5">
        <w:rPr>
          <w:sz w:val="28"/>
          <w:szCs w:val="28"/>
          <w:lang w:val="ro-RO"/>
        </w:rPr>
        <w:t>ș</w:t>
      </w:r>
      <w:r w:rsidRPr="001D31E5">
        <w:rPr>
          <w:sz w:val="28"/>
          <w:szCs w:val="28"/>
          <w:lang w:val="ro-RO"/>
        </w:rPr>
        <w:t>i râpi; 1,4 mld lei – valoarea estimativ</w:t>
      </w:r>
      <w:r w:rsidR="00541942" w:rsidRPr="001D31E5">
        <w:rPr>
          <w:sz w:val="28"/>
          <w:szCs w:val="28"/>
          <w:lang w:val="ro-RO"/>
        </w:rPr>
        <w:t>ă</w:t>
      </w:r>
      <w:r w:rsidRPr="001D31E5">
        <w:rPr>
          <w:sz w:val="28"/>
          <w:szCs w:val="28"/>
          <w:lang w:val="ro-RO"/>
        </w:rPr>
        <w:t xml:space="preserve"> a producției agricole care nu a fost obținută în urma diminuării productivității terenurilor. Nivelul </w:t>
      </w:r>
      <w:r w:rsidRPr="001D31E5">
        <w:rPr>
          <w:sz w:val="28"/>
          <w:szCs w:val="28"/>
          <w:lang w:val="ro-RO"/>
        </w:rPr>
        <w:lastRenderedPageBreak/>
        <w:t xml:space="preserve">cel mai înalt de erodare a terenurilor agricole s-a înregistrat </w:t>
      </w:r>
      <w:r w:rsidR="00541942" w:rsidRPr="001D31E5">
        <w:rPr>
          <w:sz w:val="28"/>
          <w:szCs w:val="28"/>
          <w:lang w:val="ro-RO"/>
        </w:rPr>
        <w:t>î</w:t>
      </w:r>
      <w:r w:rsidRPr="001D31E5">
        <w:rPr>
          <w:sz w:val="28"/>
          <w:szCs w:val="28"/>
          <w:lang w:val="ro-RO"/>
        </w:rPr>
        <w:t>n raioanele Călărași (57,6%), Ungheni (46,3%), Cahul (42,5%), Hâncești (42,1%).</w:t>
      </w:r>
    </w:p>
    <w:p w14:paraId="05B1EF7B" w14:textId="30523D4F" w:rsidR="00227ED9" w:rsidRPr="001D31E5" w:rsidRDefault="00115BE5" w:rsidP="002677EF">
      <w:pPr>
        <w:spacing w:after="240"/>
        <w:jc w:val="both"/>
        <w:rPr>
          <w:rFonts w:ascii="Times New Roman" w:eastAsiaTheme="minorEastAsia" w:hAnsi="Times New Roman" w:cs="Times New Roman"/>
          <w:color w:val="auto"/>
          <w:sz w:val="28"/>
          <w:szCs w:val="28"/>
          <w:lang w:eastAsia="ru-RU" w:bidi="ar-SA"/>
        </w:rPr>
      </w:pPr>
      <w:r w:rsidRPr="001D31E5">
        <w:rPr>
          <w:rFonts w:ascii="Times New Roman" w:eastAsiaTheme="minorEastAsia" w:hAnsi="Times New Roman" w:cs="Times New Roman"/>
          <w:color w:val="auto"/>
          <w:sz w:val="28"/>
          <w:szCs w:val="28"/>
          <w:lang w:eastAsia="ru-RU" w:bidi="ar-SA"/>
        </w:rPr>
        <w:t xml:space="preserve">Moldova este afectată periodic de un număr mare de fenomene climaterice extreme, precum secetele, vânturile puternice (crivățul, vânturile uscate și fierbinți de vară, furtunile de praf și de sol fertil), gerurile cu lipsa stratului de zăpadă, înghețurile târzii, și inundațiile. Frecvența secetelor este de 1-2 evenimente în partea de nord, 2-3 evenimente în partea de centru și 5-6 evenimente în 10 ani în partea de sud. Costurile socio-economice ale schimbării climei asociate cu calamitățile naturale sunt semnificative. Pe parcursul perioadei 1984-2006, pierderile economice anuale medii au constituit circa </w:t>
      </w:r>
      <w:r w:rsidR="004E0667" w:rsidRPr="001D31E5">
        <w:rPr>
          <w:rFonts w:ascii="Times New Roman" w:eastAsiaTheme="minorEastAsia" w:hAnsi="Times New Roman" w:cs="Times New Roman"/>
          <w:color w:val="auto"/>
          <w:sz w:val="28"/>
          <w:szCs w:val="28"/>
          <w:lang w:eastAsia="ru-RU" w:bidi="ar-SA"/>
        </w:rPr>
        <w:t>$</w:t>
      </w:r>
      <w:r w:rsidRPr="001D31E5">
        <w:rPr>
          <w:rFonts w:ascii="Times New Roman" w:eastAsiaTheme="minorEastAsia" w:hAnsi="Times New Roman" w:cs="Times New Roman"/>
          <w:color w:val="auto"/>
          <w:sz w:val="28"/>
          <w:szCs w:val="28"/>
          <w:lang w:eastAsia="ru-RU" w:bidi="ar-SA"/>
        </w:rPr>
        <w:t>61 m</w:t>
      </w:r>
      <w:r w:rsidR="009C7FD0" w:rsidRPr="001D31E5">
        <w:rPr>
          <w:rFonts w:ascii="Times New Roman" w:eastAsiaTheme="minorEastAsia" w:hAnsi="Times New Roman" w:cs="Times New Roman"/>
          <w:color w:val="auto"/>
          <w:sz w:val="28"/>
          <w:szCs w:val="28"/>
          <w:lang w:eastAsia="ru-RU" w:bidi="ar-SA"/>
        </w:rPr>
        <w:t>i</w:t>
      </w:r>
      <w:r w:rsidRPr="001D31E5">
        <w:rPr>
          <w:rFonts w:ascii="Times New Roman" w:eastAsiaTheme="minorEastAsia" w:hAnsi="Times New Roman" w:cs="Times New Roman"/>
          <w:color w:val="auto"/>
          <w:sz w:val="28"/>
          <w:szCs w:val="28"/>
          <w:lang w:eastAsia="ru-RU" w:bidi="ar-SA"/>
        </w:rPr>
        <w:t>l</w:t>
      </w:r>
      <w:r w:rsidR="009C7FD0" w:rsidRPr="001D31E5">
        <w:rPr>
          <w:rFonts w:ascii="Times New Roman" w:eastAsiaTheme="minorEastAsia" w:hAnsi="Times New Roman" w:cs="Times New Roman"/>
          <w:color w:val="auto"/>
          <w:sz w:val="28"/>
          <w:szCs w:val="28"/>
          <w:lang w:eastAsia="ru-RU" w:bidi="ar-SA"/>
        </w:rPr>
        <w:t>ioa</w:t>
      </w:r>
      <w:r w:rsidRPr="001D31E5">
        <w:rPr>
          <w:rFonts w:ascii="Times New Roman" w:eastAsiaTheme="minorEastAsia" w:hAnsi="Times New Roman" w:cs="Times New Roman"/>
          <w:color w:val="auto"/>
          <w:sz w:val="28"/>
          <w:szCs w:val="28"/>
          <w:lang w:eastAsia="ru-RU" w:bidi="ar-SA"/>
        </w:rPr>
        <w:t>n</w:t>
      </w:r>
      <w:r w:rsidR="009C7FD0" w:rsidRPr="001D31E5">
        <w:rPr>
          <w:rFonts w:ascii="Times New Roman" w:eastAsiaTheme="minorEastAsia" w:hAnsi="Times New Roman" w:cs="Times New Roman"/>
          <w:color w:val="auto"/>
          <w:sz w:val="28"/>
          <w:szCs w:val="28"/>
          <w:lang w:eastAsia="ru-RU" w:bidi="ar-SA"/>
        </w:rPr>
        <w:t>e</w:t>
      </w:r>
      <w:r w:rsidRPr="001D31E5">
        <w:rPr>
          <w:rFonts w:ascii="Times New Roman" w:eastAsiaTheme="minorEastAsia" w:hAnsi="Times New Roman" w:cs="Times New Roman"/>
          <w:color w:val="auto"/>
          <w:sz w:val="28"/>
          <w:szCs w:val="28"/>
          <w:lang w:eastAsia="ru-RU" w:bidi="ar-SA"/>
        </w:rPr>
        <w:t xml:space="preserve">. </w:t>
      </w:r>
      <w:r w:rsidR="00205607" w:rsidRPr="001D31E5">
        <w:rPr>
          <w:rFonts w:ascii="Times New Roman" w:eastAsiaTheme="minorEastAsia" w:hAnsi="Times New Roman" w:cs="Times New Roman"/>
          <w:color w:val="auto"/>
          <w:sz w:val="28"/>
          <w:szCs w:val="28"/>
          <w:lang w:eastAsia="ru-RU" w:bidi="ar-SA"/>
        </w:rPr>
        <w:t xml:space="preserve">Secetele dezastruoase din anii 2007 și 2012 au afectat peste 70% din teritoriul țării, cauzând </w:t>
      </w:r>
      <w:r w:rsidRPr="001D31E5">
        <w:rPr>
          <w:rFonts w:ascii="Times New Roman" w:eastAsiaTheme="minorEastAsia" w:hAnsi="Times New Roman" w:cs="Times New Roman"/>
          <w:color w:val="auto"/>
          <w:sz w:val="28"/>
          <w:szCs w:val="28"/>
          <w:lang w:eastAsia="ru-RU" w:bidi="ar-SA"/>
        </w:rPr>
        <w:t xml:space="preserve">pierderi estimate la circa </w:t>
      </w:r>
      <w:r w:rsidR="004E0667" w:rsidRPr="001D31E5">
        <w:rPr>
          <w:rFonts w:ascii="Times New Roman" w:eastAsiaTheme="minorEastAsia" w:hAnsi="Times New Roman" w:cs="Times New Roman"/>
          <w:color w:val="auto"/>
          <w:sz w:val="28"/>
          <w:szCs w:val="28"/>
          <w:lang w:eastAsia="ru-RU" w:bidi="ar-SA"/>
        </w:rPr>
        <w:t>$</w:t>
      </w:r>
      <w:r w:rsidRPr="001D31E5">
        <w:rPr>
          <w:rFonts w:ascii="Times New Roman" w:eastAsiaTheme="minorEastAsia" w:hAnsi="Times New Roman" w:cs="Times New Roman"/>
          <w:color w:val="auto"/>
          <w:sz w:val="28"/>
          <w:szCs w:val="28"/>
          <w:lang w:eastAsia="ru-RU" w:bidi="ar-SA"/>
        </w:rPr>
        <w:t xml:space="preserve">1,0 și </w:t>
      </w:r>
      <w:r w:rsidR="004E0667" w:rsidRPr="001D31E5">
        <w:rPr>
          <w:rFonts w:ascii="Times New Roman" w:eastAsiaTheme="minorEastAsia" w:hAnsi="Times New Roman" w:cs="Times New Roman"/>
          <w:color w:val="auto"/>
          <w:sz w:val="28"/>
          <w:szCs w:val="28"/>
          <w:lang w:eastAsia="ru-RU" w:bidi="ar-SA"/>
        </w:rPr>
        <w:t>$</w:t>
      </w:r>
      <w:r w:rsidRPr="001D31E5">
        <w:rPr>
          <w:rFonts w:ascii="Times New Roman" w:eastAsiaTheme="minorEastAsia" w:hAnsi="Times New Roman" w:cs="Times New Roman"/>
          <w:color w:val="auto"/>
          <w:sz w:val="28"/>
          <w:szCs w:val="28"/>
          <w:lang w:eastAsia="ru-RU" w:bidi="ar-SA"/>
        </w:rPr>
        <w:t>0,4 miliarde respectiv.</w:t>
      </w:r>
    </w:p>
    <w:p w14:paraId="3BAFD667" w14:textId="77777777" w:rsidR="00227ED9" w:rsidRPr="001D31E5" w:rsidRDefault="00115BE5" w:rsidP="002677EF">
      <w:pPr>
        <w:pStyle w:val="Titlu3"/>
        <w:numPr>
          <w:ilvl w:val="1"/>
          <w:numId w:val="27"/>
        </w:numPr>
        <w:spacing w:after="240"/>
        <w:rPr>
          <w:rStyle w:val="docheader"/>
          <w:rFonts w:ascii="Times New Roman" w:hAnsi="Times New Roman"/>
          <w:sz w:val="28"/>
          <w:szCs w:val="28"/>
        </w:rPr>
      </w:pPr>
      <w:bookmarkStart w:id="11" w:name="_Toc122283270"/>
      <w:r w:rsidRPr="001D31E5">
        <w:rPr>
          <w:rStyle w:val="docheader"/>
          <w:rFonts w:ascii="Times New Roman" w:hAnsi="Times New Roman"/>
          <w:sz w:val="28"/>
          <w:szCs w:val="28"/>
        </w:rPr>
        <w:t>Pădurea și apa</w:t>
      </w:r>
      <w:bookmarkEnd w:id="11"/>
      <w:r w:rsidRPr="001D31E5">
        <w:rPr>
          <w:rStyle w:val="docheader"/>
          <w:rFonts w:ascii="Times New Roman" w:hAnsi="Times New Roman"/>
          <w:sz w:val="28"/>
          <w:szCs w:val="28"/>
        </w:rPr>
        <w:t xml:space="preserve"> </w:t>
      </w:r>
    </w:p>
    <w:p w14:paraId="63C10814" w14:textId="0509257E"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Relația dintre ecosistemele forestiere și resursele acvatice este foarte strânsă. Pădurile joacă un rol esențial în furnizarea stabilă de apă curată și dulce și a multor alte servicii </w:t>
      </w:r>
      <w:proofErr w:type="spellStart"/>
      <w:r w:rsidRPr="001D31E5">
        <w:rPr>
          <w:rFonts w:ascii="Times New Roman" w:hAnsi="Times New Roman" w:cs="Times New Roman"/>
          <w:sz w:val="28"/>
          <w:szCs w:val="28"/>
        </w:rPr>
        <w:t>ecosistemice</w:t>
      </w:r>
      <w:proofErr w:type="spellEnd"/>
      <w:r w:rsidRPr="001D31E5">
        <w:rPr>
          <w:rFonts w:ascii="Times New Roman" w:hAnsi="Times New Roman" w:cs="Times New Roman"/>
          <w:sz w:val="28"/>
          <w:szCs w:val="28"/>
        </w:rPr>
        <w:t xml:space="preserve"> legate de apă, cum ar fi protecția împotriva inundațiilor și eroziunii și reglementarea climei. </w:t>
      </w:r>
      <w:bookmarkStart w:id="12" w:name="_Hlk122537168"/>
      <w:r w:rsidR="009C4DDC" w:rsidRPr="001D31E5">
        <w:rPr>
          <w:rFonts w:ascii="Times New Roman" w:hAnsi="Times New Roman" w:cs="Times New Roman"/>
          <w:sz w:val="28"/>
          <w:szCs w:val="28"/>
        </w:rPr>
        <w:t>C</w:t>
      </w:r>
      <w:r w:rsidRPr="001D31E5">
        <w:rPr>
          <w:rFonts w:ascii="Times New Roman" w:hAnsi="Times New Roman" w:cs="Times New Roman"/>
          <w:sz w:val="28"/>
          <w:szCs w:val="28"/>
        </w:rPr>
        <w:t xml:space="preserve">ercetările </w:t>
      </w:r>
      <w:r w:rsidR="00542EA8" w:rsidRPr="001D31E5">
        <w:rPr>
          <w:rFonts w:ascii="Times New Roman" w:hAnsi="Times New Roman" w:cs="Times New Roman"/>
          <w:sz w:val="28"/>
          <w:szCs w:val="28"/>
        </w:rPr>
        <w:t>confirmă</w:t>
      </w:r>
      <w:r w:rsidRPr="001D31E5">
        <w:rPr>
          <w:rFonts w:ascii="Times New Roman" w:hAnsi="Times New Roman" w:cs="Times New Roman"/>
          <w:sz w:val="28"/>
          <w:szCs w:val="28"/>
        </w:rPr>
        <w:t xml:space="preserve"> rolul pe care îl joacă pădurile în reciclarea și transportul resurselor de apă valoroase</w:t>
      </w:r>
      <w:bookmarkEnd w:id="12"/>
      <w:r w:rsidRPr="001D31E5">
        <w:rPr>
          <w:rFonts w:ascii="Times New Roman" w:hAnsi="Times New Roman" w:cs="Times New Roman"/>
          <w:sz w:val="28"/>
          <w:szCs w:val="28"/>
        </w:rPr>
        <w:t>. Este cunoscut că pierderile în vegetația forestieră a</w:t>
      </w:r>
      <w:r w:rsidR="00542EA8" w:rsidRPr="001D31E5">
        <w:rPr>
          <w:rFonts w:ascii="Times New Roman" w:hAnsi="Times New Roman" w:cs="Times New Roman"/>
          <w:sz w:val="28"/>
          <w:szCs w:val="28"/>
        </w:rPr>
        <w:t>u</w:t>
      </w:r>
      <w:r w:rsidRPr="001D31E5">
        <w:rPr>
          <w:rFonts w:ascii="Times New Roman" w:hAnsi="Times New Roman" w:cs="Times New Roman"/>
          <w:sz w:val="28"/>
          <w:szCs w:val="28"/>
        </w:rPr>
        <w:t xml:space="preserve"> consecințe </w:t>
      </w:r>
      <w:r w:rsidR="00227059" w:rsidRPr="001D31E5">
        <w:rPr>
          <w:rFonts w:ascii="Times New Roman" w:hAnsi="Times New Roman" w:cs="Times New Roman"/>
          <w:sz w:val="28"/>
          <w:szCs w:val="28"/>
        </w:rPr>
        <w:t xml:space="preserve">în </w:t>
      </w:r>
      <w:r w:rsidRPr="001D31E5">
        <w:rPr>
          <w:rFonts w:ascii="Times New Roman" w:hAnsi="Times New Roman" w:cs="Times New Roman"/>
          <w:sz w:val="28"/>
          <w:szCs w:val="28"/>
        </w:rPr>
        <w:t>scăder</w:t>
      </w:r>
      <w:r w:rsidR="00227059" w:rsidRPr="001D31E5">
        <w:rPr>
          <w:rFonts w:ascii="Times New Roman" w:hAnsi="Times New Roman" w:cs="Times New Roman"/>
          <w:sz w:val="28"/>
          <w:szCs w:val="28"/>
        </w:rPr>
        <w:t>ea</w:t>
      </w:r>
      <w:r w:rsidRPr="001D31E5">
        <w:rPr>
          <w:rFonts w:ascii="Times New Roman" w:hAnsi="Times New Roman" w:cs="Times New Roman"/>
          <w:sz w:val="28"/>
          <w:szCs w:val="28"/>
        </w:rPr>
        <w:t xml:space="preserve"> precipitațiilor și </w:t>
      </w:r>
      <w:r w:rsidR="00542EA8" w:rsidRPr="001D31E5">
        <w:rPr>
          <w:rFonts w:ascii="Times New Roman" w:hAnsi="Times New Roman" w:cs="Times New Roman"/>
          <w:sz w:val="28"/>
          <w:szCs w:val="28"/>
        </w:rPr>
        <w:t>reducerea</w:t>
      </w:r>
      <w:r w:rsidRPr="001D31E5">
        <w:rPr>
          <w:rFonts w:ascii="Times New Roman" w:hAnsi="Times New Roman" w:cs="Times New Roman"/>
          <w:sz w:val="28"/>
          <w:szCs w:val="28"/>
        </w:rPr>
        <w:t xml:space="preserve"> disponibilității apei, sporind astfel și mai mult amenințarea secetei și a incendiilor. </w:t>
      </w:r>
    </w:p>
    <w:p w14:paraId="7F5FDF39" w14:textId="77433EDD" w:rsidR="00227ED9" w:rsidRPr="001D31E5" w:rsidRDefault="009C4DDC"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Analizele </w:t>
      </w:r>
      <w:r w:rsidR="00115BE5" w:rsidRPr="001D31E5">
        <w:rPr>
          <w:rFonts w:ascii="Times New Roman" w:hAnsi="Times New Roman" w:cs="Times New Roman"/>
          <w:sz w:val="28"/>
          <w:szCs w:val="28"/>
        </w:rPr>
        <w:t>recente FLEG (2015)</w:t>
      </w:r>
      <w:r w:rsidR="00115BE5" w:rsidRPr="001D31E5">
        <w:rPr>
          <w:rStyle w:val="Referinnotdesubsol"/>
          <w:rFonts w:ascii="Times New Roman" w:hAnsi="Times New Roman" w:cs="Times New Roman"/>
          <w:sz w:val="28"/>
          <w:szCs w:val="28"/>
        </w:rPr>
        <w:footnoteReference w:id="4"/>
      </w:r>
      <w:r w:rsidR="00115BE5" w:rsidRPr="001D31E5">
        <w:rPr>
          <w:rFonts w:ascii="Times New Roman" w:hAnsi="Times New Roman" w:cs="Times New Roman"/>
          <w:sz w:val="28"/>
          <w:szCs w:val="28"/>
        </w:rPr>
        <w:t xml:space="preserve"> denotă, că aprovizionarea cu apă din ecosistemele forestiere naționale se explică prin condițiil</w:t>
      </w:r>
      <w:r w:rsidR="00227059" w:rsidRPr="001D31E5">
        <w:rPr>
          <w:rFonts w:ascii="Times New Roman" w:hAnsi="Times New Roman" w:cs="Times New Roman"/>
          <w:sz w:val="28"/>
          <w:szCs w:val="28"/>
        </w:rPr>
        <w:t>e</w:t>
      </w:r>
      <w:r w:rsidR="00115BE5" w:rsidRPr="001D31E5">
        <w:rPr>
          <w:rFonts w:ascii="Times New Roman" w:hAnsi="Times New Roman" w:cs="Times New Roman"/>
          <w:sz w:val="28"/>
          <w:szCs w:val="28"/>
        </w:rPr>
        <w:t xml:space="preserve"> geomorfologice ale țării, cele mai multe trupuri de pădure conțin izvoare de apă curată și potabilă. Populația folosește apa freatică naturală originară din zonele de deal împădurite, ca sursă de apă potabilă pentru uz casnic și pentru alte necesități de producție (irigații în gospodării, spălătorii etc.). </w:t>
      </w:r>
    </w:p>
    <w:p w14:paraId="4E4B621E" w14:textId="5DF1A0A3"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Regularizarea apei prin stocare și retenție este un serviciu </w:t>
      </w:r>
      <w:proofErr w:type="spellStart"/>
      <w:r w:rsidRPr="001D31E5">
        <w:rPr>
          <w:rFonts w:ascii="Times New Roman" w:hAnsi="Times New Roman" w:cs="Times New Roman"/>
          <w:sz w:val="28"/>
          <w:szCs w:val="28"/>
        </w:rPr>
        <w:t>ecosistemic</w:t>
      </w:r>
      <w:proofErr w:type="spellEnd"/>
      <w:r w:rsidRPr="001D31E5">
        <w:rPr>
          <w:rFonts w:ascii="Times New Roman" w:hAnsi="Times New Roman" w:cs="Times New Roman"/>
          <w:sz w:val="28"/>
          <w:szCs w:val="28"/>
        </w:rPr>
        <w:t xml:space="preserve"> valoros pe care pădurile îl pot oferi. </w:t>
      </w:r>
      <w:r w:rsidR="000C7430" w:rsidRPr="001D31E5">
        <w:rPr>
          <w:rFonts w:ascii="Times New Roman" w:hAnsi="Times New Roman" w:cs="Times New Roman"/>
          <w:sz w:val="28"/>
          <w:szCs w:val="28"/>
        </w:rPr>
        <w:t xml:space="preserve">Prin gestionarea durabilă a resurselor </w:t>
      </w:r>
      <w:r w:rsidRPr="001D31E5">
        <w:rPr>
          <w:rFonts w:ascii="Times New Roman" w:hAnsi="Times New Roman" w:cs="Times New Roman"/>
          <w:sz w:val="28"/>
          <w:szCs w:val="28"/>
        </w:rPr>
        <w:t>forestier</w:t>
      </w:r>
      <w:r w:rsidR="00227059" w:rsidRPr="001D31E5">
        <w:rPr>
          <w:rFonts w:ascii="Times New Roman" w:hAnsi="Times New Roman" w:cs="Times New Roman"/>
          <w:sz w:val="28"/>
          <w:szCs w:val="28"/>
        </w:rPr>
        <w:t>e</w:t>
      </w:r>
      <w:r w:rsidRPr="001D31E5">
        <w:rPr>
          <w:rFonts w:ascii="Times New Roman" w:hAnsi="Times New Roman" w:cs="Times New Roman"/>
          <w:sz w:val="28"/>
          <w:szCs w:val="28"/>
        </w:rPr>
        <w:t xml:space="preserve"> naționale contribuția la reglarea rezervelor de apă și atenuarea efectelor de secetă </w:t>
      </w:r>
      <w:r w:rsidR="000C7430" w:rsidRPr="001D31E5">
        <w:rPr>
          <w:rFonts w:ascii="Times New Roman" w:hAnsi="Times New Roman" w:cs="Times New Roman"/>
          <w:sz w:val="28"/>
          <w:szCs w:val="28"/>
        </w:rPr>
        <w:t xml:space="preserve">ar fi </w:t>
      </w:r>
      <w:r w:rsidRPr="001D31E5">
        <w:rPr>
          <w:rFonts w:ascii="Times New Roman" w:hAnsi="Times New Roman" w:cs="Times New Roman"/>
          <w:sz w:val="28"/>
          <w:szCs w:val="28"/>
        </w:rPr>
        <w:t xml:space="preserve">foarte mare. Reducerea eroziunii solului prin capacitate </w:t>
      </w:r>
      <w:r w:rsidR="000C7430" w:rsidRPr="001D31E5">
        <w:rPr>
          <w:rFonts w:ascii="Times New Roman" w:hAnsi="Times New Roman" w:cs="Times New Roman"/>
          <w:sz w:val="28"/>
          <w:szCs w:val="28"/>
        </w:rPr>
        <w:t xml:space="preserve">de retenție </w:t>
      </w:r>
      <w:r w:rsidRPr="001D31E5">
        <w:rPr>
          <w:rFonts w:ascii="Times New Roman" w:hAnsi="Times New Roman" w:cs="Times New Roman"/>
          <w:sz w:val="28"/>
          <w:szCs w:val="28"/>
        </w:rPr>
        <w:t>sporită a pădurilor se poate transfera în reducerea costurilor de trata</w:t>
      </w:r>
      <w:r w:rsidR="000C7430" w:rsidRPr="001D31E5">
        <w:rPr>
          <w:rFonts w:ascii="Times New Roman" w:hAnsi="Times New Roman" w:cs="Times New Roman"/>
          <w:sz w:val="28"/>
          <w:szCs w:val="28"/>
        </w:rPr>
        <w:t>r</w:t>
      </w:r>
      <w:r w:rsidRPr="001D31E5">
        <w:rPr>
          <w:rFonts w:ascii="Times New Roman" w:hAnsi="Times New Roman" w:cs="Times New Roman"/>
          <w:sz w:val="28"/>
          <w:szCs w:val="28"/>
        </w:rPr>
        <w:t>e a apei, iar valoarea acestor costuri de tratare a fost estimată în 2011 la $3,4 milioane, în timp ce în scenariul de menținere a integrității ecosistemelor prin conservarea biodiversității ar adăuga la economie aproape $3,5 milioane (datele FLEG, 2015).</w:t>
      </w:r>
    </w:p>
    <w:p w14:paraId="3D000AA4" w14:textId="1FE3E230"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Impactul împăduririi fâșiilor riverane se va resimți prin</w:t>
      </w:r>
      <w:r w:rsidR="003F64A3" w:rsidRPr="001D31E5">
        <w:rPr>
          <w:rFonts w:ascii="Times New Roman" w:hAnsi="Times New Roman" w:cs="Times New Roman"/>
          <w:sz w:val="28"/>
          <w:szCs w:val="28"/>
        </w:rPr>
        <w:t>:</w:t>
      </w:r>
      <w:r w:rsidRPr="001D31E5">
        <w:rPr>
          <w:rFonts w:ascii="Times New Roman" w:hAnsi="Times New Roman" w:cs="Times New Roman"/>
          <w:sz w:val="28"/>
          <w:szCs w:val="28"/>
        </w:rPr>
        <w:t xml:space="preserve"> reducerea scurgerilor de suprafață, sporirea infiltrării acestora în sol</w:t>
      </w:r>
      <w:r w:rsidR="003F64A3" w:rsidRPr="001D31E5">
        <w:rPr>
          <w:rFonts w:ascii="Times New Roman" w:hAnsi="Times New Roman" w:cs="Times New Roman"/>
          <w:sz w:val="28"/>
          <w:szCs w:val="28"/>
        </w:rPr>
        <w:t xml:space="preserve">, </w:t>
      </w:r>
      <w:r w:rsidRPr="001D31E5">
        <w:rPr>
          <w:rFonts w:ascii="Times New Roman" w:hAnsi="Times New Roman" w:cs="Times New Roman"/>
          <w:sz w:val="28"/>
          <w:szCs w:val="28"/>
        </w:rPr>
        <w:t>contribu</w:t>
      </w:r>
      <w:r w:rsidR="003F64A3" w:rsidRPr="001D31E5">
        <w:rPr>
          <w:rFonts w:ascii="Times New Roman" w:hAnsi="Times New Roman" w:cs="Times New Roman"/>
          <w:sz w:val="28"/>
          <w:szCs w:val="28"/>
        </w:rPr>
        <w:t>ț</w:t>
      </w:r>
      <w:r w:rsidRPr="001D31E5">
        <w:rPr>
          <w:rFonts w:ascii="Times New Roman" w:hAnsi="Times New Roman" w:cs="Times New Roman"/>
          <w:sz w:val="28"/>
          <w:szCs w:val="28"/>
        </w:rPr>
        <w:t>i</w:t>
      </w:r>
      <w:r w:rsidR="003F64A3" w:rsidRPr="001D31E5">
        <w:rPr>
          <w:rFonts w:ascii="Times New Roman" w:hAnsi="Times New Roman" w:cs="Times New Roman"/>
          <w:sz w:val="28"/>
          <w:szCs w:val="28"/>
        </w:rPr>
        <w:t>a</w:t>
      </w:r>
      <w:r w:rsidRPr="001D31E5">
        <w:rPr>
          <w:rFonts w:ascii="Times New Roman" w:hAnsi="Times New Roman" w:cs="Times New Roman"/>
          <w:sz w:val="28"/>
          <w:szCs w:val="28"/>
        </w:rPr>
        <w:t xml:space="preserve"> la creșterea umidității în zonele riverane și umede (în special în perioada de vară), precum și sporirea resurselor de umiditate în sol. Pădurile noi vor contribui la reglarea debitelor râurilor, minimizând </w:t>
      </w:r>
      <w:r w:rsidRPr="001D31E5">
        <w:rPr>
          <w:rFonts w:ascii="Times New Roman" w:hAnsi="Times New Roman" w:cs="Times New Roman"/>
          <w:sz w:val="28"/>
          <w:szCs w:val="28"/>
        </w:rPr>
        <w:lastRenderedPageBreak/>
        <w:t xml:space="preserve">riscurile legate de lipsa apei </w:t>
      </w:r>
      <w:r w:rsidR="003F64A3" w:rsidRPr="001D31E5">
        <w:rPr>
          <w:rFonts w:ascii="Times New Roman" w:hAnsi="Times New Roman" w:cs="Times New Roman"/>
          <w:sz w:val="28"/>
          <w:szCs w:val="28"/>
        </w:rPr>
        <w:t>în</w:t>
      </w:r>
      <w:r w:rsidRPr="001D31E5">
        <w:rPr>
          <w:rFonts w:ascii="Times New Roman" w:hAnsi="Times New Roman" w:cs="Times New Roman"/>
          <w:sz w:val="28"/>
          <w:szCs w:val="28"/>
        </w:rPr>
        <w:t xml:space="preserve"> terenurile agricole limitrofe. </w:t>
      </w:r>
    </w:p>
    <w:p w14:paraId="66C09F63" w14:textId="77777777" w:rsidR="00227ED9" w:rsidRPr="001D31E5" w:rsidRDefault="00115BE5" w:rsidP="002677EF">
      <w:pPr>
        <w:pStyle w:val="Titlu3"/>
        <w:numPr>
          <w:ilvl w:val="1"/>
          <w:numId w:val="27"/>
        </w:numPr>
        <w:spacing w:after="240"/>
        <w:rPr>
          <w:rStyle w:val="docheader"/>
          <w:rFonts w:ascii="Times New Roman" w:hAnsi="Times New Roman"/>
          <w:sz w:val="28"/>
          <w:szCs w:val="28"/>
        </w:rPr>
      </w:pPr>
      <w:bookmarkStart w:id="13" w:name="_Toc122283271"/>
      <w:r w:rsidRPr="001D31E5">
        <w:rPr>
          <w:rStyle w:val="docheader"/>
          <w:rFonts w:ascii="Times New Roman" w:hAnsi="Times New Roman"/>
          <w:sz w:val="28"/>
          <w:szCs w:val="28"/>
        </w:rPr>
        <w:t>Consumul versus potențialul de energie regenerabilă</w:t>
      </w:r>
      <w:bookmarkEnd w:id="13"/>
      <w:r w:rsidRPr="001D31E5">
        <w:rPr>
          <w:rStyle w:val="docheader"/>
          <w:rFonts w:ascii="Times New Roman" w:hAnsi="Times New Roman"/>
          <w:sz w:val="28"/>
          <w:szCs w:val="28"/>
        </w:rPr>
        <w:t xml:space="preserve"> </w:t>
      </w:r>
    </w:p>
    <w:p w14:paraId="3E85C2D0" w14:textId="218C2501" w:rsidR="00934278"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Biomasa forestieră rămâne </w:t>
      </w:r>
      <w:r w:rsidR="00F40C5A" w:rsidRPr="001D31E5">
        <w:rPr>
          <w:rFonts w:ascii="Times New Roman" w:hAnsi="Times New Roman" w:cs="Times New Roman"/>
          <w:sz w:val="28"/>
          <w:szCs w:val="28"/>
        </w:rPr>
        <w:t>sursa</w:t>
      </w:r>
      <w:r w:rsidRPr="001D31E5">
        <w:rPr>
          <w:rFonts w:ascii="Times New Roman" w:hAnsi="Times New Roman" w:cs="Times New Roman"/>
          <w:sz w:val="28"/>
          <w:szCs w:val="28"/>
        </w:rPr>
        <w:t xml:space="preserve"> preferată de energie pentru populația </w:t>
      </w:r>
      <w:r w:rsidR="00541942" w:rsidRPr="001D31E5">
        <w:rPr>
          <w:rFonts w:ascii="Times New Roman" w:hAnsi="Times New Roman" w:cs="Times New Roman"/>
          <w:sz w:val="28"/>
          <w:szCs w:val="28"/>
        </w:rPr>
        <w:t>ț</w:t>
      </w:r>
      <w:r w:rsidR="00EA7F21" w:rsidRPr="001D31E5">
        <w:rPr>
          <w:rFonts w:ascii="Times New Roman" w:hAnsi="Times New Roman" w:cs="Times New Roman"/>
          <w:sz w:val="28"/>
          <w:szCs w:val="28"/>
        </w:rPr>
        <w:t>ării</w:t>
      </w:r>
      <w:r w:rsidRPr="001D31E5">
        <w:rPr>
          <w:rFonts w:ascii="Times New Roman" w:hAnsi="Times New Roman" w:cs="Times New Roman"/>
          <w:sz w:val="28"/>
          <w:szCs w:val="28"/>
        </w:rPr>
        <w:t>, iar interesul față de lemnul de foc nu scade (</w:t>
      </w:r>
      <w:r w:rsidR="00EA7F21" w:rsidRPr="001D31E5">
        <w:rPr>
          <w:rFonts w:ascii="Times New Roman" w:hAnsi="Times New Roman" w:cs="Times New Roman"/>
          <w:sz w:val="28"/>
          <w:szCs w:val="28"/>
        </w:rPr>
        <w:t xml:space="preserve">actuala </w:t>
      </w:r>
      <w:r w:rsidRPr="001D31E5">
        <w:rPr>
          <w:rFonts w:ascii="Times New Roman" w:hAnsi="Times New Roman" w:cs="Times New Roman"/>
          <w:sz w:val="28"/>
          <w:szCs w:val="28"/>
        </w:rPr>
        <w:t>criza energetică din 2022/2023 confirmă acest lucru). Pădurile utilizate sustenabil pot genera surse suficiente de lemn în scopuri energetice fără a provoca daune mediului.</w:t>
      </w:r>
      <w:r w:rsidR="00FA6B1C" w:rsidRPr="001D31E5">
        <w:rPr>
          <w:rFonts w:ascii="Times New Roman" w:hAnsi="Times New Roman" w:cs="Times New Roman"/>
          <w:sz w:val="28"/>
          <w:szCs w:val="28"/>
        </w:rPr>
        <w:t xml:space="preserve"> </w:t>
      </w:r>
      <w:r w:rsidRPr="001D31E5">
        <w:rPr>
          <w:rFonts w:ascii="Times New Roman" w:hAnsi="Times New Roman" w:cs="Times New Roman"/>
          <w:sz w:val="28"/>
          <w:szCs w:val="28"/>
        </w:rPr>
        <w:t>Piața energetică cu relațiile economi</w:t>
      </w:r>
      <w:r w:rsidR="008F27B8" w:rsidRPr="001D31E5">
        <w:rPr>
          <w:rFonts w:ascii="Times New Roman" w:hAnsi="Times New Roman" w:cs="Times New Roman"/>
          <w:sz w:val="28"/>
          <w:szCs w:val="28"/>
        </w:rPr>
        <w:t>c</w:t>
      </w:r>
      <w:r w:rsidRPr="001D31E5">
        <w:rPr>
          <w:rFonts w:ascii="Times New Roman" w:hAnsi="Times New Roman" w:cs="Times New Roman"/>
          <w:sz w:val="28"/>
          <w:szCs w:val="28"/>
        </w:rPr>
        <w:t xml:space="preserve">e (inclusiv regionale) </w:t>
      </w:r>
      <w:r w:rsidR="00822B9B" w:rsidRPr="001D31E5">
        <w:rPr>
          <w:rFonts w:ascii="Times New Roman" w:hAnsi="Times New Roman" w:cs="Times New Roman"/>
          <w:sz w:val="28"/>
          <w:szCs w:val="28"/>
        </w:rPr>
        <w:t>î</w:t>
      </w:r>
      <w:r w:rsidRPr="001D31E5">
        <w:rPr>
          <w:rFonts w:ascii="Times New Roman" w:hAnsi="Times New Roman" w:cs="Times New Roman"/>
          <w:sz w:val="28"/>
          <w:szCs w:val="28"/>
        </w:rPr>
        <w:t xml:space="preserve">n formare este instabilă. Scumpirea surselor energetice influențează piața și mai mult. Marea parte de masa lemnoasă recoltată </w:t>
      </w:r>
      <w:r w:rsidR="006B3183" w:rsidRPr="001D31E5">
        <w:rPr>
          <w:rFonts w:ascii="Times New Roman" w:hAnsi="Times New Roman" w:cs="Times New Roman"/>
          <w:sz w:val="28"/>
          <w:szCs w:val="28"/>
        </w:rPr>
        <w:t xml:space="preserve">la nivel național este menită să </w:t>
      </w:r>
      <w:r w:rsidRPr="001D31E5">
        <w:rPr>
          <w:rFonts w:ascii="Times New Roman" w:hAnsi="Times New Roman" w:cs="Times New Roman"/>
          <w:sz w:val="28"/>
          <w:szCs w:val="28"/>
        </w:rPr>
        <w:t>asigur</w:t>
      </w:r>
      <w:r w:rsidR="006B3183" w:rsidRPr="001D31E5">
        <w:rPr>
          <w:rFonts w:ascii="Times New Roman" w:hAnsi="Times New Roman" w:cs="Times New Roman"/>
          <w:sz w:val="28"/>
          <w:szCs w:val="28"/>
        </w:rPr>
        <w:t>e</w:t>
      </w:r>
      <w:r w:rsidRPr="001D31E5">
        <w:rPr>
          <w:rFonts w:ascii="Times New Roman" w:hAnsi="Times New Roman" w:cs="Times New Roman"/>
          <w:sz w:val="28"/>
          <w:szCs w:val="28"/>
        </w:rPr>
        <w:t xml:space="preserve"> necesitățile în lemn de foc pentru nevoi vitale (subzistență)</w:t>
      </w:r>
      <w:r w:rsidR="006B3183" w:rsidRPr="001D31E5">
        <w:rPr>
          <w:rFonts w:ascii="Times New Roman" w:hAnsi="Times New Roman" w:cs="Times New Roman"/>
          <w:sz w:val="28"/>
          <w:szCs w:val="28"/>
        </w:rPr>
        <w:t>, dar interesul în lemn crește totuși</w:t>
      </w:r>
      <w:r w:rsidRPr="001D31E5">
        <w:rPr>
          <w:rFonts w:ascii="Times New Roman" w:hAnsi="Times New Roman" w:cs="Times New Roman"/>
          <w:sz w:val="28"/>
          <w:szCs w:val="28"/>
        </w:rPr>
        <w:t>. Pentru populația rurală lemnul de foc devine practic unica sursă de căldură. Dar, posibilitățile fondului forestier actual nu permit asigurarea tuturor necesităților locale în lemn de foc.</w:t>
      </w:r>
      <w:r w:rsidR="00F913C2" w:rsidRPr="001D31E5">
        <w:rPr>
          <w:rFonts w:ascii="Times New Roman" w:hAnsi="Times New Roman" w:cs="Times New Roman"/>
          <w:sz w:val="28"/>
          <w:szCs w:val="28"/>
        </w:rPr>
        <w:t xml:space="preserve"> Eficiența scăzută </w:t>
      </w:r>
      <w:r w:rsidR="00FA0661" w:rsidRPr="001D31E5">
        <w:rPr>
          <w:rFonts w:ascii="Times New Roman" w:hAnsi="Times New Roman" w:cs="Times New Roman"/>
          <w:sz w:val="28"/>
          <w:szCs w:val="28"/>
        </w:rPr>
        <w:t xml:space="preserve">a sobelor (deseori poluatoare și mari consumatoare de lemn) necesită acțiuni separate pentru </w:t>
      </w:r>
      <w:r w:rsidR="00977476" w:rsidRPr="001D31E5">
        <w:rPr>
          <w:rFonts w:ascii="Times New Roman" w:hAnsi="Times New Roman" w:cs="Times New Roman"/>
          <w:sz w:val="28"/>
          <w:szCs w:val="28"/>
        </w:rPr>
        <w:t xml:space="preserve">a introduce </w:t>
      </w:r>
      <w:r w:rsidR="00FA0661" w:rsidRPr="001D31E5">
        <w:rPr>
          <w:rFonts w:ascii="Times New Roman" w:hAnsi="Times New Roman" w:cs="Times New Roman"/>
          <w:sz w:val="28"/>
          <w:szCs w:val="28"/>
        </w:rPr>
        <w:t xml:space="preserve">sisteme energetice cu randament înalt, ceea ce ar reduce direct din consumul lemnului și indirect </w:t>
      </w:r>
      <w:r w:rsidR="00E0161C" w:rsidRPr="001D31E5">
        <w:rPr>
          <w:rFonts w:ascii="Times New Roman" w:hAnsi="Times New Roman" w:cs="Times New Roman"/>
          <w:sz w:val="28"/>
          <w:szCs w:val="28"/>
        </w:rPr>
        <w:t xml:space="preserve">ar diminua </w:t>
      </w:r>
      <w:r w:rsidR="00FA0661" w:rsidRPr="001D31E5">
        <w:rPr>
          <w:rFonts w:ascii="Times New Roman" w:hAnsi="Times New Roman" w:cs="Times New Roman"/>
          <w:sz w:val="28"/>
          <w:szCs w:val="28"/>
        </w:rPr>
        <w:t>presiunea asupra pădurilor naționale.</w:t>
      </w:r>
      <w:r w:rsidR="00977476" w:rsidRPr="001D31E5">
        <w:rPr>
          <w:rFonts w:ascii="Times New Roman" w:hAnsi="Times New Roman" w:cs="Times New Roman"/>
          <w:sz w:val="28"/>
          <w:szCs w:val="28"/>
        </w:rPr>
        <w:t xml:space="preserve"> </w:t>
      </w:r>
      <w:r w:rsidR="00934278" w:rsidRPr="001D31E5">
        <w:rPr>
          <w:rFonts w:ascii="Times New Roman" w:hAnsi="Times New Roman" w:cs="Times New Roman"/>
          <w:sz w:val="28"/>
          <w:szCs w:val="28"/>
        </w:rPr>
        <w:t>Conform cercetărilor privind consumul de energie în gospodăriile casnice</w:t>
      </w:r>
      <w:r w:rsidR="00934278" w:rsidRPr="001D31E5">
        <w:rPr>
          <w:rFonts w:ascii="Times New Roman" w:hAnsi="Times New Roman" w:cs="Times New Roman"/>
          <w:sz w:val="28"/>
          <w:szCs w:val="28"/>
          <w:vertAlign w:val="superscript"/>
        </w:rPr>
        <w:footnoteReference w:id="5"/>
      </w:r>
      <w:r w:rsidR="00934278" w:rsidRPr="001D31E5">
        <w:rPr>
          <w:rFonts w:ascii="Times New Roman" w:hAnsi="Times New Roman" w:cs="Times New Roman"/>
          <w:sz w:val="28"/>
          <w:szCs w:val="28"/>
        </w:rPr>
        <w:t xml:space="preserve"> efectuat de Biroul Național de Statistică </w:t>
      </w:r>
      <w:r w:rsidR="002677EF" w:rsidRPr="001D31E5">
        <w:rPr>
          <w:rFonts w:ascii="Times New Roman" w:hAnsi="Times New Roman" w:cs="Times New Roman"/>
          <w:sz w:val="28"/>
          <w:szCs w:val="28"/>
        </w:rPr>
        <w:t xml:space="preserve">în </w:t>
      </w:r>
      <w:r w:rsidR="00934278" w:rsidRPr="001D31E5">
        <w:rPr>
          <w:rFonts w:ascii="Times New Roman" w:hAnsi="Times New Roman" w:cs="Times New Roman"/>
          <w:sz w:val="28"/>
          <w:szCs w:val="28"/>
        </w:rPr>
        <w:t>2022 (vezi Tab. 1), în perioada 01.04.2021</w:t>
      </w:r>
      <w:r w:rsidR="002677EF" w:rsidRPr="001D31E5">
        <w:rPr>
          <w:rFonts w:ascii="Times New Roman" w:hAnsi="Times New Roman" w:cs="Times New Roman"/>
          <w:sz w:val="28"/>
          <w:szCs w:val="28"/>
        </w:rPr>
        <w:t>-</w:t>
      </w:r>
      <w:r w:rsidR="00934278" w:rsidRPr="001D31E5">
        <w:rPr>
          <w:rFonts w:ascii="Times New Roman" w:hAnsi="Times New Roman" w:cs="Times New Roman"/>
          <w:sz w:val="28"/>
          <w:szCs w:val="28"/>
        </w:rPr>
        <w:t>01.04.2022 pentru necesitățile casnice au fost consumate: gaze naturale – 371,5 m</w:t>
      </w:r>
      <w:r w:rsidR="009C7FD0" w:rsidRPr="001D31E5">
        <w:rPr>
          <w:rFonts w:ascii="Times New Roman" w:hAnsi="Times New Roman" w:cs="Times New Roman"/>
          <w:sz w:val="28"/>
          <w:szCs w:val="28"/>
        </w:rPr>
        <w:t>i</w:t>
      </w:r>
      <w:r w:rsidR="00934278" w:rsidRPr="001D31E5">
        <w:rPr>
          <w:rFonts w:ascii="Times New Roman" w:hAnsi="Times New Roman" w:cs="Times New Roman"/>
          <w:sz w:val="28"/>
          <w:szCs w:val="28"/>
        </w:rPr>
        <w:t>l</w:t>
      </w:r>
      <w:r w:rsidR="009C7FD0" w:rsidRPr="001D31E5">
        <w:rPr>
          <w:rFonts w:ascii="Times New Roman" w:hAnsi="Times New Roman" w:cs="Times New Roman"/>
          <w:sz w:val="28"/>
          <w:szCs w:val="28"/>
        </w:rPr>
        <w:t>ioa</w:t>
      </w:r>
      <w:r w:rsidR="001C20C8" w:rsidRPr="001D31E5">
        <w:rPr>
          <w:rFonts w:ascii="Times New Roman" w:hAnsi="Times New Roman" w:cs="Times New Roman"/>
          <w:sz w:val="28"/>
          <w:szCs w:val="28"/>
        </w:rPr>
        <w:t>n</w:t>
      </w:r>
      <w:r w:rsidR="009C7FD0" w:rsidRPr="001D31E5">
        <w:rPr>
          <w:rFonts w:ascii="Times New Roman" w:hAnsi="Times New Roman" w:cs="Times New Roman"/>
          <w:sz w:val="28"/>
          <w:szCs w:val="28"/>
        </w:rPr>
        <w:t>e</w:t>
      </w:r>
      <w:r w:rsidR="00934278" w:rsidRPr="001D31E5">
        <w:rPr>
          <w:rFonts w:ascii="Times New Roman" w:hAnsi="Times New Roman" w:cs="Times New Roman"/>
          <w:sz w:val="28"/>
          <w:szCs w:val="28"/>
        </w:rPr>
        <w:t xml:space="preserve"> m</w:t>
      </w:r>
      <w:r w:rsidR="00934278" w:rsidRPr="001D31E5">
        <w:rPr>
          <w:rFonts w:ascii="Times New Roman" w:hAnsi="Times New Roman" w:cs="Times New Roman"/>
          <w:sz w:val="28"/>
          <w:szCs w:val="28"/>
          <w:vertAlign w:val="superscript"/>
        </w:rPr>
        <w:t>3</w:t>
      </w:r>
      <w:r w:rsidR="00934278" w:rsidRPr="001D31E5">
        <w:rPr>
          <w:rFonts w:ascii="Times New Roman" w:hAnsi="Times New Roman" w:cs="Times New Roman"/>
          <w:sz w:val="28"/>
          <w:szCs w:val="28"/>
        </w:rPr>
        <w:t>; brichete</w:t>
      </w:r>
      <w:r w:rsidR="002677EF" w:rsidRPr="001D31E5">
        <w:rPr>
          <w:rFonts w:ascii="Times New Roman" w:hAnsi="Times New Roman" w:cs="Times New Roman"/>
          <w:sz w:val="28"/>
          <w:szCs w:val="28"/>
        </w:rPr>
        <w:t>/</w:t>
      </w:r>
      <w:proofErr w:type="spellStart"/>
      <w:r w:rsidR="00934278" w:rsidRPr="001D31E5">
        <w:rPr>
          <w:rFonts w:ascii="Times New Roman" w:hAnsi="Times New Roman" w:cs="Times New Roman"/>
          <w:sz w:val="28"/>
          <w:szCs w:val="28"/>
        </w:rPr>
        <w:t>peleți</w:t>
      </w:r>
      <w:proofErr w:type="spellEnd"/>
      <w:r w:rsidR="00934278" w:rsidRPr="001D31E5">
        <w:rPr>
          <w:rFonts w:ascii="Times New Roman" w:hAnsi="Times New Roman" w:cs="Times New Roman"/>
          <w:sz w:val="28"/>
          <w:szCs w:val="28"/>
        </w:rPr>
        <w:t xml:space="preserve"> –13,9 mii tone; lemne de foc – 2656,2 mii m</w:t>
      </w:r>
      <w:r w:rsidR="00934278" w:rsidRPr="001D31E5">
        <w:rPr>
          <w:rFonts w:ascii="Times New Roman" w:hAnsi="Times New Roman" w:cs="Times New Roman"/>
          <w:sz w:val="28"/>
          <w:szCs w:val="28"/>
          <w:vertAlign w:val="superscript"/>
        </w:rPr>
        <w:t>3</w:t>
      </w:r>
      <w:r w:rsidR="00934278" w:rsidRPr="001D31E5">
        <w:rPr>
          <w:rFonts w:ascii="Times New Roman" w:hAnsi="Times New Roman" w:cs="Times New Roman"/>
          <w:sz w:val="28"/>
          <w:szCs w:val="28"/>
        </w:rPr>
        <w:t>; deșeuri lemnoase – 242,0 mii tone; energie electrică –1648,0 m</w:t>
      </w:r>
      <w:r w:rsidR="009C7FD0" w:rsidRPr="001D31E5">
        <w:rPr>
          <w:rFonts w:ascii="Times New Roman" w:hAnsi="Times New Roman" w:cs="Times New Roman"/>
          <w:sz w:val="28"/>
          <w:szCs w:val="28"/>
        </w:rPr>
        <w:t>i</w:t>
      </w:r>
      <w:r w:rsidR="00934278" w:rsidRPr="001D31E5">
        <w:rPr>
          <w:rFonts w:ascii="Times New Roman" w:hAnsi="Times New Roman" w:cs="Times New Roman"/>
          <w:sz w:val="28"/>
          <w:szCs w:val="28"/>
        </w:rPr>
        <w:t>l</w:t>
      </w:r>
      <w:r w:rsidR="009C7FD0" w:rsidRPr="001D31E5">
        <w:rPr>
          <w:rFonts w:ascii="Times New Roman" w:hAnsi="Times New Roman" w:cs="Times New Roman"/>
          <w:sz w:val="28"/>
          <w:szCs w:val="28"/>
        </w:rPr>
        <w:t>ioa</w:t>
      </w:r>
      <w:r w:rsidR="001C20C8" w:rsidRPr="001D31E5">
        <w:rPr>
          <w:rFonts w:ascii="Times New Roman" w:hAnsi="Times New Roman" w:cs="Times New Roman"/>
          <w:sz w:val="28"/>
          <w:szCs w:val="28"/>
        </w:rPr>
        <w:t>n</w:t>
      </w:r>
      <w:r w:rsidR="009C7FD0" w:rsidRPr="001D31E5">
        <w:rPr>
          <w:rFonts w:ascii="Times New Roman" w:hAnsi="Times New Roman" w:cs="Times New Roman"/>
          <w:sz w:val="28"/>
          <w:szCs w:val="28"/>
        </w:rPr>
        <w:t>e</w:t>
      </w:r>
      <w:r w:rsidR="00934278" w:rsidRPr="001D31E5">
        <w:rPr>
          <w:rFonts w:ascii="Times New Roman" w:hAnsi="Times New Roman" w:cs="Times New Roman"/>
          <w:sz w:val="28"/>
          <w:szCs w:val="28"/>
        </w:rPr>
        <w:t xml:space="preserve"> kWh. </w:t>
      </w:r>
    </w:p>
    <w:p w14:paraId="2C8F815A" w14:textId="6A06FE91" w:rsidR="00934278" w:rsidRPr="001D31E5" w:rsidRDefault="00934278" w:rsidP="002677EF">
      <w:pPr>
        <w:spacing w:after="240"/>
        <w:jc w:val="center"/>
        <w:rPr>
          <w:rFonts w:ascii="Times New Roman" w:hAnsi="Times New Roman" w:cs="Times New Roman"/>
          <w:sz w:val="28"/>
          <w:szCs w:val="28"/>
        </w:rPr>
      </w:pPr>
      <w:r w:rsidRPr="001D31E5">
        <w:rPr>
          <w:rFonts w:ascii="Times New Roman" w:hAnsi="Times New Roman" w:cs="Times New Roman"/>
          <w:sz w:val="28"/>
          <w:szCs w:val="28"/>
        </w:rPr>
        <w:t xml:space="preserve">Tabelul 1. Consumul mediu </w:t>
      </w:r>
      <w:r w:rsidR="001C20C8" w:rsidRPr="001D31E5">
        <w:rPr>
          <w:rFonts w:ascii="Times New Roman" w:hAnsi="Times New Roman" w:cs="Times New Roman"/>
          <w:sz w:val="28"/>
          <w:szCs w:val="28"/>
        </w:rPr>
        <w:t xml:space="preserve">în </w:t>
      </w:r>
      <w:r w:rsidRPr="001D31E5">
        <w:rPr>
          <w:rFonts w:ascii="Times New Roman" w:hAnsi="Times New Roman" w:cs="Times New Roman"/>
          <w:sz w:val="28"/>
          <w:szCs w:val="28"/>
        </w:rPr>
        <w:t>gospodări</w:t>
      </w:r>
      <w:r w:rsidR="001C20C8" w:rsidRPr="001D31E5">
        <w:rPr>
          <w:rFonts w:ascii="Times New Roman" w:hAnsi="Times New Roman" w:cs="Times New Roman"/>
          <w:sz w:val="28"/>
          <w:szCs w:val="28"/>
        </w:rPr>
        <w:t>il</w:t>
      </w:r>
      <w:r w:rsidRPr="001D31E5">
        <w:rPr>
          <w:rFonts w:ascii="Times New Roman" w:hAnsi="Times New Roman" w:cs="Times New Roman"/>
          <w:sz w:val="28"/>
          <w:szCs w:val="28"/>
        </w:rPr>
        <w:t>e care a</w:t>
      </w:r>
      <w:r w:rsidR="001C20C8" w:rsidRPr="001D31E5">
        <w:rPr>
          <w:rFonts w:ascii="Times New Roman" w:hAnsi="Times New Roman" w:cs="Times New Roman"/>
          <w:sz w:val="28"/>
          <w:szCs w:val="28"/>
        </w:rPr>
        <w:t>u</w:t>
      </w:r>
      <w:r w:rsidRPr="001D31E5">
        <w:rPr>
          <w:rFonts w:ascii="Times New Roman" w:hAnsi="Times New Roman" w:cs="Times New Roman"/>
          <w:sz w:val="28"/>
          <w:szCs w:val="28"/>
        </w:rPr>
        <w:t xml:space="preserve"> utilizat sursele energetice</w:t>
      </w:r>
      <w:r w:rsidR="009706D4" w:rsidRPr="001D31E5">
        <w:rPr>
          <w:rFonts w:ascii="Times New Roman" w:hAnsi="Times New Roman" w:cs="Times New Roman"/>
          <w:sz w:val="28"/>
          <w:szCs w:val="28"/>
        </w:rPr>
        <w:t xml:space="preserve"> și regiuni (BNS, 2022)</w:t>
      </w:r>
    </w:p>
    <w:tbl>
      <w:tblPr>
        <w:tblStyle w:val="GridTable1Light1"/>
        <w:tblW w:w="0" w:type="auto"/>
        <w:tblLook w:val="04A0" w:firstRow="1" w:lastRow="0" w:firstColumn="1" w:lastColumn="0" w:noHBand="0" w:noVBand="1"/>
      </w:tblPr>
      <w:tblGrid>
        <w:gridCol w:w="3085"/>
        <w:gridCol w:w="1709"/>
        <w:gridCol w:w="2392"/>
        <w:gridCol w:w="2385"/>
      </w:tblGrid>
      <w:tr w:rsidR="00934278" w:rsidRPr="001D31E5" w14:paraId="19295701" w14:textId="77777777" w:rsidTr="00C33FA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085" w:type="dxa"/>
            <w:shd w:val="clear" w:color="auto" w:fill="D9D9D9" w:themeFill="background1" w:themeFillShade="D9"/>
            <w:vAlign w:val="center"/>
          </w:tcPr>
          <w:p w14:paraId="186220BB" w14:textId="77777777" w:rsidR="00934278" w:rsidRPr="001D31E5" w:rsidRDefault="00934278" w:rsidP="00100B52">
            <w:pPr>
              <w:jc w:val="center"/>
              <w:rPr>
                <w:rFonts w:ascii="Times New Roman" w:hAnsi="Times New Roman" w:cs="Times New Roman"/>
                <w:sz w:val="28"/>
                <w:szCs w:val="28"/>
              </w:rPr>
            </w:pPr>
            <w:r w:rsidRPr="001D31E5">
              <w:rPr>
                <w:rFonts w:ascii="Times New Roman" w:hAnsi="Times New Roman" w:cs="Times New Roman"/>
                <w:sz w:val="28"/>
                <w:szCs w:val="28"/>
              </w:rPr>
              <w:t>Surse energetice</w:t>
            </w:r>
          </w:p>
        </w:tc>
        <w:tc>
          <w:tcPr>
            <w:tcW w:w="1709" w:type="dxa"/>
            <w:shd w:val="clear" w:color="auto" w:fill="D9D9D9" w:themeFill="background1" w:themeFillShade="D9"/>
            <w:vAlign w:val="center"/>
          </w:tcPr>
          <w:p w14:paraId="078E60E8" w14:textId="77777777" w:rsidR="00934278" w:rsidRPr="001D31E5" w:rsidRDefault="00934278" w:rsidP="00100B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Nord</w:t>
            </w:r>
          </w:p>
        </w:tc>
        <w:tc>
          <w:tcPr>
            <w:tcW w:w="2392" w:type="dxa"/>
            <w:shd w:val="clear" w:color="auto" w:fill="D9D9D9" w:themeFill="background1" w:themeFillShade="D9"/>
            <w:vAlign w:val="center"/>
          </w:tcPr>
          <w:p w14:paraId="7C2855E1" w14:textId="77777777" w:rsidR="00934278" w:rsidRPr="001D31E5" w:rsidRDefault="00934278" w:rsidP="00100B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Centru</w:t>
            </w:r>
          </w:p>
        </w:tc>
        <w:tc>
          <w:tcPr>
            <w:tcW w:w="2385" w:type="dxa"/>
            <w:shd w:val="clear" w:color="auto" w:fill="D9D9D9" w:themeFill="background1" w:themeFillShade="D9"/>
            <w:vAlign w:val="center"/>
          </w:tcPr>
          <w:p w14:paraId="3273A262" w14:textId="77777777" w:rsidR="00934278" w:rsidRPr="001D31E5" w:rsidRDefault="00934278" w:rsidP="00100B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Sud</w:t>
            </w:r>
          </w:p>
        </w:tc>
      </w:tr>
      <w:tr w:rsidR="00934278" w:rsidRPr="001D31E5" w14:paraId="63329E26" w14:textId="77777777" w:rsidTr="00C33FAA">
        <w:trPr>
          <w:trHeight w:hRule="exact" w:val="34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1FB8D30" w14:textId="77777777" w:rsidR="00934278" w:rsidRPr="001D31E5" w:rsidRDefault="00934278" w:rsidP="00100B52">
            <w:pPr>
              <w:jc w:val="both"/>
              <w:rPr>
                <w:rFonts w:ascii="Times New Roman" w:hAnsi="Times New Roman" w:cs="Times New Roman"/>
                <w:b w:val="0"/>
                <w:bCs w:val="0"/>
                <w:sz w:val="28"/>
                <w:szCs w:val="28"/>
              </w:rPr>
            </w:pPr>
            <w:r w:rsidRPr="001D31E5">
              <w:rPr>
                <w:rFonts w:ascii="Times New Roman" w:hAnsi="Times New Roman" w:cs="Times New Roman"/>
                <w:b w:val="0"/>
                <w:bCs w:val="0"/>
                <w:sz w:val="28"/>
                <w:szCs w:val="28"/>
              </w:rPr>
              <w:t>Cărbune, mii tone</w:t>
            </w:r>
          </w:p>
        </w:tc>
        <w:tc>
          <w:tcPr>
            <w:tcW w:w="1709" w:type="dxa"/>
            <w:vAlign w:val="center"/>
          </w:tcPr>
          <w:p w14:paraId="0A6463C0"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43,9</w:t>
            </w:r>
          </w:p>
        </w:tc>
        <w:tc>
          <w:tcPr>
            <w:tcW w:w="2392" w:type="dxa"/>
            <w:vAlign w:val="center"/>
          </w:tcPr>
          <w:p w14:paraId="48537326"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17,1</w:t>
            </w:r>
          </w:p>
        </w:tc>
        <w:tc>
          <w:tcPr>
            <w:tcW w:w="2385" w:type="dxa"/>
            <w:vAlign w:val="center"/>
          </w:tcPr>
          <w:p w14:paraId="44754DB3"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14,9</w:t>
            </w:r>
          </w:p>
        </w:tc>
      </w:tr>
      <w:tr w:rsidR="00934278" w:rsidRPr="001D31E5" w14:paraId="5ECDA02A" w14:textId="77777777" w:rsidTr="00C33FAA">
        <w:trPr>
          <w:trHeight w:hRule="exact" w:val="34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7E9F4A5" w14:textId="55EED4B0" w:rsidR="00934278" w:rsidRPr="001D31E5" w:rsidRDefault="00934278" w:rsidP="00100B52">
            <w:pPr>
              <w:jc w:val="both"/>
              <w:rPr>
                <w:rFonts w:ascii="Times New Roman" w:hAnsi="Times New Roman" w:cs="Times New Roman"/>
                <w:b w:val="0"/>
                <w:bCs w:val="0"/>
                <w:sz w:val="28"/>
                <w:szCs w:val="28"/>
              </w:rPr>
            </w:pPr>
            <w:r w:rsidRPr="001D31E5">
              <w:rPr>
                <w:rFonts w:ascii="Times New Roman" w:hAnsi="Times New Roman" w:cs="Times New Roman"/>
                <w:b w:val="0"/>
                <w:bCs w:val="0"/>
                <w:sz w:val="28"/>
                <w:szCs w:val="28"/>
              </w:rPr>
              <w:t>Gaze naturale, mil m</w:t>
            </w:r>
            <w:r w:rsidRPr="001D31E5">
              <w:rPr>
                <w:rFonts w:ascii="Times New Roman" w:hAnsi="Times New Roman" w:cs="Times New Roman"/>
                <w:b w:val="0"/>
                <w:bCs w:val="0"/>
                <w:sz w:val="28"/>
                <w:szCs w:val="28"/>
                <w:vertAlign w:val="superscript"/>
              </w:rPr>
              <w:t>3</w:t>
            </w:r>
          </w:p>
        </w:tc>
        <w:tc>
          <w:tcPr>
            <w:tcW w:w="1709" w:type="dxa"/>
            <w:vAlign w:val="center"/>
          </w:tcPr>
          <w:p w14:paraId="555B1370"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77,9</w:t>
            </w:r>
          </w:p>
        </w:tc>
        <w:tc>
          <w:tcPr>
            <w:tcW w:w="2392" w:type="dxa"/>
            <w:vAlign w:val="center"/>
          </w:tcPr>
          <w:p w14:paraId="2205A40E"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105,4</w:t>
            </w:r>
          </w:p>
        </w:tc>
        <w:tc>
          <w:tcPr>
            <w:tcW w:w="2385" w:type="dxa"/>
            <w:vAlign w:val="center"/>
          </w:tcPr>
          <w:p w14:paraId="4D7363EF"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91,8</w:t>
            </w:r>
          </w:p>
        </w:tc>
      </w:tr>
      <w:tr w:rsidR="00934278" w:rsidRPr="001D31E5" w14:paraId="08023D43" w14:textId="77777777" w:rsidTr="00C33FAA">
        <w:trPr>
          <w:trHeight w:hRule="exact" w:val="34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1864B05" w14:textId="77777777" w:rsidR="00934278" w:rsidRPr="001D31E5" w:rsidRDefault="00934278" w:rsidP="00100B52">
            <w:pPr>
              <w:jc w:val="both"/>
              <w:rPr>
                <w:rFonts w:ascii="Times New Roman" w:hAnsi="Times New Roman" w:cs="Times New Roman"/>
                <w:b w:val="0"/>
                <w:bCs w:val="0"/>
                <w:sz w:val="28"/>
                <w:szCs w:val="28"/>
              </w:rPr>
            </w:pPr>
            <w:r w:rsidRPr="001D31E5">
              <w:rPr>
                <w:rFonts w:ascii="Times New Roman" w:hAnsi="Times New Roman" w:cs="Times New Roman"/>
                <w:b w:val="0"/>
                <w:bCs w:val="0"/>
                <w:sz w:val="28"/>
                <w:szCs w:val="28"/>
              </w:rPr>
              <w:t>Lemne de foc, mii m</w:t>
            </w:r>
            <w:r w:rsidRPr="001D31E5">
              <w:rPr>
                <w:rFonts w:ascii="Times New Roman" w:hAnsi="Times New Roman" w:cs="Times New Roman"/>
                <w:b w:val="0"/>
                <w:bCs w:val="0"/>
                <w:sz w:val="28"/>
                <w:szCs w:val="28"/>
                <w:vertAlign w:val="superscript"/>
              </w:rPr>
              <w:t>3</w:t>
            </w:r>
          </w:p>
        </w:tc>
        <w:tc>
          <w:tcPr>
            <w:tcW w:w="1709" w:type="dxa"/>
            <w:vAlign w:val="center"/>
          </w:tcPr>
          <w:p w14:paraId="67F8B789"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902,3</w:t>
            </w:r>
          </w:p>
        </w:tc>
        <w:tc>
          <w:tcPr>
            <w:tcW w:w="2392" w:type="dxa"/>
            <w:vAlign w:val="center"/>
          </w:tcPr>
          <w:p w14:paraId="4BA5EFDD"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1044,8</w:t>
            </w:r>
          </w:p>
        </w:tc>
        <w:tc>
          <w:tcPr>
            <w:tcW w:w="2385" w:type="dxa"/>
            <w:vAlign w:val="center"/>
          </w:tcPr>
          <w:p w14:paraId="37EFDD1C"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583,4</w:t>
            </w:r>
          </w:p>
        </w:tc>
      </w:tr>
      <w:tr w:rsidR="00934278" w:rsidRPr="001D31E5" w14:paraId="625C0397" w14:textId="77777777" w:rsidTr="00C33FAA">
        <w:trPr>
          <w:trHeight w:hRule="exact" w:val="34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8F4EEC2" w14:textId="77777777" w:rsidR="00934278" w:rsidRPr="001D31E5" w:rsidRDefault="00934278" w:rsidP="00100B52">
            <w:pPr>
              <w:jc w:val="both"/>
              <w:rPr>
                <w:rFonts w:ascii="Times New Roman" w:hAnsi="Times New Roman" w:cs="Times New Roman"/>
                <w:b w:val="0"/>
                <w:bCs w:val="0"/>
                <w:sz w:val="28"/>
                <w:szCs w:val="28"/>
              </w:rPr>
            </w:pPr>
            <w:r w:rsidRPr="001D31E5">
              <w:rPr>
                <w:rFonts w:ascii="Times New Roman" w:hAnsi="Times New Roman" w:cs="Times New Roman"/>
                <w:b w:val="0"/>
                <w:bCs w:val="0"/>
                <w:sz w:val="28"/>
                <w:szCs w:val="28"/>
              </w:rPr>
              <w:t>Deșeuri lemnoase, mii tone</w:t>
            </w:r>
          </w:p>
        </w:tc>
        <w:tc>
          <w:tcPr>
            <w:tcW w:w="1709" w:type="dxa"/>
            <w:vAlign w:val="center"/>
          </w:tcPr>
          <w:p w14:paraId="477863E4"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112,5</w:t>
            </w:r>
          </w:p>
        </w:tc>
        <w:tc>
          <w:tcPr>
            <w:tcW w:w="2392" w:type="dxa"/>
            <w:vAlign w:val="center"/>
          </w:tcPr>
          <w:p w14:paraId="709CEC61"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73,8</w:t>
            </w:r>
          </w:p>
        </w:tc>
        <w:tc>
          <w:tcPr>
            <w:tcW w:w="2385" w:type="dxa"/>
            <w:vAlign w:val="center"/>
          </w:tcPr>
          <w:p w14:paraId="4F253B2D"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51,3</w:t>
            </w:r>
          </w:p>
        </w:tc>
      </w:tr>
      <w:tr w:rsidR="00934278" w:rsidRPr="001D31E5" w14:paraId="6F8FBAD2" w14:textId="77777777" w:rsidTr="00C33FAA">
        <w:trPr>
          <w:trHeight w:hRule="exact" w:val="34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F029450" w14:textId="77777777" w:rsidR="00934278" w:rsidRPr="001D31E5" w:rsidRDefault="00934278" w:rsidP="00100B52">
            <w:pPr>
              <w:jc w:val="both"/>
              <w:rPr>
                <w:rFonts w:ascii="Times New Roman" w:hAnsi="Times New Roman" w:cs="Times New Roman"/>
                <w:b w:val="0"/>
                <w:bCs w:val="0"/>
                <w:sz w:val="28"/>
                <w:szCs w:val="28"/>
              </w:rPr>
            </w:pPr>
            <w:r w:rsidRPr="001D31E5">
              <w:rPr>
                <w:rFonts w:ascii="Times New Roman" w:hAnsi="Times New Roman" w:cs="Times New Roman"/>
                <w:b w:val="0"/>
                <w:bCs w:val="0"/>
                <w:sz w:val="28"/>
                <w:szCs w:val="28"/>
              </w:rPr>
              <w:t>Cărbune de lemn, tone</w:t>
            </w:r>
          </w:p>
        </w:tc>
        <w:tc>
          <w:tcPr>
            <w:tcW w:w="1709" w:type="dxa"/>
            <w:vAlign w:val="center"/>
          </w:tcPr>
          <w:p w14:paraId="2100C6D0"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436,7</w:t>
            </w:r>
          </w:p>
        </w:tc>
        <w:tc>
          <w:tcPr>
            <w:tcW w:w="2392" w:type="dxa"/>
            <w:vAlign w:val="center"/>
          </w:tcPr>
          <w:p w14:paraId="35D7D5E1"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319,8</w:t>
            </w:r>
          </w:p>
        </w:tc>
        <w:tc>
          <w:tcPr>
            <w:tcW w:w="2385" w:type="dxa"/>
            <w:vAlign w:val="center"/>
          </w:tcPr>
          <w:p w14:paraId="3434FB0C" w14:textId="77777777" w:rsidR="00934278" w:rsidRPr="001D31E5" w:rsidRDefault="00934278" w:rsidP="00100B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156,9</w:t>
            </w:r>
          </w:p>
        </w:tc>
      </w:tr>
    </w:tbl>
    <w:p w14:paraId="2ABEFE19" w14:textId="77777777" w:rsidR="00DA4E3C" w:rsidRPr="001D31E5" w:rsidRDefault="00DA4E3C" w:rsidP="002677EF">
      <w:pPr>
        <w:spacing w:after="240"/>
        <w:jc w:val="both"/>
        <w:rPr>
          <w:rFonts w:ascii="Times New Roman" w:hAnsi="Times New Roman" w:cs="Times New Roman"/>
          <w:sz w:val="28"/>
          <w:szCs w:val="28"/>
        </w:rPr>
      </w:pPr>
    </w:p>
    <w:p w14:paraId="0D64FF8F" w14:textId="2960EB00" w:rsidR="00934278" w:rsidRPr="001D31E5" w:rsidRDefault="00934278"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Tradițional, în zonele rurale </w:t>
      </w:r>
      <w:r w:rsidR="00DA4E3C" w:rsidRPr="001D31E5">
        <w:rPr>
          <w:rFonts w:ascii="Times New Roman" w:hAnsi="Times New Roman" w:cs="Times New Roman"/>
          <w:sz w:val="28"/>
          <w:szCs w:val="28"/>
        </w:rPr>
        <w:t>rămâne</w:t>
      </w:r>
      <w:r w:rsidRPr="001D31E5">
        <w:rPr>
          <w:rFonts w:ascii="Times New Roman" w:hAnsi="Times New Roman" w:cs="Times New Roman"/>
          <w:sz w:val="28"/>
          <w:szCs w:val="28"/>
        </w:rPr>
        <w:t xml:space="preserve"> încălzirea cu sobe individuale </w:t>
      </w:r>
      <w:r w:rsidR="001C20C8" w:rsidRPr="001D31E5">
        <w:rPr>
          <w:rFonts w:ascii="Times New Roman" w:hAnsi="Times New Roman" w:cs="Times New Roman"/>
          <w:sz w:val="28"/>
          <w:szCs w:val="28"/>
        </w:rPr>
        <w:t>–</w:t>
      </w:r>
      <w:r w:rsidRPr="001D31E5">
        <w:rPr>
          <w:rFonts w:ascii="Times New Roman" w:hAnsi="Times New Roman" w:cs="Times New Roman"/>
          <w:sz w:val="28"/>
          <w:szCs w:val="28"/>
        </w:rPr>
        <w:t xml:space="preserve"> 82% din locuințe se încălzesc cu sobe, 15% au sistem autonom (gaz, electricitate, lemn, cărbune).</w:t>
      </w:r>
    </w:p>
    <w:p w14:paraId="26383036" w14:textId="200C7AD8" w:rsidR="00750EA3" w:rsidRPr="001D31E5" w:rsidRDefault="001D594E" w:rsidP="002677EF">
      <w:pPr>
        <w:spacing w:after="240"/>
        <w:jc w:val="both"/>
        <w:rPr>
          <w:rFonts w:ascii="Times New Roman" w:hAnsi="Times New Roman" w:cs="Times New Roman"/>
          <w:sz w:val="28"/>
          <w:szCs w:val="28"/>
        </w:rPr>
      </w:pPr>
      <w:bookmarkStart w:id="15" w:name="_Hlk122173739"/>
      <w:r w:rsidRPr="001D31E5">
        <w:rPr>
          <w:rFonts w:ascii="Times New Roman" w:hAnsi="Times New Roman" w:cs="Times New Roman"/>
          <w:sz w:val="28"/>
          <w:szCs w:val="28"/>
        </w:rPr>
        <w:t xml:space="preserve">Întreprinderile silvice de stat subordonate </w:t>
      </w:r>
      <w:r w:rsidR="0062294A" w:rsidRPr="001D31E5">
        <w:rPr>
          <w:rFonts w:ascii="Times New Roman" w:hAnsi="Times New Roman" w:cs="Times New Roman"/>
          <w:sz w:val="28"/>
          <w:szCs w:val="28"/>
        </w:rPr>
        <w:t xml:space="preserve">Agenției </w:t>
      </w:r>
      <w:r w:rsidRPr="001D31E5">
        <w:rPr>
          <w:rFonts w:ascii="Times New Roman" w:hAnsi="Times New Roman" w:cs="Times New Roman"/>
          <w:sz w:val="28"/>
          <w:szCs w:val="28"/>
        </w:rPr>
        <w:t>Moldsilv</w:t>
      </w:r>
      <w:r w:rsidR="0062294A" w:rsidRPr="001D31E5">
        <w:rPr>
          <w:rFonts w:ascii="Times New Roman" w:hAnsi="Times New Roman" w:cs="Times New Roman"/>
          <w:sz w:val="28"/>
          <w:szCs w:val="28"/>
        </w:rPr>
        <w:t>a</w:t>
      </w:r>
      <w:r w:rsidRPr="001D31E5">
        <w:rPr>
          <w:rFonts w:ascii="Times New Roman" w:hAnsi="Times New Roman" w:cs="Times New Roman"/>
          <w:sz w:val="28"/>
          <w:szCs w:val="28"/>
        </w:rPr>
        <w:t xml:space="preserve"> și pădurile comunale sunt </w:t>
      </w:r>
      <w:r w:rsidR="00115BE5" w:rsidRPr="001D31E5">
        <w:rPr>
          <w:rFonts w:ascii="Times New Roman" w:hAnsi="Times New Roman" w:cs="Times New Roman"/>
          <w:sz w:val="28"/>
          <w:szCs w:val="28"/>
        </w:rPr>
        <w:t>sursa principală de asigurare cu mas</w:t>
      </w:r>
      <w:r w:rsidR="00444C2E" w:rsidRPr="001D31E5">
        <w:rPr>
          <w:rFonts w:ascii="Times New Roman" w:hAnsi="Times New Roman" w:cs="Times New Roman"/>
          <w:sz w:val="28"/>
          <w:szCs w:val="28"/>
        </w:rPr>
        <w:t>ă</w:t>
      </w:r>
      <w:r w:rsidR="00115BE5" w:rsidRPr="001D31E5">
        <w:rPr>
          <w:rFonts w:ascii="Times New Roman" w:hAnsi="Times New Roman" w:cs="Times New Roman"/>
          <w:sz w:val="28"/>
          <w:szCs w:val="28"/>
        </w:rPr>
        <w:t xml:space="preserve"> lemnoasă. </w:t>
      </w:r>
      <w:r w:rsidR="00F55D1A" w:rsidRPr="001D31E5">
        <w:rPr>
          <w:rFonts w:ascii="Times New Roman" w:hAnsi="Times New Roman" w:cs="Times New Roman"/>
          <w:sz w:val="28"/>
          <w:szCs w:val="28"/>
        </w:rPr>
        <w:t xml:space="preserve">Astfel, conform </w:t>
      </w:r>
      <w:r w:rsidR="00C33FAA" w:rsidRPr="001D31E5">
        <w:rPr>
          <w:rFonts w:ascii="Times New Roman" w:hAnsi="Times New Roman" w:cs="Times New Roman"/>
          <w:sz w:val="28"/>
          <w:szCs w:val="28"/>
        </w:rPr>
        <w:t xml:space="preserve">evidențelor și datelor oficiale (BNS, Agenția de Mediu, Moldsilva etc.), </w:t>
      </w:r>
      <w:r w:rsidR="00F55D1A" w:rsidRPr="001D31E5">
        <w:rPr>
          <w:rFonts w:ascii="Times New Roman" w:hAnsi="Times New Roman" w:cs="Times New Roman"/>
          <w:sz w:val="28"/>
          <w:szCs w:val="28"/>
        </w:rPr>
        <w:t>p</w:t>
      </w:r>
      <w:r w:rsidR="00750EA3" w:rsidRPr="001D31E5">
        <w:rPr>
          <w:rFonts w:ascii="Times New Roman" w:hAnsi="Times New Roman" w:cs="Times New Roman"/>
          <w:sz w:val="28"/>
          <w:szCs w:val="28"/>
        </w:rPr>
        <w:t>e parcursul ultimului deceniu volumul mediu de masă lemnoasă recoltată constituie circa 600 mii m</w:t>
      </w:r>
      <w:r w:rsidR="00750EA3" w:rsidRPr="001D31E5">
        <w:rPr>
          <w:rFonts w:ascii="Times New Roman" w:hAnsi="Times New Roman" w:cs="Times New Roman"/>
          <w:sz w:val="28"/>
          <w:szCs w:val="28"/>
          <w:vertAlign w:val="superscript"/>
        </w:rPr>
        <w:t>3</w:t>
      </w:r>
      <w:r w:rsidR="00750EA3" w:rsidRPr="001D31E5">
        <w:rPr>
          <w:rFonts w:ascii="Times New Roman" w:hAnsi="Times New Roman" w:cs="Times New Roman"/>
          <w:sz w:val="28"/>
          <w:szCs w:val="28"/>
        </w:rPr>
        <w:t>/an, din care 85-</w:t>
      </w:r>
      <w:r w:rsidR="00750EA3" w:rsidRPr="001D31E5">
        <w:rPr>
          <w:rFonts w:ascii="Times New Roman" w:hAnsi="Times New Roman" w:cs="Times New Roman"/>
          <w:sz w:val="28"/>
          <w:szCs w:val="28"/>
        </w:rPr>
        <w:lastRenderedPageBreak/>
        <w:t>90% îl constituie</w:t>
      </w:r>
      <w:r w:rsidR="00333925" w:rsidRPr="001D31E5">
        <w:rPr>
          <w:rFonts w:ascii="Times New Roman" w:hAnsi="Times New Roman" w:cs="Times New Roman"/>
          <w:sz w:val="28"/>
          <w:szCs w:val="28"/>
        </w:rPr>
        <w:t xml:space="preserve"> lemnul </w:t>
      </w:r>
      <w:r w:rsidR="004E7DB0" w:rsidRPr="001D31E5">
        <w:rPr>
          <w:rFonts w:ascii="Times New Roman" w:hAnsi="Times New Roman" w:cs="Times New Roman"/>
          <w:sz w:val="28"/>
          <w:szCs w:val="28"/>
        </w:rPr>
        <w:t>d</w:t>
      </w:r>
      <w:r w:rsidR="00333925" w:rsidRPr="001D31E5">
        <w:rPr>
          <w:rFonts w:ascii="Times New Roman" w:hAnsi="Times New Roman" w:cs="Times New Roman"/>
          <w:sz w:val="28"/>
          <w:szCs w:val="28"/>
        </w:rPr>
        <w:t>e foc</w:t>
      </w:r>
      <w:r w:rsidR="00333925" w:rsidRPr="001D31E5">
        <w:rPr>
          <w:rStyle w:val="Referinnotdesubsol"/>
          <w:rFonts w:ascii="Times New Roman" w:hAnsi="Times New Roman" w:cs="Times New Roman"/>
          <w:sz w:val="28"/>
          <w:szCs w:val="28"/>
        </w:rPr>
        <w:footnoteReference w:id="6"/>
      </w:r>
      <w:r w:rsidR="00750EA3" w:rsidRPr="001D31E5">
        <w:rPr>
          <w:rFonts w:ascii="Times New Roman" w:hAnsi="Times New Roman" w:cs="Times New Roman"/>
          <w:sz w:val="28"/>
          <w:szCs w:val="28"/>
        </w:rPr>
        <w:t>.</w:t>
      </w:r>
    </w:p>
    <w:bookmarkEnd w:id="15"/>
    <w:p w14:paraId="47593F64" w14:textId="187456AE"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Deficitul </w:t>
      </w:r>
      <w:r w:rsidR="00A74B47" w:rsidRPr="001D31E5">
        <w:rPr>
          <w:rFonts w:ascii="Times New Roman" w:hAnsi="Times New Roman" w:cs="Times New Roman"/>
          <w:sz w:val="28"/>
          <w:szCs w:val="28"/>
        </w:rPr>
        <w:t xml:space="preserve">de </w:t>
      </w:r>
      <w:r w:rsidRPr="001D31E5">
        <w:rPr>
          <w:rFonts w:ascii="Times New Roman" w:hAnsi="Times New Roman" w:cs="Times New Roman"/>
          <w:sz w:val="28"/>
          <w:szCs w:val="28"/>
        </w:rPr>
        <w:t>lemn</w:t>
      </w:r>
      <w:r w:rsidR="00A74B47" w:rsidRPr="001D31E5">
        <w:rPr>
          <w:rFonts w:ascii="Times New Roman" w:hAnsi="Times New Roman" w:cs="Times New Roman"/>
          <w:sz w:val="28"/>
          <w:szCs w:val="28"/>
        </w:rPr>
        <w:t xml:space="preserve"> pentru încălzire</w:t>
      </w:r>
      <w:r w:rsidRPr="001D31E5">
        <w:rPr>
          <w:rFonts w:ascii="Times New Roman" w:hAnsi="Times New Roman" w:cs="Times New Roman"/>
          <w:sz w:val="28"/>
          <w:szCs w:val="28"/>
        </w:rPr>
        <w:t xml:space="preserve"> poate fi atenuat sau chiar lichidat prin împăduririle terenurilor degradate, plantarea perdelelor de protecție a câmpurilor şi benzilor de protecție a apelor. Întrucât în aceste scopuri sunt folosite specii repede crescătoare cu cicluri mici de producție</w:t>
      </w:r>
      <w:r w:rsidR="008F27B8" w:rsidRPr="001D31E5">
        <w:rPr>
          <w:rFonts w:ascii="Times New Roman" w:hAnsi="Times New Roman" w:cs="Times New Roman"/>
          <w:sz w:val="28"/>
          <w:szCs w:val="28"/>
        </w:rPr>
        <w:t>,</w:t>
      </w:r>
      <w:r w:rsidRPr="001D31E5">
        <w:rPr>
          <w:rFonts w:ascii="Times New Roman" w:hAnsi="Times New Roman" w:cs="Times New Roman"/>
          <w:sz w:val="28"/>
          <w:szCs w:val="28"/>
        </w:rPr>
        <w:t xml:space="preserve"> se poate de calculat care ar fi beneficiile economice a</w:t>
      </w:r>
      <w:r w:rsidR="008F27B8" w:rsidRPr="001D31E5">
        <w:rPr>
          <w:rFonts w:ascii="Times New Roman" w:hAnsi="Times New Roman" w:cs="Times New Roman"/>
          <w:sz w:val="28"/>
          <w:szCs w:val="28"/>
        </w:rPr>
        <w:t>le</w:t>
      </w:r>
      <w:r w:rsidRPr="001D31E5">
        <w:rPr>
          <w:rFonts w:ascii="Times New Roman" w:hAnsi="Times New Roman" w:cs="Times New Roman"/>
          <w:sz w:val="28"/>
          <w:szCs w:val="28"/>
        </w:rPr>
        <w:t xml:space="preserve"> acestor plantații, care vor contribui, în primul rând, la ameliorarea stării ecologice. </w:t>
      </w:r>
      <w:r w:rsidR="00DC7631" w:rsidRPr="001D31E5">
        <w:rPr>
          <w:rFonts w:ascii="Times New Roman" w:hAnsi="Times New Roman" w:cs="Times New Roman"/>
          <w:sz w:val="28"/>
          <w:szCs w:val="28"/>
        </w:rPr>
        <w:t>Astfel, p</w:t>
      </w:r>
      <w:r w:rsidRPr="001D31E5">
        <w:rPr>
          <w:rFonts w:ascii="Times New Roman" w:hAnsi="Times New Roman" w:cs="Times New Roman"/>
          <w:sz w:val="28"/>
          <w:szCs w:val="28"/>
        </w:rPr>
        <w:t xml:space="preserve">entru fiecare primărie în aria satului este posibil de a avea circa 300-450 ha de plantații, inclusiv perdelele forestiere de protecție a câmpurilor, care trebuie să ocupe 4-5% din </w:t>
      </w:r>
      <w:r w:rsidR="0051121E" w:rsidRPr="001D31E5">
        <w:rPr>
          <w:rFonts w:ascii="Times New Roman" w:hAnsi="Times New Roman" w:cs="Times New Roman"/>
          <w:sz w:val="28"/>
          <w:szCs w:val="28"/>
        </w:rPr>
        <w:t>suprafața</w:t>
      </w:r>
      <w:r w:rsidRPr="001D31E5">
        <w:rPr>
          <w:rFonts w:ascii="Times New Roman" w:hAnsi="Times New Roman" w:cs="Times New Roman"/>
          <w:sz w:val="28"/>
          <w:szCs w:val="28"/>
        </w:rPr>
        <w:t xml:space="preserve"> terenurilor a</w:t>
      </w:r>
      <w:r w:rsidR="009C5F35" w:rsidRPr="001D31E5">
        <w:rPr>
          <w:rFonts w:ascii="Times New Roman" w:hAnsi="Times New Roman" w:cs="Times New Roman"/>
          <w:sz w:val="28"/>
          <w:szCs w:val="28"/>
        </w:rPr>
        <w:t>gr</w:t>
      </w:r>
      <w:r w:rsidRPr="001D31E5">
        <w:rPr>
          <w:rFonts w:ascii="Times New Roman" w:hAnsi="Times New Roman" w:cs="Times New Roman"/>
          <w:sz w:val="28"/>
          <w:szCs w:val="28"/>
        </w:rPr>
        <w:t>i</w:t>
      </w:r>
      <w:r w:rsidR="009C5F35" w:rsidRPr="001D31E5">
        <w:rPr>
          <w:rFonts w:ascii="Times New Roman" w:hAnsi="Times New Roman" w:cs="Times New Roman"/>
          <w:sz w:val="28"/>
          <w:szCs w:val="28"/>
        </w:rPr>
        <w:t>co</w:t>
      </w:r>
      <w:r w:rsidRPr="001D31E5">
        <w:rPr>
          <w:rFonts w:ascii="Times New Roman" w:hAnsi="Times New Roman" w:cs="Times New Roman"/>
          <w:sz w:val="28"/>
          <w:szCs w:val="28"/>
        </w:rPr>
        <w:t>le. Volumul mediu recoltat la vârsta exploatabilității (20 ani) ar fi de circa 100</w:t>
      </w:r>
      <w:r w:rsidR="009C5F35" w:rsidRPr="001D31E5">
        <w:rPr>
          <w:rFonts w:ascii="Times New Roman" w:hAnsi="Times New Roman" w:cs="Times New Roman"/>
          <w:sz w:val="28"/>
          <w:szCs w:val="28"/>
        </w:rPr>
        <w:t xml:space="preserve"> m</w:t>
      </w:r>
      <w:r w:rsidR="009C5F35" w:rsidRPr="001D31E5">
        <w:rPr>
          <w:rFonts w:ascii="Times New Roman" w:hAnsi="Times New Roman" w:cs="Times New Roman"/>
          <w:sz w:val="28"/>
          <w:szCs w:val="28"/>
          <w:vertAlign w:val="superscript"/>
        </w:rPr>
        <w:t>3</w:t>
      </w:r>
      <w:r w:rsidR="009C5F35" w:rsidRPr="001D31E5">
        <w:rPr>
          <w:rFonts w:ascii="Times New Roman" w:hAnsi="Times New Roman" w:cs="Times New Roman"/>
          <w:sz w:val="28"/>
          <w:szCs w:val="28"/>
        </w:rPr>
        <w:t>/ha</w:t>
      </w:r>
      <w:r w:rsidRPr="001D31E5">
        <w:rPr>
          <w:rFonts w:ascii="Times New Roman" w:hAnsi="Times New Roman" w:cs="Times New Roman"/>
          <w:sz w:val="28"/>
          <w:szCs w:val="28"/>
        </w:rPr>
        <w:t>.</w:t>
      </w:r>
    </w:p>
    <w:p w14:paraId="7DC62C98" w14:textId="77777777" w:rsidR="00227ED9" w:rsidRPr="001D31E5" w:rsidRDefault="00115BE5" w:rsidP="002677EF">
      <w:pPr>
        <w:pStyle w:val="Titlu3"/>
        <w:numPr>
          <w:ilvl w:val="1"/>
          <w:numId w:val="27"/>
        </w:numPr>
        <w:spacing w:after="240"/>
        <w:rPr>
          <w:rStyle w:val="docheader"/>
          <w:rFonts w:ascii="Times New Roman" w:hAnsi="Times New Roman"/>
          <w:sz w:val="28"/>
          <w:szCs w:val="28"/>
        </w:rPr>
      </w:pPr>
      <w:bookmarkStart w:id="18" w:name="_Toc122283272"/>
      <w:r w:rsidRPr="001D31E5">
        <w:rPr>
          <w:rStyle w:val="docheader"/>
          <w:rFonts w:ascii="Times New Roman" w:hAnsi="Times New Roman"/>
          <w:sz w:val="28"/>
          <w:szCs w:val="28"/>
        </w:rPr>
        <w:t>Problemele stringente ale sectorului forestier</w:t>
      </w:r>
      <w:bookmarkEnd w:id="18"/>
    </w:p>
    <w:p w14:paraId="5159F914" w14:textId="7BE660C2" w:rsidR="0087166F" w:rsidRPr="001D31E5" w:rsidRDefault="0087166F" w:rsidP="00983016">
      <w:pPr>
        <w:pStyle w:val="Titlu3"/>
        <w:numPr>
          <w:ilvl w:val="2"/>
          <w:numId w:val="27"/>
        </w:numPr>
        <w:spacing w:after="240"/>
        <w:ind w:hanging="1170"/>
        <w:rPr>
          <w:rStyle w:val="docheader"/>
          <w:rFonts w:ascii="Times New Roman" w:hAnsi="Times New Roman"/>
          <w:sz w:val="28"/>
          <w:szCs w:val="28"/>
        </w:rPr>
      </w:pPr>
      <w:bookmarkStart w:id="19" w:name="_Toc122196634"/>
      <w:bookmarkStart w:id="20" w:name="_Toc122283273"/>
      <w:r w:rsidRPr="001D31E5">
        <w:rPr>
          <w:rStyle w:val="docheader"/>
          <w:rFonts w:ascii="Times New Roman" w:hAnsi="Times New Roman"/>
          <w:sz w:val="28"/>
          <w:szCs w:val="28"/>
        </w:rPr>
        <w:t>Degradarea pădurilor</w:t>
      </w:r>
      <w:bookmarkEnd w:id="19"/>
      <w:bookmarkEnd w:id="20"/>
      <w:r w:rsidRPr="001D31E5">
        <w:rPr>
          <w:rStyle w:val="docheader"/>
          <w:rFonts w:ascii="Times New Roman" w:hAnsi="Times New Roman"/>
          <w:sz w:val="28"/>
          <w:szCs w:val="28"/>
        </w:rPr>
        <w:t xml:space="preserve"> </w:t>
      </w:r>
    </w:p>
    <w:p w14:paraId="3158B2DF" w14:textId="79DE2AD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Activitatea economică umană de rând cu instabilitatea surselor de aprovizionare cu energie generează o creștere constantă a presiunii asupra pădurilor. </w:t>
      </w:r>
    </w:p>
    <w:p w14:paraId="32D2ED81" w14:textId="2D4101FD"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Circa </w:t>
      </w:r>
      <w:r w:rsidR="008925EB" w:rsidRPr="001D31E5">
        <w:rPr>
          <w:rFonts w:ascii="Times New Roman" w:hAnsi="Times New Roman" w:cs="Times New Roman"/>
          <w:sz w:val="28"/>
          <w:szCs w:val="28"/>
        </w:rPr>
        <w:t>6</w:t>
      </w:r>
      <w:r w:rsidRPr="001D31E5">
        <w:rPr>
          <w:rFonts w:ascii="Times New Roman" w:hAnsi="Times New Roman" w:cs="Times New Roman"/>
          <w:sz w:val="28"/>
          <w:szCs w:val="28"/>
        </w:rPr>
        <w:t xml:space="preserve">0% din arborete </w:t>
      </w:r>
      <w:r w:rsidR="001D6818" w:rsidRPr="001D31E5">
        <w:rPr>
          <w:rFonts w:ascii="Times New Roman" w:hAnsi="Times New Roman" w:cs="Times New Roman"/>
          <w:sz w:val="28"/>
          <w:szCs w:val="28"/>
        </w:rPr>
        <w:t xml:space="preserve">din pădurile Moldovei </w:t>
      </w:r>
      <w:r w:rsidRPr="001D31E5">
        <w:rPr>
          <w:rFonts w:ascii="Times New Roman" w:hAnsi="Times New Roman" w:cs="Times New Roman"/>
          <w:sz w:val="28"/>
          <w:szCs w:val="28"/>
        </w:rPr>
        <w:t xml:space="preserve">sunt de proveniență vegetativă, ceea ce dă </w:t>
      </w:r>
      <w:r w:rsidR="00A74B47" w:rsidRPr="001D31E5">
        <w:rPr>
          <w:rFonts w:ascii="Times New Roman" w:hAnsi="Times New Roman" w:cs="Times New Roman"/>
          <w:sz w:val="28"/>
          <w:szCs w:val="28"/>
        </w:rPr>
        <w:t xml:space="preserve">indicații </w:t>
      </w:r>
      <w:r w:rsidRPr="001D31E5">
        <w:rPr>
          <w:rFonts w:ascii="Times New Roman" w:hAnsi="Times New Roman" w:cs="Times New Roman"/>
          <w:sz w:val="28"/>
          <w:szCs w:val="28"/>
        </w:rPr>
        <w:t xml:space="preserve">asupra unui management </w:t>
      </w:r>
      <w:r w:rsidR="005217E1" w:rsidRPr="001D31E5">
        <w:rPr>
          <w:rFonts w:ascii="Times New Roman" w:hAnsi="Times New Roman" w:cs="Times New Roman"/>
          <w:sz w:val="28"/>
          <w:szCs w:val="28"/>
        </w:rPr>
        <w:t xml:space="preserve">defectuos al </w:t>
      </w:r>
      <w:r w:rsidRPr="001D31E5">
        <w:rPr>
          <w:rFonts w:ascii="Times New Roman" w:hAnsi="Times New Roman" w:cs="Times New Roman"/>
          <w:sz w:val="28"/>
          <w:szCs w:val="28"/>
        </w:rPr>
        <w:t>pădurilor. Erodarea genetică a speciilor autohtone pune în pericol regenerarea de succes a pădurilor, fapt dovedit prin prezența tot mai redusă a speciilor indigene în componența pădurilor (de altă parte sunt speciile introduse/exotice care sunt pe cale de a fi valorificate pe deplin, compensând o parte din pierderi).</w:t>
      </w:r>
    </w:p>
    <w:p w14:paraId="60EE3531" w14:textId="466AE46D"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Condițiile climaterice ano</w:t>
      </w:r>
      <w:r w:rsidR="00123BBF" w:rsidRPr="001D31E5">
        <w:rPr>
          <w:rFonts w:ascii="Times New Roman" w:hAnsi="Times New Roman" w:cs="Times New Roman"/>
          <w:sz w:val="28"/>
          <w:szCs w:val="28"/>
        </w:rPr>
        <w:t>r</w:t>
      </w:r>
      <w:r w:rsidRPr="001D31E5">
        <w:rPr>
          <w:rFonts w:ascii="Times New Roman" w:hAnsi="Times New Roman" w:cs="Times New Roman"/>
          <w:sz w:val="28"/>
          <w:szCs w:val="28"/>
        </w:rPr>
        <w:t>male (mai aride) din ultimii ani influențează negativ păduril</w:t>
      </w:r>
      <w:r w:rsidR="00793396" w:rsidRPr="001D31E5">
        <w:rPr>
          <w:rFonts w:ascii="Times New Roman" w:hAnsi="Times New Roman" w:cs="Times New Roman"/>
          <w:sz w:val="28"/>
          <w:szCs w:val="28"/>
        </w:rPr>
        <w:t>e</w:t>
      </w:r>
      <w:r w:rsidRPr="001D31E5">
        <w:rPr>
          <w:rFonts w:ascii="Times New Roman" w:hAnsi="Times New Roman" w:cs="Times New Roman"/>
          <w:sz w:val="28"/>
          <w:szCs w:val="28"/>
        </w:rPr>
        <w:t xml:space="preserve">, iar starea silvo-patologică și fitosanitară a pădurilor este apreciată la un nivel jos de calitate. Secetele din ultimele două decenii au afectat toate sectoarele economiei naționale, inclusiv pădurile și sectorul forestier. </w:t>
      </w:r>
    </w:p>
    <w:p w14:paraId="2D7B9602" w14:textId="70970304"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Analizele denotă o slăbire generală a ecosistemelor forestiere și o reducere a rezistenței biologice a arborilor la acțiunea factorilor de stres, ceea ce duce la degradarea arboretelor. </w:t>
      </w:r>
      <w:r w:rsidR="00550F65" w:rsidRPr="001D31E5">
        <w:rPr>
          <w:rFonts w:ascii="Times New Roman" w:hAnsi="Times New Roman" w:cs="Times New Roman"/>
          <w:sz w:val="28"/>
          <w:szCs w:val="28"/>
        </w:rPr>
        <w:t>U</w:t>
      </w:r>
      <w:r w:rsidRPr="001D31E5">
        <w:rPr>
          <w:rFonts w:ascii="Times New Roman" w:hAnsi="Times New Roman" w:cs="Times New Roman"/>
          <w:sz w:val="28"/>
          <w:szCs w:val="28"/>
        </w:rPr>
        <w:t>scare</w:t>
      </w:r>
      <w:r w:rsidR="00550F65" w:rsidRPr="001D31E5">
        <w:rPr>
          <w:rFonts w:ascii="Times New Roman" w:hAnsi="Times New Roman" w:cs="Times New Roman"/>
          <w:sz w:val="28"/>
          <w:szCs w:val="28"/>
        </w:rPr>
        <w:t>a</w:t>
      </w:r>
      <w:r w:rsidRPr="001D31E5">
        <w:rPr>
          <w:rFonts w:ascii="Times New Roman" w:hAnsi="Times New Roman" w:cs="Times New Roman"/>
          <w:sz w:val="28"/>
          <w:szCs w:val="28"/>
        </w:rPr>
        <w:t xml:space="preserve"> în masă a unor specii ia amploare pe suprafețe mari și continuă să se intensifice în zonele vulnerabile. </w:t>
      </w:r>
    </w:p>
    <w:p w14:paraId="3D93E008" w14:textId="77777777" w:rsidR="00227ED9" w:rsidRPr="001D31E5" w:rsidRDefault="00115BE5" w:rsidP="00021411">
      <w:pPr>
        <w:pStyle w:val="Titlu3"/>
        <w:numPr>
          <w:ilvl w:val="2"/>
          <w:numId w:val="27"/>
        </w:numPr>
        <w:spacing w:after="240"/>
        <w:ind w:hanging="1170"/>
        <w:rPr>
          <w:rStyle w:val="docheader"/>
          <w:rFonts w:ascii="Times New Roman" w:hAnsi="Times New Roman"/>
          <w:sz w:val="28"/>
          <w:szCs w:val="28"/>
        </w:rPr>
      </w:pPr>
      <w:bookmarkStart w:id="21" w:name="_Toc122283274"/>
      <w:r w:rsidRPr="001D31E5">
        <w:rPr>
          <w:rStyle w:val="docheader"/>
          <w:rFonts w:ascii="Times New Roman" w:hAnsi="Times New Roman"/>
          <w:sz w:val="28"/>
          <w:szCs w:val="28"/>
        </w:rPr>
        <w:t>Tăierea ilicită a pădurilor</w:t>
      </w:r>
      <w:bookmarkEnd w:id="21"/>
      <w:r w:rsidRPr="001D31E5">
        <w:rPr>
          <w:rStyle w:val="docheader"/>
          <w:rFonts w:ascii="Times New Roman" w:hAnsi="Times New Roman"/>
          <w:sz w:val="28"/>
          <w:szCs w:val="28"/>
        </w:rPr>
        <w:t xml:space="preserve"> </w:t>
      </w:r>
    </w:p>
    <w:p w14:paraId="6D067895" w14:textId="773929D5"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Lipsa sau </w:t>
      </w:r>
      <w:r w:rsidR="00DC7631" w:rsidRPr="001D31E5">
        <w:rPr>
          <w:rFonts w:ascii="Times New Roman" w:hAnsi="Times New Roman" w:cs="Times New Roman"/>
          <w:sz w:val="28"/>
          <w:szCs w:val="28"/>
        </w:rPr>
        <w:t xml:space="preserve">insuficiența </w:t>
      </w:r>
      <w:r w:rsidRPr="001D31E5">
        <w:rPr>
          <w:rFonts w:ascii="Times New Roman" w:hAnsi="Times New Roman" w:cs="Times New Roman"/>
          <w:sz w:val="28"/>
          <w:szCs w:val="28"/>
        </w:rPr>
        <w:t>capacităților de pază a fondului forestier este una din problemele cheie la moment. Magnitudinea acesteia este confirmată în mare parte de rezultatele reviziilor și controalelor efectuate de către specialiștii Moldsilva</w:t>
      </w:r>
      <w:r w:rsidR="00960BFF" w:rsidRPr="001D31E5">
        <w:rPr>
          <w:rFonts w:ascii="Times New Roman" w:hAnsi="Times New Roman" w:cs="Times New Roman"/>
          <w:sz w:val="28"/>
          <w:szCs w:val="28"/>
        </w:rPr>
        <w:t xml:space="preserve"> și</w:t>
      </w:r>
      <w:r w:rsidRPr="001D31E5">
        <w:rPr>
          <w:rFonts w:ascii="Times New Roman" w:hAnsi="Times New Roman" w:cs="Times New Roman"/>
          <w:sz w:val="28"/>
          <w:szCs w:val="28"/>
        </w:rPr>
        <w:t xml:space="preserve"> întreprinderil</w:t>
      </w:r>
      <w:r w:rsidR="00960BFF" w:rsidRPr="001D31E5">
        <w:rPr>
          <w:rFonts w:ascii="Times New Roman" w:hAnsi="Times New Roman" w:cs="Times New Roman"/>
          <w:sz w:val="28"/>
          <w:szCs w:val="28"/>
        </w:rPr>
        <w:t xml:space="preserve">e </w:t>
      </w:r>
      <w:r w:rsidRPr="001D31E5">
        <w:rPr>
          <w:rFonts w:ascii="Times New Roman" w:hAnsi="Times New Roman" w:cs="Times New Roman"/>
          <w:sz w:val="28"/>
          <w:szCs w:val="28"/>
        </w:rPr>
        <w:t xml:space="preserve">silvice </w:t>
      </w:r>
      <w:r w:rsidR="00960BFF" w:rsidRPr="001D31E5">
        <w:rPr>
          <w:rFonts w:ascii="Times New Roman" w:hAnsi="Times New Roman" w:cs="Times New Roman"/>
          <w:sz w:val="28"/>
          <w:szCs w:val="28"/>
        </w:rPr>
        <w:t>de stat</w:t>
      </w:r>
      <w:r w:rsidRPr="001D31E5">
        <w:rPr>
          <w:rFonts w:ascii="Times New Roman" w:hAnsi="Times New Roman" w:cs="Times New Roman"/>
          <w:sz w:val="28"/>
          <w:szCs w:val="28"/>
        </w:rPr>
        <w:t xml:space="preserve"> în comun cu </w:t>
      </w:r>
      <w:r w:rsidR="00960BFF" w:rsidRPr="001D31E5">
        <w:rPr>
          <w:rFonts w:ascii="Times New Roman" w:hAnsi="Times New Roman" w:cs="Times New Roman"/>
          <w:sz w:val="28"/>
          <w:szCs w:val="28"/>
        </w:rPr>
        <w:t>angajații</w:t>
      </w:r>
      <w:r w:rsidRPr="001D31E5">
        <w:rPr>
          <w:rFonts w:ascii="Times New Roman" w:hAnsi="Times New Roman" w:cs="Times New Roman"/>
          <w:sz w:val="28"/>
          <w:szCs w:val="28"/>
        </w:rPr>
        <w:t xml:space="preserve"> Inspectoratului pentru Protecția Mediului. </w:t>
      </w:r>
      <w:r w:rsidR="00B4595E" w:rsidRPr="001D31E5">
        <w:rPr>
          <w:rFonts w:ascii="Times New Roman" w:hAnsi="Times New Roman" w:cs="Times New Roman"/>
          <w:sz w:val="28"/>
          <w:szCs w:val="28"/>
        </w:rPr>
        <w:t>V</w:t>
      </w:r>
      <w:r w:rsidRPr="001D31E5">
        <w:rPr>
          <w:rFonts w:ascii="Times New Roman" w:hAnsi="Times New Roman" w:cs="Times New Roman"/>
          <w:sz w:val="28"/>
          <w:szCs w:val="28"/>
        </w:rPr>
        <w:t xml:space="preserve">olumul cumulativ al tăierilor ilicite depistate oficial în perioada 2010-2022 în fondul forestier </w:t>
      </w:r>
      <w:r w:rsidRPr="001D31E5">
        <w:rPr>
          <w:rFonts w:ascii="Times New Roman" w:hAnsi="Times New Roman" w:cs="Times New Roman"/>
          <w:sz w:val="28"/>
          <w:szCs w:val="28"/>
        </w:rPr>
        <w:lastRenderedPageBreak/>
        <w:t>proprietate publică (</w:t>
      </w:r>
      <w:r w:rsidR="00B4595E" w:rsidRPr="001D31E5">
        <w:rPr>
          <w:rFonts w:ascii="Times New Roman" w:hAnsi="Times New Roman" w:cs="Times New Roman"/>
          <w:sz w:val="28"/>
          <w:szCs w:val="28"/>
        </w:rPr>
        <w:t xml:space="preserve">Moldsilva </w:t>
      </w:r>
      <w:r w:rsidRPr="001D31E5">
        <w:rPr>
          <w:rFonts w:ascii="Times New Roman" w:hAnsi="Times New Roman" w:cs="Times New Roman"/>
          <w:sz w:val="28"/>
          <w:szCs w:val="28"/>
        </w:rPr>
        <w:t>și UAT) a constituit circa 71 mii m</w:t>
      </w:r>
      <w:r w:rsidRPr="001D31E5">
        <w:rPr>
          <w:rFonts w:ascii="Times New Roman" w:hAnsi="Times New Roman" w:cs="Times New Roman"/>
          <w:sz w:val="28"/>
          <w:szCs w:val="28"/>
          <w:vertAlign w:val="superscript"/>
        </w:rPr>
        <w:t>3</w:t>
      </w:r>
      <w:r w:rsidRPr="001D31E5">
        <w:rPr>
          <w:rFonts w:ascii="Times New Roman" w:hAnsi="Times New Roman" w:cs="Times New Roman"/>
          <w:sz w:val="28"/>
          <w:szCs w:val="28"/>
        </w:rPr>
        <w:t xml:space="preserve"> sau o medie de 5,5 mii m</w:t>
      </w:r>
      <w:r w:rsidRPr="001D31E5">
        <w:rPr>
          <w:rFonts w:ascii="Times New Roman" w:hAnsi="Times New Roman" w:cs="Times New Roman"/>
          <w:sz w:val="28"/>
          <w:szCs w:val="28"/>
          <w:vertAlign w:val="superscript"/>
        </w:rPr>
        <w:t>3</w:t>
      </w:r>
      <w:r w:rsidRPr="001D31E5">
        <w:rPr>
          <w:rFonts w:ascii="Times New Roman" w:hAnsi="Times New Roman" w:cs="Times New Roman"/>
          <w:sz w:val="28"/>
          <w:szCs w:val="28"/>
        </w:rPr>
        <w:t>/an</w:t>
      </w:r>
      <w:r w:rsidR="008B0F2A" w:rsidRPr="001D31E5">
        <w:rPr>
          <w:rFonts w:ascii="Times New Roman" w:hAnsi="Times New Roman" w:cs="Times New Roman"/>
          <w:sz w:val="28"/>
          <w:szCs w:val="28"/>
        </w:rPr>
        <w:t xml:space="preserve"> (ceea ce constituie aproximativ 1% din media recoltărilor admise)</w:t>
      </w:r>
      <w:r w:rsidRPr="001D31E5">
        <w:rPr>
          <w:rFonts w:ascii="Times New Roman" w:hAnsi="Times New Roman" w:cs="Times New Roman"/>
          <w:sz w:val="28"/>
          <w:szCs w:val="28"/>
        </w:rPr>
        <w:t xml:space="preserve">. </w:t>
      </w:r>
      <w:r w:rsidR="008F2559" w:rsidRPr="001D31E5">
        <w:rPr>
          <w:rFonts w:ascii="Times New Roman" w:hAnsi="Times New Roman" w:cs="Times New Roman"/>
          <w:sz w:val="28"/>
          <w:szCs w:val="28"/>
        </w:rPr>
        <w:t>Totuși, există bănuieli rezonabile din surse independente că volumul tăierilor ilegale poate fi cu mult mai mare (datele FLEG</w:t>
      </w:r>
      <w:r w:rsidR="00B4595E" w:rsidRPr="001D31E5">
        <w:rPr>
          <w:rFonts w:ascii="Times New Roman" w:hAnsi="Times New Roman" w:cs="Times New Roman"/>
          <w:sz w:val="28"/>
          <w:szCs w:val="28"/>
        </w:rPr>
        <w:t>,</w:t>
      </w:r>
      <w:r w:rsidR="008F2559" w:rsidRPr="001D31E5">
        <w:rPr>
          <w:rFonts w:ascii="Times New Roman" w:hAnsi="Times New Roman" w:cs="Times New Roman"/>
          <w:sz w:val="28"/>
          <w:szCs w:val="28"/>
        </w:rPr>
        <w:t xml:space="preserve"> 2011</w:t>
      </w:r>
      <w:r w:rsidR="00822B9B" w:rsidRPr="001D31E5">
        <w:rPr>
          <w:rFonts w:ascii="Times New Roman" w:hAnsi="Times New Roman" w:cs="Times New Roman"/>
          <w:sz w:val="28"/>
          <w:szCs w:val="28"/>
        </w:rPr>
        <w:t>; studiul BNS, 2022 etc.</w:t>
      </w:r>
      <w:r w:rsidR="008F2559" w:rsidRPr="001D31E5">
        <w:rPr>
          <w:rFonts w:ascii="Times New Roman" w:hAnsi="Times New Roman" w:cs="Times New Roman"/>
          <w:sz w:val="28"/>
          <w:szCs w:val="28"/>
        </w:rPr>
        <w:t>).</w:t>
      </w:r>
    </w:p>
    <w:p w14:paraId="2C4CD8A0" w14:textId="0DCA11AD"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Tăierile ilicite afectează mult calitatea pădurilor, rezultând în degradarea arboretelor atât compozițional, cât şi după alte criterii ecologice (consistență, vârstă etc.). Extragerea selectivă şi ilicită a unor specii valoroase (cum sunt sorbul, cireșul, stejarul etc.) în scopuri comerciale şi în funcție de solicitările </w:t>
      </w:r>
      <w:r w:rsidR="00793396" w:rsidRPr="001D31E5">
        <w:rPr>
          <w:rFonts w:ascii="Times New Roman" w:hAnsi="Times New Roman" w:cs="Times New Roman"/>
          <w:sz w:val="28"/>
          <w:szCs w:val="28"/>
        </w:rPr>
        <w:t>pieței</w:t>
      </w:r>
      <w:r w:rsidRPr="001D31E5">
        <w:rPr>
          <w:rFonts w:ascii="Times New Roman" w:hAnsi="Times New Roman" w:cs="Times New Roman"/>
          <w:sz w:val="28"/>
          <w:szCs w:val="28"/>
        </w:rPr>
        <w:t xml:space="preserve"> produselor din lemn, contribuie la sărăcirea vădită a pădurilor autohtone. Tăierile ilicite provoacă denaturarea habitatelor şi a microclimei specifice mediului forestier, în </w:t>
      </w:r>
      <w:r w:rsidR="001F6C85" w:rsidRPr="001D31E5">
        <w:rPr>
          <w:rFonts w:ascii="Times New Roman" w:hAnsi="Times New Roman" w:cs="Times New Roman"/>
          <w:sz w:val="28"/>
          <w:szCs w:val="28"/>
        </w:rPr>
        <w:t>consecință</w:t>
      </w:r>
      <w:r w:rsidRPr="001D31E5">
        <w:rPr>
          <w:rFonts w:ascii="Times New Roman" w:hAnsi="Times New Roman" w:cs="Times New Roman"/>
          <w:sz w:val="28"/>
          <w:szCs w:val="28"/>
        </w:rPr>
        <w:t xml:space="preserve"> au loc schimbări </w:t>
      </w:r>
      <w:proofErr w:type="spellStart"/>
      <w:r w:rsidRPr="001D31E5">
        <w:rPr>
          <w:rFonts w:ascii="Times New Roman" w:hAnsi="Times New Roman" w:cs="Times New Roman"/>
          <w:sz w:val="28"/>
          <w:szCs w:val="28"/>
        </w:rPr>
        <w:t>ecosistemice</w:t>
      </w:r>
      <w:proofErr w:type="spellEnd"/>
      <w:r w:rsidRPr="001D31E5">
        <w:rPr>
          <w:rFonts w:ascii="Times New Roman" w:hAnsi="Times New Roman" w:cs="Times New Roman"/>
          <w:sz w:val="28"/>
          <w:szCs w:val="28"/>
        </w:rPr>
        <w:t xml:space="preserve"> în detrimentul pădurilor. Acolo</w:t>
      </w:r>
      <w:r w:rsidR="00C93AB1" w:rsidRPr="001D31E5">
        <w:rPr>
          <w:rFonts w:ascii="Times New Roman" w:hAnsi="Times New Roman" w:cs="Times New Roman"/>
          <w:sz w:val="28"/>
          <w:szCs w:val="28"/>
        </w:rPr>
        <w:t>,</w:t>
      </w:r>
      <w:r w:rsidRPr="001D31E5">
        <w:rPr>
          <w:rFonts w:ascii="Times New Roman" w:hAnsi="Times New Roman" w:cs="Times New Roman"/>
          <w:sz w:val="28"/>
          <w:szCs w:val="28"/>
        </w:rPr>
        <w:t xml:space="preserve"> unde dispare pădurea </w:t>
      </w:r>
      <w:r w:rsidR="00C324CC" w:rsidRPr="001D31E5">
        <w:rPr>
          <w:rFonts w:ascii="Times New Roman" w:hAnsi="Times New Roman" w:cs="Times New Roman"/>
          <w:sz w:val="28"/>
          <w:szCs w:val="28"/>
        </w:rPr>
        <w:t xml:space="preserve">naturală </w:t>
      </w:r>
      <w:r w:rsidRPr="001D31E5">
        <w:rPr>
          <w:rFonts w:ascii="Times New Roman" w:hAnsi="Times New Roman" w:cs="Times New Roman"/>
          <w:sz w:val="28"/>
          <w:szCs w:val="28"/>
        </w:rPr>
        <w:t xml:space="preserve">încep procesele de instalare (populare) a altor specii care sunt nu doar nespecifice condițiilor staţionale, dar şi puţin valoroase din punct de vedere economic. </w:t>
      </w:r>
    </w:p>
    <w:p w14:paraId="1B1F4C91" w14:textId="75C2534F"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Pentru a stabili impactul tăierilor ilicite asupra comunităților locale este necesar de a distinge efectele imediate ale acestora </w:t>
      </w:r>
      <w:r w:rsidR="00A86144" w:rsidRPr="001D31E5">
        <w:rPr>
          <w:rFonts w:ascii="Times New Roman" w:hAnsi="Times New Roman" w:cs="Times New Roman"/>
          <w:sz w:val="28"/>
          <w:szCs w:val="28"/>
        </w:rPr>
        <w:t>de</w:t>
      </w:r>
      <w:r w:rsidRPr="001D31E5">
        <w:rPr>
          <w:rFonts w:ascii="Times New Roman" w:hAnsi="Times New Roman" w:cs="Times New Roman"/>
          <w:sz w:val="28"/>
          <w:szCs w:val="28"/>
        </w:rPr>
        <w:t xml:space="preserve"> cele pe termen lung. Efectele imediate pot fi benefice la moment, deoarece permit rezolvarea unor probleme curente. Printre acestea se menționează asigurarea cu lemne de foc a păturilor social-vulnerabile, obținerea unor resurse financiare (inclusiv mijloace de existență) de la comercializarea lemnului. Totodată, se constată că recoltarea ilicită nu permite aplicarea regimului silvic de către autoritățile specializate, aceasta având drept consecință degradarea resurselor forestiere şi apariţia problemelor în gospodărirea durabilă a pădurilor. Impactul tăierilor ilicite şi a comerțului aferent acestora asupra ecosistemelor şi diversității biologice este multiplu. Cert este faptul</w:t>
      </w:r>
      <w:r w:rsidR="00A446DE" w:rsidRPr="001D31E5">
        <w:rPr>
          <w:rFonts w:ascii="Times New Roman" w:hAnsi="Times New Roman" w:cs="Times New Roman"/>
          <w:sz w:val="28"/>
          <w:szCs w:val="28"/>
        </w:rPr>
        <w:t>,</w:t>
      </w:r>
      <w:r w:rsidRPr="001D31E5">
        <w:rPr>
          <w:rFonts w:ascii="Times New Roman" w:hAnsi="Times New Roman" w:cs="Times New Roman"/>
          <w:sz w:val="28"/>
          <w:szCs w:val="28"/>
        </w:rPr>
        <w:t xml:space="preserve"> că aceste fenomene pun în pericol existența pădurilor şi a diversității organismelor dependente de mediul forestier. </w:t>
      </w:r>
    </w:p>
    <w:p w14:paraId="72CB4D7C" w14:textId="295F1C10" w:rsidR="00E7453F" w:rsidRPr="001D31E5" w:rsidRDefault="00E7453F"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Acțiunile </w:t>
      </w:r>
      <w:r w:rsidR="00A86144" w:rsidRPr="001D31E5">
        <w:rPr>
          <w:rFonts w:ascii="Times New Roman" w:hAnsi="Times New Roman" w:cs="Times New Roman"/>
          <w:sz w:val="28"/>
          <w:szCs w:val="28"/>
        </w:rPr>
        <w:t xml:space="preserve">propuse </w:t>
      </w:r>
      <w:r w:rsidRPr="001D31E5">
        <w:rPr>
          <w:rFonts w:ascii="Times New Roman" w:hAnsi="Times New Roman" w:cs="Times New Roman"/>
          <w:sz w:val="28"/>
          <w:szCs w:val="28"/>
        </w:rPr>
        <w:t xml:space="preserve">nu vor combate fenomenul tăierilor ilegale </w:t>
      </w:r>
      <w:r w:rsidR="00A86144" w:rsidRPr="001D31E5">
        <w:rPr>
          <w:rFonts w:ascii="Times New Roman" w:hAnsi="Times New Roman" w:cs="Times New Roman"/>
          <w:sz w:val="28"/>
          <w:szCs w:val="28"/>
        </w:rPr>
        <w:t xml:space="preserve">în mod </w:t>
      </w:r>
      <w:r w:rsidRPr="001D31E5">
        <w:rPr>
          <w:rFonts w:ascii="Times New Roman" w:hAnsi="Times New Roman" w:cs="Times New Roman"/>
          <w:sz w:val="28"/>
          <w:szCs w:val="28"/>
        </w:rPr>
        <w:t xml:space="preserve">direct, dar vor contribui la dezrădăcinarea acestui fenomen prin câteva căi (vezi Tab. </w:t>
      </w:r>
      <w:r w:rsidR="001D2723" w:rsidRPr="001D31E5">
        <w:rPr>
          <w:rFonts w:ascii="Times New Roman" w:hAnsi="Times New Roman" w:cs="Times New Roman"/>
          <w:sz w:val="28"/>
          <w:szCs w:val="28"/>
        </w:rPr>
        <w:t>2</w:t>
      </w:r>
      <w:r w:rsidRPr="001D31E5">
        <w:rPr>
          <w:rFonts w:ascii="Times New Roman" w:hAnsi="Times New Roman" w:cs="Times New Roman"/>
          <w:sz w:val="28"/>
          <w:szCs w:val="28"/>
        </w:rPr>
        <w:t>). Toate acestea au menirea să distragă atenția exagerată asupra pădurilor existente și să reducă din presiunea asupra ecosistemelor forestiere și așa forfecate de diverse interese (legalizate și ilegale). Combaterea fenomenului de tăieri ilegale ține nu doar de autoritățile de mediu/forestiere și de aplicare a legislației, acesta este un fenomen cu mult mai amplu și necesită atenția întregii societăți – de la fiecare cetățean în parte, la persoane fizice și juridice, până la instituțiile decizi</w:t>
      </w:r>
      <w:r w:rsidR="00A86144" w:rsidRPr="001D31E5">
        <w:rPr>
          <w:rFonts w:ascii="Times New Roman" w:hAnsi="Times New Roman" w:cs="Times New Roman"/>
          <w:sz w:val="28"/>
          <w:szCs w:val="28"/>
        </w:rPr>
        <w:t>onale</w:t>
      </w:r>
      <w:r w:rsidRPr="001D31E5">
        <w:rPr>
          <w:rFonts w:ascii="Times New Roman" w:hAnsi="Times New Roman" w:cs="Times New Roman"/>
          <w:sz w:val="28"/>
          <w:szCs w:val="28"/>
        </w:rPr>
        <w:t>.</w:t>
      </w:r>
    </w:p>
    <w:p w14:paraId="51A4A4E4" w14:textId="40C455D9" w:rsidR="00E7453F" w:rsidRPr="001D31E5" w:rsidRDefault="00E7453F" w:rsidP="002677EF">
      <w:pPr>
        <w:spacing w:after="240"/>
        <w:jc w:val="center"/>
        <w:rPr>
          <w:rFonts w:ascii="Times New Roman" w:hAnsi="Times New Roman" w:cs="Times New Roman"/>
          <w:sz w:val="28"/>
          <w:szCs w:val="28"/>
        </w:rPr>
      </w:pPr>
      <w:r w:rsidRPr="001D31E5">
        <w:rPr>
          <w:rFonts w:ascii="Times New Roman" w:hAnsi="Times New Roman" w:cs="Times New Roman"/>
          <w:sz w:val="28"/>
          <w:szCs w:val="28"/>
        </w:rPr>
        <w:t xml:space="preserve">Tabelul </w:t>
      </w:r>
      <w:r w:rsidR="001D2723" w:rsidRPr="001D31E5">
        <w:rPr>
          <w:rFonts w:ascii="Times New Roman" w:hAnsi="Times New Roman" w:cs="Times New Roman"/>
          <w:sz w:val="28"/>
          <w:szCs w:val="28"/>
        </w:rPr>
        <w:t>2</w:t>
      </w:r>
      <w:r w:rsidRPr="001D31E5">
        <w:rPr>
          <w:rFonts w:ascii="Times New Roman" w:hAnsi="Times New Roman" w:cs="Times New Roman"/>
          <w:sz w:val="28"/>
          <w:szCs w:val="28"/>
        </w:rPr>
        <w:t>: Contribuția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la </w:t>
      </w:r>
      <w:r w:rsidR="00A65075" w:rsidRPr="001D31E5">
        <w:rPr>
          <w:rFonts w:ascii="Times New Roman" w:hAnsi="Times New Roman" w:cs="Times New Roman"/>
          <w:sz w:val="28"/>
          <w:szCs w:val="28"/>
        </w:rPr>
        <w:t>prevenirea</w:t>
      </w:r>
      <w:r w:rsidRPr="001D31E5">
        <w:rPr>
          <w:rFonts w:ascii="Times New Roman" w:hAnsi="Times New Roman" w:cs="Times New Roman"/>
          <w:sz w:val="28"/>
          <w:szCs w:val="28"/>
        </w:rPr>
        <w:t xml:space="preserve"> tăieri</w:t>
      </w:r>
      <w:r w:rsidR="00A65075" w:rsidRPr="001D31E5">
        <w:rPr>
          <w:rFonts w:ascii="Times New Roman" w:hAnsi="Times New Roman" w:cs="Times New Roman"/>
          <w:sz w:val="28"/>
          <w:szCs w:val="28"/>
        </w:rPr>
        <w:t>lor</w:t>
      </w:r>
      <w:r w:rsidRPr="001D31E5">
        <w:rPr>
          <w:rFonts w:ascii="Times New Roman" w:hAnsi="Times New Roman" w:cs="Times New Roman"/>
          <w:sz w:val="28"/>
          <w:szCs w:val="28"/>
        </w:rPr>
        <w:t xml:space="preserve"> ilegale</w:t>
      </w:r>
    </w:p>
    <w:tbl>
      <w:tblPr>
        <w:tblStyle w:val="GridTable1Light1"/>
        <w:tblW w:w="0" w:type="auto"/>
        <w:tblLook w:val="04A0" w:firstRow="1" w:lastRow="0" w:firstColumn="1" w:lastColumn="0" w:noHBand="0" w:noVBand="1"/>
      </w:tblPr>
      <w:tblGrid>
        <w:gridCol w:w="1384"/>
        <w:gridCol w:w="8294"/>
      </w:tblGrid>
      <w:tr w:rsidR="00E7453F" w:rsidRPr="001D31E5" w14:paraId="18B2E27C" w14:textId="77777777" w:rsidTr="00A46D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4" w:type="dxa"/>
            <w:shd w:val="clear" w:color="auto" w:fill="D9D9D9" w:themeFill="background1" w:themeFillShade="D9"/>
            <w:vAlign w:val="center"/>
          </w:tcPr>
          <w:p w14:paraId="7A3F9D60" w14:textId="77777777" w:rsidR="00E7453F" w:rsidRPr="001D31E5" w:rsidRDefault="00E7453F" w:rsidP="00D47F95">
            <w:pPr>
              <w:jc w:val="center"/>
              <w:rPr>
                <w:rFonts w:ascii="Times New Roman" w:hAnsi="Times New Roman" w:cs="Times New Roman"/>
                <w:b w:val="0"/>
                <w:bCs w:val="0"/>
                <w:sz w:val="28"/>
                <w:szCs w:val="28"/>
              </w:rPr>
            </w:pPr>
            <w:r w:rsidRPr="001D31E5">
              <w:rPr>
                <w:rFonts w:ascii="Times New Roman" w:hAnsi="Times New Roman" w:cs="Times New Roman"/>
                <w:sz w:val="28"/>
                <w:szCs w:val="28"/>
              </w:rPr>
              <w:t>Efect</w:t>
            </w:r>
          </w:p>
        </w:tc>
        <w:tc>
          <w:tcPr>
            <w:tcW w:w="8295" w:type="dxa"/>
            <w:shd w:val="clear" w:color="auto" w:fill="D9D9D9" w:themeFill="background1" w:themeFillShade="D9"/>
            <w:vAlign w:val="center"/>
          </w:tcPr>
          <w:p w14:paraId="75855FA3" w14:textId="77777777" w:rsidR="00E7453F" w:rsidRPr="001D31E5" w:rsidRDefault="00E7453F" w:rsidP="00D47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1D31E5">
              <w:rPr>
                <w:rFonts w:ascii="Times New Roman" w:hAnsi="Times New Roman" w:cs="Times New Roman"/>
                <w:sz w:val="28"/>
                <w:szCs w:val="28"/>
              </w:rPr>
              <w:t>Modalitate</w:t>
            </w:r>
          </w:p>
        </w:tc>
      </w:tr>
      <w:tr w:rsidR="00E7453F" w:rsidRPr="001D31E5" w14:paraId="5284A9DE" w14:textId="77777777" w:rsidTr="00A46DD9">
        <w:tc>
          <w:tcPr>
            <w:cnfStyle w:val="001000000000" w:firstRow="0" w:lastRow="0" w:firstColumn="1" w:lastColumn="0" w:oddVBand="0" w:evenVBand="0" w:oddHBand="0" w:evenHBand="0" w:firstRowFirstColumn="0" w:firstRowLastColumn="0" w:lastRowFirstColumn="0" w:lastRowLastColumn="0"/>
            <w:tcW w:w="1384" w:type="dxa"/>
            <w:vAlign w:val="center"/>
          </w:tcPr>
          <w:p w14:paraId="21A762AD" w14:textId="77777777" w:rsidR="00E7453F" w:rsidRPr="001D31E5" w:rsidRDefault="00E7453F" w:rsidP="00D47F95">
            <w:pPr>
              <w:jc w:val="right"/>
              <w:rPr>
                <w:rFonts w:ascii="Times New Roman" w:hAnsi="Times New Roman" w:cs="Times New Roman"/>
                <w:b w:val="0"/>
                <w:bCs w:val="0"/>
                <w:sz w:val="28"/>
                <w:szCs w:val="28"/>
              </w:rPr>
            </w:pPr>
            <w:r w:rsidRPr="001D31E5">
              <w:rPr>
                <w:rFonts w:ascii="Times New Roman" w:hAnsi="Times New Roman" w:cs="Times New Roman"/>
                <w:sz w:val="28"/>
                <w:szCs w:val="28"/>
              </w:rPr>
              <w:t>Termen lung</w:t>
            </w:r>
          </w:p>
        </w:tc>
        <w:tc>
          <w:tcPr>
            <w:tcW w:w="8295" w:type="dxa"/>
          </w:tcPr>
          <w:p w14:paraId="2D814018" w14:textId="6F8B92BB" w:rsidR="00E7453F" w:rsidRPr="001D31E5" w:rsidRDefault="00E7453F" w:rsidP="00D47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b/>
                <w:bCs/>
                <w:i/>
                <w:iCs/>
                <w:sz w:val="28"/>
                <w:szCs w:val="28"/>
              </w:rPr>
              <w:t>Soluții alternative la cele existente</w:t>
            </w:r>
            <w:r w:rsidRPr="001D31E5">
              <w:rPr>
                <w:rFonts w:ascii="Times New Roman" w:hAnsi="Times New Roman" w:cs="Times New Roman"/>
                <w:sz w:val="28"/>
                <w:szCs w:val="28"/>
              </w:rPr>
              <w:t xml:space="preserve">: extinderea vegetației forestiere va duce, prin lucrări ulterioare de menținere și dezvoltare după înființare, la formarea ecosistemelor forestiere care vor asigura </w:t>
            </w:r>
            <w:r w:rsidR="00EE5288" w:rsidRPr="001D31E5">
              <w:rPr>
                <w:rFonts w:ascii="Times New Roman" w:hAnsi="Times New Roman" w:cs="Times New Roman"/>
                <w:sz w:val="28"/>
                <w:szCs w:val="28"/>
              </w:rPr>
              <w:t>furnizarea</w:t>
            </w:r>
            <w:r w:rsidRPr="001D31E5">
              <w:rPr>
                <w:rFonts w:ascii="Times New Roman" w:hAnsi="Times New Roman" w:cs="Times New Roman"/>
                <w:sz w:val="28"/>
                <w:szCs w:val="28"/>
              </w:rPr>
              <w:t xml:space="preserve"> </w:t>
            </w:r>
            <w:r w:rsidR="00EE5288" w:rsidRPr="001D31E5">
              <w:rPr>
                <w:rFonts w:ascii="Times New Roman" w:hAnsi="Times New Roman" w:cs="Times New Roman"/>
                <w:sz w:val="28"/>
                <w:szCs w:val="28"/>
              </w:rPr>
              <w:t>de</w:t>
            </w:r>
            <w:r w:rsidRPr="001D31E5">
              <w:rPr>
                <w:rFonts w:ascii="Times New Roman" w:hAnsi="Times New Roman" w:cs="Times New Roman"/>
                <w:sz w:val="28"/>
                <w:szCs w:val="28"/>
              </w:rPr>
              <w:t xml:space="preserve"> diverse produse lemnoase și nelemnoase și servicii </w:t>
            </w:r>
            <w:proofErr w:type="spellStart"/>
            <w:r w:rsidRPr="001D31E5">
              <w:rPr>
                <w:rFonts w:ascii="Times New Roman" w:hAnsi="Times New Roman" w:cs="Times New Roman"/>
                <w:sz w:val="28"/>
                <w:szCs w:val="28"/>
              </w:rPr>
              <w:t>ecosistemice</w:t>
            </w:r>
            <w:proofErr w:type="spellEnd"/>
            <w:r w:rsidRPr="001D31E5">
              <w:rPr>
                <w:rFonts w:ascii="Times New Roman" w:hAnsi="Times New Roman" w:cs="Times New Roman"/>
                <w:sz w:val="28"/>
                <w:szCs w:val="28"/>
              </w:rPr>
              <w:t xml:space="preserve"> (în special de subzistență); va crește și productivitatea pădurilor, respectiv </w:t>
            </w:r>
            <w:r w:rsidR="00EE5288" w:rsidRPr="001D31E5">
              <w:rPr>
                <w:rFonts w:ascii="Times New Roman" w:hAnsi="Times New Roman" w:cs="Times New Roman"/>
                <w:sz w:val="28"/>
                <w:szCs w:val="28"/>
              </w:rPr>
              <w:t>vor apărea</w:t>
            </w:r>
            <w:r w:rsidRPr="001D31E5">
              <w:rPr>
                <w:rFonts w:ascii="Times New Roman" w:hAnsi="Times New Roman" w:cs="Times New Roman"/>
                <w:sz w:val="28"/>
                <w:szCs w:val="28"/>
              </w:rPr>
              <w:t xml:space="preserve"> </w:t>
            </w:r>
            <w:r w:rsidRPr="001D31E5">
              <w:rPr>
                <w:rFonts w:ascii="Times New Roman" w:hAnsi="Times New Roman" w:cs="Times New Roman"/>
                <w:sz w:val="28"/>
                <w:szCs w:val="28"/>
              </w:rPr>
              <w:lastRenderedPageBreak/>
              <w:t>oportunități sporite pentru populație și cei interesați în dezvoltarea silviculturii moderne bazate pe principii de sustenabilitate și conservare a biodiversității</w:t>
            </w:r>
            <w:r w:rsidR="00D47F95" w:rsidRPr="001D31E5">
              <w:rPr>
                <w:rFonts w:ascii="Times New Roman" w:hAnsi="Times New Roman" w:cs="Times New Roman"/>
                <w:sz w:val="28"/>
                <w:szCs w:val="28"/>
              </w:rPr>
              <w:t>.</w:t>
            </w:r>
          </w:p>
        </w:tc>
      </w:tr>
      <w:tr w:rsidR="00E7453F" w:rsidRPr="001D31E5" w14:paraId="7F8D18DE" w14:textId="77777777" w:rsidTr="00A46DD9">
        <w:tc>
          <w:tcPr>
            <w:cnfStyle w:val="001000000000" w:firstRow="0" w:lastRow="0" w:firstColumn="1" w:lastColumn="0" w:oddVBand="0" w:evenVBand="0" w:oddHBand="0" w:evenHBand="0" w:firstRowFirstColumn="0" w:firstRowLastColumn="0" w:lastRowFirstColumn="0" w:lastRowLastColumn="0"/>
            <w:tcW w:w="1384" w:type="dxa"/>
            <w:vAlign w:val="center"/>
          </w:tcPr>
          <w:p w14:paraId="4675789F" w14:textId="77777777" w:rsidR="00E7453F" w:rsidRPr="001D31E5" w:rsidRDefault="00E7453F" w:rsidP="00D47F95">
            <w:pPr>
              <w:jc w:val="right"/>
              <w:rPr>
                <w:rFonts w:ascii="Times New Roman" w:hAnsi="Times New Roman" w:cs="Times New Roman"/>
                <w:b w:val="0"/>
                <w:bCs w:val="0"/>
                <w:sz w:val="28"/>
                <w:szCs w:val="28"/>
              </w:rPr>
            </w:pPr>
            <w:r w:rsidRPr="001D31E5">
              <w:rPr>
                <w:rFonts w:ascii="Times New Roman" w:hAnsi="Times New Roman" w:cs="Times New Roman"/>
                <w:sz w:val="28"/>
                <w:szCs w:val="28"/>
              </w:rPr>
              <w:lastRenderedPageBreak/>
              <w:t>Termen mediu și lung</w:t>
            </w:r>
          </w:p>
        </w:tc>
        <w:tc>
          <w:tcPr>
            <w:tcW w:w="8295" w:type="dxa"/>
          </w:tcPr>
          <w:p w14:paraId="23A156D6" w14:textId="588914B5" w:rsidR="00E7453F" w:rsidRPr="001D31E5" w:rsidRDefault="00E7453F" w:rsidP="00D47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b/>
                <w:bCs/>
                <w:i/>
                <w:iCs/>
                <w:sz w:val="28"/>
                <w:szCs w:val="28"/>
              </w:rPr>
              <w:t>Încurajarea societății</w:t>
            </w:r>
            <w:r w:rsidRPr="001D31E5">
              <w:rPr>
                <w:rFonts w:ascii="Times New Roman" w:hAnsi="Times New Roman" w:cs="Times New Roman"/>
                <w:sz w:val="28"/>
                <w:szCs w:val="28"/>
              </w:rPr>
              <w:t>: acțiunile de plantare/replantare duce inevitabil la creșterea spiritului motivațional printre cetățeni și direct contribuie atât la educarea ecologică, cât și la informarea populației despre rolul pădurilor și a bunurilor generate de acest</w:t>
            </w:r>
            <w:r w:rsidR="00555E2F" w:rsidRPr="001D31E5">
              <w:rPr>
                <w:rFonts w:ascii="Times New Roman" w:hAnsi="Times New Roman" w:cs="Times New Roman"/>
                <w:sz w:val="28"/>
                <w:szCs w:val="28"/>
              </w:rPr>
              <w:t>ea</w:t>
            </w:r>
            <w:r w:rsidRPr="001D31E5">
              <w:rPr>
                <w:rFonts w:ascii="Times New Roman" w:hAnsi="Times New Roman" w:cs="Times New Roman"/>
                <w:sz w:val="28"/>
                <w:szCs w:val="28"/>
              </w:rPr>
              <w:t xml:space="preserve"> (inclusiv neadmiterea întreruperii lanțurilor de producție în ecosistemele forestiere); important este că fiecare arbore/arborete extras necesită o argumentare sustenabilă, iar plantarea/replantarea pădurilor nu va întrerupe acest circuit important în relațiile silvo-sociale</w:t>
            </w:r>
            <w:r w:rsidR="00D47F95" w:rsidRPr="001D31E5">
              <w:rPr>
                <w:rFonts w:ascii="Times New Roman" w:hAnsi="Times New Roman" w:cs="Times New Roman"/>
                <w:sz w:val="28"/>
                <w:szCs w:val="28"/>
              </w:rPr>
              <w:t>.</w:t>
            </w:r>
          </w:p>
        </w:tc>
      </w:tr>
      <w:tr w:rsidR="00E7453F" w:rsidRPr="001D31E5" w14:paraId="7EC37629" w14:textId="77777777" w:rsidTr="00A46DD9">
        <w:tc>
          <w:tcPr>
            <w:cnfStyle w:val="001000000000" w:firstRow="0" w:lastRow="0" w:firstColumn="1" w:lastColumn="0" w:oddVBand="0" w:evenVBand="0" w:oddHBand="0" w:evenHBand="0" w:firstRowFirstColumn="0" w:firstRowLastColumn="0" w:lastRowFirstColumn="0" w:lastRowLastColumn="0"/>
            <w:tcW w:w="1384" w:type="dxa"/>
            <w:vAlign w:val="center"/>
          </w:tcPr>
          <w:p w14:paraId="630007A3" w14:textId="77777777" w:rsidR="00E7453F" w:rsidRPr="001D31E5" w:rsidRDefault="00E7453F" w:rsidP="00D47F95">
            <w:pPr>
              <w:jc w:val="right"/>
              <w:rPr>
                <w:rFonts w:ascii="Times New Roman" w:hAnsi="Times New Roman" w:cs="Times New Roman"/>
                <w:b w:val="0"/>
                <w:bCs w:val="0"/>
                <w:sz w:val="28"/>
                <w:szCs w:val="28"/>
              </w:rPr>
            </w:pPr>
            <w:r w:rsidRPr="001D31E5">
              <w:rPr>
                <w:rFonts w:ascii="Times New Roman" w:hAnsi="Times New Roman" w:cs="Times New Roman"/>
                <w:sz w:val="28"/>
                <w:szCs w:val="28"/>
              </w:rPr>
              <w:t>Termen scurt, mediu și lung</w:t>
            </w:r>
          </w:p>
        </w:tc>
        <w:tc>
          <w:tcPr>
            <w:tcW w:w="8295" w:type="dxa"/>
          </w:tcPr>
          <w:p w14:paraId="1331F652" w14:textId="1DEC3880" w:rsidR="00E7453F" w:rsidRPr="001D31E5" w:rsidRDefault="00E7453F" w:rsidP="00D47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b/>
                <w:bCs/>
                <w:i/>
                <w:iCs/>
                <w:sz w:val="28"/>
                <w:szCs w:val="28"/>
              </w:rPr>
              <w:t>Responsabilizarea părților interesate</w:t>
            </w:r>
            <w:r w:rsidRPr="001D31E5">
              <w:rPr>
                <w:rFonts w:ascii="Times New Roman" w:hAnsi="Times New Roman" w:cs="Times New Roman"/>
                <w:sz w:val="28"/>
                <w:szCs w:val="28"/>
              </w:rPr>
              <w:t>: întărirea sectorului forestier privat și comunal va dezvolta o afinitate distinctă dintre factorul social și pădure, bazat pe principii de atitudine individuală și comunitar</w:t>
            </w:r>
            <w:r w:rsidR="001F227B" w:rsidRPr="001D31E5">
              <w:rPr>
                <w:rFonts w:ascii="Times New Roman" w:hAnsi="Times New Roman" w:cs="Times New Roman"/>
                <w:sz w:val="28"/>
                <w:szCs w:val="28"/>
              </w:rPr>
              <w:t>ă</w:t>
            </w:r>
            <w:r w:rsidRPr="001D31E5">
              <w:rPr>
                <w:rFonts w:ascii="Times New Roman" w:hAnsi="Times New Roman" w:cs="Times New Roman"/>
                <w:sz w:val="28"/>
                <w:szCs w:val="28"/>
              </w:rPr>
              <w:t xml:space="preserve"> asupra problemei – respectiv participarea colectivă la dezvoltarea resurselor forestiere (indiferent de forma de proprietate) prin implicări individuale sau de grup (inclusiv societatea civilă, etc.)</w:t>
            </w:r>
            <w:r w:rsidR="00D47F95" w:rsidRPr="001D31E5">
              <w:rPr>
                <w:rFonts w:ascii="Times New Roman" w:hAnsi="Times New Roman" w:cs="Times New Roman"/>
                <w:sz w:val="28"/>
                <w:szCs w:val="28"/>
              </w:rPr>
              <w:t>.</w:t>
            </w:r>
            <w:r w:rsidRPr="001D31E5">
              <w:rPr>
                <w:rFonts w:ascii="Times New Roman" w:hAnsi="Times New Roman" w:cs="Times New Roman"/>
                <w:sz w:val="28"/>
                <w:szCs w:val="28"/>
              </w:rPr>
              <w:t xml:space="preserve"> </w:t>
            </w:r>
          </w:p>
        </w:tc>
      </w:tr>
    </w:tbl>
    <w:p w14:paraId="2B9902F3" w14:textId="77777777" w:rsidR="00E7453F" w:rsidRPr="001D31E5" w:rsidRDefault="00E7453F" w:rsidP="002677EF">
      <w:pPr>
        <w:spacing w:after="240"/>
        <w:rPr>
          <w:rFonts w:ascii="Times New Roman" w:hAnsi="Times New Roman" w:cs="Times New Roman"/>
          <w:sz w:val="28"/>
          <w:szCs w:val="28"/>
        </w:rPr>
      </w:pPr>
    </w:p>
    <w:p w14:paraId="2EF8DBEF" w14:textId="77777777" w:rsidR="00227ED9" w:rsidRPr="001D31E5" w:rsidRDefault="00115BE5" w:rsidP="00021411">
      <w:pPr>
        <w:pStyle w:val="Titlu3"/>
        <w:numPr>
          <w:ilvl w:val="2"/>
          <w:numId w:val="27"/>
        </w:numPr>
        <w:spacing w:after="240"/>
        <w:ind w:hanging="1170"/>
        <w:rPr>
          <w:rStyle w:val="docheader"/>
          <w:rFonts w:ascii="Times New Roman" w:hAnsi="Times New Roman"/>
          <w:sz w:val="28"/>
          <w:szCs w:val="28"/>
        </w:rPr>
      </w:pPr>
      <w:bookmarkStart w:id="22" w:name="_Toc122283275"/>
      <w:r w:rsidRPr="001D31E5">
        <w:rPr>
          <w:rStyle w:val="docheader"/>
          <w:rFonts w:ascii="Times New Roman" w:hAnsi="Times New Roman"/>
          <w:sz w:val="28"/>
          <w:szCs w:val="28"/>
        </w:rPr>
        <w:t>Necesitatea stringentă în reconstrucția ecologică a pădurilor existente</w:t>
      </w:r>
      <w:bookmarkEnd w:id="22"/>
    </w:p>
    <w:p w14:paraId="1C1A310D" w14:textId="7777777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Conform diferitor studii și rapoarte analitice, circa 1/3 din arboretele din cadrul fondului forestier național sunt constituite din specii introduse artificial, care nu se înscriu în ecosistemele naturale ale Republicii Moldovei. Totodată, conform estimărilor, la moment circa 40% sau 120 mii ha din pădurile gestionate de Agenția Moldsilva au anumite elemente de degradare care afectează capacitățile acestora de adaptare la schimbările climatice și care necesită măsuri de reconstrucție/reabilitare sau consolidare. Scopul principal al acestor operațiuni complexe de reconstrucție ecologică este restabilirea potențialului </w:t>
      </w:r>
      <w:proofErr w:type="spellStart"/>
      <w:r w:rsidRPr="001D31E5">
        <w:rPr>
          <w:rFonts w:ascii="Times New Roman" w:hAnsi="Times New Roman" w:cs="Times New Roman"/>
          <w:sz w:val="28"/>
          <w:szCs w:val="28"/>
        </w:rPr>
        <w:t>ecoprotectiv</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şi</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bioproductiv</w:t>
      </w:r>
      <w:proofErr w:type="spellEnd"/>
      <w:r w:rsidRPr="001D31E5">
        <w:rPr>
          <w:rFonts w:ascii="Times New Roman" w:hAnsi="Times New Roman" w:cs="Times New Roman"/>
          <w:sz w:val="28"/>
          <w:szCs w:val="28"/>
        </w:rPr>
        <w:t xml:space="preserve"> al pădurilor existente, în special a celor degradate și necorespunzătoare, având la bază abordarea de ecosistem (</w:t>
      </w:r>
      <w:proofErr w:type="spellStart"/>
      <w:r w:rsidRPr="001D31E5">
        <w:rPr>
          <w:rFonts w:ascii="Times New Roman" w:hAnsi="Times New Roman" w:cs="Times New Roman"/>
          <w:sz w:val="28"/>
          <w:szCs w:val="28"/>
        </w:rPr>
        <w:t>EbA</w:t>
      </w:r>
      <w:proofErr w:type="spellEnd"/>
      <w:r w:rsidRPr="001D31E5">
        <w:rPr>
          <w:rFonts w:ascii="Times New Roman" w:hAnsi="Times New Roman" w:cs="Times New Roman"/>
          <w:sz w:val="28"/>
          <w:szCs w:val="28"/>
        </w:rPr>
        <w:t>) și soluțiile bazate pe natură (</w:t>
      </w:r>
      <w:proofErr w:type="spellStart"/>
      <w:r w:rsidRPr="001D31E5">
        <w:rPr>
          <w:rFonts w:ascii="Times New Roman" w:hAnsi="Times New Roman" w:cs="Times New Roman"/>
          <w:sz w:val="28"/>
          <w:szCs w:val="28"/>
        </w:rPr>
        <w:t>NbS</w:t>
      </w:r>
      <w:proofErr w:type="spellEnd"/>
      <w:r w:rsidRPr="001D31E5">
        <w:rPr>
          <w:rFonts w:ascii="Times New Roman" w:hAnsi="Times New Roman" w:cs="Times New Roman"/>
          <w:sz w:val="28"/>
          <w:szCs w:val="28"/>
        </w:rPr>
        <w:t>).</w:t>
      </w:r>
    </w:p>
    <w:p w14:paraId="38C1105D" w14:textId="0A404AB0" w:rsidR="00280B0E" w:rsidRPr="001D31E5" w:rsidRDefault="00115BE5" w:rsidP="00C628BA">
      <w:pPr>
        <w:jc w:val="both"/>
        <w:rPr>
          <w:rFonts w:ascii="Times New Roman" w:hAnsi="Times New Roman" w:cs="Times New Roman"/>
          <w:sz w:val="28"/>
          <w:szCs w:val="28"/>
        </w:rPr>
      </w:pPr>
      <w:r w:rsidRPr="001D31E5">
        <w:rPr>
          <w:rFonts w:ascii="Times New Roman" w:hAnsi="Times New Roman" w:cs="Times New Roman"/>
          <w:sz w:val="28"/>
          <w:szCs w:val="28"/>
        </w:rPr>
        <w:t xml:space="preserve">Aspectele tehnice ale operațiunilor de reconstrucție ecologică a pădurilor degradate și necorespunzătoare sunt relativ cunoscute, dar nu se implementează din anumite motive tehnice și financiare. Astfel, în practică reabilitarea/reconstrucția se aplică prin două metode principale de </w:t>
      </w:r>
      <w:r w:rsidR="00B02163" w:rsidRPr="001D31E5">
        <w:rPr>
          <w:rFonts w:ascii="Times New Roman" w:hAnsi="Times New Roman" w:cs="Times New Roman"/>
          <w:sz w:val="28"/>
          <w:szCs w:val="28"/>
        </w:rPr>
        <w:t>intervenție</w:t>
      </w:r>
      <w:r w:rsidRPr="001D31E5">
        <w:rPr>
          <w:rFonts w:ascii="Times New Roman" w:hAnsi="Times New Roman" w:cs="Times New Roman"/>
          <w:sz w:val="28"/>
          <w:szCs w:val="28"/>
        </w:rPr>
        <w:t xml:space="preserve"> care sunt destinate sporirii capacității de protecție şi producție a arboretelor degradate, slab productive, derivate, brăcuite </w:t>
      </w:r>
      <w:proofErr w:type="spellStart"/>
      <w:r w:rsidRPr="001D31E5">
        <w:rPr>
          <w:rFonts w:ascii="Times New Roman" w:hAnsi="Times New Roman" w:cs="Times New Roman"/>
          <w:sz w:val="28"/>
          <w:szCs w:val="28"/>
        </w:rPr>
        <w:t>şi</w:t>
      </w:r>
      <w:proofErr w:type="spellEnd"/>
      <w:r w:rsidRPr="001D31E5">
        <w:rPr>
          <w:rFonts w:ascii="Times New Roman" w:hAnsi="Times New Roman" w:cs="Times New Roman"/>
          <w:sz w:val="28"/>
          <w:szCs w:val="28"/>
        </w:rPr>
        <w:t xml:space="preserve"> necorespunzătoare </w:t>
      </w:r>
      <w:proofErr w:type="spellStart"/>
      <w:r w:rsidRPr="001D31E5">
        <w:rPr>
          <w:rFonts w:ascii="Times New Roman" w:hAnsi="Times New Roman" w:cs="Times New Roman"/>
          <w:sz w:val="28"/>
          <w:szCs w:val="28"/>
        </w:rPr>
        <w:t>staţional</w:t>
      </w:r>
      <w:proofErr w:type="spellEnd"/>
      <w:r w:rsidRPr="001D31E5">
        <w:rPr>
          <w:rFonts w:ascii="Times New Roman" w:hAnsi="Times New Roman" w:cs="Times New Roman"/>
          <w:sz w:val="28"/>
          <w:szCs w:val="28"/>
        </w:rPr>
        <w:t xml:space="preserve">: </w:t>
      </w:r>
    </w:p>
    <w:p w14:paraId="3C04AE1B" w14:textId="77777777" w:rsidR="00280B0E" w:rsidRPr="001D31E5" w:rsidRDefault="00115BE5" w:rsidP="00C628BA">
      <w:pPr>
        <w:pStyle w:val="Listparagraf"/>
        <w:numPr>
          <w:ilvl w:val="0"/>
          <w:numId w:val="28"/>
        </w:numPr>
        <w:jc w:val="both"/>
        <w:rPr>
          <w:sz w:val="28"/>
          <w:szCs w:val="28"/>
          <w:lang w:val="ro-RO"/>
        </w:rPr>
      </w:pPr>
      <w:r w:rsidRPr="001D31E5">
        <w:rPr>
          <w:sz w:val="28"/>
          <w:szCs w:val="28"/>
          <w:u w:val="single"/>
          <w:lang w:val="ro-RO"/>
        </w:rPr>
        <w:t>substituiri</w:t>
      </w:r>
      <w:r w:rsidRPr="001D31E5">
        <w:rPr>
          <w:sz w:val="28"/>
          <w:szCs w:val="28"/>
          <w:lang w:val="ro-RO"/>
        </w:rPr>
        <w:t xml:space="preserve"> (înlocuirea integrală a speciei/speciilor din componența arboretelor/culturilor silvice de productivitate redusă, cu alte specii corespunzătoare staţiunii etc.)</w:t>
      </w:r>
      <w:r w:rsidR="00280B0E" w:rsidRPr="001D31E5">
        <w:rPr>
          <w:sz w:val="28"/>
          <w:szCs w:val="28"/>
          <w:lang w:val="ro-RO"/>
        </w:rPr>
        <w:t>,</w:t>
      </w:r>
      <w:r w:rsidRPr="001D31E5">
        <w:rPr>
          <w:sz w:val="28"/>
          <w:szCs w:val="28"/>
          <w:lang w:val="ro-RO"/>
        </w:rPr>
        <w:t xml:space="preserve"> și</w:t>
      </w:r>
    </w:p>
    <w:p w14:paraId="33D86F4E" w14:textId="343F8262" w:rsidR="00227ED9" w:rsidRPr="001D31E5" w:rsidRDefault="00115BE5" w:rsidP="00116941">
      <w:pPr>
        <w:pStyle w:val="Listparagraf"/>
        <w:numPr>
          <w:ilvl w:val="0"/>
          <w:numId w:val="28"/>
        </w:numPr>
        <w:spacing w:after="240"/>
        <w:jc w:val="both"/>
        <w:rPr>
          <w:sz w:val="28"/>
          <w:szCs w:val="28"/>
          <w:lang w:val="ro-RO"/>
        </w:rPr>
      </w:pPr>
      <w:r w:rsidRPr="001D31E5">
        <w:rPr>
          <w:sz w:val="28"/>
          <w:szCs w:val="28"/>
          <w:u w:val="single"/>
          <w:lang w:val="ro-RO"/>
        </w:rPr>
        <w:lastRenderedPageBreak/>
        <w:t>refaceri</w:t>
      </w:r>
      <w:r w:rsidRPr="001D31E5">
        <w:rPr>
          <w:sz w:val="28"/>
          <w:szCs w:val="28"/>
          <w:lang w:val="ro-RO"/>
        </w:rPr>
        <w:t xml:space="preserve"> (înlăturarea integrală a arboretului slab productiv şi reinstalarea artificială a unui nou arboret, folosind specia sau speciile din vechiul arboret etc.).</w:t>
      </w:r>
    </w:p>
    <w:p w14:paraId="44BB8275" w14:textId="7AB413AF" w:rsidR="00A2594E"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Reconstrucția ecologică este aplicată în proporție de 10-15% din necesitățile sectorului, cu prioritate în ariile protejate. Reieșind din resursele tehnice și financiare disponibile</w:t>
      </w:r>
      <w:r w:rsidR="00C61501" w:rsidRPr="001D31E5">
        <w:rPr>
          <w:rFonts w:ascii="Times New Roman" w:hAnsi="Times New Roman" w:cs="Times New Roman"/>
          <w:sz w:val="28"/>
          <w:szCs w:val="28"/>
        </w:rPr>
        <w:t>,</w:t>
      </w:r>
      <w:r w:rsidRPr="001D31E5">
        <w:rPr>
          <w:rFonts w:ascii="Times New Roman" w:hAnsi="Times New Roman" w:cs="Times New Roman"/>
          <w:sz w:val="28"/>
          <w:szCs w:val="28"/>
        </w:rPr>
        <w:t xml:space="preserve"> de rând cu viziunile pentru viitor, eforturile instituțiilor din cadrul sectorului forestier (Moldsilva, entități silvice, APL) sunt axate </w:t>
      </w:r>
      <w:r w:rsidR="00B02163" w:rsidRPr="001D31E5">
        <w:rPr>
          <w:rFonts w:ascii="Times New Roman" w:hAnsi="Times New Roman" w:cs="Times New Roman"/>
          <w:sz w:val="28"/>
          <w:szCs w:val="28"/>
        </w:rPr>
        <w:t xml:space="preserve">mai degrabă </w:t>
      </w:r>
      <w:r w:rsidRPr="001D31E5">
        <w:rPr>
          <w:rFonts w:ascii="Times New Roman" w:hAnsi="Times New Roman" w:cs="Times New Roman"/>
          <w:sz w:val="28"/>
          <w:szCs w:val="28"/>
        </w:rPr>
        <w:t>pe menținerea unui echilibru fragil, decât pe dezvoltare și schimbarea paradigmei.</w:t>
      </w:r>
    </w:p>
    <w:p w14:paraId="2C6FBB95" w14:textId="4280EC2E" w:rsidR="00325588" w:rsidRPr="001D31E5" w:rsidRDefault="009D358A" w:rsidP="00E90BC3">
      <w:pPr>
        <w:pStyle w:val="Titlu3"/>
        <w:numPr>
          <w:ilvl w:val="2"/>
          <w:numId w:val="27"/>
        </w:numPr>
        <w:spacing w:after="240"/>
        <w:ind w:hanging="1170"/>
        <w:rPr>
          <w:rStyle w:val="docheader"/>
          <w:rFonts w:ascii="Times New Roman" w:hAnsi="Times New Roman"/>
          <w:sz w:val="28"/>
          <w:szCs w:val="28"/>
        </w:rPr>
      </w:pPr>
      <w:bookmarkStart w:id="23" w:name="_Toc122283276"/>
      <w:r w:rsidRPr="001D31E5">
        <w:rPr>
          <w:rStyle w:val="docheader"/>
          <w:rFonts w:ascii="Times New Roman" w:hAnsi="Times New Roman"/>
          <w:sz w:val="28"/>
          <w:szCs w:val="28"/>
        </w:rPr>
        <w:t xml:space="preserve">Deficiențe </w:t>
      </w:r>
      <w:r w:rsidR="00494E43" w:rsidRPr="001D31E5">
        <w:rPr>
          <w:rStyle w:val="docheader"/>
          <w:rFonts w:ascii="Times New Roman" w:hAnsi="Times New Roman"/>
          <w:sz w:val="28"/>
          <w:szCs w:val="28"/>
        </w:rPr>
        <w:t>în</w:t>
      </w:r>
      <w:r w:rsidR="00325588" w:rsidRPr="001D31E5">
        <w:rPr>
          <w:rStyle w:val="docheader"/>
          <w:rFonts w:ascii="Times New Roman" w:hAnsi="Times New Roman"/>
          <w:sz w:val="28"/>
          <w:szCs w:val="28"/>
        </w:rPr>
        <w:t xml:space="preserve"> select</w:t>
      </w:r>
      <w:r w:rsidRPr="001D31E5">
        <w:rPr>
          <w:rStyle w:val="docheader"/>
          <w:rFonts w:ascii="Times New Roman" w:hAnsi="Times New Roman"/>
          <w:sz w:val="28"/>
          <w:szCs w:val="28"/>
        </w:rPr>
        <w:t>area</w:t>
      </w:r>
      <w:r w:rsidR="00325588" w:rsidRPr="001D31E5">
        <w:rPr>
          <w:rStyle w:val="docheader"/>
          <w:rFonts w:ascii="Times New Roman" w:hAnsi="Times New Roman"/>
          <w:sz w:val="28"/>
          <w:szCs w:val="28"/>
        </w:rPr>
        <w:t xml:space="preserve"> speciilor potrivite pentru împăduriri</w:t>
      </w:r>
      <w:bookmarkEnd w:id="23"/>
    </w:p>
    <w:p w14:paraId="557C0896" w14:textId="4872D529" w:rsidR="00325588" w:rsidRPr="001D31E5" w:rsidRDefault="00325588"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Pentru necesități de împădurire/reîmpădurire, în </w:t>
      </w:r>
      <w:r w:rsidR="003A417D" w:rsidRPr="001D31E5">
        <w:rPr>
          <w:rFonts w:ascii="Times New Roman" w:hAnsi="Times New Roman" w:cs="Times New Roman"/>
          <w:sz w:val="28"/>
          <w:szCs w:val="28"/>
        </w:rPr>
        <w:t xml:space="preserve">condițiile </w:t>
      </w:r>
      <w:r w:rsidRPr="001D31E5">
        <w:rPr>
          <w:rFonts w:ascii="Times New Roman" w:hAnsi="Times New Roman" w:cs="Times New Roman"/>
          <w:sz w:val="28"/>
          <w:szCs w:val="28"/>
        </w:rPr>
        <w:t>Moldov</w:t>
      </w:r>
      <w:r w:rsidR="003A417D" w:rsidRPr="001D31E5">
        <w:rPr>
          <w:rFonts w:ascii="Times New Roman" w:hAnsi="Times New Roman" w:cs="Times New Roman"/>
          <w:sz w:val="28"/>
          <w:szCs w:val="28"/>
        </w:rPr>
        <w:t>ei</w:t>
      </w:r>
      <w:r w:rsidRPr="001D31E5">
        <w:rPr>
          <w:rFonts w:ascii="Times New Roman" w:hAnsi="Times New Roman" w:cs="Times New Roman"/>
          <w:sz w:val="28"/>
          <w:szCs w:val="28"/>
        </w:rPr>
        <w:t xml:space="preserve"> sunt folosite circa 85 specii de arbori/arbuști (autohtoni și introduși</w:t>
      </w:r>
      <w:r w:rsidR="001F227B" w:rsidRPr="001D31E5">
        <w:rPr>
          <w:rFonts w:ascii="Times New Roman" w:hAnsi="Times New Roman" w:cs="Times New Roman"/>
          <w:sz w:val="28"/>
          <w:szCs w:val="28"/>
        </w:rPr>
        <w:t>,</w:t>
      </w:r>
      <w:r w:rsidR="00115947" w:rsidRPr="001D31E5">
        <w:rPr>
          <w:rFonts w:ascii="Times New Roman" w:hAnsi="Times New Roman" w:cs="Times New Roman"/>
          <w:sz w:val="28"/>
          <w:szCs w:val="28"/>
        </w:rPr>
        <w:t xml:space="preserve"> dar naturalizați</w:t>
      </w:r>
      <w:r w:rsidRPr="001D31E5">
        <w:rPr>
          <w:rFonts w:ascii="Times New Roman" w:hAnsi="Times New Roman" w:cs="Times New Roman"/>
          <w:sz w:val="28"/>
          <w:szCs w:val="28"/>
        </w:rPr>
        <w:t xml:space="preserve">), plus încă 10 specii din regiunile/țările aferente care prezintă interes sporit pentru aceste scopuri în contextul schimbărilor climatice. Toate aceste specii sunt considerate potrivite condițiilor </w:t>
      </w:r>
      <w:proofErr w:type="spellStart"/>
      <w:r w:rsidRPr="001D31E5">
        <w:rPr>
          <w:rFonts w:ascii="Times New Roman" w:hAnsi="Times New Roman" w:cs="Times New Roman"/>
          <w:sz w:val="28"/>
          <w:szCs w:val="28"/>
        </w:rPr>
        <w:t>pedo</w:t>
      </w:r>
      <w:proofErr w:type="spellEnd"/>
      <w:r w:rsidRPr="001D31E5">
        <w:rPr>
          <w:rFonts w:ascii="Times New Roman" w:hAnsi="Times New Roman" w:cs="Times New Roman"/>
          <w:sz w:val="28"/>
          <w:szCs w:val="28"/>
        </w:rPr>
        <w:t>-climatice din țară și cu un potențial spor</w:t>
      </w:r>
      <w:r w:rsidR="00E13B48" w:rsidRPr="001D31E5">
        <w:rPr>
          <w:rFonts w:ascii="Times New Roman" w:hAnsi="Times New Roman" w:cs="Times New Roman"/>
          <w:sz w:val="28"/>
          <w:szCs w:val="28"/>
        </w:rPr>
        <w:t>i</w:t>
      </w:r>
      <w:r w:rsidRPr="001D31E5">
        <w:rPr>
          <w:rFonts w:ascii="Times New Roman" w:hAnsi="Times New Roman" w:cs="Times New Roman"/>
          <w:sz w:val="28"/>
          <w:szCs w:val="28"/>
        </w:rPr>
        <w:t>t de a face fa</w:t>
      </w:r>
      <w:r w:rsidR="00541942" w:rsidRPr="001D31E5">
        <w:rPr>
          <w:rFonts w:ascii="Times New Roman" w:hAnsi="Times New Roman" w:cs="Times New Roman"/>
          <w:sz w:val="28"/>
          <w:szCs w:val="28"/>
        </w:rPr>
        <w:t>ț</w:t>
      </w:r>
      <w:r w:rsidRPr="001D31E5">
        <w:rPr>
          <w:rFonts w:ascii="Times New Roman" w:hAnsi="Times New Roman" w:cs="Times New Roman"/>
          <w:sz w:val="28"/>
          <w:szCs w:val="28"/>
        </w:rPr>
        <w:t xml:space="preserve">ă provocărilor de producție și conservare, respectiv </w:t>
      </w:r>
      <w:r w:rsidR="001704D4" w:rsidRPr="001D31E5">
        <w:rPr>
          <w:rFonts w:ascii="Times New Roman" w:hAnsi="Times New Roman" w:cs="Times New Roman"/>
          <w:sz w:val="28"/>
          <w:szCs w:val="28"/>
        </w:rPr>
        <w:t xml:space="preserve">considerate </w:t>
      </w:r>
      <w:r w:rsidRPr="001D31E5">
        <w:rPr>
          <w:rFonts w:ascii="Times New Roman" w:hAnsi="Times New Roman" w:cs="Times New Roman"/>
          <w:sz w:val="28"/>
          <w:szCs w:val="28"/>
        </w:rPr>
        <w:t>potrivite pentru PN</w:t>
      </w:r>
      <w:r w:rsidR="00EF2362" w:rsidRPr="001D31E5">
        <w:rPr>
          <w:rFonts w:ascii="Times New Roman" w:hAnsi="Times New Roman" w:cs="Times New Roman"/>
          <w:sz w:val="28"/>
          <w:szCs w:val="28"/>
        </w:rPr>
        <w:t>E</w:t>
      </w:r>
      <w:r w:rsidRPr="001D31E5">
        <w:rPr>
          <w:rFonts w:ascii="Times New Roman" w:hAnsi="Times New Roman" w:cs="Times New Roman"/>
          <w:sz w:val="28"/>
          <w:szCs w:val="28"/>
        </w:rPr>
        <w:t>R</w:t>
      </w:r>
      <w:r w:rsidR="00EF2362" w:rsidRPr="001D31E5">
        <w:rPr>
          <w:rFonts w:ascii="Times New Roman" w:hAnsi="Times New Roman" w:cs="Times New Roman"/>
          <w:sz w:val="28"/>
          <w:szCs w:val="28"/>
        </w:rPr>
        <w:t>P</w:t>
      </w:r>
      <w:r w:rsidRPr="001D31E5">
        <w:rPr>
          <w:rFonts w:ascii="Times New Roman" w:hAnsi="Times New Roman" w:cs="Times New Roman"/>
          <w:sz w:val="28"/>
          <w:szCs w:val="28"/>
        </w:rPr>
        <w:t>. Așa specii edificatoare pădurilor din Republica Moldova, precum stejarul comun (</w:t>
      </w:r>
      <w:proofErr w:type="spellStart"/>
      <w:r w:rsidRPr="001D31E5">
        <w:rPr>
          <w:rFonts w:ascii="Times New Roman" w:hAnsi="Times New Roman" w:cs="Times New Roman"/>
          <w:i/>
          <w:iCs/>
          <w:sz w:val="28"/>
          <w:szCs w:val="28"/>
        </w:rPr>
        <w:t>Quercus</w:t>
      </w:r>
      <w:proofErr w:type="spellEnd"/>
      <w:r w:rsidRPr="001D31E5">
        <w:rPr>
          <w:rFonts w:ascii="Times New Roman" w:hAnsi="Times New Roman" w:cs="Times New Roman"/>
          <w:i/>
          <w:iCs/>
          <w:sz w:val="28"/>
          <w:szCs w:val="28"/>
        </w:rPr>
        <w:t xml:space="preserve"> </w:t>
      </w:r>
      <w:proofErr w:type="spellStart"/>
      <w:r w:rsidRPr="001D31E5">
        <w:rPr>
          <w:rFonts w:ascii="Times New Roman" w:hAnsi="Times New Roman" w:cs="Times New Roman"/>
          <w:i/>
          <w:iCs/>
          <w:sz w:val="28"/>
          <w:szCs w:val="28"/>
        </w:rPr>
        <w:t>robur</w:t>
      </w:r>
      <w:proofErr w:type="spellEnd"/>
      <w:r w:rsidRPr="001D31E5">
        <w:rPr>
          <w:rFonts w:ascii="Times New Roman" w:hAnsi="Times New Roman" w:cs="Times New Roman"/>
          <w:sz w:val="28"/>
          <w:szCs w:val="28"/>
        </w:rPr>
        <w:t xml:space="preserve">) </w:t>
      </w:r>
      <w:r w:rsidR="001968B7" w:rsidRPr="001D31E5">
        <w:rPr>
          <w:rFonts w:ascii="Times New Roman" w:hAnsi="Times New Roman" w:cs="Times New Roman"/>
          <w:sz w:val="28"/>
          <w:szCs w:val="28"/>
        </w:rPr>
        <w:t>și stejarul pufos (</w:t>
      </w:r>
      <w:r w:rsidR="001968B7" w:rsidRPr="001D31E5">
        <w:rPr>
          <w:rFonts w:ascii="Times New Roman" w:hAnsi="Times New Roman" w:cs="Times New Roman"/>
          <w:i/>
          <w:iCs/>
          <w:sz w:val="28"/>
          <w:szCs w:val="28"/>
        </w:rPr>
        <w:t xml:space="preserve">Q. </w:t>
      </w:r>
      <w:proofErr w:type="spellStart"/>
      <w:r w:rsidR="001968B7" w:rsidRPr="001D31E5">
        <w:rPr>
          <w:rFonts w:ascii="Times New Roman" w:hAnsi="Times New Roman" w:cs="Times New Roman"/>
          <w:i/>
          <w:iCs/>
          <w:sz w:val="28"/>
          <w:szCs w:val="28"/>
        </w:rPr>
        <w:t>pubescens</w:t>
      </w:r>
      <w:proofErr w:type="spellEnd"/>
      <w:r w:rsidR="001968B7" w:rsidRPr="001D31E5">
        <w:rPr>
          <w:rFonts w:ascii="Times New Roman" w:hAnsi="Times New Roman" w:cs="Times New Roman"/>
          <w:sz w:val="28"/>
          <w:szCs w:val="28"/>
        </w:rPr>
        <w:t xml:space="preserve">) </w:t>
      </w:r>
      <w:r w:rsidRPr="001D31E5">
        <w:rPr>
          <w:rFonts w:ascii="Times New Roman" w:hAnsi="Times New Roman" w:cs="Times New Roman"/>
          <w:sz w:val="28"/>
          <w:szCs w:val="28"/>
        </w:rPr>
        <w:t>sau plopul (</w:t>
      </w:r>
      <w:proofErr w:type="spellStart"/>
      <w:r w:rsidRPr="001D31E5">
        <w:rPr>
          <w:rFonts w:ascii="Times New Roman" w:hAnsi="Times New Roman" w:cs="Times New Roman"/>
          <w:i/>
          <w:iCs/>
          <w:sz w:val="28"/>
          <w:szCs w:val="28"/>
        </w:rPr>
        <w:t>Populus</w:t>
      </w:r>
      <w:proofErr w:type="spellEnd"/>
      <w:r w:rsidRPr="001D31E5">
        <w:rPr>
          <w:rFonts w:ascii="Times New Roman" w:hAnsi="Times New Roman" w:cs="Times New Roman"/>
          <w:i/>
          <w:iCs/>
          <w:sz w:val="28"/>
          <w:szCs w:val="28"/>
        </w:rPr>
        <w:t xml:space="preserve"> alba, P. </w:t>
      </w:r>
      <w:proofErr w:type="spellStart"/>
      <w:r w:rsidRPr="001D31E5">
        <w:rPr>
          <w:rFonts w:ascii="Times New Roman" w:hAnsi="Times New Roman" w:cs="Times New Roman"/>
          <w:i/>
          <w:iCs/>
          <w:sz w:val="28"/>
          <w:szCs w:val="28"/>
        </w:rPr>
        <w:t>nigra</w:t>
      </w:r>
      <w:proofErr w:type="spellEnd"/>
      <w:r w:rsidRPr="001D31E5">
        <w:rPr>
          <w:rFonts w:ascii="Times New Roman" w:hAnsi="Times New Roman" w:cs="Times New Roman"/>
          <w:sz w:val="28"/>
          <w:szCs w:val="28"/>
        </w:rPr>
        <w:t>) ori frasinul (</w:t>
      </w:r>
      <w:proofErr w:type="spellStart"/>
      <w:r w:rsidRPr="001D31E5">
        <w:rPr>
          <w:rFonts w:ascii="Times New Roman" w:hAnsi="Times New Roman" w:cs="Times New Roman"/>
          <w:i/>
          <w:iCs/>
          <w:sz w:val="28"/>
          <w:szCs w:val="28"/>
        </w:rPr>
        <w:t>Fraxinus</w:t>
      </w:r>
      <w:proofErr w:type="spellEnd"/>
      <w:r w:rsidRPr="001D31E5">
        <w:rPr>
          <w:rFonts w:ascii="Times New Roman" w:hAnsi="Times New Roman" w:cs="Times New Roman"/>
          <w:i/>
          <w:iCs/>
          <w:sz w:val="28"/>
          <w:szCs w:val="28"/>
        </w:rPr>
        <w:t xml:space="preserve"> excelsior</w:t>
      </w:r>
      <w:r w:rsidRPr="001D31E5">
        <w:rPr>
          <w:rFonts w:ascii="Times New Roman" w:hAnsi="Times New Roman" w:cs="Times New Roman"/>
          <w:sz w:val="28"/>
          <w:szCs w:val="28"/>
        </w:rPr>
        <w:t xml:space="preserve">), sunt doar unele din cele mai importante elemente </w:t>
      </w:r>
      <w:proofErr w:type="spellStart"/>
      <w:r w:rsidRPr="001D31E5">
        <w:rPr>
          <w:rFonts w:ascii="Times New Roman" w:hAnsi="Times New Roman" w:cs="Times New Roman"/>
          <w:sz w:val="28"/>
          <w:szCs w:val="28"/>
        </w:rPr>
        <w:t>silvofomante</w:t>
      </w:r>
      <w:proofErr w:type="spellEnd"/>
      <w:r w:rsidRPr="001D31E5">
        <w:rPr>
          <w:rFonts w:ascii="Times New Roman" w:hAnsi="Times New Roman" w:cs="Times New Roman"/>
          <w:sz w:val="28"/>
          <w:szCs w:val="28"/>
        </w:rPr>
        <w:t xml:space="preserve"> și prioritare pentru PN</w:t>
      </w:r>
      <w:r w:rsidR="00EF2362" w:rsidRPr="001D31E5">
        <w:rPr>
          <w:rFonts w:ascii="Times New Roman" w:hAnsi="Times New Roman" w:cs="Times New Roman"/>
          <w:sz w:val="28"/>
          <w:szCs w:val="28"/>
        </w:rPr>
        <w:t>E</w:t>
      </w:r>
      <w:r w:rsidRPr="001D31E5">
        <w:rPr>
          <w:rFonts w:ascii="Times New Roman" w:hAnsi="Times New Roman" w:cs="Times New Roman"/>
          <w:sz w:val="28"/>
          <w:szCs w:val="28"/>
        </w:rPr>
        <w:t>R</w:t>
      </w:r>
      <w:r w:rsidR="00EF2362" w:rsidRPr="001D31E5">
        <w:rPr>
          <w:rFonts w:ascii="Times New Roman" w:hAnsi="Times New Roman" w:cs="Times New Roman"/>
          <w:sz w:val="28"/>
          <w:szCs w:val="28"/>
        </w:rPr>
        <w:t>P</w:t>
      </w:r>
      <w:r w:rsidRPr="001D31E5">
        <w:rPr>
          <w:rFonts w:ascii="Times New Roman" w:hAnsi="Times New Roman" w:cs="Times New Roman"/>
          <w:sz w:val="28"/>
          <w:szCs w:val="28"/>
        </w:rPr>
        <w:t xml:space="preserve">. </w:t>
      </w:r>
    </w:p>
    <w:p w14:paraId="12624AF2" w14:textId="40D74937" w:rsidR="00325588" w:rsidRPr="001D31E5" w:rsidRDefault="00325588"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Câteva specii de cvercinee din regiun</w:t>
      </w:r>
      <w:r w:rsidR="001704D4" w:rsidRPr="001D31E5">
        <w:rPr>
          <w:rFonts w:ascii="Times New Roman" w:hAnsi="Times New Roman" w:cs="Times New Roman"/>
          <w:sz w:val="28"/>
          <w:szCs w:val="28"/>
        </w:rPr>
        <w:t>ile</w:t>
      </w:r>
      <w:r w:rsidR="009B4E81" w:rsidRPr="001D31E5">
        <w:rPr>
          <w:rFonts w:ascii="Times New Roman" w:hAnsi="Times New Roman" w:cs="Times New Roman"/>
          <w:sz w:val="28"/>
          <w:szCs w:val="28"/>
        </w:rPr>
        <w:t>/țările</w:t>
      </w:r>
      <w:r w:rsidR="001704D4" w:rsidRPr="001D31E5">
        <w:rPr>
          <w:rFonts w:ascii="Times New Roman" w:hAnsi="Times New Roman" w:cs="Times New Roman"/>
          <w:sz w:val="28"/>
          <w:szCs w:val="28"/>
        </w:rPr>
        <w:t xml:space="preserve"> învecinate</w:t>
      </w:r>
      <w:r w:rsidRPr="001D31E5">
        <w:rPr>
          <w:rFonts w:ascii="Times New Roman" w:hAnsi="Times New Roman" w:cs="Times New Roman"/>
          <w:sz w:val="28"/>
          <w:szCs w:val="28"/>
        </w:rPr>
        <w:t>, precum cerul (</w:t>
      </w:r>
      <w:proofErr w:type="spellStart"/>
      <w:r w:rsidRPr="001D31E5">
        <w:rPr>
          <w:rFonts w:ascii="Times New Roman" w:hAnsi="Times New Roman" w:cs="Times New Roman"/>
          <w:i/>
          <w:iCs/>
          <w:sz w:val="28"/>
          <w:szCs w:val="28"/>
        </w:rPr>
        <w:t>Quercus</w:t>
      </w:r>
      <w:proofErr w:type="spellEnd"/>
      <w:r w:rsidRPr="001D31E5">
        <w:rPr>
          <w:rFonts w:ascii="Times New Roman" w:hAnsi="Times New Roman" w:cs="Times New Roman"/>
          <w:i/>
          <w:iCs/>
          <w:sz w:val="28"/>
          <w:szCs w:val="28"/>
        </w:rPr>
        <w:t xml:space="preserve"> </w:t>
      </w:r>
      <w:proofErr w:type="spellStart"/>
      <w:r w:rsidRPr="001D31E5">
        <w:rPr>
          <w:rFonts w:ascii="Times New Roman" w:hAnsi="Times New Roman" w:cs="Times New Roman"/>
          <w:i/>
          <w:iCs/>
          <w:sz w:val="28"/>
          <w:szCs w:val="28"/>
        </w:rPr>
        <w:t>cerris</w:t>
      </w:r>
      <w:proofErr w:type="spellEnd"/>
      <w:r w:rsidRPr="001D31E5">
        <w:rPr>
          <w:rFonts w:ascii="Times New Roman" w:hAnsi="Times New Roman" w:cs="Times New Roman"/>
          <w:sz w:val="28"/>
          <w:szCs w:val="28"/>
        </w:rPr>
        <w:t>) sau gârnița (</w:t>
      </w:r>
      <w:proofErr w:type="spellStart"/>
      <w:r w:rsidRPr="001D31E5">
        <w:rPr>
          <w:rFonts w:ascii="Times New Roman" w:hAnsi="Times New Roman" w:cs="Times New Roman"/>
          <w:i/>
          <w:iCs/>
          <w:sz w:val="28"/>
          <w:szCs w:val="28"/>
        </w:rPr>
        <w:t>Quercus</w:t>
      </w:r>
      <w:proofErr w:type="spellEnd"/>
      <w:r w:rsidRPr="001D31E5">
        <w:rPr>
          <w:rFonts w:ascii="Times New Roman" w:hAnsi="Times New Roman" w:cs="Times New Roman"/>
          <w:i/>
          <w:iCs/>
          <w:sz w:val="28"/>
          <w:szCs w:val="28"/>
        </w:rPr>
        <w:t xml:space="preserve"> </w:t>
      </w:r>
      <w:proofErr w:type="spellStart"/>
      <w:r w:rsidRPr="001D31E5">
        <w:rPr>
          <w:rFonts w:ascii="Times New Roman" w:hAnsi="Times New Roman" w:cs="Times New Roman"/>
          <w:i/>
          <w:iCs/>
          <w:sz w:val="28"/>
          <w:szCs w:val="28"/>
        </w:rPr>
        <w:t>frainetto</w:t>
      </w:r>
      <w:proofErr w:type="spellEnd"/>
      <w:r w:rsidRPr="001D31E5">
        <w:rPr>
          <w:rFonts w:ascii="Times New Roman" w:hAnsi="Times New Roman" w:cs="Times New Roman"/>
          <w:sz w:val="28"/>
          <w:szCs w:val="28"/>
        </w:rPr>
        <w:t xml:space="preserve">), sunt percepute ca foarte potrivite condițiilor din sudul </w:t>
      </w:r>
      <w:r w:rsidR="003A3C05" w:rsidRPr="001D31E5">
        <w:rPr>
          <w:rFonts w:ascii="Times New Roman" w:hAnsi="Times New Roman" w:cs="Times New Roman"/>
          <w:sz w:val="28"/>
          <w:szCs w:val="28"/>
        </w:rPr>
        <w:t>Moldovei</w:t>
      </w:r>
      <w:r w:rsidR="001704D4" w:rsidRPr="001D31E5">
        <w:rPr>
          <w:rFonts w:ascii="Times New Roman" w:hAnsi="Times New Roman" w:cs="Times New Roman"/>
          <w:sz w:val="28"/>
          <w:szCs w:val="28"/>
        </w:rPr>
        <w:t xml:space="preserve">. </w:t>
      </w:r>
      <w:bookmarkStart w:id="24" w:name="_Hlk122175520"/>
      <w:r w:rsidR="00B26230" w:rsidRPr="001D31E5">
        <w:rPr>
          <w:rFonts w:ascii="Times New Roman" w:hAnsi="Times New Roman" w:cs="Times New Roman"/>
          <w:sz w:val="28"/>
          <w:szCs w:val="28"/>
        </w:rPr>
        <w:t>PN</w:t>
      </w:r>
      <w:r w:rsidR="00EF2362" w:rsidRPr="001D31E5">
        <w:rPr>
          <w:rFonts w:ascii="Times New Roman" w:hAnsi="Times New Roman" w:cs="Times New Roman"/>
          <w:sz w:val="28"/>
          <w:szCs w:val="28"/>
        </w:rPr>
        <w:t>E</w:t>
      </w:r>
      <w:r w:rsidR="00B26230" w:rsidRPr="001D31E5">
        <w:rPr>
          <w:rFonts w:ascii="Times New Roman" w:hAnsi="Times New Roman" w:cs="Times New Roman"/>
          <w:sz w:val="28"/>
          <w:szCs w:val="28"/>
        </w:rPr>
        <w:t>R</w:t>
      </w:r>
      <w:r w:rsidR="00EF2362" w:rsidRPr="001D31E5">
        <w:rPr>
          <w:rFonts w:ascii="Times New Roman" w:hAnsi="Times New Roman" w:cs="Times New Roman"/>
          <w:sz w:val="28"/>
          <w:szCs w:val="28"/>
        </w:rPr>
        <w:t>P</w:t>
      </w:r>
      <w:r w:rsidR="00B26230" w:rsidRPr="001D31E5">
        <w:rPr>
          <w:rFonts w:ascii="Times New Roman" w:hAnsi="Times New Roman" w:cs="Times New Roman"/>
          <w:sz w:val="28"/>
          <w:szCs w:val="28"/>
        </w:rPr>
        <w:t xml:space="preserve"> poate </w:t>
      </w:r>
      <w:r w:rsidR="000F1B3F" w:rsidRPr="001D31E5">
        <w:rPr>
          <w:rFonts w:ascii="Times New Roman" w:hAnsi="Times New Roman" w:cs="Times New Roman"/>
          <w:sz w:val="28"/>
          <w:szCs w:val="28"/>
        </w:rPr>
        <w:t xml:space="preserve">examina reintroducerea/repopularea acestora </w:t>
      </w:r>
      <w:r w:rsidRPr="001D31E5">
        <w:rPr>
          <w:rFonts w:ascii="Times New Roman" w:hAnsi="Times New Roman" w:cs="Times New Roman"/>
          <w:sz w:val="28"/>
          <w:szCs w:val="28"/>
        </w:rPr>
        <w:t>în colaborare cu partenerii din România</w:t>
      </w:r>
      <w:r w:rsidR="001704D4" w:rsidRPr="001D31E5">
        <w:rPr>
          <w:rFonts w:ascii="Times New Roman" w:hAnsi="Times New Roman" w:cs="Times New Roman"/>
          <w:sz w:val="28"/>
          <w:szCs w:val="28"/>
        </w:rPr>
        <w:t>, deoarece</w:t>
      </w:r>
      <w:r w:rsidRPr="001D31E5">
        <w:rPr>
          <w:rFonts w:ascii="Times New Roman" w:hAnsi="Times New Roman" w:cs="Times New Roman"/>
          <w:sz w:val="28"/>
          <w:szCs w:val="28"/>
        </w:rPr>
        <w:t xml:space="preserve"> pătrunderea acestor specii în mod firesc pe teritoriul țării este doar o chestiune de timp</w:t>
      </w:r>
      <w:r w:rsidR="001704D4" w:rsidRPr="001D31E5">
        <w:rPr>
          <w:rFonts w:ascii="Times New Roman" w:hAnsi="Times New Roman" w:cs="Times New Roman"/>
          <w:sz w:val="28"/>
          <w:szCs w:val="28"/>
        </w:rPr>
        <w:t xml:space="preserve"> (nu </w:t>
      </w:r>
      <w:r w:rsidR="00C61501" w:rsidRPr="001D31E5">
        <w:rPr>
          <w:rFonts w:ascii="Times New Roman" w:hAnsi="Times New Roman" w:cs="Times New Roman"/>
          <w:sz w:val="28"/>
          <w:szCs w:val="28"/>
        </w:rPr>
        <w:t xml:space="preserve">se </w:t>
      </w:r>
      <w:r w:rsidR="001704D4" w:rsidRPr="001D31E5">
        <w:rPr>
          <w:rFonts w:ascii="Times New Roman" w:hAnsi="Times New Roman" w:cs="Times New Roman"/>
          <w:sz w:val="28"/>
          <w:szCs w:val="28"/>
        </w:rPr>
        <w:t>exclude, că aceste specii au și existat în regiunea de sud a țării, dar au dispărut din diverse motive</w:t>
      </w:r>
      <w:r w:rsidRPr="001D31E5">
        <w:rPr>
          <w:rFonts w:ascii="Times New Roman" w:hAnsi="Times New Roman" w:cs="Times New Roman"/>
          <w:sz w:val="28"/>
          <w:szCs w:val="28"/>
        </w:rPr>
        <w:t>).</w:t>
      </w:r>
    </w:p>
    <w:bookmarkEnd w:id="24"/>
    <w:p w14:paraId="5FE1E155" w14:textId="32CEDDF6" w:rsidR="00325588" w:rsidRPr="001D31E5" w:rsidRDefault="00325588"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Un șir de specii </w:t>
      </w:r>
      <w:r w:rsidR="00107367" w:rsidRPr="001D31E5">
        <w:rPr>
          <w:rFonts w:ascii="Times New Roman" w:hAnsi="Times New Roman" w:cs="Times New Roman"/>
          <w:sz w:val="28"/>
          <w:szCs w:val="28"/>
        </w:rPr>
        <w:t>introduse/</w:t>
      </w:r>
      <w:r w:rsidRPr="001D31E5">
        <w:rPr>
          <w:rFonts w:ascii="Times New Roman" w:hAnsi="Times New Roman" w:cs="Times New Roman"/>
          <w:sz w:val="28"/>
          <w:szCs w:val="28"/>
        </w:rPr>
        <w:t xml:space="preserve">exotice considerate </w:t>
      </w:r>
      <w:r w:rsidR="00A2773E" w:rsidRPr="001D31E5">
        <w:rPr>
          <w:rFonts w:ascii="Times New Roman" w:hAnsi="Times New Roman" w:cs="Times New Roman"/>
          <w:sz w:val="28"/>
          <w:szCs w:val="28"/>
        </w:rPr>
        <w:t xml:space="preserve">aproape </w:t>
      </w:r>
      <w:r w:rsidRPr="001D31E5">
        <w:rPr>
          <w:rFonts w:ascii="Times New Roman" w:hAnsi="Times New Roman" w:cs="Times New Roman"/>
          <w:sz w:val="28"/>
          <w:szCs w:val="28"/>
        </w:rPr>
        <w:t xml:space="preserve">naturalizate (e.g. </w:t>
      </w:r>
      <w:proofErr w:type="spellStart"/>
      <w:r w:rsidRPr="001D31E5">
        <w:rPr>
          <w:rFonts w:ascii="Times New Roman" w:hAnsi="Times New Roman" w:cs="Times New Roman"/>
          <w:i/>
          <w:iCs/>
          <w:sz w:val="28"/>
          <w:szCs w:val="28"/>
        </w:rPr>
        <w:t>Robinia</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spp</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i/>
          <w:iCs/>
          <w:sz w:val="28"/>
          <w:szCs w:val="28"/>
        </w:rPr>
        <w:t>Gleditsia</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spp</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i/>
          <w:sz w:val="28"/>
          <w:szCs w:val="28"/>
        </w:rPr>
        <w:t>Pinus</w:t>
      </w:r>
      <w:proofErr w:type="spellEnd"/>
      <w:r w:rsidRPr="001D31E5">
        <w:rPr>
          <w:rFonts w:ascii="Times New Roman" w:hAnsi="Times New Roman" w:cs="Times New Roman"/>
          <w:i/>
          <w:sz w:val="28"/>
          <w:szCs w:val="28"/>
        </w:rPr>
        <w:t xml:space="preserve"> </w:t>
      </w:r>
      <w:proofErr w:type="spellStart"/>
      <w:r w:rsidRPr="001D31E5">
        <w:rPr>
          <w:rFonts w:ascii="Times New Roman" w:hAnsi="Times New Roman" w:cs="Times New Roman"/>
          <w:i/>
          <w:sz w:val="28"/>
          <w:szCs w:val="28"/>
        </w:rPr>
        <w:t>nigra</w:t>
      </w:r>
      <w:proofErr w:type="spellEnd"/>
      <w:r w:rsidRPr="001D31E5">
        <w:rPr>
          <w:rFonts w:ascii="Times New Roman" w:hAnsi="Times New Roman" w:cs="Times New Roman"/>
          <w:sz w:val="28"/>
          <w:szCs w:val="28"/>
        </w:rPr>
        <w:t xml:space="preserve">), care de secole și-au stabilit nișa ecologică prin relațiile cu speciile autohtone și mediul abiotic local, sunt solicitate de populație </w:t>
      </w:r>
      <w:r w:rsidR="00A2773E" w:rsidRPr="001D31E5">
        <w:rPr>
          <w:rFonts w:ascii="Times New Roman" w:hAnsi="Times New Roman" w:cs="Times New Roman"/>
          <w:sz w:val="28"/>
          <w:szCs w:val="28"/>
        </w:rPr>
        <w:t xml:space="preserve">(în special de APL și privați) </w:t>
      </w:r>
      <w:r w:rsidRPr="001D31E5">
        <w:rPr>
          <w:rFonts w:ascii="Times New Roman" w:hAnsi="Times New Roman" w:cs="Times New Roman"/>
          <w:sz w:val="28"/>
          <w:szCs w:val="28"/>
        </w:rPr>
        <w:t>și prezintă un interes sporit pentru culturile energetice de viitor</w:t>
      </w:r>
      <w:r w:rsidR="005221DD" w:rsidRPr="001D31E5">
        <w:rPr>
          <w:rFonts w:ascii="Times New Roman" w:hAnsi="Times New Roman" w:cs="Times New Roman"/>
          <w:sz w:val="28"/>
          <w:szCs w:val="28"/>
        </w:rPr>
        <w:t xml:space="preserve"> sau vegetația anti-</w:t>
      </w:r>
      <w:proofErr w:type="spellStart"/>
      <w:r w:rsidR="005221DD" w:rsidRPr="001D31E5">
        <w:rPr>
          <w:rFonts w:ascii="Times New Roman" w:hAnsi="Times New Roman" w:cs="Times New Roman"/>
          <w:sz w:val="28"/>
          <w:szCs w:val="28"/>
        </w:rPr>
        <w:t>erozională</w:t>
      </w:r>
      <w:proofErr w:type="spellEnd"/>
      <w:r w:rsidRPr="001D31E5">
        <w:rPr>
          <w:rFonts w:ascii="Times New Roman" w:hAnsi="Times New Roman" w:cs="Times New Roman"/>
          <w:sz w:val="28"/>
          <w:szCs w:val="28"/>
        </w:rPr>
        <w:t xml:space="preserve">. </w:t>
      </w:r>
      <w:r w:rsidR="00F13432" w:rsidRPr="001D31E5">
        <w:rPr>
          <w:rFonts w:ascii="Times New Roman" w:hAnsi="Times New Roman" w:cs="Times New Roman"/>
          <w:sz w:val="28"/>
          <w:szCs w:val="28"/>
        </w:rPr>
        <w:t>Unele, precum salcâmul alb (</w:t>
      </w:r>
      <w:proofErr w:type="spellStart"/>
      <w:r w:rsidR="00F13432" w:rsidRPr="001D31E5">
        <w:rPr>
          <w:rFonts w:ascii="Times New Roman" w:hAnsi="Times New Roman" w:cs="Times New Roman"/>
          <w:i/>
          <w:iCs/>
          <w:sz w:val="28"/>
          <w:szCs w:val="28"/>
        </w:rPr>
        <w:t>Robinia</w:t>
      </w:r>
      <w:proofErr w:type="spellEnd"/>
      <w:r w:rsidR="00F13432" w:rsidRPr="001D31E5">
        <w:rPr>
          <w:rFonts w:ascii="Times New Roman" w:hAnsi="Times New Roman" w:cs="Times New Roman"/>
          <w:i/>
          <w:iCs/>
          <w:sz w:val="28"/>
          <w:szCs w:val="28"/>
        </w:rPr>
        <w:t xml:space="preserve"> </w:t>
      </w:r>
      <w:proofErr w:type="spellStart"/>
      <w:r w:rsidR="00F13432" w:rsidRPr="001D31E5">
        <w:rPr>
          <w:rFonts w:ascii="Times New Roman" w:hAnsi="Times New Roman" w:cs="Times New Roman"/>
          <w:i/>
          <w:iCs/>
          <w:sz w:val="28"/>
          <w:szCs w:val="28"/>
        </w:rPr>
        <w:t>pseudoacacia</w:t>
      </w:r>
      <w:proofErr w:type="spellEnd"/>
      <w:r w:rsidR="00F13432" w:rsidRPr="001D31E5">
        <w:rPr>
          <w:rFonts w:ascii="Times New Roman" w:hAnsi="Times New Roman" w:cs="Times New Roman"/>
          <w:sz w:val="28"/>
          <w:szCs w:val="28"/>
        </w:rPr>
        <w:t xml:space="preserve">), sunt </w:t>
      </w:r>
      <w:r w:rsidR="00541942" w:rsidRPr="001D31E5">
        <w:rPr>
          <w:rFonts w:ascii="Times New Roman" w:hAnsi="Times New Roman" w:cs="Times New Roman"/>
          <w:sz w:val="28"/>
          <w:szCs w:val="28"/>
        </w:rPr>
        <w:t xml:space="preserve">utilizate ca </w:t>
      </w:r>
      <w:r w:rsidR="00F13432" w:rsidRPr="001D31E5">
        <w:rPr>
          <w:rFonts w:ascii="Times New Roman" w:hAnsi="Times New Roman" w:cs="Times New Roman"/>
          <w:sz w:val="28"/>
          <w:szCs w:val="28"/>
        </w:rPr>
        <w:t>specii pionere potrivite pentru combaterea eroziunilor de sol,</w:t>
      </w:r>
      <w:r w:rsidR="00D831A1" w:rsidRPr="001D31E5">
        <w:rPr>
          <w:rFonts w:ascii="Times New Roman" w:hAnsi="Times New Roman" w:cs="Times New Roman"/>
          <w:sz w:val="28"/>
          <w:szCs w:val="28"/>
        </w:rPr>
        <w:t xml:space="preserve"> iar utilizarea judicioasă a acestora poate stabiliza solurile pentru viitoarele păduri </w:t>
      </w:r>
      <w:r w:rsidR="003B17BC" w:rsidRPr="001D31E5">
        <w:rPr>
          <w:rFonts w:ascii="Times New Roman" w:hAnsi="Times New Roman" w:cs="Times New Roman"/>
          <w:sz w:val="28"/>
          <w:szCs w:val="28"/>
        </w:rPr>
        <w:t xml:space="preserve">convertite deja </w:t>
      </w:r>
      <w:r w:rsidR="00D831A1" w:rsidRPr="001D31E5">
        <w:rPr>
          <w:rFonts w:ascii="Times New Roman" w:hAnsi="Times New Roman" w:cs="Times New Roman"/>
          <w:sz w:val="28"/>
          <w:szCs w:val="28"/>
        </w:rPr>
        <w:t>pe bază de specii autohtone.</w:t>
      </w:r>
      <w:r w:rsidR="00A2773E" w:rsidRPr="001D31E5">
        <w:rPr>
          <w:rFonts w:ascii="Times New Roman" w:hAnsi="Times New Roman" w:cs="Times New Roman"/>
          <w:sz w:val="28"/>
          <w:szCs w:val="28"/>
        </w:rPr>
        <w:t xml:space="preserve"> </w:t>
      </w:r>
      <w:r w:rsidR="00F865A0" w:rsidRPr="001D31E5">
        <w:rPr>
          <w:rFonts w:ascii="Times New Roman" w:hAnsi="Times New Roman" w:cs="Times New Roman"/>
          <w:sz w:val="28"/>
          <w:szCs w:val="28"/>
        </w:rPr>
        <w:t>M</w:t>
      </w:r>
      <w:r w:rsidR="00A2773E" w:rsidRPr="001D31E5">
        <w:rPr>
          <w:rFonts w:ascii="Times New Roman" w:hAnsi="Times New Roman" w:cs="Times New Roman"/>
          <w:sz w:val="28"/>
          <w:szCs w:val="28"/>
        </w:rPr>
        <w:t xml:space="preserve">anagementul adecvat al acestor specii non-indigene </w:t>
      </w:r>
      <w:r w:rsidR="006D72E2" w:rsidRPr="001D31E5">
        <w:rPr>
          <w:rFonts w:ascii="Times New Roman" w:hAnsi="Times New Roman" w:cs="Times New Roman"/>
          <w:sz w:val="28"/>
          <w:szCs w:val="28"/>
        </w:rPr>
        <w:t xml:space="preserve">aproape stabilite în peisajele naționale </w:t>
      </w:r>
      <w:proofErr w:type="spellStart"/>
      <w:r w:rsidR="00A508EC" w:rsidRPr="001D31E5">
        <w:rPr>
          <w:rFonts w:ascii="Times New Roman" w:hAnsi="Times New Roman" w:cs="Times New Roman"/>
          <w:sz w:val="28"/>
          <w:szCs w:val="28"/>
        </w:rPr>
        <w:t>agro</w:t>
      </w:r>
      <w:proofErr w:type="spellEnd"/>
      <w:r w:rsidR="00A508EC" w:rsidRPr="001D31E5">
        <w:rPr>
          <w:rFonts w:ascii="Times New Roman" w:hAnsi="Times New Roman" w:cs="Times New Roman"/>
          <w:sz w:val="28"/>
          <w:szCs w:val="28"/>
        </w:rPr>
        <w:t xml:space="preserve">-forestiere </w:t>
      </w:r>
      <w:r w:rsidR="00A2773E" w:rsidRPr="001D31E5">
        <w:rPr>
          <w:rFonts w:ascii="Times New Roman" w:hAnsi="Times New Roman" w:cs="Times New Roman"/>
          <w:sz w:val="28"/>
          <w:szCs w:val="28"/>
        </w:rPr>
        <w:t>poate aduce multiple beneficii</w:t>
      </w:r>
      <w:r w:rsidR="006D72E2" w:rsidRPr="001D31E5">
        <w:rPr>
          <w:rFonts w:ascii="Times New Roman" w:hAnsi="Times New Roman" w:cs="Times New Roman"/>
          <w:sz w:val="28"/>
          <w:szCs w:val="28"/>
        </w:rPr>
        <w:t xml:space="preserve"> </w:t>
      </w:r>
      <w:r w:rsidR="00A2773E" w:rsidRPr="001D31E5">
        <w:rPr>
          <w:rFonts w:ascii="Times New Roman" w:hAnsi="Times New Roman" w:cs="Times New Roman"/>
          <w:sz w:val="28"/>
          <w:szCs w:val="28"/>
        </w:rPr>
        <w:t>(energetice, alimentare)</w:t>
      </w:r>
      <w:r w:rsidR="00D6643C" w:rsidRPr="001D31E5">
        <w:rPr>
          <w:rFonts w:ascii="Times New Roman" w:hAnsi="Times New Roman" w:cs="Times New Roman"/>
          <w:sz w:val="28"/>
          <w:szCs w:val="28"/>
        </w:rPr>
        <w:t>. Totuși</w:t>
      </w:r>
      <w:r w:rsidR="006D72E2" w:rsidRPr="001D31E5">
        <w:rPr>
          <w:rFonts w:ascii="Times New Roman" w:hAnsi="Times New Roman" w:cs="Times New Roman"/>
          <w:sz w:val="28"/>
          <w:szCs w:val="28"/>
        </w:rPr>
        <w:t xml:space="preserve"> </w:t>
      </w:r>
      <w:r w:rsidR="004E781E" w:rsidRPr="001D31E5">
        <w:rPr>
          <w:rFonts w:ascii="Times New Roman" w:hAnsi="Times New Roman" w:cs="Times New Roman"/>
          <w:sz w:val="28"/>
          <w:szCs w:val="28"/>
        </w:rPr>
        <w:t xml:space="preserve">aspectele ecologice </w:t>
      </w:r>
      <w:r w:rsidR="00392F4B" w:rsidRPr="001D31E5">
        <w:rPr>
          <w:rFonts w:ascii="Times New Roman" w:hAnsi="Times New Roman" w:cs="Times New Roman"/>
          <w:sz w:val="28"/>
          <w:szCs w:val="28"/>
        </w:rPr>
        <w:t>și particularitățile</w:t>
      </w:r>
      <w:r w:rsidR="00422FDA" w:rsidRPr="001D31E5">
        <w:rPr>
          <w:rFonts w:ascii="Times New Roman" w:hAnsi="Times New Roman" w:cs="Times New Roman"/>
          <w:sz w:val="28"/>
          <w:szCs w:val="28"/>
        </w:rPr>
        <w:t xml:space="preserve"> relațiilor “specie-habitat”</w:t>
      </w:r>
      <w:r w:rsidR="00392F4B" w:rsidRPr="001D31E5">
        <w:rPr>
          <w:rFonts w:ascii="Times New Roman" w:hAnsi="Times New Roman" w:cs="Times New Roman"/>
          <w:sz w:val="28"/>
          <w:szCs w:val="28"/>
        </w:rPr>
        <w:t xml:space="preserve"> </w:t>
      </w:r>
      <w:r w:rsidR="00422FDA" w:rsidRPr="001D31E5">
        <w:rPr>
          <w:rFonts w:ascii="Times New Roman" w:hAnsi="Times New Roman" w:cs="Times New Roman"/>
          <w:sz w:val="28"/>
          <w:szCs w:val="28"/>
        </w:rPr>
        <w:t>trebuie</w:t>
      </w:r>
      <w:r w:rsidR="004E781E" w:rsidRPr="001D31E5">
        <w:rPr>
          <w:rFonts w:ascii="Times New Roman" w:hAnsi="Times New Roman" w:cs="Times New Roman"/>
          <w:sz w:val="28"/>
          <w:szCs w:val="28"/>
        </w:rPr>
        <w:t xml:space="preserve"> luate în considerare </w:t>
      </w:r>
      <w:r w:rsidR="004A3A03" w:rsidRPr="001D31E5">
        <w:rPr>
          <w:rFonts w:ascii="Times New Roman" w:hAnsi="Times New Roman" w:cs="Times New Roman"/>
          <w:sz w:val="28"/>
          <w:szCs w:val="28"/>
        </w:rPr>
        <w:t>de</w:t>
      </w:r>
      <w:r w:rsidR="00D6643C" w:rsidRPr="001D31E5">
        <w:rPr>
          <w:rFonts w:ascii="Times New Roman" w:hAnsi="Times New Roman" w:cs="Times New Roman"/>
          <w:sz w:val="28"/>
          <w:szCs w:val="28"/>
        </w:rPr>
        <w:t xml:space="preserve"> doritori</w:t>
      </w:r>
      <w:r w:rsidR="004A3A03" w:rsidRPr="001D31E5">
        <w:rPr>
          <w:rFonts w:ascii="Times New Roman" w:hAnsi="Times New Roman" w:cs="Times New Roman"/>
          <w:sz w:val="28"/>
          <w:szCs w:val="28"/>
        </w:rPr>
        <w:t>i</w:t>
      </w:r>
      <w:r w:rsidR="00D6643C" w:rsidRPr="001D31E5">
        <w:rPr>
          <w:rFonts w:ascii="Times New Roman" w:hAnsi="Times New Roman" w:cs="Times New Roman"/>
          <w:sz w:val="28"/>
          <w:szCs w:val="28"/>
        </w:rPr>
        <w:t xml:space="preserve"> de a </w:t>
      </w:r>
      <w:r w:rsidR="0086662E" w:rsidRPr="001D31E5">
        <w:rPr>
          <w:rFonts w:ascii="Times New Roman" w:hAnsi="Times New Roman" w:cs="Times New Roman"/>
          <w:sz w:val="28"/>
          <w:szCs w:val="28"/>
        </w:rPr>
        <w:t>înființa</w:t>
      </w:r>
      <w:r w:rsidR="00D6643C" w:rsidRPr="001D31E5">
        <w:rPr>
          <w:rFonts w:ascii="Times New Roman" w:hAnsi="Times New Roman" w:cs="Times New Roman"/>
          <w:sz w:val="28"/>
          <w:szCs w:val="28"/>
        </w:rPr>
        <w:t xml:space="preserve"> noi plantații</w:t>
      </w:r>
      <w:r w:rsidR="004A3A03" w:rsidRPr="001D31E5">
        <w:rPr>
          <w:rFonts w:ascii="Times New Roman" w:hAnsi="Times New Roman" w:cs="Times New Roman"/>
          <w:sz w:val="28"/>
          <w:szCs w:val="28"/>
        </w:rPr>
        <w:t xml:space="preserve"> pe principii social-economice</w:t>
      </w:r>
      <w:r w:rsidR="00D6643C" w:rsidRPr="001D31E5">
        <w:rPr>
          <w:rFonts w:ascii="Times New Roman" w:hAnsi="Times New Roman" w:cs="Times New Roman"/>
          <w:sz w:val="28"/>
          <w:szCs w:val="28"/>
        </w:rPr>
        <w:t>.</w:t>
      </w:r>
    </w:p>
    <w:p w14:paraId="778E554A" w14:textId="712A9688" w:rsidR="00325588" w:rsidRPr="001D31E5" w:rsidRDefault="00325588"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Pe de altă parte, vegetația forestieră spontană (cu specii autohtone și introduse), care </w:t>
      </w:r>
      <w:r w:rsidRPr="001D31E5">
        <w:rPr>
          <w:rFonts w:ascii="Times New Roman" w:hAnsi="Times New Roman" w:cs="Times New Roman"/>
          <w:sz w:val="28"/>
          <w:szCs w:val="28"/>
        </w:rPr>
        <w:lastRenderedPageBreak/>
        <w:t>acaparează în mod firesc terenurile agricole (sau de altă categorie decât silvică) abandonate și delăsate de populația emigrată, prezintă interes pentru acțiuni de extindere a fondului forestier. Reducerea drastică a șeptelului de ovine și mai mult a celui de bovine, a redus interesul în întreținerea pășunilor, care au început să fie copleșite de vegetația forestieră spontană. Această vegetație este, în majoritatea cazurilor, necorespunzătoare condițiilor staționale (deseori cu specii exotice în abundență) și necesită lucrări de investiții pentru refacere. Situația necesită a fi examinată minuțios în vederea asigurării aspectelor legale (categoria de destinație și/sau folosință), precum și stabilirii măsurilor concrete de gestionare și aplicarea lucrărilor necesare (inclusiv la nivel de specii) pentru a obține culturi cu obiective clare de producție și conservare.</w:t>
      </w:r>
    </w:p>
    <w:p w14:paraId="1EF0090E" w14:textId="77777777" w:rsidR="00227ED9" w:rsidRPr="001D31E5" w:rsidRDefault="00115BE5" w:rsidP="00D759F0">
      <w:pPr>
        <w:pStyle w:val="Titlu3"/>
        <w:numPr>
          <w:ilvl w:val="2"/>
          <w:numId w:val="27"/>
        </w:numPr>
        <w:spacing w:after="240"/>
        <w:ind w:hanging="1170"/>
        <w:rPr>
          <w:rStyle w:val="docheader"/>
          <w:rFonts w:ascii="Times New Roman" w:hAnsi="Times New Roman"/>
          <w:sz w:val="28"/>
          <w:szCs w:val="28"/>
        </w:rPr>
      </w:pPr>
      <w:bookmarkStart w:id="25" w:name="_Toc122283277"/>
      <w:r w:rsidRPr="001D31E5">
        <w:rPr>
          <w:rStyle w:val="docheader"/>
          <w:rFonts w:ascii="Times New Roman" w:hAnsi="Times New Roman"/>
          <w:sz w:val="28"/>
          <w:szCs w:val="28"/>
        </w:rPr>
        <w:t>Efectele schimbărilor climatice asupra pădurilor</w:t>
      </w:r>
      <w:bookmarkEnd w:id="25"/>
    </w:p>
    <w:p w14:paraId="79982125" w14:textId="6C31D473"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Încălzirea globală și intensificarea calamităților naturale extreme sunt deja vizibile, iar valurile de căldură sunt resimțite tot mai mult, inclusiv </w:t>
      </w:r>
      <w:r w:rsidR="003F55C7" w:rsidRPr="001D31E5">
        <w:rPr>
          <w:rFonts w:ascii="Times New Roman" w:hAnsi="Times New Roman" w:cs="Times New Roman"/>
          <w:sz w:val="28"/>
          <w:szCs w:val="28"/>
        </w:rPr>
        <w:t>de</w:t>
      </w:r>
      <w:r w:rsidRPr="001D31E5">
        <w:rPr>
          <w:rFonts w:ascii="Times New Roman" w:hAnsi="Times New Roman" w:cs="Times New Roman"/>
          <w:sz w:val="28"/>
          <w:szCs w:val="28"/>
        </w:rPr>
        <w:t xml:space="preserve"> păduri (cele din sudul țării fiind cel mai mult afectate de clima uscată). Noua normalitate climatică devine marea provocare cu un caracter imprevizibil. </w:t>
      </w:r>
    </w:p>
    <w:p w14:paraId="16D7B059" w14:textId="49E4FA39"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Republica Moldova este amplasată în zona de vulnerabilitate înaltă la schimbările climatice. Prognozele pentru următorul secol vorbesc despre deplasarea gradientul longitudinal spre nord, respectiv se așteaptă „veniri” </w:t>
      </w:r>
      <w:r w:rsidR="00C96127" w:rsidRPr="001D31E5">
        <w:rPr>
          <w:rFonts w:ascii="Times New Roman" w:hAnsi="Times New Roman" w:cs="Times New Roman"/>
          <w:sz w:val="28"/>
          <w:szCs w:val="28"/>
        </w:rPr>
        <w:t xml:space="preserve">de </w:t>
      </w:r>
      <w:r w:rsidRPr="001D31E5">
        <w:rPr>
          <w:rFonts w:ascii="Times New Roman" w:hAnsi="Times New Roman" w:cs="Times New Roman"/>
          <w:sz w:val="28"/>
          <w:szCs w:val="28"/>
        </w:rPr>
        <w:t>noi elemente</w:t>
      </w:r>
      <w:r w:rsidR="00C96127" w:rsidRPr="001D31E5">
        <w:rPr>
          <w:rFonts w:ascii="Times New Roman" w:hAnsi="Times New Roman" w:cs="Times New Roman"/>
          <w:sz w:val="28"/>
          <w:szCs w:val="28"/>
        </w:rPr>
        <w:t>/specii</w:t>
      </w:r>
      <w:r w:rsidRPr="001D31E5">
        <w:rPr>
          <w:rFonts w:ascii="Times New Roman" w:hAnsi="Times New Roman" w:cs="Times New Roman"/>
          <w:sz w:val="28"/>
          <w:szCs w:val="28"/>
        </w:rPr>
        <w:t xml:space="preserve"> din sud. Starea de sănătate a pădurilor se va înrăutăți, astfel încât zona de sud a țării va întâmpina fenomene climatice foarte extreme (temperaturi ridicate, precipitații reduse), iar procesele de deșertificare par a lua amploare. Așa fenomene precum chiciura (ploile cu gheață) sau grindina vor fi tot mai frecvente și pronunțate, în special pe timp de iarnă/toamnă. Asociate cu perioade de secete</w:t>
      </w:r>
      <w:r w:rsidR="00506F45" w:rsidRPr="001D31E5">
        <w:rPr>
          <w:rFonts w:ascii="Times New Roman" w:hAnsi="Times New Roman" w:cs="Times New Roman"/>
          <w:sz w:val="28"/>
          <w:szCs w:val="28"/>
        </w:rPr>
        <w:t>,</w:t>
      </w:r>
      <w:r w:rsidRPr="001D31E5">
        <w:rPr>
          <w:rFonts w:ascii="Times New Roman" w:hAnsi="Times New Roman" w:cs="Times New Roman"/>
          <w:sz w:val="28"/>
          <w:szCs w:val="28"/>
        </w:rPr>
        <w:t xml:space="preserve"> la fel de frecvente și pronunțate, în special</w:t>
      </w:r>
      <w:r w:rsidR="00506F45" w:rsidRPr="001D31E5">
        <w:rPr>
          <w:rFonts w:ascii="Times New Roman" w:hAnsi="Times New Roman" w:cs="Times New Roman"/>
          <w:sz w:val="28"/>
          <w:szCs w:val="28"/>
        </w:rPr>
        <w:t>,</w:t>
      </w:r>
      <w:r w:rsidRPr="001D31E5">
        <w:rPr>
          <w:rFonts w:ascii="Times New Roman" w:hAnsi="Times New Roman" w:cs="Times New Roman"/>
          <w:sz w:val="28"/>
          <w:szCs w:val="28"/>
        </w:rPr>
        <w:t xml:space="preserve"> pe timp de primăvară/vară, acestea vor supune pădurile unui stres enorm.</w:t>
      </w:r>
    </w:p>
    <w:p w14:paraId="6B94FD54" w14:textId="70602BE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Lipsa potențială a precipitaților de vară cu secete prelungite este principalul factor limitativ al creșterii și productivității </w:t>
      </w:r>
      <w:r w:rsidR="00B51504" w:rsidRPr="001D31E5">
        <w:rPr>
          <w:rFonts w:ascii="Times New Roman" w:hAnsi="Times New Roman" w:cs="Times New Roman"/>
          <w:sz w:val="28"/>
          <w:szCs w:val="28"/>
        </w:rPr>
        <w:t>pădurilor</w:t>
      </w:r>
      <w:r w:rsidRPr="001D31E5">
        <w:rPr>
          <w:rFonts w:ascii="Times New Roman" w:hAnsi="Times New Roman" w:cs="Times New Roman"/>
          <w:sz w:val="28"/>
          <w:szCs w:val="28"/>
        </w:rPr>
        <w:t xml:space="preserve">. Creșterea temperaturilor și schimbarea regimului precipitațiilor sunt factorii principali care expun pădurile la acțiunea diferitor dăunători </w:t>
      </w:r>
      <w:r w:rsidR="00817DF1" w:rsidRPr="001D31E5">
        <w:rPr>
          <w:rFonts w:ascii="Times New Roman" w:hAnsi="Times New Roman" w:cs="Times New Roman"/>
          <w:sz w:val="28"/>
          <w:szCs w:val="28"/>
        </w:rPr>
        <w:t xml:space="preserve">(preponderent insecte) </w:t>
      </w:r>
      <w:r w:rsidRPr="001D31E5">
        <w:rPr>
          <w:rFonts w:ascii="Times New Roman" w:hAnsi="Times New Roman" w:cs="Times New Roman"/>
          <w:sz w:val="28"/>
          <w:szCs w:val="28"/>
        </w:rPr>
        <w:t xml:space="preserve">și boli </w:t>
      </w:r>
      <w:proofErr w:type="spellStart"/>
      <w:r w:rsidRPr="001D31E5">
        <w:rPr>
          <w:rFonts w:ascii="Times New Roman" w:hAnsi="Times New Roman" w:cs="Times New Roman"/>
          <w:sz w:val="28"/>
          <w:szCs w:val="28"/>
        </w:rPr>
        <w:t>fungice</w:t>
      </w:r>
      <w:proofErr w:type="spellEnd"/>
      <w:r w:rsidRPr="001D31E5">
        <w:rPr>
          <w:rFonts w:ascii="Times New Roman" w:hAnsi="Times New Roman" w:cs="Times New Roman"/>
          <w:sz w:val="28"/>
          <w:szCs w:val="28"/>
        </w:rPr>
        <w:t xml:space="preserve">. Se preconizează, că pe parcursul anilor 2023-2039 starea fitosanitară a pădurilor se va schimba în mod semnificativ în partea de nord a țării, unde zonele cu arborete afectate de secetă se vor extinde cu circa 15-25%. În perioada anilor 2040-2069, schimbările în starea fitosanitară determinate de nivelul de uscare a arborilor în partea de nord a țării va stimula puternic extinderea spre sud și sud-est. Schimbări semnificative vor surveni între 2070 și 2099. Acest proces deja este în derulare în sudul și parțial în centrul țării, fiind confirmat de gradul de uscare al pădurilor și cota tăierilor de igienă în aplicarea tratamentelor silvice în fondul forestier gestionat de către </w:t>
      </w:r>
      <w:r w:rsidR="00506F45" w:rsidRPr="001D31E5">
        <w:rPr>
          <w:rFonts w:ascii="Times New Roman" w:hAnsi="Times New Roman" w:cs="Times New Roman"/>
          <w:sz w:val="28"/>
          <w:szCs w:val="28"/>
        </w:rPr>
        <w:t xml:space="preserve">Agenția </w:t>
      </w:r>
      <w:r w:rsidRPr="001D31E5">
        <w:rPr>
          <w:rFonts w:ascii="Times New Roman" w:hAnsi="Times New Roman" w:cs="Times New Roman"/>
          <w:sz w:val="28"/>
          <w:szCs w:val="28"/>
        </w:rPr>
        <w:t>Moldsilva.</w:t>
      </w:r>
    </w:p>
    <w:p w14:paraId="4DC765CB" w14:textId="7777777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Schimbările climatice afectează spectrul și calitatea serviciilor </w:t>
      </w:r>
      <w:proofErr w:type="spellStart"/>
      <w:r w:rsidRPr="001D31E5">
        <w:rPr>
          <w:rFonts w:ascii="Times New Roman" w:hAnsi="Times New Roman" w:cs="Times New Roman"/>
          <w:sz w:val="28"/>
          <w:szCs w:val="28"/>
        </w:rPr>
        <w:t>ecosistemice</w:t>
      </w:r>
      <w:proofErr w:type="spellEnd"/>
      <w:r w:rsidRPr="001D31E5">
        <w:rPr>
          <w:rFonts w:ascii="Times New Roman" w:hAnsi="Times New Roman" w:cs="Times New Roman"/>
          <w:sz w:val="28"/>
          <w:szCs w:val="28"/>
        </w:rPr>
        <w:t xml:space="preserve"> pe care silvicultura nu doar le oferă, ci și pe care se bazează. Acestea includ controlul </w:t>
      </w:r>
      <w:r w:rsidRPr="001D31E5">
        <w:rPr>
          <w:rFonts w:ascii="Times New Roman" w:hAnsi="Times New Roman" w:cs="Times New Roman"/>
          <w:sz w:val="28"/>
          <w:szCs w:val="28"/>
        </w:rPr>
        <w:lastRenderedPageBreak/>
        <w:t>climatului, reglementarea scurgerilor pluviale și a inundațiilor, biodiversitatea etc. Gestionarea durabilă a pădurilor poate contribui la atenuarea schimbărilor climatice și sprijini, în același timp, un sector economic esențial.</w:t>
      </w:r>
    </w:p>
    <w:p w14:paraId="7598F456" w14:textId="34813CE6"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Vulnerabilitatea pădurilor față de schimbările climatice este confirmată și de starea fitosanitară curentă a </w:t>
      </w:r>
      <w:r w:rsidR="006F7B40" w:rsidRPr="001D31E5">
        <w:rPr>
          <w:rFonts w:ascii="Times New Roman" w:hAnsi="Times New Roman" w:cs="Times New Roman"/>
          <w:sz w:val="28"/>
          <w:szCs w:val="28"/>
        </w:rPr>
        <w:t>pădurilor</w:t>
      </w:r>
      <w:r w:rsidRPr="001D31E5">
        <w:rPr>
          <w:rFonts w:ascii="Times New Roman" w:hAnsi="Times New Roman" w:cs="Times New Roman"/>
          <w:sz w:val="28"/>
          <w:szCs w:val="28"/>
        </w:rPr>
        <w:t xml:space="preserve">. </w:t>
      </w:r>
      <w:r w:rsidR="005A0858" w:rsidRPr="001D31E5">
        <w:rPr>
          <w:rFonts w:ascii="Times New Roman" w:hAnsi="Times New Roman" w:cs="Times New Roman"/>
          <w:sz w:val="28"/>
          <w:szCs w:val="28"/>
        </w:rPr>
        <w:t>D</w:t>
      </w:r>
      <w:r w:rsidRPr="001D31E5">
        <w:rPr>
          <w:rFonts w:ascii="Times New Roman" w:hAnsi="Times New Roman" w:cs="Times New Roman"/>
          <w:sz w:val="28"/>
          <w:szCs w:val="28"/>
        </w:rPr>
        <w:t>rept rezultat al secetelor survenite din ultima perioadă (anii 2007, 2011, 2012, 2015, 2019, 2020</w:t>
      </w:r>
      <w:r w:rsidR="00A46DD9" w:rsidRPr="001D31E5">
        <w:rPr>
          <w:rFonts w:ascii="Times New Roman" w:hAnsi="Times New Roman" w:cs="Times New Roman"/>
          <w:sz w:val="28"/>
          <w:szCs w:val="28"/>
        </w:rPr>
        <w:t>, 2022</w:t>
      </w:r>
      <w:r w:rsidRPr="001D31E5">
        <w:rPr>
          <w:rFonts w:ascii="Times New Roman" w:hAnsi="Times New Roman" w:cs="Times New Roman"/>
          <w:sz w:val="28"/>
          <w:szCs w:val="28"/>
        </w:rPr>
        <w:t xml:space="preserve">) s-a constatat degradarea ecosistemelor forestiere, o reducere a rezistenței biologice a arborilor față de acțiunea factorilor negativi, ceea ce a condiționat vulnerabilitatea arboretelor, intensificarea proceselor de uscare pe suprafețe mari și crearea condițiilor favorabile pentru </w:t>
      </w:r>
      <w:r w:rsidR="006F7B40" w:rsidRPr="001D31E5">
        <w:rPr>
          <w:rFonts w:ascii="Times New Roman" w:hAnsi="Times New Roman" w:cs="Times New Roman"/>
          <w:sz w:val="28"/>
          <w:szCs w:val="28"/>
        </w:rPr>
        <w:t>proliferarea</w:t>
      </w:r>
      <w:r w:rsidRPr="001D31E5">
        <w:rPr>
          <w:rFonts w:ascii="Times New Roman" w:hAnsi="Times New Roman" w:cs="Times New Roman"/>
          <w:sz w:val="28"/>
          <w:szCs w:val="28"/>
        </w:rPr>
        <w:t xml:space="preserve"> dăunătorilor fitofagi și xilofagi. Conform datelor </w:t>
      </w:r>
      <w:proofErr w:type="spellStart"/>
      <w:r w:rsidRPr="001D31E5">
        <w:rPr>
          <w:rFonts w:ascii="Times New Roman" w:hAnsi="Times New Roman" w:cs="Times New Roman"/>
          <w:sz w:val="28"/>
          <w:szCs w:val="28"/>
        </w:rPr>
        <w:t>monitoringului</w:t>
      </w:r>
      <w:proofErr w:type="spellEnd"/>
      <w:r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silvopatologic</w:t>
      </w:r>
      <w:proofErr w:type="spellEnd"/>
      <w:r w:rsidRPr="001D31E5">
        <w:rPr>
          <w:rFonts w:ascii="Times New Roman" w:hAnsi="Times New Roman" w:cs="Times New Roman"/>
          <w:sz w:val="28"/>
          <w:szCs w:val="28"/>
        </w:rPr>
        <w:t>, suprafața medie anuală a focarelor de dăunători fitofagi în perioada 2010-202</w:t>
      </w:r>
      <w:r w:rsidR="00C93AB1" w:rsidRPr="001D31E5">
        <w:rPr>
          <w:rFonts w:ascii="Times New Roman" w:hAnsi="Times New Roman" w:cs="Times New Roman"/>
          <w:sz w:val="28"/>
          <w:szCs w:val="28"/>
        </w:rPr>
        <w:t>1</w:t>
      </w:r>
      <w:r w:rsidRPr="001D31E5">
        <w:rPr>
          <w:rFonts w:ascii="Times New Roman" w:hAnsi="Times New Roman" w:cs="Times New Roman"/>
          <w:sz w:val="28"/>
          <w:szCs w:val="28"/>
        </w:rPr>
        <w:t xml:space="preserve"> a fost de 69 mii ha, din care circa 30 mii ha sau 43,5% au necesitat măsuri de combatere aeriană. În general, procesul de uscare a pădurii a fost un fenomen constant pe parcursul ultimelor decenii. Astfel, doar în ultimul deceniu suprafața pădurilor afectate de uscare a constituit 119,1 mii ha sau circa 32% din păduri</w:t>
      </w:r>
      <w:r w:rsidR="00506F45" w:rsidRPr="001D31E5">
        <w:rPr>
          <w:rFonts w:ascii="Times New Roman" w:hAnsi="Times New Roman" w:cs="Times New Roman"/>
          <w:sz w:val="28"/>
          <w:szCs w:val="28"/>
        </w:rPr>
        <w:t>le existente</w:t>
      </w:r>
      <w:r w:rsidRPr="001D31E5">
        <w:rPr>
          <w:rFonts w:ascii="Times New Roman" w:hAnsi="Times New Roman" w:cs="Times New Roman"/>
          <w:sz w:val="28"/>
          <w:szCs w:val="28"/>
        </w:rPr>
        <w:t>.</w:t>
      </w:r>
    </w:p>
    <w:p w14:paraId="14A47DEE" w14:textId="6594ACB6"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Totodată, schimbările climatice ofer</w:t>
      </w:r>
      <w:r w:rsidR="000E56F7" w:rsidRPr="001D31E5">
        <w:rPr>
          <w:rFonts w:ascii="Times New Roman" w:hAnsi="Times New Roman" w:cs="Times New Roman"/>
          <w:sz w:val="28"/>
          <w:szCs w:val="28"/>
        </w:rPr>
        <w:t>ă</w:t>
      </w:r>
      <w:r w:rsidRPr="001D31E5">
        <w:rPr>
          <w:rFonts w:ascii="Times New Roman" w:hAnsi="Times New Roman" w:cs="Times New Roman"/>
          <w:sz w:val="28"/>
          <w:szCs w:val="28"/>
        </w:rPr>
        <w:t xml:space="preserve"> avantaje. Pătrunderea speciilor alogene (</w:t>
      </w:r>
      <w:r w:rsidR="007A49A7" w:rsidRPr="001D31E5">
        <w:rPr>
          <w:rFonts w:ascii="Times New Roman" w:hAnsi="Times New Roman" w:cs="Times New Roman"/>
          <w:sz w:val="28"/>
          <w:szCs w:val="28"/>
        </w:rPr>
        <w:t xml:space="preserve">exotice sau </w:t>
      </w:r>
      <w:proofErr w:type="spellStart"/>
      <w:r w:rsidRPr="001D31E5">
        <w:rPr>
          <w:rFonts w:ascii="Times New Roman" w:hAnsi="Times New Roman" w:cs="Times New Roman"/>
          <w:sz w:val="28"/>
          <w:szCs w:val="28"/>
        </w:rPr>
        <w:t>introducenți</w:t>
      </w:r>
      <w:proofErr w:type="spellEnd"/>
      <w:r w:rsidRPr="001D31E5">
        <w:rPr>
          <w:rFonts w:ascii="Times New Roman" w:hAnsi="Times New Roman" w:cs="Times New Roman"/>
          <w:sz w:val="28"/>
          <w:szCs w:val="28"/>
        </w:rPr>
        <w:t xml:space="preserve">), pe cale firească sau </w:t>
      </w:r>
      <w:r w:rsidR="000E56F7" w:rsidRPr="001D31E5">
        <w:rPr>
          <w:rFonts w:ascii="Times New Roman" w:hAnsi="Times New Roman" w:cs="Times New Roman"/>
          <w:sz w:val="28"/>
          <w:szCs w:val="28"/>
        </w:rPr>
        <w:t>intenționat</w:t>
      </w:r>
      <w:r w:rsidRPr="001D31E5">
        <w:rPr>
          <w:rFonts w:ascii="Times New Roman" w:hAnsi="Times New Roman" w:cs="Times New Roman"/>
          <w:sz w:val="28"/>
          <w:szCs w:val="28"/>
        </w:rPr>
        <w:t xml:space="preserve">, </w:t>
      </w:r>
      <w:r w:rsidR="00713BAF" w:rsidRPr="001D31E5">
        <w:rPr>
          <w:rFonts w:ascii="Times New Roman" w:hAnsi="Times New Roman" w:cs="Times New Roman"/>
          <w:sz w:val="28"/>
          <w:szCs w:val="28"/>
        </w:rPr>
        <w:t>este dificil de a</w:t>
      </w:r>
      <w:r w:rsidR="00251FDB" w:rsidRPr="001D31E5">
        <w:rPr>
          <w:rFonts w:ascii="Times New Roman" w:hAnsi="Times New Roman" w:cs="Times New Roman"/>
          <w:sz w:val="28"/>
          <w:szCs w:val="28"/>
        </w:rPr>
        <w:t xml:space="preserve"> </w:t>
      </w:r>
      <w:r w:rsidR="00713BAF" w:rsidRPr="001D31E5">
        <w:rPr>
          <w:rFonts w:ascii="Times New Roman" w:hAnsi="Times New Roman" w:cs="Times New Roman"/>
          <w:sz w:val="28"/>
          <w:szCs w:val="28"/>
        </w:rPr>
        <w:t xml:space="preserve">fi oprită și trebuie privită ca </w:t>
      </w:r>
      <w:r w:rsidRPr="001D31E5">
        <w:rPr>
          <w:rFonts w:ascii="Times New Roman" w:hAnsi="Times New Roman" w:cs="Times New Roman"/>
          <w:sz w:val="28"/>
          <w:szCs w:val="28"/>
        </w:rPr>
        <w:t xml:space="preserve">oportunități ce necesită a fi maximal explorate ecologic și economic. </w:t>
      </w:r>
      <w:r w:rsidR="00710004" w:rsidRPr="001D31E5">
        <w:rPr>
          <w:rFonts w:ascii="Times New Roman" w:hAnsi="Times New Roman" w:cs="Times New Roman"/>
          <w:sz w:val="28"/>
          <w:szCs w:val="28"/>
        </w:rPr>
        <w:t>Recentele analize și cercetări arată că un management potrivit al unor specii exotice invazive poate genera mult mai multe beneficii (pentru oameni și natură) decât situații adverse</w:t>
      </w:r>
      <w:r w:rsidR="000A30B6" w:rsidRPr="001D31E5">
        <w:rPr>
          <w:rStyle w:val="Referinnotdesubsol"/>
          <w:rFonts w:ascii="Times New Roman" w:hAnsi="Times New Roman" w:cs="Times New Roman"/>
          <w:sz w:val="28"/>
          <w:szCs w:val="28"/>
        </w:rPr>
        <w:footnoteReference w:id="7"/>
      </w:r>
      <w:r w:rsidRPr="001D31E5">
        <w:rPr>
          <w:rFonts w:ascii="Times New Roman" w:hAnsi="Times New Roman" w:cs="Times New Roman"/>
          <w:sz w:val="28"/>
          <w:szCs w:val="28"/>
        </w:rPr>
        <w:t>. Sectorul forestier se află abia la începutul unei noi etape ample de a conștientiza efectele schimbărilor climatice și de a-și ajusta tot arsenalul de politici sau practici de gestionare la provocările stringente. Scenariile actuale sugerează un proces rapid de dispariție/deplasare a unor specii cu populații limitrofe (</w:t>
      </w:r>
      <w:r w:rsidR="00DB0898" w:rsidRPr="001D31E5">
        <w:rPr>
          <w:rFonts w:ascii="Times New Roman" w:hAnsi="Times New Roman" w:cs="Times New Roman"/>
          <w:sz w:val="28"/>
          <w:szCs w:val="28"/>
        </w:rPr>
        <w:t>la limita arealului</w:t>
      </w:r>
      <w:r w:rsidRPr="001D31E5">
        <w:rPr>
          <w:rFonts w:ascii="Times New Roman" w:hAnsi="Times New Roman" w:cs="Times New Roman"/>
          <w:sz w:val="28"/>
          <w:szCs w:val="28"/>
        </w:rPr>
        <w:t xml:space="preserve">) și apariția/migrarea altor specii sau populații fie din țările vecine (în special dinspre sud), fie introduse din regiuni îndepărtate (specii exotice). Prognozele de </w:t>
      </w:r>
      <w:r w:rsidR="009E7856" w:rsidRPr="001D31E5">
        <w:rPr>
          <w:rFonts w:ascii="Times New Roman" w:hAnsi="Times New Roman" w:cs="Times New Roman"/>
          <w:sz w:val="28"/>
          <w:szCs w:val="28"/>
        </w:rPr>
        <w:t xml:space="preserve">deșertificare </w:t>
      </w:r>
      <w:r w:rsidRPr="001D31E5">
        <w:rPr>
          <w:rFonts w:ascii="Times New Roman" w:hAnsi="Times New Roman" w:cs="Times New Roman"/>
          <w:sz w:val="28"/>
          <w:szCs w:val="28"/>
        </w:rPr>
        <w:t>sunt majore, iar sectorul forestier este încă slab pregătit pentru posibile schimbări rapide.</w:t>
      </w:r>
    </w:p>
    <w:p w14:paraId="057FD673" w14:textId="77777777" w:rsidR="00227ED9" w:rsidRPr="001D31E5" w:rsidRDefault="00115BE5" w:rsidP="00C51AB7">
      <w:pPr>
        <w:pStyle w:val="Titlu3"/>
        <w:numPr>
          <w:ilvl w:val="2"/>
          <w:numId w:val="27"/>
        </w:numPr>
        <w:spacing w:after="240"/>
        <w:ind w:left="0" w:firstLine="0"/>
        <w:rPr>
          <w:rStyle w:val="docheader"/>
          <w:rFonts w:ascii="Times New Roman" w:hAnsi="Times New Roman"/>
          <w:sz w:val="28"/>
          <w:szCs w:val="28"/>
        </w:rPr>
      </w:pPr>
      <w:bookmarkStart w:id="26" w:name="_Toc122283278"/>
      <w:r w:rsidRPr="001D31E5">
        <w:rPr>
          <w:rStyle w:val="docheader"/>
          <w:rFonts w:ascii="Times New Roman" w:hAnsi="Times New Roman"/>
          <w:sz w:val="28"/>
          <w:szCs w:val="28"/>
        </w:rPr>
        <w:t>Capacitate redusă de asigurare cu material forestier de reproducere calificat</w:t>
      </w:r>
      <w:bookmarkEnd w:id="26"/>
    </w:p>
    <w:p w14:paraId="1452BC18" w14:textId="6922DA2D"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Materialul forestier de reproducere (în continuare – MFR), prin care se realizează reproducerea arborilor </w:t>
      </w:r>
      <w:r w:rsidR="001578BD" w:rsidRPr="001D31E5">
        <w:rPr>
          <w:rFonts w:ascii="Times New Roman" w:hAnsi="Times New Roman" w:cs="Times New Roman"/>
          <w:sz w:val="28"/>
          <w:szCs w:val="28"/>
        </w:rPr>
        <w:t>în</w:t>
      </w:r>
      <w:r w:rsidRPr="001D31E5">
        <w:rPr>
          <w:rFonts w:ascii="Times New Roman" w:hAnsi="Times New Roman" w:cs="Times New Roman"/>
          <w:sz w:val="28"/>
          <w:szCs w:val="28"/>
        </w:rPr>
        <w:t xml:space="preserve"> scopuri forestiere, necesită a fi obținut din material de bază testat sau aprobat pentru a asigura o stabilitate a culturilor </w:t>
      </w:r>
      <w:r w:rsidR="00B67DFB" w:rsidRPr="001D31E5">
        <w:rPr>
          <w:rFonts w:ascii="Times New Roman" w:hAnsi="Times New Roman" w:cs="Times New Roman"/>
          <w:sz w:val="28"/>
          <w:szCs w:val="28"/>
        </w:rPr>
        <w:t xml:space="preserve">create </w:t>
      </w:r>
      <w:r w:rsidRPr="001D31E5">
        <w:rPr>
          <w:rFonts w:ascii="Times New Roman" w:hAnsi="Times New Roman" w:cs="Times New Roman"/>
          <w:sz w:val="28"/>
          <w:szCs w:val="28"/>
        </w:rPr>
        <w:t>și ecosisteme</w:t>
      </w:r>
      <w:r w:rsidR="00EF2362" w:rsidRPr="001D31E5">
        <w:rPr>
          <w:rFonts w:ascii="Times New Roman" w:hAnsi="Times New Roman" w:cs="Times New Roman"/>
          <w:sz w:val="28"/>
          <w:szCs w:val="28"/>
        </w:rPr>
        <w:t>lor</w:t>
      </w:r>
      <w:r w:rsidRPr="001D31E5">
        <w:rPr>
          <w:rFonts w:ascii="Times New Roman" w:hAnsi="Times New Roman" w:cs="Times New Roman"/>
          <w:sz w:val="28"/>
          <w:szCs w:val="28"/>
        </w:rPr>
        <w:t xml:space="preserve"> forestiere</w:t>
      </w:r>
      <w:r w:rsidR="00B67DFB" w:rsidRPr="001D31E5">
        <w:rPr>
          <w:rFonts w:ascii="Times New Roman" w:hAnsi="Times New Roman" w:cs="Times New Roman"/>
          <w:sz w:val="28"/>
          <w:szCs w:val="28"/>
        </w:rPr>
        <w:t xml:space="preserve"> regenerate</w:t>
      </w:r>
      <w:r w:rsidRPr="001D31E5">
        <w:rPr>
          <w:rFonts w:ascii="Times New Roman" w:hAnsi="Times New Roman" w:cs="Times New Roman"/>
          <w:sz w:val="28"/>
          <w:szCs w:val="28"/>
        </w:rPr>
        <w:t xml:space="preserve">. </w:t>
      </w:r>
      <w:r w:rsidR="00831A7F" w:rsidRPr="001D31E5">
        <w:rPr>
          <w:rFonts w:ascii="Times New Roman" w:hAnsi="Times New Roman" w:cs="Times New Roman"/>
          <w:sz w:val="28"/>
          <w:szCs w:val="28"/>
        </w:rPr>
        <w:t xml:space="preserve">Producerea puieților forestieri se realizează în cele 57 pepiniere din </w:t>
      </w:r>
      <w:r w:rsidR="001578BD" w:rsidRPr="001D31E5">
        <w:rPr>
          <w:rFonts w:ascii="Times New Roman" w:hAnsi="Times New Roman" w:cs="Times New Roman"/>
          <w:sz w:val="28"/>
          <w:szCs w:val="28"/>
        </w:rPr>
        <w:t>cadrul</w:t>
      </w:r>
      <w:r w:rsidR="00831A7F" w:rsidRPr="001D31E5">
        <w:rPr>
          <w:rFonts w:ascii="Times New Roman" w:hAnsi="Times New Roman" w:cs="Times New Roman"/>
          <w:sz w:val="28"/>
          <w:szCs w:val="28"/>
        </w:rPr>
        <w:t xml:space="preserve"> Moldsilva. Anual se produc (2002-2020) în mediu 33,05 m</w:t>
      </w:r>
      <w:r w:rsidR="004328D7" w:rsidRPr="001D31E5">
        <w:rPr>
          <w:rFonts w:ascii="Times New Roman" w:hAnsi="Times New Roman" w:cs="Times New Roman"/>
          <w:sz w:val="28"/>
          <w:szCs w:val="28"/>
        </w:rPr>
        <w:t>i</w:t>
      </w:r>
      <w:r w:rsidR="00831A7F" w:rsidRPr="001D31E5">
        <w:rPr>
          <w:rFonts w:ascii="Times New Roman" w:hAnsi="Times New Roman" w:cs="Times New Roman"/>
          <w:sz w:val="28"/>
          <w:szCs w:val="28"/>
        </w:rPr>
        <w:t>l</w:t>
      </w:r>
      <w:r w:rsidR="004328D7" w:rsidRPr="001D31E5">
        <w:rPr>
          <w:rFonts w:ascii="Times New Roman" w:hAnsi="Times New Roman" w:cs="Times New Roman"/>
          <w:sz w:val="28"/>
          <w:szCs w:val="28"/>
        </w:rPr>
        <w:t>ioa</w:t>
      </w:r>
      <w:r w:rsidR="00831A7F" w:rsidRPr="001D31E5">
        <w:rPr>
          <w:rFonts w:ascii="Times New Roman" w:hAnsi="Times New Roman" w:cs="Times New Roman"/>
          <w:sz w:val="28"/>
          <w:szCs w:val="28"/>
        </w:rPr>
        <w:t>n</w:t>
      </w:r>
      <w:r w:rsidR="004328D7" w:rsidRPr="001D31E5">
        <w:rPr>
          <w:rFonts w:ascii="Times New Roman" w:hAnsi="Times New Roman" w:cs="Times New Roman"/>
          <w:sz w:val="28"/>
          <w:szCs w:val="28"/>
        </w:rPr>
        <w:t>e</w:t>
      </w:r>
      <w:r w:rsidR="00831A7F" w:rsidRPr="001D31E5">
        <w:rPr>
          <w:rFonts w:ascii="Times New Roman" w:hAnsi="Times New Roman" w:cs="Times New Roman"/>
          <w:sz w:val="28"/>
          <w:szCs w:val="28"/>
        </w:rPr>
        <w:t xml:space="preserve"> puieți de talie mică pe suprafața medie anuală de 144,68 ha, iar producția este de 228 mii puieți/ha. P</w:t>
      </w:r>
      <w:r w:rsidRPr="001D31E5">
        <w:rPr>
          <w:rFonts w:ascii="Times New Roman" w:hAnsi="Times New Roman" w:cs="Times New Roman"/>
          <w:sz w:val="28"/>
          <w:szCs w:val="28"/>
        </w:rPr>
        <w:t>otențial</w:t>
      </w:r>
      <w:r w:rsidR="001578BD" w:rsidRPr="001D31E5">
        <w:rPr>
          <w:rFonts w:ascii="Times New Roman" w:hAnsi="Times New Roman" w:cs="Times New Roman"/>
          <w:sz w:val="28"/>
          <w:szCs w:val="28"/>
        </w:rPr>
        <w:t>ul</w:t>
      </w:r>
      <w:r w:rsidRPr="001D31E5">
        <w:rPr>
          <w:rFonts w:ascii="Times New Roman" w:hAnsi="Times New Roman" w:cs="Times New Roman"/>
          <w:sz w:val="28"/>
          <w:szCs w:val="28"/>
        </w:rPr>
        <w:t xml:space="preserve"> actual </w:t>
      </w:r>
      <w:r w:rsidR="00831A7F" w:rsidRPr="001D31E5">
        <w:rPr>
          <w:rFonts w:ascii="Times New Roman" w:hAnsi="Times New Roman" w:cs="Times New Roman"/>
          <w:sz w:val="28"/>
          <w:szCs w:val="28"/>
        </w:rPr>
        <w:t xml:space="preserve">este </w:t>
      </w:r>
      <w:r w:rsidRPr="001D31E5">
        <w:rPr>
          <w:rFonts w:ascii="Times New Roman" w:hAnsi="Times New Roman" w:cs="Times New Roman"/>
          <w:sz w:val="28"/>
          <w:szCs w:val="28"/>
        </w:rPr>
        <w:t>de circa 80 milioane puieți prin intermediul pepiniere</w:t>
      </w:r>
      <w:r w:rsidR="001578BD" w:rsidRPr="001D31E5">
        <w:rPr>
          <w:rFonts w:ascii="Times New Roman" w:hAnsi="Times New Roman" w:cs="Times New Roman"/>
          <w:sz w:val="28"/>
          <w:szCs w:val="28"/>
        </w:rPr>
        <w:t>lor</w:t>
      </w:r>
      <w:r w:rsidRPr="001D31E5">
        <w:rPr>
          <w:rFonts w:ascii="Times New Roman" w:hAnsi="Times New Roman" w:cs="Times New Roman"/>
          <w:sz w:val="28"/>
          <w:szCs w:val="28"/>
        </w:rPr>
        <w:t xml:space="preserve"> silvice care acoperă o suprafață totală de 962,3 ha</w:t>
      </w:r>
      <w:r w:rsidR="00831A7F" w:rsidRPr="001D31E5">
        <w:rPr>
          <w:rFonts w:ascii="Times New Roman" w:hAnsi="Times New Roman" w:cs="Times New Roman"/>
          <w:sz w:val="28"/>
          <w:szCs w:val="28"/>
        </w:rPr>
        <w:t xml:space="preserve"> (vezi Fig. 3)</w:t>
      </w:r>
      <w:r w:rsidRPr="001D31E5">
        <w:rPr>
          <w:rFonts w:ascii="Times New Roman" w:hAnsi="Times New Roman" w:cs="Times New Roman"/>
          <w:sz w:val="28"/>
          <w:szCs w:val="28"/>
        </w:rPr>
        <w:t xml:space="preserve">. Această suprafață de pepiniere, raportată la suprafața de păduri, este destul de mare, ceea ce </w:t>
      </w:r>
      <w:r w:rsidRPr="001D31E5">
        <w:rPr>
          <w:rFonts w:ascii="Times New Roman" w:hAnsi="Times New Roman" w:cs="Times New Roman"/>
          <w:sz w:val="28"/>
          <w:szCs w:val="28"/>
        </w:rPr>
        <w:lastRenderedPageBreak/>
        <w:t xml:space="preserve">indică un potențial </w:t>
      </w:r>
      <w:r w:rsidR="00497877" w:rsidRPr="001D31E5">
        <w:rPr>
          <w:rFonts w:ascii="Times New Roman" w:hAnsi="Times New Roman" w:cs="Times New Roman"/>
          <w:sz w:val="28"/>
          <w:szCs w:val="28"/>
        </w:rPr>
        <w:t xml:space="preserve">cu </w:t>
      </w:r>
      <w:r w:rsidR="003E203B" w:rsidRPr="001D31E5">
        <w:rPr>
          <w:rFonts w:ascii="Times New Roman" w:hAnsi="Times New Roman" w:cs="Times New Roman"/>
          <w:sz w:val="28"/>
          <w:szCs w:val="28"/>
        </w:rPr>
        <w:t>cantități</w:t>
      </w:r>
      <w:r w:rsidR="00497877" w:rsidRPr="001D31E5">
        <w:rPr>
          <w:rFonts w:ascii="Times New Roman" w:hAnsi="Times New Roman" w:cs="Times New Roman"/>
          <w:sz w:val="28"/>
          <w:szCs w:val="28"/>
        </w:rPr>
        <w:t>/</w:t>
      </w:r>
      <w:r w:rsidRPr="001D31E5">
        <w:rPr>
          <w:rFonts w:ascii="Times New Roman" w:hAnsi="Times New Roman" w:cs="Times New Roman"/>
          <w:sz w:val="28"/>
          <w:szCs w:val="28"/>
        </w:rPr>
        <w:t xml:space="preserve">volume suficiente de asigurare a </w:t>
      </w:r>
      <w:r w:rsidR="00497877" w:rsidRPr="001D31E5">
        <w:rPr>
          <w:rFonts w:ascii="Times New Roman" w:hAnsi="Times New Roman" w:cs="Times New Roman"/>
          <w:sz w:val="28"/>
          <w:szCs w:val="28"/>
        </w:rPr>
        <w:t xml:space="preserve">necesităților </w:t>
      </w:r>
      <w:r w:rsidRPr="001D31E5">
        <w:rPr>
          <w:rFonts w:ascii="Times New Roman" w:hAnsi="Times New Roman" w:cs="Times New Roman"/>
          <w:sz w:val="28"/>
          <w:szCs w:val="28"/>
        </w:rPr>
        <w:t>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00497877" w:rsidRPr="001D31E5">
        <w:rPr>
          <w:rFonts w:ascii="Times New Roman" w:hAnsi="Times New Roman" w:cs="Times New Roman"/>
          <w:sz w:val="28"/>
          <w:szCs w:val="28"/>
        </w:rPr>
        <w:t>. Dar acesta poate funcționa doar</w:t>
      </w:r>
      <w:r w:rsidRPr="001D31E5">
        <w:rPr>
          <w:rFonts w:ascii="Times New Roman" w:hAnsi="Times New Roman" w:cs="Times New Roman"/>
          <w:sz w:val="28"/>
          <w:szCs w:val="28"/>
        </w:rPr>
        <w:t xml:space="preserve"> în condițiile când rețeaua de pepiniere va fi bine </w:t>
      </w:r>
      <w:r w:rsidR="00497877" w:rsidRPr="001D31E5">
        <w:rPr>
          <w:rFonts w:ascii="Times New Roman" w:hAnsi="Times New Roman" w:cs="Times New Roman"/>
          <w:sz w:val="28"/>
          <w:szCs w:val="28"/>
        </w:rPr>
        <w:t xml:space="preserve">gestionată, </w:t>
      </w:r>
      <w:r w:rsidRPr="001D31E5">
        <w:rPr>
          <w:rFonts w:ascii="Times New Roman" w:hAnsi="Times New Roman" w:cs="Times New Roman"/>
          <w:sz w:val="28"/>
          <w:szCs w:val="28"/>
        </w:rPr>
        <w:t xml:space="preserve">tehnic </w:t>
      </w:r>
      <w:r w:rsidR="00497877" w:rsidRPr="001D31E5">
        <w:rPr>
          <w:rFonts w:ascii="Times New Roman" w:hAnsi="Times New Roman" w:cs="Times New Roman"/>
          <w:sz w:val="28"/>
          <w:szCs w:val="28"/>
        </w:rPr>
        <w:t xml:space="preserve">bine organizată </w:t>
      </w:r>
      <w:r w:rsidRPr="001D31E5">
        <w:rPr>
          <w:rFonts w:ascii="Times New Roman" w:hAnsi="Times New Roman" w:cs="Times New Roman"/>
          <w:sz w:val="28"/>
          <w:szCs w:val="28"/>
        </w:rPr>
        <w:t>și financiar</w:t>
      </w:r>
      <w:r w:rsidR="00497877" w:rsidRPr="001D31E5">
        <w:rPr>
          <w:rFonts w:ascii="Times New Roman" w:hAnsi="Times New Roman" w:cs="Times New Roman"/>
          <w:sz w:val="28"/>
          <w:szCs w:val="28"/>
        </w:rPr>
        <w:t xml:space="preserve"> susținută</w:t>
      </w:r>
      <w:r w:rsidRPr="001D31E5">
        <w:rPr>
          <w:rFonts w:ascii="Times New Roman" w:hAnsi="Times New Roman" w:cs="Times New Roman"/>
          <w:sz w:val="28"/>
          <w:szCs w:val="28"/>
        </w:rPr>
        <w:t xml:space="preserve">.  </w:t>
      </w:r>
    </w:p>
    <w:p w14:paraId="45068EAE" w14:textId="77777777"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noProof/>
          <w:sz w:val="28"/>
          <w:szCs w:val="28"/>
          <w:lang w:val="en-US" w:eastAsia="en-US" w:bidi="ar-SA"/>
        </w:rPr>
        <w:drawing>
          <wp:inline distT="0" distB="0" distL="0" distR="0" wp14:anchorId="6D9F076B" wp14:editId="6A1D660B">
            <wp:extent cx="6077041" cy="2664448"/>
            <wp:effectExtent l="0" t="0" r="0" b="31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rotWithShape="1">
                    <a:blip r:embed="rId13"/>
                    <a:srcRect l="569" t="15093" r="640" b="1349"/>
                    <a:stretch/>
                  </pic:blipFill>
                  <pic:spPr bwMode="auto">
                    <a:xfrm>
                      <a:off x="0" y="0"/>
                      <a:ext cx="6077497" cy="2664648"/>
                    </a:xfrm>
                    <a:prstGeom prst="rect">
                      <a:avLst/>
                    </a:prstGeom>
                    <a:ln>
                      <a:noFill/>
                    </a:ln>
                    <a:extLst>
                      <a:ext uri="{53640926-AAD7-44D8-BBD7-CCE9431645EC}">
                        <a14:shadowObscured xmlns:a14="http://schemas.microsoft.com/office/drawing/2010/main"/>
                      </a:ext>
                    </a:extLst>
                  </pic:spPr>
                </pic:pic>
              </a:graphicData>
            </a:graphic>
          </wp:inline>
        </w:drawing>
      </w:r>
    </w:p>
    <w:p w14:paraId="279C7843" w14:textId="00852F64"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sz w:val="28"/>
          <w:szCs w:val="28"/>
        </w:rPr>
        <w:t xml:space="preserve">Figura </w:t>
      </w:r>
      <w:r w:rsidR="005C00EE" w:rsidRPr="001D31E5">
        <w:rPr>
          <w:rFonts w:ascii="Times New Roman" w:hAnsi="Times New Roman" w:cs="Times New Roman"/>
          <w:sz w:val="28"/>
          <w:szCs w:val="28"/>
        </w:rPr>
        <w:t>3</w:t>
      </w:r>
      <w:r w:rsidRPr="001D31E5">
        <w:rPr>
          <w:rFonts w:ascii="Times New Roman" w:hAnsi="Times New Roman" w:cs="Times New Roman"/>
          <w:sz w:val="28"/>
          <w:szCs w:val="28"/>
        </w:rPr>
        <w:t>: Dinamica producției de puieți din cadrul entităților silvice subordonate Agenției Moldsilva</w:t>
      </w:r>
    </w:p>
    <w:p w14:paraId="38BE6E05" w14:textId="7EB30E59" w:rsidR="00227ED9" w:rsidRPr="001D31E5" w:rsidRDefault="00115BE5" w:rsidP="002677EF">
      <w:pPr>
        <w:spacing w:after="240"/>
        <w:jc w:val="both"/>
        <w:rPr>
          <w:rFonts w:ascii="Times New Roman" w:hAnsi="Times New Roman" w:cs="Times New Roman"/>
          <w:sz w:val="28"/>
          <w:szCs w:val="28"/>
        </w:rPr>
      </w:pPr>
      <w:proofErr w:type="spellStart"/>
      <w:r w:rsidRPr="001D31E5">
        <w:rPr>
          <w:rFonts w:ascii="Times New Roman" w:hAnsi="Times New Roman" w:cs="Times New Roman"/>
          <w:sz w:val="28"/>
          <w:szCs w:val="28"/>
        </w:rPr>
        <w:t>Modsilva</w:t>
      </w:r>
      <w:proofErr w:type="spellEnd"/>
      <w:r w:rsidRPr="001D31E5">
        <w:rPr>
          <w:rFonts w:ascii="Times New Roman" w:hAnsi="Times New Roman" w:cs="Times New Roman"/>
          <w:sz w:val="28"/>
          <w:szCs w:val="28"/>
        </w:rPr>
        <w:t xml:space="preserve"> gestionează și o rețea de sectoare de arborete valoroase (materiale de bază) prin care își asigură conservarea resurselor genetice autohtone </w:t>
      </w:r>
      <w:r w:rsidR="004E17D5" w:rsidRPr="001D31E5">
        <w:rPr>
          <w:rFonts w:ascii="Times New Roman" w:hAnsi="Times New Roman" w:cs="Times New Roman"/>
          <w:sz w:val="28"/>
          <w:szCs w:val="28"/>
        </w:rPr>
        <w:t>pentru</w:t>
      </w:r>
      <w:r w:rsidRPr="001D31E5">
        <w:rPr>
          <w:rFonts w:ascii="Times New Roman" w:hAnsi="Times New Roman" w:cs="Times New Roman"/>
          <w:sz w:val="28"/>
          <w:szCs w:val="28"/>
        </w:rPr>
        <w:t xml:space="preserve"> </w:t>
      </w:r>
      <w:r w:rsidR="00506F45" w:rsidRPr="001D31E5">
        <w:rPr>
          <w:rFonts w:ascii="Times New Roman" w:hAnsi="Times New Roman" w:cs="Times New Roman"/>
          <w:sz w:val="28"/>
          <w:szCs w:val="28"/>
        </w:rPr>
        <w:t>realizarea</w:t>
      </w:r>
      <w:r w:rsidRPr="001D31E5">
        <w:rPr>
          <w:rFonts w:ascii="Times New Roman" w:hAnsi="Times New Roman" w:cs="Times New Roman"/>
          <w:sz w:val="28"/>
          <w:szCs w:val="28"/>
        </w:rPr>
        <w:t xml:space="preserve"> regenerării pădurilor actuale și </w:t>
      </w:r>
      <w:r w:rsidR="004E17D5" w:rsidRPr="001D31E5">
        <w:rPr>
          <w:rFonts w:ascii="Times New Roman" w:hAnsi="Times New Roman" w:cs="Times New Roman"/>
          <w:sz w:val="28"/>
          <w:szCs w:val="28"/>
        </w:rPr>
        <w:t>celor</w:t>
      </w:r>
      <w:r w:rsidRPr="001D31E5">
        <w:rPr>
          <w:rFonts w:ascii="Times New Roman" w:hAnsi="Times New Roman" w:cs="Times New Roman"/>
          <w:sz w:val="28"/>
          <w:szCs w:val="28"/>
        </w:rPr>
        <w:t xml:space="preserve"> de viitor. În sensul utilizării corecte a MFR este </w:t>
      </w:r>
      <w:r w:rsidR="00350B4C" w:rsidRPr="001D31E5">
        <w:rPr>
          <w:rFonts w:ascii="Times New Roman" w:hAnsi="Times New Roman" w:cs="Times New Roman"/>
          <w:sz w:val="28"/>
          <w:szCs w:val="28"/>
        </w:rPr>
        <w:t xml:space="preserve">recomandat </w:t>
      </w:r>
      <w:r w:rsidRPr="001D31E5">
        <w:rPr>
          <w:rFonts w:ascii="Times New Roman" w:hAnsi="Times New Roman" w:cs="Times New Roman"/>
          <w:sz w:val="28"/>
          <w:szCs w:val="28"/>
        </w:rPr>
        <w:t xml:space="preserve">de a ține cont de transferul MFR între regiunile de proveniență  în baza </w:t>
      </w:r>
      <w:r w:rsidR="00350B4C" w:rsidRPr="001D31E5">
        <w:rPr>
          <w:rFonts w:ascii="Times New Roman" w:hAnsi="Times New Roman" w:cs="Times New Roman"/>
          <w:sz w:val="28"/>
          <w:szCs w:val="28"/>
        </w:rPr>
        <w:t xml:space="preserve">rezultatelor </w:t>
      </w:r>
      <w:r w:rsidRPr="001D31E5">
        <w:rPr>
          <w:rFonts w:ascii="Times New Roman" w:hAnsi="Times New Roman" w:cs="Times New Roman"/>
          <w:sz w:val="28"/>
          <w:szCs w:val="28"/>
        </w:rPr>
        <w:t>cercetărilor recente</w:t>
      </w:r>
      <w:r w:rsidR="000F22AF" w:rsidRPr="001D31E5">
        <w:rPr>
          <w:rFonts w:ascii="Times New Roman" w:hAnsi="Times New Roman" w:cs="Times New Roman"/>
          <w:sz w:val="28"/>
          <w:szCs w:val="28"/>
        </w:rPr>
        <w:t xml:space="preserve"> (vezi hărțile din Fig. 5)</w:t>
      </w:r>
      <w:r w:rsidRPr="001D31E5">
        <w:rPr>
          <w:rFonts w:ascii="Times New Roman" w:hAnsi="Times New Roman" w:cs="Times New Roman"/>
          <w:sz w:val="28"/>
          <w:szCs w:val="28"/>
        </w:rPr>
        <w:t>.</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842"/>
      </w:tblGrid>
      <w:tr w:rsidR="00D14E35" w:rsidRPr="001D31E5" w14:paraId="1FCF3184" w14:textId="77777777" w:rsidTr="00D14E35">
        <w:tc>
          <w:tcPr>
            <w:tcW w:w="4846" w:type="dxa"/>
          </w:tcPr>
          <w:p w14:paraId="2767D5A8" w14:textId="77777777"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noProof/>
                <w:sz w:val="28"/>
                <w:szCs w:val="28"/>
                <w:lang w:val="en-US" w:eastAsia="en-US" w:bidi="ar-SA"/>
              </w:rPr>
              <w:drawing>
                <wp:inline distT="0" distB="0" distL="0" distR="0" wp14:anchorId="7375B733" wp14:editId="26FBC96F">
                  <wp:extent cx="1633591" cy="2202916"/>
                  <wp:effectExtent l="0" t="0" r="5080" b="698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cstate="print">
                            <a:extLst>
                              <a:ext uri="{BEBA8EAE-BF5A-486C-A8C5-ECC9F3942E4B}">
                                <a14:imgProps xmlns:a14="http://schemas.microsoft.com/office/drawing/2010/main">
                                  <a14:imgLayer r:embed="rId15">
                                    <a14:imgEffect>
                                      <a14:brightnessContrast contrast="40000"/>
                                    </a14:imgEffect>
                                    <a14:imgEffect>
                                      <a14:saturation sat="200000"/>
                                    </a14:imgEffect>
                                    <a14:imgEffect>
                                      <a14:sharpenSoften amount="50000"/>
                                    </a14:imgEffect>
                                  </a14:imgLayer>
                                </a14:imgProps>
                              </a:ext>
                              <a:ext uri="{28A0092B-C50C-407E-A947-70E740481C1C}">
                                <a14:useLocalDpi xmlns:a14="http://schemas.microsoft.com/office/drawing/2010/main" val="0"/>
                              </a:ext>
                            </a:extLst>
                          </a:blip>
                          <a:srcRect l="2850" t="6071" r="55410" b="14448"/>
                          <a:stretch>
                            <a:fillRect/>
                          </a:stretch>
                        </pic:blipFill>
                        <pic:spPr>
                          <a:xfrm>
                            <a:off x="0" y="0"/>
                            <a:ext cx="1654573" cy="2231210"/>
                          </a:xfrm>
                          <a:prstGeom prst="rect">
                            <a:avLst/>
                          </a:prstGeom>
                          <a:ln>
                            <a:noFill/>
                          </a:ln>
                        </pic:spPr>
                      </pic:pic>
                    </a:graphicData>
                  </a:graphic>
                </wp:inline>
              </w:drawing>
            </w:r>
          </w:p>
        </w:tc>
        <w:tc>
          <w:tcPr>
            <w:tcW w:w="4842" w:type="dxa"/>
          </w:tcPr>
          <w:p w14:paraId="557C622D" w14:textId="77777777" w:rsidR="00227ED9" w:rsidRPr="001D31E5" w:rsidRDefault="00115BE5" w:rsidP="002677EF">
            <w:pPr>
              <w:spacing w:after="240"/>
              <w:jc w:val="center"/>
              <w:rPr>
                <w:rFonts w:ascii="Times New Roman" w:hAnsi="Times New Roman" w:cs="Times New Roman"/>
                <w:sz w:val="28"/>
                <w:szCs w:val="28"/>
              </w:rPr>
            </w:pPr>
            <w:r w:rsidRPr="001D31E5">
              <w:rPr>
                <w:rFonts w:ascii="Times New Roman" w:hAnsi="Times New Roman" w:cs="Times New Roman"/>
                <w:noProof/>
                <w:sz w:val="28"/>
                <w:szCs w:val="28"/>
                <w:lang w:val="en-US" w:eastAsia="en-US" w:bidi="ar-SA"/>
              </w:rPr>
              <w:drawing>
                <wp:inline distT="0" distB="0" distL="0" distR="0" wp14:anchorId="1A62BC70" wp14:editId="7B1F3FE4">
                  <wp:extent cx="1546261" cy="2093546"/>
                  <wp:effectExtent l="0" t="0" r="0" b="254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16" cstate="print">
                            <a:extLst>
                              <a:ext uri="{BEBA8EAE-BF5A-486C-A8C5-ECC9F3942E4B}">
                                <a14:imgProps xmlns:a14="http://schemas.microsoft.com/office/drawing/2010/main">
                                  <a14:imgLayer r:embed="rId17">
                                    <a14:imgEffect>
                                      <a14:brightnessContrast contrast="20000"/>
                                    </a14:imgEffect>
                                    <a14:imgEffect>
                                      <a14:saturation sat="200000"/>
                                    </a14:imgEffect>
                                    <a14:imgEffect>
                                      <a14:sharpenSoften amount="50000"/>
                                    </a14:imgEffect>
                                  </a14:imgLayer>
                                </a14:imgProps>
                              </a:ext>
                              <a:ext uri="{28A0092B-C50C-407E-A947-70E740481C1C}">
                                <a14:useLocalDpi xmlns:a14="http://schemas.microsoft.com/office/drawing/2010/main" val="0"/>
                              </a:ext>
                            </a:extLst>
                          </a:blip>
                          <a:srcRect l="49789" t="2041" r="4121" b="15790"/>
                          <a:stretch>
                            <a:fillRect/>
                          </a:stretch>
                        </pic:blipFill>
                        <pic:spPr>
                          <a:xfrm>
                            <a:off x="0" y="0"/>
                            <a:ext cx="1567346" cy="2122094"/>
                          </a:xfrm>
                          <a:prstGeom prst="rect">
                            <a:avLst/>
                          </a:prstGeom>
                          <a:ln>
                            <a:noFill/>
                          </a:ln>
                        </pic:spPr>
                      </pic:pic>
                    </a:graphicData>
                  </a:graphic>
                </wp:inline>
              </w:drawing>
            </w:r>
          </w:p>
        </w:tc>
      </w:tr>
      <w:tr w:rsidR="00227ED9" w:rsidRPr="001D31E5" w14:paraId="48E6AB8C" w14:textId="77777777" w:rsidTr="00D14E35">
        <w:tc>
          <w:tcPr>
            <w:tcW w:w="9688" w:type="dxa"/>
            <w:gridSpan w:val="2"/>
          </w:tcPr>
          <w:p w14:paraId="6AAB4E45" w14:textId="1ADF87F2" w:rsidR="00227ED9" w:rsidRPr="001D31E5" w:rsidRDefault="00115BE5" w:rsidP="002677EF">
            <w:pPr>
              <w:spacing w:before="120" w:after="240"/>
              <w:jc w:val="center"/>
              <w:rPr>
                <w:rFonts w:ascii="Times New Roman" w:hAnsi="Times New Roman" w:cs="Times New Roman"/>
                <w:sz w:val="28"/>
                <w:szCs w:val="28"/>
              </w:rPr>
            </w:pPr>
            <w:r w:rsidRPr="001D31E5">
              <w:rPr>
                <w:rFonts w:ascii="Times New Roman" w:hAnsi="Times New Roman" w:cs="Times New Roman"/>
                <w:sz w:val="28"/>
                <w:szCs w:val="28"/>
              </w:rPr>
              <w:t xml:space="preserve">Figura </w:t>
            </w:r>
            <w:r w:rsidR="000F22AF" w:rsidRPr="001D31E5">
              <w:rPr>
                <w:rFonts w:ascii="Times New Roman" w:hAnsi="Times New Roman" w:cs="Times New Roman"/>
                <w:sz w:val="28"/>
                <w:szCs w:val="28"/>
              </w:rPr>
              <w:t>5</w:t>
            </w:r>
            <w:r w:rsidRPr="001D31E5">
              <w:rPr>
                <w:rFonts w:ascii="Times New Roman" w:hAnsi="Times New Roman" w:cs="Times New Roman"/>
                <w:sz w:val="28"/>
                <w:szCs w:val="28"/>
              </w:rPr>
              <w:t>. Harta regiunilor și subregiunilor de proveniență (</w:t>
            </w:r>
            <w:proofErr w:type="spellStart"/>
            <w:r w:rsidRPr="001D31E5">
              <w:rPr>
                <w:rFonts w:ascii="Times New Roman" w:hAnsi="Times New Roman" w:cs="Times New Roman"/>
                <w:sz w:val="28"/>
                <w:szCs w:val="28"/>
              </w:rPr>
              <w:t>Caisîn</w:t>
            </w:r>
            <w:proofErr w:type="spellEnd"/>
            <w:r w:rsidRPr="001D31E5">
              <w:rPr>
                <w:rFonts w:ascii="Times New Roman" w:hAnsi="Times New Roman" w:cs="Times New Roman"/>
                <w:sz w:val="28"/>
                <w:szCs w:val="28"/>
              </w:rPr>
              <w:t xml:space="preserve"> V., Florență Gh., 2020)</w:t>
            </w:r>
          </w:p>
        </w:tc>
      </w:tr>
    </w:tbl>
    <w:p w14:paraId="616D11BC" w14:textId="280BAFD7" w:rsidR="003E203B" w:rsidRPr="001D31E5" w:rsidRDefault="000F22AF"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R</w:t>
      </w:r>
      <w:r w:rsidR="003E203B" w:rsidRPr="001D31E5">
        <w:rPr>
          <w:rFonts w:ascii="Times New Roman" w:hAnsi="Times New Roman" w:cs="Times New Roman"/>
          <w:sz w:val="28"/>
          <w:szCs w:val="28"/>
        </w:rPr>
        <w:t>ecoltarea semințelor forestiere se face din arborete din FFN sau din afara acestuia și mai puțin din unitățile sursă aprobate</w:t>
      </w:r>
      <w:r w:rsidR="00905731" w:rsidRPr="001D31E5">
        <w:rPr>
          <w:rFonts w:ascii="Times New Roman" w:hAnsi="Times New Roman" w:cs="Times New Roman"/>
          <w:sz w:val="28"/>
          <w:szCs w:val="28"/>
        </w:rPr>
        <w:t>, ceea ce reprezintă o deficiență de management</w:t>
      </w:r>
      <w:r w:rsidR="003E203B" w:rsidRPr="001D31E5">
        <w:rPr>
          <w:rFonts w:ascii="Times New Roman" w:hAnsi="Times New Roman" w:cs="Times New Roman"/>
          <w:sz w:val="28"/>
          <w:szCs w:val="28"/>
        </w:rPr>
        <w:t xml:space="preserve">. </w:t>
      </w:r>
      <w:r w:rsidR="003E203B" w:rsidRPr="001D31E5">
        <w:rPr>
          <w:rFonts w:ascii="Times New Roman" w:hAnsi="Times New Roman" w:cs="Times New Roman"/>
          <w:sz w:val="28"/>
          <w:szCs w:val="28"/>
        </w:rPr>
        <w:lastRenderedPageBreak/>
        <w:t>Media anuală pentru perioada 2002-2020 este de 173 tone</w:t>
      </w:r>
      <w:r w:rsidR="002C66C1" w:rsidRPr="001D31E5">
        <w:rPr>
          <w:rFonts w:ascii="Times New Roman" w:hAnsi="Times New Roman" w:cs="Times New Roman"/>
          <w:sz w:val="28"/>
          <w:szCs w:val="28"/>
        </w:rPr>
        <w:t xml:space="preserve"> de semințe</w:t>
      </w:r>
      <w:r w:rsidR="003E203B" w:rsidRPr="001D31E5">
        <w:rPr>
          <w:rFonts w:ascii="Times New Roman" w:hAnsi="Times New Roman" w:cs="Times New Roman"/>
          <w:sz w:val="28"/>
          <w:szCs w:val="28"/>
        </w:rPr>
        <w:t>. După recoltare, semințele forestiere sunt supuse verificării calității</w:t>
      </w:r>
      <w:r w:rsidR="002C66C1" w:rsidRPr="001D31E5">
        <w:rPr>
          <w:rFonts w:ascii="Times New Roman" w:hAnsi="Times New Roman" w:cs="Times New Roman"/>
          <w:sz w:val="28"/>
          <w:szCs w:val="28"/>
        </w:rPr>
        <w:t xml:space="preserve"> și </w:t>
      </w:r>
      <w:r w:rsidR="003E203B" w:rsidRPr="001D31E5">
        <w:rPr>
          <w:rFonts w:ascii="Times New Roman" w:hAnsi="Times New Roman" w:cs="Times New Roman"/>
          <w:sz w:val="28"/>
          <w:szCs w:val="28"/>
        </w:rPr>
        <w:t>în ceea ce privește capacitatea germinativă. O parte din semințele viabile sunt utilizate direct în semănături (</w:t>
      </w:r>
      <w:r w:rsidR="002C66C1" w:rsidRPr="001D31E5">
        <w:rPr>
          <w:rFonts w:ascii="Times New Roman" w:hAnsi="Times New Roman" w:cs="Times New Roman"/>
          <w:sz w:val="28"/>
          <w:szCs w:val="28"/>
        </w:rPr>
        <w:t>în special</w:t>
      </w:r>
      <w:r w:rsidR="00506F45" w:rsidRPr="001D31E5">
        <w:rPr>
          <w:rFonts w:ascii="Times New Roman" w:hAnsi="Times New Roman" w:cs="Times New Roman"/>
          <w:sz w:val="28"/>
          <w:szCs w:val="28"/>
        </w:rPr>
        <w:t>,</w:t>
      </w:r>
      <w:r w:rsidR="002C66C1" w:rsidRPr="001D31E5">
        <w:rPr>
          <w:rFonts w:ascii="Times New Roman" w:hAnsi="Times New Roman" w:cs="Times New Roman"/>
          <w:sz w:val="28"/>
          <w:szCs w:val="28"/>
        </w:rPr>
        <w:t xml:space="preserve"> </w:t>
      </w:r>
      <w:r w:rsidR="003E203B" w:rsidRPr="001D31E5">
        <w:rPr>
          <w:rFonts w:ascii="Times New Roman" w:hAnsi="Times New Roman" w:cs="Times New Roman"/>
          <w:sz w:val="28"/>
          <w:szCs w:val="28"/>
        </w:rPr>
        <w:t>ghinda de cvercinee) și restul pentru producerea puieților forestieri în pepiniere.</w:t>
      </w:r>
    </w:p>
    <w:p w14:paraId="18060591" w14:textId="4A147083"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Pentru creșterea randamentului productiv al pădurilor, dar și creșterea stabilității pădurilor</w:t>
      </w:r>
      <w:r w:rsidR="00506F45" w:rsidRPr="001D31E5">
        <w:rPr>
          <w:rFonts w:ascii="Times New Roman" w:hAnsi="Times New Roman" w:cs="Times New Roman"/>
          <w:sz w:val="28"/>
          <w:szCs w:val="28"/>
        </w:rPr>
        <w:t>,</w:t>
      </w:r>
      <w:r w:rsidRPr="001D31E5">
        <w:rPr>
          <w:rFonts w:ascii="Times New Roman" w:hAnsi="Times New Roman" w:cs="Times New Roman"/>
          <w:sz w:val="28"/>
          <w:szCs w:val="28"/>
        </w:rPr>
        <w:t xml:space="preserve"> de rând cu calitatea masei lemnoase exploatate</w:t>
      </w:r>
      <w:r w:rsidR="00506F45" w:rsidRPr="001D31E5">
        <w:rPr>
          <w:rFonts w:ascii="Times New Roman" w:hAnsi="Times New Roman" w:cs="Times New Roman"/>
          <w:sz w:val="28"/>
          <w:szCs w:val="28"/>
        </w:rPr>
        <w:t>,</w:t>
      </w:r>
      <w:r w:rsidRPr="001D31E5">
        <w:rPr>
          <w:rFonts w:ascii="Times New Roman" w:hAnsi="Times New Roman" w:cs="Times New Roman"/>
          <w:sz w:val="28"/>
          <w:szCs w:val="28"/>
        </w:rPr>
        <w:t xml:space="preserve"> se impune crearea în cadrul Moldsilva a Centrului Național de Genetică </w:t>
      </w:r>
      <w:r w:rsidR="00110F9E" w:rsidRPr="001D31E5">
        <w:rPr>
          <w:rFonts w:ascii="Times New Roman" w:hAnsi="Times New Roman" w:cs="Times New Roman"/>
          <w:sz w:val="28"/>
          <w:szCs w:val="28"/>
        </w:rPr>
        <w:t xml:space="preserve">Forestieră </w:t>
      </w:r>
      <w:r w:rsidRPr="001D31E5">
        <w:rPr>
          <w:rFonts w:ascii="Times New Roman" w:hAnsi="Times New Roman" w:cs="Times New Roman"/>
          <w:sz w:val="28"/>
          <w:szCs w:val="28"/>
        </w:rPr>
        <w:t xml:space="preserve">și </w:t>
      </w:r>
      <w:proofErr w:type="spellStart"/>
      <w:r w:rsidRPr="001D31E5">
        <w:rPr>
          <w:rFonts w:ascii="Times New Roman" w:hAnsi="Times New Roman" w:cs="Times New Roman"/>
          <w:sz w:val="28"/>
          <w:szCs w:val="28"/>
        </w:rPr>
        <w:t>Seminologie</w:t>
      </w:r>
      <w:proofErr w:type="spellEnd"/>
      <w:r w:rsidRPr="001D31E5">
        <w:rPr>
          <w:rFonts w:ascii="Times New Roman" w:hAnsi="Times New Roman" w:cs="Times New Roman"/>
          <w:sz w:val="28"/>
          <w:szCs w:val="28"/>
        </w:rPr>
        <w:t xml:space="preserve"> (în continuare – CNGF</w:t>
      </w:r>
      <w:r w:rsidR="00110F9E" w:rsidRPr="001D31E5">
        <w:rPr>
          <w:rFonts w:ascii="Times New Roman" w:hAnsi="Times New Roman" w:cs="Times New Roman"/>
          <w:sz w:val="28"/>
          <w:szCs w:val="28"/>
        </w:rPr>
        <w:t>S</w:t>
      </w:r>
      <w:r w:rsidRPr="001D31E5">
        <w:rPr>
          <w:rFonts w:ascii="Times New Roman" w:hAnsi="Times New Roman" w:cs="Times New Roman"/>
          <w:sz w:val="28"/>
          <w:szCs w:val="28"/>
        </w:rPr>
        <w:t>). Scopul acestuia este de a asigura cu MFR corespunzător tuturor exigențelor calitative și cantitative, lucrările de regenerare, reconstrucție ecologică</w:t>
      </w:r>
      <w:r w:rsidR="004328D7" w:rsidRPr="001D31E5">
        <w:rPr>
          <w:rFonts w:ascii="Times New Roman" w:hAnsi="Times New Roman" w:cs="Times New Roman"/>
          <w:sz w:val="28"/>
          <w:szCs w:val="28"/>
        </w:rPr>
        <w:t xml:space="preserve"> și</w:t>
      </w:r>
      <w:r w:rsidRPr="001D31E5">
        <w:rPr>
          <w:rFonts w:ascii="Times New Roman" w:hAnsi="Times New Roman" w:cs="Times New Roman"/>
          <w:sz w:val="28"/>
          <w:szCs w:val="28"/>
        </w:rPr>
        <w:t xml:space="preserve"> extinderea </w:t>
      </w:r>
      <w:r w:rsidR="00F851EA" w:rsidRPr="001D31E5">
        <w:rPr>
          <w:rFonts w:ascii="Times New Roman" w:hAnsi="Times New Roman" w:cs="Times New Roman"/>
          <w:sz w:val="28"/>
          <w:szCs w:val="28"/>
        </w:rPr>
        <w:t>FFN</w:t>
      </w:r>
      <w:r w:rsidRPr="001D31E5">
        <w:rPr>
          <w:rFonts w:ascii="Times New Roman" w:hAnsi="Times New Roman" w:cs="Times New Roman"/>
          <w:sz w:val="28"/>
          <w:szCs w:val="28"/>
        </w:rPr>
        <w:t>. Atât CNGF</w:t>
      </w:r>
      <w:r w:rsidR="00E37D4A" w:rsidRPr="001D31E5">
        <w:rPr>
          <w:rFonts w:ascii="Times New Roman" w:hAnsi="Times New Roman" w:cs="Times New Roman"/>
          <w:sz w:val="28"/>
          <w:szCs w:val="28"/>
        </w:rPr>
        <w:t>S</w:t>
      </w:r>
      <w:r w:rsidRPr="001D31E5">
        <w:rPr>
          <w:rFonts w:ascii="Times New Roman" w:hAnsi="Times New Roman" w:cs="Times New Roman"/>
          <w:sz w:val="28"/>
          <w:szCs w:val="28"/>
        </w:rPr>
        <w:t xml:space="preserve">, cât și pepinierele din entitățile silvice vor produce MFR de arbori și arbuști recomandați pentru lucrările </w:t>
      </w:r>
      <w:r w:rsidR="00E37D4A" w:rsidRPr="001D31E5">
        <w:rPr>
          <w:rFonts w:ascii="Times New Roman" w:hAnsi="Times New Roman" w:cs="Times New Roman"/>
          <w:sz w:val="28"/>
          <w:szCs w:val="28"/>
        </w:rPr>
        <w:t>PN</w:t>
      </w:r>
      <w:r w:rsidR="004328D7" w:rsidRPr="001D31E5">
        <w:rPr>
          <w:rFonts w:ascii="Times New Roman" w:hAnsi="Times New Roman" w:cs="Times New Roman"/>
          <w:sz w:val="28"/>
          <w:szCs w:val="28"/>
        </w:rPr>
        <w:t>E</w:t>
      </w:r>
      <w:r w:rsidR="00E37D4A" w:rsidRPr="001D31E5">
        <w:rPr>
          <w:rFonts w:ascii="Times New Roman" w:hAnsi="Times New Roman" w:cs="Times New Roman"/>
          <w:sz w:val="28"/>
          <w:szCs w:val="28"/>
        </w:rPr>
        <w:t>R</w:t>
      </w:r>
      <w:r w:rsidR="004328D7" w:rsidRPr="001D31E5">
        <w:rPr>
          <w:rFonts w:ascii="Times New Roman" w:hAnsi="Times New Roman" w:cs="Times New Roman"/>
          <w:sz w:val="28"/>
          <w:szCs w:val="28"/>
        </w:rPr>
        <w:t>P</w:t>
      </w:r>
      <w:r w:rsidRPr="001D31E5">
        <w:rPr>
          <w:rFonts w:ascii="Times New Roman" w:hAnsi="Times New Roman" w:cs="Times New Roman"/>
          <w:sz w:val="28"/>
          <w:szCs w:val="28"/>
        </w:rPr>
        <w:t xml:space="preserve">. </w:t>
      </w:r>
    </w:p>
    <w:p w14:paraId="3A105149" w14:textId="75D6B634"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Pentru asigurarea implementării oportune a PN</w:t>
      </w:r>
      <w:r w:rsidR="004328D7" w:rsidRPr="001D31E5">
        <w:rPr>
          <w:rFonts w:ascii="Times New Roman" w:hAnsi="Times New Roman" w:cs="Times New Roman"/>
          <w:sz w:val="28"/>
          <w:szCs w:val="28"/>
        </w:rPr>
        <w:t>E</w:t>
      </w:r>
      <w:r w:rsidRPr="001D31E5">
        <w:rPr>
          <w:rFonts w:ascii="Times New Roman" w:hAnsi="Times New Roman" w:cs="Times New Roman"/>
          <w:sz w:val="28"/>
          <w:szCs w:val="28"/>
        </w:rPr>
        <w:t>R</w:t>
      </w:r>
      <w:r w:rsidR="004328D7" w:rsidRPr="001D31E5">
        <w:rPr>
          <w:rFonts w:ascii="Times New Roman" w:hAnsi="Times New Roman" w:cs="Times New Roman"/>
          <w:sz w:val="28"/>
          <w:szCs w:val="28"/>
        </w:rPr>
        <w:t>P</w:t>
      </w:r>
      <w:r w:rsidRPr="001D31E5">
        <w:rPr>
          <w:rFonts w:ascii="Times New Roman" w:hAnsi="Times New Roman" w:cs="Times New Roman"/>
          <w:sz w:val="28"/>
          <w:szCs w:val="28"/>
        </w:rPr>
        <w:t xml:space="preserve">, în calitate de condiție primară este prevăzută utilizarea biotehnologiilor moderne de propagare a materialului vegetativ în asigurarea sectorului forestier cu material reproductiv în noile condiții climatice. În context, se prevede consolidarea capacităților prin punerea în funcțiune a CNGSF cu </w:t>
      </w:r>
      <w:r w:rsidR="00A23C5C" w:rsidRPr="001D31E5">
        <w:rPr>
          <w:rFonts w:ascii="Times New Roman" w:hAnsi="Times New Roman" w:cs="Times New Roman"/>
          <w:sz w:val="28"/>
          <w:szCs w:val="28"/>
        </w:rPr>
        <w:t xml:space="preserve">3 </w:t>
      </w:r>
      <w:r w:rsidR="00CB4EB4" w:rsidRPr="001D31E5">
        <w:rPr>
          <w:rFonts w:ascii="Times New Roman" w:hAnsi="Times New Roman" w:cs="Times New Roman"/>
          <w:sz w:val="28"/>
          <w:szCs w:val="28"/>
        </w:rPr>
        <w:t>C</w:t>
      </w:r>
      <w:r w:rsidRPr="001D31E5">
        <w:rPr>
          <w:rFonts w:ascii="Times New Roman" w:hAnsi="Times New Roman" w:cs="Times New Roman"/>
          <w:sz w:val="28"/>
          <w:szCs w:val="28"/>
        </w:rPr>
        <w:t xml:space="preserve">entre </w:t>
      </w:r>
      <w:r w:rsidR="00CB4EB4" w:rsidRPr="001D31E5">
        <w:rPr>
          <w:rFonts w:ascii="Times New Roman" w:hAnsi="Times New Roman" w:cs="Times New Roman"/>
          <w:sz w:val="28"/>
          <w:szCs w:val="28"/>
        </w:rPr>
        <w:t>R</w:t>
      </w:r>
      <w:r w:rsidRPr="001D31E5">
        <w:rPr>
          <w:rFonts w:ascii="Times New Roman" w:hAnsi="Times New Roman" w:cs="Times New Roman"/>
          <w:sz w:val="28"/>
          <w:szCs w:val="28"/>
        </w:rPr>
        <w:t xml:space="preserve">egionale de </w:t>
      </w:r>
      <w:r w:rsidR="00CB4EB4" w:rsidRPr="001D31E5">
        <w:rPr>
          <w:rFonts w:ascii="Times New Roman" w:hAnsi="Times New Roman" w:cs="Times New Roman"/>
          <w:sz w:val="28"/>
          <w:szCs w:val="28"/>
        </w:rPr>
        <w:t>C</w:t>
      </w:r>
      <w:r w:rsidRPr="001D31E5">
        <w:rPr>
          <w:rFonts w:ascii="Times New Roman" w:hAnsi="Times New Roman" w:cs="Times New Roman"/>
          <w:sz w:val="28"/>
          <w:szCs w:val="28"/>
        </w:rPr>
        <w:t xml:space="preserve">reștere industrială a </w:t>
      </w:r>
      <w:r w:rsidR="00CB4EB4" w:rsidRPr="001D31E5">
        <w:rPr>
          <w:rFonts w:ascii="Times New Roman" w:hAnsi="Times New Roman" w:cs="Times New Roman"/>
          <w:sz w:val="28"/>
          <w:szCs w:val="28"/>
        </w:rPr>
        <w:t>M</w:t>
      </w:r>
      <w:r w:rsidRPr="001D31E5">
        <w:rPr>
          <w:rFonts w:ascii="Times New Roman" w:hAnsi="Times New Roman" w:cs="Times New Roman"/>
          <w:sz w:val="28"/>
          <w:szCs w:val="28"/>
        </w:rPr>
        <w:t xml:space="preserve">aterialului </w:t>
      </w:r>
      <w:r w:rsidR="00CB4EB4" w:rsidRPr="001D31E5">
        <w:rPr>
          <w:rFonts w:ascii="Times New Roman" w:hAnsi="Times New Roman" w:cs="Times New Roman"/>
          <w:sz w:val="28"/>
          <w:szCs w:val="28"/>
        </w:rPr>
        <w:t>F</w:t>
      </w:r>
      <w:r w:rsidRPr="001D31E5">
        <w:rPr>
          <w:rFonts w:ascii="Times New Roman" w:hAnsi="Times New Roman" w:cs="Times New Roman"/>
          <w:sz w:val="28"/>
          <w:szCs w:val="28"/>
        </w:rPr>
        <w:t xml:space="preserve">orestier de </w:t>
      </w:r>
      <w:r w:rsidR="00CB4EB4" w:rsidRPr="001D31E5">
        <w:rPr>
          <w:rFonts w:ascii="Times New Roman" w:hAnsi="Times New Roman" w:cs="Times New Roman"/>
          <w:sz w:val="28"/>
          <w:szCs w:val="28"/>
        </w:rPr>
        <w:t>R</w:t>
      </w:r>
      <w:r w:rsidRPr="001D31E5">
        <w:rPr>
          <w:rFonts w:ascii="Times New Roman" w:hAnsi="Times New Roman" w:cs="Times New Roman"/>
          <w:sz w:val="28"/>
          <w:szCs w:val="28"/>
        </w:rPr>
        <w:t>eproducere (</w:t>
      </w:r>
      <w:r w:rsidR="006E44E9" w:rsidRPr="001D31E5">
        <w:rPr>
          <w:rFonts w:ascii="Times New Roman" w:hAnsi="Times New Roman" w:cs="Times New Roman"/>
          <w:sz w:val="28"/>
          <w:szCs w:val="28"/>
        </w:rPr>
        <w:t xml:space="preserve">în continuare – </w:t>
      </w:r>
      <w:r w:rsidRPr="001D31E5">
        <w:rPr>
          <w:rFonts w:ascii="Times New Roman" w:hAnsi="Times New Roman" w:cs="Times New Roman"/>
          <w:sz w:val="28"/>
          <w:szCs w:val="28"/>
        </w:rPr>
        <w:t>CRCIMFR). Capacitatea globală a centrelor industriale noi create v</w:t>
      </w:r>
      <w:r w:rsidR="004328D7" w:rsidRPr="001D31E5">
        <w:rPr>
          <w:rFonts w:ascii="Times New Roman" w:hAnsi="Times New Roman" w:cs="Times New Roman"/>
          <w:sz w:val="28"/>
          <w:szCs w:val="28"/>
        </w:rPr>
        <w:t>a</w:t>
      </w:r>
      <w:r w:rsidRPr="001D31E5">
        <w:rPr>
          <w:rFonts w:ascii="Times New Roman" w:hAnsi="Times New Roman" w:cs="Times New Roman"/>
          <w:sz w:val="28"/>
          <w:szCs w:val="28"/>
        </w:rPr>
        <w:t xml:space="preserve"> asigura producerea a circa </w:t>
      </w:r>
      <w:r w:rsidR="00506F45" w:rsidRPr="001D31E5">
        <w:rPr>
          <w:rFonts w:ascii="Times New Roman" w:hAnsi="Times New Roman" w:cs="Times New Roman"/>
          <w:sz w:val="28"/>
          <w:szCs w:val="28"/>
        </w:rPr>
        <w:t>8</w:t>
      </w:r>
      <w:r w:rsidRPr="001D31E5">
        <w:rPr>
          <w:rFonts w:ascii="Times New Roman" w:hAnsi="Times New Roman" w:cs="Times New Roman"/>
          <w:sz w:val="28"/>
          <w:szCs w:val="28"/>
        </w:rPr>
        <w:t>5-</w:t>
      </w:r>
      <w:r w:rsidR="00506F45" w:rsidRPr="001D31E5">
        <w:rPr>
          <w:rFonts w:ascii="Times New Roman" w:hAnsi="Times New Roman" w:cs="Times New Roman"/>
          <w:sz w:val="28"/>
          <w:szCs w:val="28"/>
        </w:rPr>
        <w:t>9</w:t>
      </w:r>
      <w:r w:rsidRPr="001D31E5">
        <w:rPr>
          <w:rFonts w:ascii="Times New Roman" w:hAnsi="Times New Roman" w:cs="Times New Roman"/>
          <w:sz w:val="28"/>
          <w:szCs w:val="28"/>
        </w:rPr>
        <w:t>0 m</w:t>
      </w:r>
      <w:r w:rsidR="004328D7" w:rsidRPr="001D31E5">
        <w:rPr>
          <w:rFonts w:ascii="Times New Roman" w:hAnsi="Times New Roman" w:cs="Times New Roman"/>
          <w:sz w:val="28"/>
          <w:szCs w:val="28"/>
        </w:rPr>
        <w:t>i</w:t>
      </w:r>
      <w:r w:rsidRPr="001D31E5">
        <w:rPr>
          <w:rFonts w:ascii="Times New Roman" w:hAnsi="Times New Roman" w:cs="Times New Roman"/>
          <w:sz w:val="28"/>
          <w:szCs w:val="28"/>
        </w:rPr>
        <w:t>l</w:t>
      </w:r>
      <w:r w:rsidR="004328D7" w:rsidRPr="001D31E5">
        <w:rPr>
          <w:rFonts w:ascii="Times New Roman" w:hAnsi="Times New Roman" w:cs="Times New Roman"/>
          <w:sz w:val="28"/>
          <w:szCs w:val="28"/>
        </w:rPr>
        <w:t>ioa</w:t>
      </w:r>
      <w:r w:rsidRPr="001D31E5">
        <w:rPr>
          <w:rFonts w:ascii="Times New Roman" w:hAnsi="Times New Roman" w:cs="Times New Roman"/>
          <w:sz w:val="28"/>
          <w:szCs w:val="28"/>
        </w:rPr>
        <w:t>n</w:t>
      </w:r>
      <w:r w:rsidR="004328D7" w:rsidRPr="001D31E5">
        <w:rPr>
          <w:rFonts w:ascii="Times New Roman" w:hAnsi="Times New Roman" w:cs="Times New Roman"/>
          <w:sz w:val="28"/>
          <w:szCs w:val="28"/>
        </w:rPr>
        <w:t>e</w:t>
      </w:r>
      <w:r w:rsidRPr="001D31E5">
        <w:rPr>
          <w:rFonts w:ascii="Times New Roman" w:hAnsi="Times New Roman" w:cs="Times New Roman"/>
          <w:sz w:val="28"/>
          <w:szCs w:val="28"/>
        </w:rPr>
        <w:t xml:space="preserve"> puieți anual (inclusiv circa 20-30% cu rădăcini protejate) sau circa 80-90% din necesitățile sectoriale pentru implementarea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și alte activități </w:t>
      </w:r>
      <w:r w:rsidR="00F851EA" w:rsidRPr="001D31E5">
        <w:rPr>
          <w:rFonts w:ascii="Times New Roman" w:hAnsi="Times New Roman" w:cs="Times New Roman"/>
          <w:sz w:val="28"/>
          <w:szCs w:val="28"/>
        </w:rPr>
        <w:t>similare</w:t>
      </w:r>
      <w:r w:rsidRPr="001D31E5">
        <w:rPr>
          <w:rFonts w:ascii="Times New Roman" w:hAnsi="Times New Roman" w:cs="Times New Roman"/>
          <w:sz w:val="28"/>
          <w:szCs w:val="28"/>
        </w:rPr>
        <w:t xml:space="preserve">. Cantitatea respectivă va include un asortiment de specii corespunzător condițiilor </w:t>
      </w:r>
      <w:proofErr w:type="spellStart"/>
      <w:r w:rsidRPr="001D31E5">
        <w:rPr>
          <w:rFonts w:ascii="Times New Roman" w:hAnsi="Times New Roman" w:cs="Times New Roman"/>
          <w:sz w:val="28"/>
          <w:szCs w:val="28"/>
        </w:rPr>
        <w:t>ecopedologice</w:t>
      </w:r>
      <w:proofErr w:type="spellEnd"/>
      <w:r w:rsidRPr="001D31E5">
        <w:rPr>
          <w:rFonts w:ascii="Times New Roman" w:hAnsi="Times New Roman" w:cs="Times New Roman"/>
          <w:sz w:val="28"/>
          <w:szCs w:val="28"/>
        </w:rPr>
        <w:t xml:space="preserve"> ale terenurilor preconizate </w:t>
      </w:r>
      <w:r w:rsidR="00F851EA" w:rsidRPr="001D31E5">
        <w:rPr>
          <w:rFonts w:ascii="Times New Roman" w:hAnsi="Times New Roman" w:cs="Times New Roman"/>
          <w:sz w:val="28"/>
          <w:szCs w:val="28"/>
        </w:rPr>
        <w:t>pentru lucrări de extindere</w:t>
      </w:r>
      <w:r w:rsidRPr="001D31E5">
        <w:rPr>
          <w:rFonts w:ascii="Times New Roman" w:hAnsi="Times New Roman" w:cs="Times New Roman"/>
          <w:sz w:val="28"/>
          <w:szCs w:val="28"/>
        </w:rPr>
        <w:t>/reabilit</w:t>
      </w:r>
      <w:r w:rsidR="00F851EA" w:rsidRPr="001D31E5">
        <w:rPr>
          <w:rFonts w:ascii="Times New Roman" w:hAnsi="Times New Roman" w:cs="Times New Roman"/>
          <w:sz w:val="28"/>
          <w:szCs w:val="28"/>
        </w:rPr>
        <w:t>are</w:t>
      </w:r>
      <w:r w:rsidRPr="001D31E5">
        <w:rPr>
          <w:rFonts w:ascii="Times New Roman" w:hAnsi="Times New Roman" w:cs="Times New Roman"/>
          <w:sz w:val="28"/>
          <w:szCs w:val="28"/>
        </w:rPr>
        <w:t xml:space="preserve">. </w:t>
      </w:r>
    </w:p>
    <w:p w14:paraId="0ADF070A" w14:textId="35589036" w:rsidR="00227ED9" w:rsidRPr="001D31E5" w:rsidRDefault="00115BE5" w:rsidP="00C51AB7">
      <w:pPr>
        <w:pStyle w:val="Titlu3"/>
        <w:numPr>
          <w:ilvl w:val="2"/>
          <w:numId w:val="27"/>
        </w:numPr>
        <w:spacing w:after="240"/>
        <w:ind w:hanging="1170"/>
        <w:rPr>
          <w:rStyle w:val="docheader"/>
          <w:rFonts w:ascii="Times New Roman" w:hAnsi="Times New Roman"/>
          <w:sz w:val="28"/>
          <w:szCs w:val="28"/>
        </w:rPr>
      </w:pPr>
      <w:bookmarkStart w:id="27" w:name="_Toc122283279"/>
      <w:r w:rsidRPr="001D31E5">
        <w:rPr>
          <w:rStyle w:val="docheader"/>
          <w:rFonts w:ascii="Times New Roman" w:hAnsi="Times New Roman"/>
          <w:sz w:val="28"/>
          <w:szCs w:val="28"/>
        </w:rPr>
        <w:t xml:space="preserve">Cadrul normativ </w:t>
      </w:r>
      <w:r w:rsidR="009857EA" w:rsidRPr="001D31E5">
        <w:rPr>
          <w:rStyle w:val="docheader"/>
          <w:rFonts w:ascii="Times New Roman" w:hAnsi="Times New Roman"/>
          <w:sz w:val="28"/>
          <w:szCs w:val="28"/>
        </w:rPr>
        <w:t>ș</w:t>
      </w:r>
      <w:r w:rsidRPr="001D31E5">
        <w:rPr>
          <w:rStyle w:val="docheader"/>
          <w:rFonts w:ascii="Times New Roman" w:hAnsi="Times New Roman"/>
          <w:sz w:val="28"/>
          <w:szCs w:val="28"/>
        </w:rPr>
        <w:t>i instituțional imperfect</w:t>
      </w:r>
      <w:bookmarkEnd w:id="27"/>
      <w:r w:rsidRPr="001D31E5">
        <w:rPr>
          <w:rStyle w:val="docheader"/>
          <w:rFonts w:ascii="Times New Roman" w:hAnsi="Times New Roman"/>
          <w:sz w:val="28"/>
          <w:szCs w:val="28"/>
        </w:rPr>
        <w:t xml:space="preserve"> </w:t>
      </w:r>
    </w:p>
    <w:p w14:paraId="291DC06F" w14:textId="00F878EA"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Pe parcursul ultimelor decenii au fost elaborate şi aprobate la diferit</w:t>
      </w:r>
      <w:r w:rsidR="004862B4" w:rsidRPr="001D31E5">
        <w:rPr>
          <w:rFonts w:ascii="Times New Roman" w:hAnsi="Times New Roman" w:cs="Times New Roman"/>
          <w:sz w:val="28"/>
          <w:szCs w:val="28"/>
        </w:rPr>
        <w:t>e</w:t>
      </w:r>
      <w:r w:rsidRPr="001D31E5">
        <w:rPr>
          <w:rFonts w:ascii="Times New Roman" w:hAnsi="Times New Roman" w:cs="Times New Roman"/>
          <w:sz w:val="28"/>
          <w:szCs w:val="28"/>
        </w:rPr>
        <w:t xml:space="preserve"> nivel</w:t>
      </w:r>
      <w:r w:rsidR="004862B4" w:rsidRPr="001D31E5">
        <w:rPr>
          <w:rFonts w:ascii="Times New Roman" w:hAnsi="Times New Roman" w:cs="Times New Roman"/>
          <w:sz w:val="28"/>
          <w:szCs w:val="28"/>
        </w:rPr>
        <w:t>uri</w:t>
      </w:r>
      <w:r w:rsidRPr="001D31E5">
        <w:rPr>
          <w:rFonts w:ascii="Times New Roman" w:hAnsi="Times New Roman" w:cs="Times New Roman"/>
          <w:sz w:val="28"/>
          <w:szCs w:val="28"/>
        </w:rPr>
        <w:t xml:space="preserve"> (Guvern, Parlament) un şir de acte legislative şi normative care au referințe directe la conservarea şi dezvoltarea fondului forestier. Astfel, cadrul normativ care stă la baza domeniului forestier include peste 20 legi, un set de hotărâri de Guvern și norme/reglementări tehnice care se referă direct sau indirect la păduri. </w:t>
      </w:r>
      <w:r w:rsidR="006E44E9" w:rsidRPr="001D31E5">
        <w:rPr>
          <w:rFonts w:ascii="Times New Roman" w:hAnsi="Times New Roman" w:cs="Times New Roman"/>
          <w:sz w:val="28"/>
          <w:szCs w:val="28"/>
        </w:rPr>
        <w:t>Totuși, cadrul leg</w:t>
      </w:r>
      <w:r w:rsidR="009857EA" w:rsidRPr="001D31E5">
        <w:rPr>
          <w:rFonts w:ascii="Times New Roman" w:hAnsi="Times New Roman" w:cs="Times New Roman"/>
          <w:sz w:val="28"/>
          <w:szCs w:val="28"/>
        </w:rPr>
        <w:t>al</w:t>
      </w:r>
      <w:r w:rsidR="006E44E9" w:rsidRPr="001D31E5">
        <w:rPr>
          <w:rFonts w:ascii="Times New Roman" w:hAnsi="Times New Roman" w:cs="Times New Roman"/>
          <w:sz w:val="28"/>
          <w:szCs w:val="28"/>
        </w:rPr>
        <w:t xml:space="preserve"> curent</w:t>
      </w:r>
      <w:r w:rsidRPr="001D31E5">
        <w:rPr>
          <w:rFonts w:ascii="Times New Roman" w:hAnsi="Times New Roman" w:cs="Times New Roman"/>
          <w:sz w:val="28"/>
          <w:szCs w:val="28"/>
        </w:rPr>
        <w:t xml:space="preserve"> </w:t>
      </w:r>
      <w:r w:rsidR="00F20C04" w:rsidRPr="001D31E5">
        <w:rPr>
          <w:rFonts w:ascii="Times New Roman" w:hAnsi="Times New Roman" w:cs="Times New Roman"/>
          <w:sz w:val="28"/>
          <w:szCs w:val="28"/>
        </w:rPr>
        <w:t>definește</w:t>
      </w:r>
      <w:r w:rsidRPr="001D31E5">
        <w:rPr>
          <w:rFonts w:ascii="Times New Roman" w:hAnsi="Times New Roman" w:cs="Times New Roman"/>
          <w:sz w:val="28"/>
          <w:szCs w:val="28"/>
        </w:rPr>
        <w:t xml:space="preserve"> insuficient termenii-cheie </w:t>
      </w:r>
      <w:r w:rsidR="006E44E9" w:rsidRPr="001D31E5">
        <w:rPr>
          <w:rFonts w:ascii="Times New Roman" w:hAnsi="Times New Roman" w:cs="Times New Roman"/>
          <w:sz w:val="28"/>
          <w:szCs w:val="28"/>
        </w:rPr>
        <w:t xml:space="preserve">și </w:t>
      </w:r>
      <w:r w:rsidRPr="001D31E5">
        <w:rPr>
          <w:rFonts w:ascii="Times New Roman" w:hAnsi="Times New Roman" w:cs="Times New Roman"/>
          <w:sz w:val="28"/>
          <w:szCs w:val="28"/>
        </w:rPr>
        <w:t>domeniile de responsabilitate și interconexiunea cu alte autorități</w:t>
      </w:r>
      <w:r w:rsidR="006E44E9" w:rsidRPr="001D31E5">
        <w:rPr>
          <w:rFonts w:ascii="Times New Roman" w:hAnsi="Times New Roman" w:cs="Times New Roman"/>
          <w:sz w:val="28"/>
          <w:szCs w:val="28"/>
        </w:rPr>
        <w:t xml:space="preserve"> ori</w:t>
      </w:r>
      <w:r w:rsidRPr="001D31E5">
        <w:rPr>
          <w:rFonts w:ascii="Times New Roman" w:hAnsi="Times New Roman" w:cs="Times New Roman"/>
          <w:sz w:val="28"/>
          <w:szCs w:val="28"/>
        </w:rPr>
        <w:t xml:space="preserve"> sarcinile/competențele. În general, elementele de procedură sunt slab elaborate</w:t>
      </w:r>
      <w:r w:rsidR="00637478" w:rsidRPr="001D31E5">
        <w:rPr>
          <w:rFonts w:ascii="Times New Roman" w:hAnsi="Times New Roman" w:cs="Times New Roman"/>
          <w:sz w:val="28"/>
          <w:szCs w:val="28"/>
        </w:rPr>
        <w:t>, neclare</w:t>
      </w:r>
      <w:r w:rsidRPr="001D31E5">
        <w:rPr>
          <w:rFonts w:ascii="Times New Roman" w:hAnsi="Times New Roman" w:cs="Times New Roman"/>
          <w:sz w:val="28"/>
          <w:szCs w:val="28"/>
        </w:rPr>
        <w:t xml:space="preserve"> sau lipsesc </w:t>
      </w:r>
      <w:r w:rsidR="004862B4" w:rsidRPr="001D31E5">
        <w:rPr>
          <w:rFonts w:ascii="Times New Roman" w:hAnsi="Times New Roman" w:cs="Times New Roman"/>
          <w:sz w:val="28"/>
          <w:szCs w:val="28"/>
        </w:rPr>
        <w:t>complet</w:t>
      </w:r>
      <w:r w:rsidRPr="001D31E5">
        <w:rPr>
          <w:rFonts w:ascii="Times New Roman" w:hAnsi="Times New Roman" w:cs="Times New Roman"/>
          <w:sz w:val="28"/>
          <w:szCs w:val="28"/>
        </w:rPr>
        <w:t xml:space="preserve">. Aceste deficiențe fac dificilă </w:t>
      </w:r>
      <w:r w:rsidR="00637478" w:rsidRPr="001D31E5">
        <w:rPr>
          <w:rFonts w:ascii="Times New Roman" w:hAnsi="Times New Roman" w:cs="Times New Roman"/>
          <w:sz w:val="28"/>
          <w:szCs w:val="28"/>
        </w:rPr>
        <w:t xml:space="preserve">aplicarea </w:t>
      </w:r>
      <w:r w:rsidRPr="001D31E5">
        <w:rPr>
          <w:rFonts w:ascii="Times New Roman" w:hAnsi="Times New Roman" w:cs="Times New Roman"/>
          <w:sz w:val="28"/>
          <w:szCs w:val="28"/>
        </w:rPr>
        <w:t xml:space="preserve">legilor, deoarece autoritățile publice centrale nu au stabilită exact natura </w:t>
      </w:r>
      <w:r w:rsidR="00637478" w:rsidRPr="001D31E5">
        <w:rPr>
          <w:rFonts w:ascii="Times New Roman" w:hAnsi="Times New Roman" w:cs="Times New Roman"/>
          <w:sz w:val="28"/>
          <w:szCs w:val="28"/>
        </w:rPr>
        <w:t>relațiilor</w:t>
      </w:r>
      <w:r w:rsidRPr="001D31E5">
        <w:rPr>
          <w:rFonts w:ascii="Times New Roman" w:hAnsi="Times New Roman" w:cs="Times New Roman"/>
          <w:sz w:val="28"/>
          <w:szCs w:val="28"/>
        </w:rPr>
        <w:t xml:space="preserve"> cu alte structuri similare sau cu autoritățile publice locale (nivelurile I și II). În cadrul legilor existente aspectele tehnice sunt încă puțin definite, iar unele aspecte importante sunt tratate diferit în documentele emise la </w:t>
      </w:r>
      <w:r w:rsidR="004862B4" w:rsidRPr="001D31E5">
        <w:rPr>
          <w:rFonts w:ascii="Times New Roman" w:hAnsi="Times New Roman" w:cs="Times New Roman"/>
          <w:sz w:val="28"/>
          <w:szCs w:val="28"/>
        </w:rPr>
        <w:t xml:space="preserve">diferite </w:t>
      </w:r>
      <w:r w:rsidRPr="001D31E5">
        <w:rPr>
          <w:rFonts w:ascii="Times New Roman" w:hAnsi="Times New Roman" w:cs="Times New Roman"/>
          <w:sz w:val="28"/>
          <w:szCs w:val="28"/>
        </w:rPr>
        <w:t>nivel</w:t>
      </w:r>
      <w:r w:rsidR="004862B4" w:rsidRPr="001D31E5">
        <w:rPr>
          <w:rFonts w:ascii="Times New Roman" w:hAnsi="Times New Roman" w:cs="Times New Roman"/>
          <w:sz w:val="28"/>
          <w:szCs w:val="28"/>
        </w:rPr>
        <w:t>uri</w:t>
      </w:r>
      <w:r w:rsidRPr="001D31E5">
        <w:rPr>
          <w:rFonts w:ascii="Times New Roman" w:hAnsi="Times New Roman" w:cs="Times New Roman"/>
          <w:sz w:val="28"/>
          <w:szCs w:val="28"/>
        </w:rPr>
        <w:t xml:space="preserve"> de </w:t>
      </w:r>
      <w:r w:rsidR="004862B4" w:rsidRPr="001D31E5">
        <w:rPr>
          <w:rFonts w:ascii="Times New Roman" w:hAnsi="Times New Roman" w:cs="Times New Roman"/>
          <w:sz w:val="28"/>
          <w:szCs w:val="28"/>
        </w:rPr>
        <w:t xml:space="preserve">către </w:t>
      </w:r>
      <w:r w:rsidRPr="001D31E5">
        <w:rPr>
          <w:rFonts w:ascii="Times New Roman" w:hAnsi="Times New Roman" w:cs="Times New Roman"/>
          <w:sz w:val="28"/>
          <w:szCs w:val="28"/>
        </w:rPr>
        <w:t>Guvern sau autorități centrale de specialitate.</w:t>
      </w:r>
    </w:p>
    <w:p w14:paraId="756C25D5" w14:textId="62777392"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Legea fundamentală care guvernează activitatea în domeniul forestier este Codul silvic. Având în vedere modificările majore produse în ultimii ani, nevoia unor noi instrumente pentru protejarea și gestionarea durabilă a fondurilor forestier și cinegetic, </w:t>
      </w:r>
      <w:r w:rsidRPr="001D31E5">
        <w:rPr>
          <w:rFonts w:ascii="Times New Roman" w:hAnsi="Times New Roman" w:cs="Times New Roman"/>
          <w:sz w:val="28"/>
          <w:szCs w:val="28"/>
        </w:rPr>
        <w:lastRenderedPageBreak/>
        <w:t xml:space="preserve">precum și în scopul armonizării legislației forestiere cu legislația europeană, varianta nouă a Codului silvic este în curs de elaborare, urmând </w:t>
      </w:r>
      <w:r w:rsidR="004862B4" w:rsidRPr="001D31E5">
        <w:rPr>
          <w:rFonts w:ascii="Times New Roman" w:hAnsi="Times New Roman" w:cs="Times New Roman"/>
          <w:sz w:val="28"/>
          <w:szCs w:val="28"/>
        </w:rPr>
        <w:t xml:space="preserve">faza de </w:t>
      </w:r>
      <w:r w:rsidR="00386C00" w:rsidRPr="001D31E5">
        <w:rPr>
          <w:rFonts w:ascii="Times New Roman" w:hAnsi="Times New Roman" w:cs="Times New Roman"/>
          <w:sz w:val="28"/>
          <w:szCs w:val="28"/>
        </w:rPr>
        <w:t>re-</w:t>
      </w:r>
      <w:r w:rsidRPr="001D31E5">
        <w:rPr>
          <w:rFonts w:ascii="Times New Roman" w:hAnsi="Times New Roman" w:cs="Times New Roman"/>
          <w:sz w:val="28"/>
          <w:szCs w:val="28"/>
        </w:rPr>
        <w:t>examinare</w:t>
      </w:r>
      <w:r w:rsidR="00386C00" w:rsidRPr="001D31E5">
        <w:rPr>
          <w:rFonts w:ascii="Times New Roman" w:hAnsi="Times New Roman" w:cs="Times New Roman"/>
          <w:sz w:val="28"/>
          <w:szCs w:val="28"/>
        </w:rPr>
        <w:t xml:space="preserve"> </w:t>
      </w:r>
      <w:r w:rsidRPr="001D31E5">
        <w:rPr>
          <w:rFonts w:ascii="Times New Roman" w:hAnsi="Times New Roman" w:cs="Times New Roman"/>
          <w:sz w:val="28"/>
          <w:szCs w:val="28"/>
        </w:rPr>
        <w:t>și aprobarea acestuia</w:t>
      </w:r>
      <w:r w:rsidR="001B0609" w:rsidRPr="001D31E5">
        <w:rPr>
          <w:rFonts w:ascii="Times New Roman" w:hAnsi="Times New Roman" w:cs="Times New Roman"/>
          <w:sz w:val="28"/>
          <w:szCs w:val="28"/>
        </w:rPr>
        <w:t xml:space="preserve"> de instanțele </w:t>
      </w:r>
      <w:r w:rsidR="004862B4" w:rsidRPr="001D31E5">
        <w:rPr>
          <w:rFonts w:ascii="Times New Roman" w:hAnsi="Times New Roman" w:cs="Times New Roman"/>
          <w:sz w:val="28"/>
          <w:szCs w:val="28"/>
        </w:rPr>
        <w:t>superioare</w:t>
      </w:r>
      <w:r w:rsidRPr="001D31E5">
        <w:rPr>
          <w:rFonts w:ascii="Times New Roman" w:hAnsi="Times New Roman" w:cs="Times New Roman"/>
          <w:sz w:val="28"/>
          <w:szCs w:val="28"/>
        </w:rPr>
        <w:t>. În același context, este necesară modificarea și completarea legislației subsecvente Codului silvic, respectiv a ansamblului de regulamente, norme și instrucțiuni care reglementează în detaliu regimul silvic.</w:t>
      </w:r>
    </w:p>
    <w:p w14:paraId="50F44F78" w14:textId="1B99809B"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Printre cauzele principale care frânează dezvoltarea sectorului forestier </w:t>
      </w:r>
      <w:r w:rsidR="004862B4" w:rsidRPr="001D31E5">
        <w:rPr>
          <w:rFonts w:ascii="Times New Roman" w:hAnsi="Times New Roman" w:cs="Times New Roman"/>
          <w:sz w:val="28"/>
          <w:szCs w:val="28"/>
        </w:rPr>
        <w:t xml:space="preserve">se găsește și </w:t>
      </w:r>
      <w:r w:rsidRPr="001D31E5">
        <w:rPr>
          <w:rFonts w:ascii="Times New Roman" w:hAnsi="Times New Roman" w:cs="Times New Roman"/>
          <w:sz w:val="28"/>
          <w:szCs w:val="28"/>
        </w:rPr>
        <w:t xml:space="preserve">organizarea actuală a întreprinderilor silvice care au </w:t>
      </w:r>
      <w:r w:rsidR="007A67A3" w:rsidRPr="001D31E5">
        <w:rPr>
          <w:rFonts w:ascii="Times New Roman" w:hAnsi="Times New Roman" w:cs="Times New Roman"/>
          <w:sz w:val="28"/>
          <w:szCs w:val="28"/>
        </w:rPr>
        <w:t>activități</w:t>
      </w:r>
      <w:r w:rsidRPr="001D31E5">
        <w:rPr>
          <w:rFonts w:ascii="Times New Roman" w:hAnsi="Times New Roman" w:cs="Times New Roman"/>
          <w:sz w:val="28"/>
          <w:szCs w:val="28"/>
        </w:rPr>
        <w:t xml:space="preserve"> complexe şi foarte variate (colectare semințe; creșterea materialului forestier de reproducere; regenerări/lucrări de extindere a vegetației forestiere; tratamente silvice; creșterea faunei de vânătoare și organizarea vânătorilor; colectarea, prelucrarea și comercializarea produselor nelemnoase, prelucrarea lemnului și producerea mărfurilor de larg consum etc.). Această complexitate asigură diversificarea surselor de venituri și în condițiile crizelor și schimbărilor bruște pe piață este un lucru benefic, dar lipseşte specializarea pe domenii, nu este posibil de efectuat </w:t>
      </w:r>
      <w:r w:rsidR="00FC4DE0" w:rsidRPr="001D31E5">
        <w:rPr>
          <w:rFonts w:ascii="Times New Roman" w:hAnsi="Times New Roman" w:cs="Times New Roman"/>
          <w:sz w:val="28"/>
          <w:szCs w:val="28"/>
        </w:rPr>
        <w:t>consolidare/</w:t>
      </w:r>
      <w:r w:rsidRPr="001D31E5">
        <w:rPr>
          <w:rFonts w:ascii="Times New Roman" w:hAnsi="Times New Roman" w:cs="Times New Roman"/>
          <w:sz w:val="28"/>
          <w:szCs w:val="28"/>
        </w:rPr>
        <w:t xml:space="preserve">concentrarea şi optimizarea cheltuielilor. Activitatea întreprinderilor pentru silvicultură are loc în condiții de lipsă de competitivitate şi performanță. </w:t>
      </w:r>
    </w:p>
    <w:p w14:paraId="6813DBFE" w14:textId="77777777" w:rsidR="00227ED9" w:rsidRPr="001D31E5" w:rsidRDefault="00115BE5" w:rsidP="00C51AB7">
      <w:pPr>
        <w:pStyle w:val="Titlu3"/>
        <w:numPr>
          <w:ilvl w:val="2"/>
          <w:numId w:val="27"/>
        </w:numPr>
        <w:spacing w:after="240"/>
        <w:ind w:hanging="1170"/>
        <w:rPr>
          <w:rStyle w:val="docheader"/>
          <w:rFonts w:ascii="Times New Roman" w:hAnsi="Times New Roman"/>
          <w:sz w:val="28"/>
          <w:szCs w:val="28"/>
        </w:rPr>
      </w:pPr>
      <w:bookmarkStart w:id="28" w:name="_Toc122283280"/>
      <w:r w:rsidRPr="001D31E5">
        <w:rPr>
          <w:rStyle w:val="docheader"/>
          <w:rFonts w:ascii="Times New Roman" w:hAnsi="Times New Roman"/>
          <w:sz w:val="28"/>
          <w:szCs w:val="28"/>
        </w:rPr>
        <w:t>Tehnologii și echipamente precare/învechite</w:t>
      </w:r>
      <w:bookmarkEnd w:id="28"/>
    </w:p>
    <w:p w14:paraId="5CEB9F06" w14:textId="0C6F1D71" w:rsidR="00227ED9" w:rsidRPr="001D31E5" w:rsidRDefault="00115BE5" w:rsidP="002677EF">
      <w:pPr>
        <w:spacing w:after="240"/>
        <w:jc w:val="both"/>
        <w:rPr>
          <w:rFonts w:ascii="Times New Roman" w:hAnsi="Times New Roman" w:cs="Times New Roman"/>
          <w:sz w:val="28"/>
          <w:szCs w:val="28"/>
        </w:rPr>
      </w:pPr>
      <w:bookmarkStart w:id="29" w:name="_Hlk122385123"/>
      <w:r w:rsidRPr="001D31E5">
        <w:rPr>
          <w:rFonts w:ascii="Times New Roman" w:hAnsi="Times New Roman" w:cs="Times New Roman"/>
          <w:sz w:val="28"/>
          <w:szCs w:val="28"/>
        </w:rPr>
        <w:t xml:space="preserve">Actualmente, pentru producerea MFR și crearea culturilor silvice sunt utilizate tehnologii și echipamente care de ceva timp nu au fost îmbunătățite/reînnoite. </w:t>
      </w:r>
    </w:p>
    <w:p w14:paraId="07F15A53" w14:textId="38C56293"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Factorul limitativ pentru producerea puieților în contextul schimbărilor climatice este apa</w:t>
      </w:r>
      <w:r w:rsidR="007956C2" w:rsidRPr="001D31E5">
        <w:rPr>
          <w:rFonts w:ascii="Times New Roman" w:hAnsi="Times New Roman" w:cs="Times New Roman"/>
          <w:sz w:val="28"/>
          <w:szCs w:val="28"/>
        </w:rPr>
        <w:t xml:space="preserve">, iar sistemele avansate sau </w:t>
      </w:r>
      <w:proofErr w:type="spellStart"/>
      <w:r w:rsidR="007956C2" w:rsidRPr="001D31E5">
        <w:rPr>
          <w:rFonts w:ascii="Times New Roman" w:hAnsi="Times New Roman" w:cs="Times New Roman"/>
          <w:sz w:val="28"/>
          <w:szCs w:val="28"/>
        </w:rPr>
        <w:t>smart</w:t>
      </w:r>
      <w:proofErr w:type="spellEnd"/>
      <w:r w:rsidR="007956C2" w:rsidRPr="001D31E5">
        <w:rPr>
          <w:rFonts w:ascii="Times New Roman" w:hAnsi="Times New Roman" w:cs="Times New Roman"/>
          <w:sz w:val="28"/>
          <w:szCs w:val="28"/>
        </w:rPr>
        <w:t>-climatic de captare și utilizare eficientă a resurselor de apă sunt sla</w:t>
      </w:r>
      <w:r w:rsidR="009D3B17" w:rsidRPr="001D31E5">
        <w:rPr>
          <w:rFonts w:ascii="Times New Roman" w:hAnsi="Times New Roman" w:cs="Times New Roman"/>
          <w:sz w:val="28"/>
          <w:szCs w:val="28"/>
        </w:rPr>
        <w:t>b</w:t>
      </w:r>
      <w:r w:rsidR="007956C2" w:rsidRPr="001D31E5">
        <w:rPr>
          <w:rFonts w:ascii="Times New Roman" w:hAnsi="Times New Roman" w:cs="Times New Roman"/>
          <w:sz w:val="28"/>
          <w:szCs w:val="28"/>
        </w:rPr>
        <w:t xml:space="preserve"> dezvoltate</w:t>
      </w:r>
      <w:r w:rsidRPr="001D31E5">
        <w:rPr>
          <w:rFonts w:ascii="Times New Roman" w:hAnsi="Times New Roman" w:cs="Times New Roman"/>
          <w:sz w:val="28"/>
          <w:szCs w:val="28"/>
        </w:rPr>
        <w:t xml:space="preserve">. Pepinierele </w:t>
      </w:r>
      <w:r w:rsidR="0036334C" w:rsidRPr="001D31E5">
        <w:rPr>
          <w:rFonts w:ascii="Times New Roman" w:hAnsi="Times New Roman" w:cs="Times New Roman"/>
          <w:sz w:val="28"/>
          <w:szCs w:val="28"/>
        </w:rPr>
        <w:t xml:space="preserve">silvice de stat </w:t>
      </w:r>
      <w:r w:rsidRPr="001D31E5">
        <w:rPr>
          <w:rFonts w:ascii="Times New Roman" w:hAnsi="Times New Roman" w:cs="Times New Roman"/>
          <w:sz w:val="28"/>
          <w:szCs w:val="28"/>
        </w:rPr>
        <w:t>în cea mai mare parte nu dispun de sursă de apă, iar cele care dispun (</w:t>
      </w:r>
      <w:r w:rsidR="0036334C" w:rsidRPr="001D31E5">
        <w:rPr>
          <w:rFonts w:ascii="Times New Roman" w:hAnsi="Times New Roman" w:cs="Times New Roman"/>
          <w:sz w:val="28"/>
          <w:szCs w:val="28"/>
        </w:rPr>
        <w:t>în special din raioanele de centru și nord</w:t>
      </w:r>
      <w:r w:rsidRPr="001D31E5">
        <w:rPr>
          <w:rFonts w:ascii="Times New Roman" w:hAnsi="Times New Roman" w:cs="Times New Roman"/>
          <w:sz w:val="28"/>
          <w:szCs w:val="28"/>
        </w:rPr>
        <w:t>), nu au în dotare sisteme de iriga</w:t>
      </w:r>
      <w:r w:rsidR="009D3B17" w:rsidRPr="001D31E5">
        <w:rPr>
          <w:rFonts w:ascii="Times New Roman" w:hAnsi="Times New Roman" w:cs="Times New Roman"/>
          <w:sz w:val="28"/>
          <w:szCs w:val="28"/>
        </w:rPr>
        <w:t>re</w:t>
      </w:r>
      <w:r w:rsidRPr="001D31E5">
        <w:rPr>
          <w:rFonts w:ascii="Times New Roman" w:hAnsi="Times New Roman" w:cs="Times New Roman"/>
          <w:sz w:val="28"/>
          <w:szCs w:val="28"/>
        </w:rPr>
        <w:t xml:space="preserve">. </w:t>
      </w:r>
      <w:r w:rsidR="007956C2" w:rsidRPr="001D31E5">
        <w:rPr>
          <w:rFonts w:ascii="Times New Roman" w:hAnsi="Times New Roman" w:cs="Times New Roman"/>
          <w:sz w:val="28"/>
          <w:szCs w:val="28"/>
        </w:rPr>
        <w:t>La moment</w:t>
      </w:r>
      <w:r w:rsidRPr="001D31E5">
        <w:rPr>
          <w:rFonts w:ascii="Times New Roman" w:hAnsi="Times New Roman" w:cs="Times New Roman"/>
          <w:sz w:val="28"/>
          <w:szCs w:val="28"/>
        </w:rPr>
        <w:t>, pepinierele entitățil</w:t>
      </w:r>
      <w:r w:rsidR="00675F91" w:rsidRPr="001D31E5">
        <w:rPr>
          <w:rFonts w:ascii="Times New Roman" w:hAnsi="Times New Roman" w:cs="Times New Roman"/>
          <w:sz w:val="28"/>
          <w:szCs w:val="28"/>
        </w:rPr>
        <w:t>or</w:t>
      </w:r>
      <w:r w:rsidRPr="001D31E5">
        <w:rPr>
          <w:rFonts w:ascii="Times New Roman" w:hAnsi="Times New Roman" w:cs="Times New Roman"/>
          <w:sz w:val="28"/>
          <w:szCs w:val="28"/>
        </w:rPr>
        <w:t xml:space="preserve"> subordonate </w:t>
      </w:r>
      <w:r w:rsidR="007C1464" w:rsidRPr="001D31E5">
        <w:rPr>
          <w:rFonts w:ascii="Times New Roman" w:hAnsi="Times New Roman" w:cs="Times New Roman"/>
          <w:sz w:val="28"/>
          <w:szCs w:val="28"/>
        </w:rPr>
        <w:t xml:space="preserve">Agenției </w:t>
      </w:r>
      <w:r w:rsidRPr="001D31E5">
        <w:rPr>
          <w:rFonts w:ascii="Times New Roman" w:hAnsi="Times New Roman" w:cs="Times New Roman"/>
          <w:sz w:val="28"/>
          <w:szCs w:val="28"/>
        </w:rPr>
        <w:t>Moldsilv</w:t>
      </w:r>
      <w:r w:rsidR="007C1464" w:rsidRPr="001D31E5">
        <w:rPr>
          <w:rFonts w:ascii="Times New Roman" w:hAnsi="Times New Roman" w:cs="Times New Roman"/>
          <w:sz w:val="28"/>
          <w:szCs w:val="28"/>
        </w:rPr>
        <w:t>a</w:t>
      </w:r>
      <w:r w:rsidRPr="001D31E5">
        <w:rPr>
          <w:rFonts w:ascii="Times New Roman" w:hAnsi="Times New Roman" w:cs="Times New Roman"/>
          <w:sz w:val="28"/>
          <w:szCs w:val="28"/>
        </w:rPr>
        <w:t xml:space="preserve"> au în dotare în total 50 tractoare (dintre care 7 sunt în stare bună, 31 – satisfăcătoare și 12 nesatisfăcătoare) și 120 </w:t>
      </w:r>
      <w:r w:rsidR="00675F91" w:rsidRPr="001D31E5">
        <w:rPr>
          <w:rFonts w:ascii="Times New Roman" w:hAnsi="Times New Roman" w:cs="Times New Roman"/>
          <w:sz w:val="28"/>
          <w:szCs w:val="28"/>
        </w:rPr>
        <w:t xml:space="preserve">alte </w:t>
      </w:r>
      <w:r w:rsidRPr="001D31E5">
        <w:rPr>
          <w:rFonts w:ascii="Times New Roman" w:hAnsi="Times New Roman" w:cs="Times New Roman"/>
          <w:sz w:val="28"/>
          <w:szCs w:val="28"/>
        </w:rPr>
        <w:t xml:space="preserve">utilaje (pluguri, </w:t>
      </w:r>
      <w:r w:rsidR="00482B60" w:rsidRPr="001D31E5">
        <w:rPr>
          <w:rFonts w:ascii="Times New Roman" w:hAnsi="Times New Roman" w:cs="Times New Roman"/>
          <w:sz w:val="28"/>
          <w:szCs w:val="28"/>
        </w:rPr>
        <w:t>boroane</w:t>
      </w:r>
      <w:r w:rsidRPr="001D31E5">
        <w:rPr>
          <w:rFonts w:ascii="Times New Roman" w:hAnsi="Times New Roman" w:cs="Times New Roman"/>
          <w:sz w:val="28"/>
          <w:szCs w:val="28"/>
        </w:rPr>
        <w:t>, cultivatoare, semăn</w:t>
      </w:r>
      <w:r w:rsidR="00482B60" w:rsidRPr="001D31E5">
        <w:rPr>
          <w:rFonts w:ascii="Times New Roman" w:hAnsi="Times New Roman" w:cs="Times New Roman"/>
          <w:sz w:val="28"/>
          <w:szCs w:val="28"/>
        </w:rPr>
        <w:t>ă</w:t>
      </w:r>
      <w:r w:rsidRPr="001D31E5">
        <w:rPr>
          <w:rFonts w:ascii="Times New Roman" w:hAnsi="Times New Roman" w:cs="Times New Roman"/>
          <w:sz w:val="28"/>
          <w:szCs w:val="28"/>
        </w:rPr>
        <w:t xml:space="preserve">toare, mașini de plantat, cisterne etc.), având starea tehnică diferită (8 – bună, 87 – satisfăcătoare, 25 – nesatisfăcătoare). De regulă, tehnica din dotarea pepinierelor silvice este utilizată și la lucrările de regenerare și împădurire </w:t>
      </w:r>
      <w:r w:rsidR="002C66C1" w:rsidRPr="001D31E5">
        <w:rPr>
          <w:rFonts w:ascii="Times New Roman" w:hAnsi="Times New Roman" w:cs="Times New Roman"/>
          <w:sz w:val="28"/>
          <w:szCs w:val="28"/>
        </w:rPr>
        <w:t xml:space="preserve">atât </w:t>
      </w:r>
      <w:r w:rsidRPr="001D31E5">
        <w:rPr>
          <w:rFonts w:ascii="Times New Roman" w:hAnsi="Times New Roman" w:cs="Times New Roman"/>
          <w:sz w:val="28"/>
          <w:szCs w:val="28"/>
        </w:rPr>
        <w:t xml:space="preserve">din </w:t>
      </w:r>
      <w:r w:rsidR="002C66C1" w:rsidRPr="001D31E5">
        <w:rPr>
          <w:rFonts w:ascii="Times New Roman" w:hAnsi="Times New Roman" w:cs="Times New Roman"/>
          <w:sz w:val="28"/>
          <w:szCs w:val="28"/>
        </w:rPr>
        <w:t>FFN</w:t>
      </w:r>
      <w:r w:rsidR="00967E63" w:rsidRPr="001D31E5">
        <w:rPr>
          <w:rFonts w:ascii="Times New Roman" w:hAnsi="Times New Roman" w:cs="Times New Roman"/>
          <w:sz w:val="28"/>
          <w:szCs w:val="28"/>
        </w:rPr>
        <w:t>,</w:t>
      </w:r>
      <w:r w:rsidRPr="001D31E5">
        <w:rPr>
          <w:rFonts w:ascii="Times New Roman" w:hAnsi="Times New Roman" w:cs="Times New Roman"/>
          <w:sz w:val="28"/>
          <w:szCs w:val="28"/>
        </w:rPr>
        <w:t xml:space="preserve"> </w:t>
      </w:r>
      <w:r w:rsidR="002C66C1" w:rsidRPr="001D31E5">
        <w:rPr>
          <w:rFonts w:ascii="Times New Roman" w:hAnsi="Times New Roman" w:cs="Times New Roman"/>
          <w:sz w:val="28"/>
          <w:szCs w:val="28"/>
        </w:rPr>
        <w:t xml:space="preserve">cât </w:t>
      </w:r>
      <w:r w:rsidRPr="001D31E5">
        <w:rPr>
          <w:rFonts w:ascii="Times New Roman" w:hAnsi="Times New Roman" w:cs="Times New Roman"/>
          <w:sz w:val="28"/>
          <w:szCs w:val="28"/>
        </w:rPr>
        <w:t>și din afara acestuia.</w:t>
      </w:r>
    </w:p>
    <w:p w14:paraId="3E568B16" w14:textId="350B7F79" w:rsidR="00227ED9" w:rsidRPr="001D31E5" w:rsidRDefault="00115BE5" w:rsidP="007C3F8E">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Tehnologiile inovative sunt </w:t>
      </w:r>
      <w:r w:rsidR="00675F91" w:rsidRPr="001D31E5">
        <w:rPr>
          <w:rFonts w:ascii="Times New Roman" w:hAnsi="Times New Roman" w:cs="Times New Roman"/>
          <w:sz w:val="28"/>
          <w:szCs w:val="28"/>
        </w:rPr>
        <w:t xml:space="preserve">reprezentate </w:t>
      </w:r>
      <w:r w:rsidRPr="001D31E5">
        <w:rPr>
          <w:rFonts w:ascii="Times New Roman" w:hAnsi="Times New Roman" w:cs="Times New Roman"/>
          <w:sz w:val="28"/>
          <w:szCs w:val="28"/>
        </w:rPr>
        <w:t>insuficient</w:t>
      </w:r>
      <w:r w:rsidR="001858BE" w:rsidRPr="001D31E5">
        <w:rPr>
          <w:rFonts w:ascii="Times New Roman" w:hAnsi="Times New Roman" w:cs="Times New Roman"/>
          <w:sz w:val="28"/>
          <w:szCs w:val="28"/>
        </w:rPr>
        <w:t xml:space="preserve"> în silvicultura autohtonă</w:t>
      </w:r>
      <w:r w:rsidRPr="001D31E5">
        <w:rPr>
          <w:rFonts w:ascii="Times New Roman" w:hAnsi="Times New Roman" w:cs="Times New Roman"/>
          <w:sz w:val="28"/>
          <w:szCs w:val="28"/>
        </w:rPr>
        <w:t xml:space="preserve">. Predominarea manoperei în activitățile de cultivare și folosire/exploatare a pădurilor este un element care caracterizează situația tehnologică din sectorul forestier. Dotarea întreprinderilor silvice </w:t>
      </w:r>
      <w:r w:rsidR="00E42829" w:rsidRPr="001D31E5">
        <w:rPr>
          <w:rFonts w:ascii="Times New Roman" w:hAnsi="Times New Roman" w:cs="Times New Roman"/>
          <w:sz w:val="28"/>
          <w:szCs w:val="28"/>
        </w:rPr>
        <w:t xml:space="preserve">de stat </w:t>
      </w:r>
      <w:r w:rsidRPr="001D31E5">
        <w:rPr>
          <w:rFonts w:ascii="Times New Roman" w:hAnsi="Times New Roman" w:cs="Times New Roman"/>
          <w:sz w:val="28"/>
          <w:szCs w:val="28"/>
        </w:rPr>
        <w:t>este sub nivelul cerințelor</w:t>
      </w:r>
      <w:r w:rsidR="00E42829" w:rsidRPr="001D31E5">
        <w:rPr>
          <w:rFonts w:ascii="Times New Roman" w:hAnsi="Times New Roman" w:cs="Times New Roman"/>
          <w:sz w:val="28"/>
          <w:szCs w:val="28"/>
        </w:rPr>
        <w:t>,</w:t>
      </w:r>
      <w:r w:rsidRPr="001D31E5">
        <w:rPr>
          <w:rFonts w:ascii="Times New Roman" w:hAnsi="Times New Roman" w:cs="Times New Roman"/>
          <w:sz w:val="28"/>
          <w:szCs w:val="28"/>
        </w:rPr>
        <w:t xml:space="preserve"> cu tehnici și tehnologii depășite de progresul tehnico-științific. Sectorul forestier urmează să depună eforturi substanțiale pe linia informatizării</w:t>
      </w:r>
      <w:r w:rsidR="0067110D" w:rsidRPr="001D31E5">
        <w:rPr>
          <w:rFonts w:ascii="Times New Roman" w:hAnsi="Times New Roman" w:cs="Times New Roman"/>
          <w:sz w:val="28"/>
          <w:szCs w:val="28"/>
        </w:rPr>
        <w:t>/digitalizării</w:t>
      </w:r>
      <w:r w:rsidRPr="001D31E5">
        <w:rPr>
          <w:rFonts w:ascii="Times New Roman" w:hAnsi="Times New Roman" w:cs="Times New Roman"/>
          <w:sz w:val="28"/>
          <w:szCs w:val="28"/>
        </w:rPr>
        <w:t xml:space="preserve"> și mecanizării unor activități, prin utilizarea unor mijloace existente sau prin crearea unor mijloace specifice noi. </w:t>
      </w:r>
      <w:r w:rsidR="007C3F8E" w:rsidRPr="001D31E5">
        <w:rPr>
          <w:rFonts w:ascii="Times New Roman" w:hAnsi="Times New Roman" w:cs="Times New Roman"/>
          <w:sz w:val="28"/>
          <w:szCs w:val="28"/>
        </w:rPr>
        <w:t xml:space="preserve">Totuși, </w:t>
      </w:r>
      <w:r w:rsidRPr="001D31E5">
        <w:rPr>
          <w:rFonts w:ascii="Times New Roman" w:hAnsi="Times New Roman" w:cs="Times New Roman"/>
          <w:sz w:val="28"/>
          <w:szCs w:val="28"/>
        </w:rPr>
        <w:t>în condițiile respectării normelor tehnice care reglementează regimul silvic</w:t>
      </w:r>
      <w:r w:rsidR="00675F91" w:rsidRPr="001D31E5">
        <w:rPr>
          <w:rFonts w:ascii="Times New Roman" w:hAnsi="Times New Roman" w:cs="Times New Roman"/>
          <w:sz w:val="28"/>
          <w:szCs w:val="28"/>
        </w:rPr>
        <w:t>,</w:t>
      </w:r>
      <w:r w:rsidRPr="001D31E5">
        <w:rPr>
          <w:rFonts w:ascii="Times New Roman" w:hAnsi="Times New Roman" w:cs="Times New Roman"/>
          <w:sz w:val="28"/>
          <w:szCs w:val="28"/>
        </w:rPr>
        <w:t xml:space="preserve"> care sunt </w:t>
      </w:r>
      <w:r w:rsidRPr="001D31E5">
        <w:rPr>
          <w:rFonts w:ascii="Times New Roman" w:hAnsi="Times New Roman" w:cs="Times New Roman"/>
          <w:sz w:val="28"/>
          <w:szCs w:val="28"/>
        </w:rPr>
        <w:lastRenderedPageBreak/>
        <w:t>foarte restrictive, posibilitățile actuale de inovare în activitatea de gestionare a fondului forestier sunt foarte limitate.</w:t>
      </w:r>
    </w:p>
    <w:bookmarkEnd w:id="29"/>
    <w:p w14:paraId="19229F84" w14:textId="50AF2093"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Declinul </w:t>
      </w:r>
      <w:r w:rsidR="00675F91" w:rsidRPr="001D31E5">
        <w:rPr>
          <w:rFonts w:ascii="Times New Roman" w:hAnsi="Times New Roman" w:cs="Times New Roman"/>
          <w:sz w:val="28"/>
          <w:szCs w:val="28"/>
        </w:rPr>
        <w:t>științei</w:t>
      </w:r>
      <w:r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şi</w:t>
      </w:r>
      <w:proofErr w:type="spellEnd"/>
      <w:r w:rsidRPr="001D31E5">
        <w:rPr>
          <w:rFonts w:ascii="Times New Roman" w:hAnsi="Times New Roman" w:cs="Times New Roman"/>
          <w:sz w:val="28"/>
          <w:szCs w:val="28"/>
        </w:rPr>
        <w:t xml:space="preserve"> </w:t>
      </w:r>
      <w:r w:rsidR="00675F91" w:rsidRPr="001D31E5">
        <w:rPr>
          <w:rFonts w:ascii="Times New Roman" w:hAnsi="Times New Roman" w:cs="Times New Roman"/>
          <w:sz w:val="28"/>
          <w:szCs w:val="28"/>
        </w:rPr>
        <w:t>educației</w:t>
      </w:r>
      <w:r w:rsidRPr="001D31E5">
        <w:rPr>
          <w:rFonts w:ascii="Times New Roman" w:hAnsi="Times New Roman" w:cs="Times New Roman"/>
          <w:sz w:val="28"/>
          <w:szCs w:val="28"/>
        </w:rPr>
        <w:t xml:space="preserve"> silvice din ultimul deceniu provocat de deficitul cadrelor ştiinţifice şi didactice silvice, finanţarea insuficientă a cercetărilor ştiinţifice şi a învăţământului din domeniu, slăbirea legăturilor tradiționale ale Agenției Moldsilva cu instituțiile de învățământ şi de pregătire a cadrelor silvice din ţară şi de peste hotare au pus în </w:t>
      </w:r>
      <w:r w:rsidR="007C3F8E" w:rsidRPr="001D31E5">
        <w:rPr>
          <w:rFonts w:ascii="Times New Roman" w:hAnsi="Times New Roman" w:cs="Times New Roman"/>
          <w:sz w:val="28"/>
          <w:szCs w:val="28"/>
        </w:rPr>
        <w:t xml:space="preserve">mare </w:t>
      </w:r>
      <w:r w:rsidRPr="001D31E5">
        <w:rPr>
          <w:rFonts w:ascii="Times New Roman" w:hAnsi="Times New Roman" w:cs="Times New Roman"/>
          <w:sz w:val="28"/>
          <w:szCs w:val="28"/>
        </w:rPr>
        <w:t>dificultate viitorul cercetărilor şi a educaţiei silvice. Pentru promovarea şi aplicarea unei silviculturi durabile bazate pe utilizarea raţională a resurselor forestiere şi îndeplinirea eficientă a funcţiilor de protecţie atribuite, sunt necesare cercetări ştiinţifice fundamentale de lungă durată şi aplicative.</w:t>
      </w:r>
    </w:p>
    <w:p w14:paraId="35D8A9EE" w14:textId="701BF7C7" w:rsidR="00227ED9" w:rsidRPr="001D31E5" w:rsidRDefault="00306170" w:rsidP="00C51AB7">
      <w:pPr>
        <w:pStyle w:val="Titlu3"/>
        <w:numPr>
          <w:ilvl w:val="0"/>
          <w:numId w:val="27"/>
        </w:numPr>
        <w:spacing w:after="240"/>
        <w:rPr>
          <w:rStyle w:val="docheader"/>
          <w:rFonts w:ascii="Times New Roman" w:hAnsi="Times New Roman"/>
          <w:sz w:val="28"/>
          <w:szCs w:val="28"/>
        </w:rPr>
      </w:pPr>
      <w:bookmarkStart w:id="30" w:name="_Toc122283281"/>
      <w:r w:rsidRPr="001D31E5">
        <w:rPr>
          <w:rStyle w:val="docheader"/>
          <w:rFonts w:ascii="Times New Roman" w:hAnsi="Times New Roman"/>
          <w:sz w:val="28"/>
          <w:szCs w:val="28"/>
        </w:rPr>
        <w:t>OBIECTIV GENERAL ȘI REZULTATE PRECONIZATE</w:t>
      </w:r>
      <w:bookmarkEnd w:id="30"/>
    </w:p>
    <w:p w14:paraId="0082D40C" w14:textId="62DE6433"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1" w:name="_Toc122283282"/>
      <w:r w:rsidRPr="001D31E5">
        <w:rPr>
          <w:rStyle w:val="docheader"/>
          <w:rFonts w:ascii="Times New Roman" w:hAnsi="Times New Roman"/>
          <w:sz w:val="28"/>
          <w:szCs w:val="28"/>
        </w:rPr>
        <w:t>Obiectiv general</w:t>
      </w:r>
      <w:bookmarkEnd w:id="31"/>
    </w:p>
    <w:p w14:paraId="53B3DD91" w14:textId="30E55E7B" w:rsidR="00845E8D"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b/>
          <w:bCs/>
          <w:sz w:val="28"/>
          <w:szCs w:val="28"/>
        </w:rPr>
        <w:t>Scopul major al PN</w:t>
      </w:r>
      <w:r w:rsidR="00D672B7" w:rsidRPr="001D31E5">
        <w:rPr>
          <w:rFonts w:ascii="Times New Roman" w:hAnsi="Times New Roman" w:cs="Times New Roman"/>
          <w:b/>
          <w:bCs/>
          <w:sz w:val="28"/>
          <w:szCs w:val="28"/>
        </w:rPr>
        <w:t>E</w:t>
      </w:r>
      <w:r w:rsidRPr="001D31E5">
        <w:rPr>
          <w:rFonts w:ascii="Times New Roman" w:hAnsi="Times New Roman" w:cs="Times New Roman"/>
          <w:b/>
          <w:bCs/>
          <w:sz w:val="28"/>
          <w:szCs w:val="28"/>
        </w:rPr>
        <w:t>R</w:t>
      </w:r>
      <w:r w:rsidR="00D672B7" w:rsidRPr="001D31E5">
        <w:rPr>
          <w:rFonts w:ascii="Times New Roman" w:hAnsi="Times New Roman" w:cs="Times New Roman"/>
          <w:b/>
          <w:bCs/>
          <w:sz w:val="28"/>
          <w:szCs w:val="28"/>
        </w:rPr>
        <w:t>P</w:t>
      </w:r>
      <w:r w:rsidRPr="001D31E5">
        <w:rPr>
          <w:rFonts w:ascii="Times New Roman" w:hAnsi="Times New Roman" w:cs="Times New Roman"/>
          <w:b/>
          <w:bCs/>
          <w:sz w:val="28"/>
          <w:szCs w:val="28"/>
        </w:rPr>
        <w:t xml:space="preserve"> este asigurarea necesităților țării în produse/servicii generate de păduri întru sporirea rezilienței la schimbările climatice pe termen lung prin conservarea și dezvoltarea resurselor forestiere naționale.</w:t>
      </w:r>
      <w:r w:rsidR="00845E8D" w:rsidRPr="001D31E5">
        <w:rPr>
          <w:rFonts w:ascii="Times New Roman" w:hAnsi="Times New Roman" w:cs="Times New Roman"/>
          <w:b/>
          <w:bCs/>
          <w:sz w:val="28"/>
          <w:szCs w:val="28"/>
        </w:rPr>
        <w:t xml:space="preserve"> </w:t>
      </w:r>
      <w:r w:rsidR="00845E8D" w:rsidRPr="001D31E5">
        <w:rPr>
          <w:rFonts w:ascii="Times New Roman" w:hAnsi="Times New Roman" w:cs="Times New Roman"/>
          <w:sz w:val="28"/>
          <w:szCs w:val="28"/>
        </w:rPr>
        <w:t>Acesta va fi atins prin majorarea rezilienței climatice a teritoriului</w:t>
      </w:r>
      <w:r w:rsidR="005A14B5" w:rsidRPr="001D31E5">
        <w:rPr>
          <w:rFonts w:ascii="Times New Roman" w:hAnsi="Times New Roman" w:cs="Times New Roman"/>
          <w:sz w:val="28"/>
          <w:szCs w:val="28"/>
        </w:rPr>
        <w:t xml:space="preserve">/peisajului de rând cu </w:t>
      </w:r>
      <w:r w:rsidR="00845E8D" w:rsidRPr="001D31E5">
        <w:rPr>
          <w:rFonts w:ascii="Times New Roman" w:hAnsi="Times New Roman" w:cs="Times New Roman"/>
          <w:sz w:val="28"/>
          <w:szCs w:val="28"/>
        </w:rPr>
        <w:t xml:space="preserve">menținerea, conservarea și dezvoltarea terenurilor cu vegetație forestieră pentru a contribui </w:t>
      </w:r>
      <w:r w:rsidR="007C3F8E" w:rsidRPr="001D31E5">
        <w:rPr>
          <w:rFonts w:ascii="Times New Roman" w:hAnsi="Times New Roman" w:cs="Times New Roman"/>
          <w:sz w:val="28"/>
          <w:szCs w:val="28"/>
        </w:rPr>
        <w:t xml:space="preserve">mai mult </w:t>
      </w:r>
      <w:r w:rsidR="00845E8D" w:rsidRPr="001D31E5">
        <w:rPr>
          <w:rFonts w:ascii="Times New Roman" w:hAnsi="Times New Roman" w:cs="Times New Roman"/>
          <w:sz w:val="28"/>
          <w:szCs w:val="28"/>
        </w:rPr>
        <w:t xml:space="preserve">la protejarea resurselor acvatice, de sol, </w:t>
      </w:r>
      <w:r w:rsidR="00D672B7" w:rsidRPr="001D31E5">
        <w:rPr>
          <w:rFonts w:ascii="Times New Roman" w:hAnsi="Times New Roman" w:cs="Times New Roman"/>
          <w:sz w:val="28"/>
          <w:szCs w:val="28"/>
        </w:rPr>
        <w:t xml:space="preserve">la </w:t>
      </w:r>
      <w:r w:rsidR="00845E8D" w:rsidRPr="001D31E5">
        <w:rPr>
          <w:rFonts w:ascii="Times New Roman" w:hAnsi="Times New Roman" w:cs="Times New Roman"/>
          <w:sz w:val="28"/>
          <w:szCs w:val="28"/>
        </w:rPr>
        <w:t xml:space="preserve">combaterea factorilor climatici perturbatorii și </w:t>
      </w:r>
      <w:r w:rsidR="00D672B7" w:rsidRPr="001D31E5">
        <w:rPr>
          <w:rFonts w:ascii="Times New Roman" w:hAnsi="Times New Roman" w:cs="Times New Roman"/>
          <w:sz w:val="28"/>
          <w:szCs w:val="28"/>
        </w:rPr>
        <w:t xml:space="preserve">la </w:t>
      </w:r>
      <w:r w:rsidR="00845E8D" w:rsidRPr="001D31E5">
        <w:rPr>
          <w:rFonts w:ascii="Times New Roman" w:hAnsi="Times New Roman" w:cs="Times New Roman"/>
          <w:sz w:val="28"/>
          <w:szCs w:val="28"/>
        </w:rPr>
        <w:t xml:space="preserve">asigurarea cu produse și servicii forestiere </w:t>
      </w:r>
      <w:r w:rsidR="00D672B7" w:rsidRPr="001D31E5">
        <w:rPr>
          <w:rFonts w:ascii="Times New Roman" w:hAnsi="Times New Roman" w:cs="Times New Roman"/>
          <w:sz w:val="28"/>
          <w:szCs w:val="28"/>
        </w:rPr>
        <w:t xml:space="preserve">pentru </w:t>
      </w:r>
      <w:r w:rsidR="00845E8D" w:rsidRPr="001D31E5">
        <w:rPr>
          <w:rFonts w:ascii="Times New Roman" w:hAnsi="Times New Roman" w:cs="Times New Roman"/>
          <w:sz w:val="28"/>
          <w:szCs w:val="28"/>
        </w:rPr>
        <w:t>economi</w:t>
      </w:r>
      <w:r w:rsidR="00D672B7" w:rsidRPr="001D31E5">
        <w:rPr>
          <w:rFonts w:ascii="Times New Roman" w:hAnsi="Times New Roman" w:cs="Times New Roman"/>
          <w:sz w:val="28"/>
          <w:szCs w:val="28"/>
        </w:rPr>
        <w:t>a</w:t>
      </w:r>
      <w:r w:rsidR="00845E8D" w:rsidRPr="001D31E5">
        <w:rPr>
          <w:rFonts w:ascii="Times New Roman" w:hAnsi="Times New Roman" w:cs="Times New Roman"/>
          <w:sz w:val="28"/>
          <w:szCs w:val="28"/>
        </w:rPr>
        <w:t xml:space="preserve"> național</w:t>
      </w:r>
      <w:r w:rsidR="00D672B7" w:rsidRPr="001D31E5">
        <w:rPr>
          <w:rFonts w:ascii="Times New Roman" w:hAnsi="Times New Roman" w:cs="Times New Roman"/>
          <w:sz w:val="28"/>
          <w:szCs w:val="28"/>
        </w:rPr>
        <w:t>ă</w:t>
      </w:r>
      <w:r w:rsidR="00845E8D" w:rsidRPr="001D31E5">
        <w:rPr>
          <w:rFonts w:ascii="Times New Roman" w:hAnsi="Times New Roman" w:cs="Times New Roman"/>
          <w:sz w:val="28"/>
          <w:szCs w:val="28"/>
        </w:rPr>
        <w:t xml:space="preserve"> și populați</w:t>
      </w:r>
      <w:r w:rsidR="00D672B7" w:rsidRPr="001D31E5">
        <w:rPr>
          <w:rFonts w:ascii="Times New Roman" w:hAnsi="Times New Roman" w:cs="Times New Roman"/>
          <w:sz w:val="28"/>
          <w:szCs w:val="28"/>
        </w:rPr>
        <w:t>a</w:t>
      </w:r>
      <w:r w:rsidR="00845E8D" w:rsidRPr="001D31E5">
        <w:rPr>
          <w:rFonts w:ascii="Times New Roman" w:hAnsi="Times New Roman" w:cs="Times New Roman"/>
          <w:sz w:val="28"/>
          <w:szCs w:val="28"/>
        </w:rPr>
        <w:t>.</w:t>
      </w:r>
    </w:p>
    <w:p w14:paraId="31BD9BAD" w14:textId="092319BB"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În </w:t>
      </w:r>
      <w:r w:rsidR="00D672B7" w:rsidRPr="001D31E5">
        <w:rPr>
          <w:rFonts w:ascii="Times New Roman" w:hAnsi="Times New Roman" w:cs="Times New Roman"/>
          <w:sz w:val="28"/>
          <w:szCs w:val="28"/>
        </w:rPr>
        <w:t xml:space="preserve">ceea ce privește </w:t>
      </w:r>
      <w:r w:rsidRPr="001D31E5">
        <w:rPr>
          <w:rFonts w:ascii="Times New Roman" w:hAnsi="Times New Roman" w:cs="Times New Roman"/>
          <w:sz w:val="28"/>
          <w:szCs w:val="28"/>
        </w:rPr>
        <w:t>menținere</w:t>
      </w:r>
      <w:r w:rsidR="00D672B7" w:rsidRPr="001D31E5">
        <w:rPr>
          <w:rFonts w:ascii="Times New Roman" w:hAnsi="Times New Roman" w:cs="Times New Roman"/>
          <w:sz w:val="28"/>
          <w:szCs w:val="28"/>
        </w:rPr>
        <w:t>a</w:t>
      </w:r>
      <w:r w:rsidRPr="001D31E5">
        <w:rPr>
          <w:rFonts w:ascii="Times New Roman" w:hAnsi="Times New Roman" w:cs="Times New Roman"/>
          <w:sz w:val="28"/>
          <w:szCs w:val="28"/>
        </w:rPr>
        <w:t xml:space="preserve"> și continuitatea pădurilor</w:t>
      </w:r>
      <w:r w:rsidR="007C3F8E" w:rsidRPr="001D31E5">
        <w:rPr>
          <w:rFonts w:ascii="Times New Roman" w:hAnsi="Times New Roman" w:cs="Times New Roman"/>
          <w:sz w:val="28"/>
          <w:szCs w:val="28"/>
        </w:rPr>
        <w:t xml:space="preserve"> naționale</w:t>
      </w:r>
      <w:r w:rsidRPr="001D31E5">
        <w:rPr>
          <w:rFonts w:ascii="Times New Roman" w:hAnsi="Times New Roman" w:cs="Times New Roman"/>
          <w:sz w:val="28"/>
          <w:szCs w:val="28"/>
        </w:rPr>
        <w:t>, PN</w:t>
      </w:r>
      <w:r w:rsidR="00D672B7" w:rsidRPr="001D31E5">
        <w:rPr>
          <w:rFonts w:ascii="Times New Roman" w:hAnsi="Times New Roman" w:cs="Times New Roman"/>
          <w:sz w:val="28"/>
          <w:szCs w:val="28"/>
        </w:rPr>
        <w:t>E</w:t>
      </w:r>
      <w:r w:rsidRPr="001D31E5">
        <w:rPr>
          <w:rFonts w:ascii="Times New Roman" w:hAnsi="Times New Roman" w:cs="Times New Roman"/>
          <w:sz w:val="28"/>
          <w:szCs w:val="28"/>
        </w:rPr>
        <w:t>R</w:t>
      </w:r>
      <w:r w:rsidR="00D672B7" w:rsidRPr="001D31E5">
        <w:rPr>
          <w:rFonts w:ascii="Times New Roman" w:hAnsi="Times New Roman" w:cs="Times New Roman"/>
          <w:sz w:val="28"/>
          <w:szCs w:val="28"/>
        </w:rPr>
        <w:t>P</w:t>
      </w:r>
      <w:r w:rsidRPr="001D31E5">
        <w:rPr>
          <w:rFonts w:ascii="Times New Roman" w:hAnsi="Times New Roman" w:cs="Times New Roman"/>
          <w:sz w:val="28"/>
          <w:szCs w:val="28"/>
        </w:rPr>
        <w:t xml:space="preserve"> va realiza activități extinse de plantare a arborilor/puieților și reabilitare/promovare a vegetației forestiere pe o suprafață de cel puțin 1</w:t>
      </w:r>
      <w:r w:rsidR="00967E63" w:rsidRPr="001D31E5">
        <w:rPr>
          <w:rFonts w:ascii="Times New Roman" w:hAnsi="Times New Roman" w:cs="Times New Roman"/>
          <w:sz w:val="28"/>
          <w:szCs w:val="28"/>
        </w:rPr>
        <w:t>45</w:t>
      </w:r>
      <w:r w:rsidRPr="001D31E5">
        <w:rPr>
          <w:rFonts w:ascii="Times New Roman" w:hAnsi="Times New Roman" w:cs="Times New Roman"/>
          <w:sz w:val="28"/>
          <w:szCs w:val="28"/>
        </w:rPr>
        <w:t xml:space="preserve"> mii hectare pentru o perioadă de 10 ani. </w:t>
      </w:r>
    </w:p>
    <w:p w14:paraId="520A1589" w14:textId="15F0E1F9"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Necesitatea realizării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este condiționată de (a) asigurarea societății cu multiple beneficii ale pădurii (implicit </w:t>
      </w:r>
      <w:r w:rsidR="008C0CD3" w:rsidRPr="001D31E5">
        <w:rPr>
          <w:rFonts w:ascii="Times New Roman" w:hAnsi="Times New Roman" w:cs="Times New Roman"/>
          <w:sz w:val="28"/>
          <w:szCs w:val="28"/>
        </w:rPr>
        <w:t xml:space="preserve">subzistență și </w:t>
      </w:r>
      <w:r w:rsidRPr="001D31E5">
        <w:rPr>
          <w:rFonts w:ascii="Times New Roman" w:hAnsi="Times New Roman" w:cs="Times New Roman"/>
          <w:sz w:val="28"/>
          <w:szCs w:val="28"/>
        </w:rPr>
        <w:t xml:space="preserve">siguranța energetică), și (b) creșterea continuă a importanței pădurilor pentru adaptarea la schimbările climatice (implicit siguranța </w:t>
      </w:r>
      <w:proofErr w:type="spellStart"/>
      <w:r w:rsidRPr="001D31E5">
        <w:rPr>
          <w:rFonts w:ascii="Times New Roman" w:hAnsi="Times New Roman" w:cs="Times New Roman"/>
          <w:sz w:val="28"/>
          <w:szCs w:val="28"/>
        </w:rPr>
        <w:t>pedo</w:t>
      </w:r>
      <w:proofErr w:type="spellEnd"/>
      <w:r w:rsidRPr="001D31E5">
        <w:rPr>
          <w:rFonts w:ascii="Times New Roman" w:hAnsi="Times New Roman" w:cs="Times New Roman"/>
          <w:sz w:val="28"/>
          <w:szCs w:val="28"/>
        </w:rPr>
        <w:t xml:space="preserve">-hidrologică), și (c) menținerea/conservarea biodiversității ca garant al sistemelor alimentare durabile. </w:t>
      </w:r>
    </w:p>
    <w:p w14:paraId="67E912DE" w14:textId="5519C427" w:rsidR="00227ED9" w:rsidRPr="001D31E5" w:rsidRDefault="00115BE5" w:rsidP="001D1305">
      <w:pPr>
        <w:jc w:val="both"/>
        <w:rPr>
          <w:rFonts w:ascii="Times New Roman" w:hAnsi="Times New Roman" w:cs="Times New Roman"/>
          <w:sz w:val="28"/>
          <w:szCs w:val="28"/>
        </w:rPr>
      </w:pPr>
      <w:r w:rsidRPr="001D31E5">
        <w:rPr>
          <w:rFonts w:ascii="Times New Roman" w:hAnsi="Times New Roman" w:cs="Times New Roman"/>
          <w:sz w:val="28"/>
          <w:szCs w:val="28"/>
        </w:rPr>
        <w:t xml:space="preserve">Pentru realizarea obiectivului general, </w:t>
      </w:r>
      <w:r w:rsidR="00E4300C" w:rsidRPr="001D31E5">
        <w:rPr>
          <w:rFonts w:ascii="Times New Roman" w:hAnsi="Times New Roman" w:cs="Times New Roman"/>
          <w:sz w:val="28"/>
          <w:szCs w:val="28"/>
        </w:rPr>
        <w:t xml:space="preserve">sunt </w:t>
      </w:r>
      <w:r w:rsidRPr="001D31E5">
        <w:rPr>
          <w:rFonts w:ascii="Times New Roman" w:hAnsi="Times New Roman" w:cs="Times New Roman"/>
          <w:sz w:val="28"/>
          <w:szCs w:val="28"/>
        </w:rPr>
        <w:t>presupune două direcții, care vor permite augmentarea suprafețelor acoperite cu vegetație forestieră și întărirea funcțiilor importante (producție și conservare) ale plantațiilor/culturilor create:</w:t>
      </w:r>
    </w:p>
    <w:p w14:paraId="7385B047" w14:textId="79DAA3D4" w:rsidR="00227ED9" w:rsidRPr="001D31E5" w:rsidRDefault="00C0360F" w:rsidP="001D1305">
      <w:pPr>
        <w:pStyle w:val="Listparagraf"/>
        <w:numPr>
          <w:ilvl w:val="2"/>
          <w:numId w:val="1"/>
        </w:numPr>
        <w:jc w:val="both"/>
        <w:rPr>
          <w:sz w:val="28"/>
          <w:szCs w:val="28"/>
          <w:lang w:val="ro-RO"/>
        </w:rPr>
      </w:pPr>
      <w:r w:rsidRPr="001D31E5">
        <w:rPr>
          <w:b/>
          <w:bCs/>
          <w:i/>
          <w:iCs/>
          <w:sz w:val="28"/>
          <w:szCs w:val="28"/>
          <w:lang w:val="ro-RO"/>
        </w:rPr>
        <w:t xml:space="preserve">Extindere </w:t>
      </w:r>
      <w:r w:rsidRPr="001D31E5">
        <w:rPr>
          <w:sz w:val="28"/>
          <w:szCs w:val="28"/>
          <w:lang w:val="ro-RO"/>
        </w:rPr>
        <w:t>(prin î</w:t>
      </w:r>
      <w:r w:rsidR="00115BE5" w:rsidRPr="001D31E5">
        <w:rPr>
          <w:sz w:val="28"/>
          <w:szCs w:val="28"/>
          <w:lang w:val="ro-RO"/>
        </w:rPr>
        <w:t>mpădurire</w:t>
      </w:r>
      <w:r w:rsidRPr="001D31E5">
        <w:rPr>
          <w:sz w:val="28"/>
          <w:szCs w:val="28"/>
          <w:lang w:val="ro-RO"/>
        </w:rPr>
        <w:t>)</w:t>
      </w:r>
      <w:r w:rsidR="00115BE5" w:rsidRPr="001D31E5">
        <w:rPr>
          <w:sz w:val="28"/>
          <w:szCs w:val="28"/>
          <w:lang w:val="ro-RO"/>
        </w:rPr>
        <w:t xml:space="preserve"> – acțiuni de creare a culturilor silvice noi, având ca obiectiv primar siguranța socială (energetică, economică) și cea ecologică (habitate forestiere, adăpost biodiversitate) prin crearea de păduri cu funcții de producție (energetice, industriale), estimativ circa </w:t>
      </w:r>
      <w:r w:rsidR="001858BE" w:rsidRPr="001D31E5">
        <w:rPr>
          <w:sz w:val="28"/>
          <w:szCs w:val="28"/>
          <w:lang w:val="ro-RO"/>
        </w:rPr>
        <w:t>110</w:t>
      </w:r>
      <w:r w:rsidR="00115BE5" w:rsidRPr="001D31E5">
        <w:rPr>
          <w:sz w:val="28"/>
          <w:szCs w:val="28"/>
          <w:lang w:val="ro-RO"/>
        </w:rPr>
        <w:t xml:space="preserve"> mii ha. </w:t>
      </w:r>
    </w:p>
    <w:p w14:paraId="6AC887A1" w14:textId="3702EFFE" w:rsidR="00227ED9" w:rsidRPr="001D31E5" w:rsidRDefault="00115BE5" w:rsidP="002677EF">
      <w:pPr>
        <w:pStyle w:val="Listparagraf"/>
        <w:numPr>
          <w:ilvl w:val="2"/>
          <w:numId w:val="1"/>
        </w:numPr>
        <w:spacing w:after="240"/>
        <w:jc w:val="both"/>
        <w:rPr>
          <w:sz w:val="28"/>
          <w:szCs w:val="28"/>
          <w:lang w:val="ro-RO"/>
        </w:rPr>
      </w:pPr>
      <w:r w:rsidRPr="001D31E5">
        <w:rPr>
          <w:b/>
          <w:bCs/>
          <w:i/>
          <w:iCs/>
          <w:sz w:val="28"/>
          <w:szCs w:val="28"/>
          <w:lang w:val="ro-RO"/>
        </w:rPr>
        <w:t>Re</w:t>
      </w:r>
      <w:r w:rsidR="00C0360F" w:rsidRPr="001D31E5">
        <w:rPr>
          <w:b/>
          <w:bCs/>
          <w:i/>
          <w:iCs/>
          <w:sz w:val="28"/>
          <w:szCs w:val="28"/>
          <w:lang w:val="ro-RO"/>
        </w:rPr>
        <w:t xml:space="preserve">abilitare </w:t>
      </w:r>
      <w:r w:rsidR="00C0360F" w:rsidRPr="001D31E5">
        <w:rPr>
          <w:sz w:val="28"/>
          <w:szCs w:val="28"/>
          <w:lang w:val="ro-RO"/>
        </w:rPr>
        <w:t>(preponderent prin re</w:t>
      </w:r>
      <w:r w:rsidRPr="001D31E5">
        <w:rPr>
          <w:sz w:val="28"/>
          <w:szCs w:val="28"/>
          <w:lang w:val="ro-RO"/>
        </w:rPr>
        <w:t>împădurire</w:t>
      </w:r>
      <w:r w:rsidR="00C0360F" w:rsidRPr="001D31E5">
        <w:rPr>
          <w:sz w:val="28"/>
          <w:szCs w:val="28"/>
          <w:lang w:val="ro-RO"/>
        </w:rPr>
        <w:t>)</w:t>
      </w:r>
      <w:r w:rsidRPr="001D31E5">
        <w:rPr>
          <w:sz w:val="28"/>
          <w:szCs w:val="28"/>
          <w:lang w:val="ro-RO"/>
        </w:rPr>
        <w:t xml:space="preserve"> – re</w:t>
      </w:r>
      <w:r w:rsidR="00C0360F" w:rsidRPr="001D31E5">
        <w:rPr>
          <w:sz w:val="28"/>
          <w:szCs w:val="28"/>
          <w:lang w:val="ro-RO"/>
        </w:rPr>
        <w:t xml:space="preserve">facerea </w:t>
      </w:r>
      <w:r w:rsidRPr="001D31E5">
        <w:rPr>
          <w:sz w:val="28"/>
          <w:szCs w:val="28"/>
          <w:lang w:val="ro-RO"/>
        </w:rPr>
        <w:t xml:space="preserve">sau reconstruirea terenurilor cu vegetație forestieră afectate puternic de diferite forme de degradare, unde vegetația forestieră este practic absentă sau în stare </w:t>
      </w:r>
      <w:r w:rsidRPr="001D31E5">
        <w:rPr>
          <w:sz w:val="28"/>
          <w:szCs w:val="28"/>
          <w:lang w:val="ro-RO"/>
        </w:rPr>
        <w:lastRenderedPageBreak/>
        <w:t>nefavorabilă, având obiectivul primar restabilirea pădurilor naturale și asigurarea preponderent a funcțiilor ecologice (sechestrarea carbonului, carcasa hidrologică, conservarea biodiversității etc.)</w:t>
      </w:r>
      <w:r w:rsidR="00941E86" w:rsidRPr="001D31E5">
        <w:rPr>
          <w:sz w:val="28"/>
          <w:szCs w:val="28"/>
          <w:lang w:val="ro-RO"/>
        </w:rPr>
        <w:t>;</w:t>
      </w:r>
      <w:r w:rsidRPr="001D31E5">
        <w:rPr>
          <w:sz w:val="28"/>
          <w:szCs w:val="28"/>
          <w:lang w:val="ro-RO"/>
        </w:rPr>
        <w:t xml:space="preserve"> </w:t>
      </w:r>
      <w:r w:rsidR="00941E86" w:rsidRPr="001D31E5">
        <w:rPr>
          <w:rFonts w:eastAsia="Courier New"/>
          <w:color w:val="000000"/>
          <w:sz w:val="28"/>
          <w:szCs w:val="28"/>
          <w:lang w:val="ro-RO" w:eastAsia="ro-RO" w:bidi="ro-RO"/>
        </w:rPr>
        <w:t>f</w:t>
      </w:r>
      <w:r w:rsidR="009C13BF" w:rsidRPr="001D31E5">
        <w:rPr>
          <w:rFonts w:eastAsia="Courier New"/>
          <w:color w:val="000000"/>
          <w:sz w:val="28"/>
          <w:szCs w:val="28"/>
          <w:lang w:val="ro-RO" w:eastAsia="ro-RO" w:bidi="ro-RO"/>
        </w:rPr>
        <w:t xml:space="preserve">or fi </w:t>
      </w:r>
      <w:r w:rsidR="00941E86" w:rsidRPr="001D31E5">
        <w:rPr>
          <w:rFonts w:eastAsia="Courier New"/>
          <w:color w:val="000000"/>
          <w:sz w:val="28"/>
          <w:szCs w:val="28"/>
          <w:lang w:val="ro-RO" w:eastAsia="ro-RO" w:bidi="ro-RO"/>
        </w:rPr>
        <w:t xml:space="preserve">considerate </w:t>
      </w:r>
      <w:r w:rsidRPr="001D31E5">
        <w:rPr>
          <w:rFonts w:eastAsia="Courier New"/>
          <w:color w:val="000000"/>
          <w:sz w:val="28"/>
          <w:szCs w:val="28"/>
          <w:lang w:val="ro-RO" w:eastAsia="ro-RO" w:bidi="ro-RO"/>
        </w:rPr>
        <w:t>și arborete tinere și/sau culturi silvice până la realizarea stării de masiv</w:t>
      </w:r>
      <w:r w:rsidR="00F93FD7" w:rsidRPr="001D31E5">
        <w:rPr>
          <w:rFonts w:eastAsia="Courier New"/>
          <w:color w:val="000000"/>
          <w:sz w:val="28"/>
          <w:szCs w:val="28"/>
          <w:lang w:val="ro-RO" w:eastAsia="ro-RO" w:bidi="ro-RO"/>
        </w:rPr>
        <w:t>,</w:t>
      </w:r>
      <w:r w:rsidRPr="001D31E5">
        <w:rPr>
          <w:rFonts w:eastAsia="Courier New"/>
          <w:color w:val="000000"/>
          <w:sz w:val="28"/>
          <w:szCs w:val="28"/>
          <w:lang w:val="ro-RO" w:eastAsia="ro-RO" w:bidi="ro-RO"/>
        </w:rPr>
        <w:t xml:space="preserve"> care n-au realizat parametrii optimi stabiliți în proiectele de constituire</w:t>
      </w:r>
      <w:r w:rsidR="00F93FD7" w:rsidRPr="001D31E5">
        <w:rPr>
          <w:rFonts w:eastAsia="Courier New"/>
          <w:color w:val="000000"/>
          <w:sz w:val="28"/>
          <w:szCs w:val="28"/>
          <w:lang w:val="ro-RO" w:eastAsia="ro-RO" w:bidi="ro-RO"/>
        </w:rPr>
        <w:t xml:space="preserve"> sau</w:t>
      </w:r>
      <w:r w:rsidR="008C648F" w:rsidRPr="001D31E5">
        <w:rPr>
          <w:rFonts w:eastAsia="Courier New"/>
          <w:color w:val="000000"/>
          <w:sz w:val="28"/>
          <w:szCs w:val="28"/>
          <w:lang w:val="ro-RO" w:eastAsia="ro-RO" w:bidi="ro-RO"/>
        </w:rPr>
        <w:t>/și</w:t>
      </w:r>
      <w:r w:rsidR="00F93FD7" w:rsidRPr="001D31E5">
        <w:rPr>
          <w:rFonts w:eastAsia="Courier New"/>
          <w:color w:val="000000"/>
          <w:sz w:val="28"/>
          <w:szCs w:val="28"/>
          <w:lang w:val="ro-RO" w:eastAsia="ro-RO" w:bidi="ro-RO"/>
        </w:rPr>
        <w:t xml:space="preserve"> </w:t>
      </w:r>
      <w:r w:rsidRPr="001D31E5">
        <w:rPr>
          <w:rFonts w:eastAsia="Courier New"/>
          <w:color w:val="000000"/>
          <w:sz w:val="28"/>
          <w:szCs w:val="28"/>
          <w:lang w:val="ro-RO" w:eastAsia="ro-RO" w:bidi="ro-RO"/>
        </w:rPr>
        <w:t xml:space="preserve">conform condițiilor staționale (compoziție; consistență; reușită etc.). </w:t>
      </w:r>
      <w:r w:rsidR="00941E86" w:rsidRPr="001D31E5">
        <w:rPr>
          <w:rFonts w:eastAsia="Courier New"/>
          <w:color w:val="000000"/>
          <w:sz w:val="28"/>
          <w:szCs w:val="28"/>
          <w:lang w:val="ro-RO" w:eastAsia="ro-RO" w:bidi="ro-RO"/>
        </w:rPr>
        <w:t>E</w:t>
      </w:r>
      <w:r w:rsidRPr="001D31E5">
        <w:rPr>
          <w:rFonts w:eastAsia="Courier New"/>
          <w:color w:val="000000"/>
          <w:sz w:val="28"/>
          <w:szCs w:val="28"/>
          <w:lang w:val="ro-RO" w:eastAsia="ro-RO" w:bidi="ro-RO"/>
        </w:rPr>
        <w:t>stimativ pe</w:t>
      </w:r>
      <w:r w:rsidRPr="001D31E5">
        <w:rPr>
          <w:sz w:val="28"/>
          <w:szCs w:val="28"/>
          <w:lang w:val="ro-RO"/>
        </w:rPr>
        <w:t xml:space="preserve"> circa </w:t>
      </w:r>
      <w:r w:rsidR="001858BE" w:rsidRPr="001D31E5">
        <w:rPr>
          <w:sz w:val="28"/>
          <w:szCs w:val="28"/>
          <w:lang w:val="ro-RO"/>
        </w:rPr>
        <w:t>3</w:t>
      </w:r>
      <w:r w:rsidRPr="001D31E5">
        <w:rPr>
          <w:sz w:val="28"/>
          <w:szCs w:val="28"/>
          <w:lang w:val="ro-RO"/>
        </w:rPr>
        <w:t>5 mii ha.</w:t>
      </w:r>
    </w:p>
    <w:p w14:paraId="2A0824CD" w14:textId="653730FC"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Principiile pe care se axează PN</w:t>
      </w:r>
      <w:r w:rsidR="00964153" w:rsidRPr="001D31E5">
        <w:rPr>
          <w:rFonts w:ascii="Times New Roman" w:hAnsi="Times New Roman" w:cs="Times New Roman"/>
          <w:sz w:val="28"/>
          <w:szCs w:val="28"/>
        </w:rPr>
        <w:t>E</w:t>
      </w:r>
      <w:r w:rsidRPr="001D31E5">
        <w:rPr>
          <w:rFonts w:ascii="Times New Roman" w:hAnsi="Times New Roman" w:cs="Times New Roman"/>
          <w:sz w:val="28"/>
          <w:szCs w:val="28"/>
        </w:rPr>
        <w:t>R</w:t>
      </w:r>
      <w:r w:rsidR="00964153" w:rsidRPr="001D31E5">
        <w:rPr>
          <w:rFonts w:ascii="Times New Roman" w:hAnsi="Times New Roman" w:cs="Times New Roman"/>
          <w:sz w:val="28"/>
          <w:szCs w:val="28"/>
        </w:rPr>
        <w:t>P</w:t>
      </w:r>
      <w:r w:rsidRPr="001D31E5">
        <w:rPr>
          <w:rFonts w:ascii="Times New Roman" w:hAnsi="Times New Roman" w:cs="Times New Roman"/>
          <w:sz w:val="28"/>
          <w:szCs w:val="28"/>
        </w:rPr>
        <w:t xml:space="preserve"> sunt:</w:t>
      </w:r>
    </w:p>
    <w:p w14:paraId="157882F3" w14:textId="06385DA1" w:rsidR="00227ED9" w:rsidRPr="001D31E5" w:rsidRDefault="00115BE5" w:rsidP="002677EF">
      <w:pPr>
        <w:pStyle w:val="Listparagraf"/>
        <w:numPr>
          <w:ilvl w:val="0"/>
          <w:numId w:val="6"/>
        </w:numPr>
        <w:spacing w:after="240"/>
        <w:jc w:val="both"/>
        <w:rPr>
          <w:sz w:val="28"/>
          <w:szCs w:val="28"/>
          <w:lang w:val="ro-RO"/>
        </w:rPr>
      </w:pPr>
      <w:r w:rsidRPr="001D31E5">
        <w:rPr>
          <w:sz w:val="28"/>
          <w:szCs w:val="28"/>
          <w:lang w:val="ro-RO"/>
        </w:rPr>
        <w:t>Promovarea preponderent a speciilor autohtone</w:t>
      </w:r>
    </w:p>
    <w:p w14:paraId="4B4459C7" w14:textId="77777777" w:rsidR="00227ED9" w:rsidRPr="001D31E5" w:rsidRDefault="00115BE5" w:rsidP="002677EF">
      <w:pPr>
        <w:pStyle w:val="Listparagraf"/>
        <w:numPr>
          <w:ilvl w:val="0"/>
          <w:numId w:val="6"/>
        </w:numPr>
        <w:spacing w:after="240"/>
        <w:jc w:val="both"/>
        <w:rPr>
          <w:sz w:val="28"/>
          <w:szCs w:val="28"/>
          <w:lang w:val="ro-RO"/>
        </w:rPr>
      </w:pPr>
      <w:r w:rsidRPr="001D31E5">
        <w:rPr>
          <w:sz w:val="28"/>
          <w:szCs w:val="28"/>
          <w:lang w:val="ro-RO"/>
        </w:rPr>
        <w:t>Menținerea ecosistemelor forestiere de tip natural</w:t>
      </w:r>
    </w:p>
    <w:p w14:paraId="1834F54C" w14:textId="533B6578" w:rsidR="00227ED9" w:rsidRPr="001D31E5" w:rsidRDefault="00C3380D" w:rsidP="002677EF">
      <w:pPr>
        <w:pStyle w:val="Listparagraf"/>
        <w:numPr>
          <w:ilvl w:val="0"/>
          <w:numId w:val="6"/>
        </w:numPr>
        <w:spacing w:after="240"/>
        <w:jc w:val="both"/>
        <w:rPr>
          <w:sz w:val="28"/>
          <w:szCs w:val="28"/>
          <w:lang w:val="ro-RO"/>
        </w:rPr>
      </w:pPr>
      <w:r w:rsidRPr="001D31E5">
        <w:rPr>
          <w:sz w:val="28"/>
          <w:szCs w:val="28"/>
          <w:lang w:val="ro-RO"/>
        </w:rPr>
        <w:t>Management</w:t>
      </w:r>
      <w:r w:rsidR="003A1F78" w:rsidRPr="001D31E5">
        <w:rPr>
          <w:sz w:val="28"/>
          <w:szCs w:val="28"/>
          <w:lang w:val="ro-RO"/>
        </w:rPr>
        <w:t>ul</w:t>
      </w:r>
      <w:r w:rsidRPr="001D31E5">
        <w:rPr>
          <w:sz w:val="28"/>
          <w:szCs w:val="28"/>
          <w:lang w:val="ro-RO"/>
        </w:rPr>
        <w:t xml:space="preserve"> judicios </w:t>
      </w:r>
      <w:r w:rsidR="00115BE5" w:rsidRPr="001D31E5">
        <w:rPr>
          <w:sz w:val="28"/>
          <w:szCs w:val="28"/>
          <w:lang w:val="ro-RO"/>
        </w:rPr>
        <w:t>a</w:t>
      </w:r>
      <w:r w:rsidRPr="001D31E5">
        <w:rPr>
          <w:sz w:val="28"/>
          <w:szCs w:val="28"/>
          <w:lang w:val="ro-RO"/>
        </w:rPr>
        <w:t>l</w:t>
      </w:r>
      <w:r w:rsidR="00115BE5" w:rsidRPr="001D31E5">
        <w:rPr>
          <w:sz w:val="28"/>
          <w:szCs w:val="28"/>
          <w:lang w:val="ro-RO"/>
        </w:rPr>
        <w:t xml:space="preserve"> speciilor cu potențial de reziliență climaterică</w:t>
      </w:r>
    </w:p>
    <w:p w14:paraId="42B31B75" w14:textId="79E26CB7" w:rsidR="00227ED9" w:rsidRPr="001D31E5" w:rsidRDefault="00115BE5" w:rsidP="002677EF">
      <w:pPr>
        <w:pStyle w:val="Listparagraf"/>
        <w:numPr>
          <w:ilvl w:val="0"/>
          <w:numId w:val="6"/>
        </w:numPr>
        <w:spacing w:after="240"/>
        <w:jc w:val="both"/>
        <w:rPr>
          <w:sz w:val="28"/>
          <w:szCs w:val="28"/>
          <w:lang w:val="ro-RO"/>
        </w:rPr>
      </w:pPr>
      <w:r w:rsidRPr="001D31E5">
        <w:rPr>
          <w:sz w:val="28"/>
          <w:szCs w:val="28"/>
          <w:lang w:val="ro-RO"/>
        </w:rPr>
        <w:t>Atragerea populației la acțiuni de înverzire și educație ecologică</w:t>
      </w:r>
    </w:p>
    <w:p w14:paraId="3605513A" w14:textId="7B0AC818" w:rsidR="00227ED9" w:rsidRPr="001D31E5" w:rsidRDefault="00DF4E7D" w:rsidP="002677EF">
      <w:pPr>
        <w:pStyle w:val="Listparagraf"/>
        <w:numPr>
          <w:ilvl w:val="0"/>
          <w:numId w:val="6"/>
        </w:numPr>
        <w:spacing w:after="240"/>
        <w:jc w:val="both"/>
        <w:rPr>
          <w:sz w:val="28"/>
          <w:szCs w:val="28"/>
          <w:lang w:val="ro-RO"/>
        </w:rPr>
      </w:pPr>
      <w:r w:rsidRPr="001D31E5">
        <w:rPr>
          <w:sz w:val="28"/>
          <w:szCs w:val="28"/>
          <w:lang w:val="ro-RO"/>
        </w:rPr>
        <w:t>Continuitatea</w:t>
      </w:r>
      <w:r w:rsidR="00115BE5" w:rsidRPr="001D31E5">
        <w:rPr>
          <w:sz w:val="28"/>
          <w:szCs w:val="28"/>
          <w:lang w:val="ro-RO"/>
        </w:rPr>
        <w:t xml:space="preserve"> ecosistemelor forestiere indiferent de forma de proprietate</w:t>
      </w:r>
    </w:p>
    <w:p w14:paraId="0509FD4F" w14:textId="67AB27F8" w:rsidR="00227ED9" w:rsidRPr="001D31E5" w:rsidRDefault="00115BE5" w:rsidP="002677EF">
      <w:pPr>
        <w:pStyle w:val="Listparagraf"/>
        <w:numPr>
          <w:ilvl w:val="0"/>
          <w:numId w:val="6"/>
        </w:numPr>
        <w:spacing w:after="240"/>
        <w:jc w:val="both"/>
        <w:rPr>
          <w:sz w:val="28"/>
          <w:szCs w:val="28"/>
          <w:lang w:val="ro-RO"/>
        </w:rPr>
      </w:pPr>
      <w:r w:rsidRPr="001D31E5">
        <w:rPr>
          <w:sz w:val="28"/>
          <w:szCs w:val="28"/>
          <w:lang w:val="ro-RO"/>
        </w:rPr>
        <w:t>Conservarea diversității de specii și habitate forestiere</w:t>
      </w:r>
    </w:p>
    <w:p w14:paraId="2DF009CE" w14:textId="115F27B0" w:rsidR="00A513E5" w:rsidRPr="001D31E5" w:rsidRDefault="00A513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w:t>
      </w:r>
      <w:r w:rsidR="00E37D4A" w:rsidRPr="001D31E5">
        <w:rPr>
          <w:rFonts w:ascii="Times New Roman" w:hAnsi="Times New Roman" w:cs="Times New Roman"/>
          <w:sz w:val="28"/>
          <w:szCs w:val="28"/>
        </w:rPr>
        <w:t>N</w:t>
      </w:r>
      <w:r w:rsidR="00024CE5" w:rsidRPr="001D31E5">
        <w:rPr>
          <w:rFonts w:ascii="Times New Roman" w:hAnsi="Times New Roman" w:cs="Times New Roman"/>
          <w:sz w:val="28"/>
          <w:szCs w:val="28"/>
        </w:rPr>
        <w:t>E</w:t>
      </w:r>
      <w:r w:rsidR="00E37D4A" w:rsidRPr="001D31E5">
        <w:rPr>
          <w:rFonts w:ascii="Times New Roman" w:hAnsi="Times New Roman" w:cs="Times New Roman"/>
          <w:sz w:val="28"/>
          <w:szCs w:val="28"/>
        </w:rPr>
        <w:t>R</w:t>
      </w:r>
      <w:r w:rsidR="00024CE5" w:rsidRPr="001D31E5">
        <w:rPr>
          <w:rFonts w:ascii="Times New Roman" w:hAnsi="Times New Roman" w:cs="Times New Roman"/>
          <w:sz w:val="28"/>
          <w:szCs w:val="28"/>
        </w:rPr>
        <w:t>P</w:t>
      </w:r>
      <w:r w:rsidRPr="001D31E5">
        <w:rPr>
          <w:rFonts w:ascii="Times New Roman" w:hAnsi="Times New Roman" w:cs="Times New Roman"/>
          <w:sz w:val="28"/>
          <w:szCs w:val="28"/>
        </w:rPr>
        <w:t xml:space="preserve"> nu se preocupă de introducerea de specii exotice. Pentru realizarea scopurilor sale, acesta va lua în considerare numai spectrul de specii care sunt prezente în mod natural în țară (și în regiune) sau care populează țara de mult timp. Alinierea la Regulamentul UE 1143/2014 privind speciile exotice invazive</w:t>
      </w:r>
      <w:r w:rsidR="00847562" w:rsidRPr="001D31E5">
        <w:rPr>
          <w:rStyle w:val="Referinnotdesubsol"/>
          <w:rFonts w:ascii="Times New Roman" w:hAnsi="Times New Roman" w:cs="Times New Roman"/>
          <w:sz w:val="28"/>
          <w:szCs w:val="28"/>
        </w:rPr>
        <w:footnoteReference w:id="8"/>
      </w:r>
      <w:r w:rsidRPr="001D31E5">
        <w:rPr>
          <w:rFonts w:ascii="Times New Roman" w:hAnsi="Times New Roman" w:cs="Times New Roman"/>
          <w:sz w:val="28"/>
          <w:szCs w:val="28"/>
        </w:rPr>
        <w:t xml:space="preserve"> este asigurată prin monitorizarea </w:t>
      </w:r>
      <w:proofErr w:type="spellStart"/>
      <w:r w:rsidRPr="001D31E5">
        <w:rPr>
          <w:rFonts w:ascii="Times New Roman" w:hAnsi="Times New Roman" w:cs="Times New Roman"/>
          <w:sz w:val="28"/>
          <w:szCs w:val="28"/>
        </w:rPr>
        <w:t>taxoanelor</w:t>
      </w:r>
      <w:proofErr w:type="spellEnd"/>
      <w:r w:rsidRPr="001D31E5">
        <w:rPr>
          <w:rFonts w:ascii="Times New Roman" w:hAnsi="Times New Roman" w:cs="Times New Roman"/>
          <w:sz w:val="28"/>
          <w:szCs w:val="28"/>
        </w:rPr>
        <w:t xml:space="preserve"> exotice și prin analize științifice efectuate de experți în silvicultură și biodiversitate cu privire la posibilele consecințe negative pe care speciile exotice invazive le pot produce în noile condiții de viață</w:t>
      </w:r>
      <w:r w:rsidR="00137642" w:rsidRPr="001D31E5">
        <w:rPr>
          <w:rFonts w:ascii="Times New Roman" w:hAnsi="Times New Roman" w:cs="Times New Roman"/>
          <w:sz w:val="28"/>
          <w:szCs w:val="28"/>
        </w:rPr>
        <w:t xml:space="preserve"> în timp</w:t>
      </w:r>
      <w:r w:rsidRPr="001D31E5">
        <w:rPr>
          <w:rFonts w:ascii="Times New Roman" w:hAnsi="Times New Roman" w:cs="Times New Roman"/>
          <w:sz w:val="28"/>
          <w:szCs w:val="28"/>
        </w:rPr>
        <w:t>.</w:t>
      </w:r>
    </w:p>
    <w:p w14:paraId="729C16E8" w14:textId="21B8CDB5" w:rsidR="007423BD" w:rsidRPr="001D31E5" w:rsidRDefault="007423BD"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Nu sunt prevăzute specii de interes </w:t>
      </w:r>
      <w:r w:rsidR="008A7118" w:rsidRPr="001D31E5">
        <w:rPr>
          <w:rFonts w:ascii="Times New Roman" w:hAnsi="Times New Roman" w:cs="Times New Roman"/>
          <w:sz w:val="28"/>
          <w:szCs w:val="28"/>
        </w:rPr>
        <w:t xml:space="preserve">îngrijorător </w:t>
      </w:r>
      <w:r w:rsidRPr="001D31E5">
        <w:rPr>
          <w:rFonts w:ascii="Times New Roman" w:hAnsi="Times New Roman" w:cs="Times New Roman"/>
          <w:sz w:val="28"/>
          <w:szCs w:val="28"/>
        </w:rPr>
        <w:t>pentru P</w:t>
      </w:r>
      <w:r w:rsidR="00E37D4A" w:rsidRPr="001D31E5">
        <w:rPr>
          <w:rFonts w:ascii="Times New Roman" w:hAnsi="Times New Roman" w:cs="Times New Roman"/>
          <w:sz w:val="28"/>
          <w:szCs w:val="28"/>
        </w:rPr>
        <w:t>N</w:t>
      </w:r>
      <w:r w:rsidR="00024CE5" w:rsidRPr="001D31E5">
        <w:rPr>
          <w:rFonts w:ascii="Times New Roman" w:hAnsi="Times New Roman" w:cs="Times New Roman"/>
          <w:sz w:val="28"/>
          <w:szCs w:val="28"/>
        </w:rPr>
        <w:t>E</w:t>
      </w:r>
      <w:r w:rsidR="00E37D4A" w:rsidRPr="001D31E5">
        <w:rPr>
          <w:rFonts w:ascii="Times New Roman" w:hAnsi="Times New Roman" w:cs="Times New Roman"/>
          <w:sz w:val="28"/>
          <w:szCs w:val="28"/>
        </w:rPr>
        <w:t>R</w:t>
      </w:r>
      <w:r w:rsidR="00024CE5" w:rsidRPr="001D31E5">
        <w:rPr>
          <w:rFonts w:ascii="Times New Roman" w:hAnsi="Times New Roman" w:cs="Times New Roman"/>
          <w:sz w:val="28"/>
          <w:szCs w:val="28"/>
        </w:rPr>
        <w:t>P</w:t>
      </w:r>
      <w:r w:rsidRPr="001D31E5">
        <w:rPr>
          <w:rFonts w:ascii="Times New Roman" w:hAnsi="Times New Roman" w:cs="Times New Roman"/>
          <w:sz w:val="28"/>
          <w:szCs w:val="28"/>
        </w:rPr>
        <w:t xml:space="preserve">. Speciile care nu sunt considerate indigene pentru Moldova (chiar dacă sunt naturalizate), dar care se preconizează a fi utilizate, vor fi verificate cu ajutorul Listei speciilor </w:t>
      </w:r>
      <w:r w:rsidR="008A7118" w:rsidRPr="001D31E5">
        <w:rPr>
          <w:rFonts w:ascii="Times New Roman" w:hAnsi="Times New Roman" w:cs="Times New Roman"/>
          <w:sz w:val="28"/>
          <w:szCs w:val="28"/>
        </w:rPr>
        <w:t xml:space="preserve">alogene </w:t>
      </w:r>
      <w:r w:rsidRPr="001D31E5">
        <w:rPr>
          <w:rFonts w:ascii="Times New Roman" w:hAnsi="Times New Roman" w:cs="Times New Roman"/>
          <w:sz w:val="28"/>
          <w:szCs w:val="28"/>
        </w:rPr>
        <w:t xml:space="preserve">invazive de interes </w:t>
      </w:r>
      <w:r w:rsidR="008A7118" w:rsidRPr="001D31E5">
        <w:rPr>
          <w:rFonts w:ascii="Times New Roman" w:hAnsi="Times New Roman" w:cs="Times New Roman"/>
          <w:sz w:val="28"/>
          <w:szCs w:val="28"/>
        </w:rPr>
        <w:t xml:space="preserve">sport </w:t>
      </w:r>
      <w:r w:rsidRPr="001D31E5">
        <w:rPr>
          <w:rFonts w:ascii="Times New Roman" w:hAnsi="Times New Roman" w:cs="Times New Roman"/>
          <w:sz w:val="28"/>
          <w:szCs w:val="28"/>
        </w:rPr>
        <w:t>pentru U</w:t>
      </w:r>
      <w:r w:rsidR="008A7118" w:rsidRPr="001D31E5">
        <w:rPr>
          <w:rFonts w:ascii="Times New Roman" w:hAnsi="Times New Roman" w:cs="Times New Roman"/>
          <w:sz w:val="28"/>
          <w:szCs w:val="28"/>
        </w:rPr>
        <w:t>E</w:t>
      </w:r>
      <w:r w:rsidR="00E3605C" w:rsidRPr="001D31E5">
        <w:rPr>
          <w:rStyle w:val="Referinnotdesubsol"/>
          <w:rFonts w:ascii="Times New Roman" w:hAnsi="Times New Roman" w:cs="Times New Roman"/>
          <w:sz w:val="28"/>
          <w:szCs w:val="28"/>
        </w:rPr>
        <w:footnoteReference w:id="9"/>
      </w:r>
      <w:r w:rsidRPr="001D31E5">
        <w:rPr>
          <w:rFonts w:ascii="Times New Roman" w:hAnsi="Times New Roman" w:cs="Times New Roman"/>
          <w:sz w:val="28"/>
          <w:szCs w:val="28"/>
        </w:rPr>
        <w:t>.</w:t>
      </w:r>
    </w:p>
    <w:p w14:paraId="2E53FFF2"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2" w:name="_Toc122283283"/>
      <w:r w:rsidRPr="001D31E5">
        <w:rPr>
          <w:rStyle w:val="docheader"/>
          <w:rFonts w:ascii="Times New Roman" w:hAnsi="Times New Roman"/>
          <w:sz w:val="28"/>
          <w:szCs w:val="28"/>
        </w:rPr>
        <w:t>Rezultate așteptate</w:t>
      </w:r>
      <w:bookmarkEnd w:id="32"/>
    </w:p>
    <w:p w14:paraId="678EA9D3" w14:textId="49B85C0A"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La finalul implementării PN</w:t>
      </w:r>
      <w:r w:rsidR="00024CE5" w:rsidRPr="001D31E5">
        <w:rPr>
          <w:rFonts w:ascii="Times New Roman" w:hAnsi="Times New Roman" w:cs="Times New Roman"/>
          <w:sz w:val="28"/>
          <w:szCs w:val="28"/>
        </w:rPr>
        <w:t>E</w:t>
      </w:r>
      <w:r w:rsidRPr="001D31E5">
        <w:rPr>
          <w:rFonts w:ascii="Times New Roman" w:hAnsi="Times New Roman" w:cs="Times New Roman"/>
          <w:sz w:val="28"/>
          <w:szCs w:val="28"/>
        </w:rPr>
        <w:t>R</w:t>
      </w:r>
      <w:r w:rsidR="00024CE5" w:rsidRPr="001D31E5">
        <w:rPr>
          <w:rFonts w:ascii="Times New Roman" w:hAnsi="Times New Roman" w:cs="Times New Roman"/>
          <w:sz w:val="28"/>
          <w:szCs w:val="28"/>
        </w:rPr>
        <w:t>P</w:t>
      </w:r>
      <w:r w:rsidRPr="001D31E5">
        <w:rPr>
          <w:rFonts w:ascii="Times New Roman" w:hAnsi="Times New Roman" w:cs="Times New Roman"/>
          <w:sz w:val="28"/>
          <w:szCs w:val="28"/>
        </w:rPr>
        <w:t>, vor fi atinse următoarele rezultate:</w:t>
      </w:r>
    </w:p>
    <w:p w14:paraId="6715E55B" w14:textId="77777777"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Extinderea suprafețelor acoperite cu vegetație forestieră până la cel puțin 15% din suprafața țării către 2032;</w:t>
      </w:r>
    </w:p>
    <w:p w14:paraId="4E0CCEDE" w14:textId="7E71A1DC"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 xml:space="preserve">Creșterea potențialului productiv cu 10% față de </w:t>
      </w:r>
      <w:r w:rsidR="00BB6D5B" w:rsidRPr="001D31E5">
        <w:rPr>
          <w:sz w:val="28"/>
          <w:szCs w:val="28"/>
          <w:lang w:val="ro-RO"/>
        </w:rPr>
        <w:t xml:space="preserve">potențialul </w:t>
      </w:r>
      <w:r w:rsidRPr="001D31E5">
        <w:rPr>
          <w:sz w:val="28"/>
          <w:szCs w:val="28"/>
          <w:lang w:val="ro-RO"/>
        </w:rPr>
        <w:t>existent către 2032;</w:t>
      </w:r>
    </w:p>
    <w:p w14:paraId="5C68E952" w14:textId="3C63D4FA"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Plantații forestiere noi (</w:t>
      </w:r>
      <w:r w:rsidR="00B70A19" w:rsidRPr="001D31E5">
        <w:rPr>
          <w:sz w:val="28"/>
          <w:szCs w:val="28"/>
          <w:lang w:val="ro-RO"/>
        </w:rPr>
        <w:t>110</w:t>
      </w:r>
      <w:r w:rsidRPr="001D31E5">
        <w:rPr>
          <w:sz w:val="28"/>
          <w:szCs w:val="28"/>
          <w:lang w:val="ro-RO"/>
        </w:rPr>
        <w:t xml:space="preserve"> mii ha) și terenuri reabilitate/reconstruite (</w:t>
      </w:r>
      <w:r w:rsidR="00B70A19" w:rsidRPr="001D31E5">
        <w:rPr>
          <w:sz w:val="28"/>
          <w:szCs w:val="28"/>
          <w:lang w:val="ro-RO"/>
        </w:rPr>
        <w:t>3</w:t>
      </w:r>
      <w:r w:rsidRPr="001D31E5">
        <w:rPr>
          <w:sz w:val="28"/>
          <w:szCs w:val="28"/>
          <w:lang w:val="ro-RO"/>
        </w:rPr>
        <w:t>5 mii ha) până în 2032;</w:t>
      </w:r>
    </w:p>
    <w:p w14:paraId="3FCBE45A" w14:textId="3B5C1B22"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Diminuarea indicelui de fragmentare a pădurilor cu 0,</w:t>
      </w:r>
      <w:r w:rsidR="007D354C" w:rsidRPr="001D31E5">
        <w:rPr>
          <w:sz w:val="28"/>
          <w:szCs w:val="28"/>
          <w:lang w:val="ro-RO"/>
        </w:rPr>
        <w:t>75</w:t>
      </w:r>
      <w:r w:rsidRPr="001D31E5">
        <w:rPr>
          <w:sz w:val="28"/>
          <w:szCs w:val="28"/>
          <w:lang w:val="ro-RO"/>
        </w:rPr>
        <w:t xml:space="preserve"> unități </w:t>
      </w:r>
      <w:r w:rsidR="00E14449" w:rsidRPr="001D31E5">
        <w:rPr>
          <w:sz w:val="28"/>
          <w:szCs w:val="28"/>
          <w:lang w:val="ro-RO"/>
        </w:rPr>
        <w:t xml:space="preserve">(ceea </w:t>
      </w:r>
      <w:r w:rsidR="00C452A9" w:rsidRPr="001D31E5">
        <w:rPr>
          <w:sz w:val="28"/>
          <w:szCs w:val="28"/>
          <w:lang w:val="ro-RO"/>
        </w:rPr>
        <w:t>c</w:t>
      </w:r>
      <w:r w:rsidR="00E14449" w:rsidRPr="001D31E5">
        <w:rPr>
          <w:sz w:val="28"/>
          <w:szCs w:val="28"/>
          <w:lang w:val="ro-RO"/>
        </w:rPr>
        <w:t xml:space="preserve">e </w:t>
      </w:r>
      <w:r w:rsidR="008152E3" w:rsidRPr="001D31E5">
        <w:rPr>
          <w:sz w:val="28"/>
          <w:szCs w:val="28"/>
          <w:lang w:val="ro-RO"/>
        </w:rPr>
        <w:t>î</w:t>
      </w:r>
      <w:r w:rsidR="00E14449" w:rsidRPr="001D31E5">
        <w:rPr>
          <w:sz w:val="28"/>
          <w:szCs w:val="28"/>
          <w:lang w:val="ro-RO"/>
        </w:rPr>
        <w:t xml:space="preserve">nseamnă compactitate mai mare) </w:t>
      </w:r>
      <w:r w:rsidRPr="001D31E5">
        <w:rPr>
          <w:sz w:val="28"/>
          <w:szCs w:val="28"/>
          <w:lang w:val="ro-RO"/>
        </w:rPr>
        <w:t>prin îmbunătățirea conectivității ecologice cu habitate asigurate pentru biodiversitate către 2032;</w:t>
      </w:r>
    </w:p>
    <w:p w14:paraId="16D7FBD5" w14:textId="6EEDFEFD"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Reducerea suprafeței de terenuri degradate cu 4</w:t>
      </w:r>
      <w:r w:rsidR="00C452A9" w:rsidRPr="001D31E5">
        <w:rPr>
          <w:sz w:val="28"/>
          <w:szCs w:val="28"/>
          <w:lang w:val="ro-RO"/>
        </w:rPr>
        <w:t>5</w:t>
      </w:r>
      <w:r w:rsidRPr="001D31E5">
        <w:rPr>
          <w:sz w:val="28"/>
          <w:szCs w:val="28"/>
          <w:lang w:val="ro-RO"/>
        </w:rPr>
        <w:t xml:space="preserve"> mii ha către 2032;</w:t>
      </w:r>
    </w:p>
    <w:p w14:paraId="76E4D9C4" w14:textId="23B062BD"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lastRenderedPageBreak/>
        <w:t>Consolidarea sectorului forestier comunal prin extinderea suprafețelor împădurite și reabilitarea celor existente, instruirea personalului și elaborarea planurilor de management forestier</w:t>
      </w:r>
      <w:r w:rsidR="00C452A9" w:rsidRPr="001D31E5">
        <w:rPr>
          <w:sz w:val="28"/>
          <w:szCs w:val="28"/>
          <w:lang w:val="ro-RO"/>
        </w:rPr>
        <w:t xml:space="preserve"> (85 mii ha)</w:t>
      </w:r>
      <w:r w:rsidRPr="001D31E5">
        <w:rPr>
          <w:sz w:val="28"/>
          <w:szCs w:val="28"/>
          <w:lang w:val="ro-RO"/>
        </w:rPr>
        <w:t>, către 2032;</w:t>
      </w:r>
    </w:p>
    <w:p w14:paraId="448327AB" w14:textId="77777777"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Consolidarea sectorului forestier privat prin extinderea suprafețelor împădurite, instruirea personalului și elaborarea planurilor de management forestier, către 2032;</w:t>
      </w:r>
    </w:p>
    <w:p w14:paraId="7695A183" w14:textId="6E26D431"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Reducerea suprafeței terenurilor puternic erodate cu 1</w:t>
      </w:r>
      <w:r w:rsidR="00C452A9" w:rsidRPr="001D31E5">
        <w:rPr>
          <w:sz w:val="28"/>
          <w:szCs w:val="28"/>
          <w:lang w:val="ro-RO"/>
        </w:rPr>
        <w:t>5</w:t>
      </w:r>
      <w:r w:rsidRPr="001D31E5">
        <w:rPr>
          <w:sz w:val="28"/>
          <w:szCs w:val="28"/>
          <w:lang w:val="ro-RO"/>
        </w:rPr>
        <w:t xml:space="preserve"> mii ha către 2032;</w:t>
      </w:r>
    </w:p>
    <w:p w14:paraId="656208FC" w14:textId="77777777"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Întărirea carcasei hidrologice prin împădurirea a 15 mii ha de fâșii riverane către 2032;</w:t>
      </w:r>
    </w:p>
    <w:p w14:paraId="7CFFA90C" w14:textId="38945F25"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 xml:space="preserve">Diminuarea proceselor de eroziune a solurilor </w:t>
      </w:r>
      <w:r w:rsidR="0067110D" w:rsidRPr="001D31E5">
        <w:rPr>
          <w:sz w:val="28"/>
          <w:szCs w:val="28"/>
          <w:lang w:val="ro-RO"/>
        </w:rPr>
        <w:t xml:space="preserve">și protejarea a circa 350 mii ha terenuri agricole </w:t>
      </w:r>
      <w:r w:rsidRPr="001D31E5">
        <w:rPr>
          <w:sz w:val="28"/>
          <w:szCs w:val="28"/>
          <w:lang w:val="ro-RO"/>
        </w:rPr>
        <w:t>prin crearea/reabilitarea a 10 mii de perdele forestiere de protecție a câmpurilor agricole către 2032;</w:t>
      </w:r>
    </w:p>
    <w:p w14:paraId="099DA952" w14:textId="62A74B84" w:rsidR="001A0DC2" w:rsidRPr="001D31E5" w:rsidRDefault="001A0DC2" w:rsidP="002677EF">
      <w:pPr>
        <w:pStyle w:val="Listparagraf"/>
        <w:numPr>
          <w:ilvl w:val="0"/>
          <w:numId w:val="7"/>
        </w:numPr>
        <w:spacing w:after="240"/>
        <w:jc w:val="both"/>
        <w:rPr>
          <w:sz w:val="28"/>
          <w:szCs w:val="28"/>
          <w:lang w:val="ro-RO"/>
        </w:rPr>
      </w:pPr>
      <w:r w:rsidRPr="001D31E5">
        <w:rPr>
          <w:sz w:val="28"/>
          <w:szCs w:val="28"/>
          <w:lang w:val="ro-RO"/>
        </w:rPr>
        <w:t xml:space="preserve">Consolidarea capacităților de diminuare a incidenței incendiilor forestiere prin elaborarea planurilor de management </w:t>
      </w:r>
      <w:proofErr w:type="spellStart"/>
      <w:r w:rsidRPr="001D31E5">
        <w:rPr>
          <w:sz w:val="28"/>
          <w:szCs w:val="28"/>
          <w:lang w:val="ro-RO"/>
        </w:rPr>
        <w:t>antiincendiar</w:t>
      </w:r>
      <w:proofErr w:type="spellEnd"/>
      <w:r w:rsidR="0031246D" w:rsidRPr="001D31E5">
        <w:rPr>
          <w:sz w:val="28"/>
          <w:szCs w:val="28"/>
          <w:lang w:val="ro-RO"/>
        </w:rPr>
        <w:t>, precum</w:t>
      </w:r>
      <w:r w:rsidRPr="001D31E5">
        <w:rPr>
          <w:sz w:val="28"/>
          <w:szCs w:val="28"/>
          <w:lang w:val="ro-RO"/>
        </w:rPr>
        <w:t xml:space="preserve"> și crearea infrastructurii </w:t>
      </w:r>
      <w:proofErr w:type="spellStart"/>
      <w:r w:rsidRPr="001D31E5">
        <w:rPr>
          <w:sz w:val="28"/>
          <w:szCs w:val="28"/>
          <w:lang w:val="ro-RO"/>
        </w:rPr>
        <w:t>antiincendiare</w:t>
      </w:r>
      <w:proofErr w:type="spellEnd"/>
      <w:r w:rsidRPr="001D31E5">
        <w:rPr>
          <w:sz w:val="28"/>
          <w:szCs w:val="28"/>
          <w:lang w:val="ro-RO"/>
        </w:rPr>
        <w:t xml:space="preserve"> în pădurile noi </w:t>
      </w:r>
      <w:r w:rsidR="0031246D" w:rsidRPr="001D31E5">
        <w:rPr>
          <w:sz w:val="28"/>
          <w:szCs w:val="28"/>
          <w:lang w:val="ro-RO"/>
        </w:rPr>
        <w:t>sau</w:t>
      </w:r>
      <w:r w:rsidRPr="001D31E5">
        <w:rPr>
          <w:sz w:val="28"/>
          <w:szCs w:val="28"/>
          <w:lang w:val="ro-RO"/>
        </w:rPr>
        <w:t xml:space="preserve"> reabilitate (echipament</w:t>
      </w:r>
      <w:r w:rsidR="00307C6B" w:rsidRPr="001D31E5">
        <w:rPr>
          <w:sz w:val="28"/>
          <w:szCs w:val="28"/>
          <w:lang w:val="ro-RO"/>
        </w:rPr>
        <w:t>,</w:t>
      </w:r>
      <w:r w:rsidRPr="001D31E5">
        <w:rPr>
          <w:sz w:val="28"/>
          <w:szCs w:val="28"/>
          <w:lang w:val="ro-RO"/>
        </w:rPr>
        <w:t xml:space="preserve"> surse de asigurare cu apă</w:t>
      </w:r>
      <w:r w:rsidR="00307C6B" w:rsidRPr="001D31E5">
        <w:rPr>
          <w:sz w:val="28"/>
          <w:szCs w:val="28"/>
          <w:lang w:val="ro-RO"/>
        </w:rPr>
        <w:t>,</w:t>
      </w:r>
      <w:r w:rsidRPr="001D31E5">
        <w:rPr>
          <w:sz w:val="28"/>
          <w:szCs w:val="28"/>
          <w:lang w:val="ro-RO"/>
        </w:rPr>
        <w:t xml:space="preserve"> fâșii mineralizate</w:t>
      </w:r>
      <w:r w:rsidR="00307C6B" w:rsidRPr="001D31E5">
        <w:rPr>
          <w:sz w:val="28"/>
          <w:szCs w:val="28"/>
          <w:lang w:val="ro-RO"/>
        </w:rPr>
        <w:t>,</w:t>
      </w:r>
      <w:r w:rsidRPr="001D31E5">
        <w:rPr>
          <w:sz w:val="28"/>
          <w:szCs w:val="28"/>
          <w:lang w:val="ro-RO"/>
        </w:rPr>
        <w:t xml:space="preserve"> turnuri de pază și monitorizare etc.), 1</w:t>
      </w:r>
      <w:r w:rsidR="009E7C65" w:rsidRPr="001D31E5">
        <w:rPr>
          <w:sz w:val="28"/>
          <w:szCs w:val="28"/>
          <w:lang w:val="ro-RO"/>
        </w:rPr>
        <w:t>45</w:t>
      </w:r>
      <w:r w:rsidRPr="001D31E5">
        <w:rPr>
          <w:sz w:val="28"/>
          <w:szCs w:val="28"/>
          <w:lang w:val="ro-RO"/>
        </w:rPr>
        <w:t xml:space="preserve"> mii ha către 2032;</w:t>
      </w:r>
    </w:p>
    <w:p w14:paraId="03648817" w14:textId="188A8305" w:rsidR="00235100" w:rsidRPr="001D31E5" w:rsidRDefault="00235100" w:rsidP="002677EF">
      <w:pPr>
        <w:pStyle w:val="Listparagraf"/>
        <w:numPr>
          <w:ilvl w:val="0"/>
          <w:numId w:val="7"/>
        </w:numPr>
        <w:spacing w:after="240"/>
        <w:jc w:val="both"/>
        <w:rPr>
          <w:sz w:val="28"/>
          <w:szCs w:val="28"/>
          <w:lang w:val="ro-RO"/>
        </w:rPr>
      </w:pPr>
      <w:r w:rsidRPr="001D31E5">
        <w:rPr>
          <w:sz w:val="28"/>
          <w:szCs w:val="28"/>
          <w:lang w:val="ro-RO"/>
        </w:rPr>
        <w:t>Consolidarea capacităților de management al pajiștilor prin implementarea unor activități practice de creare și reabilitare a sistemelor silvopastorale, 5 mii ha către 2032;</w:t>
      </w:r>
    </w:p>
    <w:p w14:paraId="04F71EF4" w14:textId="537F9126" w:rsidR="00C31C4A" w:rsidRPr="001D31E5" w:rsidRDefault="004836D9" w:rsidP="002677EF">
      <w:pPr>
        <w:pStyle w:val="Listparagraf"/>
        <w:numPr>
          <w:ilvl w:val="0"/>
          <w:numId w:val="7"/>
        </w:numPr>
        <w:spacing w:after="240"/>
        <w:jc w:val="both"/>
        <w:rPr>
          <w:sz w:val="28"/>
          <w:szCs w:val="28"/>
          <w:lang w:val="ro-RO"/>
        </w:rPr>
      </w:pPr>
      <w:r w:rsidRPr="001D31E5">
        <w:rPr>
          <w:sz w:val="28"/>
          <w:szCs w:val="28"/>
          <w:lang w:val="ro-RO"/>
        </w:rPr>
        <w:t xml:space="preserve">Consolidarea capacitaților pepinierelor forestiere private </w:t>
      </w:r>
      <w:r w:rsidR="00BB06BA" w:rsidRPr="001D31E5">
        <w:rPr>
          <w:sz w:val="28"/>
          <w:szCs w:val="28"/>
          <w:lang w:val="ro-RO"/>
        </w:rPr>
        <w:t>ș</w:t>
      </w:r>
      <w:r w:rsidRPr="001D31E5">
        <w:rPr>
          <w:sz w:val="28"/>
          <w:szCs w:val="28"/>
          <w:lang w:val="ro-RO"/>
        </w:rPr>
        <w:t>i comunale</w:t>
      </w:r>
      <w:r w:rsidR="00BB06BA" w:rsidRPr="001D31E5">
        <w:rPr>
          <w:sz w:val="28"/>
          <w:szCs w:val="28"/>
          <w:lang w:val="ro-RO"/>
        </w:rPr>
        <w:t xml:space="preserve"> cu atingerea unor capacități de </w:t>
      </w:r>
      <w:r w:rsidR="00BB6D5B" w:rsidRPr="001D31E5">
        <w:rPr>
          <w:sz w:val="28"/>
          <w:szCs w:val="28"/>
          <w:lang w:val="ro-RO"/>
        </w:rPr>
        <w:t xml:space="preserve">producere de </w:t>
      </w:r>
      <w:r w:rsidR="00BB06BA" w:rsidRPr="001D31E5">
        <w:rPr>
          <w:sz w:val="28"/>
          <w:szCs w:val="28"/>
          <w:lang w:val="ro-RO"/>
        </w:rPr>
        <w:t>5-7%</w:t>
      </w:r>
      <w:r w:rsidR="009F4E9D" w:rsidRPr="001D31E5">
        <w:rPr>
          <w:sz w:val="28"/>
          <w:szCs w:val="28"/>
          <w:lang w:val="ro-RO"/>
        </w:rPr>
        <w:t xml:space="preserve"> din necesarul de MFR </w:t>
      </w:r>
      <w:r w:rsidR="00C452A9" w:rsidRPr="001D31E5">
        <w:rPr>
          <w:sz w:val="28"/>
          <w:szCs w:val="28"/>
          <w:lang w:val="ro-RO"/>
        </w:rPr>
        <w:t xml:space="preserve">pentru regenerarea/extinderea/reabilitarea pădurilor </w:t>
      </w:r>
      <w:r w:rsidR="009F4E9D" w:rsidRPr="001D31E5">
        <w:rPr>
          <w:sz w:val="28"/>
          <w:szCs w:val="28"/>
          <w:lang w:val="ro-RO"/>
        </w:rPr>
        <w:t>către 2032;</w:t>
      </w:r>
    </w:p>
    <w:p w14:paraId="77053B13" w14:textId="6F3B99B3"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 xml:space="preserve">Crearea locurilor de muncă pentru circa </w:t>
      </w:r>
      <w:r w:rsidR="00C452A9" w:rsidRPr="001D31E5">
        <w:rPr>
          <w:sz w:val="28"/>
          <w:szCs w:val="28"/>
          <w:lang w:val="ro-RO"/>
        </w:rPr>
        <w:t>20600</w:t>
      </w:r>
      <w:r w:rsidRPr="001D31E5">
        <w:rPr>
          <w:sz w:val="28"/>
          <w:szCs w:val="28"/>
          <w:lang w:val="ro-RO"/>
        </w:rPr>
        <w:t xml:space="preserve"> persoane către 2032;</w:t>
      </w:r>
    </w:p>
    <w:p w14:paraId="1EB842B6" w14:textId="5D6EBEE3" w:rsidR="00227ED9"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 xml:space="preserve">Cadrul legal actualizat și îmbunătățit (Codul silvic, </w:t>
      </w:r>
      <w:r w:rsidR="00E86CE9" w:rsidRPr="001D31E5">
        <w:rPr>
          <w:sz w:val="28"/>
          <w:szCs w:val="28"/>
          <w:lang w:val="ro-RO"/>
        </w:rPr>
        <w:t xml:space="preserve">Codul funciar, </w:t>
      </w:r>
      <w:r w:rsidR="00235100" w:rsidRPr="001D31E5">
        <w:rPr>
          <w:sz w:val="28"/>
          <w:szCs w:val="28"/>
          <w:lang w:val="ro-RO"/>
        </w:rPr>
        <w:t>Legea perdelelor forestiere de protecție</w:t>
      </w:r>
      <w:r w:rsidR="00307C6B" w:rsidRPr="001D31E5">
        <w:rPr>
          <w:sz w:val="28"/>
          <w:szCs w:val="28"/>
          <w:lang w:val="ro-RO"/>
        </w:rPr>
        <w:t>,</w:t>
      </w:r>
      <w:r w:rsidR="00235100" w:rsidRPr="001D31E5">
        <w:rPr>
          <w:sz w:val="28"/>
          <w:szCs w:val="28"/>
          <w:lang w:val="ro-RO"/>
        </w:rPr>
        <w:t xml:space="preserve"> Legea pajiștilor</w:t>
      </w:r>
      <w:r w:rsidR="00C452A9" w:rsidRPr="001D31E5">
        <w:rPr>
          <w:sz w:val="28"/>
          <w:szCs w:val="28"/>
          <w:lang w:val="ro-RO"/>
        </w:rPr>
        <w:t>,</w:t>
      </w:r>
      <w:r w:rsidR="00235100" w:rsidRPr="001D31E5">
        <w:rPr>
          <w:sz w:val="28"/>
          <w:szCs w:val="28"/>
          <w:lang w:val="ro-RO"/>
        </w:rPr>
        <w:t xml:space="preserve"> </w:t>
      </w:r>
      <w:r w:rsidRPr="001D31E5">
        <w:rPr>
          <w:sz w:val="28"/>
          <w:szCs w:val="28"/>
          <w:lang w:val="ro-RO"/>
        </w:rPr>
        <w:t>norme tehnice etc.) către 2032;</w:t>
      </w:r>
    </w:p>
    <w:p w14:paraId="67A0A940" w14:textId="150CF8D1" w:rsidR="00A920C3" w:rsidRPr="001D31E5" w:rsidRDefault="00115BE5" w:rsidP="002677EF">
      <w:pPr>
        <w:pStyle w:val="Listparagraf"/>
        <w:numPr>
          <w:ilvl w:val="0"/>
          <w:numId w:val="7"/>
        </w:numPr>
        <w:spacing w:after="240"/>
        <w:jc w:val="both"/>
        <w:rPr>
          <w:sz w:val="28"/>
          <w:szCs w:val="28"/>
          <w:lang w:val="ro-RO"/>
        </w:rPr>
      </w:pPr>
      <w:r w:rsidRPr="001D31E5">
        <w:rPr>
          <w:sz w:val="28"/>
          <w:szCs w:val="28"/>
          <w:lang w:val="ro-RO"/>
        </w:rPr>
        <w:t>Sub-sectorul de asigurare cu material forestier de reproducere reorganizat (90% creștere a MFR de calitate în condiții industriale, inclusiv 20-30% cu rădăcini protejate)</w:t>
      </w:r>
      <w:r w:rsidR="00814733" w:rsidRPr="001D31E5">
        <w:rPr>
          <w:sz w:val="28"/>
          <w:szCs w:val="28"/>
          <w:lang w:val="ro-RO"/>
        </w:rPr>
        <w:t xml:space="preserve">, </w:t>
      </w:r>
      <w:r w:rsidR="008A2A8D" w:rsidRPr="001D31E5">
        <w:rPr>
          <w:sz w:val="28"/>
          <w:szCs w:val="28"/>
          <w:lang w:val="ro-RO"/>
        </w:rPr>
        <w:t xml:space="preserve">creșterea a circa 860 </w:t>
      </w:r>
      <w:proofErr w:type="spellStart"/>
      <w:r w:rsidR="008A2A8D" w:rsidRPr="001D31E5">
        <w:rPr>
          <w:sz w:val="28"/>
          <w:szCs w:val="28"/>
          <w:lang w:val="ro-RO"/>
        </w:rPr>
        <w:t>mln</w:t>
      </w:r>
      <w:proofErr w:type="spellEnd"/>
      <w:r w:rsidR="008A2A8D" w:rsidRPr="001D31E5">
        <w:rPr>
          <w:sz w:val="28"/>
          <w:szCs w:val="28"/>
          <w:lang w:val="ro-RO"/>
        </w:rPr>
        <w:t xml:space="preserve"> puieți către 2032</w:t>
      </w:r>
      <w:r w:rsidR="00814733" w:rsidRPr="001D31E5">
        <w:rPr>
          <w:sz w:val="28"/>
          <w:szCs w:val="28"/>
          <w:lang w:val="ro-RO"/>
        </w:rPr>
        <w:t>;</w:t>
      </w:r>
    </w:p>
    <w:p w14:paraId="1DE40EDF" w14:textId="7C9DF9A8" w:rsidR="00227ED9" w:rsidRPr="001D31E5" w:rsidRDefault="00A920C3" w:rsidP="002677EF">
      <w:pPr>
        <w:pStyle w:val="Listparagraf"/>
        <w:numPr>
          <w:ilvl w:val="0"/>
          <w:numId w:val="7"/>
        </w:numPr>
        <w:spacing w:after="240"/>
        <w:jc w:val="both"/>
        <w:rPr>
          <w:sz w:val="28"/>
          <w:szCs w:val="28"/>
          <w:lang w:val="ro-RO"/>
        </w:rPr>
      </w:pPr>
      <w:r w:rsidRPr="001D31E5">
        <w:rPr>
          <w:sz w:val="28"/>
          <w:szCs w:val="28"/>
          <w:lang w:val="ro-RO"/>
        </w:rPr>
        <w:t>Consolidarea capacităților de gestionare a fondului forestier prin digitalizarea proceselor și activităților necesare de executare a lucrărilor silvice și de asigurare cu material forestier de reproducere către 2032</w:t>
      </w:r>
      <w:r w:rsidR="00115BE5" w:rsidRPr="001D31E5">
        <w:rPr>
          <w:sz w:val="28"/>
          <w:szCs w:val="28"/>
          <w:lang w:val="ro-RO"/>
        </w:rPr>
        <w:t>.</w:t>
      </w:r>
    </w:p>
    <w:p w14:paraId="18B9C761"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3" w:name="_Toc122283284"/>
      <w:r w:rsidRPr="001D31E5">
        <w:rPr>
          <w:rStyle w:val="docheader"/>
          <w:rFonts w:ascii="Times New Roman" w:hAnsi="Times New Roman"/>
          <w:sz w:val="28"/>
          <w:szCs w:val="28"/>
        </w:rPr>
        <w:t>Etapizarea în planuri de acțiune</w:t>
      </w:r>
      <w:bookmarkEnd w:id="33"/>
    </w:p>
    <w:p w14:paraId="2A22901C" w14:textId="40AFC9D1"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va include două planuri de acțiun</w:t>
      </w:r>
      <w:r w:rsidR="000D419F" w:rsidRPr="001D31E5">
        <w:rPr>
          <w:rFonts w:ascii="Times New Roman" w:hAnsi="Times New Roman" w:cs="Times New Roman"/>
          <w:sz w:val="28"/>
          <w:szCs w:val="28"/>
        </w:rPr>
        <w:t>i</w:t>
      </w:r>
      <w:r w:rsidRPr="001D31E5">
        <w:rPr>
          <w:rFonts w:ascii="Times New Roman" w:hAnsi="Times New Roman" w:cs="Times New Roman"/>
          <w:sz w:val="28"/>
          <w:szCs w:val="28"/>
        </w:rPr>
        <w:t xml:space="preserve"> (în continuare – PA1 și PA2), pentru fiecare 5 ani de activitate, fiecare din acestea fiind subiectul actualizărilor și ajustărilor la situațiile curente:</w:t>
      </w:r>
    </w:p>
    <w:p w14:paraId="0AFF3AAC" w14:textId="32DE3D21" w:rsidR="00227ED9" w:rsidRPr="001D31E5" w:rsidRDefault="00115BE5" w:rsidP="002677EF">
      <w:pPr>
        <w:pStyle w:val="Listparagraf"/>
        <w:numPr>
          <w:ilvl w:val="0"/>
          <w:numId w:val="8"/>
        </w:numPr>
        <w:spacing w:after="240"/>
        <w:jc w:val="both"/>
        <w:rPr>
          <w:sz w:val="28"/>
          <w:szCs w:val="28"/>
          <w:lang w:val="ro-RO"/>
        </w:rPr>
      </w:pPr>
      <w:r w:rsidRPr="001D31E5">
        <w:rPr>
          <w:sz w:val="28"/>
          <w:szCs w:val="28"/>
          <w:lang w:val="ro-RO"/>
        </w:rPr>
        <w:t>PN</w:t>
      </w:r>
      <w:r w:rsidR="00E4300C" w:rsidRPr="001D31E5">
        <w:rPr>
          <w:sz w:val="28"/>
          <w:szCs w:val="28"/>
          <w:lang w:val="ro-RO"/>
        </w:rPr>
        <w:t>E</w:t>
      </w:r>
      <w:r w:rsidRPr="001D31E5">
        <w:rPr>
          <w:sz w:val="28"/>
          <w:szCs w:val="28"/>
          <w:lang w:val="ro-RO"/>
        </w:rPr>
        <w:t>R</w:t>
      </w:r>
      <w:r w:rsidR="00E4300C" w:rsidRPr="001D31E5">
        <w:rPr>
          <w:sz w:val="28"/>
          <w:szCs w:val="28"/>
          <w:lang w:val="ro-RO"/>
        </w:rPr>
        <w:t>P</w:t>
      </w:r>
      <w:r w:rsidRPr="001D31E5">
        <w:rPr>
          <w:sz w:val="28"/>
          <w:szCs w:val="28"/>
          <w:lang w:val="ro-RO"/>
        </w:rPr>
        <w:t xml:space="preserve"> PA1 pentru 2023-2027 </w:t>
      </w:r>
    </w:p>
    <w:p w14:paraId="7C7A8A4F" w14:textId="12DBEB8A" w:rsidR="00227ED9" w:rsidRPr="001D31E5" w:rsidRDefault="00115BE5" w:rsidP="002677EF">
      <w:pPr>
        <w:pStyle w:val="Listparagraf"/>
        <w:numPr>
          <w:ilvl w:val="0"/>
          <w:numId w:val="8"/>
        </w:numPr>
        <w:spacing w:after="240"/>
        <w:jc w:val="both"/>
        <w:rPr>
          <w:sz w:val="28"/>
          <w:szCs w:val="28"/>
          <w:lang w:val="ro-RO"/>
        </w:rPr>
      </w:pPr>
      <w:r w:rsidRPr="001D31E5">
        <w:rPr>
          <w:sz w:val="28"/>
          <w:szCs w:val="28"/>
          <w:lang w:val="ro-RO"/>
        </w:rPr>
        <w:t>PN</w:t>
      </w:r>
      <w:r w:rsidR="00E4300C" w:rsidRPr="001D31E5">
        <w:rPr>
          <w:sz w:val="28"/>
          <w:szCs w:val="28"/>
          <w:lang w:val="ro-RO"/>
        </w:rPr>
        <w:t>E</w:t>
      </w:r>
      <w:r w:rsidRPr="001D31E5">
        <w:rPr>
          <w:sz w:val="28"/>
          <w:szCs w:val="28"/>
          <w:lang w:val="ro-RO"/>
        </w:rPr>
        <w:t>R</w:t>
      </w:r>
      <w:r w:rsidR="00E4300C" w:rsidRPr="001D31E5">
        <w:rPr>
          <w:sz w:val="28"/>
          <w:szCs w:val="28"/>
          <w:lang w:val="ro-RO"/>
        </w:rPr>
        <w:t>P</w:t>
      </w:r>
      <w:r w:rsidRPr="001D31E5">
        <w:rPr>
          <w:sz w:val="28"/>
          <w:szCs w:val="28"/>
          <w:lang w:val="ro-RO"/>
        </w:rPr>
        <w:t xml:space="preserve"> PA2 pentru 2028-2032</w:t>
      </w:r>
    </w:p>
    <w:p w14:paraId="0418F0E3" w14:textId="7777777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lastRenderedPageBreak/>
        <w:t xml:space="preserve">Procesul de elaborare a fiecărui PA va cuprinde atât setul de activități necesare pentru realizarea obiectivului general, cât și lecțiile învățate pe parcurs reieșind din necesitățile curente în furnizarea suportului necesar. </w:t>
      </w:r>
    </w:p>
    <w:p w14:paraId="1D1D42F2" w14:textId="20912BCC" w:rsidR="00227ED9" w:rsidRPr="001D31E5" w:rsidRDefault="00306170" w:rsidP="00C51AB7">
      <w:pPr>
        <w:pStyle w:val="Titlu3"/>
        <w:numPr>
          <w:ilvl w:val="0"/>
          <w:numId w:val="27"/>
        </w:numPr>
        <w:spacing w:after="240"/>
        <w:rPr>
          <w:rStyle w:val="docheader"/>
          <w:rFonts w:ascii="Times New Roman" w:hAnsi="Times New Roman"/>
          <w:sz w:val="28"/>
          <w:szCs w:val="28"/>
        </w:rPr>
      </w:pPr>
      <w:bookmarkStart w:id="34" w:name="_Toc122283285"/>
      <w:r w:rsidRPr="001D31E5">
        <w:rPr>
          <w:rStyle w:val="docheader"/>
          <w:rFonts w:ascii="Times New Roman" w:hAnsi="Times New Roman"/>
          <w:sz w:val="28"/>
          <w:szCs w:val="28"/>
        </w:rPr>
        <w:t>OBIECTIVELE SPECIFICE</w:t>
      </w:r>
      <w:bookmarkEnd w:id="34"/>
    </w:p>
    <w:p w14:paraId="10880FE0" w14:textId="19E7CABA"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Pentru </w:t>
      </w:r>
      <w:r w:rsidR="0094179B" w:rsidRPr="001D31E5">
        <w:rPr>
          <w:rFonts w:ascii="Times New Roman" w:hAnsi="Times New Roman" w:cs="Times New Roman"/>
          <w:sz w:val="28"/>
          <w:szCs w:val="28"/>
        </w:rPr>
        <w:t xml:space="preserve">o </w:t>
      </w:r>
      <w:r w:rsidRPr="001D31E5">
        <w:rPr>
          <w:rFonts w:ascii="Times New Roman" w:hAnsi="Times New Roman" w:cs="Times New Roman"/>
          <w:sz w:val="28"/>
          <w:szCs w:val="28"/>
        </w:rPr>
        <w:t xml:space="preserve">implementare </w:t>
      </w:r>
      <w:r w:rsidR="0094179B" w:rsidRPr="001D31E5">
        <w:rPr>
          <w:rFonts w:ascii="Times New Roman" w:hAnsi="Times New Roman" w:cs="Times New Roman"/>
          <w:sz w:val="28"/>
          <w:szCs w:val="28"/>
        </w:rPr>
        <w:t xml:space="preserve">de succes </w:t>
      </w:r>
      <w:r w:rsidRPr="001D31E5">
        <w:rPr>
          <w:rFonts w:ascii="Times New Roman" w:hAnsi="Times New Roman" w:cs="Times New Roman"/>
          <w:sz w:val="28"/>
          <w:szCs w:val="28"/>
        </w:rPr>
        <w:t>a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sunt propuse </w:t>
      </w:r>
      <w:r w:rsidR="000871CA" w:rsidRPr="001D31E5">
        <w:rPr>
          <w:rFonts w:ascii="Times New Roman" w:hAnsi="Times New Roman" w:cs="Times New Roman"/>
          <w:sz w:val="28"/>
          <w:szCs w:val="28"/>
        </w:rPr>
        <w:t>5</w:t>
      </w:r>
      <w:r w:rsidRPr="001D31E5">
        <w:rPr>
          <w:rFonts w:ascii="Times New Roman" w:hAnsi="Times New Roman" w:cs="Times New Roman"/>
          <w:sz w:val="28"/>
          <w:szCs w:val="28"/>
        </w:rPr>
        <w:t xml:space="preserve"> obiective specifice cu 1</w:t>
      </w:r>
      <w:r w:rsidR="00750592" w:rsidRPr="001D31E5">
        <w:rPr>
          <w:rFonts w:ascii="Times New Roman" w:hAnsi="Times New Roman" w:cs="Times New Roman"/>
          <w:sz w:val="28"/>
          <w:szCs w:val="28"/>
        </w:rPr>
        <w:t>6</w:t>
      </w:r>
      <w:r w:rsidRPr="001D31E5">
        <w:rPr>
          <w:rFonts w:ascii="Times New Roman" w:hAnsi="Times New Roman" w:cs="Times New Roman"/>
          <w:sz w:val="28"/>
          <w:szCs w:val="28"/>
        </w:rPr>
        <w:t xml:space="preserve"> acțiuni ce reies din scopul major și direcțiile strategice, fiind descrise în conformitate cu spectrul larg de necesități de implementare și </w:t>
      </w:r>
      <w:r w:rsidR="0094179B" w:rsidRPr="001D31E5">
        <w:rPr>
          <w:rFonts w:ascii="Times New Roman" w:hAnsi="Times New Roman" w:cs="Times New Roman"/>
          <w:sz w:val="28"/>
          <w:szCs w:val="28"/>
        </w:rPr>
        <w:t xml:space="preserve">propuse de a fi </w:t>
      </w:r>
      <w:r w:rsidRPr="001D31E5">
        <w:rPr>
          <w:rFonts w:ascii="Times New Roman" w:hAnsi="Times New Roman" w:cs="Times New Roman"/>
          <w:sz w:val="28"/>
          <w:szCs w:val="28"/>
        </w:rPr>
        <w:t>realizate într-o strânsă legătură cu derularea lucrurilor.</w:t>
      </w:r>
    </w:p>
    <w:p w14:paraId="4ED5B65A"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5" w:name="_Toc122283286"/>
      <w:r w:rsidRPr="001D31E5">
        <w:rPr>
          <w:rStyle w:val="docheader"/>
          <w:rFonts w:ascii="Times New Roman" w:hAnsi="Times New Roman"/>
          <w:sz w:val="28"/>
          <w:szCs w:val="28"/>
        </w:rPr>
        <w:t>Obiectiv specific 1. Dezvoltarea și extinderea fondului forestier național</w:t>
      </w:r>
      <w:bookmarkEnd w:id="35"/>
    </w:p>
    <w:p w14:paraId="77C17A73" w14:textId="41310E2F"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871B90">
        <w:rPr>
          <w:rFonts w:ascii="Times New Roman" w:hAnsi="Times New Roman" w:cs="Times New Roman"/>
          <w:b/>
          <w:bCs/>
          <w:i/>
          <w:iCs/>
          <w:sz w:val="28"/>
          <w:szCs w:val="28"/>
        </w:rPr>
        <w:t>4</w:t>
      </w:r>
      <w:r w:rsidRPr="001D31E5">
        <w:rPr>
          <w:rFonts w:ascii="Times New Roman" w:hAnsi="Times New Roman" w:cs="Times New Roman"/>
          <w:b/>
          <w:bCs/>
          <w:i/>
          <w:iCs/>
          <w:sz w:val="28"/>
          <w:szCs w:val="28"/>
        </w:rPr>
        <w:t>.1</w:t>
      </w:r>
      <w:r w:rsidR="005F757C">
        <w:rPr>
          <w:rFonts w:ascii="Times New Roman" w:hAnsi="Times New Roman" w:cs="Times New Roman"/>
          <w:b/>
          <w:bCs/>
          <w:i/>
          <w:iCs/>
          <w:sz w:val="28"/>
          <w:szCs w:val="28"/>
        </w:rPr>
        <w:t>.1.</w:t>
      </w:r>
      <w:r w:rsidRPr="001D31E5">
        <w:rPr>
          <w:rFonts w:ascii="Times New Roman" w:hAnsi="Times New Roman" w:cs="Times New Roman"/>
          <w:sz w:val="28"/>
          <w:szCs w:val="28"/>
        </w:rPr>
        <w:t xml:space="preserve"> </w:t>
      </w:r>
      <w:r w:rsidRPr="001D31E5">
        <w:rPr>
          <w:rFonts w:ascii="Times New Roman" w:hAnsi="Times New Roman" w:cs="Times New Roman"/>
          <w:bCs/>
          <w:iCs/>
          <w:sz w:val="28"/>
          <w:szCs w:val="28"/>
        </w:rPr>
        <w:t xml:space="preserve">Crearea plantațiilor silvice noi </w:t>
      </w:r>
    </w:p>
    <w:p w14:paraId="54839339" w14:textId="11824C17"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Presupune efectuarea lucrărilor pe împădurire a terenurilor din afara fondului forestier național și/sau a terenurilor agricole aflate în proprietatea publică sau privată a </w:t>
      </w:r>
      <w:r w:rsidR="007278E1" w:rsidRPr="001D31E5">
        <w:rPr>
          <w:rFonts w:ascii="Times New Roman" w:hAnsi="Times New Roman" w:cs="Times New Roman"/>
          <w:sz w:val="28"/>
          <w:szCs w:val="28"/>
        </w:rPr>
        <w:t>UAT</w:t>
      </w:r>
      <w:r w:rsidRPr="001D31E5">
        <w:rPr>
          <w:rFonts w:ascii="Times New Roman" w:hAnsi="Times New Roman" w:cs="Times New Roman"/>
          <w:sz w:val="28"/>
          <w:szCs w:val="28"/>
        </w:rPr>
        <w:t xml:space="preserve"> sau în proprietatea privată a persoanelor fizice și juridice. Interesul mare al acestora sunt pădurile energetice (cu cicluri mici de producție) sau/și culturi melifere or alte scopuri de subzistență (preponderent alimentară, anti-</w:t>
      </w:r>
      <w:proofErr w:type="spellStart"/>
      <w:r w:rsidRPr="001D31E5">
        <w:rPr>
          <w:rFonts w:ascii="Times New Roman" w:hAnsi="Times New Roman" w:cs="Times New Roman"/>
          <w:sz w:val="28"/>
          <w:szCs w:val="28"/>
        </w:rPr>
        <w:t>erozionale</w:t>
      </w:r>
      <w:proofErr w:type="spellEnd"/>
      <w:r w:rsidRPr="001D31E5">
        <w:rPr>
          <w:rFonts w:ascii="Times New Roman" w:hAnsi="Times New Roman" w:cs="Times New Roman"/>
          <w:sz w:val="28"/>
          <w:szCs w:val="28"/>
        </w:rPr>
        <w:t xml:space="preserve">, sisteme </w:t>
      </w:r>
      <w:proofErr w:type="spellStart"/>
      <w:r w:rsidRPr="001D31E5">
        <w:rPr>
          <w:rFonts w:ascii="Times New Roman" w:hAnsi="Times New Roman" w:cs="Times New Roman"/>
          <w:sz w:val="28"/>
          <w:szCs w:val="28"/>
        </w:rPr>
        <w:t>agroforestiere</w:t>
      </w:r>
      <w:proofErr w:type="spellEnd"/>
      <w:r w:rsidRPr="001D31E5">
        <w:rPr>
          <w:rFonts w:ascii="Times New Roman" w:hAnsi="Times New Roman" w:cs="Times New Roman"/>
          <w:sz w:val="28"/>
          <w:szCs w:val="28"/>
        </w:rPr>
        <w:t xml:space="preserve"> sau silvopastorale). Comunitățile locale și proprietarii privați cu terenuri agricole neproductive (fie slab-productive) sau abandonate vor fi atrași la aceste activități. Pășunile delăsate și neutilizate, peste care vine vegetația forestieră spontană, vor fi examinate pentru a se aprecia nivelul lucrărilor de formare a culturi</w:t>
      </w:r>
      <w:r w:rsidR="007F0E55" w:rsidRPr="001D31E5">
        <w:rPr>
          <w:rFonts w:ascii="Times New Roman" w:hAnsi="Times New Roman" w:cs="Times New Roman"/>
          <w:sz w:val="28"/>
          <w:szCs w:val="28"/>
        </w:rPr>
        <w:t>lor</w:t>
      </w:r>
      <w:r w:rsidRPr="001D31E5">
        <w:rPr>
          <w:rFonts w:ascii="Times New Roman" w:hAnsi="Times New Roman" w:cs="Times New Roman"/>
          <w:sz w:val="28"/>
          <w:szCs w:val="28"/>
        </w:rPr>
        <w:t xml:space="preserve"> dorite.  </w:t>
      </w:r>
    </w:p>
    <w:p w14:paraId="260269A6" w14:textId="6552CB0F"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871B90">
        <w:rPr>
          <w:rFonts w:ascii="Times New Roman" w:hAnsi="Times New Roman" w:cs="Times New Roman"/>
          <w:b/>
          <w:bCs/>
          <w:i/>
          <w:iCs/>
          <w:sz w:val="28"/>
          <w:szCs w:val="28"/>
        </w:rPr>
        <w:t>4</w:t>
      </w:r>
      <w:r w:rsidRPr="001D31E5">
        <w:rPr>
          <w:rFonts w:ascii="Times New Roman" w:hAnsi="Times New Roman" w:cs="Times New Roman"/>
          <w:b/>
          <w:bCs/>
          <w:i/>
          <w:iCs/>
          <w:sz w:val="28"/>
          <w:szCs w:val="28"/>
        </w:rPr>
        <w:t>.</w:t>
      </w:r>
      <w:r w:rsidR="005F757C">
        <w:rPr>
          <w:rFonts w:ascii="Times New Roman" w:hAnsi="Times New Roman" w:cs="Times New Roman"/>
          <w:b/>
          <w:bCs/>
          <w:i/>
          <w:iCs/>
          <w:sz w:val="28"/>
          <w:szCs w:val="28"/>
        </w:rPr>
        <w:t>1</w:t>
      </w:r>
      <w:r w:rsidRPr="001D31E5">
        <w:rPr>
          <w:rFonts w:ascii="Times New Roman" w:hAnsi="Times New Roman" w:cs="Times New Roman"/>
          <w:b/>
          <w:bCs/>
          <w:i/>
          <w:iCs/>
          <w:sz w:val="28"/>
          <w:szCs w:val="28"/>
        </w:rPr>
        <w:t>.</w:t>
      </w:r>
      <w:r w:rsidR="005F757C">
        <w:rPr>
          <w:rFonts w:ascii="Times New Roman" w:hAnsi="Times New Roman" w:cs="Times New Roman"/>
          <w:b/>
          <w:bCs/>
          <w:i/>
          <w:iCs/>
          <w:sz w:val="28"/>
          <w:szCs w:val="28"/>
        </w:rPr>
        <w:t>2.</w:t>
      </w:r>
      <w:r w:rsidRPr="001D31E5">
        <w:rPr>
          <w:rFonts w:ascii="Times New Roman" w:hAnsi="Times New Roman" w:cs="Times New Roman"/>
          <w:sz w:val="28"/>
          <w:szCs w:val="28"/>
        </w:rPr>
        <w:t xml:space="preserve"> Refacerea terenurilor cu vegetație forestieră degradată</w:t>
      </w:r>
    </w:p>
    <w:p w14:paraId="459BDD32" w14:textId="6C5900E2"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Marea parte a terenurilor supuse refacerilor prin reîmpăduriri vor fi terenuri goale (poieni, goluri și virane) din cadrul </w:t>
      </w:r>
      <w:r w:rsidR="006C66DA" w:rsidRPr="001D31E5">
        <w:rPr>
          <w:rFonts w:ascii="Times New Roman" w:hAnsi="Times New Roman" w:cs="Times New Roman"/>
          <w:sz w:val="28"/>
          <w:szCs w:val="28"/>
        </w:rPr>
        <w:t xml:space="preserve">FFN </w:t>
      </w:r>
      <w:r w:rsidRPr="001D31E5">
        <w:rPr>
          <w:rFonts w:ascii="Times New Roman" w:hAnsi="Times New Roman" w:cs="Times New Roman"/>
          <w:sz w:val="28"/>
          <w:szCs w:val="28"/>
        </w:rPr>
        <w:t xml:space="preserve">gestionat de Moldsilva, proiectate deja prin amenajamentele silvice sub lucrări de îmbunătățire a vegetației existente. Accentul va pus pe promovarea speciilor adaptate la schimbările climatice în vederea obținerii unor păduri multifuncționale și stabile ecologic. Multe terenuri cu categoria de terenuri silvice, care se află în proces incipient sau avansat de degradare, vor fi acoperite cu diverse </w:t>
      </w:r>
      <w:r w:rsidR="006C66DA" w:rsidRPr="001D31E5">
        <w:rPr>
          <w:rFonts w:ascii="Times New Roman" w:hAnsi="Times New Roman" w:cs="Times New Roman"/>
          <w:sz w:val="28"/>
          <w:szCs w:val="28"/>
        </w:rPr>
        <w:t xml:space="preserve">intervenții </w:t>
      </w:r>
      <w:r w:rsidRPr="001D31E5">
        <w:rPr>
          <w:rFonts w:ascii="Times New Roman" w:hAnsi="Times New Roman" w:cs="Times New Roman"/>
          <w:sz w:val="28"/>
          <w:szCs w:val="28"/>
        </w:rPr>
        <w:t>în dependență de starea vegetației existente/pre-existente și tehnologiile necesare (spre exemplu prin desfășurarea reconstrucției ecologice).</w:t>
      </w:r>
    </w:p>
    <w:p w14:paraId="0781A37B" w14:textId="35A6892D"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871B90">
        <w:rPr>
          <w:rFonts w:ascii="Times New Roman" w:hAnsi="Times New Roman" w:cs="Times New Roman"/>
          <w:b/>
          <w:bCs/>
          <w:i/>
          <w:iCs/>
          <w:sz w:val="28"/>
          <w:szCs w:val="28"/>
        </w:rPr>
        <w:t>4</w:t>
      </w:r>
      <w:r w:rsidRPr="001D31E5">
        <w:rPr>
          <w:rFonts w:ascii="Times New Roman" w:hAnsi="Times New Roman" w:cs="Times New Roman"/>
          <w:b/>
          <w:bCs/>
          <w:i/>
          <w:iCs/>
          <w:sz w:val="28"/>
          <w:szCs w:val="28"/>
        </w:rPr>
        <w:t>.</w:t>
      </w:r>
      <w:r w:rsidR="005F757C">
        <w:rPr>
          <w:rFonts w:ascii="Times New Roman" w:hAnsi="Times New Roman" w:cs="Times New Roman"/>
          <w:b/>
          <w:bCs/>
          <w:i/>
          <w:iCs/>
          <w:sz w:val="28"/>
          <w:szCs w:val="28"/>
        </w:rPr>
        <w:t>1</w:t>
      </w:r>
      <w:r w:rsidRPr="001D31E5">
        <w:rPr>
          <w:rFonts w:ascii="Times New Roman" w:hAnsi="Times New Roman" w:cs="Times New Roman"/>
          <w:b/>
          <w:bCs/>
          <w:i/>
          <w:iCs/>
          <w:sz w:val="28"/>
          <w:szCs w:val="28"/>
        </w:rPr>
        <w:t>.</w:t>
      </w:r>
      <w:r w:rsidR="005F757C">
        <w:rPr>
          <w:rFonts w:ascii="Times New Roman" w:hAnsi="Times New Roman" w:cs="Times New Roman"/>
          <w:b/>
          <w:bCs/>
          <w:i/>
          <w:iCs/>
          <w:sz w:val="28"/>
          <w:szCs w:val="28"/>
        </w:rPr>
        <w:t>3.</w:t>
      </w:r>
      <w:r w:rsidRPr="001D31E5">
        <w:rPr>
          <w:rFonts w:ascii="Times New Roman" w:hAnsi="Times New Roman" w:cs="Times New Roman"/>
          <w:sz w:val="28"/>
          <w:szCs w:val="28"/>
        </w:rPr>
        <w:t xml:space="preserve"> Crearea perdelelor forestiere </w:t>
      </w:r>
      <w:r w:rsidR="00C646CF" w:rsidRPr="001D31E5">
        <w:rPr>
          <w:rFonts w:ascii="Times New Roman" w:hAnsi="Times New Roman" w:cs="Times New Roman"/>
          <w:sz w:val="28"/>
          <w:szCs w:val="28"/>
        </w:rPr>
        <w:t>ș</w:t>
      </w:r>
      <w:r w:rsidRPr="001D31E5">
        <w:rPr>
          <w:rFonts w:ascii="Times New Roman" w:hAnsi="Times New Roman" w:cs="Times New Roman"/>
          <w:sz w:val="28"/>
          <w:szCs w:val="28"/>
        </w:rPr>
        <w:t xml:space="preserve">i </w:t>
      </w:r>
      <w:r w:rsidR="00E35798" w:rsidRPr="001D31E5">
        <w:rPr>
          <w:rFonts w:ascii="Times New Roman" w:hAnsi="Times New Roman" w:cs="Times New Roman"/>
          <w:sz w:val="28"/>
          <w:szCs w:val="28"/>
        </w:rPr>
        <w:t xml:space="preserve">împădurirea </w:t>
      </w:r>
      <w:r w:rsidRPr="001D31E5">
        <w:rPr>
          <w:rFonts w:ascii="Times New Roman" w:hAnsi="Times New Roman" w:cs="Times New Roman"/>
          <w:sz w:val="28"/>
          <w:szCs w:val="28"/>
        </w:rPr>
        <w:t>f</w:t>
      </w:r>
      <w:r w:rsidR="00C646CF" w:rsidRPr="001D31E5">
        <w:rPr>
          <w:rFonts w:ascii="Times New Roman" w:hAnsi="Times New Roman" w:cs="Times New Roman"/>
          <w:sz w:val="28"/>
          <w:szCs w:val="28"/>
        </w:rPr>
        <w:t>âș</w:t>
      </w:r>
      <w:r w:rsidRPr="001D31E5">
        <w:rPr>
          <w:rFonts w:ascii="Times New Roman" w:hAnsi="Times New Roman" w:cs="Times New Roman"/>
          <w:sz w:val="28"/>
          <w:szCs w:val="28"/>
        </w:rPr>
        <w:t>ii</w:t>
      </w:r>
      <w:r w:rsidR="00C646CF" w:rsidRPr="001D31E5">
        <w:rPr>
          <w:rFonts w:ascii="Times New Roman" w:hAnsi="Times New Roman" w:cs="Times New Roman"/>
          <w:sz w:val="28"/>
          <w:szCs w:val="28"/>
        </w:rPr>
        <w:t>lor</w:t>
      </w:r>
      <w:r w:rsidRPr="001D31E5">
        <w:rPr>
          <w:rFonts w:ascii="Times New Roman" w:hAnsi="Times New Roman" w:cs="Times New Roman"/>
          <w:sz w:val="28"/>
          <w:szCs w:val="28"/>
        </w:rPr>
        <w:t xml:space="preserve"> riv</w:t>
      </w:r>
      <w:r w:rsidR="00C646CF" w:rsidRPr="001D31E5">
        <w:rPr>
          <w:rFonts w:ascii="Times New Roman" w:hAnsi="Times New Roman" w:cs="Times New Roman"/>
          <w:sz w:val="28"/>
          <w:szCs w:val="28"/>
        </w:rPr>
        <w:t>er</w:t>
      </w:r>
      <w:r w:rsidRPr="001D31E5">
        <w:rPr>
          <w:rFonts w:ascii="Times New Roman" w:hAnsi="Times New Roman" w:cs="Times New Roman"/>
          <w:sz w:val="28"/>
          <w:szCs w:val="28"/>
        </w:rPr>
        <w:t>ane</w:t>
      </w:r>
    </w:p>
    <w:p w14:paraId="136950C5" w14:textId="4A14330A"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Importanța perdelelor forestiere de protecție a culturilor agricole și a corpurilor de apă (inclusiv cele riverane) este incontestabilă, și anume prin augmentarea indicilor de producție în terenurile adiacente (prin regim hidrologic, regim termic, servicii anti-eroziune) sau sporirea biodiversității (în special polenizatorii, reglatorii de boli/dăunători, refugiu pentru specii protejate etc.). Actorii principali aici vor fi APL-urile și agenții privați interesați în dezvoltarea agriculturii competitive, precum și alți deținători de trenuri (Agenția Apele Moldovei etc.).</w:t>
      </w:r>
    </w:p>
    <w:p w14:paraId="03F6ED97" w14:textId="77777777" w:rsidR="00D47F95" w:rsidRPr="001D31E5" w:rsidRDefault="00D47F95" w:rsidP="003F7C4F">
      <w:pPr>
        <w:spacing w:after="240"/>
        <w:ind w:left="708"/>
        <w:jc w:val="both"/>
        <w:rPr>
          <w:rFonts w:ascii="Times New Roman" w:hAnsi="Times New Roman" w:cs="Times New Roman"/>
          <w:sz w:val="28"/>
          <w:szCs w:val="28"/>
        </w:rPr>
      </w:pPr>
    </w:p>
    <w:p w14:paraId="4A4C5A0D"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6" w:name="_Toc122283287"/>
      <w:r w:rsidRPr="001D31E5">
        <w:rPr>
          <w:rStyle w:val="docheader"/>
          <w:rFonts w:ascii="Times New Roman" w:hAnsi="Times New Roman"/>
          <w:sz w:val="28"/>
          <w:szCs w:val="28"/>
        </w:rPr>
        <w:t>Obiectiv specific 2. Întărirea capacităților de producere a materialului forestier de reproducere</w:t>
      </w:r>
      <w:bookmarkEnd w:id="36"/>
    </w:p>
    <w:p w14:paraId="6E277F4F" w14:textId="3010D01A"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4B2A4A">
        <w:rPr>
          <w:rFonts w:ascii="Times New Roman" w:hAnsi="Times New Roman" w:cs="Times New Roman"/>
          <w:b/>
          <w:bCs/>
          <w:i/>
          <w:iCs/>
          <w:sz w:val="28"/>
          <w:szCs w:val="28"/>
        </w:rPr>
        <w:t>4.</w:t>
      </w:r>
      <w:r w:rsidRPr="001D31E5">
        <w:rPr>
          <w:rFonts w:ascii="Times New Roman" w:hAnsi="Times New Roman" w:cs="Times New Roman"/>
          <w:b/>
          <w:bCs/>
          <w:i/>
          <w:iCs/>
          <w:sz w:val="28"/>
          <w:szCs w:val="28"/>
        </w:rPr>
        <w:t>2.1</w:t>
      </w:r>
      <w:r w:rsidRPr="001D31E5">
        <w:rPr>
          <w:rFonts w:ascii="Times New Roman" w:hAnsi="Times New Roman" w:cs="Times New Roman"/>
          <w:sz w:val="28"/>
          <w:szCs w:val="28"/>
        </w:rPr>
        <w:t xml:space="preserve">. Ameliorarea bazei semincere </w:t>
      </w:r>
    </w:p>
    <w:p w14:paraId="7C4BEAB0" w14:textId="5597F1C5"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Se impune luarea unor măsuri tehnico-organizatorice corespunzătoare pentru asigurarea reușitei și menținerii culturilor silvice create. În acest sens, este necesar de a pune în aplicare prevederile </w:t>
      </w:r>
      <w:r w:rsidR="00607B10" w:rsidRPr="001D31E5">
        <w:rPr>
          <w:rFonts w:ascii="Times New Roman" w:hAnsi="Times New Roman" w:cs="Times New Roman"/>
          <w:sz w:val="28"/>
          <w:szCs w:val="28"/>
        </w:rPr>
        <w:t>L</w:t>
      </w:r>
      <w:r w:rsidRPr="001D31E5">
        <w:rPr>
          <w:rFonts w:ascii="Times New Roman" w:hAnsi="Times New Roman" w:cs="Times New Roman"/>
          <w:sz w:val="28"/>
          <w:szCs w:val="28"/>
        </w:rPr>
        <w:t>egii 44</w:t>
      </w:r>
      <w:r w:rsidR="005565C3" w:rsidRPr="001D31E5">
        <w:rPr>
          <w:rFonts w:ascii="Times New Roman" w:hAnsi="Times New Roman" w:cs="Times New Roman"/>
          <w:sz w:val="28"/>
          <w:szCs w:val="28"/>
        </w:rPr>
        <w:t>/</w:t>
      </w:r>
      <w:r w:rsidRPr="001D31E5">
        <w:rPr>
          <w:rFonts w:ascii="Times New Roman" w:hAnsi="Times New Roman" w:cs="Times New Roman"/>
          <w:sz w:val="28"/>
          <w:szCs w:val="28"/>
        </w:rPr>
        <w:t xml:space="preserve">2022 privind producerea, comercializarea și utilizarea </w:t>
      </w:r>
      <w:r w:rsidR="00E57689" w:rsidRPr="001D31E5">
        <w:rPr>
          <w:rFonts w:ascii="Times New Roman" w:hAnsi="Times New Roman" w:cs="Times New Roman"/>
          <w:sz w:val="28"/>
          <w:szCs w:val="28"/>
        </w:rPr>
        <w:t>MFR,</w:t>
      </w:r>
      <w:r w:rsidRPr="001D31E5">
        <w:rPr>
          <w:rFonts w:ascii="Times New Roman" w:hAnsi="Times New Roman" w:cs="Times New Roman"/>
          <w:sz w:val="28"/>
          <w:szCs w:val="28"/>
        </w:rPr>
        <w:t xml:space="preserve"> elaborarea planului de producere </w:t>
      </w:r>
      <w:r w:rsidR="00E57689" w:rsidRPr="001D31E5">
        <w:rPr>
          <w:rFonts w:ascii="Times New Roman" w:hAnsi="Times New Roman" w:cs="Times New Roman"/>
          <w:sz w:val="28"/>
          <w:szCs w:val="28"/>
        </w:rPr>
        <w:t xml:space="preserve">durabilă a MFR, </w:t>
      </w:r>
      <w:r w:rsidRPr="001D31E5">
        <w:rPr>
          <w:rFonts w:ascii="Times New Roman" w:hAnsi="Times New Roman" w:cs="Times New Roman"/>
          <w:sz w:val="28"/>
          <w:szCs w:val="28"/>
        </w:rPr>
        <w:t>revizuirea materialelor de bază aprobate</w:t>
      </w:r>
      <w:r w:rsidR="00E57689" w:rsidRPr="001D31E5">
        <w:rPr>
          <w:rFonts w:ascii="Times New Roman" w:hAnsi="Times New Roman" w:cs="Times New Roman"/>
          <w:sz w:val="28"/>
          <w:szCs w:val="28"/>
        </w:rPr>
        <w:t>,</w:t>
      </w:r>
      <w:r w:rsidRPr="001D31E5">
        <w:rPr>
          <w:rFonts w:ascii="Times New Roman" w:hAnsi="Times New Roman" w:cs="Times New Roman"/>
          <w:sz w:val="28"/>
          <w:szCs w:val="28"/>
        </w:rPr>
        <w:t xml:space="preserve"> identificarea a noi arborete sursă de semințe</w:t>
      </w:r>
      <w:r w:rsidR="00D407F2" w:rsidRPr="001D31E5">
        <w:rPr>
          <w:rFonts w:ascii="Times New Roman" w:hAnsi="Times New Roman" w:cs="Times New Roman"/>
          <w:sz w:val="28"/>
          <w:szCs w:val="28"/>
        </w:rPr>
        <w:t xml:space="preserve"> (estimativ încă circa </w:t>
      </w:r>
      <w:r w:rsidR="009773D4" w:rsidRPr="001D31E5">
        <w:rPr>
          <w:rFonts w:ascii="Times New Roman" w:hAnsi="Times New Roman" w:cs="Times New Roman"/>
          <w:sz w:val="28"/>
          <w:szCs w:val="28"/>
        </w:rPr>
        <w:t>4</w:t>
      </w:r>
      <w:r w:rsidR="00E57689" w:rsidRPr="001D31E5">
        <w:rPr>
          <w:rFonts w:ascii="Times New Roman" w:hAnsi="Times New Roman" w:cs="Times New Roman"/>
          <w:sz w:val="28"/>
          <w:szCs w:val="28"/>
        </w:rPr>
        <w:t>-5</w:t>
      </w:r>
      <w:r w:rsidR="00D407F2" w:rsidRPr="001D31E5">
        <w:rPr>
          <w:rFonts w:ascii="Times New Roman" w:hAnsi="Times New Roman" w:cs="Times New Roman"/>
          <w:sz w:val="28"/>
          <w:szCs w:val="28"/>
        </w:rPr>
        <w:t xml:space="preserve"> mii ha</w:t>
      </w:r>
      <w:r w:rsidR="00E57689" w:rsidRPr="001D31E5">
        <w:rPr>
          <w:rFonts w:ascii="Times New Roman" w:hAnsi="Times New Roman" w:cs="Times New Roman"/>
          <w:sz w:val="28"/>
          <w:szCs w:val="28"/>
        </w:rPr>
        <w:t xml:space="preserve"> la suprafața existentă</w:t>
      </w:r>
      <w:r w:rsidR="00D407F2" w:rsidRPr="001D31E5">
        <w:rPr>
          <w:rFonts w:ascii="Times New Roman" w:hAnsi="Times New Roman" w:cs="Times New Roman"/>
          <w:sz w:val="28"/>
          <w:szCs w:val="28"/>
        </w:rPr>
        <w:t>)</w:t>
      </w:r>
      <w:r w:rsidRPr="001D31E5">
        <w:rPr>
          <w:rFonts w:ascii="Times New Roman" w:hAnsi="Times New Roman" w:cs="Times New Roman"/>
          <w:sz w:val="28"/>
          <w:szCs w:val="28"/>
        </w:rPr>
        <w:t>, aplicarea lucrărilor de îngrijire în arboretele sursă de semințe</w:t>
      </w:r>
      <w:r w:rsidR="00E1378D" w:rsidRPr="001D31E5">
        <w:rPr>
          <w:rFonts w:ascii="Times New Roman" w:hAnsi="Times New Roman" w:cs="Times New Roman"/>
          <w:sz w:val="28"/>
          <w:szCs w:val="28"/>
        </w:rPr>
        <w:t xml:space="preserve"> etc</w:t>
      </w:r>
      <w:r w:rsidRPr="001D31E5">
        <w:rPr>
          <w:rFonts w:ascii="Times New Roman" w:hAnsi="Times New Roman" w:cs="Times New Roman"/>
          <w:sz w:val="28"/>
          <w:szCs w:val="28"/>
        </w:rPr>
        <w:t xml:space="preserve">. Actualmente, </w:t>
      </w:r>
      <w:r w:rsidR="00444229" w:rsidRPr="001D31E5">
        <w:rPr>
          <w:rFonts w:ascii="Times New Roman" w:hAnsi="Times New Roman" w:cs="Times New Roman"/>
          <w:sz w:val="28"/>
          <w:szCs w:val="28"/>
        </w:rPr>
        <w:t>materialele de bază aprobate (</w:t>
      </w:r>
      <w:r w:rsidRPr="001D31E5">
        <w:rPr>
          <w:rFonts w:ascii="Times New Roman" w:hAnsi="Times New Roman" w:cs="Times New Roman"/>
          <w:sz w:val="28"/>
          <w:szCs w:val="28"/>
        </w:rPr>
        <w:t xml:space="preserve">baza </w:t>
      </w:r>
      <w:proofErr w:type="spellStart"/>
      <w:r w:rsidRPr="001D31E5">
        <w:rPr>
          <w:rFonts w:ascii="Times New Roman" w:hAnsi="Times New Roman" w:cs="Times New Roman"/>
          <w:sz w:val="28"/>
          <w:szCs w:val="28"/>
        </w:rPr>
        <w:t>seminologică</w:t>
      </w:r>
      <w:proofErr w:type="spellEnd"/>
      <w:r w:rsidR="00444229" w:rsidRPr="001D31E5">
        <w:rPr>
          <w:rFonts w:ascii="Times New Roman" w:hAnsi="Times New Roman" w:cs="Times New Roman"/>
          <w:sz w:val="28"/>
          <w:szCs w:val="28"/>
        </w:rPr>
        <w:t>)</w:t>
      </w:r>
      <w:r w:rsidRPr="001D31E5">
        <w:rPr>
          <w:rFonts w:ascii="Times New Roman" w:hAnsi="Times New Roman" w:cs="Times New Roman"/>
          <w:sz w:val="28"/>
          <w:szCs w:val="28"/>
        </w:rPr>
        <w:t xml:space="preserve"> constituie suprafața de 3924,4 hectare și a fost constituită pentru următoarele specii: fag, gorun, stejar pedunculat, stejar pufos, stejar brumăriu, stejar roșu, stejar </w:t>
      </w:r>
      <w:proofErr w:type="spellStart"/>
      <w:r w:rsidRPr="001D31E5">
        <w:rPr>
          <w:rFonts w:ascii="Times New Roman" w:hAnsi="Times New Roman" w:cs="Times New Roman"/>
          <w:sz w:val="28"/>
          <w:szCs w:val="28"/>
        </w:rPr>
        <w:t>hartvis</w:t>
      </w:r>
      <w:proofErr w:type="spellEnd"/>
      <w:r w:rsidRPr="001D31E5">
        <w:rPr>
          <w:rFonts w:ascii="Times New Roman" w:hAnsi="Times New Roman" w:cs="Times New Roman"/>
          <w:sz w:val="28"/>
          <w:szCs w:val="28"/>
        </w:rPr>
        <w:t xml:space="preserve">, carpen, sorb, nuc comun, sâmbovină, salcâm, corn, alun, </w:t>
      </w:r>
      <w:proofErr w:type="spellStart"/>
      <w:r w:rsidRPr="001D31E5">
        <w:rPr>
          <w:rFonts w:ascii="Times New Roman" w:hAnsi="Times New Roman" w:cs="Times New Roman"/>
          <w:sz w:val="28"/>
          <w:szCs w:val="28"/>
        </w:rPr>
        <w:t>amelanchier</w:t>
      </w:r>
      <w:proofErr w:type="spellEnd"/>
      <w:r w:rsidRPr="001D31E5">
        <w:rPr>
          <w:rFonts w:ascii="Times New Roman" w:hAnsi="Times New Roman" w:cs="Times New Roman"/>
          <w:sz w:val="28"/>
          <w:szCs w:val="28"/>
        </w:rPr>
        <w:t xml:space="preserve">. </w:t>
      </w:r>
    </w:p>
    <w:p w14:paraId="07775ED9" w14:textId="4133CD3F"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4B2A4A">
        <w:rPr>
          <w:rFonts w:ascii="Times New Roman" w:hAnsi="Times New Roman" w:cs="Times New Roman"/>
          <w:b/>
          <w:bCs/>
          <w:i/>
          <w:iCs/>
          <w:sz w:val="28"/>
          <w:szCs w:val="28"/>
        </w:rPr>
        <w:t>4.</w:t>
      </w:r>
      <w:r w:rsidRPr="001D31E5">
        <w:rPr>
          <w:rFonts w:ascii="Times New Roman" w:hAnsi="Times New Roman" w:cs="Times New Roman"/>
          <w:b/>
          <w:bCs/>
          <w:i/>
          <w:iCs/>
          <w:sz w:val="28"/>
          <w:szCs w:val="28"/>
        </w:rPr>
        <w:t>2.2.</w:t>
      </w:r>
      <w:r w:rsidRPr="001D31E5">
        <w:rPr>
          <w:rFonts w:ascii="Times New Roman" w:hAnsi="Times New Roman" w:cs="Times New Roman"/>
          <w:sz w:val="28"/>
          <w:szCs w:val="28"/>
        </w:rPr>
        <w:t xml:space="preserve"> Constituirea a 3 </w:t>
      </w:r>
      <w:r w:rsidR="00E02DD9" w:rsidRPr="001D31E5">
        <w:rPr>
          <w:rFonts w:ascii="Times New Roman" w:hAnsi="Times New Roman" w:cs="Times New Roman"/>
          <w:sz w:val="28"/>
          <w:szCs w:val="28"/>
        </w:rPr>
        <w:t>C</w:t>
      </w:r>
      <w:r w:rsidRPr="001D31E5">
        <w:rPr>
          <w:rFonts w:ascii="Times New Roman" w:hAnsi="Times New Roman" w:cs="Times New Roman"/>
          <w:sz w:val="28"/>
          <w:szCs w:val="28"/>
        </w:rPr>
        <w:t xml:space="preserve">entre </w:t>
      </w:r>
      <w:r w:rsidR="00E02DD9" w:rsidRPr="001D31E5">
        <w:rPr>
          <w:rFonts w:ascii="Times New Roman" w:hAnsi="Times New Roman" w:cs="Times New Roman"/>
          <w:sz w:val="28"/>
          <w:szCs w:val="28"/>
        </w:rPr>
        <w:t>R</w:t>
      </w:r>
      <w:r w:rsidRPr="001D31E5">
        <w:rPr>
          <w:rFonts w:ascii="Times New Roman" w:hAnsi="Times New Roman" w:cs="Times New Roman"/>
          <w:sz w:val="28"/>
          <w:szCs w:val="28"/>
        </w:rPr>
        <w:t xml:space="preserve">egionale de </w:t>
      </w:r>
      <w:r w:rsidR="00E02DD9" w:rsidRPr="001D31E5">
        <w:rPr>
          <w:rFonts w:ascii="Times New Roman" w:hAnsi="Times New Roman" w:cs="Times New Roman"/>
          <w:sz w:val="28"/>
          <w:szCs w:val="28"/>
        </w:rPr>
        <w:t>C</w:t>
      </w:r>
      <w:r w:rsidRPr="001D31E5">
        <w:rPr>
          <w:rFonts w:ascii="Times New Roman" w:hAnsi="Times New Roman" w:cs="Times New Roman"/>
          <w:sz w:val="28"/>
          <w:szCs w:val="28"/>
        </w:rPr>
        <w:t xml:space="preserve">reștere </w:t>
      </w:r>
      <w:r w:rsidR="00E02DD9" w:rsidRPr="001D31E5">
        <w:rPr>
          <w:rFonts w:ascii="Times New Roman" w:hAnsi="Times New Roman" w:cs="Times New Roman"/>
          <w:sz w:val="28"/>
          <w:szCs w:val="28"/>
        </w:rPr>
        <w:t>I</w:t>
      </w:r>
      <w:r w:rsidRPr="001D31E5">
        <w:rPr>
          <w:rFonts w:ascii="Times New Roman" w:hAnsi="Times New Roman" w:cs="Times New Roman"/>
          <w:sz w:val="28"/>
          <w:szCs w:val="28"/>
        </w:rPr>
        <w:t>ndustrială a MFR</w:t>
      </w:r>
      <w:r w:rsidR="00E02DD9" w:rsidRPr="001D31E5">
        <w:rPr>
          <w:rFonts w:ascii="Times New Roman" w:hAnsi="Times New Roman" w:cs="Times New Roman"/>
          <w:sz w:val="28"/>
          <w:szCs w:val="28"/>
        </w:rPr>
        <w:t xml:space="preserve"> (CRCIMFR)</w:t>
      </w:r>
    </w:p>
    <w:p w14:paraId="097E5685" w14:textId="7D32014B"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Punerea în aplicare a acestor centre, conform unui concept dezvoltat de Agenția </w:t>
      </w:r>
      <w:proofErr w:type="spellStart"/>
      <w:r w:rsidRPr="001D31E5">
        <w:rPr>
          <w:rFonts w:ascii="Times New Roman" w:hAnsi="Times New Roman" w:cs="Times New Roman"/>
          <w:sz w:val="28"/>
          <w:szCs w:val="28"/>
        </w:rPr>
        <w:t>Modsilva</w:t>
      </w:r>
      <w:proofErr w:type="spellEnd"/>
      <w:r w:rsidRPr="001D31E5">
        <w:rPr>
          <w:rFonts w:ascii="Times New Roman" w:hAnsi="Times New Roman" w:cs="Times New Roman"/>
          <w:sz w:val="28"/>
          <w:szCs w:val="28"/>
        </w:rPr>
        <w:t xml:space="preserve"> în cooperare cu partenerii </w:t>
      </w:r>
      <w:r w:rsidR="009530E7" w:rsidRPr="001D31E5">
        <w:rPr>
          <w:rFonts w:ascii="Times New Roman" w:hAnsi="Times New Roman" w:cs="Times New Roman"/>
          <w:sz w:val="28"/>
          <w:szCs w:val="28"/>
        </w:rPr>
        <w:t>de dezvoltare</w:t>
      </w:r>
      <w:r w:rsidRPr="001D31E5">
        <w:rPr>
          <w:rFonts w:ascii="Times New Roman" w:hAnsi="Times New Roman" w:cs="Times New Roman"/>
          <w:sz w:val="28"/>
          <w:szCs w:val="28"/>
        </w:rPr>
        <w:t xml:space="preserve">, se va realiza în conformitate cu condițiile/zonarea silvo-climaterice și va avea o capacitate globală de producție de circa </w:t>
      </w:r>
      <w:r w:rsidR="009773D4" w:rsidRPr="001D31E5">
        <w:rPr>
          <w:rFonts w:ascii="Times New Roman" w:hAnsi="Times New Roman" w:cs="Times New Roman"/>
          <w:sz w:val="28"/>
          <w:szCs w:val="28"/>
        </w:rPr>
        <w:t>60</w:t>
      </w:r>
      <w:r w:rsidRPr="001D31E5">
        <w:rPr>
          <w:rFonts w:ascii="Times New Roman" w:hAnsi="Times New Roman" w:cs="Times New Roman"/>
          <w:sz w:val="28"/>
          <w:szCs w:val="28"/>
        </w:rPr>
        <w:t>-</w:t>
      </w:r>
      <w:r w:rsidR="009773D4" w:rsidRPr="001D31E5">
        <w:rPr>
          <w:rFonts w:ascii="Times New Roman" w:hAnsi="Times New Roman" w:cs="Times New Roman"/>
          <w:sz w:val="28"/>
          <w:szCs w:val="28"/>
        </w:rPr>
        <w:t>6</w:t>
      </w:r>
      <w:r w:rsidRPr="001D31E5">
        <w:rPr>
          <w:rFonts w:ascii="Times New Roman" w:hAnsi="Times New Roman" w:cs="Times New Roman"/>
          <w:sz w:val="28"/>
          <w:szCs w:val="28"/>
        </w:rPr>
        <w:t>5 m</w:t>
      </w:r>
      <w:r w:rsidR="009C7FD0" w:rsidRPr="001D31E5">
        <w:rPr>
          <w:rFonts w:ascii="Times New Roman" w:hAnsi="Times New Roman" w:cs="Times New Roman"/>
          <w:sz w:val="28"/>
          <w:szCs w:val="28"/>
        </w:rPr>
        <w:t>i</w:t>
      </w:r>
      <w:r w:rsidRPr="001D31E5">
        <w:rPr>
          <w:rFonts w:ascii="Times New Roman" w:hAnsi="Times New Roman" w:cs="Times New Roman"/>
          <w:sz w:val="28"/>
          <w:szCs w:val="28"/>
        </w:rPr>
        <w:t>l</w:t>
      </w:r>
      <w:r w:rsidR="009C7FD0" w:rsidRPr="001D31E5">
        <w:rPr>
          <w:rFonts w:ascii="Times New Roman" w:hAnsi="Times New Roman" w:cs="Times New Roman"/>
          <w:sz w:val="28"/>
          <w:szCs w:val="28"/>
        </w:rPr>
        <w:t>ioa</w:t>
      </w:r>
      <w:r w:rsidRPr="001D31E5">
        <w:rPr>
          <w:rFonts w:ascii="Times New Roman" w:hAnsi="Times New Roman" w:cs="Times New Roman"/>
          <w:sz w:val="28"/>
          <w:szCs w:val="28"/>
        </w:rPr>
        <w:t>n</w:t>
      </w:r>
      <w:r w:rsidR="009C7FD0" w:rsidRPr="001D31E5">
        <w:rPr>
          <w:rFonts w:ascii="Times New Roman" w:hAnsi="Times New Roman" w:cs="Times New Roman"/>
          <w:sz w:val="28"/>
          <w:szCs w:val="28"/>
        </w:rPr>
        <w:t>e</w:t>
      </w:r>
      <w:r w:rsidRPr="001D31E5">
        <w:rPr>
          <w:rFonts w:ascii="Times New Roman" w:hAnsi="Times New Roman" w:cs="Times New Roman"/>
          <w:sz w:val="28"/>
          <w:szCs w:val="28"/>
        </w:rPr>
        <w:t xml:space="preserve"> puieți anual</w:t>
      </w:r>
      <w:r w:rsidR="003033F5" w:rsidRPr="001D31E5">
        <w:rPr>
          <w:rFonts w:ascii="Times New Roman" w:hAnsi="Times New Roman" w:cs="Times New Roman"/>
          <w:sz w:val="28"/>
          <w:szCs w:val="28"/>
        </w:rPr>
        <w:t xml:space="preserve"> </w:t>
      </w:r>
      <w:r w:rsidRPr="001D31E5">
        <w:rPr>
          <w:rFonts w:ascii="Times New Roman" w:hAnsi="Times New Roman" w:cs="Times New Roman"/>
          <w:sz w:val="28"/>
          <w:szCs w:val="28"/>
        </w:rPr>
        <w:t xml:space="preserve"> (inclusiv circa 20-30% cu rădăcini protejate). Acțiunea prevede utilizarea biotehnologiilor moderne de propagare a materialului vegetativ în asigurarea sectorului forestier cu </w:t>
      </w:r>
      <w:r w:rsidR="00D03D8F" w:rsidRPr="001D31E5">
        <w:rPr>
          <w:rFonts w:ascii="Times New Roman" w:hAnsi="Times New Roman" w:cs="Times New Roman"/>
          <w:sz w:val="28"/>
          <w:szCs w:val="28"/>
        </w:rPr>
        <w:t>MFR</w:t>
      </w:r>
      <w:r w:rsidRPr="001D31E5">
        <w:rPr>
          <w:rFonts w:ascii="Times New Roman" w:hAnsi="Times New Roman" w:cs="Times New Roman"/>
          <w:sz w:val="28"/>
          <w:szCs w:val="28"/>
        </w:rPr>
        <w:t xml:space="preserve"> în noile condiții climatice, inclusiv adaptarea la evoluția schimbărilor climatice prin activități de consolidare și modernizare a procesului pe întreg lanțul productiv: identificarea, legalizarea și îngrijirea/menținerea arboretelor surse de semințe (inclusiv resurse genetice forestiere); recoltarea, procesarea și certificarea semințelor forestiere; creșterea industrială și valorificarea materialului forestier de reproducere etc. Amplasarea geografică a centrelor de creștere industrială a </w:t>
      </w:r>
      <w:r w:rsidR="00D03D8F" w:rsidRPr="001D31E5">
        <w:rPr>
          <w:rFonts w:ascii="Times New Roman" w:hAnsi="Times New Roman" w:cs="Times New Roman"/>
          <w:sz w:val="28"/>
          <w:szCs w:val="28"/>
        </w:rPr>
        <w:t>MFR</w:t>
      </w:r>
      <w:r w:rsidRPr="001D31E5">
        <w:rPr>
          <w:rFonts w:ascii="Times New Roman" w:hAnsi="Times New Roman" w:cs="Times New Roman"/>
          <w:sz w:val="28"/>
          <w:szCs w:val="28"/>
        </w:rPr>
        <w:t xml:space="preserve"> se va realiza luând în considerație delimitarea regiunilor și subregiunilor de proveniență. Astfel, se va asigura respectarea procesului de producere, mișcare, comercializare/export a materialului forestier autohton.</w:t>
      </w:r>
    </w:p>
    <w:p w14:paraId="4EC9DBD2" w14:textId="24148A50" w:rsidR="00227ED9" w:rsidRPr="001D31E5" w:rsidRDefault="00115BE5" w:rsidP="002677EF">
      <w:pPr>
        <w:spacing w:after="240"/>
        <w:ind w:left="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4B2A4A">
        <w:rPr>
          <w:rFonts w:ascii="Times New Roman" w:hAnsi="Times New Roman" w:cs="Times New Roman"/>
          <w:b/>
          <w:bCs/>
          <w:i/>
          <w:iCs/>
          <w:sz w:val="28"/>
          <w:szCs w:val="28"/>
        </w:rPr>
        <w:t>4.</w:t>
      </w:r>
      <w:r w:rsidRPr="001D31E5">
        <w:rPr>
          <w:rFonts w:ascii="Times New Roman" w:hAnsi="Times New Roman" w:cs="Times New Roman"/>
          <w:b/>
          <w:bCs/>
          <w:i/>
          <w:iCs/>
          <w:sz w:val="28"/>
          <w:szCs w:val="28"/>
        </w:rPr>
        <w:t>2.3</w:t>
      </w:r>
      <w:r w:rsidRPr="001D31E5">
        <w:rPr>
          <w:rFonts w:ascii="Times New Roman" w:hAnsi="Times New Roman" w:cs="Times New Roman"/>
          <w:sz w:val="28"/>
          <w:szCs w:val="28"/>
        </w:rPr>
        <w:t xml:space="preserve">. Constituirea Centrului Național de Genetică Forestieră și </w:t>
      </w:r>
      <w:proofErr w:type="spellStart"/>
      <w:r w:rsidRPr="001D31E5">
        <w:rPr>
          <w:rFonts w:ascii="Times New Roman" w:hAnsi="Times New Roman" w:cs="Times New Roman"/>
          <w:sz w:val="28"/>
          <w:szCs w:val="28"/>
        </w:rPr>
        <w:t>Seminologie</w:t>
      </w:r>
      <w:proofErr w:type="spellEnd"/>
      <w:r w:rsidR="00E02DD9" w:rsidRPr="001D31E5">
        <w:rPr>
          <w:rFonts w:ascii="Times New Roman" w:hAnsi="Times New Roman" w:cs="Times New Roman"/>
          <w:sz w:val="28"/>
          <w:szCs w:val="28"/>
        </w:rPr>
        <w:t xml:space="preserve"> (CNGFS)</w:t>
      </w:r>
    </w:p>
    <w:p w14:paraId="3102E746" w14:textId="67A949CF"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CNGSF va acoperi </w:t>
      </w:r>
      <w:r w:rsidR="00E02DD9" w:rsidRPr="001D31E5">
        <w:rPr>
          <w:rFonts w:ascii="Times New Roman" w:hAnsi="Times New Roman" w:cs="Times New Roman"/>
          <w:sz w:val="28"/>
          <w:szCs w:val="28"/>
        </w:rPr>
        <w:t xml:space="preserve">primordial </w:t>
      </w:r>
      <w:r w:rsidRPr="001D31E5">
        <w:rPr>
          <w:rFonts w:ascii="Times New Roman" w:hAnsi="Times New Roman" w:cs="Times New Roman"/>
          <w:sz w:val="28"/>
          <w:szCs w:val="28"/>
        </w:rPr>
        <w:t xml:space="preserve">regiunea de proveniență centru, având și atribuții în procesarea industrială și condiționarea semințelor forestiere, certificarea materialului de regenerare, desfășurarea cercetărilor genetice şi înmulțirea in-vitro. </w:t>
      </w:r>
      <w:r w:rsidR="0091513D" w:rsidRPr="001D31E5">
        <w:rPr>
          <w:rFonts w:ascii="Times New Roman" w:hAnsi="Times New Roman" w:cs="Times New Roman"/>
          <w:sz w:val="28"/>
          <w:szCs w:val="28"/>
        </w:rPr>
        <w:t>Se vor</w:t>
      </w:r>
      <w:r w:rsidRPr="001D31E5">
        <w:rPr>
          <w:rFonts w:ascii="Times New Roman" w:hAnsi="Times New Roman" w:cs="Times New Roman"/>
          <w:sz w:val="28"/>
          <w:szCs w:val="28"/>
        </w:rPr>
        <w:t xml:space="preserve"> utiliza biotehnologii pentru producerea materialului săditor (multiplicare, înrădăcinare, creșterea in vitro etc.), inclusiv cu rădăcini protejate; gestionarea bazei semincere forestiere din regiunea de centru (arborete surse de semințe și rețeaua genetică </w:t>
      </w:r>
      <w:r w:rsidRPr="001D31E5">
        <w:rPr>
          <w:rFonts w:ascii="Times New Roman" w:hAnsi="Times New Roman" w:cs="Times New Roman"/>
          <w:sz w:val="28"/>
          <w:szCs w:val="28"/>
        </w:rPr>
        <w:lastRenderedPageBreak/>
        <w:t>forestieră), inclusiv recoltarea. Capacitatea globală de producție va constitui  circa 20-25 m</w:t>
      </w:r>
      <w:r w:rsidR="009C7FD0" w:rsidRPr="001D31E5">
        <w:rPr>
          <w:rFonts w:ascii="Times New Roman" w:hAnsi="Times New Roman" w:cs="Times New Roman"/>
          <w:sz w:val="28"/>
          <w:szCs w:val="28"/>
        </w:rPr>
        <w:t>i</w:t>
      </w:r>
      <w:r w:rsidRPr="001D31E5">
        <w:rPr>
          <w:rFonts w:ascii="Times New Roman" w:hAnsi="Times New Roman" w:cs="Times New Roman"/>
          <w:sz w:val="28"/>
          <w:szCs w:val="28"/>
        </w:rPr>
        <w:t>l</w:t>
      </w:r>
      <w:r w:rsidR="009C7FD0" w:rsidRPr="001D31E5">
        <w:rPr>
          <w:rFonts w:ascii="Times New Roman" w:hAnsi="Times New Roman" w:cs="Times New Roman"/>
          <w:sz w:val="28"/>
          <w:szCs w:val="28"/>
        </w:rPr>
        <w:t>ioa</w:t>
      </w:r>
      <w:r w:rsidRPr="001D31E5">
        <w:rPr>
          <w:rFonts w:ascii="Times New Roman" w:hAnsi="Times New Roman" w:cs="Times New Roman"/>
          <w:sz w:val="28"/>
          <w:szCs w:val="28"/>
        </w:rPr>
        <w:t>n</w:t>
      </w:r>
      <w:r w:rsidR="009C7FD0" w:rsidRPr="001D31E5">
        <w:rPr>
          <w:rFonts w:ascii="Times New Roman" w:hAnsi="Times New Roman" w:cs="Times New Roman"/>
          <w:sz w:val="28"/>
          <w:szCs w:val="28"/>
        </w:rPr>
        <w:t>e</w:t>
      </w:r>
      <w:r w:rsidRPr="001D31E5">
        <w:rPr>
          <w:rFonts w:ascii="Times New Roman" w:hAnsi="Times New Roman" w:cs="Times New Roman"/>
          <w:sz w:val="28"/>
          <w:szCs w:val="28"/>
        </w:rPr>
        <w:t xml:space="preserve"> puieți anual (inclusiv circa 20-30% cu rădăcini protejate).</w:t>
      </w:r>
      <w:r w:rsidR="00434186" w:rsidRPr="001D31E5">
        <w:rPr>
          <w:rFonts w:ascii="Times New Roman" w:hAnsi="Times New Roman" w:cs="Times New Roman"/>
          <w:sz w:val="28"/>
          <w:szCs w:val="28"/>
        </w:rPr>
        <w:t xml:space="preserve"> Pentru realizarea activităților de ameliorare a sistemelor silvopastorale CNGSF va include și o secțiune</w:t>
      </w:r>
      <w:r w:rsidR="00E27616" w:rsidRPr="001D31E5">
        <w:rPr>
          <w:rFonts w:ascii="Times New Roman" w:hAnsi="Times New Roman" w:cs="Times New Roman"/>
          <w:sz w:val="28"/>
          <w:szCs w:val="28"/>
        </w:rPr>
        <w:t xml:space="preserve"> de creștere a materialului semincer de specii erbacee adecvate pajiștilor autohtone (</w:t>
      </w:r>
      <w:proofErr w:type="spellStart"/>
      <w:r w:rsidR="00E27616" w:rsidRPr="001D31E5">
        <w:rPr>
          <w:rFonts w:ascii="Times New Roman" w:hAnsi="Times New Roman" w:cs="Times New Roman"/>
          <w:sz w:val="28"/>
          <w:szCs w:val="28"/>
        </w:rPr>
        <w:t>raigras</w:t>
      </w:r>
      <w:proofErr w:type="spellEnd"/>
      <w:r w:rsidR="00E27616" w:rsidRPr="001D31E5">
        <w:rPr>
          <w:rFonts w:ascii="Times New Roman" w:hAnsi="Times New Roman" w:cs="Times New Roman"/>
          <w:sz w:val="28"/>
          <w:szCs w:val="28"/>
        </w:rPr>
        <w:t>, păiuș de livezi, obsigă etc.).</w:t>
      </w:r>
    </w:p>
    <w:p w14:paraId="576F360E" w14:textId="15521ABC"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ab/>
      </w:r>
      <w:r w:rsidR="00306974" w:rsidRPr="001D31E5">
        <w:rPr>
          <w:rFonts w:ascii="Times New Roman" w:hAnsi="Times New Roman" w:cs="Times New Roman"/>
          <w:b/>
          <w:bCs/>
          <w:i/>
          <w:iCs/>
          <w:sz w:val="28"/>
          <w:szCs w:val="28"/>
        </w:rPr>
        <w:t>Acțiunea</w:t>
      </w:r>
      <w:r w:rsidRPr="001D31E5">
        <w:rPr>
          <w:rFonts w:ascii="Times New Roman" w:hAnsi="Times New Roman" w:cs="Times New Roman"/>
          <w:b/>
          <w:bCs/>
          <w:i/>
          <w:iCs/>
          <w:sz w:val="28"/>
          <w:szCs w:val="28"/>
        </w:rPr>
        <w:t xml:space="preserve"> </w:t>
      </w:r>
      <w:r w:rsidR="004B2A4A">
        <w:rPr>
          <w:rFonts w:ascii="Times New Roman" w:hAnsi="Times New Roman" w:cs="Times New Roman"/>
          <w:b/>
          <w:bCs/>
          <w:i/>
          <w:iCs/>
          <w:sz w:val="28"/>
          <w:szCs w:val="28"/>
        </w:rPr>
        <w:t>4.</w:t>
      </w:r>
      <w:r w:rsidRPr="001D31E5">
        <w:rPr>
          <w:rFonts w:ascii="Times New Roman" w:hAnsi="Times New Roman" w:cs="Times New Roman"/>
          <w:b/>
          <w:bCs/>
          <w:i/>
          <w:iCs/>
          <w:sz w:val="28"/>
          <w:szCs w:val="28"/>
        </w:rPr>
        <w:t>2.4.</w:t>
      </w:r>
      <w:r w:rsidRPr="001D31E5">
        <w:rPr>
          <w:rFonts w:ascii="Times New Roman" w:hAnsi="Times New Roman" w:cs="Times New Roman"/>
          <w:sz w:val="28"/>
          <w:szCs w:val="28"/>
        </w:rPr>
        <w:t xml:space="preserve"> Consolidarea </w:t>
      </w:r>
      <w:r w:rsidR="00306974" w:rsidRPr="001D31E5">
        <w:rPr>
          <w:rFonts w:ascii="Times New Roman" w:hAnsi="Times New Roman" w:cs="Times New Roman"/>
          <w:sz w:val="28"/>
          <w:szCs w:val="28"/>
        </w:rPr>
        <w:t>capacitaților</w:t>
      </w:r>
      <w:r w:rsidRPr="001D31E5">
        <w:rPr>
          <w:rFonts w:ascii="Times New Roman" w:hAnsi="Times New Roman" w:cs="Times New Roman"/>
          <w:sz w:val="28"/>
          <w:szCs w:val="28"/>
        </w:rPr>
        <w:t xml:space="preserve"> pepinierelor foresti</w:t>
      </w:r>
      <w:r w:rsidR="004E6F9A" w:rsidRPr="001D31E5">
        <w:rPr>
          <w:rFonts w:ascii="Times New Roman" w:hAnsi="Times New Roman" w:cs="Times New Roman"/>
          <w:sz w:val="28"/>
          <w:szCs w:val="28"/>
        </w:rPr>
        <w:t>e</w:t>
      </w:r>
      <w:r w:rsidRPr="001D31E5">
        <w:rPr>
          <w:rFonts w:ascii="Times New Roman" w:hAnsi="Times New Roman" w:cs="Times New Roman"/>
          <w:sz w:val="28"/>
          <w:szCs w:val="28"/>
        </w:rPr>
        <w:t>r</w:t>
      </w:r>
      <w:r w:rsidR="009530E7" w:rsidRPr="001D31E5">
        <w:rPr>
          <w:rFonts w:ascii="Times New Roman" w:hAnsi="Times New Roman" w:cs="Times New Roman"/>
          <w:sz w:val="28"/>
          <w:szCs w:val="28"/>
        </w:rPr>
        <w:t>e</w:t>
      </w:r>
      <w:r w:rsidRPr="001D31E5">
        <w:rPr>
          <w:rFonts w:ascii="Times New Roman" w:hAnsi="Times New Roman" w:cs="Times New Roman"/>
          <w:sz w:val="28"/>
          <w:szCs w:val="28"/>
        </w:rPr>
        <w:t xml:space="preserve"> pr</w:t>
      </w:r>
      <w:r w:rsidR="00306974" w:rsidRPr="001D31E5">
        <w:rPr>
          <w:rFonts w:ascii="Times New Roman" w:hAnsi="Times New Roman" w:cs="Times New Roman"/>
          <w:sz w:val="28"/>
          <w:szCs w:val="28"/>
        </w:rPr>
        <w:t>i</w:t>
      </w:r>
      <w:r w:rsidRPr="001D31E5">
        <w:rPr>
          <w:rFonts w:ascii="Times New Roman" w:hAnsi="Times New Roman" w:cs="Times New Roman"/>
          <w:sz w:val="28"/>
          <w:szCs w:val="28"/>
        </w:rPr>
        <w:t>vate</w:t>
      </w:r>
      <w:r w:rsidR="00306974" w:rsidRPr="001D31E5">
        <w:rPr>
          <w:rFonts w:ascii="Times New Roman" w:hAnsi="Times New Roman" w:cs="Times New Roman"/>
          <w:sz w:val="28"/>
          <w:szCs w:val="28"/>
        </w:rPr>
        <w:t xml:space="preserve"> </w:t>
      </w:r>
      <w:r w:rsidR="00C40230" w:rsidRPr="001D31E5">
        <w:rPr>
          <w:rFonts w:ascii="Times New Roman" w:hAnsi="Times New Roman" w:cs="Times New Roman"/>
          <w:sz w:val="28"/>
          <w:szCs w:val="28"/>
        </w:rPr>
        <w:t>ș</w:t>
      </w:r>
      <w:r w:rsidRPr="001D31E5">
        <w:rPr>
          <w:rFonts w:ascii="Times New Roman" w:hAnsi="Times New Roman" w:cs="Times New Roman"/>
          <w:sz w:val="28"/>
          <w:szCs w:val="28"/>
        </w:rPr>
        <w:t>i comunale</w:t>
      </w:r>
    </w:p>
    <w:p w14:paraId="5E209920" w14:textId="34002A06" w:rsidR="00366645" w:rsidRPr="001D31E5" w:rsidRDefault="0036664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În procesul de asigurare a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cu MFR un loc important trebuie să revină pepinierelor forestiere private și comunale de nivel local. Anterior, prin atragerea surselor internaționale</w:t>
      </w:r>
      <w:r w:rsidR="009E0233" w:rsidRPr="001D31E5">
        <w:rPr>
          <w:rFonts w:ascii="Times New Roman" w:hAnsi="Times New Roman" w:cs="Times New Roman"/>
          <w:sz w:val="28"/>
          <w:szCs w:val="28"/>
        </w:rPr>
        <w:t>,</w:t>
      </w:r>
      <w:r w:rsidRPr="001D31E5">
        <w:rPr>
          <w:rFonts w:ascii="Times New Roman" w:hAnsi="Times New Roman" w:cs="Times New Roman"/>
          <w:sz w:val="28"/>
          <w:szCs w:val="28"/>
        </w:rPr>
        <w:t xml:space="preserve"> au fost constituite pepiniere forestiere local</w:t>
      </w:r>
      <w:r w:rsidR="009E0233" w:rsidRPr="001D31E5">
        <w:rPr>
          <w:rFonts w:ascii="Times New Roman" w:hAnsi="Times New Roman" w:cs="Times New Roman"/>
          <w:sz w:val="28"/>
          <w:szCs w:val="28"/>
        </w:rPr>
        <w:t>e</w:t>
      </w:r>
      <w:r w:rsidRPr="001D31E5">
        <w:rPr>
          <w:rFonts w:ascii="Times New Roman" w:hAnsi="Times New Roman" w:cs="Times New Roman"/>
          <w:sz w:val="28"/>
          <w:szCs w:val="28"/>
        </w:rPr>
        <w:t xml:space="preserve"> în regiunea Zonei Ramsar </w:t>
      </w:r>
      <w:proofErr w:type="spellStart"/>
      <w:r w:rsidRPr="001D31E5">
        <w:rPr>
          <w:rFonts w:ascii="Times New Roman" w:hAnsi="Times New Roman" w:cs="Times New Roman"/>
          <w:sz w:val="28"/>
          <w:szCs w:val="28"/>
        </w:rPr>
        <w:t>Nistul</w:t>
      </w:r>
      <w:proofErr w:type="spellEnd"/>
      <w:r w:rsidRPr="001D31E5">
        <w:rPr>
          <w:rFonts w:ascii="Times New Roman" w:hAnsi="Times New Roman" w:cs="Times New Roman"/>
          <w:sz w:val="28"/>
          <w:szCs w:val="28"/>
        </w:rPr>
        <w:t xml:space="preserve"> Inferior (4 unități). Practica respectivă trebuie extinsă în cadrul tuturor raioanelor din RM. În context, a</w:t>
      </w:r>
      <w:r w:rsidR="009E0233" w:rsidRPr="001D31E5">
        <w:rPr>
          <w:rFonts w:ascii="Times New Roman" w:hAnsi="Times New Roman" w:cs="Times New Roman"/>
          <w:sz w:val="28"/>
          <w:szCs w:val="28"/>
        </w:rPr>
        <w:t>r</w:t>
      </w:r>
      <w:r w:rsidRPr="001D31E5">
        <w:rPr>
          <w:rFonts w:ascii="Times New Roman" w:hAnsi="Times New Roman" w:cs="Times New Roman"/>
          <w:sz w:val="28"/>
          <w:szCs w:val="28"/>
        </w:rPr>
        <w:t xml:space="preserve"> fi </w:t>
      </w:r>
      <w:r w:rsidR="009E0233" w:rsidRPr="001D31E5">
        <w:rPr>
          <w:rFonts w:ascii="Times New Roman" w:hAnsi="Times New Roman" w:cs="Times New Roman"/>
          <w:sz w:val="28"/>
          <w:szCs w:val="28"/>
        </w:rPr>
        <w:t xml:space="preserve">dezirabil de </w:t>
      </w:r>
      <w:r w:rsidRPr="001D31E5">
        <w:rPr>
          <w:rFonts w:ascii="Times New Roman" w:hAnsi="Times New Roman" w:cs="Times New Roman"/>
          <w:sz w:val="28"/>
          <w:szCs w:val="28"/>
        </w:rPr>
        <w:t xml:space="preserve">realizat un </w:t>
      </w:r>
      <w:r w:rsidR="00505F17" w:rsidRPr="001D31E5">
        <w:rPr>
          <w:rFonts w:ascii="Times New Roman" w:hAnsi="Times New Roman" w:cs="Times New Roman"/>
          <w:sz w:val="28"/>
          <w:szCs w:val="28"/>
        </w:rPr>
        <w:t>program de subvenționare</w:t>
      </w:r>
      <w:r w:rsidRPr="001D31E5">
        <w:rPr>
          <w:rFonts w:ascii="Times New Roman" w:hAnsi="Times New Roman" w:cs="Times New Roman"/>
          <w:sz w:val="28"/>
          <w:szCs w:val="28"/>
        </w:rPr>
        <w:t xml:space="preserve"> destinat cre</w:t>
      </w:r>
      <w:r w:rsidR="00505F17" w:rsidRPr="001D31E5">
        <w:rPr>
          <w:rFonts w:ascii="Times New Roman" w:hAnsi="Times New Roman" w:cs="Times New Roman"/>
          <w:sz w:val="28"/>
          <w:szCs w:val="28"/>
        </w:rPr>
        <w:t>ă</w:t>
      </w:r>
      <w:r w:rsidRPr="001D31E5">
        <w:rPr>
          <w:rFonts w:ascii="Times New Roman" w:hAnsi="Times New Roman" w:cs="Times New Roman"/>
          <w:sz w:val="28"/>
          <w:szCs w:val="28"/>
        </w:rPr>
        <w:t xml:space="preserve">rii și/sau consolidări capacitaților pepinierelor forestiere private și comunale locale </w:t>
      </w:r>
      <w:r w:rsidR="00505F17" w:rsidRPr="001D31E5">
        <w:rPr>
          <w:rFonts w:ascii="Times New Roman" w:hAnsi="Times New Roman" w:cs="Times New Roman"/>
          <w:sz w:val="28"/>
          <w:szCs w:val="28"/>
        </w:rPr>
        <w:t xml:space="preserve">(35 unități) </w:t>
      </w:r>
      <w:r w:rsidRPr="001D31E5">
        <w:rPr>
          <w:rFonts w:ascii="Times New Roman" w:hAnsi="Times New Roman" w:cs="Times New Roman"/>
          <w:sz w:val="28"/>
          <w:szCs w:val="28"/>
        </w:rPr>
        <w:t>cu atingerea unei capacități totale de 5-7% din necesarul de MFR pentru implementarea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w:t>
      </w:r>
      <w:r w:rsidR="003D13D2" w:rsidRPr="001D31E5">
        <w:rPr>
          <w:rFonts w:ascii="Times New Roman" w:hAnsi="Times New Roman" w:cs="Times New Roman"/>
          <w:sz w:val="28"/>
          <w:szCs w:val="28"/>
        </w:rPr>
        <w:t xml:space="preserve"> </w:t>
      </w:r>
      <w:r w:rsidR="00FD0009" w:rsidRPr="001D31E5">
        <w:rPr>
          <w:rFonts w:ascii="Times New Roman" w:hAnsi="Times New Roman" w:cs="Times New Roman"/>
          <w:sz w:val="28"/>
          <w:szCs w:val="28"/>
        </w:rPr>
        <w:t xml:space="preserve">Asortimentul de specii va fi axat pe condițiile </w:t>
      </w:r>
      <w:proofErr w:type="spellStart"/>
      <w:r w:rsidR="00FD0009" w:rsidRPr="001D31E5">
        <w:rPr>
          <w:rFonts w:ascii="Times New Roman" w:hAnsi="Times New Roman" w:cs="Times New Roman"/>
          <w:sz w:val="28"/>
          <w:szCs w:val="28"/>
        </w:rPr>
        <w:t>pedoecologice</w:t>
      </w:r>
      <w:proofErr w:type="spellEnd"/>
      <w:r w:rsidR="00FD0009" w:rsidRPr="001D31E5">
        <w:rPr>
          <w:rFonts w:ascii="Times New Roman" w:hAnsi="Times New Roman" w:cs="Times New Roman"/>
          <w:sz w:val="28"/>
          <w:szCs w:val="28"/>
        </w:rPr>
        <w:t xml:space="preserve"> locale, iar s</w:t>
      </w:r>
      <w:r w:rsidR="003D13D2" w:rsidRPr="001D31E5">
        <w:rPr>
          <w:rFonts w:ascii="Times New Roman" w:hAnsi="Times New Roman" w:cs="Times New Roman"/>
          <w:sz w:val="28"/>
          <w:szCs w:val="28"/>
        </w:rPr>
        <w:t xml:space="preserve">emințele forestiere pentru creșterea puieților în pepinierele </w:t>
      </w:r>
      <w:r w:rsidR="00FD0009" w:rsidRPr="001D31E5">
        <w:rPr>
          <w:rFonts w:ascii="Times New Roman" w:hAnsi="Times New Roman" w:cs="Times New Roman"/>
          <w:sz w:val="28"/>
          <w:szCs w:val="28"/>
        </w:rPr>
        <w:t>respective</w:t>
      </w:r>
      <w:r w:rsidR="003D13D2" w:rsidRPr="001D31E5">
        <w:rPr>
          <w:rFonts w:ascii="Times New Roman" w:hAnsi="Times New Roman" w:cs="Times New Roman"/>
          <w:sz w:val="28"/>
          <w:szCs w:val="28"/>
        </w:rPr>
        <w:t xml:space="preserve"> vor fi preluate din cadrul CNGSF</w:t>
      </w:r>
      <w:r w:rsidR="00FD0009" w:rsidRPr="001D31E5">
        <w:rPr>
          <w:rFonts w:ascii="Times New Roman" w:hAnsi="Times New Roman" w:cs="Times New Roman"/>
          <w:sz w:val="28"/>
          <w:szCs w:val="28"/>
        </w:rPr>
        <w:t xml:space="preserve"> </w:t>
      </w:r>
      <w:r w:rsidR="003D13D2" w:rsidRPr="001D31E5">
        <w:rPr>
          <w:rFonts w:ascii="Times New Roman" w:hAnsi="Times New Roman" w:cs="Times New Roman"/>
          <w:sz w:val="28"/>
          <w:szCs w:val="28"/>
        </w:rPr>
        <w:t xml:space="preserve">cu respectarea </w:t>
      </w:r>
      <w:r w:rsidR="00F40BAE" w:rsidRPr="001D31E5">
        <w:rPr>
          <w:rFonts w:ascii="Times New Roman" w:hAnsi="Times New Roman" w:cs="Times New Roman"/>
          <w:sz w:val="28"/>
          <w:szCs w:val="28"/>
        </w:rPr>
        <w:t>principiilor de transfer între regiunile de proveniență.</w:t>
      </w:r>
    </w:p>
    <w:p w14:paraId="38675DE6" w14:textId="500F985F"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7" w:name="_Toc122283288"/>
      <w:r w:rsidRPr="001D31E5">
        <w:rPr>
          <w:rStyle w:val="docheader"/>
          <w:rFonts w:ascii="Times New Roman" w:hAnsi="Times New Roman"/>
          <w:sz w:val="28"/>
          <w:szCs w:val="28"/>
        </w:rPr>
        <w:t xml:space="preserve">Obiectiv specific 3. Sustenabilitatea vegetației forestiere </w:t>
      </w:r>
      <w:bookmarkEnd w:id="37"/>
      <w:r w:rsidR="005C44B8" w:rsidRPr="001D31E5">
        <w:rPr>
          <w:rStyle w:val="docheader"/>
          <w:rFonts w:ascii="Times New Roman" w:hAnsi="Times New Roman"/>
          <w:sz w:val="28"/>
          <w:szCs w:val="28"/>
        </w:rPr>
        <w:t>plantate</w:t>
      </w:r>
    </w:p>
    <w:p w14:paraId="708A0AE2" w14:textId="3FC471DE" w:rsidR="00227ED9" w:rsidRPr="001D31E5" w:rsidRDefault="00115BE5" w:rsidP="002677EF">
      <w:pPr>
        <w:spacing w:after="240"/>
        <w:ind w:firstLine="708"/>
        <w:jc w:val="both"/>
        <w:rPr>
          <w:rFonts w:ascii="Times New Roman" w:hAnsi="Times New Roman" w:cs="Times New Roman"/>
          <w:b/>
          <w:i/>
          <w:sz w:val="28"/>
          <w:szCs w:val="28"/>
        </w:rPr>
      </w:pPr>
      <w:r w:rsidRPr="001D31E5">
        <w:rPr>
          <w:rFonts w:ascii="Times New Roman" w:hAnsi="Times New Roman" w:cs="Times New Roman"/>
          <w:b/>
          <w:bCs/>
          <w:i/>
          <w:iCs/>
          <w:sz w:val="28"/>
          <w:szCs w:val="28"/>
        </w:rPr>
        <w:t xml:space="preserve">Acțiunea </w:t>
      </w:r>
      <w:r w:rsidR="00991472">
        <w:rPr>
          <w:rFonts w:ascii="Times New Roman" w:hAnsi="Times New Roman" w:cs="Times New Roman"/>
          <w:b/>
          <w:bCs/>
          <w:i/>
          <w:iCs/>
          <w:sz w:val="28"/>
          <w:szCs w:val="28"/>
        </w:rPr>
        <w:t>4.</w:t>
      </w:r>
      <w:r w:rsidRPr="001D31E5">
        <w:rPr>
          <w:rFonts w:ascii="Times New Roman" w:hAnsi="Times New Roman" w:cs="Times New Roman"/>
          <w:b/>
          <w:bCs/>
          <w:i/>
          <w:iCs/>
          <w:sz w:val="28"/>
          <w:szCs w:val="28"/>
        </w:rPr>
        <w:t>3.1.</w:t>
      </w:r>
      <w:r w:rsidRPr="001D31E5">
        <w:rPr>
          <w:rFonts w:ascii="Times New Roman" w:hAnsi="Times New Roman" w:cs="Times New Roman"/>
          <w:b/>
          <w:bCs/>
          <w:sz w:val="28"/>
          <w:szCs w:val="28"/>
        </w:rPr>
        <w:t xml:space="preserve"> </w:t>
      </w:r>
      <w:r w:rsidRPr="001D31E5">
        <w:rPr>
          <w:rFonts w:ascii="Times New Roman" w:hAnsi="Times New Roman" w:cs="Times New Roman"/>
          <w:sz w:val="28"/>
          <w:szCs w:val="28"/>
        </w:rPr>
        <w:t>Asigurarea continuității culturilor silvice pe parcurs</w:t>
      </w:r>
    </w:p>
    <w:p w14:paraId="7AD06121" w14:textId="5F7E8A48" w:rsidR="00227ED9" w:rsidRPr="001D31E5" w:rsidRDefault="00C25FC9" w:rsidP="00B804B7">
      <w:pPr>
        <w:spacing w:after="240"/>
        <w:jc w:val="both"/>
        <w:rPr>
          <w:rFonts w:ascii="Times New Roman" w:hAnsi="Times New Roman" w:cs="Times New Roman"/>
          <w:sz w:val="28"/>
          <w:szCs w:val="28"/>
        </w:rPr>
      </w:pPr>
      <w:bookmarkStart w:id="38" w:name="_Hlk122293357"/>
      <w:r w:rsidRPr="001D31E5">
        <w:rPr>
          <w:rFonts w:ascii="Times New Roman" w:hAnsi="Times New Roman" w:cs="Times New Roman"/>
          <w:sz w:val="28"/>
          <w:szCs w:val="28"/>
        </w:rPr>
        <w:t>Deoarece</w:t>
      </w:r>
      <w:r w:rsidR="00AB66F5" w:rsidRPr="001D31E5">
        <w:rPr>
          <w:rFonts w:ascii="Times New Roman" w:hAnsi="Times New Roman" w:cs="Times New Roman"/>
          <w:sz w:val="28"/>
          <w:szCs w:val="28"/>
        </w:rPr>
        <w:t>,</w:t>
      </w:r>
      <w:r w:rsidRPr="001D31E5">
        <w:rPr>
          <w:rFonts w:ascii="Times New Roman" w:hAnsi="Times New Roman" w:cs="Times New Roman"/>
          <w:sz w:val="28"/>
          <w:szCs w:val="28"/>
        </w:rPr>
        <w:t xml:space="preserve"> sunt realizate pe terenuri cu condiții </w:t>
      </w:r>
      <w:proofErr w:type="spellStart"/>
      <w:r w:rsidRPr="001D31E5">
        <w:rPr>
          <w:rFonts w:ascii="Times New Roman" w:hAnsi="Times New Roman" w:cs="Times New Roman"/>
          <w:sz w:val="28"/>
          <w:szCs w:val="28"/>
        </w:rPr>
        <w:t>pedo</w:t>
      </w:r>
      <w:proofErr w:type="spellEnd"/>
      <w:r w:rsidR="00064BB2" w:rsidRPr="001D31E5">
        <w:rPr>
          <w:rFonts w:ascii="Times New Roman" w:hAnsi="Times New Roman" w:cs="Times New Roman"/>
          <w:sz w:val="28"/>
          <w:szCs w:val="28"/>
        </w:rPr>
        <w:t>-eco</w:t>
      </w:r>
      <w:r w:rsidRPr="001D31E5">
        <w:rPr>
          <w:rFonts w:ascii="Times New Roman" w:hAnsi="Times New Roman" w:cs="Times New Roman"/>
          <w:sz w:val="28"/>
          <w:szCs w:val="28"/>
        </w:rPr>
        <w:t>logice dificile, culturile silvice pot realiza reușite neuniforme sau sub indicii stabiliți. În context, sunt realizate completări în porțiunile goale sau cu reușite slabe</w:t>
      </w:r>
      <w:bookmarkEnd w:id="38"/>
      <w:r w:rsidRPr="001D31E5">
        <w:rPr>
          <w:rFonts w:ascii="Times New Roman" w:hAnsi="Times New Roman" w:cs="Times New Roman"/>
          <w:sz w:val="28"/>
          <w:szCs w:val="28"/>
        </w:rPr>
        <w:t xml:space="preserve">. </w:t>
      </w:r>
      <w:r w:rsidR="00115BE5" w:rsidRPr="001D31E5">
        <w:rPr>
          <w:rFonts w:ascii="Times New Roman" w:hAnsi="Times New Roman" w:cs="Times New Roman"/>
          <w:sz w:val="28"/>
          <w:szCs w:val="28"/>
        </w:rPr>
        <w:t xml:space="preserve">Aceasta va consta în diverse lucrări curente, în special de completare și îngrijire. Completarea culturilor silvice se realizează anual până la atingerea indicilor necesari pentru transferarea în starea de masiv. Necesitatea completărilor este determinată </w:t>
      </w:r>
      <w:r w:rsidR="00423826" w:rsidRPr="001D31E5">
        <w:rPr>
          <w:rFonts w:ascii="Times New Roman" w:hAnsi="Times New Roman" w:cs="Times New Roman"/>
          <w:sz w:val="28"/>
          <w:szCs w:val="28"/>
        </w:rPr>
        <w:t>de</w:t>
      </w:r>
      <w:r w:rsidR="00115BE5" w:rsidRPr="001D31E5">
        <w:rPr>
          <w:rFonts w:ascii="Times New Roman" w:hAnsi="Times New Roman" w:cs="Times New Roman"/>
          <w:sz w:val="28"/>
          <w:szCs w:val="28"/>
        </w:rPr>
        <w:t xml:space="preserve"> rezultatul inventarierilor anuale ale culturilor silvice, în dependență de vârsta și înălțimea culturilor, sunt determinate şi metoda completării, tipul de material săditor etc. Culturile cu reușita uniformă a speciilor de 85% nu se completează, iar culturile cu reușita de până la 25% sunt trecute la pierderi. Restul suprafețelor se completează păstrându-se schema inițială de amestec și amplasare în spațiu a speciilor. Completările se realizează pe soluri bine pregătite şi în termenele optime pentru plantare.</w:t>
      </w:r>
    </w:p>
    <w:p w14:paraId="272B37E2" w14:textId="3CEC95D7" w:rsidR="00227ED9" w:rsidRPr="001D31E5" w:rsidRDefault="00115BE5" w:rsidP="002677EF">
      <w:pPr>
        <w:spacing w:after="240"/>
        <w:ind w:firstLine="708"/>
        <w:jc w:val="both"/>
        <w:rPr>
          <w:rFonts w:ascii="Times New Roman" w:hAnsi="Times New Roman" w:cs="Times New Roman"/>
          <w:b/>
          <w:bCs/>
          <w:sz w:val="28"/>
          <w:szCs w:val="28"/>
        </w:rPr>
      </w:pPr>
      <w:r w:rsidRPr="001D31E5">
        <w:rPr>
          <w:rFonts w:ascii="Times New Roman" w:hAnsi="Times New Roman" w:cs="Times New Roman"/>
          <w:b/>
          <w:bCs/>
          <w:i/>
          <w:iCs/>
          <w:sz w:val="28"/>
          <w:szCs w:val="28"/>
        </w:rPr>
        <w:t xml:space="preserve">Acțiunea </w:t>
      </w:r>
      <w:r w:rsidR="00991472">
        <w:rPr>
          <w:rFonts w:ascii="Times New Roman" w:hAnsi="Times New Roman" w:cs="Times New Roman"/>
          <w:b/>
          <w:bCs/>
          <w:i/>
          <w:iCs/>
          <w:sz w:val="28"/>
          <w:szCs w:val="28"/>
        </w:rPr>
        <w:t>4.</w:t>
      </w:r>
      <w:r w:rsidRPr="001D31E5">
        <w:rPr>
          <w:rFonts w:ascii="Times New Roman" w:hAnsi="Times New Roman" w:cs="Times New Roman"/>
          <w:b/>
          <w:bCs/>
          <w:i/>
          <w:iCs/>
          <w:sz w:val="28"/>
          <w:szCs w:val="28"/>
        </w:rPr>
        <w:t>3.2.</w:t>
      </w:r>
      <w:r w:rsidRPr="001D31E5">
        <w:rPr>
          <w:rFonts w:ascii="Times New Roman" w:hAnsi="Times New Roman" w:cs="Times New Roman"/>
          <w:sz w:val="28"/>
          <w:szCs w:val="28"/>
        </w:rPr>
        <w:t xml:space="preserve"> </w:t>
      </w:r>
      <w:r w:rsidRPr="001D31E5">
        <w:rPr>
          <w:rFonts w:ascii="Times New Roman" w:hAnsi="Times New Roman" w:cs="Times New Roman"/>
          <w:bCs/>
          <w:iCs/>
          <w:sz w:val="28"/>
          <w:szCs w:val="28"/>
        </w:rPr>
        <w:t>Mentenanța culturilor silvice create</w:t>
      </w:r>
    </w:p>
    <w:p w14:paraId="400BAD8C" w14:textId="48F0EC55" w:rsidR="00227ED9" w:rsidRPr="001D31E5" w:rsidRDefault="00115BE5" w:rsidP="00B804B7">
      <w:pPr>
        <w:spacing w:after="240"/>
        <w:ind w:hanging="1"/>
        <w:jc w:val="both"/>
        <w:rPr>
          <w:rFonts w:ascii="Times New Roman" w:hAnsi="Times New Roman" w:cs="Times New Roman"/>
          <w:sz w:val="28"/>
          <w:szCs w:val="28"/>
        </w:rPr>
      </w:pPr>
      <w:r w:rsidRPr="001D31E5">
        <w:rPr>
          <w:rFonts w:ascii="Times New Roman" w:hAnsi="Times New Roman" w:cs="Times New Roman"/>
          <w:sz w:val="28"/>
          <w:szCs w:val="28"/>
        </w:rPr>
        <w:t>Culturil</w:t>
      </w:r>
      <w:r w:rsidR="00A41196" w:rsidRPr="001D31E5">
        <w:rPr>
          <w:rFonts w:ascii="Times New Roman" w:hAnsi="Times New Roman" w:cs="Times New Roman"/>
          <w:sz w:val="28"/>
          <w:szCs w:val="28"/>
        </w:rPr>
        <w:t>e</w:t>
      </w:r>
      <w:r w:rsidRPr="001D31E5">
        <w:rPr>
          <w:rFonts w:ascii="Times New Roman" w:hAnsi="Times New Roman" w:cs="Times New Roman"/>
          <w:sz w:val="28"/>
          <w:szCs w:val="28"/>
        </w:rPr>
        <w:t xml:space="preserve"> silvice </w:t>
      </w:r>
      <w:r w:rsidR="00336376" w:rsidRPr="001D31E5">
        <w:rPr>
          <w:rFonts w:ascii="Times New Roman" w:hAnsi="Times New Roman" w:cs="Times New Roman"/>
          <w:sz w:val="28"/>
          <w:szCs w:val="28"/>
        </w:rPr>
        <w:t>necesită</w:t>
      </w:r>
      <w:r w:rsidRPr="001D31E5">
        <w:rPr>
          <w:rFonts w:ascii="Times New Roman" w:hAnsi="Times New Roman" w:cs="Times New Roman"/>
          <w:sz w:val="28"/>
          <w:szCs w:val="28"/>
        </w:rPr>
        <w:t xml:space="preserve"> o îngrijire </w:t>
      </w:r>
      <w:r w:rsidR="00C4375D" w:rsidRPr="001D31E5">
        <w:rPr>
          <w:rFonts w:ascii="Times New Roman" w:hAnsi="Times New Roman" w:cs="Times New Roman"/>
          <w:sz w:val="28"/>
          <w:szCs w:val="28"/>
        </w:rPr>
        <w:t>minuțioasă</w:t>
      </w:r>
      <w:r w:rsidRPr="001D31E5">
        <w:rPr>
          <w:rFonts w:ascii="Times New Roman" w:hAnsi="Times New Roman" w:cs="Times New Roman"/>
          <w:sz w:val="28"/>
          <w:szCs w:val="28"/>
        </w:rPr>
        <w:t xml:space="preserve">, </w:t>
      </w:r>
      <w:r w:rsidR="0082183C" w:rsidRPr="001D31E5">
        <w:rPr>
          <w:rFonts w:ascii="Times New Roman" w:hAnsi="Times New Roman" w:cs="Times New Roman"/>
          <w:sz w:val="28"/>
          <w:szCs w:val="28"/>
        </w:rPr>
        <w:t xml:space="preserve">care </w:t>
      </w:r>
      <w:r w:rsidRPr="001D31E5">
        <w:rPr>
          <w:rFonts w:ascii="Times New Roman" w:hAnsi="Times New Roman" w:cs="Times New Roman"/>
          <w:sz w:val="28"/>
          <w:szCs w:val="28"/>
        </w:rPr>
        <w:t xml:space="preserve">constă în </w:t>
      </w:r>
      <w:r w:rsidR="00A41196" w:rsidRPr="001D31E5">
        <w:rPr>
          <w:rFonts w:ascii="Times New Roman" w:hAnsi="Times New Roman" w:cs="Times New Roman"/>
          <w:sz w:val="28"/>
          <w:szCs w:val="28"/>
        </w:rPr>
        <w:t>di</w:t>
      </w:r>
      <w:r w:rsidR="0082183C" w:rsidRPr="001D31E5">
        <w:rPr>
          <w:rFonts w:ascii="Times New Roman" w:hAnsi="Times New Roman" w:cs="Times New Roman"/>
          <w:sz w:val="28"/>
          <w:szCs w:val="28"/>
        </w:rPr>
        <w:t>v</w:t>
      </w:r>
      <w:r w:rsidR="00A41196" w:rsidRPr="001D31E5">
        <w:rPr>
          <w:rFonts w:ascii="Times New Roman" w:hAnsi="Times New Roman" w:cs="Times New Roman"/>
          <w:sz w:val="28"/>
          <w:szCs w:val="28"/>
        </w:rPr>
        <w:t>er</w:t>
      </w:r>
      <w:r w:rsidR="0082183C" w:rsidRPr="001D31E5">
        <w:rPr>
          <w:rFonts w:ascii="Times New Roman" w:hAnsi="Times New Roman" w:cs="Times New Roman"/>
          <w:sz w:val="28"/>
          <w:szCs w:val="28"/>
        </w:rPr>
        <w:t>s</w:t>
      </w:r>
      <w:r w:rsidR="00A41196" w:rsidRPr="001D31E5">
        <w:rPr>
          <w:rFonts w:ascii="Times New Roman" w:hAnsi="Times New Roman" w:cs="Times New Roman"/>
          <w:sz w:val="28"/>
          <w:szCs w:val="28"/>
        </w:rPr>
        <w:t xml:space="preserve">e lucrări curente </w:t>
      </w:r>
      <w:r w:rsidR="0082183C" w:rsidRPr="001D31E5">
        <w:rPr>
          <w:rFonts w:ascii="Times New Roman" w:hAnsi="Times New Roman" w:cs="Times New Roman"/>
          <w:sz w:val="28"/>
          <w:szCs w:val="28"/>
        </w:rPr>
        <w:t>pentru</w:t>
      </w:r>
      <w:r w:rsidR="00A41196" w:rsidRPr="001D31E5">
        <w:rPr>
          <w:rFonts w:ascii="Times New Roman" w:hAnsi="Times New Roman" w:cs="Times New Roman"/>
          <w:sz w:val="28"/>
          <w:szCs w:val="28"/>
        </w:rPr>
        <w:t xml:space="preserve"> </w:t>
      </w:r>
      <w:r w:rsidRPr="001D31E5">
        <w:rPr>
          <w:rFonts w:ascii="Times New Roman" w:hAnsi="Times New Roman" w:cs="Times New Roman"/>
          <w:sz w:val="28"/>
          <w:szCs w:val="28"/>
        </w:rPr>
        <w:t xml:space="preserve">afânarea solului şi distrugerea buruienilor. Numărul de îngrijiri şi termenele de efectuare depinde de </w:t>
      </w:r>
      <w:r w:rsidR="00C4375D" w:rsidRPr="001D31E5">
        <w:rPr>
          <w:rFonts w:ascii="Times New Roman" w:hAnsi="Times New Roman" w:cs="Times New Roman"/>
          <w:sz w:val="28"/>
          <w:szCs w:val="28"/>
        </w:rPr>
        <w:t>compoziția</w:t>
      </w:r>
      <w:r w:rsidRPr="001D31E5">
        <w:rPr>
          <w:rFonts w:ascii="Times New Roman" w:hAnsi="Times New Roman" w:cs="Times New Roman"/>
          <w:sz w:val="28"/>
          <w:szCs w:val="28"/>
        </w:rPr>
        <w:t xml:space="preserve"> culturilor silvice, </w:t>
      </w:r>
      <w:r w:rsidR="0082183C" w:rsidRPr="001D31E5">
        <w:rPr>
          <w:rFonts w:ascii="Times New Roman" w:hAnsi="Times New Roman" w:cs="Times New Roman"/>
          <w:sz w:val="28"/>
          <w:szCs w:val="28"/>
        </w:rPr>
        <w:t>suprafața</w:t>
      </w:r>
      <w:r w:rsidRPr="001D31E5">
        <w:rPr>
          <w:rFonts w:ascii="Times New Roman" w:hAnsi="Times New Roman" w:cs="Times New Roman"/>
          <w:sz w:val="28"/>
          <w:szCs w:val="28"/>
        </w:rPr>
        <w:t xml:space="preserve"> împădurită, calitatea pregătirii solului, </w:t>
      </w:r>
      <w:r w:rsidR="00C4375D" w:rsidRPr="001D31E5">
        <w:rPr>
          <w:rFonts w:ascii="Times New Roman" w:hAnsi="Times New Roman" w:cs="Times New Roman"/>
          <w:sz w:val="28"/>
          <w:szCs w:val="28"/>
        </w:rPr>
        <w:t>condițiile</w:t>
      </w:r>
      <w:r w:rsidRPr="001D31E5">
        <w:rPr>
          <w:rFonts w:ascii="Times New Roman" w:hAnsi="Times New Roman" w:cs="Times New Roman"/>
          <w:sz w:val="28"/>
          <w:szCs w:val="28"/>
        </w:rPr>
        <w:t xml:space="preserve"> climatice etc. </w:t>
      </w:r>
      <w:r w:rsidR="00414C03" w:rsidRPr="001D31E5">
        <w:rPr>
          <w:rFonts w:ascii="Times New Roman" w:hAnsi="Times New Roman" w:cs="Times New Roman"/>
          <w:sz w:val="28"/>
          <w:szCs w:val="28"/>
        </w:rPr>
        <w:t xml:space="preserve">Majoritatea îngrijirilor se efectuează în prima jumătate a perioadei de vegetație, îngrijirea manuală în rânduri şi îngrijirea mecanizată </w:t>
      </w:r>
      <w:r w:rsidR="00414C03" w:rsidRPr="001D31E5">
        <w:rPr>
          <w:rFonts w:ascii="Times New Roman" w:hAnsi="Times New Roman" w:cs="Times New Roman"/>
          <w:sz w:val="28"/>
          <w:szCs w:val="28"/>
        </w:rPr>
        <w:lastRenderedPageBreak/>
        <w:t xml:space="preserve">între rânduri se efectuează până la închiderea stării de masiv. </w:t>
      </w:r>
      <w:r w:rsidR="0082183C" w:rsidRPr="001D31E5">
        <w:rPr>
          <w:rFonts w:ascii="Times New Roman" w:hAnsi="Times New Roman" w:cs="Times New Roman"/>
          <w:sz w:val="28"/>
          <w:szCs w:val="28"/>
        </w:rPr>
        <w:t>Î</w:t>
      </w:r>
      <w:r w:rsidR="00C4375D" w:rsidRPr="001D31E5">
        <w:rPr>
          <w:rFonts w:ascii="Times New Roman" w:hAnsi="Times New Roman" w:cs="Times New Roman"/>
          <w:sz w:val="28"/>
          <w:szCs w:val="28"/>
        </w:rPr>
        <w:t>ntreținerea</w:t>
      </w:r>
      <w:r w:rsidRPr="001D31E5">
        <w:rPr>
          <w:rFonts w:ascii="Times New Roman" w:hAnsi="Times New Roman" w:cs="Times New Roman"/>
          <w:sz w:val="28"/>
          <w:szCs w:val="28"/>
        </w:rPr>
        <w:t xml:space="preserve"> </w:t>
      </w:r>
      <w:r w:rsidR="0082183C" w:rsidRPr="001D31E5">
        <w:rPr>
          <w:rFonts w:ascii="Times New Roman" w:hAnsi="Times New Roman" w:cs="Times New Roman"/>
          <w:sz w:val="28"/>
          <w:szCs w:val="28"/>
        </w:rPr>
        <w:t xml:space="preserve">acestora </w:t>
      </w:r>
      <w:r w:rsidRPr="001D31E5">
        <w:rPr>
          <w:rFonts w:ascii="Times New Roman" w:hAnsi="Times New Roman" w:cs="Times New Roman"/>
          <w:sz w:val="28"/>
          <w:szCs w:val="28"/>
        </w:rPr>
        <w:t xml:space="preserve">durează 5-7 ani şi se efectuează de 3-6 ori pe an, numărul </w:t>
      </w:r>
      <w:r w:rsidR="00C4375D" w:rsidRPr="001D31E5">
        <w:rPr>
          <w:rFonts w:ascii="Times New Roman" w:hAnsi="Times New Roman" w:cs="Times New Roman"/>
          <w:sz w:val="28"/>
          <w:szCs w:val="28"/>
        </w:rPr>
        <w:t>întreținerilor</w:t>
      </w:r>
      <w:r w:rsidRPr="001D31E5">
        <w:rPr>
          <w:rFonts w:ascii="Times New Roman" w:hAnsi="Times New Roman" w:cs="Times New Roman"/>
          <w:sz w:val="28"/>
          <w:szCs w:val="28"/>
        </w:rPr>
        <w:t xml:space="preserve"> descrescând treptat în timp</w:t>
      </w:r>
      <w:r w:rsidR="00414C03" w:rsidRPr="001D31E5">
        <w:rPr>
          <w:rFonts w:ascii="Times New Roman" w:hAnsi="Times New Roman" w:cs="Times New Roman"/>
          <w:sz w:val="28"/>
          <w:szCs w:val="28"/>
        </w:rPr>
        <w:t xml:space="preserve"> </w:t>
      </w:r>
      <w:r w:rsidRPr="001D31E5">
        <w:rPr>
          <w:rFonts w:ascii="Times New Roman" w:hAnsi="Times New Roman" w:cs="Times New Roman"/>
          <w:sz w:val="28"/>
          <w:szCs w:val="28"/>
        </w:rPr>
        <w:t xml:space="preserve">până la transferarea </w:t>
      </w:r>
      <w:r w:rsidR="00414C03" w:rsidRPr="001D31E5">
        <w:rPr>
          <w:rFonts w:ascii="Times New Roman" w:hAnsi="Times New Roman" w:cs="Times New Roman"/>
          <w:sz w:val="28"/>
          <w:szCs w:val="28"/>
        </w:rPr>
        <w:t xml:space="preserve">culturilor silvice </w:t>
      </w:r>
      <w:r w:rsidRPr="001D31E5">
        <w:rPr>
          <w:rFonts w:ascii="Times New Roman" w:hAnsi="Times New Roman" w:cs="Times New Roman"/>
          <w:sz w:val="28"/>
          <w:szCs w:val="28"/>
        </w:rPr>
        <w:t xml:space="preserve">în starea de masiv. </w:t>
      </w:r>
    </w:p>
    <w:p w14:paraId="752130F7"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39" w:name="_Toc122283289"/>
      <w:r w:rsidRPr="001D31E5">
        <w:rPr>
          <w:rStyle w:val="docheader"/>
          <w:rFonts w:ascii="Times New Roman" w:hAnsi="Times New Roman"/>
          <w:sz w:val="28"/>
          <w:szCs w:val="28"/>
        </w:rPr>
        <w:t>Obiectiv specific 4. Îmbunătățirea cadrului normativ și instituțional de reglementare a activităților din domeniul forestier</w:t>
      </w:r>
      <w:bookmarkEnd w:id="39"/>
    </w:p>
    <w:p w14:paraId="156073B6" w14:textId="32FF49D0"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Acțiunea</w:t>
      </w:r>
      <w:r w:rsidR="006465E6">
        <w:rPr>
          <w:rFonts w:ascii="Times New Roman" w:hAnsi="Times New Roman" w:cs="Times New Roman"/>
          <w:b/>
          <w:bCs/>
          <w:i/>
          <w:iCs/>
          <w:sz w:val="28"/>
          <w:szCs w:val="28"/>
        </w:rPr>
        <w:t xml:space="preserve"> 4.</w:t>
      </w:r>
      <w:r w:rsidRPr="001D31E5">
        <w:rPr>
          <w:rFonts w:ascii="Times New Roman" w:hAnsi="Times New Roman" w:cs="Times New Roman"/>
          <w:b/>
          <w:bCs/>
          <w:i/>
          <w:iCs/>
          <w:sz w:val="28"/>
          <w:szCs w:val="28"/>
        </w:rPr>
        <w:t>4.1</w:t>
      </w:r>
      <w:r w:rsidR="006465E6">
        <w:rPr>
          <w:rFonts w:ascii="Times New Roman" w:hAnsi="Times New Roman" w:cs="Times New Roman"/>
          <w:b/>
          <w:bCs/>
          <w:i/>
          <w:iCs/>
          <w:sz w:val="28"/>
          <w:szCs w:val="28"/>
        </w:rPr>
        <w:t>.</w:t>
      </w:r>
      <w:r w:rsidRPr="001D31E5">
        <w:rPr>
          <w:rFonts w:ascii="Times New Roman" w:hAnsi="Times New Roman" w:cs="Times New Roman"/>
          <w:sz w:val="28"/>
          <w:szCs w:val="28"/>
        </w:rPr>
        <w:t xml:space="preserve"> Perfectarea cadrului normativ special</w:t>
      </w:r>
    </w:p>
    <w:p w14:paraId="775D30FD" w14:textId="5DA74ED2" w:rsidR="00E27616"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Un șir de acte legislative vor fi supuse perfectării sau re-elaborării. O versiune noua a Codului silvic ajustată la necesitățile actuale ale societății și cu eliminarea neclarităților conceptuale sau de ordin legal este absolut necesară pentru derularea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și a sustenabilității acestuia după finalizare. Modificarea articolului 9 din Codul funciar privind “fertilitatea naturală” a solului este necesară pentru a permite realizarea lucrărilor propuse. Legea cu privire la zonele și fâșiile de protecție a apelor râurilor şi bazinelor de apă (440/1995), precum și regulamentul cu privire la pășunat și cosit (667/2010) necesită îmbunătățire.</w:t>
      </w:r>
      <w:r w:rsidR="0075585F" w:rsidRPr="001D31E5">
        <w:rPr>
          <w:rFonts w:ascii="Times New Roman" w:hAnsi="Times New Roman" w:cs="Times New Roman"/>
          <w:sz w:val="28"/>
          <w:szCs w:val="28"/>
        </w:rPr>
        <w:t xml:space="preserve"> </w:t>
      </w:r>
      <w:r w:rsidR="00E27616" w:rsidRPr="001D31E5">
        <w:rPr>
          <w:rFonts w:ascii="Times New Roman" w:hAnsi="Times New Roman" w:cs="Times New Roman"/>
          <w:sz w:val="28"/>
          <w:szCs w:val="28"/>
        </w:rPr>
        <w:t>Interconexiune</w:t>
      </w:r>
      <w:r w:rsidR="008823B3" w:rsidRPr="001D31E5">
        <w:rPr>
          <w:rFonts w:ascii="Times New Roman" w:hAnsi="Times New Roman" w:cs="Times New Roman"/>
          <w:sz w:val="28"/>
          <w:szCs w:val="28"/>
        </w:rPr>
        <w:t>a</w:t>
      </w:r>
      <w:r w:rsidR="00E27616" w:rsidRPr="001D31E5">
        <w:rPr>
          <w:rFonts w:ascii="Times New Roman" w:hAnsi="Times New Roman" w:cs="Times New Roman"/>
          <w:sz w:val="28"/>
          <w:szCs w:val="28"/>
        </w:rPr>
        <w:t xml:space="preserve"> sectorului forestier cu practicile silvopastorale și agroforestiere va fi asigurată prin </w:t>
      </w:r>
      <w:r w:rsidR="0075585F" w:rsidRPr="001D31E5">
        <w:rPr>
          <w:rFonts w:ascii="Times New Roman" w:hAnsi="Times New Roman" w:cs="Times New Roman"/>
          <w:sz w:val="28"/>
          <w:szCs w:val="28"/>
        </w:rPr>
        <w:t xml:space="preserve">contribuții la </w:t>
      </w:r>
      <w:r w:rsidR="00E27616" w:rsidRPr="001D31E5">
        <w:rPr>
          <w:rFonts w:ascii="Times New Roman" w:hAnsi="Times New Roman" w:cs="Times New Roman"/>
          <w:sz w:val="28"/>
          <w:szCs w:val="28"/>
        </w:rPr>
        <w:t>elaborarea a două elemente de bază: Legea pajiștilor</w:t>
      </w:r>
      <w:r w:rsidR="006653C4" w:rsidRPr="001D31E5">
        <w:rPr>
          <w:rFonts w:ascii="Times New Roman" w:hAnsi="Times New Roman" w:cs="Times New Roman"/>
          <w:sz w:val="28"/>
          <w:szCs w:val="28"/>
        </w:rPr>
        <w:t xml:space="preserve"> și </w:t>
      </w:r>
      <w:r w:rsidR="00E27616" w:rsidRPr="001D31E5">
        <w:rPr>
          <w:rFonts w:ascii="Times New Roman" w:hAnsi="Times New Roman" w:cs="Times New Roman"/>
          <w:sz w:val="28"/>
          <w:szCs w:val="28"/>
        </w:rPr>
        <w:t xml:space="preserve">Legea perdelelor forestiere de protecție. </w:t>
      </w:r>
      <w:r w:rsidR="00AF569A" w:rsidRPr="001D31E5">
        <w:rPr>
          <w:rFonts w:ascii="Times New Roman" w:hAnsi="Times New Roman" w:cs="Times New Roman"/>
          <w:sz w:val="28"/>
          <w:szCs w:val="28"/>
        </w:rPr>
        <w:t>De asemenea, se va realiza elaborarea și implementarea plenară a prevederilor cadrului normativ secundar privind producerea, transferul, comercializarea și utilizarea materialului forestier de reproducere.</w:t>
      </w:r>
      <w:r w:rsidR="00607B10" w:rsidRPr="001D31E5">
        <w:rPr>
          <w:rFonts w:ascii="Times New Roman" w:hAnsi="Times New Roman" w:cs="Times New Roman"/>
          <w:sz w:val="28"/>
          <w:szCs w:val="28"/>
        </w:rPr>
        <w:t xml:space="preserve"> Acțiunea include și revizuirea reglementărilor tehnice care țin de îngrijirea/menținerea arboretelor surse de semințe, în special, sub aspectul asigurării fructificațiilor constante.</w:t>
      </w:r>
    </w:p>
    <w:p w14:paraId="33A4C8DB" w14:textId="08B96CC4" w:rsidR="00227ED9" w:rsidRPr="001D31E5" w:rsidRDefault="00115BE5"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0D6983">
        <w:rPr>
          <w:rFonts w:ascii="Times New Roman" w:hAnsi="Times New Roman" w:cs="Times New Roman"/>
          <w:b/>
          <w:bCs/>
          <w:i/>
          <w:iCs/>
          <w:sz w:val="28"/>
          <w:szCs w:val="28"/>
        </w:rPr>
        <w:t>4.</w:t>
      </w:r>
      <w:r w:rsidRPr="001D31E5">
        <w:rPr>
          <w:rFonts w:ascii="Times New Roman" w:hAnsi="Times New Roman" w:cs="Times New Roman"/>
          <w:b/>
          <w:bCs/>
          <w:i/>
          <w:iCs/>
          <w:sz w:val="28"/>
          <w:szCs w:val="28"/>
        </w:rPr>
        <w:t>4.2</w:t>
      </w:r>
      <w:r w:rsidRPr="001D31E5">
        <w:rPr>
          <w:rFonts w:ascii="Times New Roman" w:hAnsi="Times New Roman" w:cs="Times New Roman"/>
          <w:sz w:val="28"/>
          <w:szCs w:val="28"/>
        </w:rPr>
        <w:t xml:space="preserve">. Consolidarea capacitaților instituționale </w:t>
      </w:r>
    </w:p>
    <w:p w14:paraId="4EAC7E31" w14:textId="4F40D507" w:rsidR="00C97AB4" w:rsidRPr="001D31E5" w:rsidRDefault="00115BE5" w:rsidP="00B804B7">
      <w:pPr>
        <w:spacing w:after="240"/>
        <w:jc w:val="both"/>
        <w:rPr>
          <w:rFonts w:ascii="Times New Roman" w:hAnsi="Times New Roman" w:cs="Times New Roman"/>
          <w:sz w:val="28"/>
          <w:szCs w:val="28"/>
        </w:rPr>
      </w:pPr>
      <w:bookmarkStart w:id="40" w:name="_Hlk120996152"/>
      <w:r w:rsidRPr="001D31E5">
        <w:rPr>
          <w:rFonts w:ascii="Times New Roman" w:hAnsi="Times New Roman" w:cs="Times New Roman"/>
          <w:sz w:val="28"/>
          <w:szCs w:val="28"/>
        </w:rPr>
        <w:t xml:space="preserve">Sectorul forestier național necesită transformare spre binele societății și pădurii. Moldsilva anticipează un proces de reformare pentru optimizarea managementului actual prin creșterea contribuției sectorului forestier la îmbunătățirea calității vieții pe principii de gestionare durabilă și </w:t>
      </w:r>
      <w:r w:rsidR="00CE2BDD" w:rsidRPr="001D31E5">
        <w:rPr>
          <w:rFonts w:ascii="Times New Roman" w:hAnsi="Times New Roman" w:cs="Times New Roman"/>
          <w:sz w:val="28"/>
          <w:szCs w:val="28"/>
        </w:rPr>
        <w:t xml:space="preserve">asigurarea </w:t>
      </w:r>
      <w:r w:rsidRPr="001D31E5">
        <w:rPr>
          <w:rFonts w:ascii="Times New Roman" w:hAnsi="Times New Roman" w:cs="Times New Roman"/>
          <w:sz w:val="28"/>
          <w:szCs w:val="28"/>
        </w:rPr>
        <w:t xml:space="preserve">bunurilor generate de păduri. În condițiile actuale cu provocări de ordin social-economic și ecologic-climateric, transformarea autorităților silvice în instituții consolidate și puternice ar însemna și păduri sănătoase gestionate pe principii de siguranța pentru viitor. Odată cu extinderea suprafeței acoperite cu vegetație forestieră, pădurile cu valoare ridicată de conservare (PVRC) necesită a fi delimitate de pădurile cu scop de producție. Totodată, prezența factorului uman în pădure nu trebuie limitat în mod radical (ceea ce va duce inevitabil la conflicte), ci bine reglementat și axat pe o eficientizare a activităților umane (precum recoltări raționale, regenerări eficiente, comercializarea judicioasă a producției etc.).   </w:t>
      </w:r>
      <w:bookmarkEnd w:id="40"/>
    </w:p>
    <w:p w14:paraId="1F0A048D" w14:textId="09002B50" w:rsidR="00227ED9" w:rsidRPr="001D31E5" w:rsidRDefault="00115BE5" w:rsidP="002677EF">
      <w:pPr>
        <w:spacing w:after="240"/>
        <w:ind w:left="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0D6983">
        <w:rPr>
          <w:rFonts w:ascii="Times New Roman" w:hAnsi="Times New Roman" w:cs="Times New Roman"/>
          <w:b/>
          <w:bCs/>
          <w:i/>
          <w:iCs/>
          <w:sz w:val="28"/>
          <w:szCs w:val="28"/>
        </w:rPr>
        <w:t>4.</w:t>
      </w:r>
      <w:r w:rsidRPr="001D31E5">
        <w:rPr>
          <w:rFonts w:ascii="Times New Roman" w:hAnsi="Times New Roman" w:cs="Times New Roman"/>
          <w:b/>
          <w:bCs/>
          <w:i/>
          <w:iCs/>
          <w:sz w:val="28"/>
          <w:szCs w:val="28"/>
        </w:rPr>
        <w:t>4.3</w:t>
      </w:r>
      <w:r w:rsidR="00767E4D" w:rsidRPr="001D31E5">
        <w:rPr>
          <w:rFonts w:ascii="Times New Roman" w:hAnsi="Times New Roman" w:cs="Times New Roman"/>
          <w:sz w:val="28"/>
          <w:szCs w:val="28"/>
        </w:rPr>
        <w:t>.</w:t>
      </w:r>
      <w:r w:rsidRPr="001D31E5">
        <w:rPr>
          <w:rFonts w:ascii="Times New Roman" w:hAnsi="Times New Roman" w:cs="Times New Roman"/>
          <w:sz w:val="28"/>
          <w:szCs w:val="28"/>
        </w:rPr>
        <w:t xml:space="preserve"> Modernizarea sectorului prin dotare cu echipamente noi și aplicarea inovațiilor</w:t>
      </w:r>
    </w:p>
    <w:p w14:paraId="5E5D4A1F" w14:textId="4D4641CE" w:rsidR="00227ED9" w:rsidRPr="001D31E5" w:rsidRDefault="00115BE5"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Noile condiții economice în gospodărirea pădurilor necesită schimbări esențiale în ceea ce priveşte abordarea problemelor în domeniul pregătirii cadrelor şi ridicării nivelului </w:t>
      </w:r>
      <w:r w:rsidRPr="001D31E5">
        <w:rPr>
          <w:rFonts w:ascii="Times New Roman" w:hAnsi="Times New Roman" w:cs="Times New Roman"/>
          <w:sz w:val="28"/>
          <w:szCs w:val="28"/>
        </w:rPr>
        <w:lastRenderedPageBreak/>
        <w:t xml:space="preserve">lor de calificare. În context, se impune consolidarea sistemului de pregătire, </w:t>
      </w:r>
      <w:r w:rsidR="00F70547" w:rsidRPr="001D31E5">
        <w:rPr>
          <w:rFonts w:ascii="Times New Roman" w:hAnsi="Times New Roman" w:cs="Times New Roman"/>
          <w:sz w:val="28"/>
          <w:szCs w:val="28"/>
        </w:rPr>
        <w:t>perfecționare</w:t>
      </w:r>
      <w:r w:rsidRPr="001D31E5">
        <w:rPr>
          <w:rFonts w:ascii="Times New Roman" w:hAnsi="Times New Roman" w:cs="Times New Roman"/>
          <w:sz w:val="28"/>
          <w:szCs w:val="28"/>
        </w:rPr>
        <w:t xml:space="preserve"> şi atestare a personalului silvic. Sectorul forestier va fi supus unui amplu proces de modernizare și fortificare a capacitaților instituțiilor și personalului pentru a implementa noi practici de management durabil al pădurilor, asigura reziliența pădurilor la schimbările climatice, monitoriza adecvat starea pădurilor, stopa procesul de reducere a suprafeței pădurilor și de degradare a biodiversității forestiere, promova tipurile naturale de pădure etc. Urmează a fi depuse eforturi substanțiale și pe linia informatizării/digitalizării și mecanizării unor activități, prin utilizarea unor mijloace existente sau prin crearea unor mijloace specifice noi. Printre aspecte inovative și de modernizare se numără biotehnologiile (în teren, </w:t>
      </w:r>
      <w:r w:rsidRPr="001D31E5">
        <w:rPr>
          <w:rFonts w:ascii="Times New Roman" w:hAnsi="Times New Roman" w:cs="Times New Roman"/>
          <w:i/>
          <w:sz w:val="28"/>
          <w:szCs w:val="28"/>
        </w:rPr>
        <w:t>in-vitro</w:t>
      </w:r>
      <w:r w:rsidRPr="001D31E5">
        <w:rPr>
          <w:rFonts w:ascii="Times New Roman" w:hAnsi="Times New Roman" w:cs="Times New Roman"/>
          <w:sz w:val="28"/>
          <w:szCs w:val="28"/>
        </w:rPr>
        <w:t>), digitalizarea, tehnică/echipamente performante</w:t>
      </w:r>
      <w:r w:rsidR="00306974" w:rsidRPr="001D31E5">
        <w:rPr>
          <w:rFonts w:ascii="Times New Roman" w:hAnsi="Times New Roman" w:cs="Times New Roman"/>
          <w:sz w:val="28"/>
          <w:szCs w:val="28"/>
        </w:rPr>
        <w:t>.</w:t>
      </w:r>
    </w:p>
    <w:p w14:paraId="688CA9D8" w14:textId="12FE3E15"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41" w:name="_Toc122283290"/>
      <w:r w:rsidRPr="001D31E5">
        <w:rPr>
          <w:rStyle w:val="docheader"/>
          <w:rFonts w:ascii="Times New Roman" w:hAnsi="Times New Roman"/>
          <w:sz w:val="28"/>
          <w:szCs w:val="28"/>
        </w:rPr>
        <w:t>Obiectiv specific 5. Asigurarea regimului de paz</w:t>
      </w:r>
      <w:r w:rsidR="00957B7D" w:rsidRPr="001D31E5">
        <w:rPr>
          <w:rStyle w:val="docheader"/>
          <w:rFonts w:ascii="Times New Roman" w:hAnsi="Times New Roman"/>
          <w:sz w:val="28"/>
          <w:szCs w:val="28"/>
        </w:rPr>
        <w:t>ă</w:t>
      </w:r>
      <w:bookmarkEnd w:id="41"/>
      <w:r w:rsidR="00957B7D" w:rsidRPr="001D31E5">
        <w:rPr>
          <w:rStyle w:val="docheader"/>
          <w:rFonts w:ascii="Times New Roman" w:hAnsi="Times New Roman"/>
          <w:sz w:val="28"/>
          <w:szCs w:val="28"/>
        </w:rPr>
        <w:t xml:space="preserve"> </w:t>
      </w:r>
    </w:p>
    <w:p w14:paraId="775CADF0" w14:textId="7C6B62F8" w:rsidR="00227ED9" w:rsidRPr="001D31E5" w:rsidRDefault="00F843A1" w:rsidP="002677EF">
      <w:pPr>
        <w:spacing w:after="240"/>
        <w:ind w:left="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0D6983">
        <w:rPr>
          <w:rFonts w:ascii="Times New Roman" w:hAnsi="Times New Roman" w:cs="Times New Roman"/>
          <w:b/>
          <w:bCs/>
          <w:i/>
          <w:iCs/>
          <w:sz w:val="28"/>
          <w:szCs w:val="28"/>
        </w:rPr>
        <w:t>4.</w:t>
      </w:r>
      <w:r w:rsidRPr="001D31E5">
        <w:rPr>
          <w:rFonts w:ascii="Times New Roman" w:hAnsi="Times New Roman" w:cs="Times New Roman"/>
          <w:b/>
          <w:bCs/>
          <w:i/>
          <w:iCs/>
          <w:sz w:val="28"/>
          <w:szCs w:val="28"/>
        </w:rPr>
        <w:t>5.1.</w:t>
      </w:r>
      <w:r w:rsidRPr="001D31E5">
        <w:rPr>
          <w:rFonts w:ascii="Times New Roman" w:hAnsi="Times New Roman" w:cs="Times New Roman"/>
          <w:sz w:val="28"/>
          <w:szCs w:val="28"/>
        </w:rPr>
        <w:t xml:space="preserve"> Îmbunătățirea coordonării inter-sectoriale</w:t>
      </w:r>
      <w:r w:rsidR="00957B7D" w:rsidRPr="001D31E5">
        <w:rPr>
          <w:rFonts w:ascii="Times New Roman" w:hAnsi="Times New Roman" w:cs="Times New Roman"/>
          <w:sz w:val="28"/>
          <w:szCs w:val="28"/>
        </w:rPr>
        <w:t xml:space="preserve"> pentru prevenirea tăierilor ilegale</w:t>
      </w:r>
      <w:r w:rsidR="004D4D02" w:rsidRPr="001D31E5">
        <w:rPr>
          <w:rFonts w:ascii="Times New Roman" w:hAnsi="Times New Roman" w:cs="Times New Roman"/>
          <w:sz w:val="28"/>
          <w:szCs w:val="28"/>
        </w:rPr>
        <w:t xml:space="preserve"> și braconajului</w:t>
      </w:r>
    </w:p>
    <w:p w14:paraId="2D68F62E" w14:textId="0438BD88" w:rsidR="00B06884" w:rsidRPr="001D31E5" w:rsidRDefault="00B06884"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Plantațiile nou create sau terenurile forestiere reabilitate vor necesita monitorizare atât pentru indicatorii de creștere, cât și în scopuri de pază (în special împotriva activităților umane ilegale). Regimul forestier cuprinde un complex de norme tehnice, economice și juridice. Asigurarea respectării acestui regim necesită Planuri de acțiune comune între proprietarii de terenuri forestiere/terenuri (Moldsilva, APL-uri, privați) și structurile responsabile de controlul sau de aplicare a legislației (Poliție, Inspectoratul pentru protecția mediului). Măsurile comune și complexe de monitorizare și control al regimului silvic vor putea reduce considerabil incidența ilegalităților, inclusiv a tăierilor ilegale. Toți actorii implicați (în aplicarea legislației silvice până la gestionarea pădurilor și comunitățile locale) trebuie încurajați să combată în mod activ tăierile ilegale. Utilizarea noilor tehnologii (de exemplu, </w:t>
      </w:r>
      <w:proofErr w:type="spellStart"/>
      <w:r w:rsidR="006E0F1F" w:rsidRPr="001D31E5">
        <w:rPr>
          <w:rFonts w:ascii="Times New Roman" w:hAnsi="Times New Roman" w:cs="Times New Roman"/>
          <w:sz w:val="28"/>
          <w:szCs w:val="28"/>
        </w:rPr>
        <w:t>teledecție</w:t>
      </w:r>
      <w:proofErr w:type="spellEnd"/>
      <w:r w:rsidR="006E0F1F" w:rsidRPr="001D31E5">
        <w:rPr>
          <w:rFonts w:ascii="Times New Roman" w:hAnsi="Times New Roman" w:cs="Times New Roman"/>
          <w:sz w:val="28"/>
          <w:szCs w:val="28"/>
        </w:rPr>
        <w:t xml:space="preserve">, </w:t>
      </w:r>
      <w:proofErr w:type="spellStart"/>
      <w:r w:rsidRPr="001D31E5">
        <w:rPr>
          <w:rFonts w:ascii="Times New Roman" w:hAnsi="Times New Roman" w:cs="Times New Roman"/>
          <w:sz w:val="28"/>
          <w:szCs w:val="28"/>
        </w:rPr>
        <w:t>drone</w:t>
      </w:r>
      <w:proofErr w:type="spellEnd"/>
      <w:r w:rsidRPr="001D31E5">
        <w:rPr>
          <w:rFonts w:ascii="Times New Roman" w:hAnsi="Times New Roman" w:cs="Times New Roman"/>
          <w:sz w:val="28"/>
          <w:szCs w:val="28"/>
        </w:rPr>
        <w:t xml:space="preserve"> și imaginile prin satelit) poate contribui la monitorizarea terenurilor forestiere și poate avea succes în combaterea exploatării forestiere ilegale sau a altor activități </w:t>
      </w:r>
      <w:proofErr w:type="spellStart"/>
      <w:r w:rsidRPr="001D31E5">
        <w:rPr>
          <w:rFonts w:ascii="Times New Roman" w:hAnsi="Times New Roman" w:cs="Times New Roman"/>
          <w:sz w:val="28"/>
          <w:szCs w:val="28"/>
        </w:rPr>
        <w:t>nesustenabile</w:t>
      </w:r>
      <w:proofErr w:type="spellEnd"/>
      <w:r w:rsidRPr="001D31E5">
        <w:rPr>
          <w:rFonts w:ascii="Times New Roman" w:hAnsi="Times New Roman" w:cs="Times New Roman"/>
          <w:sz w:val="28"/>
          <w:szCs w:val="28"/>
        </w:rPr>
        <w:t>.</w:t>
      </w:r>
    </w:p>
    <w:p w14:paraId="77B036A0" w14:textId="297449FF" w:rsidR="00227ED9" w:rsidRPr="001D31E5" w:rsidRDefault="00374C0A"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E5272A">
        <w:rPr>
          <w:rFonts w:ascii="Times New Roman" w:hAnsi="Times New Roman" w:cs="Times New Roman"/>
          <w:b/>
          <w:bCs/>
          <w:i/>
          <w:iCs/>
          <w:sz w:val="28"/>
          <w:szCs w:val="28"/>
        </w:rPr>
        <w:t>4.</w:t>
      </w:r>
      <w:r w:rsidRPr="001D31E5">
        <w:rPr>
          <w:rFonts w:ascii="Times New Roman" w:hAnsi="Times New Roman" w:cs="Times New Roman"/>
          <w:b/>
          <w:bCs/>
          <w:i/>
          <w:iCs/>
          <w:sz w:val="28"/>
          <w:szCs w:val="28"/>
        </w:rPr>
        <w:t>5.2.</w:t>
      </w:r>
      <w:r w:rsidRPr="001D31E5">
        <w:rPr>
          <w:rFonts w:ascii="Times New Roman" w:hAnsi="Times New Roman" w:cs="Times New Roman"/>
          <w:sz w:val="28"/>
          <w:szCs w:val="28"/>
        </w:rPr>
        <w:t xml:space="preserve"> Reglementarea activităților pastorale </w:t>
      </w:r>
      <w:r w:rsidR="00623A8B" w:rsidRPr="001D31E5">
        <w:rPr>
          <w:rFonts w:ascii="Times New Roman" w:hAnsi="Times New Roman" w:cs="Times New Roman"/>
          <w:sz w:val="28"/>
          <w:szCs w:val="28"/>
        </w:rPr>
        <w:t>î</w:t>
      </w:r>
      <w:r w:rsidRPr="001D31E5">
        <w:rPr>
          <w:rFonts w:ascii="Times New Roman" w:hAnsi="Times New Roman" w:cs="Times New Roman"/>
          <w:sz w:val="28"/>
          <w:szCs w:val="28"/>
        </w:rPr>
        <w:t>n preajma culturilor/plantațiilor noi</w:t>
      </w:r>
    </w:p>
    <w:p w14:paraId="3E2C9328" w14:textId="5C390127" w:rsidR="00227ED9" w:rsidRPr="001D31E5" w:rsidRDefault="004904F7"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Pe parcursul procesului de împădurire</w:t>
      </w:r>
      <w:r w:rsidR="00EC631B" w:rsidRPr="001D31E5">
        <w:rPr>
          <w:rFonts w:ascii="Times New Roman" w:hAnsi="Times New Roman" w:cs="Times New Roman"/>
          <w:sz w:val="28"/>
          <w:szCs w:val="28"/>
        </w:rPr>
        <w:t>/reîmpădurire</w:t>
      </w:r>
      <w:r w:rsidRPr="001D31E5">
        <w:rPr>
          <w:rFonts w:ascii="Times New Roman" w:hAnsi="Times New Roman" w:cs="Times New Roman"/>
          <w:sz w:val="28"/>
          <w:szCs w:val="28"/>
        </w:rPr>
        <w:t xml:space="preserve"> a terenurilor, </w:t>
      </w:r>
      <w:r w:rsidR="00A32242" w:rsidRPr="001D31E5">
        <w:rPr>
          <w:rFonts w:ascii="Times New Roman" w:hAnsi="Times New Roman" w:cs="Times New Roman"/>
          <w:sz w:val="28"/>
          <w:szCs w:val="28"/>
        </w:rPr>
        <w:t>UAT</w:t>
      </w:r>
      <w:r w:rsidRPr="001D31E5">
        <w:rPr>
          <w:rFonts w:ascii="Times New Roman" w:hAnsi="Times New Roman" w:cs="Times New Roman"/>
          <w:sz w:val="28"/>
          <w:szCs w:val="28"/>
        </w:rPr>
        <w:t xml:space="preserve"> beneficiare </w:t>
      </w:r>
      <w:r w:rsidR="00A32242" w:rsidRPr="001D31E5">
        <w:rPr>
          <w:rFonts w:ascii="Times New Roman" w:hAnsi="Times New Roman" w:cs="Times New Roman"/>
          <w:sz w:val="28"/>
          <w:szCs w:val="28"/>
        </w:rPr>
        <w:t xml:space="preserve">ar putea </w:t>
      </w:r>
      <w:r w:rsidRPr="001D31E5">
        <w:rPr>
          <w:rFonts w:ascii="Times New Roman" w:hAnsi="Times New Roman" w:cs="Times New Roman"/>
          <w:sz w:val="28"/>
          <w:szCs w:val="28"/>
        </w:rPr>
        <w:t xml:space="preserve">contribui la paza </w:t>
      </w:r>
      <w:r w:rsidR="00A81DF4" w:rsidRPr="001D31E5">
        <w:rPr>
          <w:rFonts w:ascii="Times New Roman" w:hAnsi="Times New Roman" w:cs="Times New Roman"/>
          <w:sz w:val="28"/>
          <w:szCs w:val="28"/>
        </w:rPr>
        <w:t>plantațiilor</w:t>
      </w:r>
      <w:r w:rsidRPr="001D31E5">
        <w:rPr>
          <w:rFonts w:ascii="Times New Roman" w:hAnsi="Times New Roman" w:cs="Times New Roman"/>
          <w:sz w:val="28"/>
          <w:szCs w:val="28"/>
        </w:rPr>
        <w:t xml:space="preserve"> silvice contra </w:t>
      </w:r>
      <w:r w:rsidR="00A81DF4" w:rsidRPr="001D31E5">
        <w:rPr>
          <w:rFonts w:ascii="Times New Roman" w:hAnsi="Times New Roman" w:cs="Times New Roman"/>
          <w:sz w:val="28"/>
          <w:szCs w:val="28"/>
        </w:rPr>
        <w:t>pășunatului</w:t>
      </w:r>
      <w:r w:rsidRPr="001D31E5">
        <w:rPr>
          <w:rFonts w:ascii="Times New Roman" w:hAnsi="Times New Roman" w:cs="Times New Roman"/>
          <w:sz w:val="28"/>
          <w:szCs w:val="28"/>
        </w:rPr>
        <w:t xml:space="preserve"> animalelor. Activitatea respectivă </w:t>
      </w:r>
      <w:r w:rsidR="00E74DE8" w:rsidRPr="001D31E5">
        <w:rPr>
          <w:rFonts w:ascii="Times New Roman" w:hAnsi="Times New Roman" w:cs="Times New Roman"/>
          <w:sz w:val="28"/>
          <w:szCs w:val="28"/>
        </w:rPr>
        <w:t>va fi</w:t>
      </w:r>
      <w:r w:rsidRPr="001D31E5">
        <w:rPr>
          <w:rFonts w:ascii="Times New Roman" w:hAnsi="Times New Roman" w:cs="Times New Roman"/>
          <w:sz w:val="28"/>
          <w:szCs w:val="28"/>
        </w:rPr>
        <w:t xml:space="preserve"> realizată în comun cu entitățile silvice executante a lucrărilor de împădurire și constă în evacuarea stânelor şi mutarea căilor de deplasare a animalelor domestice spre </w:t>
      </w:r>
      <w:r w:rsidR="00206666" w:rsidRPr="001D31E5">
        <w:rPr>
          <w:rFonts w:ascii="Times New Roman" w:hAnsi="Times New Roman" w:cs="Times New Roman"/>
          <w:sz w:val="28"/>
          <w:szCs w:val="28"/>
        </w:rPr>
        <w:t>pășunile</w:t>
      </w:r>
      <w:r w:rsidRPr="001D31E5">
        <w:rPr>
          <w:rFonts w:ascii="Times New Roman" w:hAnsi="Times New Roman" w:cs="Times New Roman"/>
          <w:sz w:val="28"/>
          <w:szCs w:val="28"/>
        </w:rPr>
        <w:t xml:space="preserve"> publice la cel puţin 500 m de la hotarele terenurilor alocate pentru împădurire. De asemenea, în caz de necesitate, unele sectoare (sau porțiuni) sunt îngrădite pentru a preveni distrugerea culturilor silvice prin pășunat</w:t>
      </w:r>
      <w:r w:rsidR="00514E1F" w:rsidRPr="001D31E5">
        <w:rPr>
          <w:rFonts w:ascii="Times New Roman" w:hAnsi="Times New Roman" w:cs="Times New Roman"/>
          <w:sz w:val="28"/>
          <w:szCs w:val="28"/>
        </w:rPr>
        <w:t xml:space="preserve"> abuziv</w:t>
      </w:r>
      <w:r w:rsidRPr="001D31E5">
        <w:rPr>
          <w:rFonts w:ascii="Times New Roman" w:hAnsi="Times New Roman" w:cs="Times New Roman"/>
          <w:sz w:val="28"/>
          <w:szCs w:val="28"/>
        </w:rPr>
        <w:t>.</w:t>
      </w:r>
    </w:p>
    <w:p w14:paraId="2505601D" w14:textId="69813191" w:rsidR="00227ED9" w:rsidRPr="001D31E5" w:rsidRDefault="00802BEB" w:rsidP="002677EF">
      <w:pPr>
        <w:spacing w:after="240"/>
        <w:ind w:firstLine="708"/>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E5272A">
        <w:rPr>
          <w:rFonts w:ascii="Times New Roman" w:hAnsi="Times New Roman" w:cs="Times New Roman"/>
          <w:b/>
          <w:bCs/>
          <w:i/>
          <w:iCs/>
          <w:sz w:val="28"/>
          <w:szCs w:val="28"/>
        </w:rPr>
        <w:t>4.</w:t>
      </w:r>
      <w:r w:rsidRPr="001D31E5">
        <w:rPr>
          <w:rFonts w:ascii="Times New Roman" w:hAnsi="Times New Roman" w:cs="Times New Roman"/>
          <w:b/>
          <w:bCs/>
          <w:i/>
          <w:iCs/>
          <w:sz w:val="28"/>
          <w:szCs w:val="28"/>
        </w:rPr>
        <w:t>5.3.</w:t>
      </w:r>
      <w:r w:rsidRPr="001D31E5">
        <w:rPr>
          <w:rFonts w:ascii="Times New Roman" w:hAnsi="Times New Roman" w:cs="Times New Roman"/>
          <w:sz w:val="28"/>
          <w:szCs w:val="28"/>
        </w:rPr>
        <w:t xml:space="preserve"> Consolidarea capacitaților </w:t>
      </w:r>
      <w:r w:rsidR="00623A8B" w:rsidRPr="001D31E5">
        <w:rPr>
          <w:rFonts w:ascii="Times New Roman" w:hAnsi="Times New Roman" w:cs="Times New Roman"/>
          <w:sz w:val="28"/>
          <w:szCs w:val="28"/>
        </w:rPr>
        <w:t xml:space="preserve">de protecție </w:t>
      </w:r>
      <w:proofErr w:type="spellStart"/>
      <w:r w:rsidRPr="001D31E5">
        <w:rPr>
          <w:rFonts w:ascii="Times New Roman" w:hAnsi="Times New Roman" w:cs="Times New Roman"/>
          <w:sz w:val="28"/>
          <w:szCs w:val="28"/>
        </w:rPr>
        <w:t>antiincediar</w:t>
      </w:r>
      <w:r w:rsidR="00623A8B" w:rsidRPr="001D31E5">
        <w:rPr>
          <w:rFonts w:ascii="Times New Roman" w:hAnsi="Times New Roman" w:cs="Times New Roman"/>
          <w:sz w:val="28"/>
          <w:szCs w:val="28"/>
        </w:rPr>
        <w:t>ă</w:t>
      </w:r>
      <w:proofErr w:type="spellEnd"/>
    </w:p>
    <w:p w14:paraId="71CAE39A" w14:textId="3F5801C5" w:rsidR="00227ED9" w:rsidRPr="001D31E5" w:rsidRDefault="00E74DE8" w:rsidP="00B804B7">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Creșterea suprafeței </w:t>
      </w:r>
      <w:r w:rsidR="00341B1A" w:rsidRPr="001D31E5">
        <w:rPr>
          <w:rFonts w:ascii="Times New Roman" w:hAnsi="Times New Roman" w:cs="Times New Roman"/>
          <w:sz w:val="28"/>
          <w:szCs w:val="28"/>
        </w:rPr>
        <w:t xml:space="preserve">de culturi silvice este asociată cu sporirea riscului de incendii </w:t>
      </w:r>
      <w:r w:rsidR="00341B1A" w:rsidRPr="001D31E5">
        <w:rPr>
          <w:rFonts w:ascii="Times New Roman" w:hAnsi="Times New Roman" w:cs="Times New Roman"/>
          <w:sz w:val="28"/>
          <w:szCs w:val="28"/>
        </w:rPr>
        <w:lastRenderedPageBreak/>
        <w:t>forestiere, în special în anii secetoși. S</w:t>
      </w:r>
      <w:r w:rsidRPr="001D31E5">
        <w:rPr>
          <w:rFonts w:ascii="Times New Roman" w:hAnsi="Times New Roman" w:cs="Times New Roman"/>
          <w:sz w:val="28"/>
          <w:szCs w:val="28"/>
        </w:rPr>
        <w:t xml:space="preserve">uprafața </w:t>
      </w:r>
      <w:r w:rsidR="009D4955" w:rsidRPr="001D31E5">
        <w:rPr>
          <w:rFonts w:ascii="Times New Roman" w:hAnsi="Times New Roman" w:cs="Times New Roman"/>
          <w:sz w:val="28"/>
          <w:szCs w:val="28"/>
        </w:rPr>
        <w:t xml:space="preserve">cuprinsă de </w:t>
      </w:r>
      <w:r w:rsidRPr="001D31E5">
        <w:rPr>
          <w:rFonts w:ascii="Times New Roman" w:hAnsi="Times New Roman" w:cs="Times New Roman"/>
          <w:sz w:val="28"/>
          <w:szCs w:val="28"/>
        </w:rPr>
        <w:t xml:space="preserve">incendii forestiere depinde </w:t>
      </w:r>
      <w:r w:rsidR="009D4955" w:rsidRPr="001D31E5">
        <w:rPr>
          <w:rFonts w:ascii="Times New Roman" w:hAnsi="Times New Roman" w:cs="Times New Roman"/>
          <w:sz w:val="28"/>
          <w:szCs w:val="28"/>
        </w:rPr>
        <w:t xml:space="preserve">și </w:t>
      </w:r>
      <w:r w:rsidRPr="001D31E5">
        <w:rPr>
          <w:rFonts w:ascii="Times New Roman" w:hAnsi="Times New Roman" w:cs="Times New Roman"/>
          <w:sz w:val="28"/>
          <w:szCs w:val="28"/>
        </w:rPr>
        <w:t xml:space="preserve">de capacitățile de monitorizare, supraveghere </w:t>
      </w:r>
      <w:r w:rsidR="00341B1A" w:rsidRPr="001D31E5">
        <w:rPr>
          <w:rFonts w:ascii="Times New Roman" w:hAnsi="Times New Roman" w:cs="Times New Roman"/>
          <w:sz w:val="28"/>
          <w:szCs w:val="28"/>
        </w:rPr>
        <w:t>și/</w:t>
      </w:r>
      <w:r w:rsidRPr="001D31E5">
        <w:rPr>
          <w:rFonts w:ascii="Times New Roman" w:hAnsi="Times New Roman" w:cs="Times New Roman"/>
          <w:sz w:val="28"/>
          <w:szCs w:val="28"/>
        </w:rPr>
        <w:t xml:space="preserve">sau intervenție. </w:t>
      </w:r>
      <w:r w:rsidR="00341B1A" w:rsidRPr="001D31E5">
        <w:rPr>
          <w:rFonts w:ascii="Times New Roman" w:hAnsi="Times New Roman" w:cs="Times New Roman"/>
          <w:sz w:val="28"/>
          <w:szCs w:val="28"/>
        </w:rPr>
        <w:t>În context, pentru a evita eventualele pierderi vor fi realizate activități destinate a</w:t>
      </w:r>
      <w:r w:rsidR="00412779" w:rsidRPr="001D31E5">
        <w:rPr>
          <w:rFonts w:ascii="Times New Roman" w:hAnsi="Times New Roman" w:cs="Times New Roman"/>
          <w:sz w:val="28"/>
          <w:szCs w:val="28"/>
        </w:rPr>
        <w:t>menaj</w:t>
      </w:r>
      <w:r w:rsidR="00341B1A" w:rsidRPr="001D31E5">
        <w:rPr>
          <w:rFonts w:ascii="Times New Roman" w:hAnsi="Times New Roman" w:cs="Times New Roman"/>
          <w:sz w:val="28"/>
          <w:szCs w:val="28"/>
        </w:rPr>
        <w:t>ării</w:t>
      </w:r>
      <w:r w:rsidR="00412779" w:rsidRPr="001D31E5">
        <w:rPr>
          <w:rFonts w:ascii="Times New Roman" w:hAnsi="Times New Roman" w:cs="Times New Roman"/>
          <w:sz w:val="28"/>
          <w:szCs w:val="28"/>
        </w:rPr>
        <w:t xml:space="preserve"> </w:t>
      </w:r>
      <w:proofErr w:type="spellStart"/>
      <w:r w:rsidR="00412779" w:rsidRPr="001D31E5">
        <w:rPr>
          <w:rFonts w:ascii="Times New Roman" w:hAnsi="Times New Roman" w:cs="Times New Roman"/>
          <w:sz w:val="28"/>
          <w:szCs w:val="28"/>
        </w:rPr>
        <w:t>antiincendiar</w:t>
      </w:r>
      <w:r w:rsidR="00341B1A" w:rsidRPr="001D31E5">
        <w:rPr>
          <w:rFonts w:ascii="Times New Roman" w:hAnsi="Times New Roman" w:cs="Times New Roman"/>
          <w:sz w:val="28"/>
          <w:szCs w:val="28"/>
        </w:rPr>
        <w:t>e</w:t>
      </w:r>
      <w:proofErr w:type="spellEnd"/>
      <w:r w:rsidR="00412779" w:rsidRPr="001D31E5">
        <w:rPr>
          <w:rFonts w:ascii="Times New Roman" w:hAnsi="Times New Roman" w:cs="Times New Roman"/>
          <w:sz w:val="28"/>
          <w:szCs w:val="28"/>
        </w:rPr>
        <w:t xml:space="preserve"> a pădurilor noi create și </w:t>
      </w:r>
      <w:r w:rsidR="0031246D" w:rsidRPr="001D31E5">
        <w:rPr>
          <w:rFonts w:ascii="Times New Roman" w:hAnsi="Times New Roman" w:cs="Times New Roman"/>
          <w:sz w:val="28"/>
          <w:szCs w:val="28"/>
        </w:rPr>
        <w:t xml:space="preserve">a celor </w:t>
      </w:r>
      <w:r w:rsidR="00412779" w:rsidRPr="001D31E5">
        <w:rPr>
          <w:rFonts w:ascii="Times New Roman" w:hAnsi="Times New Roman" w:cs="Times New Roman"/>
          <w:sz w:val="28"/>
          <w:szCs w:val="28"/>
        </w:rPr>
        <w:t xml:space="preserve">reabilitate (planuri de management </w:t>
      </w:r>
      <w:proofErr w:type="spellStart"/>
      <w:r w:rsidR="00412779" w:rsidRPr="001D31E5">
        <w:rPr>
          <w:rFonts w:ascii="Times New Roman" w:hAnsi="Times New Roman" w:cs="Times New Roman"/>
          <w:sz w:val="28"/>
          <w:szCs w:val="28"/>
        </w:rPr>
        <w:t>antiincendiar</w:t>
      </w:r>
      <w:proofErr w:type="spellEnd"/>
      <w:r w:rsidR="00341B1A" w:rsidRPr="001D31E5">
        <w:rPr>
          <w:rFonts w:ascii="Times New Roman" w:hAnsi="Times New Roman" w:cs="Times New Roman"/>
          <w:sz w:val="28"/>
          <w:szCs w:val="28"/>
        </w:rPr>
        <w:t xml:space="preserve">; </w:t>
      </w:r>
      <w:r w:rsidR="00C834F1" w:rsidRPr="001D31E5">
        <w:rPr>
          <w:rFonts w:ascii="Times New Roman" w:hAnsi="Times New Roman" w:cs="Times New Roman"/>
          <w:sz w:val="28"/>
          <w:szCs w:val="28"/>
        </w:rPr>
        <w:t>încadrarea</w:t>
      </w:r>
      <w:r w:rsidR="00341B1A" w:rsidRPr="001D31E5">
        <w:rPr>
          <w:rFonts w:ascii="Times New Roman" w:hAnsi="Times New Roman" w:cs="Times New Roman"/>
          <w:sz w:val="28"/>
          <w:szCs w:val="28"/>
        </w:rPr>
        <w:t xml:space="preserve"> teren</w:t>
      </w:r>
      <w:r w:rsidR="00DD0BB4" w:rsidRPr="001D31E5">
        <w:rPr>
          <w:rFonts w:ascii="Times New Roman" w:hAnsi="Times New Roman" w:cs="Times New Roman"/>
          <w:sz w:val="28"/>
          <w:szCs w:val="28"/>
        </w:rPr>
        <w:t>u</w:t>
      </w:r>
      <w:r w:rsidR="00341B1A" w:rsidRPr="001D31E5">
        <w:rPr>
          <w:rFonts w:ascii="Times New Roman" w:hAnsi="Times New Roman" w:cs="Times New Roman"/>
          <w:sz w:val="28"/>
          <w:szCs w:val="28"/>
        </w:rPr>
        <w:t>rilor forestiere în clase de pericol incendiar; determinare</w:t>
      </w:r>
      <w:r w:rsidR="00DD0BB4" w:rsidRPr="001D31E5">
        <w:rPr>
          <w:rFonts w:ascii="Times New Roman" w:hAnsi="Times New Roman" w:cs="Times New Roman"/>
          <w:sz w:val="28"/>
          <w:szCs w:val="28"/>
        </w:rPr>
        <w:t>a</w:t>
      </w:r>
      <w:r w:rsidR="00341B1A" w:rsidRPr="001D31E5">
        <w:rPr>
          <w:rFonts w:ascii="Times New Roman" w:hAnsi="Times New Roman" w:cs="Times New Roman"/>
          <w:sz w:val="28"/>
          <w:szCs w:val="28"/>
        </w:rPr>
        <w:t xml:space="preserve"> zonelor de risc; stabilirea protocoalelor de monitorizare și intervenție etc.</w:t>
      </w:r>
      <w:r w:rsidR="00412779" w:rsidRPr="001D31E5">
        <w:rPr>
          <w:rFonts w:ascii="Times New Roman" w:hAnsi="Times New Roman" w:cs="Times New Roman"/>
          <w:sz w:val="28"/>
          <w:szCs w:val="28"/>
        </w:rPr>
        <w:t>)</w:t>
      </w:r>
      <w:r w:rsidR="00341B1A" w:rsidRPr="001D31E5">
        <w:rPr>
          <w:rFonts w:ascii="Times New Roman" w:hAnsi="Times New Roman" w:cs="Times New Roman"/>
          <w:sz w:val="28"/>
          <w:szCs w:val="28"/>
        </w:rPr>
        <w:t>. De asemenea, pentru diminuarea suprafețelor forestiere afectate, slăbite și/sau degradate de incendii, se va realiza c</w:t>
      </w:r>
      <w:r w:rsidR="00412779" w:rsidRPr="001D31E5">
        <w:rPr>
          <w:rFonts w:ascii="Times New Roman" w:hAnsi="Times New Roman" w:cs="Times New Roman"/>
          <w:sz w:val="28"/>
          <w:szCs w:val="28"/>
        </w:rPr>
        <w:t xml:space="preserve">rearea infrastructurii </w:t>
      </w:r>
      <w:proofErr w:type="spellStart"/>
      <w:r w:rsidR="00412779" w:rsidRPr="001D31E5">
        <w:rPr>
          <w:rFonts w:ascii="Times New Roman" w:hAnsi="Times New Roman" w:cs="Times New Roman"/>
          <w:sz w:val="28"/>
          <w:szCs w:val="28"/>
        </w:rPr>
        <w:t>antiincendiare</w:t>
      </w:r>
      <w:proofErr w:type="spellEnd"/>
      <w:r w:rsidR="00412779" w:rsidRPr="001D31E5">
        <w:rPr>
          <w:rFonts w:ascii="Times New Roman" w:hAnsi="Times New Roman" w:cs="Times New Roman"/>
          <w:sz w:val="28"/>
          <w:szCs w:val="28"/>
        </w:rPr>
        <w:t xml:space="preserve"> în pădurile noi create și </w:t>
      </w:r>
      <w:r w:rsidR="0031246D" w:rsidRPr="001D31E5">
        <w:rPr>
          <w:rFonts w:ascii="Times New Roman" w:hAnsi="Times New Roman" w:cs="Times New Roman"/>
          <w:sz w:val="28"/>
          <w:szCs w:val="28"/>
        </w:rPr>
        <w:t xml:space="preserve">a celor </w:t>
      </w:r>
      <w:r w:rsidR="00412779" w:rsidRPr="001D31E5">
        <w:rPr>
          <w:rFonts w:ascii="Times New Roman" w:hAnsi="Times New Roman" w:cs="Times New Roman"/>
          <w:sz w:val="28"/>
          <w:szCs w:val="28"/>
        </w:rPr>
        <w:t>reabilitate (echipament</w:t>
      </w:r>
      <w:r w:rsidR="00DD0BB4" w:rsidRPr="001D31E5">
        <w:rPr>
          <w:rFonts w:ascii="Times New Roman" w:hAnsi="Times New Roman" w:cs="Times New Roman"/>
          <w:sz w:val="28"/>
          <w:szCs w:val="28"/>
        </w:rPr>
        <w:t>e de monitorizare și intervenție</w:t>
      </w:r>
      <w:r w:rsidR="00412779" w:rsidRPr="001D31E5">
        <w:rPr>
          <w:rFonts w:ascii="Times New Roman" w:hAnsi="Times New Roman" w:cs="Times New Roman"/>
          <w:sz w:val="28"/>
          <w:szCs w:val="28"/>
        </w:rPr>
        <w:t xml:space="preserve">; surse de asigurare cu apă; fâșii mineralizate; </w:t>
      </w:r>
      <w:r w:rsidR="00935E18" w:rsidRPr="001D31E5">
        <w:rPr>
          <w:rFonts w:ascii="Times New Roman" w:hAnsi="Times New Roman" w:cs="Times New Roman"/>
          <w:sz w:val="28"/>
          <w:szCs w:val="28"/>
        </w:rPr>
        <w:t xml:space="preserve">drumuri de acces; </w:t>
      </w:r>
      <w:r w:rsidR="00412779" w:rsidRPr="001D31E5">
        <w:rPr>
          <w:rFonts w:ascii="Times New Roman" w:hAnsi="Times New Roman" w:cs="Times New Roman"/>
          <w:sz w:val="28"/>
          <w:szCs w:val="28"/>
        </w:rPr>
        <w:t>turnuri de pază și monitorizare etc.)</w:t>
      </w:r>
      <w:r w:rsidR="00DD0BB4" w:rsidRPr="001D31E5">
        <w:rPr>
          <w:rFonts w:ascii="Times New Roman" w:hAnsi="Times New Roman" w:cs="Times New Roman"/>
          <w:sz w:val="28"/>
          <w:szCs w:val="28"/>
        </w:rPr>
        <w:t>.</w:t>
      </w:r>
    </w:p>
    <w:p w14:paraId="2EB8FA61" w14:textId="611C416A" w:rsidR="00623A8B" w:rsidRPr="001D31E5" w:rsidRDefault="00623A8B" w:rsidP="002677EF">
      <w:pPr>
        <w:spacing w:after="240"/>
        <w:ind w:firstLine="709"/>
        <w:jc w:val="both"/>
        <w:rPr>
          <w:rFonts w:ascii="Times New Roman" w:hAnsi="Times New Roman" w:cs="Times New Roman"/>
          <w:sz w:val="28"/>
          <w:szCs w:val="28"/>
        </w:rPr>
      </w:pPr>
      <w:r w:rsidRPr="001D31E5">
        <w:rPr>
          <w:rFonts w:ascii="Times New Roman" w:hAnsi="Times New Roman" w:cs="Times New Roman"/>
          <w:b/>
          <w:bCs/>
          <w:i/>
          <w:iCs/>
          <w:sz w:val="28"/>
          <w:szCs w:val="28"/>
        </w:rPr>
        <w:t xml:space="preserve">Acțiunea </w:t>
      </w:r>
      <w:r w:rsidR="00E5272A">
        <w:rPr>
          <w:rFonts w:ascii="Times New Roman" w:hAnsi="Times New Roman" w:cs="Times New Roman"/>
          <w:b/>
          <w:bCs/>
          <w:i/>
          <w:iCs/>
          <w:sz w:val="28"/>
          <w:szCs w:val="28"/>
        </w:rPr>
        <w:t>4.</w:t>
      </w:r>
      <w:r w:rsidRPr="001D31E5">
        <w:rPr>
          <w:rFonts w:ascii="Times New Roman" w:hAnsi="Times New Roman" w:cs="Times New Roman"/>
          <w:b/>
          <w:bCs/>
          <w:i/>
          <w:iCs/>
          <w:sz w:val="28"/>
          <w:szCs w:val="28"/>
        </w:rPr>
        <w:t>5.4.</w:t>
      </w:r>
      <w:r w:rsidRPr="001D31E5">
        <w:rPr>
          <w:rFonts w:ascii="Times New Roman" w:hAnsi="Times New Roman" w:cs="Times New Roman"/>
          <w:sz w:val="28"/>
          <w:szCs w:val="28"/>
        </w:rPr>
        <w:t xml:space="preserve"> Promovarea practicilor silvopastorale</w:t>
      </w:r>
    </w:p>
    <w:p w14:paraId="35E2C664" w14:textId="2A450025" w:rsidR="00E74DE8" w:rsidRPr="001D31E5" w:rsidRDefault="00971C0E" w:rsidP="00B804B7">
      <w:pPr>
        <w:spacing w:after="240"/>
        <w:ind w:firstLine="11"/>
        <w:jc w:val="both"/>
        <w:rPr>
          <w:rFonts w:ascii="Times New Roman" w:hAnsi="Times New Roman" w:cs="Times New Roman"/>
          <w:sz w:val="28"/>
          <w:szCs w:val="28"/>
        </w:rPr>
      </w:pPr>
      <w:r w:rsidRPr="001D31E5">
        <w:rPr>
          <w:rFonts w:ascii="Times New Roman" w:hAnsi="Times New Roman" w:cs="Times New Roman"/>
          <w:sz w:val="28"/>
          <w:szCs w:val="28"/>
        </w:rPr>
        <w:t xml:space="preserve">Diminuarea riscurilor legate de opoziția populației </w:t>
      </w:r>
      <w:r w:rsidR="00C53A4D" w:rsidRPr="001D31E5">
        <w:rPr>
          <w:rFonts w:ascii="Times New Roman" w:hAnsi="Times New Roman" w:cs="Times New Roman"/>
          <w:sz w:val="28"/>
          <w:szCs w:val="28"/>
        </w:rPr>
        <w:t>de</w:t>
      </w:r>
      <w:r w:rsidRPr="001D31E5">
        <w:rPr>
          <w:rFonts w:ascii="Times New Roman" w:hAnsi="Times New Roman" w:cs="Times New Roman"/>
          <w:sz w:val="28"/>
          <w:szCs w:val="28"/>
        </w:rPr>
        <w:t xml:space="preserve"> a aloca sub împădurire pajiștil</w:t>
      </w:r>
      <w:r w:rsidR="00C53A4D" w:rsidRPr="001D31E5">
        <w:rPr>
          <w:rFonts w:ascii="Times New Roman" w:hAnsi="Times New Roman" w:cs="Times New Roman"/>
          <w:sz w:val="28"/>
          <w:szCs w:val="28"/>
        </w:rPr>
        <w:t>e</w:t>
      </w:r>
      <w:r w:rsidRPr="001D31E5">
        <w:rPr>
          <w:rFonts w:ascii="Times New Roman" w:hAnsi="Times New Roman" w:cs="Times New Roman"/>
          <w:sz w:val="28"/>
          <w:szCs w:val="28"/>
        </w:rPr>
        <w:t xml:space="preserve"> degradate, precum și afectarea culturilor silvice noi prin pășunatul animalelor domestice se va asigura prin implementarea unor activități de </w:t>
      </w:r>
      <w:r w:rsidR="00ED6405" w:rsidRPr="001D31E5">
        <w:rPr>
          <w:rFonts w:ascii="Times New Roman" w:hAnsi="Times New Roman" w:cs="Times New Roman"/>
          <w:sz w:val="28"/>
          <w:szCs w:val="28"/>
        </w:rPr>
        <w:t xml:space="preserve">aplicare </w:t>
      </w:r>
      <w:r w:rsidRPr="001D31E5">
        <w:rPr>
          <w:rFonts w:ascii="Times New Roman" w:hAnsi="Times New Roman" w:cs="Times New Roman"/>
          <w:sz w:val="28"/>
          <w:szCs w:val="28"/>
        </w:rPr>
        <w:t xml:space="preserve">a sistemelor silvopastorale/agroforestiere și/sau de reabilitare a </w:t>
      </w:r>
      <w:r w:rsidR="00C53A4D" w:rsidRPr="001D31E5">
        <w:rPr>
          <w:rFonts w:ascii="Times New Roman" w:hAnsi="Times New Roman" w:cs="Times New Roman"/>
          <w:sz w:val="28"/>
          <w:szCs w:val="28"/>
        </w:rPr>
        <w:t>terenurilor</w:t>
      </w:r>
      <w:r w:rsidRPr="001D31E5">
        <w:rPr>
          <w:rFonts w:ascii="Times New Roman" w:hAnsi="Times New Roman" w:cs="Times New Roman"/>
          <w:sz w:val="28"/>
          <w:szCs w:val="28"/>
        </w:rPr>
        <w:t xml:space="preserve"> degradate deținute de UAT. Faza inițială include elaborarea amenajamentelor silvopastorale pe termen mediu (10 ani)</w:t>
      </w:r>
      <w:r w:rsidR="008823B3" w:rsidRPr="001D31E5">
        <w:rPr>
          <w:rFonts w:ascii="Times New Roman" w:hAnsi="Times New Roman" w:cs="Times New Roman"/>
          <w:sz w:val="28"/>
          <w:szCs w:val="28"/>
        </w:rPr>
        <w:t xml:space="preserve"> pentru suprafața de 5</w:t>
      </w:r>
      <w:r w:rsidR="00ED6405" w:rsidRPr="001D31E5">
        <w:rPr>
          <w:rFonts w:ascii="Times New Roman" w:hAnsi="Times New Roman" w:cs="Times New Roman"/>
          <w:sz w:val="28"/>
          <w:szCs w:val="28"/>
        </w:rPr>
        <w:t>000</w:t>
      </w:r>
      <w:r w:rsidR="008823B3" w:rsidRPr="001D31E5">
        <w:rPr>
          <w:rFonts w:ascii="Times New Roman" w:hAnsi="Times New Roman" w:cs="Times New Roman"/>
          <w:sz w:val="28"/>
          <w:szCs w:val="28"/>
        </w:rPr>
        <w:t xml:space="preserve"> ha</w:t>
      </w:r>
      <w:r w:rsidRPr="001D31E5">
        <w:rPr>
          <w:rFonts w:ascii="Times New Roman" w:hAnsi="Times New Roman" w:cs="Times New Roman"/>
          <w:sz w:val="28"/>
          <w:szCs w:val="28"/>
        </w:rPr>
        <w:t>. În continuare</w:t>
      </w:r>
      <w:r w:rsidR="00590944" w:rsidRPr="001D31E5">
        <w:rPr>
          <w:rFonts w:ascii="Times New Roman" w:hAnsi="Times New Roman" w:cs="Times New Roman"/>
          <w:sz w:val="28"/>
          <w:szCs w:val="28"/>
        </w:rPr>
        <w:t>,</w:t>
      </w:r>
      <w:r w:rsidRPr="001D31E5">
        <w:rPr>
          <w:rFonts w:ascii="Times New Roman" w:hAnsi="Times New Roman" w:cs="Times New Roman"/>
          <w:sz w:val="28"/>
          <w:szCs w:val="28"/>
        </w:rPr>
        <w:t xml:space="preserve"> se vor efectua lucrări de </w:t>
      </w:r>
      <w:r w:rsidR="008823B3" w:rsidRPr="001D31E5">
        <w:rPr>
          <w:rFonts w:ascii="Times New Roman" w:hAnsi="Times New Roman" w:cs="Times New Roman"/>
          <w:sz w:val="28"/>
          <w:szCs w:val="28"/>
        </w:rPr>
        <w:t xml:space="preserve">implementare a planurilor de management </w:t>
      </w:r>
      <w:r w:rsidR="00DF52B4" w:rsidRPr="001D31E5">
        <w:rPr>
          <w:rFonts w:ascii="Times New Roman" w:hAnsi="Times New Roman" w:cs="Times New Roman"/>
          <w:sz w:val="28"/>
          <w:szCs w:val="28"/>
        </w:rPr>
        <w:t xml:space="preserve">pe </w:t>
      </w:r>
      <w:r w:rsidR="00C53A4D" w:rsidRPr="001D31E5">
        <w:rPr>
          <w:rFonts w:ascii="Times New Roman" w:hAnsi="Times New Roman" w:cs="Times New Roman"/>
          <w:sz w:val="28"/>
          <w:szCs w:val="28"/>
        </w:rPr>
        <w:t>cel puțin</w:t>
      </w:r>
      <w:r w:rsidR="00DF52B4" w:rsidRPr="001D31E5">
        <w:rPr>
          <w:rFonts w:ascii="Times New Roman" w:hAnsi="Times New Roman" w:cs="Times New Roman"/>
          <w:sz w:val="28"/>
          <w:szCs w:val="28"/>
        </w:rPr>
        <w:t xml:space="preserve"> 3</w:t>
      </w:r>
      <w:r w:rsidR="00ED6405" w:rsidRPr="001D31E5">
        <w:rPr>
          <w:rFonts w:ascii="Times New Roman" w:hAnsi="Times New Roman" w:cs="Times New Roman"/>
          <w:sz w:val="28"/>
          <w:szCs w:val="28"/>
        </w:rPr>
        <w:t>000</w:t>
      </w:r>
      <w:r w:rsidR="00DF52B4" w:rsidRPr="001D31E5">
        <w:rPr>
          <w:rFonts w:ascii="Times New Roman" w:hAnsi="Times New Roman" w:cs="Times New Roman"/>
          <w:sz w:val="28"/>
          <w:szCs w:val="28"/>
        </w:rPr>
        <w:t xml:space="preserve"> ha prin </w:t>
      </w:r>
      <w:r w:rsidRPr="001D31E5">
        <w:rPr>
          <w:rFonts w:ascii="Times New Roman" w:hAnsi="Times New Roman" w:cs="Times New Roman"/>
          <w:sz w:val="28"/>
          <w:szCs w:val="28"/>
        </w:rPr>
        <w:t xml:space="preserve">ameliorare, inclusiv însămânțări de ierburi perene caracteristice pajiștilor naturale. Lucrările respective vor fi cumulate cu plantări de arbori și arbuști </w:t>
      </w:r>
      <w:r w:rsidR="008607A8" w:rsidRPr="001D31E5">
        <w:rPr>
          <w:rFonts w:ascii="Times New Roman" w:hAnsi="Times New Roman" w:cs="Times New Roman"/>
          <w:sz w:val="28"/>
          <w:szCs w:val="28"/>
        </w:rPr>
        <w:t xml:space="preserve">(preponderent de talie medie și mare) </w:t>
      </w:r>
      <w:r w:rsidRPr="001D31E5">
        <w:rPr>
          <w:rFonts w:ascii="Times New Roman" w:hAnsi="Times New Roman" w:cs="Times New Roman"/>
          <w:sz w:val="28"/>
          <w:szCs w:val="28"/>
        </w:rPr>
        <w:t xml:space="preserve">în aliniamente sau </w:t>
      </w:r>
      <w:proofErr w:type="spellStart"/>
      <w:r w:rsidRPr="001D31E5">
        <w:rPr>
          <w:rFonts w:ascii="Times New Roman" w:hAnsi="Times New Roman" w:cs="Times New Roman"/>
          <w:sz w:val="28"/>
          <w:szCs w:val="28"/>
        </w:rPr>
        <w:t>bio</w:t>
      </w:r>
      <w:proofErr w:type="spellEnd"/>
      <w:r w:rsidR="00C834F1" w:rsidRPr="001D31E5">
        <w:rPr>
          <w:rFonts w:ascii="Times New Roman" w:hAnsi="Times New Roman" w:cs="Times New Roman"/>
          <w:sz w:val="28"/>
          <w:szCs w:val="28"/>
        </w:rPr>
        <w:t>-</w:t>
      </w:r>
      <w:r w:rsidRPr="001D31E5">
        <w:rPr>
          <w:rFonts w:ascii="Times New Roman" w:hAnsi="Times New Roman" w:cs="Times New Roman"/>
          <w:sz w:val="28"/>
          <w:szCs w:val="28"/>
        </w:rPr>
        <w:t>grup</w:t>
      </w:r>
      <w:r w:rsidR="00C834F1" w:rsidRPr="001D31E5">
        <w:rPr>
          <w:rFonts w:ascii="Times New Roman" w:hAnsi="Times New Roman" w:cs="Times New Roman"/>
          <w:sz w:val="28"/>
          <w:szCs w:val="28"/>
        </w:rPr>
        <w:t>uri</w:t>
      </w:r>
      <w:r w:rsidRPr="001D31E5">
        <w:rPr>
          <w:rFonts w:ascii="Times New Roman" w:hAnsi="Times New Roman" w:cs="Times New Roman"/>
          <w:sz w:val="28"/>
          <w:szCs w:val="28"/>
        </w:rPr>
        <w:t xml:space="preserve"> pentru protecția pajiștilor, animalelor și surselor de apă, precum și consolidarea formelor de relief și organizarea teritoriului. De asemenea, vor fi realizate lucrări de îngrijire/menținere, precum și reglementări tehnice privind folosirea pajiștilor.</w:t>
      </w:r>
      <w:r w:rsidR="00590944" w:rsidRPr="001D31E5">
        <w:rPr>
          <w:rFonts w:ascii="Times New Roman" w:hAnsi="Times New Roman" w:cs="Times New Roman"/>
          <w:sz w:val="28"/>
          <w:szCs w:val="28"/>
        </w:rPr>
        <w:t xml:space="preserve"> </w:t>
      </w:r>
    </w:p>
    <w:p w14:paraId="0F8A7CEA" w14:textId="563D62EF" w:rsidR="00227ED9" w:rsidRPr="001D31E5" w:rsidRDefault="00E5272A" w:rsidP="00C51AB7">
      <w:pPr>
        <w:pStyle w:val="Titlu3"/>
        <w:numPr>
          <w:ilvl w:val="0"/>
          <w:numId w:val="27"/>
        </w:numPr>
        <w:spacing w:after="240"/>
        <w:rPr>
          <w:rStyle w:val="docheader"/>
          <w:rFonts w:ascii="Times New Roman" w:hAnsi="Times New Roman"/>
          <w:sz w:val="28"/>
          <w:szCs w:val="28"/>
        </w:rPr>
      </w:pPr>
      <w:bookmarkStart w:id="42" w:name="_Toc122283291"/>
      <w:r w:rsidRPr="001D31E5">
        <w:rPr>
          <w:rStyle w:val="docheader"/>
          <w:rFonts w:ascii="Times New Roman" w:hAnsi="Times New Roman"/>
          <w:sz w:val="28"/>
          <w:szCs w:val="28"/>
        </w:rPr>
        <w:t>BENEFICIILE ȘI IMPACTUL ANTICIPAT</w:t>
      </w:r>
      <w:bookmarkEnd w:id="42"/>
    </w:p>
    <w:p w14:paraId="4EE6DB1F" w14:textId="51FF51B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Importanța vegetației forestiere este bine cunoscută, iar cuantificarea serviciilor generate de păduri este în creștere datorită rolului pronunțat al acestora în reglarea climatică. Posibile beneficii ale ecosistemelor forestiere și acțiunilor de </w:t>
      </w:r>
      <w:r w:rsidR="00423826" w:rsidRPr="001D31E5">
        <w:rPr>
          <w:rFonts w:ascii="Times New Roman" w:hAnsi="Times New Roman" w:cs="Times New Roman"/>
          <w:sz w:val="28"/>
          <w:szCs w:val="28"/>
        </w:rPr>
        <w:t>extindere</w:t>
      </w:r>
      <w:r w:rsidRPr="001D31E5">
        <w:rPr>
          <w:rFonts w:ascii="Times New Roman" w:hAnsi="Times New Roman" w:cs="Times New Roman"/>
          <w:sz w:val="28"/>
          <w:szCs w:val="28"/>
        </w:rPr>
        <w:t>/re</w:t>
      </w:r>
      <w:r w:rsidR="00423826" w:rsidRPr="001D31E5">
        <w:rPr>
          <w:rFonts w:ascii="Times New Roman" w:hAnsi="Times New Roman" w:cs="Times New Roman"/>
          <w:sz w:val="28"/>
          <w:szCs w:val="28"/>
        </w:rPr>
        <w:t>abilitare</w:t>
      </w:r>
      <w:r w:rsidRPr="001D31E5">
        <w:rPr>
          <w:rFonts w:ascii="Times New Roman" w:hAnsi="Times New Roman" w:cs="Times New Roman"/>
          <w:sz w:val="28"/>
          <w:szCs w:val="28"/>
        </w:rPr>
        <w:t xml:space="preserve"> pentru moment și în timp sunt descrise </w:t>
      </w:r>
      <w:r w:rsidR="00FA4DE9" w:rsidRPr="001D31E5">
        <w:rPr>
          <w:rFonts w:ascii="Times New Roman" w:hAnsi="Times New Roman" w:cs="Times New Roman"/>
          <w:sz w:val="28"/>
          <w:szCs w:val="28"/>
        </w:rPr>
        <w:t>în continuare</w:t>
      </w:r>
      <w:r w:rsidRPr="001D31E5">
        <w:rPr>
          <w:rFonts w:ascii="Times New Roman" w:hAnsi="Times New Roman" w:cs="Times New Roman"/>
          <w:sz w:val="28"/>
          <w:szCs w:val="28"/>
        </w:rPr>
        <w:t>, unde sunt aduse cifre/date din practica națională și experiența altor țări.</w:t>
      </w:r>
    </w:p>
    <w:p w14:paraId="0971245C"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43" w:name="_Toc122283292"/>
      <w:r w:rsidRPr="001D31E5">
        <w:rPr>
          <w:rStyle w:val="docheader"/>
          <w:rFonts w:ascii="Times New Roman" w:hAnsi="Times New Roman"/>
          <w:sz w:val="28"/>
          <w:szCs w:val="28"/>
        </w:rPr>
        <w:t>Efecte pe termen mediu</w:t>
      </w:r>
      <w:bookmarkEnd w:id="43"/>
    </w:p>
    <w:p w14:paraId="2E18AAD1" w14:textId="69A71B96" w:rsidR="00227ED9" w:rsidRPr="001D31E5" w:rsidRDefault="00115BE5" w:rsidP="002677EF">
      <w:pPr>
        <w:pStyle w:val="Listparagraf"/>
        <w:numPr>
          <w:ilvl w:val="2"/>
          <w:numId w:val="10"/>
        </w:numPr>
        <w:spacing w:after="240"/>
        <w:jc w:val="both"/>
        <w:rPr>
          <w:b/>
          <w:bCs/>
          <w:iCs/>
          <w:sz w:val="28"/>
          <w:szCs w:val="28"/>
          <w:lang w:val="ro-RO"/>
        </w:rPr>
      </w:pPr>
      <w:r w:rsidRPr="001D31E5">
        <w:rPr>
          <w:b/>
          <w:bCs/>
          <w:iCs/>
          <w:sz w:val="28"/>
          <w:szCs w:val="28"/>
          <w:lang w:val="ro-RO"/>
        </w:rPr>
        <w:t>Locuri de muncă și venituri pentru familii</w:t>
      </w:r>
    </w:p>
    <w:p w14:paraId="035DDE55" w14:textId="3D9C4B1F"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Nu numai antrenarea populației în câmpul de muncă (respectiv reducerea emigrației și alte efecte sociale asociate bunăstării familiilor), dar și venituri sau/și taxe în bugetele locale pot fi asigurate. Acestea sunt legate de un spectru larg de activități: dezvoltarea pepinierelor forestiere</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lucrări </w:t>
      </w:r>
      <w:r w:rsidR="001D1CCC" w:rsidRPr="001D31E5">
        <w:rPr>
          <w:rFonts w:ascii="Times New Roman" w:hAnsi="Times New Roman" w:cs="Times New Roman"/>
          <w:sz w:val="28"/>
          <w:szCs w:val="28"/>
        </w:rPr>
        <w:t>silvice,</w:t>
      </w:r>
      <w:r w:rsidRPr="001D31E5">
        <w:rPr>
          <w:rFonts w:ascii="Times New Roman" w:hAnsi="Times New Roman" w:cs="Times New Roman"/>
          <w:sz w:val="28"/>
          <w:szCs w:val="28"/>
        </w:rPr>
        <w:t xml:space="preserve"> dezvoltarea managementului forestier durabil</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prelucrarea lemnului</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comercializarea lemnului</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colectarea și comercializarea produselor nelemnoase ale pădurii (fructe și pomușoare</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plante medicinale</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albinărit</w:t>
      </w:r>
      <w:r w:rsidR="001D1CCC" w:rsidRPr="001D31E5">
        <w:rPr>
          <w:rFonts w:ascii="Times New Roman" w:hAnsi="Times New Roman" w:cs="Times New Roman"/>
          <w:sz w:val="28"/>
          <w:szCs w:val="28"/>
        </w:rPr>
        <w:t xml:space="preserve">, </w:t>
      </w:r>
      <w:r w:rsidRPr="001D31E5">
        <w:rPr>
          <w:rFonts w:ascii="Times New Roman" w:hAnsi="Times New Roman" w:cs="Times New Roman"/>
          <w:sz w:val="28"/>
          <w:szCs w:val="28"/>
        </w:rPr>
        <w:lastRenderedPageBreak/>
        <w:t>cinegetică, meșteșugărit etc.</w:t>
      </w:r>
      <w:r w:rsidR="001D1CCC" w:rsidRPr="001D31E5">
        <w:rPr>
          <w:rFonts w:ascii="Times New Roman" w:hAnsi="Times New Roman" w:cs="Times New Roman"/>
          <w:sz w:val="28"/>
          <w:szCs w:val="28"/>
        </w:rPr>
        <w:t>).</w:t>
      </w:r>
      <w:r w:rsidRPr="001D31E5">
        <w:rPr>
          <w:rFonts w:ascii="Times New Roman" w:hAnsi="Times New Roman" w:cs="Times New Roman"/>
          <w:sz w:val="28"/>
          <w:szCs w:val="28"/>
        </w:rPr>
        <w:t xml:space="preserve"> Pe lângă efectivul de personal al </w:t>
      </w:r>
      <w:proofErr w:type="spellStart"/>
      <w:r w:rsidRPr="001D31E5">
        <w:rPr>
          <w:rFonts w:ascii="Times New Roman" w:hAnsi="Times New Roman" w:cs="Times New Roman"/>
          <w:sz w:val="28"/>
          <w:szCs w:val="28"/>
        </w:rPr>
        <w:t>Moldsilvei</w:t>
      </w:r>
      <w:proofErr w:type="spellEnd"/>
      <w:r w:rsidRPr="001D31E5">
        <w:rPr>
          <w:rFonts w:ascii="Times New Roman" w:hAnsi="Times New Roman" w:cs="Times New Roman"/>
          <w:sz w:val="28"/>
          <w:szCs w:val="28"/>
        </w:rPr>
        <w:t xml:space="preserve"> în număr de 3330 persoane implicat în activitățile curente și de sezon ce vizează executarea lucrărilor </w:t>
      </w:r>
      <w:r w:rsidR="005A2A56" w:rsidRPr="001D31E5">
        <w:rPr>
          <w:rFonts w:ascii="Times New Roman" w:hAnsi="Times New Roman" w:cs="Times New Roman"/>
          <w:sz w:val="28"/>
          <w:szCs w:val="28"/>
        </w:rPr>
        <w:t>silvice</w:t>
      </w:r>
      <w:r w:rsidRPr="001D31E5">
        <w:rPr>
          <w:rFonts w:ascii="Times New Roman" w:hAnsi="Times New Roman" w:cs="Times New Roman"/>
          <w:sz w:val="28"/>
          <w:szCs w:val="28"/>
        </w:rPr>
        <w:t>, estimativ pentru executarea volumului anual de lucrări în cadrul PN</w:t>
      </w:r>
      <w:r w:rsidR="00423826" w:rsidRPr="001D31E5">
        <w:rPr>
          <w:rFonts w:ascii="Times New Roman" w:hAnsi="Times New Roman" w:cs="Times New Roman"/>
          <w:sz w:val="28"/>
          <w:szCs w:val="28"/>
        </w:rPr>
        <w:t>E</w:t>
      </w:r>
      <w:r w:rsidRPr="001D31E5">
        <w:rPr>
          <w:rFonts w:ascii="Times New Roman" w:hAnsi="Times New Roman" w:cs="Times New Roman"/>
          <w:sz w:val="28"/>
          <w:szCs w:val="28"/>
        </w:rPr>
        <w:t>R</w:t>
      </w:r>
      <w:r w:rsidR="00423826" w:rsidRPr="001D31E5">
        <w:rPr>
          <w:rFonts w:ascii="Times New Roman" w:hAnsi="Times New Roman" w:cs="Times New Roman"/>
          <w:sz w:val="28"/>
          <w:szCs w:val="28"/>
        </w:rPr>
        <w:t>P</w:t>
      </w:r>
      <w:r w:rsidRPr="001D31E5">
        <w:rPr>
          <w:rFonts w:ascii="Times New Roman" w:hAnsi="Times New Roman" w:cs="Times New Roman"/>
          <w:sz w:val="28"/>
          <w:szCs w:val="28"/>
        </w:rPr>
        <w:t xml:space="preserve"> urmează a fi încadra</w:t>
      </w:r>
      <w:r w:rsidR="00423826" w:rsidRPr="001D31E5">
        <w:rPr>
          <w:rFonts w:ascii="Times New Roman" w:hAnsi="Times New Roman" w:cs="Times New Roman"/>
          <w:sz w:val="28"/>
          <w:szCs w:val="28"/>
        </w:rPr>
        <w:t>te</w:t>
      </w:r>
      <w:r w:rsidRPr="001D31E5">
        <w:rPr>
          <w:rFonts w:ascii="Times New Roman" w:hAnsi="Times New Roman" w:cs="Times New Roman"/>
          <w:sz w:val="28"/>
          <w:szCs w:val="28"/>
        </w:rPr>
        <w:t xml:space="preserve"> în câmpul muncii circa </w:t>
      </w:r>
      <w:r w:rsidR="00AB66F5" w:rsidRPr="001D31E5">
        <w:rPr>
          <w:rFonts w:ascii="Times New Roman" w:hAnsi="Times New Roman" w:cs="Times New Roman"/>
          <w:sz w:val="28"/>
          <w:szCs w:val="28"/>
        </w:rPr>
        <w:t>2060</w:t>
      </w:r>
      <w:r w:rsidRPr="001D31E5">
        <w:rPr>
          <w:rFonts w:ascii="Times New Roman" w:hAnsi="Times New Roman" w:cs="Times New Roman"/>
          <w:sz w:val="28"/>
          <w:szCs w:val="28"/>
        </w:rPr>
        <w:t>0 perso</w:t>
      </w:r>
      <w:r w:rsidR="00D70501" w:rsidRPr="001D31E5">
        <w:rPr>
          <w:rFonts w:ascii="Times New Roman" w:hAnsi="Times New Roman" w:cs="Times New Roman"/>
          <w:sz w:val="28"/>
          <w:szCs w:val="28"/>
        </w:rPr>
        <w:t>a</w:t>
      </w:r>
      <w:r w:rsidRPr="001D31E5">
        <w:rPr>
          <w:rFonts w:ascii="Times New Roman" w:hAnsi="Times New Roman" w:cs="Times New Roman"/>
          <w:sz w:val="28"/>
          <w:szCs w:val="28"/>
        </w:rPr>
        <w:t>ne ce vor fi antrena</w:t>
      </w:r>
      <w:r w:rsidR="00D70501" w:rsidRPr="001D31E5">
        <w:rPr>
          <w:rFonts w:ascii="Times New Roman" w:hAnsi="Times New Roman" w:cs="Times New Roman"/>
          <w:sz w:val="28"/>
          <w:szCs w:val="28"/>
        </w:rPr>
        <w:t>t</w:t>
      </w:r>
      <w:r w:rsidRPr="001D31E5">
        <w:rPr>
          <w:rFonts w:ascii="Times New Roman" w:hAnsi="Times New Roman" w:cs="Times New Roman"/>
          <w:sz w:val="28"/>
          <w:szCs w:val="28"/>
        </w:rPr>
        <w:t xml:space="preserve">e la lucrări de colectare a semințelor forestiere, </w:t>
      </w:r>
      <w:proofErr w:type="spellStart"/>
      <w:r w:rsidRPr="001D31E5">
        <w:rPr>
          <w:rFonts w:ascii="Times New Roman" w:hAnsi="Times New Roman" w:cs="Times New Roman"/>
          <w:sz w:val="28"/>
          <w:szCs w:val="28"/>
        </w:rPr>
        <w:t>pepinierit</w:t>
      </w:r>
      <w:proofErr w:type="spellEnd"/>
      <w:r w:rsidRPr="001D31E5">
        <w:rPr>
          <w:rFonts w:ascii="Times New Roman" w:hAnsi="Times New Roman" w:cs="Times New Roman"/>
          <w:sz w:val="28"/>
          <w:szCs w:val="28"/>
        </w:rPr>
        <w:t>, plantare, completare și îngrijirea culturilor silvice etc.</w:t>
      </w:r>
    </w:p>
    <w:p w14:paraId="4FB0BA4A" w14:textId="77777777" w:rsidR="00227ED9" w:rsidRPr="001D31E5" w:rsidRDefault="00115BE5" w:rsidP="002677EF">
      <w:pPr>
        <w:pStyle w:val="Listparagraf"/>
        <w:numPr>
          <w:ilvl w:val="2"/>
          <w:numId w:val="10"/>
        </w:numPr>
        <w:spacing w:after="240"/>
        <w:jc w:val="both"/>
        <w:rPr>
          <w:b/>
          <w:bCs/>
          <w:iCs/>
          <w:sz w:val="28"/>
          <w:szCs w:val="28"/>
          <w:lang w:val="ro-RO"/>
        </w:rPr>
      </w:pPr>
      <w:r w:rsidRPr="001D31E5">
        <w:rPr>
          <w:b/>
          <w:bCs/>
          <w:iCs/>
          <w:sz w:val="28"/>
          <w:szCs w:val="28"/>
          <w:lang w:val="ro-RO"/>
        </w:rPr>
        <w:t>Producție agricolă și peisaje sustenabile</w:t>
      </w:r>
    </w:p>
    <w:p w14:paraId="4FBFF9B3" w14:textId="22D135C2" w:rsidR="00227ED9" w:rsidRPr="001D31E5" w:rsidRDefault="00115BE5" w:rsidP="002677EF">
      <w:pPr>
        <w:spacing w:after="240"/>
        <w:jc w:val="both"/>
        <w:rPr>
          <w:rFonts w:ascii="Times New Roman" w:hAnsi="Times New Roman" w:cs="Times New Roman"/>
          <w:iCs/>
          <w:sz w:val="28"/>
          <w:szCs w:val="28"/>
        </w:rPr>
      </w:pPr>
      <w:r w:rsidRPr="001D31E5">
        <w:rPr>
          <w:rFonts w:ascii="Times New Roman" w:hAnsi="Times New Roman" w:cs="Times New Roman"/>
          <w:sz w:val="28"/>
          <w:szCs w:val="28"/>
        </w:rPr>
        <w:t>Sectorul agricol și forestier merg mână de mână cu biodiversitatea</w:t>
      </w:r>
      <w:r w:rsidR="00A502A9" w:rsidRPr="001D31E5">
        <w:rPr>
          <w:rFonts w:ascii="Times New Roman" w:hAnsi="Times New Roman" w:cs="Times New Roman"/>
          <w:sz w:val="28"/>
          <w:szCs w:val="28"/>
        </w:rPr>
        <w:t>,</w:t>
      </w:r>
      <w:r w:rsidRPr="001D31E5">
        <w:rPr>
          <w:rFonts w:ascii="Times New Roman" w:hAnsi="Times New Roman" w:cs="Times New Roman"/>
          <w:sz w:val="28"/>
          <w:szCs w:val="28"/>
        </w:rPr>
        <w:t xml:space="preserve"> de care depind</w:t>
      </w:r>
      <w:r w:rsidR="00C66231" w:rsidRPr="001D31E5">
        <w:rPr>
          <w:rFonts w:ascii="Times New Roman" w:hAnsi="Times New Roman" w:cs="Times New Roman"/>
          <w:sz w:val="28"/>
          <w:szCs w:val="28"/>
        </w:rPr>
        <w:t xml:space="preserve"> foarte mult</w:t>
      </w:r>
      <w:r w:rsidRPr="001D31E5">
        <w:rPr>
          <w:rFonts w:ascii="Times New Roman" w:hAnsi="Times New Roman" w:cs="Times New Roman"/>
          <w:sz w:val="28"/>
          <w:szCs w:val="28"/>
        </w:rPr>
        <w:t xml:space="preserve">. Pădurile și arborii/arbuștii au rol de menținere a sectorului agricol prin serviciile de </w:t>
      </w:r>
      <w:r w:rsidR="00423826" w:rsidRPr="001D31E5">
        <w:rPr>
          <w:rFonts w:ascii="Times New Roman" w:hAnsi="Times New Roman" w:cs="Times New Roman"/>
          <w:sz w:val="28"/>
          <w:szCs w:val="28"/>
        </w:rPr>
        <w:t xml:space="preserve">reglare și suport </w:t>
      </w:r>
      <w:r w:rsidRPr="001D31E5">
        <w:rPr>
          <w:rFonts w:ascii="Times New Roman" w:hAnsi="Times New Roman" w:cs="Times New Roman"/>
          <w:sz w:val="28"/>
          <w:szCs w:val="28"/>
        </w:rPr>
        <w:t xml:space="preserve">(precum </w:t>
      </w:r>
      <w:proofErr w:type="spellStart"/>
      <w:r w:rsidRPr="001D31E5">
        <w:rPr>
          <w:rFonts w:ascii="Times New Roman" w:hAnsi="Times New Roman" w:cs="Times New Roman"/>
          <w:sz w:val="28"/>
          <w:szCs w:val="28"/>
        </w:rPr>
        <w:t>nutrienți</w:t>
      </w:r>
      <w:proofErr w:type="spellEnd"/>
      <w:r w:rsidRPr="001D31E5">
        <w:rPr>
          <w:rFonts w:ascii="Times New Roman" w:hAnsi="Times New Roman" w:cs="Times New Roman"/>
          <w:sz w:val="28"/>
          <w:szCs w:val="28"/>
        </w:rPr>
        <w:t>, polenizatori, reglarea boli/dăunători etc.). Deși agricultura este sursa principală de venituri de subzistență, dependența de pădure printre comunitățile locale este mare. Soluția optimă pentru a profita de serviciile oferite de păduri în agricultură este abordarea la nivel de landșaft</w:t>
      </w:r>
      <w:r w:rsidR="00C66231" w:rsidRPr="001D31E5">
        <w:rPr>
          <w:rFonts w:ascii="Times New Roman" w:hAnsi="Times New Roman" w:cs="Times New Roman"/>
          <w:sz w:val="28"/>
          <w:szCs w:val="28"/>
        </w:rPr>
        <w:t xml:space="preserve"> (ecosistem</w:t>
      </w:r>
      <w:r w:rsidRPr="001D31E5">
        <w:rPr>
          <w:rFonts w:ascii="Times New Roman" w:hAnsi="Times New Roman" w:cs="Times New Roman"/>
          <w:sz w:val="28"/>
          <w:szCs w:val="28"/>
        </w:rPr>
        <w:t xml:space="preserve">). </w:t>
      </w:r>
      <w:r w:rsidR="00417D6E" w:rsidRPr="001D31E5">
        <w:rPr>
          <w:rFonts w:ascii="Times New Roman" w:hAnsi="Times New Roman" w:cs="Times New Roman"/>
          <w:sz w:val="28"/>
          <w:szCs w:val="28"/>
        </w:rPr>
        <w:t>P</w:t>
      </w:r>
      <w:r w:rsidR="00085445" w:rsidRPr="001D31E5">
        <w:rPr>
          <w:rFonts w:ascii="Times New Roman" w:hAnsi="Times New Roman" w:cs="Times New Roman"/>
          <w:sz w:val="28"/>
          <w:szCs w:val="28"/>
        </w:rPr>
        <w:t>romovarea activă în culturile silvice a speciilor melifere</w:t>
      </w:r>
      <w:r w:rsidR="00423826" w:rsidRPr="001D31E5">
        <w:rPr>
          <w:rFonts w:ascii="Times New Roman" w:hAnsi="Times New Roman" w:cs="Times New Roman"/>
          <w:sz w:val="28"/>
          <w:szCs w:val="28"/>
        </w:rPr>
        <w:t>, a</w:t>
      </w:r>
      <w:r w:rsidR="00085445" w:rsidRPr="001D31E5">
        <w:rPr>
          <w:rFonts w:ascii="Times New Roman" w:hAnsi="Times New Roman" w:cs="Times New Roman"/>
          <w:sz w:val="28"/>
          <w:szCs w:val="28"/>
        </w:rPr>
        <w:t xml:space="preserve"> </w:t>
      </w:r>
      <w:r w:rsidR="00423826" w:rsidRPr="001D31E5">
        <w:rPr>
          <w:rFonts w:ascii="Times New Roman" w:hAnsi="Times New Roman" w:cs="Times New Roman"/>
          <w:sz w:val="28"/>
          <w:szCs w:val="28"/>
        </w:rPr>
        <w:t xml:space="preserve">celor medicinale </w:t>
      </w:r>
      <w:r w:rsidR="00085445" w:rsidRPr="001D31E5">
        <w:rPr>
          <w:rFonts w:ascii="Times New Roman" w:hAnsi="Times New Roman" w:cs="Times New Roman"/>
          <w:sz w:val="28"/>
          <w:szCs w:val="28"/>
        </w:rPr>
        <w:t xml:space="preserve">și a celor producătoare de fructe și pomușoare (tei, cireș, măr, păr, corcoduș, arțar tătărăsc, salcâm, vișin turcesc, mălin, scoruș, cais, cătina albă, porumbar etc.) reprezintă o </w:t>
      </w:r>
      <w:r w:rsidR="00F54A63" w:rsidRPr="001D31E5">
        <w:rPr>
          <w:rFonts w:ascii="Times New Roman" w:hAnsi="Times New Roman" w:cs="Times New Roman"/>
          <w:sz w:val="28"/>
          <w:szCs w:val="28"/>
        </w:rPr>
        <w:t xml:space="preserve">sursă importantă de produse alimentare, dar și </w:t>
      </w:r>
      <w:r w:rsidR="00423826" w:rsidRPr="001D31E5">
        <w:rPr>
          <w:rFonts w:ascii="Times New Roman" w:hAnsi="Times New Roman" w:cs="Times New Roman"/>
          <w:sz w:val="28"/>
          <w:szCs w:val="28"/>
        </w:rPr>
        <w:t xml:space="preserve">o </w:t>
      </w:r>
      <w:r w:rsidR="00085445" w:rsidRPr="001D31E5">
        <w:rPr>
          <w:rFonts w:ascii="Times New Roman" w:hAnsi="Times New Roman" w:cs="Times New Roman"/>
          <w:sz w:val="28"/>
          <w:szCs w:val="28"/>
        </w:rPr>
        <w:t>oportunitate reală pentru afaceri individuale în zonele rurale.</w:t>
      </w:r>
    </w:p>
    <w:p w14:paraId="12DB2CBC" w14:textId="77777777" w:rsidR="00227ED9" w:rsidRPr="001D31E5" w:rsidRDefault="00115BE5" w:rsidP="002677EF">
      <w:pPr>
        <w:pStyle w:val="Listparagraf"/>
        <w:numPr>
          <w:ilvl w:val="2"/>
          <w:numId w:val="10"/>
        </w:numPr>
        <w:spacing w:after="240"/>
        <w:jc w:val="both"/>
        <w:rPr>
          <w:b/>
          <w:bCs/>
          <w:iCs/>
          <w:sz w:val="28"/>
          <w:szCs w:val="28"/>
          <w:lang w:val="ro-RO"/>
        </w:rPr>
      </w:pPr>
      <w:r w:rsidRPr="001D31E5">
        <w:rPr>
          <w:b/>
          <w:bCs/>
          <w:iCs/>
          <w:sz w:val="28"/>
          <w:szCs w:val="28"/>
          <w:lang w:val="ro-RO"/>
        </w:rPr>
        <w:t>Habitate pentru biodiversitate</w:t>
      </w:r>
    </w:p>
    <w:p w14:paraId="7C670452" w14:textId="35B0BBA2" w:rsidR="00227ED9" w:rsidRPr="001D31E5" w:rsidRDefault="00115BE5" w:rsidP="002677EF">
      <w:pPr>
        <w:spacing w:after="240"/>
        <w:jc w:val="both"/>
        <w:rPr>
          <w:rFonts w:ascii="Times New Roman" w:hAnsi="Times New Roman" w:cs="Times New Roman"/>
          <w:iCs/>
          <w:sz w:val="28"/>
          <w:szCs w:val="28"/>
        </w:rPr>
      </w:pPr>
      <w:r w:rsidRPr="001D31E5">
        <w:rPr>
          <w:rFonts w:ascii="Times New Roman" w:hAnsi="Times New Roman" w:cs="Times New Roman"/>
          <w:sz w:val="28"/>
          <w:szCs w:val="28"/>
        </w:rPr>
        <w:t>Vegetația forestieră va asigura nișe ecologice și refugii pentru numeroase specii. Un exemplu elocvent sunt polenizatorii, care constituie comunități biologice absolut necesare dezvoltării sectorului agricol și generării produselor alimentare pe principii durabile. Numeroase specii protejate la nivel național (Cartea Roșie) și internațional (Convenția Berna, IUCN liste</w:t>
      </w:r>
      <w:r w:rsidR="00E57438" w:rsidRPr="001D31E5">
        <w:rPr>
          <w:rFonts w:ascii="Times New Roman" w:hAnsi="Times New Roman" w:cs="Times New Roman"/>
          <w:sz w:val="28"/>
          <w:szCs w:val="28"/>
        </w:rPr>
        <w:t xml:space="preserve"> etc.</w:t>
      </w:r>
      <w:r w:rsidRPr="001D31E5">
        <w:rPr>
          <w:rFonts w:ascii="Times New Roman" w:hAnsi="Times New Roman" w:cs="Times New Roman"/>
          <w:sz w:val="28"/>
          <w:szCs w:val="28"/>
        </w:rPr>
        <w:t>) își găsesc adăpost în limitele ecosistemelor forestier, iar consolidarea acestora prin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va contribui și mai mult la salvarea populațiilor expuse la diverse riscuri de supraviețuire.</w:t>
      </w:r>
    </w:p>
    <w:p w14:paraId="171DC27D" w14:textId="77777777" w:rsidR="00227ED9" w:rsidRPr="001D31E5" w:rsidRDefault="00115BE5" w:rsidP="002677EF">
      <w:pPr>
        <w:pStyle w:val="Listparagraf"/>
        <w:numPr>
          <w:ilvl w:val="2"/>
          <w:numId w:val="10"/>
        </w:numPr>
        <w:spacing w:after="240"/>
        <w:jc w:val="both"/>
        <w:rPr>
          <w:b/>
          <w:bCs/>
          <w:iCs/>
          <w:sz w:val="28"/>
          <w:szCs w:val="28"/>
          <w:lang w:val="ro-RO"/>
        </w:rPr>
      </w:pPr>
      <w:r w:rsidRPr="001D31E5">
        <w:rPr>
          <w:b/>
          <w:bCs/>
          <w:iCs/>
          <w:sz w:val="28"/>
          <w:szCs w:val="28"/>
          <w:lang w:val="ro-RO"/>
        </w:rPr>
        <w:t xml:space="preserve">Reglarea termică </w:t>
      </w:r>
    </w:p>
    <w:p w14:paraId="0078F09E" w14:textId="20511A55" w:rsidR="00227ED9" w:rsidRPr="001D31E5" w:rsidRDefault="00115BE5" w:rsidP="002677EF">
      <w:pPr>
        <w:spacing w:after="240"/>
        <w:jc w:val="both"/>
        <w:rPr>
          <w:rFonts w:ascii="Times New Roman" w:hAnsi="Times New Roman" w:cs="Times New Roman"/>
          <w:iCs/>
          <w:sz w:val="28"/>
          <w:szCs w:val="28"/>
        </w:rPr>
      </w:pPr>
      <w:r w:rsidRPr="001D31E5">
        <w:rPr>
          <w:rFonts w:ascii="Times New Roman" w:hAnsi="Times New Roman" w:cs="Times New Roman"/>
          <w:sz w:val="28"/>
          <w:szCs w:val="28"/>
        </w:rPr>
        <w:t>Vegetația forestieră creată/îmbunătățită poate încetini supraîncălzirea terenurilor și reduce din radiația puternică (albedo redus), iar aceasta va influența starea solurilor și culturilor. În condițiile unor scenarii cu radiații solare mari, orice arbore sau grup de arbori va conta pentru asigurarea confortului termic al oamenilor și animalelor domestice.</w:t>
      </w:r>
    </w:p>
    <w:p w14:paraId="3AB397C5" w14:textId="77777777" w:rsidR="00227ED9" w:rsidRPr="001D31E5" w:rsidRDefault="00115BE5" w:rsidP="002677EF">
      <w:pPr>
        <w:pStyle w:val="Listparagraf"/>
        <w:numPr>
          <w:ilvl w:val="2"/>
          <w:numId w:val="10"/>
        </w:numPr>
        <w:spacing w:after="240"/>
        <w:jc w:val="both"/>
        <w:rPr>
          <w:b/>
          <w:bCs/>
          <w:iCs/>
          <w:sz w:val="28"/>
          <w:szCs w:val="28"/>
          <w:lang w:val="ro-RO"/>
        </w:rPr>
      </w:pPr>
      <w:r w:rsidRPr="001D31E5">
        <w:rPr>
          <w:b/>
          <w:bCs/>
          <w:iCs/>
          <w:sz w:val="28"/>
          <w:szCs w:val="28"/>
          <w:lang w:val="ro-RO"/>
        </w:rPr>
        <w:t>Formarea profesională-silvică printre APL și privați</w:t>
      </w:r>
    </w:p>
    <w:p w14:paraId="16D22727" w14:textId="026CCB67"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va include un complex de activități orientate spre înțelegerea de către personalul silvic și a factorilor implicați în administrarea pădurilor APL și private a beneficiilor legate de extinderea suprafețelor cu păduri, precum și a influenței fenomenului schimbărilor climatice asupra domeniului forestier, conștientizarea că </w:t>
      </w:r>
      <w:r w:rsidRPr="001D31E5">
        <w:rPr>
          <w:rFonts w:ascii="Times New Roman" w:hAnsi="Times New Roman" w:cs="Times New Roman"/>
          <w:sz w:val="28"/>
          <w:szCs w:val="28"/>
        </w:rPr>
        <w:lastRenderedPageBreak/>
        <w:t>adaptarea este cea mai eficientă măsură de management și dezvoltare durabilă. În context, măsura prevede implementarea unor sesiuni și module de instruire destinate procesului de consolidare a capacităților tehnice pentru asigurarea unui management adecvat vegetației forestiere.</w:t>
      </w:r>
    </w:p>
    <w:p w14:paraId="5EA2AED7"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44" w:name="_Toc122283293"/>
      <w:r w:rsidRPr="001D31E5">
        <w:rPr>
          <w:rStyle w:val="docheader"/>
          <w:rFonts w:ascii="Times New Roman" w:hAnsi="Times New Roman"/>
          <w:sz w:val="28"/>
          <w:szCs w:val="28"/>
        </w:rPr>
        <w:t>Efecte pe termen lung</w:t>
      </w:r>
      <w:bookmarkEnd w:id="44"/>
    </w:p>
    <w:p w14:paraId="69998ECB" w14:textId="3DACC238" w:rsidR="00227ED9" w:rsidRPr="001D31E5" w:rsidRDefault="00115BE5" w:rsidP="00661C91">
      <w:pPr>
        <w:pStyle w:val="Listparagraf"/>
        <w:numPr>
          <w:ilvl w:val="2"/>
          <w:numId w:val="27"/>
        </w:numPr>
        <w:spacing w:after="240"/>
        <w:ind w:hanging="1170"/>
        <w:jc w:val="both"/>
        <w:rPr>
          <w:b/>
          <w:bCs/>
          <w:iCs/>
          <w:sz w:val="28"/>
          <w:szCs w:val="28"/>
          <w:lang w:val="ro-RO"/>
        </w:rPr>
      </w:pPr>
      <w:r w:rsidRPr="001D31E5">
        <w:rPr>
          <w:b/>
          <w:bCs/>
          <w:iCs/>
          <w:sz w:val="28"/>
          <w:szCs w:val="28"/>
          <w:lang w:val="ro-RO"/>
        </w:rPr>
        <w:t>Atenuarea schimbărilor climatice și reducerea emisiilor de carbon</w:t>
      </w:r>
    </w:p>
    <w:p w14:paraId="4307F3C9" w14:textId="601CDEC9"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Conform calculelor realizate prin intermediul inventarelor de GES, se constată că în Republica Moldova terenurile silvice dețin circa 62% (2,29 milioane tone CO</w:t>
      </w:r>
      <w:r w:rsidRPr="001D31E5">
        <w:rPr>
          <w:rFonts w:ascii="Times New Roman" w:hAnsi="Times New Roman" w:cs="Times New Roman"/>
          <w:sz w:val="28"/>
          <w:szCs w:val="28"/>
          <w:vertAlign w:val="subscript"/>
        </w:rPr>
        <w:t>2</w:t>
      </w:r>
      <w:r w:rsidRPr="001D31E5">
        <w:rPr>
          <w:rFonts w:ascii="Times New Roman" w:hAnsi="Times New Roman" w:cs="Times New Roman"/>
          <w:sz w:val="28"/>
          <w:szCs w:val="28"/>
        </w:rPr>
        <w:t>) din volumul total al absorbțiilor realizate de sursele locale (3,59 milioane tone CO</w:t>
      </w:r>
      <w:r w:rsidRPr="001D31E5">
        <w:rPr>
          <w:rFonts w:ascii="Times New Roman" w:hAnsi="Times New Roman" w:cs="Times New Roman"/>
          <w:sz w:val="28"/>
          <w:szCs w:val="28"/>
          <w:vertAlign w:val="subscript"/>
        </w:rPr>
        <w:t>2</w:t>
      </w:r>
      <w:r w:rsidRPr="001D31E5">
        <w:rPr>
          <w:rFonts w:ascii="Times New Roman" w:hAnsi="Times New Roman" w:cs="Times New Roman"/>
          <w:sz w:val="28"/>
          <w:szCs w:val="28"/>
        </w:rPr>
        <w:t xml:space="preserve">). Acest fapt confirmă rolul determinat al sectorului forestier în atenuarea efectelor schimbărilor climatice prin sechestrarea carbonului în creșterile de biomasă. Principalele măsuri pentru consolidarea capacităților naționale de sechestrare a carbonului trebuie să fie orientate înspre extinderea suprafețelor împădurite, iar pentru pădurile deja existente, înspre gestionarea lor orientată spre natură: diminuarea și/sau stabilizarea recoltelor de lemn, regenerarea naturală, conservarea arboretelor natural fundamentale etc. Preocupările respective reprezintă o constantă în prioritățile sectoriale enunțate în diferite documente programatice deja adoptate sau în curs de adoptare, existând și o experiență semnificativă în acest sens în cadrul sectorului – implementarea și monitorizarea proiectelor carbon sub mecanismul de dezvoltare al Protocolului de la Kyoto. Această experiență poate ajuta în atragerea și implementarea de proiecte în aceasta arie de activitate, fapt ce poate sprijini eforturile de reducere a emisiilor de gaze cu efect de seră. Totodată, gestionarea pădurilor ar trebui modificată mai mult decât s-a făcut până în prezent, dacă scopul de a influența sechestrarea carbonului urmează să devină unul primordial. Pădurile nou-create sau reabilitate/reconstruite vor avea o contribuție importantă la reducerea emisiilor de </w:t>
      </w:r>
      <w:r w:rsidR="00380B87" w:rsidRPr="001D31E5">
        <w:rPr>
          <w:rFonts w:ascii="Times New Roman" w:hAnsi="Times New Roman" w:cs="Times New Roman"/>
          <w:sz w:val="28"/>
          <w:szCs w:val="28"/>
        </w:rPr>
        <w:t>GES</w:t>
      </w:r>
      <w:r w:rsidRPr="001D31E5">
        <w:rPr>
          <w:rFonts w:ascii="Times New Roman" w:hAnsi="Times New Roman" w:cs="Times New Roman"/>
          <w:sz w:val="28"/>
          <w:szCs w:val="28"/>
        </w:rPr>
        <w:t>. Astfel, volumul sechestrărilor nete realizate de pădurile plantate/replantate în PN</w:t>
      </w:r>
      <w:r w:rsidR="00E4300C" w:rsidRPr="001D31E5">
        <w:rPr>
          <w:rFonts w:ascii="Times New Roman" w:hAnsi="Times New Roman" w:cs="Times New Roman"/>
          <w:sz w:val="28"/>
          <w:szCs w:val="28"/>
        </w:rPr>
        <w:t>E</w:t>
      </w:r>
      <w:r w:rsidRPr="001D31E5">
        <w:rPr>
          <w:rFonts w:ascii="Times New Roman" w:hAnsi="Times New Roman" w:cs="Times New Roman"/>
          <w:sz w:val="28"/>
          <w:szCs w:val="28"/>
        </w:rPr>
        <w:t>R</w:t>
      </w:r>
      <w:r w:rsidR="00E4300C" w:rsidRPr="001D31E5">
        <w:rPr>
          <w:rFonts w:ascii="Times New Roman" w:hAnsi="Times New Roman" w:cs="Times New Roman"/>
          <w:sz w:val="28"/>
          <w:szCs w:val="28"/>
        </w:rPr>
        <w:t>P</w:t>
      </w:r>
      <w:r w:rsidRPr="001D31E5">
        <w:rPr>
          <w:rFonts w:ascii="Times New Roman" w:hAnsi="Times New Roman" w:cs="Times New Roman"/>
          <w:sz w:val="28"/>
          <w:szCs w:val="28"/>
        </w:rPr>
        <w:t xml:space="preserve"> vor constitui în medie circa </w:t>
      </w:r>
      <w:r w:rsidR="00856031" w:rsidRPr="001D31E5">
        <w:rPr>
          <w:rFonts w:ascii="Times New Roman" w:hAnsi="Times New Roman" w:cs="Times New Roman"/>
          <w:sz w:val="28"/>
          <w:szCs w:val="28"/>
        </w:rPr>
        <w:t>1272</w:t>
      </w:r>
      <w:r w:rsidRPr="001D31E5">
        <w:rPr>
          <w:rFonts w:ascii="Times New Roman" w:hAnsi="Times New Roman" w:cs="Times New Roman"/>
          <w:sz w:val="28"/>
          <w:szCs w:val="28"/>
        </w:rPr>
        <w:t xml:space="preserve"> kt CO</w:t>
      </w:r>
      <w:r w:rsidRPr="001D31E5">
        <w:rPr>
          <w:rFonts w:ascii="Times New Roman" w:hAnsi="Times New Roman" w:cs="Times New Roman"/>
          <w:sz w:val="28"/>
          <w:szCs w:val="28"/>
          <w:vertAlign w:val="subscript"/>
        </w:rPr>
        <w:t>2</w:t>
      </w:r>
      <w:r w:rsidRPr="001D31E5">
        <w:rPr>
          <w:rFonts w:ascii="Times New Roman" w:hAnsi="Times New Roman" w:cs="Times New Roman"/>
          <w:sz w:val="28"/>
          <w:szCs w:val="28"/>
        </w:rPr>
        <w:t xml:space="preserve">/an sau o creștere cu circa </w:t>
      </w:r>
      <w:r w:rsidR="00C40FD9" w:rsidRPr="001D31E5">
        <w:rPr>
          <w:rFonts w:ascii="Times New Roman" w:hAnsi="Times New Roman" w:cs="Times New Roman"/>
          <w:sz w:val="28"/>
          <w:szCs w:val="28"/>
        </w:rPr>
        <w:t>56</w:t>
      </w:r>
      <w:r w:rsidRPr="001D31E5">
        <w:rPr>
          <w:rFonts w:ascii="Times New Roman" w:hAnsi="Times New Roman" w:cs="Times New Roman"/>
          <w:sz w:val="28"/>
          <w:szCs w:val="28"/>
        </w:rPr>
        <w:t xml:space="preserve">% a capacităților curente. </w:t>
      </w:r>
    </w:p>
    <w:p w14:paraId="23205165" w14:textId="77777777" w:rsidR="00227ED9" w:rsidRPr="001D31E5" w:rsidRDefault="00115BE5" w:rsidP="00661C91">
      <w:pPr>
        <w:pStyle w:val="Listparagraf"/>
        <w:numPr>
          <w:ilvl w:val="2"/>
          <w:numId w:val="27"/>
        </w:numPr>
        <w:spacing w:after="240"/>
        <w:ind w:hanging="1170"/>
        <w:jc w:val="both"/>
        <w:rPr>
          <w:b/>
          <w:bCs/>
          <w:iCs/>
          <w:sz w:val="28"/>
          <w:szCs w:val="28"/>
          <w:lang w:val="ro-RO"/>
        </w:rPr>
      </w:pPr>
      <w:r w:rsidRPr="001D31E5">
        <w:rPr>
          <w:b/>
          <w:bCs/>
          <w:iCs/>
          <w:sz w:val="28"/>
          <w:szCs w:val="28"/>
          <w:lang w:val="ro-RO"/>
        </w:rPr>
        <w:t>Reducerea degradării solurilor (conservarea solurilor prețioase)</w:t>
      </w:r>
    </w:p>
    <w:p w14:paraId="5FDED1CD" w14:textId="12535743" w:rsidR="00227ED9" w:rsidRPr="001D31E5" w:rsidRDefault="00115BE5" w:rsidP="002677EF">
      <w:pPr>
        <w:spacing w:after="240"/>
        <w:jc w:val="both"/>
        <w:rPr>
          <w:rFonts w:ascii="Times New Roman" w:hAnsi="Times New Roman" w:cs="Times New Roman"/>
          <w:b/>
          <w:bCs/>
          <w:iCs/>
          <w:sz w:val="28"/>
          <w:szCs w:val="28"/>
        </w:rPr>
      </w:pPr>
      <w:r w:rsidRPr="001D31E5">
        <w:rPr>
          <w:rFonts w:ascii="Times New Roman" w:hAnsi="Times New Roman" w:cs="Times New Roman"/>
          <w:sz w:val="28"/>
          <w:szCs w:val="28"/>
        </w:rPr>
        <w:t xml:space="preserve">Solurile care beneficiază de culturi multianuale (precum plantațiile forestiere sau prezența vegetației forestiere) prezintă calități superioare în comparație cu cele plantate cu culturi anuale, și anume prin flux îmbunătățit de substanțe nutritive, păstrarea umidității, biodiversitate sporită, stocare de bioxid de carbon).  </w:t>
      </w:r>
    </w:p>
    <w:p w14:paraId="02238B87" w14:textId="77777777" w:rsidR="00227ED9" w:rsidRPr="001D31E5" w:rsidRDefault="00115BE5" w:rsidP="00661C91">
      <w:pPr>
        <w:pStyle w:val="Listparagraf"/>
        <w:numPr>
          <w:ilvl w:val="2"/>
          <w:numId w:val="27"/>
        </w:numPr>
        <w:spacing w:after="240"/>
        <w:ind w:hanging="1170"/>
        <w:jc w:val="both"/>
        <w:rPr>
          <w:b/>
          <w:bCs/>
          <w:iCs/>
          <w:sz w:val="28"/>
          <w:szCs w:val="28"/>
          <w:lang w:val="ro-RO"/>
        </w:rPr>
      </w:pPr>
      <w:r w:rsidRPr="001D31E5">
        <w:rPr>
          <w:b/>
          <w:bCs/>
          <w:iCs/>
          <w:sz w:val="28"/>
          <w:szCs w:val="28"/>
          <w:lang w:val="ro-RO"/>
        </w:rPr>
        <w:t>Dinamică pozitivă a sedimentelor în rețeaua hidrografică</w:t>
      </w:r>
    </w:p>
    <w:p w14:paraId="28AC7CA8" w14:textId="150E36EE"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t>Ecosistemele forestiere gestionate în mod sustenabil  oferă apă de calitate superioară, cu mai puține sedimente și substanțe poluante (pe care multitudinea de specii le filtrează sau asimilează) decât apa stocată în bazine hidrografice.</w:t>
      </w:r>
    </w:p>
    <w:p w14:paraId="7C36FEDD" w14:textId="77777777" w:rsidR="00227ED9" w:rsidRPr="001D31E5" w:rsidRDefault="00115BE5" w:rsidP="00661C91">
      <w:pPr>
        <w:pStyle w:val="Listparagraf"/>
        <w:numPr>
          <w:ilvl w:val="2"/>
          <w:numId w:val="27"/>
        </w:numPr>
        <w:spacing w:after="240"/>
        <w:ind w:hanging="1170"/>
        <w:jc w:val="both"/>
        <w:rPr>
          <w:b/>
          <w:bCs/>
          <w:iCs/>
          <w:sz w:val="28"/>
          <w:szCs w:val="28"/>
          <w:lang w:val="ro-RO"/>
        </w:rPr>
      </w:pPr>
      <w:r w:rsidRPr="001D31E5">
        <w:rPr>
          <w:b/>
          <w:bCs/>
          <w:iCs/>
          <w:sz w:val="28"/>
          <w:szCs w:val="28"/>
          <w:lang w:val="ro-RO"/>
        </w:rPr>
        <w:t>Asigurarea cu produse lemnoase și nelemnoase</w:t>
      </w:r>
    </w:p>
    <w:p w14:paraId="64DC6037" w14:textId="68865E86" w:rsidR="00227ED9" w:rsidRPr="001D31E5" w:rsidRDefault="00115BE5" w:rsidP="002677EF">
      <w:pPr>
        <w:spacing w:after="240"/>
        <w:jc w:val="both"/>
        <w:rPr>
          <w:rFonts w:ascii="Times New Roman" w:hAnsi="Times New Roman" w:cs="Times New Roman"/>
          <w:sz w:val="28"/>
          <w:szCs w:val="28"/>
        </w:rPr>
      </w:pPr>
      <w:r w:rsidRPr="001D31E5">
        <w:rPr>
          <w:rFonts w:ascii="Times New Roman" w:hAnsi="Times New Roman" w:cs="Times New Roman"/>
          <w:sz w:val="28"/>
          <w:szCs w:val="28"/>
        </w:rPr>
        <w:lastRenderedPageBreak/>
        <w:t>Mărirea suprafeței de păduri înseamnă produse lemnoase (lemn de foc, lemn de lucru) și nelemnoase (fructe, pomușoare, vânat etc.) asigurate pentru populație și cei interesați (companii, întreprinderi). Cercetările recente demonstrează că populația este mult mai dependen</w:t>
      </w:r>
      <w:r w:rsidR="00A502A9" w:rsidRPr="001D31E5">
        <w:rPr>
          <w:rFonts w:ascii="Times New Roman" w:hAnsi="Times New Roman" w:cs="Times New Roman"/>
          <w:sz w:val="28"/>
          <w:szCs w:val="28"/>
        </w:rPr>
        <w:t>t</w:t>
      </w:r>
      <w:r w:rsidRPr="001D31E5">
        <w:rPr>
          <w:rFonts w:ascii="Times New Roman" w:hAnsi="Times New Roman" w:cs="Times New Roman"/>
          <w:sz w:val="28"/>
          <w:szCs w:val="28"/>
        </w:rPr>
        <w:t>ă de păduri decât se credea. Odată cu atingerea parametrilor tehnici și biologici corespunzători, pădurile noi create vor spori recolta</w:t>
      </w:r>
      <w:r w:rsidR="0047378D" w:rsidRPr="001D31E5">
        <w:rPr>
          <w:rFonts w:ascii="Times New Roman" w:hAnsi="Times New Roman" w:cs="Times New Roman"/>
          <w:sz w:val="28"/>
          <w:szCs w:val="28"/>
        </w:rPr>
        <w:t xml:space="preserve"> anuală de </w:t>
      </w:r>
      <w:r w:rsidRPr="001D31E5">
        <w:rPr>
          <w:rFonts w:ascii="Times New Roman" w:hAnsi="Times New Roman" w:cs="Times New Roman"/>
          <w:sz w:val="28"/>
          <w:szCs w:val="28"/>
        </w:rPr>
        <w:t>mas</w:t>
      </w:r>
      <w:r w:rsidR="0047378D" w:rsidRPr="001D31E5">
        <w:rPr>
          <w:rFonts w:ascii="Times New Roman" w:hAnsi="Times New Roman" w:cs="Times New Roman"/>
          <w:sz w:val="28"/>
          <w:szCs w:val="28"/>
        </w:rPr>
        <w:t xml:space="preserve">ă </w:t>
      </w:r>
      <w:r w:rsidRPr="001D31E5">
        <w:rPr>
          <w:rFonts w:ascii="Times New Roman" w:hAnsi="Times New Roman" w:cs="Times New Roman"/>
          <w:sz w:val="28"/>
          <w:szCs w:val="28"/>
        </w:rPr>
        <w:t>lemnoas</w:t>
      </w:r>
      <w:r w:rsidR="0047378D" w:rsidRPr="001D31E5">
        <w:rPr>
          <w:rFonts w:ascii="Times New Roman" w:hAnsi="Times New Roman" w:cs="Times New Roman"/>
          <w:sz w:val="28"/>
          <w:szCs w:val="28"/>
        </w:rPr>
        <w:t>ă</w:t>
      </w:r>
      <w:r w:rsidRPr="001D31E5">
        <w:rPr>
          <w:rFonts w:ascii="Times New Roman" w:hAnsi="Times New Roman" w:cs="Times New Roman"/>
          <w:sz w:val="28"/>
          <w:szCs w:val="28"/>
        </w:rPr>
        <w:t xml:space="preserve"> cu circa </w:t>
      </w:r>
      <w:r w:rsidR="00B804B7" w:rsidRPr="001D31E5">
        <w:rPr>
          <w:rFonts w:ascii="Times New Roman" w:hAnsi="Times New Roman" w:cs="Times New Roman"/>
          <w:sz w:val="28"/>
          <w:szCs w:val="28"/>
        </w:rPr>
        <w:t>22</w:t>
      </w:r>
      <w:r w:rsidRPr="001D31E5">
        <w:rPr>
          <w:rFonts w:ascii="Times New Roman" w:hAnsi="Times New Roman" w:cs="Times New Roman"/>
          <w:sz w:val="28"/>
          <w:szCs w:val="28"/>
        </w:rPr>
        <w:t>5 mii m</w:t>
      </w:r>
      <w:r w:rsidRPr="001D31E5">
        <w:rPr>
          <w:rFonts w:ascii="Times New Roman" w:hAnsi="Times New Roman" w:cs="Times New Roman"/>
          <w:sz w:val="28"/>
          <w:szCs w:val="28"/>
          <w:vertAlign w:val="superscript"/>
        </w:rPr>
        <w:t>3</w:t>
      </w:r>
      <w:r w:rsidRPr="001D31E5">
        <w:rPr>
          <w:rFonts w:ascii="Times New Roman" w:hAnsi="Times New Roman" w:cs="Times New Roman"/>
          <w:sz w:val="28"/>
          <w:szCs w:val="28"/>
        </w:rPr>
        <w:t>/an.</w:t>
      </w:r>
    </w:p>
    <w:p w14:paraId="379F0FDD" w14:textId="3397FDA9" w:rsidR="00227ED9" w:rsidRPr="001D31E5" w:rsidRDefault="00661C91" w:rsidP="00C51AB7">
      <w:pPr>
        <w:pStyle w:val="Titlu3"/>
        <w:numPr>
          <w:ilvl w:val="0"/>
          <w:numId w:val="27"/>
        </w:numPr>
        <w:spacing w:after="240"/>
        <w:rPr>
          <w:rStyle w:val="docheader"/>
          <w:rFonts w:ascii="Times New Roman" w:hAnsi="Times New Roman"/>
          <w:sz w:val="28"/>
          <w:szCs w:val="28"/>
        </w:rPr>
      </w:pPr>
      <w:bookmarkStart w:id="45" w:name="_Toc122283294"/>
      <w:r w:rsidRPr="001D31E5">
        <w:rPr>
          <w:rStyle w:val="docheader"/>
          <w:rFonts w:ascii="Times New Roman" w:hAnsi="Times New Roman"/>
          <w:sz w:val="28"/>
          <w:szCs w:val="28"/>
        </w:rPr>
        <w:t>COSTURI</w:t>
      </w:r>
      <w:bookmarkEnd w:id="45"/>
    </w:p>
    <w:p w14:paraId="2C85AFAB" w14:textId="1ACCE21C" w:rsidR="009702F9" w:rsidRPr="001D31E5" w:rsidRDefault="009702F9" w:rsidP="00C51AB7">
      <w:pPr>
        <w:pStyle w:val="Titlu3"/>
        <w:numPr>
          <w:ilvl w:val="1"/>
          <w:numId w:val="27"/>
        </w:numPr>
        <w:spacing w:after="240"/>
        <w:rPr>
          <w:rStyle w:val="docheader"/>
          <w:rFonts w:ascii="Times New Roman" w:hAnsi="Times New Roman"/>
          <w:sz w:val="28"/>
          <w:szCs w:val="28"/>
        </w:rPr>
      </w:pPr>
      <w:bookmarkStart w:id="46" w:name="_Toc122283295"/>
      <w:bookmarkStart w:id="47" w:name="_Hlk122188919"/>
      <w:r w:rsidRPr="001D31E5">
        <w:rPr>
          <w:rStyle w:val="docheader"/>
          <w:rFonts w:ascii="Times New Roman" w:hAnsi="Times New Roman"/>
          <w:sz w:val="28"/>
          <w:szCs w:val="28"/>
        </w:rPr>
        <w:t>Bugetul general</w:t>
      </w:r>
      <w:bookmarkEnd w:id="46"/>
    </w:p>
    <w:p w14:paraId="6C306594" w14:textId="13CFCE6D" w:rsidR="00227ED9" w:rsidRPr="001D31E5" w:rsidRDefault="00115BE5" w:rsidP="00821328">
      <w:pPr>
        <w:jc w:val="both"/>
        <w:rPr>
          <w:rFonts w:ascii="Times New Roman" w:hAnsi="Times New Roman" w:cs="Times New Roman"/>
          <w:color w:val="000000" w:themeColor="text1"/>
          <w:sz w:val="28"/>
          <w:szCs w:val="28"/>
        </w:rPr>
      </w:pPr>
      <w:bookmarkStart w:id="48" w:name="_Hlk122639532"/>
      <w:r w:rsidRPr="001D31E5">
        <w:rPr>
          <w:rFonts w:ascii="Times New Roman" w:hAnsi="Times New Roman" w:cs="Times New Roman"/>
          <w:bCs/>
          <w:color w:val="000000" w:themeColor="text1"/>
          <w:sz w:val="28"/>
          <w:szCs w:val="28"/>
        </w:rPr>
        <w:t>Costul general al realizării PN</w:t>
      </w:r>
      <w:r w:rsidR="00E4300C" w:rsidRPr="001D31E5">
        <w:rPr>
          <w:rFonts w:ascii="Times New Roman" w:hAnsi="Times New Roman" w:cs="Times New Roman"/>
          <w:bCs/>
          <w:color w:val="000000" w:themeColor="text1"/>
          <w:sz w:val="28"/>
          <w:szCs w:val="28"/>
        </w:rPr>
        <w:t>E</w:t>
      </w:r>
      <w:r w:rsidRPr="001D31E5">
        <w:rPr>
          <w:rFonts w:ascii="Times New Roman" w:hAnsi="Times New Roman" w:cs="Times New Roman"/>
          <w:bCs/>
          <w:color w:val="000000" w:themeColor="text1"/>
          <w:sz w:val="28"/>
          <w:szCs w:val="28"/>
        </w:rPr>
        <w:t>R</w:t>
      </w:r>
      <w:r w:rsidR="00E4300C" w:rsidRPr="001D31E5">
        <w:rPr>
          <w:rFonts w:ascii="Times New Roman" w:hAnsi="Times New Roman" w:cs="Times New Roman"/>
          <w:bCs/>
          <w:color w:val="000000" w:themeColor="text1"/>
          <w:sz w:val="28"/>
          <w:szCs w:val="28"/>
        </w:rPr>
        <w:t>P</w:t>
      </w:r>
      <w:r w:rsidR="0003537D" w:rsidRPr="001D31E5">
        <w:rPr>
          <w:rFonts w:ascii="Times New Roman" w:hAnsi="Times New Roman" w:cs="Times New Roman"/>
          <w:bCs/>
          <w:color w:val="000000" w:themeColor="text1"/>
          <w:sz w:val="28"/>
          <w:szCs w:val="28"/>
        </w:rPr>
        <w:t xml:space="preserve"> </w:t>
      </w:r>
      <w:r w:rsidRPr="001D31E5">
        <w:rPr>
          <w:rFonts w:ascii="Times New Roman" w:hAnsi="Times New Roman" w:cs="Times New Roman"/>
          <w:bCs/>
          <w:color w:val="000000" w:themeColor="text1"/>
          <w:sz w:val="28"/>
          <w:szCs w:val="28"/>
        </w:rPr>
        <w:t xml:space="preserve">este de </w:t>
      </w:r>
      <w:r w:rsidR="00E57438"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739,2</w:t>
      </w:r>
      <w:r w:rsidRPr="001D31E5">
        <w:rPr>
          <w:rFonts w:ascii="Times New Roman" w:hAnsi="Times New Roman" w:cs="Times New Roman"/>
          <w:bCs/>
          <w:color w:val="000000" w:themeColor="text1"/>
          <w:sz w:val="28"/>
          <w:szCs w:val="28"/>
        </w:rPr>
        <w:t xml:space="preserve"> m</w:t>
      </w:r>
      <w:r w:rsidR="0047378D" w:rsidRPr="001D31E5">
        <w:rPr>
          <w:rFonts w:ascii="Times New Roman" w:hAnsi="Times New Roman" w:cs="Times New Roman"/>
          <w:bCs/>
          <w:color w:val="000000" w:themeColor="text1"/>
          <w:sz w:val="28"/>
          <w:szCs w:val="28"/>
        </w:rPr>
        <w:t>i</w:t>
      </w:r>
      <w:r w:rsidRPr="001D31E5">
        <w:rPr>
          <w:rFonts w:ascii="Times New Roman" w:hAnsi="Times New Roman" w:cs="Times New Roman"/>
          <w:bCs/>
          <w:color w:val="000000" w:themeColor="text1"/>
          <w:sz w:val="28"/>
          <w:szCs w:val="28"/>
        </w:rPr>
        <w:t>l</w:t>
      </w:r>
      <w:r w:rsidR="0047378D" w:rsidRPr="001D31E5">
        <w:rPr>
          <w:rFonts w:ascii="Times New Roman" w:hAnsi="Times New Roman" w:cs="Times New Roman"/>
          <w:bCs/>
          <w:color w:val="000000" w:themeColor="text1"/>
          <w:sz w:val="28"/>
          <w:szCs w:val="28"/>
        </w:rPr>
        <w:t>ioa</w:t>
      </w:r>
      <w:r w:rsidRPr="001D31E5">
        <w:rPr>
          <w:rFonts w:ascii="Times New Roman" w:hAnsi="Times New Roman" w:cs="Times New Roman"/>
          <w:bCs/>
          <w:color w:val="000000" w:themeColor="text1"/>
          <w:sz w:val="28"/>
          <w:szCs w:val="28"/>
        </w:rPr>
        <w:t>n</w:t>
      </w:r>
      <w:r w:rsidR="0047378D" w:rsidRPr="001D31E5">
        <w:rPr>
          <w:rFonts w:ascii="Times New Roman" w:hAnsi="Times New Roman" w:cs="Times New Roman"/>
          <w:bCs/>
          <w:color w:val="000000" w:themeColor="text1"/>
          <w:sz w:val="28"/>
          <w:szCs w:val="28"/>
        </w:rPr>
        <w:t>e</w:t>
      </w:r>
      <w:r w:rsidRPr="001D31E5">
        <w:rPr>
          <w:rFonts w:ascii="Times New Roman" w:hAnsi="Times New Roman" w:cs="Times New Roman"/>
          <w:bCs/>
          <w:color w:val="000000" w:themeColor="text1"/>
          <w:sz w:val="28"/>
          <w:szCs w:val="28"/>
        </w:rPr>
        <w:t xml:space="preserve"> </w:t>
      </w:r>
      <w:r w:rsidR="00D14F3F" w:rsidRPr="001D31E5">
        <w:rPr>
          <w:rFonts w:ascii="Times New Roman" w:hAnsi="Times New Roman" w:cs="Times New Roman"/>
          <w:bCs/>
          <w:color w:val="000000" w:themeColor="text1"/>
          <w:sz w:val="28"/>
          <w:szCs w:val="28"/>
        </w:rPr>
        <w:t xml:space="preserve"> sau o medie anuală de </w:t>
      </w:r>
      <w:r w:rsidR="00E57438"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73,9</w:t>
      </w:r>
      <w:r w:rsidR="00D14F3F" w:rsidRPr="001D31E5">
        <w:rPr>
          <w:rFonts w:ascii="Times New Roman" w:hAnsi="Times New Roman" w:cs="Times New Roman"/>
          <w:bCs/>
          <w:color w:val="000000" w:themeColor="text1"/>
          <w:sz w:val="28"/>
          <w:szCs w:val="28"/>
        </w:rPr>
        <w:t xml:space="preserve"> m</w:t>
      </w:r>
      <w:r w:rsidR="009C7FD0" w:rsidRPr="001D31E5">
        <w:rPr>
          <w:rFonts w:ascii="Times New Roman" w:hAnsi="Times New Roman" w:cs="Times New Roman"/>
          <w:bCs/>
          <w:color w:val="000000" w:themeColor="text1"/>
          <w:sz w:val="28"/>
          <w:szCs w:val="28"/>
        </w:rPr>
        <w:t>i</w:t>
      </w:r>
      <w:r w:rsidR="00D14F3F" w:rsidRPr="001D31E5">
        <w:rPr>
          <w:rFonts w:ascii="Times New Roman" w:hAnsi="Times New Roman" w:cs="Times New Roman"/>
          <w:bCs/>
          <w:color w:val="000000" w:themeColor="text1"/>
          <w:sz w:val="28"/>
          <w:szCs w:val="28"/>
        </w:rPr>
        <w:t>l</w:t>
      </w:r>
      <w:r w:rsidR="009C7FD0" w:rsidRPr="001D31E5">
        <w:rPr>
          <w:rFonts w:ascii="Times New Roman" w:hAnsi="Times New Roman" w:cs="Times New Roman"/>
          <w:bCs/>
          <w:color w:val="000000" w:themeColor="text1"/>
          <w:sz w:val="28"/>
          <w:szCs w:val="28"/>
        </w:rPr>
        <w:t>ioa</w:t>
      </w:r>
      <w:r w:rsidR="00D14F3F" w:rsidRPr="001D31E5">
        <w:rPr>
          <w:rFonts w:ascii="Times New Roman" w:hAnsi="Times New Roman" w:cs="Times New Roman"/>
          <w:bCs/>
          <w:color w:val="000000" w:themeColor="text1"/>
          <w:sz w:val="28"/>
          <w:szCs w:val="28"/>
        </w:rPr>
        <w:t>n</w:t>
      </w:r>
      <w:r w:rsidR="009C7FD0" w:rsidRPr="001D31E5">
        <w:rPr>
          <w:rFonts w:ascii="Times New Roman" w:hAnsi="Times New Roman" w:cs="Times New Roman"/>
          <w:bCs/>
          <w:color w:val="000000" w:themeColor="text1"/>
          <w:sz w:val="28"/>
          <w:szCs w:val="28"/>
        </w:rPr>
        <w:t>e</w:t>
      </w:r>
      <w:r w:rsidRPr="001D31E5">
        <w:rPr>
          <w:rFonts w:ascii="Times New Roman" w:hAnsi="Times New Roman" w:cs="Times New Roman"/>
          <w:bCs/>
          <w:color w:val="000000" w:themeColor="text1"/>
          <w:sz w:val="28"/>
          <w:szCs w:val="28"/>
        </w:rPr>
        <w:t>.</w:t>
      </w:r>
      <w:bookmarkEnd w:id="48"/>
      <w:r w:rsidRPr="001D31E5">
        <w:rPr>
          <w:rFonts w:ascii="Times New Roman" w:hAnsi="Times New Roman" w:cs="Times New Roman"/>
          <w:bCs/>
          <w:color w:val="000000" w:themeColor="text1"/>
          <w:sz w:val="28"/>
          <w:szCs w:val="28"/>
        </w:rPr>
        <w:t xml:space="preserve"> </w:t>
      </w:r>
      <w:r w:rsidRPr="001D31E5">
        <w:rPr>
          <w:rFonts w:ascii="Times New Roman" w:hAnsi="Times New Roman" w:cs="Times New Roman"/>
          <w:color w:val="000000" w:themeColor="text1"/>
          <w:sz w:val="28"/>
          <w:szCs w:val="28"/>
        </w:rPr>
        <w:t xml:space="preserve">Distribuția pe categorii de costuri/cheltuieli este redată </w:t>
      </w:r>
      <w:r w:rsidR="00E711E7" w:rsidRPr="001D31E5">
        <w:rPr>
          <w:rFonts w:ascii="Times New Roman" w:hAnsi="Times New Roman" w:cs="Times New Roman"/>
          <w:color w:val="000000" w:themeColor="text1"/>
          <w:sz w:val="28"/>
          <w:szCs w:val="28"/>
        </w:rPr>
        <w:t>în</w:t>
      </w:r>
      <w:r w:rsidRPr="001D31E5">
        <w:rPr>
          <w:rFonts w:ascii="Times New Roman" w:hAnsi="Times New Roman" w:cs="Times New Roman"/>
          <w:color w:val="000000" w:themeColor="text1"/>
          <w:sz w:val="28"/>
          <w:szCs w:val="28"/>
        </w:rPr>
        <w:t xml:space="preserve"> Tab</w:t>
      </w:r>
      <w:r w:rsidR="00E711E7" w:rsidRPr="001D31E5">
        <w:rPr>
          <w:rFonts w:ascii="Times New Roman" w:hAnsi="Times New Roman" w:cs="Times New Roman"/>
          <w:color w:val="000000" w:themeColor="text1"/>
          <w:sz w:val="28"/>
          <w:szCs w:val="28"/>
        </w:rPr>
        <w:t>elul</w:t>
      </w:r>
      <w:r w:rsidRPr="001D31E5">
        <w:rPr>
          <w:rFonts w:ascii="Times New Roman" w:hAnsi="Times New Roman" w:cs="Times New Roman"/>
          <w:color w:val="000000" w:themeColor="text1"/>
          <w:sz w:val="28"/>
          <w:szCs w:val="28"/>
        </w:rPr>
        <w:t xml:space="preserve"> </w:t>
      </w:r>
      <w:r w:rsidR="00101B8A" w:rsidRPr="001D31E5">
        <w:rPr>
          <w:rFonts w:ascii="Times New Roman" w:hAnsi="Times New Roman" w:cs="Times New Roman"/>
          <w:color w:val="000000" w:themeColor="text1"/>
          <w:sz w:val="28"/>
          <w:szCs w:val="28"/>
        </w:rPr>
        <w:t>3</w:t>
      </w:r>
      <w:r w:rsidRPr="001D31E5">
        <w:rPr>
          <w:rFonts w:ascii="Times New Roman" w:hAnsi="Times New Roman" w:cs="Times New Roman"/>
          <w:color w:val="000000" w:themeColor="text1"/>
          <w:sz w:val="28"/>
          <w:szCs w:val="28"/>
        </w:rPr>
        <w:t xml:space="preserve">. </w:t>
      </w:r>
      <w:r w:rsidR="00E711E7" w:rsidRPr="001D31E5">
        <w:rPr>
          <w:rFonts w:ascii="Times New Roman" w:hAnsi="Times New Roman" w:cs="Times New Roman"/>
          <w:color w:val="000000" w:themeColor="text1"/>
          <w:sz w:val="28"/>
          <w:szCs w:val="28"/>
        </w:rPr>
        <w:t xml:space="preserve">Astfel, costurile directe pentru lucrările de împădurire/reîmpădurire (inclusiv mentenanța) vor constitui circa </w:t>
      </w:r>
      <w:r w:rsidR="001C3E6D"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61</w:t>
      </w:r>
      <w:r w:rsidR="00E711E7" w:rsidRPr="001D31E5">
        <w:rPr>
          <w:rFonts w:ascii="Times New Roman" w:hAnsi="Times New Roman" w:cs="Times New Roman"/>
          <w:color w:val="000000" w:themeColor="text1"/>
          <w:sz w:val="28"/>
          <w:szCs w:val="28"/>
        </w:rPr>
        <w:t>4 m</w:t>
      </w:r>
      <w:r w:rsidR="0047378D" w:rsidRPr="001D31E5">
        <w:rPr>
          <w:rFonts w:ascii="Times New Roman" w:hAnsi="Times New Roman" w:cs="Times New Roman"/>
          <w:color w:val="000000" w:themeColor="text1"/>
          <w:sz w:val="28"/>
          <w:szCs w:val="28"/>
        </w:rPr>
        <w:t>i</w:t>
      </w:r>
      <w:r w:rsidR="00E711E7" w:rsidRPr="001D31E5">
        <w:rPr>
          <w:rFonts w:ascii="Times New Roman" w:hAnsi="Times New Roman" w:cs="Times New Roman"/>
          <w:color w:val="000000" w:themeColor="text1"/>
          <w:sz w:val="28"/>
          <w:szCs w:val="28"/>
        </w:rPr>
        <w:t>l</w:t>
      </w:r>
      <w:r w:rsidR="0047378D" w:rsidRPr="001D31E5">
        <w:rPr>
          <w:rFonts w:ascii="Times New Roman" w:hAnsi="Times New Roman" w:cs="Times New Roman"/>
          <w:color w:val="000000" w:themeColor="text1"/>
          <w:sz w:val="28"/>
          <w:szCs w:val="28"/>
        </w:rPr>
        <w:t>ioa</w:t>
      </w:r>
      <w:r w:rsidR="00E711E7" w:rsidRPr="001D31E5">
        <w:rPr>
          <w:rFonts w:ascii="Times New Roman" w:hAnsi="Times New Roman" w:cs="Times New Roman"/>
          <w:color w:val="000000" w:themeColor="text1"/>
          <w:sz w:val="28"/>
          <w:szCs w:val="28"/>
        </w:rPr>
        <w:t>n</w:t>
      </w:r>
      <w:r w:rsidR="0047378D" w:rsidRPr="001D31E5">
        <w:rPr>
          <w:rFonts w:ascii="Times New Roman" w:hAnsi="Times New Roman" w:cs="Times New Roman"/>
          <w:color w:val="000000" w:themeColor="text1"/>
          <w:sz w:val="28"/>
          <w:szCs w:val="28"/>
        </w:rPr>
        <w:t>e</w:t>
      </w:r>
      <w:r w:rsidR="001C3E6D" w:rsidRPr="001D31E5">
        <w:rPr>
          <w:rFonts w:ascii="Times New Roman" w:hAnsi="Times New Roman" w:cs="Times New Roman"/>
          <w:color w:val="000000" w:themeColor="text1"/>
          <w:sz w:val="28"/>
          <w:szCs w:val="28"/>
        </w:rPr>
        <w:t xml:space="preserve"> </w:t>
      </w:r>
      <w:r w:rsidR="00E711E7" w:rsidRPr="001D31E5">
        <w:rPr>
          <w:rFonts w:ascii="Times New Roman" w:hAnsi="Times New Roman" w:cs="Times New Roman"/>
          <w:color w:val="000000" w:themeColor="text1"/>
          <w:sz w:val="28"/>
          <w:szCs w:val="28"/>
        </w:rPr>
        <w:t>sau 8</w:t>
      </w:r>
      <w:r w:rsidR="00407A3B" w:rsidRPr="001D31E5">
        <w:rPr>
          <w:rFonts w:ascii="Times New Roman" w:hAnsi="Times New Roman" w:cs="Times New Roman"/>
          <w:color w:val="000000" w:themeColor="text1"/>
          <w:sz w:val="28"/>
          <w:szCs w:val="28"/>
        </w:rPr>
        <w:t>2</w:t>
      </w:r>
      <w:r w:rsidR="00E711E7" w:rsidRPr="001D31E5">
        <w:rPr>
          <w:rFonts w:ascii="Times New Roman" w:hAnsi="Times New Roman" w:cs="Times New Roman"/>
          <w:color w:val="000000" w:themeColor="text1"/>
          <w:sz w:val="28"/>
          <w:szCs w:val="28"/>
        </w:rPr>
        <w:t>,</w:t>
      </w:r>
      <w:r w:rsidR="00B36BA4" w:rsidRPr="001D31E5">
        <w:rPr>
          <w:rFonts w:ascii="Times New Roman" w:hAnsi="Times New Roman" w:cs="Times New Roman"/>
          <w:color w:val="000000" w:themeColor="text1"/>
          <w:sz w:val="28"/>
          <w:szCs w:val="28"/>
        </w:rPr>
        <w:t>9</w:t>
      </w:r>
      <w:r w:rsidR="00E711E7" w:rsidRPr="001D31E5">
        <w:rPr>
          <w:rFonts w:ascii="Times New Roman" w:hAnsi="Times New Roman" w:cs="Times New Roman"/>
          <w:color w:val="000000" w:themeColor="text1"/>
          <w:sz w:val="28"/>
          <w:szCs w:val="28"/>
        </w:rPr>
        <w:t xml:space="preserve">% din costurile </w:t>
      </w:r>
      <w:bookmarkEnd w:id="47"/>
      <w:r w:rsidR="0003537D" w:rsidRPr="001D31E5">
        <w:rPr>
          <w:rFonts w:ascii="Times New Roman" w:hAnsi="Times New Roman" w:cs="Times New Roman"/>
          <w:color w:val="000000" w:themeColor="text1"/>
          <w:sz w:val="28"/>
          <w:szCs w:val="28"/>
        </w:rPr>
        <w:t>generale</w:t>
      </w:r>
      <w:r w:rsidR="00E711E7" w:rsidRPr="001D31E5">
        <w:rPr>
          <w:rFonts w:ascii="Times New Roman" w:hAnsi="Times New Roman" w:cs="Times New Roman"/>
          <w:color w:val="000000" w:themeColor="text1"/>
          <w:sz w:val="28"/>
          <w:szCs w:val="28"/>
        </w:rPr>
        <w:t xml:space="preserve">. Costurile de identificare a terenurilor și proiectare a culturilor silvice vor constitui circa </w:t>
      </w:r>
      <w:r w:rsidR="00B36BA4" w:rsidRPr="001D31E5">
        <w:rPr>
          <w:rFonts w:ascii="Times New Roman" w:hAnsi="Times New Roman" w:cs="Times New Roman"/>
          <w:color w:val="000000" w:themeColor="text1"/>
          <w:sz w:val="28"/>
          <w:szCs w:val="28"/>
        </w:rPr>
        <w:t>36,8</w:t>
      </w:r>
      <w:r w:rsidR="00E711E7" w:rsidRPr="001D31E5">
        <w:rPr>
          <w:rFonts w:ascii="Times New Roman" w:hAnsi="Times New Roman" w:cs="Times New Roman"/>
          <w:color w:val="000000" w:themeColor="text1"/>
          <w:sz w:val="28"/>
          <w:szCs w:val="28"/>
        </w:rPr>
        <w:t xml:space="preserve"> m</w:t>
      </w:r>
      <w:r w:rsidR="0047378D" w:rsidRPr="001D31E5">
        <w:rPr>
          <w:rFonts w:ascii="Times New Roman" w:hAnsi="Times New Roman" w:cs="Times New Roman"/>
          <w:color w:val="000000" w:themeColor="text1"/>
          <w:sz w:val="28"/>
          <w:szCs w:val="28"/>
        </w:rPr>
        <w:t>i</w:t>
      </w:r>
      <w:r w:rsidR="00E711E7" w:rsidRPr="001D31E5">
        <w:rPr>
          <w:rFonts w:ascii="Times New Roman" w:hAnsi="Times New Roman" w:cs="Times New Roman"/>
          <w:color w:val="000000" w:themeColor="text1"/>
          <w:sz w:val="28"/>
          <w:szCs w:val="28"/>
        </w:rPr>
        <w:t>l</w:t>
      </w:r>
      <w:r w:rsidR="0047378D" w:rsidRPr="001D31E5">
        <w:rPr>
          <w:rFonts w:ascii="Times New Roman" w:hAnsi="Times New Roman" w:cs="Times New Roman"/>
          <w:color w:val="000000" w:themeColor="text1"/>
          <w:sz w:val="28"/>
          <w:szCs w:val="28"/>
        </w:rPr>
        <w:t>ioa</w:t>
      </w:r>
      <w:r w:rsidR="00E711E7" w:rsidRPr="001D31E5">
        <w:rPr>
          <w:rFonts w:ascii="Times New Roman" w:hAnsi="Times New Roman" w:cs="Times New Roman"/>
          <w:color w:val="000000" w:themeColor="text1"/>
          <w:sz w:val="28"/>
          <w:szCs w:val="28"/>
        </w:rPr>
        <w:t>n</w:t>
      </w:r>
      <w:r w:rsidR="0047378D" w:rsidRPr="001D31E5">
        <w:rPr>
          <w:rFonts w:ascii="Times New Roman" w:hAnsi="Times New Roman" w:cs="Times New Roman"/>
          <w:color w:val="000000" w:themeColor="text1"/>
          <w:sz w:val="28"/>
          <w:szCs w:val="28"/>
        </w:rPr>
        <w:t>e</w:t>
      </w:r>
      <w:r w:rsidR="001C3E6D" w:rsidRPr="001D31E5">
        <w:rPr>
          <w:rFonts w:ascii="Times New Roman" w:hAnsi="Times New Roman" w:cs="Times New Roman"/>
          <w:color w:val="000000" w:themeColor="text1"/>
          <w:sz w:val="28"/>
          <w:szCs w:val="28"/>
        </w:rPr>
        <w:t xml:space="preserve"> </w:t>
      </w:r>
      <w:r w:rsidR="008152E3" w:rsidRPr="001D31E5">
        <w:rPr>
          <w:rFonts w:ascii="Times New Roman" w:hAnsi="Times New Roman" w:cs="Times New Roman"/>
          <w:bCs/>
          <w:color w:val="000000" w:themeColor="text1"/>
          <w:sz w:val="28"/>
          <w:szCs w:val="28"/>
        </w:rPr>
        <w:t xml:space="preserve">€ </w:t>
      </w:r>
      <w:r w:rsidR="00E711E7"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5</w:t>
      </w:r>
      <w:r w:rsidR="00E711E7"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0</w:t>
      </w:r>
      <w:r w:rsidR="00E711E7" w:rsidRPr="001D31E5">
        <w:rPr>
          <w:rFonts w:ascii="Times New Roman" w:hAnsi="Times New Roman" w:cs="Times New Roman"/>
          <w:bCs/>
          <w:color w:val="000000" w:themeColor="text1"/>
          <w:sz w:val="28"/>
          <w:szCs w:val="28"/>
        </w:rPr>
        <w:t xml:space="preserve">% din </w:t>
      </w:r>
      <w:r w:rsidR="00B36BA4" w:rsidRPr="001D31E5">
        <w:rPr>
          <w:rFonts w:ascii="Times New Roman" w:hAnsi="Times New Roman" w:cs="Times New Roman"/>
          <w:bCs/>
          <w:color w:val="000000" w:themeColor="text1"/>
          <w:sz w:val="28"/>
          <w:szCs w:val="28"/>
        </w:rPr>
        <w:t>costurile</w:t>
      </w:r>
      <w:r w:rsidR="00E711E7" w:rsidRPr="001D31E5">
        <w:rPr>
          <w:rFonts w:ascii="Times New Roman" w:hAnsi="Times New Roman" w:cs="Times New Roman"/>
          <w:bCs/>
          <w:color w:val="000000" w:themeColor="text1"/>
          <w:sz w:val="28"/>
          <w:szCs w:val="28"/>
        </w:rPr>
        <w:t xml:space="preserve"> total</w:t>
      </w:r>
      <w:r w:rsidR="00B36BA4" w:rsidRPr="001D31E5">
        <w:rPr>
          <w:rFonts w:ascii="Times New Roman" w:hAnsi="Times New Roman" w:cs="Times New Roman"/>
          <w:bCs/>
          <w:color w:val="000000" w:themeColor="text1"/>
          <w:sz w:val="28"/>
          <w:szCs w:val="28"/>
        </w:rPr>
        <w:t>e</w:t>
      </w:r>
      <w:r w:rsidR="00E711E7" w:rsidRPr="001D31E5">
        <w:rPr>
          <w:rFonts w:ascii="Times New Roman" w:hAnsi="Times New Roman" w:cs="Times New Roman"/>
          <w:bCs/>
          <w:color w:val="000000" w:themeColor="text1"/>
          <w:sz w:val="28"/>
          <w:szCs w:val="28"/>
        </w:rPr>
        <w:t>)</w:t>
      </w:r>
      <w:r w:rsidR="00E711E7" w:rsidRPr="001D31E5">
        <w:rPr>
          <w:rFonts w:ascii="Times New Roman" w:hAnsi="Times New Roman" w:cs="Times New Roman"/>
          <w:color w:val="000000" w:themeColor="text1"/>
          <w:sz w:val="28"/>
          <w:szCs w:val="28"/>
        </w:rPr>
        <w:t>, fiind repartizate uniform pe parcursul implementării programului. Costurile de management a</w:t>
      </w:r>
      <w:r w:rsidR="00407A3B" w:rsidRPr="001D31E5">
        <w:rPr>
          <w:rFonts w:ascii="Times New Roman" w:hAnsi="Times New Roman" w:cs="Times New Roman"/>
          <w:color w:val="000000" w:themeColor="text1"/>
          <w:sz w:val="28"/>
          <w:szCs w:val="28"/>
        </w:rPr>
        <w:t>l</w:t>
      </w:r>
      <w:r w:rsidR="00E711E7" w:rsidRPr="001D31E5">
        <w:rPr>
          <w:rFonts w:ascii="Times New Roman" w:hAnsi="Times New Roman" w:cs="Times New Roman"/>
          <w:color w:val="000000" w:themeColor="text1"/>
          <w:sz w:val="28"/>
          <w:szCs w:val="28"/>
        </w:rPr>
        <w:t xml:space="preserve"> programului vor constitui circa </w:t>
      </w:r>
      <w:r w:rsidR="001C3E6D"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22</w:t>
      </w:r>
      <w:r w:rsidR="00E711E7" w:rsidRPr="001D31E5">
        <w:rPr>
          <w:rFonts w:ascii="Times New Roman" w:hAnsi="Times New Roman" w:cs="Times New Roman"/>
          <w:color w:val="000000" w:themeColor="text1"/>
          <w:sz w:val="28"/>
          <w:szCs w:val="28"/>
        </w:rPr>
        <w:t xml:space="preserve"> m</w:t>
      </w:r>
      <w:r w:rsidR="0047378D" w:rsidRPr="001D31E5">
        <w:rPr>
          <w:rFonts w:ascii="Times New Roman" w:hAnsi="Times New Roman" w:cs="Times New Roman"/>
          <w:color w:val="000000" w:themeColor="text1"/>
          <w:sz w:val="28"/>
          <w:szCs w:val="28"/>
        </w:rPr>
        <w:t>i</w:t>
      </w:r>
      <w:r w:rsidR="00E711E7" w:rsidRPr="001D31E5">
        <w:rPr>
          <w:rFonts w:ascii="Times New Roman" w:hAnsi="Times New Roman" w:cs="Times New Roman"/>
          <w:color w:val="000000" w:themeColor="text1"/>
          <w:sz w:val="28"/>
          <w:szCs w:val="28"/>
        </w:rPr>
        <w:t>l</w:t>
      </w:r>
      <w:r w:rsidR="0047378D" w:rsidRPr="001D31E5">
        <w:rPr>
          <w:rFonts w:ascii="Times New Roman" w:hAnsi="Times New Roman" w:cs="Times New Roman"/>
          <w:color w:val="000000" w:themeColor="text1"/>
          <w:sz w:val="28"/>
          <w:szCs w:val="28"/>
        </w:rPr>
        <w:t>ioa</w:t>
      </w:r>
      <w:r w:rsidR="00E711E7" w:rsidRPr="001D31E5">
        <w:rPr>
          <w:rFonts w:ascii="Times New Roman" w:hAnsi="Times New Roman" w:cs="Times New Roman"/>
          <w:color w:val="000000" w:themeColor="text1"/>
          <w:sz w:val="28"/>
          <w:szCs w:val="28"/>
        </w:rPr>
        <w:t>n</w:t>
      </w:r>
      <w:r w:rsidR="0047378D" w:rsidRPr="001D31E5">
        <w:rPr>
          <w:rFonts w:ascii="Times New Roman" w:hAnsi="Times New Roman" w:cs="Times New Roman"/>
          <w:color w:val="000000" w:themeColor="text1"/>
          <w:sz w:val="28"/>
          <w:szCs w:val="28"/>
        </w:rPr>
        <w:t>e</w:t>
      </w:r>
      <w:r w:rsidR="00E711E7" w:rsidRPr="001D31E5">
        <w:rPr>
          <w:rFonts w:ascii="Times New Roman" w:hAnsi="Times New Roman" w:cs="Times New Roman"/>
          <w:bCs/>
          <w:color w:val="000000" w:themeColor="text1"/>
          <w:sz w:val="28"/>
          <w:szCs w:val="28"/>
        </w:rPr>
        <w:t xml:space="preserve"> </w:t>
      </w:r>
      <w:r w:rsidR="00E711E7" w:rsidRPr="001D31E5">
        <w:rPr>
          <w:rFonts w:ascii="Times New Roman" w:hAnsi="Times New Roman" w:cs="Times New Roman"/>
          <w:color w:val="000000" w:themeColor="text1"/>
          <w:sz w:val="28"/>
          <w:szCs w:val="28"/>
        </w:rPr>
        <w:t xml:space="preserve">sau </w:t>
      </w:r>
      <w:r w:rsidR="00F709CA" w:rsidRPr="001D31E5">
        <w:rPr>
          <w:rFonts w:ascii="Times New Roman" w:hAnsi="Times New Roman" w:cs="Times New Roman"/>
          <w:color w:val="000000" w:themeColor="text1"/>
          <w:sz w:val="28"/>
          <w:szCs w:val="28"/>
        </w:rPr>
        <w:t>3</w:t>
      </w:r>
      <w:r w:rsidR="00E711E7" w:rsidRPr="001D31E5">
        <w:rPr>
          <w:rFonts w:ascii="Times New Roman" w:hAnsi="Times New Roman" w:cs="Times New Roman"/>
          <w:color w:val="000000" w:themeColor="text1"/>
          <w:sz w:val="28"/>
          <w:szCs w:val="28"/>
        </w:rPr>
        <w:t>%</w:t>
      </w:r>
      <w:r w:rsidR="00F55689" w:rsidRPr="001D31E5">
        <w:rPr>
          <w:rFonts w:ascii="Times New Roman" w:hAnsi="Times New Roman" w:cs="Times New Roman"/>
          <w:color w:val="000000" w:themeColor="text1"/>
          <w:sz w:val="28"/>
          <w:szCs w:val="28"/>
        </w:rPr>
        <w:t xml:space="preserve"> din bugetul total</w:t>
      </w:r>
      <w:r w:rsidR="00E711E7" w:rsidRPr="001D31E5">
        <w:rPr>
          <w:rFonts w:ascii="Times New Roman" w:hAnsi="Times New Roman" w:cs="Times New Roman"/>
          <w:color w:val="000000" w:themeColor="text1"/>
          <w:sz w:val="28"/>
          <w:szCs w:val="28"/>
        </w:rPr>
        <w:t xml:space="preserve">. </w:t>
      </w:r>
      <w:r w:rsidRPr="001D31E5">
        <w:rPr>
          <w:rFonts w:ascii="Times New Roman" w:hAnsi="Times New Roman" w:cs="Times New Roman"/>
          <w:color w:val="000000" w:themeColor="text1"/>
          <w:sz w:val="28"/>
          <w:szCs w:val="28"/>
        </w:rPr>
        <w:t>Detalierea costurilor este redată în continuare în sub-capitolele ce urmează.</w:t>
      </w:r>
    </w:p>
    <w:p w14:paraId="41373508" w14:textId="77777777" w:rsidR="00821328" w:rsidRPr="001D31E5" w:rsidRDefault="00821328" w:rsidP="00821328">
      <w:pPr>
        <w:jc w:val="center"/>
        <w:rPr>
          <w:rFonts w:ascii="Times New Roman" w:hAnsi="Times New Roman" w:cs="Times New Roman"/>
          <w:color w:val="000000" w:themeColor="text1"/>
          <w:sz w:val="28"/>
          <w:szCs w:val="28"/>
        </w:rPr>
      </w:pPr>
    </w:p>
    <w:p w14:paraId="3374AD17" w14:textId="262EE9B7" w:rsidR="00227ED9" w:rsidRPr="001D31E5" w:rsidRDefault="00115BE5" w:rsidP="00821328">
      <w:pPr>
        <w:spacing w:after="120"/>
        <w:jc w:val="center"/>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Tabelul </w:t>
      </w:r>
      <w:r w:rsidR="00101B8A" w:rsidRPr="001D31E5">
        <w:rPr>
          <w:rFonts w:ascii="Times New Roman" w:hAnsi="Times New Roman" w:cs="Times New Roman"/>
          <w:color w:val="000000" w:themeColor="text1"/>
          <w:sz w:val="28"/>
          <w:szCs w:val="28"/>
        </w:rPr>
        <w:t>3</w:t>
      </w:r>
      <w:r w:rsidRPr="001D31E5">
        <w:rPr>
          <w:rFonts w:ascii="Times New Roman" w:hAnsi="Times New Roman" w:cs="Times New Roman"/>
          <w:color w:val="000000" w:themeColor="text1"/>
          <w:sz w:val="28"/>
          <w:szCs w:val="28"/>
        </w:rPr>
        <w:t>: Costurile generale ale implementării</w:t>
      </w:r>
      <w:r w:rsidR="00B36BA4" w:rsidRPr="001D31E5">
        <w:rPr>
          <w:rFonts w:ascii="Times New Roman" w:hAnsi="Times New Roman" w:cs="Times New Roman"/>
          <w:color w:val="000000" w:themeColor="text1"/>
          <w:sz w:val="28"/>
          <w:szCs w:val="28"/>
        </w:rPr>
        <w:t xml:space="preserve"> PNERP</w:t>
      </w:r>
    </w:p>
    <w:tbl>
      <w:tblPr>
        <w:tblStyle w:val="GridTable1Light1"/>
        <w:tblW w:w="9904"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613"/>
        <w:gridCol w:w="5359"/>
        <w:gridCol w:w="1384"/>
        <w:gridCol w:w="1266"/>
        <w:gridCol w:w="1282"/>
      </w:tblGrid>
      <w:tr w:rsidR="00116346" w:rsidRPr="001D31E5" w14:paraId="286FDAB9" w14:textId="3C9D64F2" w:rsidTr="00B36BA4">
        <w:trPr>
          <w:cnfStyle w:val="100000000000" w:firstRow="1" w:lastRow="0" w:firstColumn="0" w:lastColumn="0" w:oddVBand="0" w:evenVBand="0" w:oddHBand="0" w:evenHBand="0" w:firstRowFirstColumn="0" w:firstRowLastColumn="0" w:lastRowFirstColumn="0" w:lastRowLastColumn="0"/>
          <w:trHeight w:val="267"/>
          <w:tblHeader/>
        </w:trPr>
        <w:tc>
          <w:tcPr>
            <w:cnfStyle w:val="001000000000" w:firstRow="0" w:lastRow="0" w:firstColumn="1" w:lastColumn="0" w:oddVBand="0" w:evenVBand="0" w:oddHBand="0" w:evenHBand="0" w:firstRowFirstColumn="0" w:firstRowLastColumn="0" w:lastRowFirstColumn="0" w:lastRowLastColumn="0"/>
            <w:tcW w:w="596" w:type="dxa"/>
            <w:tcBorders>
              <w:bottom w:val="none" w:sz="0" w:space="0" w:color="auto"/>
            </w:tcBorders>
            <w:shd w:val="clear" w:color="auto" w:fill="D9D9D9" w:themeFill="background1" w:themeFillShade="D9"/>
            <w:vAlign w:val="center"/>
          </w:tcPr>
          <w:p w14:paraId="1E212439" w14:textId="5CB3BE10" w:rsidR="00116346" w:rsidRPr="001D31E5" w:rsidRDefault="00116346" w:rsidP="003202D2">
            <w:pPr>
              <w:widowControl/>
              <w:jc w:val="center"/>
              <w:rPr>
                <w:rFonts w:ascii="Times New Roman" w:eastAsia="Times New Roman" w:hAnsi="Times New Roman" w:cs="Times New Roman"/>
                <w:b w:val="0"/>
                <w:bCs w:val="0"/>
                <w:sz w:val="28"/>
                <w:szCs w:val="28"/>
                <w:lang w:eastAsia="en-US" w:bidi="ar-SA"/>
              </w:rPr>
            </w:pPr>
            <w:bookmarkStart w:id="49" w:name="_Hlk122639545"/>
            <w:r w:rsidRPr="001D31E5">
              <w:rPr>
                <w:rFonts w:ascii="Times New Roman" w:eastAsia="Times New Roman" w:hAnsi="Times New Roman" w:cs="Times New Roman"/>
                <w:color w:val="000000" w:themeColor="text1"/>
                <w:sz w:val="28"/>
                <w:szCs w:val="28"/>
                <w:lang w:eastAsia="en-US" w:bidi="ar-SA"/>
              </w:rPr>
              <w:t>Nr. d/o</w:t>
            </w:r>
          </w:p>
        </w:tc>
        <w:tc>
          <w:tcPr>
            <w:tcW w:w="5812" w:type="dxa"/>
            <w:tcBorders>
              <w:bottom w:val="none" w:sz="0" w:space="0" w:color="auto"/>
            </w:tcBorders>
            <w:shd w:val="clear" w:color="auto" w:fill="D9D9D9" w:themeFill="background1" w:themeFillShade="D9"/>
            <w:vAlign w:val="center"/>
          </w:tcPr>
          <w:p w14:paraId="78776284" w14:textId="77777777" w:rsidR="00116346" w:rsidRPr="001D31E5" w:rsidRDefault="00116346"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Categorii / Componente</w:t>
            </w:r>
          </w:p>
        </w:tc>
        <w:tc>
          <w:tcPr>
            <w:tcW w:w="1259" w:type="dxa"/>
            <w:tcBorders>
              <w:bottom w:val="none" w:sz="0" w:space="0" w:color="auto"/>
            </w:tcBorders>
            <w:shd w:val="clear" w:color="auto" w:fill="D9D9D9" w:themeFill="background1" w:themeFillShade="D9"/>
            <w:vAlign w:val="center"/>
          </w:tcPr>
          <w:p w14:paraId="170B4A8E" w14:textId="5FCA5B67" w:rsidR="00116346" w:rsidRPr="001D31E5" w:rsidRDefault="00116346" w:rsidP="00B36BA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Unități/</w:t>
            </w:r>
            <w:r w:rsidR="001C3E6D" w:rsidRPr="001D31E5">
              <w:rPr>
                <w:rFonts w:ascii="Times New Roman" w:eastAsia="Times New Roman" w:hAnsi="Times New Roman" w:cs="Times New Roman"/>
                <w:color w:val="000000" w:themeColor="text1"/>
                <w:sz w:val="28"/>
                <w:szCs w:val="28"/>
                <w:lang w:eastAsia="en-US" w:bidi="ar-SA"/>
              </w:rPr>
              <w:t xml:space="preserve"> </w:t>
            </w:r>
            <w:r w:rsidRPr="001D31E5">
              <w:rPr>
                <w:rFonts w:ascii="Times New Roman" w:eastAsia="Times New Roman" w:hAnsi="Times New Roman" w:cs="Times New Roman"/>
                <w:color w:val="000000" w:themeColor="text1"/>
                <w:sz w:val="28"/>
                <w:szCs w:val="28"/>
                <w:lang w:eastAsia="en-US" w:bidi="ar-SA"/>
              </w:rPr>
              <w:t>Cantitate</w:t>
            </w:r>
          </w:p>
        </w:tc>
        <w:tc>
          <w:tcPr>
            <w:tcW w:w="1129" w:type="dxa"/>
            <w:tcBorders>
              <w:bottom w:val="none" w:sz="0" w:space="0" w:color="auto"/>
            </w:tcBorders>
            <w:shd w:val="clear" w:color="auto" w:fill="D9D9D9" w:themeFill="background1" w:themeFillShade="D9"/>
            <w:vAlign w:val="center"/>
          </w:tcPr>
          <w:p w14:paraId="2737F2F1" w14:textId="77777777" w:rsidR="00116346" w:rsidRPr="001D31E5" w:rsidRDefault="00116346" w:rsidP="00B36BA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Costuri, mii (€)</w:t>
            </w:r>
          </w:p>
        </w:tc>
        <w:tc>
          <w:tcPr>
            <w:tcW w:w="1108" w:type="dxa"/>
            <w:tcBorders>
              <w:bottom w:val="none" w:sz="0" w:space="0" w:color="auto"/>
            </w:tcBorders>
            <w:shd w:val="clear" w:color="auto" w:fill="D9D9D9" w:themeFill="background1" w:themeFillShade="D9"/>
            <w:vAlign w:val="center"/>
          </w:tcPr>
          <w:p w14:paraId="7D367605" w14:textId="462D8482" w:rsidR="00116346" w:rsidRPr="001D31E5" w:rsidRDefault="00116346" w:rsidP="00B36BA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Pondere, %</w:t>
            </w:r>
          </w:p>
        </w:tc>
      </w:tr>
      <w:tr w:rsidR="00B36BA4" w:rsidRPr="001D31E5" w14:paraId="60E2ABC7" w14:textId="361BA067"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6626B682" w14:textId="126653A6"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color w:val="000000" w:themeColor="text1"/>
                <w:sz w:val="28"/>
                <w:szCs w:val="28"/>
                <w:lang w:eastAsia="en-US" w:bidi="ar-SA"/>
              </w:rPr>
              <w:t>1</w:t>
            </w:r>
            <w:r w:rsidR="00790ADB">
              <w:rPr>
                <w:rFonts w:ascii="Times New Roman" w:eastAsia="Times New Roman" w:hAnsi="Times New Roman" w:cs="Times New Roman"/>
                <w:b w:val="0"/>
                <w:bCs w:val="0"/>
                <w:color w:val="000000" w:themeColor="text1"/>
                <w:sz w:val="28"/>
                <w:szCs w:val="28"/>
                <w:lang w:eastAsia="en-US" w:bidi="ar-SA"/>
              </w:rPr>
              <w:t>.</w:t>
            </w:r>
          </w:p>
        </w:tc>
        <w:tc>
          <w:tcPr>
            <w:tcW w:w="5812" w:type="dxa"/>
            <w:vAlign w:val="center"/>
          </w:tcPr>
          <w:p w14:paraId="7634881E" w14:textId="38523A95"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Centre regionale de creștere industrială a MFR</w:t>
            </w:r>
          </w:p>
        </w:tc>
        <w:tc>
          <w:tcPr>
            <w:tcW w:w="1259" w:type="dxa"/>
            <w:vAlign w:val="center"/>
          </w:tcPr>
          <w:p w14:paraId="5856E082" w14:textId="112FCA79"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 entități</w:t>
            </w:r>
          </w:p>
        </w:tc>
        <w:tc>
          <w:tcPr>
            <w:tcW w:w="1129" w:type="dxa"/>
            <w:vAlign w:val="center"/>
          </w:tcPr>
          <w:p w14:paraId="17EFAD93" w14:textId="0790583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8250,0</w:t>
            </w:r>
          </w:p>
        </w:tc>
        <w:tc>
          <w:tcPr>
            <w:tcW w:w="1108" w:type="dxa"/>
            <w:vAlign w:val="center"/>
          </w:tcPr>
          <w:p w14:paraId="093BEE41" w14:textId="59C42C74"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lang w:eastAsia="en-US" w:bidi="ar-SA"/>
              </w:rPr>
            </w:pPr>
            <w:r w:rsidRPr="001D31E5">
              <w:rPr>
                <w:rFonts w:ascii="Times New Roman" w:hAnsi="Times New Roman" w:cs="Times New Roman"/>
                <w:sz w:val="28"/>
                <w:szCs w:val="28"/>
              </w:rPr>
              <w:t>1,1</w:t>
            </w:r>
          </w:p>
        </w:tc>
      </w:tr>
      <w:tr w:rsidR="00B36BA4" w:rsidRPr="001D31E5" w14:paraId="4F137776" w14:textId="0AE5BD31"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72E4E727" w14:textId="7AA3D560"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color w:val="000000" w:themeColor="text1"/>
                <w:sz w:val="28"/>
                <w:szCs w:val="28"/>
                <w:lang w:eastAsia="en-US" w:bidi="ar-SA"/>
              </w:rPr>
              <w:t>2</w:t>
            </w:r>
            <w:r w:rsidR="00790ADB">
              <w:rPr>
                <w:rFonts w:ascii="Times New Roman" w:eastAsia="Times New Roman" w:hAnsi="Times New Roman" w:cs="Times New Roman"/>
                <w:b w:val="0"/>
                <w:bCs w:val="0"/>
                <w:color w:val="000000" w:themeColor="text1"/>
                <w:sz w:val="28"/>
                <w:szCs w:val="28"/>
                <w:lang w:eastAsia="en-US" w:bidi="ar-SA"/>
              </w:rPr>
              <w:t>.</w:t>
            </w:r>
          </w:p>
        </w:tc>
        <w:tc>
          <w:tcPr>
            <w:tcW w:w="5812" w:type="dxa"/>
            <w:vAlign w:val="center"/>
          </w:tcPr>
          <w:p w14:paraId="5284B8A8" w14:textId="6312039A"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 xml:space="preserve">Centrul Național de Genetică Forestieră și </w:t>
            </w:r>
            <w:proofErr w:type="spellStart"/>
            <w:r w:rsidRPr="001D31E5">
              <w:rPr>
                <w:rFonts w:ascii="Times New Roman" w:hAnsi="Times New Roman" w:cs="Times New Roman"/>
                <w:sz w:val="28"/>
                <w:szCs w:val="28"/>
              </w:rPr>
              <w:t>Seminologie</w:t>
            </w:r>
            <w:proofErr w:type="spellEnd"/>
          </w:p>
        </w:tc>
        <w:tc>
          <w:tcPr>
            <w:tcW w:w="1259" w:type="dxa"/>
            <w:vAlign w:val="center"/>
          </w:tcPr>
          <w:p w14:paraId="48ACD7AD" w14:textId="182FCA4D"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 entitate</w:t>
            </w:r>
          </w:p>
        </w:tc>
        <w:tc>
          <w:tcPr>
            <w:tcW w:w="1129" w:type="dxa"/>
            <w:vAlign w:val="center"/>
          </w:tcPr>
          <w:p w14:paraId="29DAEF1A" w14:textId="0C19DCFB"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2915,0</w:t>
            </w:r>
          </w:p>
        </w:tc>
        <w:tc>
          <w:tcPr>
            <w:tcW w:w="1108" w:type="dxa"/>
            <w:vAlign w:val="center"/>
          </w:tcPr>
          <w:p w14:paraId="5A423230" w14:textId="315FE18C"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lang w:eastAsia="en-US" w:bidi="ar-SA"/>
              </w:rPr>
            </w:pPr>
            <w:r w:rsidRPr="001D31E5">
              <w:rPr>
                <w:rFonts w:ascii="Times New Roman" w:hAnsi="Times New Roman" w:cs="Times New Roman"/>
                <w:sz w:val="28"/>
                <w:szCs w:val="28"/>
              </w:rPr>
              <w:t>0,4</w:t>
            </w:r>
          </w:p>
        </w:tc>
      </w:tr>
      <w:tr w:rsidR="00B36BA4" w:rsidRPr="001D31E5" w14:paraId="29846E15" w14:textId="63FD0E13"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38DABA7E" w14:textId="3024B32B"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3</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3A313855" w14:textId="1A4DEA72"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Identificarea terenurilor și proiectarea culturilor silvice</w:t>
            </w:r>
          </w:p>
        </w:tc>
        <w:tc>
          <w:tcPr>
            <w:tcW w:w="1259" w:type="dxa"/>
            <w:vAlign w:val="center"/>
          </w:tcPr>
          <w:p w14:paraId="0D4AF670" w14:textId="68DE0B3B"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 mii ha</w:t>
            </w:r>
          </w:p>
        </w:tc>
        <w:tc>
          <w:tcPr>
            <w:tcW w:w="1129" w:type="dxa"/>
            <w:vAlign w:val="center"/>
          </w:tcPr>
          <w:p w14:paraId="0FDCED33" w14:textId="2740963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36830,0</w:t>
            </w:r>
          </w:p>
        </w:tc>
        <w:tc>
          <w:tcPr>
            <w:tcW w:w="1108" w:type="dxa"/>
            <w:vAlign w:val="center"/>
          </w:tcPr>
          <w:p w14:paraId="76159443" w14:textId="1AB15D0B"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5,0</w:t>
            </w:r>
          </w:p>
        </w:tc>
      </w:tr>
      <w:tr w:rsidR="00B36BA4" w:rsidRPr="001D31E5" w14:paraId="180F1D95" w14:textId="47040748" w:rsidTr="00B36BA4">
        <w:trPr>
          <w:trHeight w:val="264"/>
        </w:trPr>
        <w:tc>
          <w:tcPr>
            <w:cnfStyle w:val="001000000000" w:firstRow="0" w:lastRow="0" w:firstColumn="1" w:lastColumn="0" w:oddVBand="0" w:evenVBand="0" w:oddHBand="0" w:evenHBand="0" w:firstRowFirstColumn="0" w:firstRowLastColumn="0" w:lastRowFirstColumn="0" w:lastRowLastColumn="0"/>
            <w:tcW w:w="596" w:type="dxa"/>
            <w:vAlign w:val="center"/>
          </w:tcPr>
          <w:p w14:paraId="587FEA14" w14:textId="7A3DCE6A"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4</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3E43E1EC" w14:textId="13046C08" w:rsidR="00B36BA4" w:rsidRPr="001D31E5" w:rsidRDefault="00B36BA4" w:rsidP="00B36BA4">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 xml:space="preserve">Echipamente/tehnică  performantă dedicată lucrărilor de împădurire/reîmpădurire (lucrare sol, plantare și menținere culturi silvice etc.) </w:t>
            </w:r>
          </w:p>
        </w:tc>
        <w:tc>
          <w:tcPr>
            <w:tcW w:w="1259" w:type="dxa"/>
            <w:vAlign w:val="center"/>
          </w:tcPr>
          <w:p w14:paraId="4D3F00B6" w14:textId="5E0E243E"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400 unități</w:t>
            </w:r>
          </w:p>
        </w:tc>
        <w:tc>
          <w:tcPr>
            <w:tcW w:w="1129" w:type="dxa"/>
            <w:vAlign w:val="center"/>
          </w:tcPr>
          <w:p w14:paraId="050B2821" w14:textId="64B2B0D9"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11460,0</w:t>
            </w:r>
          </w:p>
        </w:tc>
        <w:tc>
          <w:tcPr>
            <w:tcW w:w="1108" w:type="dxa"/>
            <w:vAlign w:val="center"/>
          </w:tcPr>
          <w:p w14:paraId="7020116E" w14:textId="044D5D17"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lang w:eastAsia="en-US" w:bidi="ar-SA"/>
              </w:rPr>
            </w:pPr>
            <w:r w:rsidRPr="001D31E5">
              <w:rPr>
                <w:rFonts w:ascii="Times New Roman" w:hAnsi="Times New Roman" w:cs="Times New Roman"/>
                <w:sz w:val="28"/>
                <w:szCs w:val="28"/>
              </w:rPr>
              <w:t>1,6</w:t>
            </w:r>
          </w:p>
        </w:tc>
      </w:tr>
      <w:tr w:rsidR="00B36BA4" w:rsidRPr="001D31E5" w14:paraId="71FF0814" w14:textId="0E47FD22" w:rsidTr="00B36BA4">
        <w:trPr>
          <w:trHeight w:val="246"/>
        </w:trPr>
        <w:tc>
          <w:tcPr>
            <w:cnfStyle w:val="001000000000" w:firstRow="0" w:lastRow="0" w:firstColumn="1" w:lastColumn="0" w:oddVBand="0" w:evenVBand="0" w:oddHBand="0" w:evenHBand="0" w:firstRowFirstColumn="0" w:firstRowLastColumn="0" w:lastRowFirstColumn="0" w:lastRowLastColumn="0"/>
            <w:tcW w:w="596" w:type="dxa"/>
            <w:vAlign w:val="center"/>
          </w:tcPr>
          <w:p w14:paraId="16EE9B52" w14:textId="0AFA3970"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5</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5AC9697C" w14:textId="3A21AF47"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Echipament și sisteme informaționale performante pentru managementul forestier performant (ridicări în plan; GIS; evaluare și evidențe lucrări forestiere etc.)</w:t>
            </w:r>
          </w:p>
        </w:tc>
        <w:tc>
          <w:tcPr>
            <w:tcW w:w="1259" w:type="dxa"/>
            <w:vAlign w:val="center"/>
          </w:tcPr>
          <w:p w14:paraId="7BE0ABEF" w14:textId="68726D29"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470 unități</w:t>
            </w:r>
          </w:p>
        </w:tc>
        <w:tc>
          <w:tcPr>
            <w:tcW w:w="1129" w:type="dxa"/>
            <w:vAlign w:val="center"/>
          </w:tcPr>
          <w:p w14:paraId="7530F39F" w14:textId="25F899E4"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2009,3</w:t>
            </w:r>
          </w:p>
        </w:tc>
        <w:tc>
          <w:tcPr>
            <w:tcW w:w="1108" w:type="dxa"/>
            <w:vAlign w:val="center"/>
          </w:tcPr>
          <w:p w14:paraId="3A55DD25" w14:textId="73D5DF5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0,3</w:t>
            </w:r>
          </w:p>
        </w:tc>
      </w:tr>
      <w:tr w:rsidR="00B36BA4" w:rsidRPr="001D31E5" w14:paraId="0E7A9AD3" w14:textId="01B02ADB" w:rsidTr="00B36BA4">
        <w:trPr>
          <w:trHeight w:val="138"/>
        </w:trPr>
        <w:tc>
          <w:tcPr>
            <w:cnfStyle w:val="001000000000" w:firstRow="0" w:lastRow="0" w:firstColumn="1" w:lastColumn="0" w:oddVBand="0" w:evenVBand="0" w:oddHBand="0" w:evenHBand="0" w:firstRowFirstColumn="0" w:firstRowLastColumn="0" w:lastRowFirstColumn="0" w:lastRowLastColumn="0"/>
            <w:tcW w:w="596" w:type="dxa"/>
            <w:vAlign w:val="center"/>
          </w:tcPr>
          <w:p w14:paraId="5FE5E811" w14:textId="3C7A35BC"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6</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1204B74F" w14:textId="5E1A939A"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Ameliorarea și menținerea materialelor de bază din cadrul fondului forestier gestionat de Agenția Moldsilva</w:t>
            </w:r>
          </w:p>
        </w:tc>
        <w:tc>
          <w:tcPr>
            <w:tcW w:w="1259" w:type="dxa"/>
            <w:vAlign w:val="center"/>
          </w:tcPr>
          <w:p w14:paraId="59F91116" w14:textId="298F4D7E"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6000 ha</w:t>
            </w:r>
          </w:p>
        </w:tc>
        <w:tc>
          <w:tcPr>
            <w:tcW w:w="1129" w:type="dxa"/>
            <w:vAlign w:val="center"/>
          </w:tcPr>
          <w:p w14:paraId="43116C75" w14:textId="07856DDB"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15718,5</w:t>
            </w:r>
          </w:p>
        </w:tc>
        <w:tc>
          <w:tcPr>
            <w:tcW w:w="1108" w:type="dxa"/>
            <w:vAlign w:val="center"/>
          </w:tcPr>
          <w:p w14:paraId="406BF0EC" w14:textId="77775D9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2,1</w:t>
            </w:r>
          </w:p>
        </w:tc>
      </w:tr>
      <w:tr w:rsidR="00B36BA4" w:rsidRPr="001D31E5" w14:paraId="7E32E3DE" w14:textId="6A5F4EFB"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10924DB9" w14:textId="376C420B"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color w:val="000000" w:themeColor="text1"/>
                <w:sz w:val="28"/>
                <w:szCs w:val="28"/>
                <w:lang w:eastAsia="en-US" w:bidi="ar-SA"/>
              </w:rPr>
              <w:t>7</w:t>
            </w:r>
            <w:r w:rsidR="00790ADB">
              <w:rPr>
                <w:rFonts w:ascii="Times New Roman" w:eastAsia="Times New Roman" w:hAnsi="Times New Roman" w:cs="Times New Roman"/>
                <w:b w:val="0"/>
                <w:bCs w:val="0"/>
                <w:color w:val="000000" w:themeColor="text1"/>
                <w:sz w:val="28"/>
                <w:szCs w:val="28"/>
                <w:lang w:eastAsia="en-US" w:bidi="ar-SA"/>
              </w:rPr>
              <w:t>.</w:t>
            </w:r>
          </w:p>
        </w:tc>
        <w:tc>
          <w:tcPr>
            <w:tcW w:w="5812" w:type="dxa"/>
            <w:vAlign w:val="center"/>
          </w:tcPr>
          <w:p w14:paraId="57BC671B" w14:textId="51A02D11"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Consolidarea capacităților de personal (Moldsilva, UAT, ICAS, entități silvice; instruire, perfecționare, stagiuni etc.)</w:t>
            </w:r>
          </w:p>
        </w:tc>
        <w:tc>
          <w:tcPr>
            <w:tcW w:w="1259" w:type="dxa"/>
            <w:vAlign w:val="center"/>
          </w:tcPr>
          <w:p w14:paraId="71CC59C9" w14:textId="2FFD25FB"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2305 specialiști</w:t>
            </w:r>
          </w:p>
        </w:tc>
        <w:tc>
          <w:tcPr>
            <w:tcW w:w="1129" w:type="dxa"/>
            <w:vAlign w:val="center"/>
          </w:tcPr>
          <w:p w14:paraId="479D7233" w14:textId="26092C66"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257,4</w:t>
            </w:r>
          </w:p>
        </w:tc>
        <w:tc>
          <w:tcPr>
            <w:tcW w:w="1108" w:type="dxa"/>
            <w:vAlign w:val="center"/>
          </w:tcPr>
          <w:p w14:paraId="7A1C146C" w14:textId="14BC100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0,03</w:t>
            </w:r>
          </w:p>
        </w:tc>
      </w:tr>
      <w:tr w:rsidR="00B36BA4" w:rsidRPr="001D31E5" w14:paraId="735EDA42" w14:textId="00864CEB" w:rsidTr="00B36BA4">
        <w:trPr>
          <w:trHeight w:val="93"/>
        </w:trPr>
        <w:tc>
          <w:tcPr>
            <w:cnfStyle w:val="001000000000" w:firstRow="0" w:lastRow="0" w:firstColumn="1" w:lastColumn="0" w:oddVBand="0" w:evenVBand="0" w:oddHBand="0" w:evenHBand="0" w:firstRowFirstColumn="0" w:firstRowLastColumn="0" w:lastRowFirstColumn="0" w:lastRowLastColumn="0"/>
            <w:tcW w:w="596" w:type="dxa"/>
            <w:vAlign w:val="center"/>
          </w:tcPr>
          <w:p w14:paraId="015CB796" w14:textId="4F2E642E"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color w:val="000000" w:themeColor="text1"/>
                <w:sz w:val="28"/>
                <w:szCs w:val="28"/>
                <w:lang w:eastAsia="en-US" w:bidi="ar-SA"/>
              </w:rPr>
              <w:lastRenderedPageBreak/>
              <w:t>8</w:t>
            </w:r>
            <w:r w:rsidR="00790ADB">
              <w:rPr>
                <w:rFonts w:ascii="Times New Roman" w:eastAsia="Times New Roman" w:hAnsi="Times New Roman" w:cs="Times New Roman"/>
                <w:b w:val="0"/>
                <w:bCs w:val="0"/>
                <w:color w:val="000000" w:themeColor="text1"/>
                <w:sz w:val="28"/>
                <w:szCs w:val="28"/>
                <w:lang w:eastAsia="en-US" w:bidi="ar-SA"/>
              </w:rPr>
              <w:t>.</w:t>
            </w:r>
          </w:p>
        </w:tc>
        <w:tc>
          <w:tcPr>
            <w:tcW w:w="5812" w:type="dxa"/>
            <w:vAlign w:val="center"/>
          </w:tcPr>
          <w:p w14:paraId="5CFB9363" w14:textId="54BC5611"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Cheltuieli directe pentru împădurire/reîmpădurire (inclusiv material săditor)</w:t>
            </w:r>
          </w:p>
        </w:tc>
        <w:tc>
          <w:tcPr>
            <w:tcW w:w="1259" w:type="dxa"/>
            <w:vAlign w:val="center"/>
          </w:tcPr>
          <w:p w14:paraId="3A522903" w14:textId="2E99D0A3"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 mii ha</w:t>
            </w:r>
          </w:p>
        </w:tc>
        <w:tc>
          <w:tcPr>
            <w:tcW w:w="1129" w:type="dxa"/>
            <w:vAlign w:val="center"/>
          </w:tcPr>
          <w:p w14:paraId="7CFC3A8B" w14:textId="524A8A5B"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314795,0</w:t>
            </w:r>
          </w:p>
        </w:tc>
        <w:tc>
          <w:tcPr>
            <w:tcW w:w="1108" w:type="dxa"/>
            <w:vAlign w:val="center"/>
          </w:tcPr>
          <w:p w14:paraId="50730201" w14:textId="7EDAB57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42,6</w:t>
            </w:r>
          </w:p>
        </w:tc>
      </w:tr>
      <w:tr w:rsidR="00B36BA4" w:rsidRPr="001D31E5" w14:paraId="35EAC1D3" w14:textId="2D692A3C" w:rsidTr="00B36BA4">
        <w:trPr>
          <w:trHeight w:val="28"/>
        </w:trPr>
        <w:tc>
          <w:tcPr>
            <w:cnfStyle w:val="001000000000" w:firstRow="0" w:lastRow="0" w:firstColumn="1" w:lastColumn="0" w:oddVBand="0" w:evenVBand="0" w:oddHBand="0" w:evenHBand="0" w:firstRowFirstColumn="0" w:firstRowLastColumn="0" w:lastRowFirstColumn="0" w:lastRowLastColumn="0"/>
            <w:tcW w:w="596" w:type="dxa"/>
            <w:vAlign w:val="center"/>
          </w:tcPr>
          <w:p w14:paraId="18E8083F" w14:textId="41C61DCA"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color w:val="000000" w:themeColor="text1"/>
                <w:sz w:val="28"/>
                <w:szCs w:val="28"/>
                <w:lang w:eastAsia="en-US" w:bidi="ar-SA"/>
              </w:rPr>
              <w:t>9</w:t>
            </w:r>
            <w:r w:rsidR="00790ADB">
              <w:rPr>
                <w:rFonts w:ascii="Times New Roman" w:eastAsia="Times New Roman" w:hAnsi="Times New Roman" w:cs="Times New Roman"/>
                <w:b w:val="0"/>
                <w:bCs w:val="0"/>
                <w:color w:val="000000" w:themeColor="text1"/>
                <w:sz w:val="28"/>
                <w:szCs w:val="28"/>
                <w:lang w:eastAsia="en-US" w:bidi="ar-SA"/>
              </w:rPr>
              <w:t>.</w:t>
            </w:r>
          </w:p>
        </w:tc>
        <w:tc>
          <w:tcPr>
            <w:tcW w:w="5812" w:type="dxa"/>
            <w:vAlign w:val="center"/>
          </w:tcPr>
          <w:p w14:paraId="18910C84" w14:textId="19FA510D"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Mentenanța culturilor silvice (lucrări post-împăduriri)</w:t>
            </w:r>
          </w:p>
        </w:tc>
        <w:tc>
          <w:tcPr>
            <w:tcW w:w="1259" w:type="dxa"/>
            <w:vAlign w:val="center"/>
          </w:tcPr>
          <w:p w14:paraId="0F99DD34" w14:textId="458A5E71"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 mii ha</w:t>
            </w:r>
          </w:p>
        </w:tc>
        <w:tc>
          <w:tcPr>
            <w:tcW w:w="1129" w:type="dxa"/>
            <w:vAlign w:val="center"/>
          </w:tcPr>
          <w:p w14:paraId="1CC7BEAD" w14:textId="45D3FA51"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299570,0</w:t>
            </w:r>
          </w:p>
        </w:tc>
        <w:tc>
          <w:tcPr>
            <w:tcW w:w="1108" w:type="dxa"/>
            <w:vAlign w:val="center"/>
          </w:tcPr>
          <w:p w14:paraId="70996BC5" w14:textId="01279BFA"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lang w:eastAsia="en-US" w:bidi="ar-SA"/>
              </w:rPr>
            </w:pPr>
            <w:r w:rsidRPr="001D31E5">
              <w:rPr>
                <w:rFonts w:ascii="Times New Roman" w:hAnsi="Times New Roman" w:cs="Times New Roman"/>
                <w:sz w:val="28"/>
                <w:szCs w:val="28"/>
              </w:rPr>
              <w:t>40,5</w:t>
            </w:r>
          </w:p>
        </w:tc>
      </w:tr>
      <w:tr w:rsidR="00B36BA4" w:rsidRPr="001D31E5" w14:paraId="03C0CE83" w14:textId="0FF71414" w:rsidTr="00B36BA4">
        <w:trPr>
          <w:trHeight w:val="111"/>
        </w:trPr>
        <w:tc>
          <w:tcPr>
            <w:cnfStyle w:val="001000000000" w:firstRow="0" w:lastRow="0" w:firstColumn="1" w:lastColumn="0" w:oddVBand="0" w:evenVBand="0" w:oddHBand="0" w:evenHBand="0" w:firstRowFirstColumn="0" w:firstRowLastColumn="0" w:lastRowFirstColumn="0" w:lastRowLastColumn="0"/>
            <w:tcW w:w="596" w:type="dxa"/>
            <w:vAlign w:val="center"/>
          </w:tcPr>
          <w:p w14:paraId="0A1A805D" w14:textId="6871A97E"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color w:val="000000" w:themeColor="text1"/>
                <w:sz w:val="28"/>
                <w:szCs w:val="28"/>
                <w:lang w:eastAsia="en-US" w:bidi="ar-SA"/>
              </w:rPr>
              <w:t>10</w:t>
            </w:r>
            <w:r w:rsidR="00790ADB">
              <w:rPr>
                <w:rFonts w:ascii="Times New Roman" w:eastAsia="Times New Roman" w:hAnsi="Times New Roman" w:cs="Times New Roman"/>
                <w:b w:val="0"/>
                <w:bCs w:val="0"/>
                <w:color w:val="000000" w:themeColor="text1"/>
                <w:sz w:val="28"/>
                <w:szCs w:val="28"/>
                <w:lang w:eastAsia="en-US" w:bidi="ar-SA"/>
              </w:rPr>
              <w:t>.</w:t>
            </w:r>
          </w:p>
        </w:tc>
        <w:tc>
          <w:tcPr>
            <w:tcW w:w="5812" w:type="dxa"/>
            <w:vAlign w:val="center"/>
          </w:tcPr>
          <w:p w14:paraId="35BB38EB" w14:textId="393D147F"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Elaborarea planurilor de management forestier (amenajamente silvice) pentru terenurile deținute de UAT și privați</w:t>
            </w:r>
          </w:p>
        </w:tc>
        <w:tc>
          <w:tcPr>
            <w:tcW w:w="1259" w:type="dxa"/>
            <w:vAlign w:val="center"/>
          </w:tcPr>
          <w:p w14:paraId="6A834DA2" w14:textId="36074D76"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85 mii ha</w:t>
            </w:r>
          </w:p>
        </w:tc>
        <w:tc>
          <w:tcPr>
            <w:tcW w:w="1129" w:type="dxa"/>
            <w:vAlign w:val="center"/>
          </w:tcPr>
          <w:p w14:paraId="4A463DE1" w14:textId="3D2C8F25"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1526,9</w:t>
            </w:r>
          </w:p>
        </w:tc>
        <w:tc>
          <w:tcPr>
            <w:tcW w:w="1108" w:type="dxa"/>
            <w:vAlign w:val="center"/>
          </w:tcPr>
          <w:p w14:paraId="4B55C529" w14:textId="4B47E8D6"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0,2</w:t>
            </w:r>
          </w:p>
        </w:tc>
      </w:tr>
      <w:tr w:rsidR="00B36BA4" w:rsidRPr="001D31E5" w14:paraId="7EA6E521" w14:textId="0386DD2F"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16BF2F0A" w14:textId="6B80422E"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11</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3F7C55FE" w14:textId="6FB188F3"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 xml:space="preserve">Amenajarea </w:t>
            </w:r>
            <w:proofErr w:type="spellStart"/>
            <w:r w:rsidRPr="001D31E5">
              <w:rPr>
                <w:rFonts w:ascii="Times New Roman" w:hAnsi="Times New Roman" w:cs="Times New Roman"/>
                <w:sz w:val="28"/>
                <w:szCs w:val="28"/>
              </w:rPr>
              <w:t>antiincendiară</w:t>
            </w:r>
            <w:proofErr w:type="spellEnd"/>
            <w:r w:rsidRPr="001D31E5">
              <w:rPr>
                <w:rFonts w:ascii="Times New Roman" w:hAnsi="Times New Roman" w:cs="Times New Roman"/>
                <w:sz w:val="28"/>
                <w:szCs w:val="28"/>
              </w:rPr>
              <w:t xml:space="preserve"> a pădurilor noi create și reabilitate (planuri de management </w:t>
            </w:r>
            <w:proofErr w:type="spellStart"/>
            <w:r w:rsidRPr="001D31E5">
              <w:rPr>
                <w:rFonts w:ascii="Times New Roman" w:hAnsi="Times New Roman" w:cs="Times New Roman"/>
                <w:sz w:val="28"/>
                <w:szCs w:val="28"/>
              </w:rPr>
              <w:t>antiincendiar</w:t>
            </w:r>
            <w:proofErr w:type="spellEnd"/>
            <w:r w:rsidRPr="001D31E5">
              <w:rPr>
                <w:rFonts w:ascii="Times New Roman" w:hAnsi="Times New Roman" w:cs="Times New Roman"/>
                <w:sz w:val="28"/>
                <w:szCs w:val="28"/>
              </w:rPr>
              <w:t>)</w:t>
            </w:r>
          </w:p>
        </w:tc>
        <w:tc>
          <w:tcPr>
            <w:tcW w:w="1259" w:type="dxa"/>
            <w:vAlign w:val="center"/>
          </w:tcPr>
          <w:p w14:paraId="1FFBD66E" w14:textId="6E44B61C"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 mii ha</w:t>
            </w:r>
          </w:p>
        </w:tc>
        <w:tc>
          <w:tcPr>
            <w:tcW w:w="1129" w:type="dxa"/>
            <w:vAlign w:val="center"/>
          </w:tcPr>
          <w:p w14:paraId="1B5DF5AE" w14:textId="147F16F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542,7</w:t>
            </w:r>
          </w:p>
        </w:tc>
        <w:tc>
          <w:tcPr>
            <w:tcW w:w="1108" w:type="dxa"/>
            <w:vAlign w:val="center"/>
          </w:tcPr>
          <w:p w14:paraId="3632D4FB" w14:textId="5742BA92"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0,1</w:t>
            </w:r>
          </w:p>
        </w:tc>
      </w:tr>
      <w:tr w:rsidR="00B36BA4" w:rsidRPr="001D31E5" w14:paraId="7F7ECE03" w14:textId="23DF0228"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3529BEDB" w14:textId="3277BEC5"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12</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1D8B94C7" w14:textId="382220E4"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 xml:space="preserve">Crearea infrastructurii </w:t>
            </w:r>
            <w:proofErr w:type="spellStart"/>
            <w:r w:rsidRPr="001D31E5">
              <w:rPr>
                <w:rFonts w:ascii="Times New Roman" w:hAnsi="Times New Roman" w:cs="Times New Roman"/>
                <w:sz w:val="28"/>
                <w:szCs w:val="28"/>
              </w:rPr>
              <w:t>antiincendiare</w:t>
            </w:r>
            <w:proofErr w:type="spellEnd"/>
            <w:r w:rsidRPr="001D31E5">
              <w:rPr>
                <w:rFonts w:ascii="Times New Roman" w:hAnsi="Times New Roman" w:cs="Times New Roman"/>
                <w:sz w:val="28"/>
                <w:szCs w:val="28"/>
              </w:rPr>
              <w:t xml:space="preserve"> în pădurile noi create și reabilitate (echipament; surse de asigurare cu apă; fâșii mineralizate; turnuri de pază și monitorizare etc.)</w:t>
            </w:r>
          </w:p>
        </w:tc>
        <w:tc>
          <w:tcPr>
            <w:tcW w:w="1259" w:type="dxa"/>
            <w:vAlign w:val="center"/>
          </w:tcPr>
          <w:p w14:paraId="0ED75922" w14:textId="2F039889"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 mii ha</w:t>
            </w:r>
          </w:p>
        </w:tc>
        <w:tc>
          <w:tcPr>
            <w:tcW w:w="1129" w:type="dxa"/>
            <w:vAlign w:val="center"/>
          </w:tcPr>
          <w:p w14:paraId="768321B9" w14:textId="620E3A5A"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7975,0</w:t>
            </w:r>
          </w:p>
        </w:tc>
        <w:tc>
          <w:tcPr>
            <w:tcW w:w="1108" w:type="dxa"/>
            <w:vAlign w:val="center"/>
          </w:tcPr>
          <w:p w14:paraId="1FB1B523" w14:textId="24EF0DD8"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1,1</w:t>
            </w:r>
          </w:p>
        </w:tc>
      </w:tr>
      <w:tr w:rsidR="00B36BA4" w:rsidRPr="001D31E5" w14:paraId="54440F53" w14:textId="7634704C"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3EB2422D" w14:textId="36DE6050"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13</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57A18034" w14:textId="74F424A9"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Alte activități de consolidare și menținere a capacităților (instruirea personalului nou; completarea dotărilor; plan de comunicare, perfecționarea cadrului normativ etc.)</w:t>
            </w:r>
          </w:p>
        </w:tc>
        <w:tc>
          <w:tcPr>
            <w:tcW w:w="1259" w:type="dxa"/>
            <w:vAlign w:val="center"/>
          </w:tcPr>
          <w:p w14:paraId="69C02C25" w14:textId="01F2CFD2"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129" w:type="dxa"/>
            <w:vAlign w:val="center"/>
          </w:tcPr>
          <w:p w14:paraId="0C6A7ECE" w14:textId="41B971C7"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6000,0</w:t>
            </w:r>
          </w:p>
        </w:tc>
        <w:tc>
          <w:tcPr>
            <w:tcW w:w="1108" w:type="dxa"/>
            <w:vAlign w:val="center"/>
          </w:tcPr>
          <w:p w14:paraId="6C8F65DF" w14:textId="20BC838D"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0,8</w:t>
            </w:r>
          </w:p>
        </w:tc>
      </w:tr>
      <w:tr w:rsidR="00B36BA4" w:rsidRPr="001D31E5" w14:paraId="506EA1F5" w14:textId="0998415A"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520CD1F8" w14:textId="0C21A140"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14</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50E009BC" w14:textId="279C862B"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Consolidarea capacitaților pepinierelor forestier private și comunale</w:t>
            </w:r>
          </w:p>
        </w:tc>
        <w:tc>
          <w:tcPr>
            <w:tcW w:w="1259" w:type="dxa"/>
            <w:vAlign w:val="center"/>
          </w:tcPr>
          <w:p w14:paraId="3DE247B1" w14:textId="1DF0892C"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35 beneficiari</w:t>
            </w:r>
          </w:p>
        </w:tc>
        <w:tc>
          <w:tcPr>
            <w:tcW w:w="1129" w:type="dxa"/>
            <w:vAlign w:val="center"/>
          </w:tcPr>
          <w:p w14:paraId="2CE51556" w14:textId="1FC42831"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1750,0</w:t>
            </w:r>
          </w:p>
        </w:tc>
        <w:tc>
          <w:tcPr>
            <w:tcW w:w="1108" w:type="dxa"/>
            <w:vAlign w:val="center"/>
          </w:tcPr>
          <w:p w14:paraId="6B705B62" w14:textId="08447D2C"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0,2</w:t>
            </w:r>
          </w:p>
        </w:tc>
      </w:tr>
      <w:tr w:rsidR="00B36BA4" w:rsidRPr="001D31E5" w14:paraId="368209E3" w14:textId="59744A3E"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78E5AA85" w14:textId="0133D2F8"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15</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1DCBB4DE" w14:textId="44003D3C"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 xml:space="preserve">Consolidarea capacităților UAT de management al pajiștilor comunale prin elaborarea planurilor de management </w:t>
            </w:r>
            <w:proofErr w:type="spellStart"/>
            <w:r w:rsidRPr="001D31E5">
              <w:rPr>
                <w:rFonts w:ascii="Times New Roman" w:hAnsi="Times New Roman" w:cs="Times New Roman"/>
                <w:sz w:val="28"/>
                <w:szCs w:val="28"/>
              </w:rPr>
              <w:t>silvopastoral</w:t>
            </w:r>
            <w:proofErr w:type="spellEnd"/>
            <w:r w:rsidRPr="001D31E5">
              <w:rPr>
                <w:rFonts w:ascii="Times New Roman" w:hAnsi="Times New Roman" w:cs="Times New Roman"/>
                <w:sz w:val="28"/>
                <w:szCs w:val="28"/>
              </w:rPr>
              <w:t xml:space="preserve"> </w:t>
            </w:r>
          </w:p>
        </w:tc>
        <w:tc>
          <w:tcPr>
            <w:tcW w:w="1259" w:type="dxa"/>
            <w:vAlign w:val="center"/>
          </w:tcPr>
          <w:p w14:paraId="2AE66890" w14:textId="1F46650F"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 mii ha</w:t>
            </w:r>
          </w:p>
        </w:tc>
        <w:tc>
          <w:tcPr>
            <w:tcW w:w="1129" w:type="dxa"/>
            <w:vAlign w:val="center"/>
          </w:tcPr>
          <w:p w14:paraId="644633D4" w14:textId="0BC7B119"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112,3</w:t>
            </w:r>
          </w:p>
        </w:tc>
        <w:tc>
          <w:tcPr>
            <w:tcW w:w="1108" w:type="dxa"/>
            <w:vAlign w:val="center"/>
          </w:tcPr>
          <w:p w14:paraId="743F2BD9" w14:textId="1D7EA2A0"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0,02</w:t>
            </w:r>
          </w:p>
        </w:tc>
      </w:tr>
      <w:tr w:rsidR="00B36BA4" w:rsidRPr="001D31E5" w14:paraId="42FEBEF7" w14:textId="11D158EB"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10D3E810" w14:textId="3C3128D8"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16</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2C7A5826" w14:textId="198D1B41"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Promovarea practicilor silvopastorale</w:t>
            </w:r>
          </w:p>
        </w:tc>
        <w:tc>
          <w:tcPr>
            <w:tcW w:w="1259" w:type="dxa"/>
            <w:vAlign w:val="center"/>
          </w:tcPr>
          <w:p w14:paraId="6C947554" w14:textId="6D1AB164"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 mii ha</w:t>
            </w:r>
          </w:p>
        </w:tc>
        <w:tc>
          <w:tcPr>
            <w:tcW w:w="1129" w:type="dxa"/>
            <w:vAlign w:val="center"/>
          </w:tcPr>
          <w:p w14:paraId="16661B51" w14:textId="07395078"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7500,0</w:t>
            </w:r>
          </w:p>
        </w:tc>
        <w:tc>
          <w:tcPr>
            <w:tcW w:w="1108" w:type="dxa"/>
            <w:vAlign w:val="center"/>
          </w:tcPr>
          <w:p w14:paraId="6632B962" w14:textId="31586F07"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1,0</w:t>
            </w:r>
          </w:p>
        </w:tc>
      </w:tr>
      <w:tr w:rsidR="00B36BA4" w:rsidRPr="001D31E5" w14:paraId="307C0EF9" w14:textId="0A8BAD4D" w:rsidTr="00B36BA4">
        <w:trPr>
          <w:trHeight w:val="50"/>
        </w:trPr>
        <w:tc>
          <w:tcPr>
            <w:cnfStyle w:val="001000000000" w:firstRow="0" w:lastRow="0" w:firstColumn="1" w:lastColumn="0" w:oddVBand="0" w:evenVBand="0" w:oddHBand="0" w:evenHBand="0" w:firstRowFirstColumn="0" w:firstRowLastColumn="0" w:lastRowFirstColumn="0" w:lastRowLastColumn="0"/>
            <w:tcW w:w="596" w:type="dxa"/>
            <w:vAlign w:val="center"/>
          </w:tcPr>
          <w:p w14:paraId="3F48084C" w14:textId="44F8BB83" w:rsidR="00B36BA4" w:rsidRPr="001D31E5" w:rsidRDefault="00B36BA4" w:rsidP="003202D2">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b w:val="0"/>
                <w:bCs w:val="0"/>
                <w:sz w:val="28"/>
                <w:szCs w:val="28"/>
                <w:lang w:eastAsia="en-US" w:bidi="ar-SA"/>
              </w:rPr>
              <w:t>17</w:t>
            </w:r>
            <w:r w:rsidR="00790ADB">
              <w:rPr>
                <w:rFonts w:ascii="Times New Roman" w:eastAsia="Times New Roman" w:hAnsi="Times New Roman" w:cs="Times New Roman"/>
                <w:b w:val="0"/>
                <w:bCs w:val="0"/>
                <w:sz w:val="28"/>
                <w:szCs w:val="28"/>
                <w:lang w:eastAsia="en-US" w:bidi="ar-SA"/>
              </w:rPr>
              <w:t>.</w:t>
            </w:r>
          </w:p>
        </w:tc>
        <w:tc>
          <w:tcPr>
            <w:tcW w:w="5812" w:type="dxa"/>
            <w:vAlign w:val="center"/>
          </w:tcPr>
          <w:p w14:paraId="497332B6" w14:textId="07419C79" w:rsidR="00B36BA4" w:rsidRPr="001D31E5" w:rsidRDefault="00B36BA4" w:rsidP="003C0B0B">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Asigurarea managementului programului (ONCS)</w:t>
            </w:r>
          </w:p>
        </w:tc>
        <w:tc>
          <w:tcPr>
            <w:tcW w:w="1259" w:type="dxa"/>
            <w:vAlign w:val="center"/>
          </w:tcPr>
          <w:p w14:paraId="636D478F" w14:textId="08D2A7C6" w:rsidR="00B36BA4" w:rsidRPr="001D31E5" w:rsidRDefault="00B36BA4" w:rsidP="00B36BA4">
            <w:pPr>
              <w:widowControl/>
              <w:ind w:left="-29"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staff, regie, IT/ICT etc.</w:t>
            </w:r>
          </w:p>
        </w:tc>
        <w:tc>
          <w:tcPr>
            <w:tcW w:w="1129" w:type="dxa"/>
            <w:vAlign w:val="center"/>
          </w:tcPr>
          <w:p w14:paraId="725F11D0" w14:textId="49DCF02C"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22000,0</w:t>
            </w:r>
          </w:p>
        </w:tc>
        <w:tc>
          <w:tcPr>
            <w:tcW w:w="1108" w:type="dxa"/>
            <w:vAlign w:val="center"/>
          </w:tcPr>
          <w:p w14:paraId="443B42BC" w14:textId="0179B882" w:rsidR="00B36BA4"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3,0</w:t>
            </w:r>
          </w:p>
        </w:tc>
      </w:tr>
      <w:tr w:rsidR="00C63C6E" w:rsidRPr="001D31E5" w14:paraId="1BF4EBFF" w14:textId="45B51B27" w:rsidTr="00B36BA4">
        <w:trPr>
          <w:trHeight w:val="28"/>
        </w:trPr>
        <w:tc>
          <w:tcPr>
            <w:cnfStyle w:val="001000000000" w:firstRow="0" w:lastRow="0" w:firstColumn="1" w:lastColumn="0" w:oddVBand="0" w:evenVBand="0" w:oddHBand="0" w:evenHBand="0" w:firstRowFirstColumn="0" w:firstRowLastColumn="0" w:lastRowFirstColumn="0" w:lastRowLastColumn="0"/>
            <w:tcW w:w="7667" w:type="dxa"/>
            <w:gridSpan w:val="3"/>
            <w:vAlign w:val="center"/>
          </w:tcPr>
          <w:p w14:paraId="04477380" w14:textId="77777777" w:rsidR="00C63C6E" w:rsidRPr="001D31E5" w:rsidRDefault="00C63C6E" w:rsidP="00B36BA4">
            <w:pPr>
              <w:widowControl/>
              <w:jc w:val="center"/>
              <w:rPr>
                <w:rFonts w:ascii="Times New Roman" w:eastAsia="Times New Roman" w:hAnsi="Times New Roman" w:cs="Times New Roman"/>
                <w:b w:val="0"/>
                <w:bCs w:val="0"/>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Total general:</w:t>
            </w:r>
          </w:p>
        </w:tc>
        <w:tc>
          <w:tcPr>
            <w:tcW w:w="1129" w:type="dxa"/>
            <w:vAlign w:val="center"/>
          </w:tcPr>
          <w:p w14:paraId="4426B4DA" w14:textId="4E524633" w:rsidR="00C63C6E" w:rsidRPr="001D31E5" w:rsidRDefault="00B36BA4"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1D31E5">
              <w:rPr>
                <w:rFonts w:ascii="Times New Roman" w:hAnsi="Times New Roman" w:cs="Times New Roman"/>
                <w:b/>
                <w:sz w:val="28"/>
                <w:szCs w:val="28"/>
              </w:rPr>
              <w:t>739212,0</w:t>
            </w:r>
          </w:p>
        </w:tc>
        <w:tc>
          <w:tcPr>
            <w:tcW w:w="1108" w:type="dxa"/>
            <w:vAlign w:val="center"/>
          </w:tcPr>
          <w:p w14:paraId="4FDF917E" w14:textId="5CD727F4" w:rsidR="00C63C6E" w:rsidRPr="001D31E5" w:rsidRDefault="00C63C6E" w:rsidP="00B36BA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lang w:eastAsia="en-US" w:bidi="ar-SA"/>
              </w:rPr>
            </w:pPr>
            <w:r w:rsidRPr="001D31E5">
              <w:rPr>
                <w:rFonts w:ascii="Times New Roman" w:eastAsia="Times New Roman" w:hAnsi="Times New Roman" w:cs="Times New Roman"/>
                <w:b/>
                <w:color w:val="000000" w:themeColor="text1"/>
                <w:sz w:val="28"/>
                <w:szCs w:val="28"/>
                <w:lang w:eastAsia="en-US" w:bidi="ar-SA"/>
              </w:rPr>
              <w:t>100,0</w:t>
            </w:r>
          </w:p>
        </w:tc>
      </w:tr>
      <w:bookmarkEnd w:id="49"/>
    </w:tbl>
    <w:p w14:paraId="27C0F08F" w14:textId="77777777" w:rsidR="00227ED9" w:rsidRPr="001D31E5" w:rsidRDefault="00227ED9" w:rsidP="002677EF">
      <w:pPr>
        <w:spacing w:after="240"/>
        <w:jc w:val="both"/>
        <w:rPr>
          <w:rFonts w:ascii="Times New Roman" w:hAnsi="Times New Roman" w:cs="Times New Roman"/>
          <w:color w:val="000000" w:themeColor="text1"/>
          <w:sz w:val="28"/>
          <w:szCs w:val="28"/>
        </w:rPr>
      </w:pPr>
    </w:p>
    <w:p w14:paraId="2FD965BB" w14:textId="77777777" w:rsidR="00227ED9" w:rsidRPr="001D31E5" w:rsidRDefault="00115BE5" w:rsidP="00646E8E">
      <w:pPr>
        <w:pStyle w:val="Titlu3"/>
        <w:numPr>
          <w:ilvl w:val="1"/>
          <w:numId w:val="27"/>
        </w:numPr>
        <w:spacing w:after="240"/>
        <w:ind w:left="0" w:firstLine="0"/>
        <w:rPr>
          <w:rStyle w:val="docheader"/>
          <w:rFonts w:ascii="Times New Roman" w:hAnsi="Times New Roman"/>
          <w:sz w:val="28"/>
          <w:szCs w:val="28"/>
        </w:rPr>
      </w:pPr>
      <w:bookmarkStart w:id="50" w:name="_Toc122283296"/>
      <w:r w:rsidRPr="001D31E5">
        <w:rPr>
          <w:rStyle w:val="docheader"/>
          <w:rFonts w:ascii="Times New Roman" w:hAnsi="Times New Roman"/>
          <w:sz w:val="28"/>
          <w:szCs w:val="28"/>
        </w:rPr>
        <w:t>Cheltuielile directe pentru lucrări de împădurire/reîmpădurire planificate la 1 ha de teren/pădure</w:t>
      </w:r>
      <w:bookmarkEnd w:id="50"/>
    </w:p>
    <w:p w14:paraId="76700CD3" w14:textId="618D1B85" w:rsidR="00227ED9" w:rsidRPr="001D31E5" w:rsidRDefault="00115BE5" w:rsidP="00821328">
      <w:pPr>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Activitatea de împădurire/reîmpădurire conține un algoritm relativ prestabilit de lucrări care se efectuează într-o anumită consecutivitate. În baza hărților tehnologice, cheltuielilor salariale și materiale curente sunt calculate costurile estimative pentru crearea 1 ha culturi silvice în cadrul PN</w:t>
      </w:r>
      <w:r w:rsidR="00E4300C"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E4300C"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pe perioada 2023-2032. Astfel, pentru crearea 1 ha de culturi silvice va fi necesară investirea în medie a </w:t>
      </w:r>
      <w:r w:rsidR="00BC6583" w:rsidRPr="001D31E5">
        <w:rPr>
          <w:rFonts w:ascii="Times New Roman" w:hAnsi="Times New Roman" w:cs="Times New Roman"/>
          <w:bCs/>
          <w:color w:val="000000" w:themeColor="text1"/>
          <w:sz w:val="28"/>
          <w:szCs w:val="28"/>
        </w:rPr>
        <w:t>€</w:t>
      </w:r>
      <w:r w:rsidRPr="001D31E5">
        <w:rPr>
          <w:rFonts w:ascii="Times New Roman" w:hAnsi="Times New Roman" w:cs="Times New Roman"/>
          <w:color w:val="000000" w:themeColor="text1"/>
          <w:sz w:val="28"/>
          <w:szCs w:val="28"/>
        </w:rPr>
        <w:t>4</w:t>
      </w:r>
      <w:r w:rsidR="003203F7" w:rsidRPr="001D31E5">
        <w:rPr>
          <w:rFonts w:ascii="Times New Roman" w:hAnsi="Times New Roman" w:cs="Times New Roman"/>
          <w:color w:val="000000" w:themeColor="text1"/>
          <w:sz w:val="28"/>
          <w:szCs w:val="28"/>
        </w:rPr>
        <w:t>491</w:t>
      </w:r>
      <w:r w:rsidRPr="001D31E5">
        <w:rPr>
          <w:rFonts w:ascii="Times New Roman" w:hAnsi="Times New Roman" w:cs="Times New Roman"/>
          <w:color w:val="000000" w:themeColor="text1"/>
          <w:sz w:val="28"/>
          <w:szCs w:val="28"/>
        </w:rPr>
        <w:t xml:space="preserve"> (vezi Tab. </w:t>
      </w:r>
      <w:r w:rsidR="00101B8A" w:rsidRPr="001D31E5">
        <w:rPr>
          <w:rFonts w:ascii="Times New Roman" w:hAnsi="Times New Roman" w:cs="Times New Roman"/>
          <w:color w:val="000000" w:themeColor="text1"/>
          <w:sz w:val="28"/>
          <w:szCs w:val="28"/>
        </w:rPr>
        <w:t>4</w:t>
      </w:r>
      <w:r w:rsidRPr="001D31E5">
        <w:rPr>
          <w:rFonts w:ascii="Times New Roman" w:hAnsi="Times New Roman" w:cs="Times New Roman"/>
          <w:color w:val="000000" w:themeColor="text1"/>
          <w:sz w:val="28"/>
          <w:szCs w:val="28"/>
        </w:rPr>
        <w:t>).</w:t>
      </w:r>
    </w:p>
    <w:p w14:paraId="46EC2E99" w14:textId="77777777" w:rsidR="003202D2" w:rsidRPr="001D31E5" w:rsidRDefault="003202D2" w:rsidP="00821328">
      <w:pPr>
        <w:jc w:val="center"/>
        <w:rPr>
          <w:rFonts w:ascii="Times New Roman" w:hAnsi="Times New Roman" w:cs="Times New Roman"/>
          <w:bCs/>
          <w:color w:val="000000" w:themeColor="text1"/>
          <w:sz w:val="28"/>
          <w:szCs w:val="28"/>
        </w:rPr>
      </w:pPr>
    </w:p>
    <w:p w14:paraId="4D135FA3" w14:textId="6362D98E" w:rsidR="00227ED9" w:rsidRPr="001D31E5" w:rsidRDefault="00115BE5" w:rsidP="00821328">
      <w:pPr>
        <w:spacing w:after="120"/>
        <w:jc w:val="center"/>
        <w:rPr>
          <w:rFonts w:ascii="Times New Roman" w:hAnsi="Times New Roman" w:cs="Times New Roman"/>
          <w:bCs/>
          <w:color w:val="000000" w:themeColor="text1"/>
          <w:sz w:val="28"/>
          <w:szCs w:val="28"/>
        </w:rPr>
      </w:pPr>
      <w:r w:rsidRPr="001D31E5">
        <w:rPr>
          <w:rFonts w:ascii="Times New Roman" w:hAnsi="Times New Roman" w:cs="Times New Roman"/>
          <w:bCs/>
          <w:color w:val="000000" w:themeColor="text1"/>
          <w:sz w:val="28"/>
          <w:szCs w:val="28"/>
        </w:rPr>
        <w:t xml:space="preserve">Tabelul </w:t>
      </w:r>
      <w:r w:rsidR="00101B8A" w:rsidRPr="001D31E5">
        <w:rPr>
          <w:rFonts w:ascii="Times New Roman" w:hAnsi="Times New Roman" w:cs="Times New Roman"/>
          <w:bCs/>
          <w:color w:val="000000" w:themeColor="text1"/>
          <w:sz w:val="28"/>
          <w:szCs w:val="28"/>
        </w:rPr>
        <w:t>4</w:t>
      </w:r>
      <w:r w:rsidRPr="001D31E5">
        <w:rPr>
          <w:rFonts w:ascii="Times New Roman" w:hAnsi="Times New Roman" w:cs="Times New Roman"/>
          <w:bCs/>
          <w:color w:val="000000" w:themeColor="text1"/>
          <w:sz w:val="28"/>
          <w:szCs w:val="28"/>
        </w:rPr>
        <w:t>: Costuri estimative pentru crearea 1 ha culturi silvice</w:t>
      </w:r>
    </w:p>
    <w:tbl>
      <w:tblPr>
        <w:tblStyle w:val="GridTable1Light1"/>
        <w:tblW w:w="9532" w:type="dxa"/>
        <w:tblLook w:val="04A0" w:firstRow="1" w:lastRow="0" w:firstColumn="1" w:lastColumn="0" w:noHBand="0" w:noVBand="1"/>
      </w:tblPr>
      <w:tblGrid>
        <w:gridCol w:w="7668"/>
        <w:gridCol w:w="1864"/>
      </w:tblGrid>
      <w:tr w:rsidR="00227ED9" w:rsidRPr="001D31E5" w14:paraId="281686B8" w14:textId="77777777" w:rsidTr="00CB26FB">
        <w:trPr>
          <w:cnfStyle w:val="100000000000" w:firstRow="1" w:lastRow="0" w:firstColumn="0" w:lastColumn="0" w:oddVBand="0" w:evenVBand="0" w:oddHBand="0" w:evenHBand="0" w:firstRowFirstColumn="0" w:firstRowLastColumn="0" w:lastRowFirstColumn="0" w:lastRowLastColumn="0"/>
          <w:trHeight w:val="388"/>
          <w:tblHeader/>
        </w:trPr>
        <w:tc>
          <w:tcPr>
            <w:cnfStyle w:val="001000000000" w:firstRow="0" w:lastRow="0" w:firstColumn="1" w:lastColumn="0" w:oddVBand="0" w:evenVBand="0" w:oddHBand="0" w:evenHBand="0" w:firstRowFirstColumn="0" w:firstRowLastColumn="0" w:lastRowFirstColumn="0" w:lastRowLastColumn="0"/>
            <w:tcW w:w="7668" w:type="dxa"/>
            <w:shd w:val="clear" w:color="auto" w:fill="D9D9D9" w:themeFill="background1" w:themeFillShade="D9"/>
            <w:vAlign w:val="center"/>
          </w:tcPr>
          <w:p w14:paraId="7B48DCB5" w14:textId="77777777" w:rsidR="00227ED9" w:rsidRPr="001D31E5" w:rsidRDefault="00115BE5" w:rsidP="00D47F95">
            <w:pPr>
              <w:jc w:val="center"/>
              <w:rPr>
                <w:rFonts w:ascii="Times New Roman" w:eastAsia="Times New Roman" w:hAnsi="Times New Roman" w:cs="Times New Roman"/>
                <w:b w:val="0"/>
                <w:bCs w:val="0"/>
                <w:sz w:val="28"/>
                <w:szCs w:val="28"/>
              </w:rPr>
            </w:pPr>
            <w:r w:rsidRPr="001D31E5">
              <w:rPr>
                <w:rFonts w:ascii="Times New Roman" w:eastAsia="Times New Roman" w:hAnsi="Times New Roman" w:cs="Times New Roman"/>
                <w:sz w:val="28"/>
                <w:szCs w:val="28"/>
              </w:rPr>
              <w:t>Categorii de activități</w:t>
            </w:r>
          </w:p>
        </w:tc>
        <w:tc>
          <w:tcPr>
            <w:tcW w:w="1864" w:type="dxa"/>
            <w:shd w:val="clear" w:color="auto" w:fill="D9D9D9" w:themeFill="background1" w:themeFillShade="D9"/>
            <w:vAlign w:val="center"/>
          </w:tcPr>
          <w:p w14:paraId="35480C8E" w14:textId="77777777" w:rsidR="00227ED9" w:rsidRPr="001D31E5" w:rsidRDefault="00115BE5" w:rsidP="00D47F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1D31E5">
              <w:rPr>
                <w:rFonts w:ascii="Times New Roman" w:eastAsia="Times New Roman" w:hAnsi="Times New Roman" w:cs="Times New Roman"/>
                <w:sz w:val="28"/>
                <w:szCs w:val="28"/>
              </w:rPr>
              <w:t>Costuri, Euro/ha</w:t>
            </w:r>
          </w:p>
        </w:tc>
      </w:tr>
      <w:tr w:rsidR="00D824F6" w:rsidRPr="001D31E5" w14:paraId="4668AFE0" w14:textId="77777777" w:rsidTr="00CB26FB">
        <w:trPr>
          <w:trHeight w:val="37"/>
        </w:trPr>
        <w:tc>
          <w:tcPr>
            <w:cnfStyle w:val="001000000000" w:firstRow="0" w:lastRow="0" w:firstColumn="1" w:lastColumn="0" w:oddVBand="0" w:evenVBand="0" w:oddHBand="0" w:evenHBand="0" w:firstRowFirstColumn="0" w:firstRowLastColumn="0" w:lastRowFirstColumn="0" w:lastRowLastColumn="0"/>
            <w:tcW w:w="7668" w:type="dxa"/>
          </w:tcPr>
          <w:p w14:paraId="033B003D" w14:textId="77777777"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Identificarea și alocarea terenurilor pentru împădurire</w:t>
            </w:r>
          </w:p>
        </w:tc>
        <w:tc>
          <w:tcPr>
            <w:tcW w:w="1864" w:type="dxa"/>
            <w:vAlign w:val="center"/>
          </w:tcPr>
          <w:p w14:paraId="0984CAE7" w14:textId="6D10759A"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75</w:t>
            </w:r>
          </w:p>
        </w:tc>
      </w:tr>
      <w:tr w:rsidR="00D824F6" w:rsidRPr="001D31E5" w14:paraId="3043064A" w14:textId="77777777" w:rsidTr="00CB26FB">
        <w:trPr>
          <w:trHeight w:val="130"/>
        </w:trPr>
        <w:tc>
          <w:tcPr>
            <w:cnfStyle w:val="001000000000" w:firstRow="0" w:lastRow="0" w:firstColumn="1" w:lastColumn="0" w:oddVBand="0" w:evenVBand="0" w:oddHBand="0" w:evenHBand="0" w:firstRowFirstColumn="0" w:firstRowLastColumn="0" w:lastRowFirstColumn="0" w:lastRowLastColumn="0"/>
            <w:tcW w:w="7668" w:type="dxa"/>
          </w:tcPr>
          <w:p w14:paraId="392FF870" w14:textId="77777777"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 xml:space="preserve">Proiectarea culturilor silvice </w:t>
            </w:r>
          </w:p>
        </w:tc>
        <w:tc>
          <w:tcPr>
            <w:tcW w:w="1864" w:type="dxa"/>
            <w:vAlign w:val="center"/>
          </w:tcPr>
          <w:p w14:paraId="005AA39A" w14:textId="2B7C76F4"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180</w:t>
            </w:r>
          </w:p>
        </w:tc>
      </w:tr>
      <w:tr w:rsidR="00D824F6" w:rsidRPr="001D31E5" w14:paraId="3DB9602B" w14:textId="77777777" w:rsidTr="00CB26FB">
        <w:trPr>
          <w:trHeight w:val="37"/>
        </w:trPr>
        <w:tc>
          <w:tcPr>
            <w:cnfStyle w:val="001000000000" w:firstRow="0" w:lastRow="0" w:firstColumn="1" w:lastColumn="0" w:oddVBand="0" w:evenVBand="0" w:oddHBand="0" w:evenHBand="0" w:firstRowFirstColumn="0" w:firstRowLastColumn="0" w:lastRowFirstColumn="0" w:lastRowLastColumn="0"/>
            <w:tcW w:w="7668" w:type="dxa"/>
          </w:tcPr>
          <w:p w14:paraId="16551955" w14:textId="77777777"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Pregătirea terenului și solului</w:t>
            </w:r>
          </w:p>
        </w:tc>
        <w:tc>
          <w:tcPr>
            <w:tcW w:w="1864" w:type="dxa"/>
            <w:vAlign w:val="center"/>
          </w:tcPr>
          <w:p w14:paraId="59B98893" w14:textId="60EC3898"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599</w:t>
            </w:r>
          </w:p>
        </w:tc>
      </w:tr>
      <w:tr w:rsidR="00D824F6" w:rsidRPr="001D31E5" w14:paraId="0355F7DD" w14:textId="77777777" w:rsidTr="00CB26FB">
        <w:trPr>
          <w:trHeight w:val="37"/>
        </w:trPr>
        <w:tc>
          <w:tcPr>
            <w:cnfStyle w:val="001000000000" w:firstRow="0" w:lastRow="0" w:firstColumn="1" w:lastColumn="0" w:oddVBand="0" w:evenVBand="0" w:oddHBand="0" w:evenHBand="0" w:firstRowFirstColumn="0" w:firstRowLastColumn="0" w:lastRowFirstColumn="0" w:lastRowLastColumn="0"/>
            <w:tcW w:w="7668" w:type="dxa"/>
          </w:tcPr>
          <w:p w14:paraId="0BAB39A0" w14:textId="77777777"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Plantarea culturilor silvice (inclusiv material săditor 4-5 mii puieți/ha)</w:t>
            </w:r>
          </w:p>
        </w:tc>
        <w:tc>
          <w:tcPr>
            <w:tcW w:w="1864" w:type="dxa"/>
            <w:vAlign w:val="center"/>
          </w:tcPr>
          <w:p w14:paraId="42CE6719" w14:textId="614403C5"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1572</w:t>
            </w:r>
          </w:p>
        </w:tc>
      </w:tr>
      <w:tr w:rsidR="00D824F6" w:rsidRPr="001D31E5" w14:paraId="52713E90" w14:textId="77777777" w:rsidTr="00CB26FB">
        <w:trPr>
          <w:trHeight w:val="37"/>
        </w:trPr>
        <w:tc>
          <w:tcPr>
            <w:cnfStyle w:val="001000000000" w:firstRow="0" w:lastRow="0" w:firstColumn="1" w:lastColumn="0" w:oddVBand="0" w:evenVBand="0" w:oddHBand="0" w:evenHBand="0" w:firstRowFirstColumn="0" w:firstRowLastColumn="0" w:lastRowFirstColumn="0" w:lastRowLastColumn="0"/>
            <w:tcW w:w="7668" w:type="dxa"/>
          </w:tcPr>
          <w:p w14:paraId="14127B3B" w14:textId="047C5871"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 xml:space="preserve">Completarea culturilor silvice după </w:t>
            </w:r>
            <w:r w:rsidR="00CB26FB" w:rsidRPr="001D31E5">
              <w:rPr>
                <w:rFonts w:ascii="Times New Roman" w:eastAsia="Times New Roman" w:hAnsi="Times New Roman" w:cs="Times New Roman"/>
                <w:b w:val="0"/>
                <w:bCs w:val="0"/>
                <w:sz w:val="28"/>
                <w:szCs w:val="28"/>
              </w:rPr>
              <w:t>1</w:t>
            </w:r>
            <w:r w:rsidRPr="001D31E5">
              <w:rPr>
                <w:rFonts w:ascii="Times New Roman" w:eastAsia="Times New Roman" w:hAnsi="Times New Roman" w:cs="Times New Roman"/>
                <w:b w:val="0"/>
                <w:bCs w:val="0"/>
                <w:sz w:val="28"/>
                <w:szCs w:val="28"/>
              </w:rPr>
              <w:t xml:space="preserve"> an de creștere (inclusiv material săditor)</w:t>
            </w:r>
          </w:p>
        </w:tc>
        <w:tc>
          <w:tcPr>
            <w:tcW w:w="1864" w:type="dxa"/>
            <w:vAlign w:val="center"/>
          </w:tcPr>
          <w:p w14:paraId="240E44C7" w14:textId="095193A2"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120</w:t>
            </w:r>
          </w:p>
        </w:tc>
      </w:tr>
      <w:tr w:rsidR="00D824F6" w:rsidRPr="001D31E5" w14:paraId="13F8516E" w14:textId="77777777" w:rsidTr="00CB26FB">
        <w:trPr>
          <w:trHeight w:val="37"/>
        </w:trPr>
        <w:tc>
          <w:tcPr>
            <w:cnfStyle w:val="001000000000" w:firstRow="0" w:lastRow="0" w:firstColumn="1" w:lastColumn="0" w:oddVBand="0" w:evenVBand="0" w:oddHBand="0" w:evenHBand="0" w:firstRowFirstColumn="0" w:firstRowLastColumn="0" w:lastRowFirstColumn="0" w:lastRowLastColumn="0"/>
            <w:tcW w:w="7668" w:type="dxa"/>
          </w:tcPr>
          <w:p w14:paraId="5D7A03F6" w14:textId="2B7E64F2"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Îngrijirea/ mentenanța culturilor silvice (primul an)</w:t>
            </w:r>
          </w:p>
        </w:tc>
        <w:tc>
          <w:tcPr>
            <w:tcW w:w="1864" w:type="dxa"/>
            <w:vAlign w:val="center"/>
          </w:tcPr>
          <w:p w14:paraId="2CF6D28E" w14:textId="19995305"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973</w:t>
            </w:r>
          </w:p>
        </w:tc>
      </w:tr>
      <w:tr w:rsidR="00D824F6" w:rsidRPr="001D31E5" w14:paraId="7C5AC65E" w14:textId="77777777" w:rsidTr="00CB26FB">
        <w:trPr>
          <w:trHeight w:val="310"/>
        </w:trPr>
        <w:tc>
          <w:tcPr>
            <w:cnfStyle w:val="001000000000" w:firstRow="0" w:lastRow="0" w:firstColumn="1" w:lastColumn="0" w:oddVBand="0" w:evenVBand="0" w:oddHBand="0" w:evenHBand="0" w:firstRowFirstColumn="0" w:firstRowLastColumn="0" w:lastRowFirstColumn="0" w:lastRowLastColumn="0"/>
            <w:tcW w:w="7668" w:type="dxa"/>
          </w:tcPr>
          <w:p w14:paraId="38589325" w14:textId="27E1C7AF" w:rsidR="00D824F6" w:rsidRPr="001D31E5" w:rsidRDefault="00D824F6" w:rsidP="001D1305">
            <w:pPr>
              <w:rPr>
                <w:rFonts w:ascii="Times New Roman" w:eastAsia="Times New Roman" w:hAnsi="Times New Roman" w:cs="Times New Roman"/>
                <w:b w:val="0"/>
                <w:bCs w:val="0"/>
                <w:sz w:val="28"/>
                <w:szCs w:val="28"/>
              </w:rPr>
            </w:pPr>
            <w:r w:rsidRPr="001D31E5">
              <w:rPr>
                <w:rFonts w:ascii="Times New Roman" w:eastAsia="Times New Roman" w:hAnsi="Times New Roman" w:cs="Times New Roman"/>
                <w:b w:val="0"/>
                <w:bCs w:val="0"/>
                <w:sz w:val="28"/>
                <w:szCs w:val="28"/>
              </w:rPr>
              <w:t>Îngrijirea/ mentenanța culturilor silvice (anii 2-</w:t>
            </w:r>
            <w:r w:rsidR="00B45B3C" w:rsidRPr="001D31E5">
              <w:rPr>
                <w:rFonts w:ascii="Times New Roman" w:eastAsia="Times New Roman" w:hAnsi="Times New Roman" w:cs="Times New Roman"/>
                <w:b w:val="0"/>
                <w:bCs w:val="0"/>
                <w:sz w:val="28"/>
                <w:szCs w:val="28"/>
              </w:rPr>
              <w:t>7</w:t>
            </w:r>
            <w:r w:rsidRPr="001D31E5">
              <w:rPr>
                <w:rFonts w:ascii="Times New Roman" w:eastAsia="Times New Roman" w:hAnsi="Times New Roman" w:cs="Times New Roman"/>
                <w:b w:val="0"/>
                <w:bCs w:val="0"/>
                <w:sz w:val="28"/>
                <w:szCs w:val="28"/>
              </w:rPr>
              <w:t>)</w:t>
            </w:r>
          </w:p>
        </w:tc>
        <w:tc>
          <w:tcPr>
            <w:tcW w:w="1864" w:type="dxa"/>
            <w:vAlign w:val="center"/>
          </w:tcPr>
          <w:p w14:paraId="3911D666" w14:textId="2A129DE4"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D31E5">
              <w:rPr>
                <w:rFonts w:ascii="Times New Roman" w:hAnsi="Times New Roman" w:cs="Times New Roman"/>
                <w:sz w:val="28"/>
                <w:szCs w:val="28"/>
              </w:rPr>
              <w:t>973</w:t>
            </w:r>
          </w:p>
        </w:tc>
      </w:tr>
      <w:tr w:rsidR="00D824F6" w:rsidRPr="001D31E5" w14:paraId="4CDEA04B" w14:textId="77777777" w:rsidTr="00CB26FB">
        <w:trPr>
          <w:trHeight w:val="37"/>
        </w:trPr>
        <w:tc>
          <w:tcPr>
            <w:cnfStyle w:val="001000000000" w:firstRow="0" w:lastRow="0" w:firstColumn="1" w:lastColumn="0" w:oddVBand="0" w:evenVBand="0" w:oddHBand="0" w:evenHBand="0" w:firstRowFirstColumn="0" w:firstRowLastColumn="0" w:lastRowFirstColumn="0" w:lastRowLastColumn="0"/>
            <w:tcW w:w="7668" w:type="dxa"/>
          </w:tcPr>
          <w:p w14:paraId="4178F0A5" w14:textId="77777777" w:rsidR="00D824F6" w:rsidRPr="001D31E5" w:rsidRDefault="00D824F6" w:rsidP="00D47F95">
            <w:pPr>
              <w:jc w:val="center"/>
              <w:rPr>
                <w:rFonts w:ascii="Times New Roman" w:eastAsia="Times New Roman" w:hAnsi="Times New Roman" w:cs="Times New Roman"/>
                <w:b w:val="0"/>
                <w:bCs w:val="0"/>
                <w:sz w:val="28"/>
                <w:szCs w:val="28"/>
              </w:rPr>
            </w:pPr>
            <w:r w:rsidRPr="001D31E5">
              <w:rPr>
                <w:rFonts w:ascii="Times New Roman" w:eastAsia="Times New Roman" w:hAnsi="Times New Roman" w:cs="Times New Roman"/>
                <w:sz w:val="28"/>
                <w:szCs w:val="28"/>
              </w:rPr>
              <w:t>Total:</w:t>
            </w:r>
          </w:p>
        </w:tc>
        <w:tc>
          <w:tcPr>
            <w:tcW w:w="1864" w:type="dxa"/>
            <w:vAlign w:val="center"/>
          </w:tcPr>
          <w:p w14:paraId="57B4C461" w14:textId="273FFAB6" w:rsidR="00D824F6" w:rsidRPr="001D31E5" w:rsidRDefault="00D824F6" w:rsidP="00D47F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8"/>
                <w:szCs w:val="28"/>
              </w:rPr>
            </w:pPr>
            <w:r w:rsidRPr="001D31E5">
              <w:rPr>
                <w:rFonts w:ascii="Times New Roman" w:hAnsi="Times New Roman" w:cs="Times New Roman"/>
                <w:b/>
                <w:sz w:val="28"/>
                <w:szCs w:val="28"/>
              </w:rPr>
              <w:t>4491</w:t>
            </w:r>
          </w:p>
        </w:tc>
      </w:tr>
    </w:tbl>
    <w:p w14:paraId="13B83C09" w14:textId="77777777" w:rsidR="00227ED9" w:rsidRPr="001D31E5" w:rsidRDefault="00227ED9" w:rsidP="0019375B">
      <w:pPr>
        <w:widowControl/>
        <w:shd w:val="clear" w:color="auto" w:fill="FFFFFF"/>
        <w:spacing w:after="120"/>
        <w:jc w:val="both"/>
        <w:rPr>
          <w:rFonts w:ascii="Times New Roman" w:hAnsi="Times New Roman" w:cs="Times New Roman"/>
          <w:color w:val="000000" w:themeColor="text1"/>
          <w:sz w:val="28"/>
          <w:szCs w:val="28"/>
        </w:rPr>
      </w:pPr>
    </w:p>
    <w:p w14:paraId="0B103D31" w14:textId="36025B7E" w:rsidR="002E6A60" w:rsidRPr="001D31E5" w:rsidRDefault="002E6A60" w:rsidP="00B36BA4">
      <w:pPr>
        <w:widowControl/>
        <w:shd w:val="clear" w:color="auto" w:fill="FFFFFF"/>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Din valoare</w:t>
      </w:r>
      <w:r w:rsidR="0047378D" w:rsidRPr="001D31E5">
        <w:rPr>
          <w:rFonts w:ascii="Times New Roman" w:hAnsi="Times New Roman" w:cs="Times New Roman"/>
          <w:color w:val="000000" w:themeColor="text1"/>
          <w:sz w:val="28"/>
          <w:szCs w:val="28"/>
        </w:rPr>
        <w:t>a</w:t>
      </w:r>
      <w:r w:rsidRPr="001D31E5">
        <w:rPr>
          <w:rFonts w:ascii="Times New Roman" w:hAnsi="Times New Roman" w:cs="Times New Roman"/>
          <w:color w:val="000000" w:themeColor="text1"/>
          <w:sz w:val="28"/>
          <w:szCs w:val="28"/>
        </w:rPr>
        <w:t xml:space="preserve"> totală a costurilor pentru implementare</w:t>
      </w:r>
      <w:r w:rsidR="00B45C2C" w:rsidRPr="001D31E5">
        <w:rPr>
          <w:rFonts w:ascii="Times New Roman" w:hAnsi="Times New Roman" w:cs="Times New Roman"/>
          <w:color w:val="000000" w:themeColor="text1"/>
          <w:sz w:val="28"/>
          <w:szCs w:val="28"/>
        </w:rPr>
        <w:t>a</w:t>
      </w:r>
      <w:r w:rsidRPr="001D31E5">
        <w:rPr>
          <w:rFonts w:ascii="Times New Roman" w:hAnsi="Times New Roman" w:cs="Times New Roman"/>
          <w:color w:val="000000" w:themeColor="text1"/>
          <w:sz w:val="28"/>
          <w:szCs w:val="28"/>
        </w:rPr>
        <w:t xml:space="preserve">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w:t>
      </w:r>
      <w:r w:rsidR="00890EEE" w:rsidRPr="001D31E5">
        <w:rPr>
          <w:rFonts w:ascii="Times New Roman" w:hAnsi="Times New Roman" w:cs="Times New Roman"/>
          <w:color w:val="000000" w:themeColor="text1"/>
          <w:sz w:val="28"/>
          <w:szCs w:val="28"/>
        </w:rPr>
        <w:t xml:space="preserve">estimată la </w:t>
      </w:r>
      <w:r w:rsidR="00BC6583"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739,2</w:t>
      </w:r>
      <w:r w:rsidR="00E711E7" w:rsidRPr="001D31E5">
        <w:rPr>
          <w:rFonts w:ascii="Times New Roman" w:hAnsi="Times New Roman" w:cs="Times New Roman"/>
          <w:bCs/>
          <w:color w:val="000000" w:themeColor="text1"/>
          <w:sz w:val="28"/>
          <w:szCs w:val="28"/>
        </w:rPr>
        <w:t xml:space="preserve"> </w:t>
      </w:r>
      <w:r w:rsidRPr="001D31E5">
        <w:rPr>
          <w:rFonts w:ascii="Times New Roman" w:hAnsi="Times New Roman" w:cs="Times New Roman"/>
          <w:bCs/>
          <w:color w:val="000000" w:themeColor="text1"/>
          <w:sz w:val="28"/>
          <w:szCs w:val="28"/>
        </w:rPr>
        <w:t>m</w:t>
      </w:r>
      <w:r w:rsidR="009C7FD0" w:rsidRPr="001D31E5">
        <w:rPr>
          <w:rFonts w:ascii="Times New Roman" w:hAnsi="Times New Roman" w:cs="Times New Roman"/>
          <w:bCs/>
          <w:color w:val="000000" w:themeColor="text1"/>
          <w:sz w:val="28"/>
          <w:szCs w:val="28"/>
        </w:rPr>
        <w:t>i</w:t>
      </w:r>
      <w:r w:rsidRPr="001D31E5">
        <w:rPr>
          <w:rFonts w:ascii="Times New Roman" w:hAnsi="Times New Roman" w:cs="Times New Roman"/>
          <w:bCs/>
          <w:color w:val="000000" w:themeColor="text1"/>
          <w:sz w:val="28"/>
          <w:szCs w:val="28"/>
        </w:rPr>
        <w:t>l</w:t>
      </w:r>
      <w:r w:rsidR="009C7FD0" w:rsidRPr="001D31E5">
        <w:rPr>
          <w:rFonts w:ascii="Times New Roman" w:hAnsi="Times New Roman" w:cs="Times New Roman"/>
          <w:bCs/>
          <w:color w:val="000000" w:themeColor="text1"/>
          <w:sz w:val="28"/>
          <w:szCs w:val="28"/>
        </w:rPr>
        <w:t>ioa</w:t>
      </w:r>
      <w:r w:rsidRPr="001D31E5">
        <w:rPr>
          <w:rFonts w:ascii="Times New Roman" w:hAnsi="Times New Roman" w:cs="Times New Roman"/>
          <w:bCs/>
          <w:color w:val="000000" w:themeColor="text1"/>
          <w:sz w:val="28"/>
          <w:szCs w:val="28"/>
        </w:rPr>
        <w:t>n</w:t>
      </w:r>
      <w:r w:rsidR="009C7FD0" w:rsidRPr="001D31E5">
        <w:rPr>
          <w:rFonts w:ascii="Times New Roman" w:hAnsi="Times New Roman" w:cs="Times New Roman"/>
          <w:bCs/>
          <w:color w:val="000000" w:themeColor="text1"/>
          <w:sz w:val="28"/>
          <w:szCs w:val="28"/>
        </w:rPr>
        <w:t>e</w:t>
      </w:r>
      <w:r w:rsidRPr="001D31E5">
        <w:rPr>
          <w:rFonts w:ascii="Times New Roman" w:hAnsi="Times New Roman" w:cs="Times New Roman"/>
          <w:bCs/>
          <w:color w:val="000000" w:themeColor="text1"/>
          <w:sz w:val="28"/>
          <w:szCs w:val="28"/>
        </w:rPr>
        <w:t>,</w:t>
      </w:r>
      <w:r w:rsidRPr="001D31E5">
        <w:rPr>
          <w:rFonts w:ascii="Times New Roman" w:hAnsi="Times New Roman" w:cs="Times New Roman"/>
          <w:color w:val="000000" w:themeColor="text1"/>
          <w:sz w:val="28"/>
          <w:szCs w:val="28"/>
        </w:rPr>
        <w:t xml:space="preserve"> contribuția Guvernului </w:t>
      </w:r>
      <w:r w:rsidR="001639A8" w:rsidRPr="001D31E5">
        <w:rPr>
          <w:rFonts w:ascii="Times New Roman" w:hAnsi="Times New Roman" w:cs="Times New Roman"/>
          <w:color w:val="000000" w:themeColor="text1"/>
          <w:sz w:val="28"/>
          <w:szCs w:val="28"/>
        </w:rPr>
        <w:t xml:space="preserve">(bugetul de stat) </w:t>
      </w:r>
      <w:r w:rsidRPr="001D31E5">
        <w:rPr>
          <w:rFonts w:ascii="Times New Roman" w:hAnsi="Times New Roman" w:cs="Times New Roman"/>
          <w:color w:val="000000" w:themeColor="text1"/>
          <w:sz w:val="28"/>
          <w:szCs w:val="28"/>
        </w:rPr>
        <w:t xml:space="preserve">va alcătui </w:t>
      </w:r>
      <w:r w:rsidR="00BC6583"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111,2</w:t>
      </w:r>
      <w:r w:rsidRPr="001D31E5">
        <w:rPr>
          <w:rFonts w:ascii="Times New Roman" w:hAnsi="Times New Roman" w:cs="Times New Roman"/>
          <w:color w:val="000000" w:themeColor="text1"/>
          <w:sz w:val="28"/>
          <w:szCs w:val="28"/>
        </w:rPr>
        <w:t xml:space="preserve"> m</w:t>
      </w:r>
      <w:r w:rsidR="00076C80" w:rsidRPr="001D31E5">
        <w:rPr>
          <w:rFonts w:ascii="Times New Roman" w:hAnsi="Times New Roman" w:cs="Times New Roman"/>
          <w:color w:val="000000" w:themeColor="text1"/>
          <w:sz w:val="28"/>
          <w:szCs w:val="28"/>
        </w:rPr>
        <w:t>i</w:t>
      </w:r>
      <w:r w:rsidRPr="001D31E5">
        <w:rPr>
          <w:rFonts w:ascii="Times New Roman" w:hAnsi="Times New Roman" w:cs="Times New Roman"/>
          <w:color w:val="000000" w:themeColor="text1"/>
          <w:sz w:val="28"/>
          <w:szCs w:val="28"/>
        </w:rPr>
        <w:t>l</w:t>
      </w:r>
      <w:r w:rsidR="00076C80" w:rsidRPr="001D31E5">
        <w:rPr>
          <w:rFonts w:ascii="Times New Roman" w:hAnsi="Times New Roman" w:cs="Times New Roman"/>
          <w:color w:val="000000" w:themeColor="text1"/>
          <w:sz w:val="28"/>
          <w:szCs w:val="28"/>
        </w:rPr>
        <w:t>ioa</w:t>
      </w:r>
      <w:r w:rsidRPr="001D31E5">
        <w:rPr>
          <w:rFonts w:ascii="Times New Roman" w:hAnsi="Times New Roman" w:cs="Times New Roman"/>
          <w:color w:val="000000" w:themeColor="text1"/>
          <w:sz w:val="28"/>
          <w:szCs w:val="28"/>
        </w:rPr>
        <w:t>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 xml:space="preserve"> (15%</w:t>
      </w:r>
      <w:r w:rsidR="00890EEE" w:rsidRPr="001D31E5">
        <w:rPr>
          <w:rFonts w:ascii="Times New Roman" w:hAnsi="Times New Roman" w:cs="Times New Roman"/>
          <w:color w:val="000000" w:themeColor="text1"/>
          <w:sz w:val="28"/>
          <w:szCs w:val="28"/>
        </w:rPr>
        <w:t xml:space="preserve"> din total</w:t>
      </w:r>
      <w:r w:rsidRPr="001D31E5">
        <w:rPr>
          <w:rFonts w:ascii="Times New Roman" w:hAnsi="Times New Roman" w:cs="Times New Roman"/>
          <w:color w:val="000000" w:themeColor="text1"/>
          <w:sz w:val="28"/>
          <w:szCs w:val="28"/>
        </w:rPr>
        <w:t xml:space="preserve">), Moldsilva – </w:t>
      </w:r>
      <w:r w:rsidR="00BC6583"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11</w:t>
      </w:r>
      <w:r w:rsidRPr="001D31E5">
        <w:rPr>
          <w:rFonts w:ascii="Times New Roman" w:hAnsi="Times New Roman" w:cs="Times New Roman"/>
          <w:color w:val="000000" w:themeColor="text1"/>
          <w:sz w:val="28"/>
          <w:szCs w:val="28"/>
        </w:rPr>
        <w:t>,</w:t>
      </w:r>
      <w:r w:rsidR="00B36BA4" w:rsidRPr="001D31E5">
        <w:rPr>
          <w:rFonts w:ascii="Times New Roman" w:hAnsi="Times New Roman" w:cs="Times New Roman"/>
          <w:color w:val="000000" w:themeColor="text1"/>
          <w:sz w:val="28"/>
          <w:szCs w:val="28"/>
        </w:rPr>
        <w:t>1</w:t>
      </w:r>
      <w:r w:rsidRPr="001D31E5">
        <w:rPr>
          <w:rFonts w:ascii="Times New Roman" w:hAnsi="Times New Roman" w:cs="Times New Roman"/>
          <w:color w:val="000000" w:themeColor="text1"/>
          <w:sz w:val="28"/>
          <w:szCs w:val="28"/>
        </w:rPr>
        <w:t xml:space="preserve"> m</w:t>
      </w:r>
      <w:r w:rsidR="009C7FD0" w:rsidRPr="001D31E5">
        <w:rPr>
          <w:rFonts w:ascii="Times New Roman" w:hAnsi="Times New Roman" w:cs="Times New Roman"/>
          <w:color w:val="000000" w:themeColor="text1"/>
          <w:sz w:val="28"/>
          <w:szCs w:val="28"/>
        </w:rPr>
        <w:t>i</w:t>
      </w:r>
      <w:r w:rsidRPr="001D31E5">
        <w:rPr>
          <w:rFonts w:ascii="Times New Roman" w:hAnsi="Times New Roman" w:cs="Times New Roman"/>
          <w:color w:val="000000" w:themeColor="text1"/>
          <w:sz w:val="28"/>
          <w:szCs w:val="28"/>
        </w:rPr>
        <w:t>l</w:t>
      </w:r>
      <w:r w:rsidR="009C7FD0" w:rsidRPr="001D31E5">
        <w:rPr>
          <w:rFonts w:ascii="Times New Roman" w:hAnsi="Times New Roman" w:cs="Times New Roman"/>
          <w:color w:val="000000" w:themeColor="text1"/>
          <w:sz w:val="28"/>
          <w:szCs w:val="28"/>
        </w:rPr>
        <w:t>ioa</w:t>
      </w:r>
      <w:r w:rsidRPr="001D31E5">
        <w:rPr>
          <w:rFonts w:ascii="Times New Roman" w:hAnsi="Times New Roman" w:cs="Times New Roman"/>
          <w:color w:val="000000" w:themeColor="text1"/>
          <w:sz w:val="28"/>
          <w:szCs w:val="28"/>
        </w:rPr>
        <w:t>n</w:t>
      </w:r>
      <w:r w:rsidR="009C7FD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 xml:space="preserve"> (</w:t>
      </w:r>
      <w:r w:rsidR="001639A8" w:rsidRPr="001D31E5">
        <w:rPr>
          <w:rFonts w:ascii="Times New Roman" w:hAnsi="Times New Roman" w:cs="Times New Roman"/>
          <w:color w:val="000000" w:themeColor="text1"/>
          <w:sz w:val="28"/>
          <w:szCs w:val="28"/>
        </w:rPr>
        <w:t>1,</w:t>
      </w:r>
      <w:r w:rsidRPr="001D31E5">
        <w:rPr>
          <w:rFonts w:ascii="Times New Roman" w:hAnsi="Times New Roman" w:cs="Times New Roman"/>
          <w:color w:val="000000" w:themeColor="text1"/>
          <w:sz w:val="28"/>
          <w:szCs w:val="28"/>
        </w:rPr>
        <w:t>5%</w:t>
      </w:r>
      <w:r w:rsidR="00890EEE" w:rsidRPr="001D31E5">
        <w:rPr>
          <w:rFonts w:ascii="Times New Roman" w:hAnsi="Times New Roman" w:cs="Times New Roman"/>
          <w:color w:val="000000" w:themeColor="text1"/>
          <w:sz w:val="28"/>
          <w:szCs w:val="28"/>
        </w:rPr>
        <w:t xml:space="preserve"> din total</w:t>
      </w:r>
      <w:r w:rsidRPr="001D31E5">
        <w:rPr>
          <w:rFonts w:ascii="Times New Roman" w:hAnsi="Times New Roman" w:cs="Times New Roman"/>
          <w:color w:val="000000" w:themeColor="text1"/>
          <w:sz w:val="28"/>
          <w:szCs w:val="28"/>
        </w:rPr>
        <w:t xml:space="preserve">), surse internaționale – </w:t>
      </w:r>
      <w:r w:rsidR="00BC6583" w:rsidRPr="001D31E5">
        <w:rPr>
          <w:rFonts w:ascii="Times New Roman" w:hAnsi="Times New Roman" w:cs="Times New Roman"/>
          <w:bCs/>
          <w:color w:val="000000" w:themeColor="text1"/>
          <w:sz w:val="28"/>
          <w:szCs w:val="28"/>
        </w:rPr>
        <w:t>€</w:t>
      </w:r>
      <w:r w:rsidR="00B36BA4" w:rsidRPr="001D31E5">
        <w:rPr>
          <w:rFonts w:ascii="Times New Roman" w:hAnsi="Times New Roman" w:cs="Times New Roman"/>
          <w:bCs/>
          <w:color w:val="000000" w:themeColor="text1"/>
          <w:sz w:val="28"/>
          <w:szCs w:val="28"/>
        </w:rPr>
        <w:t>618,9</w:t>
      </w:r>
      <w:r w:rsidRPr="001D31E5">
        <w:rPr>
          <w:rFonts w:ascii="Times New Roman" w:hAnsi="Times New Roman" w:cs="Times New Roman"/>
          <w:color w:val="000000" w:themeColor="text1"/>
          <w:sz w:val="28"/>
          <w:szCs w:val="28"/>
        </w:rPr>
        <w:t xml:space="preserve"> m</w:t>
      </w:r>
      <w:r w:rsidR="00076C80" w:rsidRPr="001D31E5">
        <w:rPr>
          <w:rFonts w:ascii="Times New Roman" w:hAnsi="Times New Roman" w:cs="Times New Roman"/>
          <w:color w:val="000000" w:themeColor="text1"/>
          <w:sz w:val="28"/>
          <w:szCs w:val="28"/>
        </w:rPr>
        <w:t>i</w:t>
      </w:r>
      <w:r w:rsidRPr="001D31E5">
        <w:rPr>
          <w:rFonts w:ascii="Times New Roman" w:hAnsi="Times New Roman" w:cs="Times New Roman"/>
          <w:color w:val="000000" w:themeColor="text1"/>
          <w:sz w:val="28"/>
          <w:szCs w:val="28"/>
        </w:rPr>
        <w:t>l</w:t>
      </w:r>
      <w:r w:rsidR="00076C80" w:rsidRPr="001D31E5">
        <w:rPr>
          <w:rFonts w:ascii="Times New Roman" w:hAnsi="Times New Roman" w:cs="Times New Roman"/>
          <w:color w:val="000000" w:themeColor="text1"/>
          <w:sz w:val="28"/>
          <w:szCs w:val="28"/>
        </w:rPr>
        <w:t>ioa</w:t>
      </w:r>
      <w:r w:rsidRPr="001D31E5">
        <w:rPr>
          <w:rFonts w:ascii="Times New Roman" w:hAnsi="Times New Roman" w:cs="Times New Roman"/>
          <w:color w:val="000000" w:themeColor="text1"/>
          <w:sz w:val="28"/>
          <w:szCs w:val="28"/>
        </w:rPr>
        <w:t>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 xml:space="preserve"> (</w:t>
      </w:r>
      <w:r w:rsidR="0050542A" w:rsidRPr="001D31E5">
        <w:rPr>
          <w:rFonts w:ascii="Times New Roman" w:hAnsi="Times New Roman" w:cs="Times New Roman"/>
          <w:color w:val="000000" w:themeColor="text1"/>
          <w:sz w:val="28"/>
          <w:szCs w:val="28"/>
        </w:rPr>
        <w:t>83,5</w:t>
      </w:r>
      <w:r w:rsidRPr="001D31E5">
        <w:rPr>
          <w:rFonts w:ascii="Times New Roman" w:hAnsi="Times New Roman" w:cs="Times New Roman"/>
          <w:color w:val="000000" w:themeColor="text1"/>
          <w:sz w:val="28"/>
          <w:szCs w:val="28"/>
        </w:rPr>
        <w:t>%</w:t>
      </w:r>
      <w:r w:rsidR="00890EEE" w:rsidRPr="001D31E5">
        <w:rPr>
          <w:rFonts w:ascii="Times New Roman" w:hAnsi="Times New Roman" w:cs="Times New Roman"/>
          <w:color w:val="000000" w:themeColor="text1"/>
          <w:sz w:val="28"/>
          <w:szCs w:val="28"/>
        </w:rPr>
        <w:t xml:space="preserve"> din total</w:t>
      </w:r>
      <w:r w:rsidRPr="001D31E5">
        <w:rPr>
          <w:rFonts w:ascii="Times New Roman" w:hAnsi="Times New Roman" w:cs="Times New Roman"/>
          <w:color w:val="000000" w:themeColor="text1"/>
          <w:sz w:val="28"/>
          <w:szCs w:val="28"/>
        </w:rPr>
        <w:t>). Costurile pentru implementarea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vor fi periodic revizuite reieșind din particularitățile terenurilor de plantat, evoluția prețurilor la materiale și forța de muncă etc.</w:t>
      </w:r>
    </w:p>
    <w:p w14:paraId="137CB137" w14:textId="77777777" w:rsidR="00B36BA4" w:rsidRPr="001D31E5" w:rsidRDefault="00B36BA4" w:rsidP="00B36BA4">
      <w:pPr>
        <w:widowControl/>
        <w:shd w:val="clear" w:color="auto" w:fill="FFFFFF"/>
        <w:jc w:val="both"/>
        <w:rPr>
          <w:rFonts w:ascii="Times New Roman" w:hAnsi="Times New Roman" w:cs="Times New Roman"/>
          <w:color w:val="000000" w:themeColor="text1"/>
          <w:sz w:val="28"/>
          <w:szCs w:val="28"/>
        </w:rPr>
      </w:pPr>
    </w:p>
    <w:p w14:paraId="3AE0634D" w14:textId="362FF914" w:rsidR="00101B8A" w:rsidRPr="001D31E5" w:rsidRDefault="00101B8A" w:rsidP="000D3513">
      <w:pPr>
        <w:jc w:val="center"/>
        <w:rPr>
          <w:rFonts w:ascii="Times New Roman" w:eastAsia="Times New Roman" w:hAnsi="Times New Roman" w:cs="Times New Roman"/>
          <w:color w:val="333333"/>
          <w:sz w:val="28"/>
          <w:szCs w:val="28"/>
          <w:lang w:eastAsia="en-US" w:bidi="ar-SA"/>
        </w:rPr>
      </w:pPr>
      <w:r w:rsidRPr="001D31E5">
        <w:rPr>
          <w:rFonts w:ascii="Times New Roman" w:hAnsi="Times New Roman" w:cs="Times New Roman"/>
          <w:bCs/>
          <w:color w:val="000000" w:themeColor="text1"/>
          <w:sz w:val="28"/>
          <w:szCs w:val="28"/>
        </w:rPr>
        <w:t xml:space="preserve">Tabelul 5: </w:t>
      </w:r>
      <w:r w:rsidRPr="001D31E5">
        <w:rPr>
          <w:rFonts w:ascii="Times New Roman" w:eastAsia="Times New Roman" w:hAnsi="Times New Roman" w:cs="Times New Roman"/>
          <w:bCs/>
          <w:color w:val="333333"/>
          <w:sz w:val="28"/>
          <w:szCs w:val="28"/>
          <w:lang w:eastAsia="en-US" w:bidi="ar-SA"/>
        </w:rPr>
        <w:t xml:space="preserve">Costuri estimative pe 10 ani și categorii de activități </w:t>
      </w:r>
      <w:r w:rsidR="00B36BA4" w:rsidRPr="001D31E5">
        <w:rPr>
          <w:rFonts w:ascii="Times New Roman" w:eastAsia="Times New Roman" w:hAnsi="Times New Roman" w:cs="Times New Roman"/>
          <w:bCs/>
          <w:color w:val="333333"/>
          <w:sz w:val="28"/>
          <w:szCs w:val="28"/>
          <w:lang w:eastAsia="en-US" w:bidi="ar-SA"/>
        </w:rPr>
        <w:t>din cadrul PNERP</w:t>
      </w:r>
    </w:p>
    <w:tbl>
      <w:tblPr>
        <w:tblStyle w:val="GridTable1Light1"/>
        <w:tblpPr w:leftFromText="180" w:rightFromText="180" w:vertAnchor="text" w:horzAnchor="margin" w:tblpY="230"/>
        <w:tblW w:w="9904" w:type="dxa"/>
        <w:tblLayout w:type="fixed"/>
        <w:tblLook w:val="04A0" w:firstRow="1" w:lastRow="0" w:firstColumn="1" w:lastColumn="0" w:noHBand="0" w:noVBand="1"/>
      </w:tblPr>
      <w:tblGrid>
        <w:gridCol w:w="849"/>
        <w:gridCol w:w="1002"/>
        <w:gridCol w:w="1126"/>
        <w:gridCol w:w="1075"/>
        <w:gridCol w:w="1023"/>
        <w:gridCol w:w="1250"/>
        <w:gridCol w:w="893"/>
        <w:gridCol w:w="828"/>
        <w:gridCol w:w="972"/>
        <w:gridCol w:w="886"/>
      </w:tblGrid>
      <w:tr w:rsidR="00C15E46" w:rsidRPr="001D31E5" w14:paraId="69AA5098" w14:textId="4117BA42" w:rsidTr="0019375B">
        <w:trPr>
          <w:cnfStyle w:val="100000000000" w:firstRow="1" w:lastRow="0" w:firstColumn="0" w:lastColumn="0" w:oddVBand="0" w:evenVBand="0" w:oddHBand="0" w:evenHBand="0" w:firstRowFirstColumn="0" w:firstRowLastColumn="0" w:lastRowFirstColumn="0" w:lastRowLastColumn="0"/>
          <w:trHeight w:val="221"/>
          <w:tblHeader/>
        </w:trPr>
        <w:tc>
          <w:tcPr>
            <w:cnfStyle w:val="001000000000" w:firstRow="0" w:lastRow="0" w:firstColumn="1" w:lastColumn="0" w:oddVBand="0" w:evenVBand="0" w:oddHBand="0" w:evenHBand="0" w:firstRowFirstColumn="0" w:firstRowLastColumn="0" w:lastRowFirstColumn="0" w:lastRowLastColumn="0"/>
            <w:tcW w:w="849" w:type="dxa"/>
            <w:vMerge w:val="restart"/>
            <w:shd w:val="clear" w:color="auto" w:fill="D9D9D9" w:themeFill="background1" w:themeFillShade="D9"/>
            <w:vAlign w:val="center"/>
          </w:tcPr>
          <w:p w14:paraId="0F097BBE" w14:textId="77777777" w:rsidR="00700BC3" w:rsidRPr="001D31E5" w:rsidRDefault="00700BC3" w:rsidP="00D47F95">
            <w:pPr>
              <w:widowControl/>
              <w:ind w:left="-60" w:right="-89"/>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Anii de referință</w:t>
            </w:r>
          </w:p>
        </w:tc>
        <w:tc>
          <w:tcPr>
            <w:tcW w:w="1002" w:type="dxa"/>
            <w:vMerge w:val="restart"/>
            <w:shd w:val="clear" w:color="auto" w:fill="D9D9D9" w:themeFill="background1" w:themeFillShade="D9"/>
            <w:vAlign w:val="center"/>
          </w:tcPr>
          <w:p w14:paraId="79DCF186" w14:textId="77777777" w:rsidR="00700BC3" w:rsidRPr="001D31E5" w:rsidRDefault="00700BC3" w:rsidP="00D47F95">
            <w:pPr>
              <w:widowControl/>
              <w:ind w:left="-60" w:right="-8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Suprafața, ha</w:t>
            </w:r>
          </w:p>
        </w:tc>
        <w:tc>
          <w:tcPr>
            <w:tcW w:w="1126" w:type="dxa"/>
            <w:vMerge w:val="restart"/>
            <w:shd w:val="clear" w:color="auto" w:fill="D9D9D9" w:themeFill="background1" w:themeFillShade="D9"/>
            <w:vAlign w:val="center"/>
          </w:tcPr>
          <w:p w14:paraId="2C2AA927" w14:textId="77777777" w:rsidR="00700BC3" w:rsidRPr="001D31E5" w:rsidRDefault="00700BC3" w:rsidP="00D47F95">
            <w:pPr>
              <w:widowControl/>
              <w:ind w:left="-60" w:right="-8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 xml:space="preserve">Costuri împădurire, </w:t>
            </w:r>
            <w:proofErr w:type="spellStart"/>
            <w:r w:rsidRPr="001D31E5">
              <w:rPr>
                <w:rFonts w:ascii="Times New Roman" w:eastAsia="Times New Roman" w:hAnsi="Times New Roman" w:cs="Times New Roman"/>
                <w:color w:val="auto"/>
                <w:sz w:val="28"/>
                <w:szCs w:val="28"/>
                <w:lang w:eastAsia="en-US" w:bidi="ar-SA"/>
              </w:rPr>
              <w:t>mln</w:t>
            </w:r>
            <w:proofErr w:type="spellEnd"/>
            <w:r w:rsidRPr="001D31E5">
              <w:rPr>
                <w:rFonts w:ascii="Times New Roman" w:eastAsia="Times New Roman" w:hAnsi="Times New Roman" w:cs="Times New Roman"/>
                <w:color w:val="auto"/>
                <w:sz w:val="28"/>
                <w:szCs w:val="28"/>
                <w:lang w:eastAsia="en-US" w:bidi="ar-SA"/>
              </w:rPr>
              <w:t xml:space="preserve"> </w:t>
            </w:r>
            <w:r w:rsidRPr="001D31E5">
              <w:rPr>
                <w:rFonts w:ascii="Times New Roman" w:hAnsi="Times New Roman" w:cs="Times New Roman"/>
                <w:bCs w:val="0"/>
                <w:color w:val="000000" w:themeColor="text1"/>
                <w:sz w:val="28"/>
                <w:szCs w:val="28"/>
              </w:rPr>
              <w:t>€</w:t>
            </w:r>
          </w:p>
        </w:tc>
        <w:tc>
          <w:tcPr>
            <w:tcW w:w="1075" w:type="dxa"/>
            <w:vMerge w:val="restart"/>
            <w:shd w:val="clear" w:color="auto" w:fill="D9D9D9" w:themeFill="background1" w:themeFillShade="D9"/>
            <w:vAlign w:val="center"/>
          </w:tcPr>
          <w:p w14:paraId="7BA8003A" w14:textId="77777777" w:rsidR="00700BC3" w:rsidRPr="001D31E5" w:rsidRDefault="00700BC3" w:rsidP="00D47F95">
            <w:pPr>
              <w:widowControl/>
              <w:ind w:left="-60" w:right="-8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 xml:space="preserve">Costuri consolidare capacități, </w:t>
            </w:r>
            <w:proofErr w:type="spellStart"/>
            <w:r w:rsidRPr="001D31E5">
              <w:rPr>
                <w:rFonts w:ascii="Times New Roman" w:eastAsia="Times New Roman" w:hAnsi="Times New Roman" w:cs="Times New Roman"/>
                <w:color w:val="auto"/>
                <w:sz w:val="28"/>
                <w:szCs w:val="28"/>
                <w:lang w:eastAsia="en-US" w:bidi="ar-SA"/>
              </w:rPr>
              <w:t>mln</w:t>
            </w:r>
            <w:proofErr w:type="spellEnd"/>
            <w:r w:rsidRPr="001D31E5">
              <w:rPr>
                <w:rFonts w:ascii="Times New Roman" w:eastAsia="Times New Roman" w:hAnsi="Times New Roman" w:cs="Times New Roman"/>
                <w:color w:val="auto"/>
                <w:sz w:val="28"/>
                <w:szCs w:val="28"/>
                <w:lang w:eastAsia="en-US" w:bidi="ar-SA"/>
              </w:rPr>
              <w:t xml:space="preserve"> </w:t>
            </w:r>
            <w:r w:rsidRPr="001D31E5">
              <w:rPr>
                <w:rFonts w:ascii="Times New Roman" w:hAnsi="Times New Roman" w:cs="Times New Roman"/>
                <w:bCs w:val="0"/>
                <w:color w:val="000000" w:themeColor="text1"/>
                <w:sz w:val="28"/>
                <w:szCs w:val="28"/>
              </w:rPr>
              <w:t>€</w:t>
            </w:r>
          </w:p>
        </w:tc>
        <w:tc>
          <w:tcPr>
            <w:tcW w:w="1023" w:type="dxa"/>
            <w:vMerge w:val="restart"/>
            <w:shd w:val="clear" w:color="auto" w:fill="D9D9D9" w:themeFill="background1" w:themeFillShade="D9"/>
            <w:vAlign w:val="center"/>
          </w:tcPr>
          <w:p w14:paraId="771DA0B6" w14:textId="77777777" w:rsidR="00700BC3" w:rsidRPr="001D31E5" w:rsidRDefault="00700BC3" w:rsidP="00D47F95">
            <w:pPr>
              <w:widowControl/>
              <w:ind w:left="-60" w:right="-8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 xml:space="preserve">Costuri proiectare, </w:t>
            </w:r>
            <w:proofErr w:type="spellStart"/>
            <w:r w:rsidRPr="001D31E5">
              <w:rPr>
                <w:rFonts w:ascii="Times New Roman" w:eastAsia="Times New Roman" w:hAnsi="Times New Roman" w:cs="Times New Roman"/>
                <w:color w:val="auto"/>
                <w:sz w:val="28"/>
                <w:szCs w:val="28"/>
                <w:lang w:eastAsia="en-US" w:bidi="ar-SA"/>
              </w:rPr>
              <w:t>mln</w:t>
            </w:r>
            <w:proofErr w:type="spellEnd"/>
            <w:r w:rsidRPr="001D31E5">
              <w:rPr>
                <w:rFonts w:ascii="Times New Roman" w:eastAsia="Times New Roman" w:hAnsi="Times New Roman" w:cs="Times New Roman"/>
                <w:color w:val="auto"/>
                <w:sz w:val="28"/>
                <w:szCs w:val="28"/>
                <w:lang w:eastAsia="en-US" w:bidi="ar-SA"/>
              </w:rPr>
              <w:t xml:space="preserve"> </w:t>
            </w:r>
            <w:r w:rsidRPr="001D31E5">
              <w:rPr>
                <w:rFonts w:ascii="Times New Roman" w:hAnsi="Times New Roman" w:cs="Times New Roman"/>
                <w:bCs w:val="0"/>
                <w:color w:val="000000" w:themeColor="text1"/>
                <w:sz w:val="28"/>
                <w:szCs w:val="28"/>
              </w:rPr>
              <w:t>€</w:t>
            </w:r>
          </w:p>
        </w:tc>
        <w:tc>
          <w:tcPr>
            <w:tcW w:w="1250" w:type="dxa"/>
            <w:vMerge w:val="restart"/>
            <w:shd w:val="clear" w:color="auto" w:fill="D9D9D9" w:themeFill="background1" w:themeFillShade="D9"/>
            <w:vAlign w:val="center"/>
          </w:tcPr>
          <w:p w14:paraId="46AB58D5" w14:textId="77777777" w:rsidR="00700BC3" w:rsidRPr="001D31E5" w:rsidRDefault="00700BC3" w:rsidP="00D47F95">
            <w:pPr>
              <w:widowControl/>
              <w:ind w:left="-60" w:right="-8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 xml:space="preserve">Costuri management, </w:t>
            </w:r>
            <w:proofErr w:type="spellStart"/>
            <w:r w:rsidRPr="001D31E5">
              <w:rPr>
                <w:rFonts w:ascii="Times New Roman" w:eastAsia="Times New Roman" w:hAnsi="Times New Roman" w:cs="Times New Roman"/>
                <w:color w:val="auto"/>
                <w:sz w:val="28"/>
                <w:szCs w:val="28"/>
                <w:lang w:eastAsia="en-US" w:bidi="ar-SA"/>
              </w:rPr>
              <w:t>mln</w:t>
            </w:r>
            <w:proofErr w:type="spellEnd"/>
            <w:r w:rsidRPr="001D31E5">
              <w:rPr>
                <w:rFonts w:ascii="Times New Roman" w:eastAsia="Times New Roman" w:hAnsi="Times New Roman" w:cs="Times New Roman"/>
                <w:color w:val="auto"/>
                <w:sz w:val="28"/>
                <w:szCs w:val="28"/>
                <w:lang w:eastAsia="en-US" w:bidi="ar-SA"/>
              </w:rPr>
              <w:t xml:space="preserve"> </w:t>
            </w:r>
            <w:r w:rsidRPr="001D31E5">
              <w:rPr>
                <w:rFonts w:ascii="Times New Roman" w:hAnsi="Times New Roman" w:cs="Times New Roman"/>
                <w:bCs w:val="0"/>
                <w:color w:val="000000" w:themeColor="text1"/>
                <w:sz w:val="28"/>
                <w:szCs w:val="28"/>
              </w:rPr>
              <w:t>€</w:t>
            </w:r>
          </w:p>
        </w:tc>
        <w:tc>
          <w:tcPr>
            <w:tcW w:w="893" w:type="dxa"/>
            <w:vMerge w:val="restart"/>
            <w:shd w:val="clear" w:color="auto" w:fill="D9D9D9" w:themeFill="background1" w:themeFillShade="D9"/>
            <w:vAlign w:val="center"/>
          </w:tcPr>
          <w:p w14:paraId="367BC0D1" w14:textId="77777777" w:rsidR="00700BC3" w:rsidRPr="001D31E5" w:rsidRDefault="00700BC3" w:rsidP="00D47F95">
            <w:pPr>
              <w:widowControl/>
              <w:ind w:left="-60" w:right="-8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 xml:space="preserve">Costuri totale, </w:t>
            </w:r>
            <w:proofErr w:type="spellStart"/>
            <w:r w:rsidRPr="001D31E5">
              <w:rPr>
                <w:rFonts w:ascii="Times New Roman" w:eastAsia="Times New Roman" w:hAnsi="Times New Roman" w:cs="Times New Roman"/>
                <w:color w:val="auto"/>
                <w:sz w:val="28"/>
                <w:szCs w:val="28"/>
                <w:lang w:eastAsia="en-US" w:bidi="ar-SA"/>
              </w:rPr>
              <w:t>mln</w:t>
            </w:r>
            <w:proofErr w:type="spellEnd"/>
            <w:r w:rsidRPr="001D31E5">
              <w:rPr>
                <w:rFonts w:ascii="Times New Roman" w:eastAsia="Times New Roman" w:hAnsi="Times New Roman" w:cs="Times New Roman"/>
                <w:color w:val="auto"/>
                <w:sz w:val="28"/>
                <w:szCs w:val="28"/>
                <w:lang w:eastAsia="en-US" w:bidi="ar-SA"/>
              </w:rPr>
              <w:t xml:space="preserve"> </w:t>
            </w:r>
            <w:r w:rsidRPr="001D31E5">
              <w:rPr>
                <w:rFonts w:ascii="Times New Roman" w:hAnsi="Times New Roman" w:cs="Times New Roman"/>
                <w:bCs w:val="0"/>
                <w:color w:val="000000" w:themeColor="text1"/>
                <w:sz w:val="28"/>
                <w:szCs w:val="28"/>
              </w:rPr>
              <w:t>€</w:t>
            </w:r>
          </w:p>
        </w:tc>
        <w:tc>
          <w:tcPr>
            <w:tcW w:w="2686" w:type="dxa"/>
            <w:gridSpan w:val="3"/>
            <w:shd w:val="clear" w:color="auto" w:fill="D9D9D9" w:themeFill="background1" w:themeFillShade="D9"/>
            <w:vAlign w:val="center"/>
          </w:tcPr>
          <w:p w14:paraId="46514BEB" w14:textId="564BDD01"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 xml:space="preserve">Repartiția pe surse de finanțare, </w:t>
            </w:r>
            <w:proofErr w:type="spellStart"/>
            <w:r w:rsidRPr="001D31E5">
              <w:rPr>
                <w:rFonts w:ascii="Times New Roman" w:eastAsia="Times New Roman" w:hAnsi="Times New Roman" w:cs="Times New Roman"/>
                <w:color w:val="auto"/>
                <w:sz w:val="28"/>
                <w:szCs w:val="28"/>
                <w:lang w:eastAsia="en-US" w:bidi="ar-SA"/>
              </w:rPr>
              <w:t>mln</w:t>
            </w:r>
            <w:proofErr w:type="spellEnd"/>
            <w:r w:rsidRPr="001D31E5">
              <w:rPr>
                <w:rFonts w:ascii="Times New Roman" w:eastAsia="Times New Roman" w:hAnsi="Times New Roman" w:cs="Times New Roman"/>
                <w:color w:val="auto"/>
                <w:sz w:val="28"/>
                <w:szCs w:val="28"/>
                <w:lang w:eastAsia="en-US" w:bidi="ar-SA"/>
              </w:rPr>
              <w:t xml:space="preserve"> </w:t>
            </w:r>
            <w:r w:rsidRPr="001D31E5">
              <w:rPr>
                <w:rFonts w:ascii="Times New Roman" w:hAnsi="Times New Roman" w:cs="Times New Roman"/>
                <w:bCs w:val="0"/>
                <w:color w:val="000000" w:themeColor="text1"/>
                <w:sz w:val="28"/>
                <w:szCs w:val="28"/>
              </w:rPr>
              <w:t>€</w:t>
            </w:r>
          </w:p>
        </w:tc>
      </w:tr>
      <w:tr w:rsidR="00076DBA" w:rsidRPr="001D31E5" w14:paraId="309D27B1" w14:textId="77777777" w:rsidTr="0019375B">
        <w:trPr>
          <w:cnfStyle w:val="100000000000" w:firstRow="1" w:lastRow="0" w:firstColumn="0" w:lastColumn="0" w:oddVBand="0" w:evenVBand="0" w:oddHBand="0"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849" w:type="dxa"/>
            <w:vMerge/>
            <w:shd w:val="clear" w:color="auto" w:fill="D9D9D9" w:themeFill="background1" w:themeFillShade="D9"/>
            <w:vAlign w:val="center"/>
          </w:tcPr>
          <w:p w14:paraId="45E2B76D" w14:textId="77777777" w:rsidR="00700BC3" w:rsidRPr="001D31E5" w:rsidRDefault="00700BC3" w:rsidP="00D47F95">
            <w:pPr>
              <w:widowControl/>
              <w:jc w:val="center"/>
              <w:rPr>
                <w:rFonts w:ascii="Times New Roman" w:eastAsia="Times New Roman" w:hAnsi="Times New Roman" w:cs="Times New Roman"/>
                <w:b w:val="0"/>
                <w:bCs w:val="0"/>
                <w:color w:val="auto"/>
                <w:sz w:val="28"/>
                <w:szCs w:val="28"/>
                <w:lang w:eastAsia="en-US" w:bidi="ar-SA"/>
              </w:rPr>
            </w:pPr>
          </w:p>
        </w:tc>
        <w:tc>
          <w:tcPr>
            <w:tcW w:w="1002" w:type="dxa"/>
            <w:vMerge/>
            <w:shd w:val="clear" w:color="auto" w:fill="D9D9D9" w:themeFill="background1" w:themeFillShade="D9"/>
            <w:vAlign w:val="center"/>
          </w:tcPr>
          <w:p w14:paraId="25A3B321" w14:textId="77777777"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p>
        </w:tc>
        <w:tc>
          <w:tcPr>
            <w:tcW w:w="1126" w:type="dxa"/>
            <w:vMerge/>
            <w:shd w:val="clear" w:color="auto" w:fill="D9D9D9" w:themeFill="background1" w:themeFillShade="D9"/>
            <w:vAlign w:val="center"/>
          </w:tcPr>
          <w:p w14:paraId="141BCD5C" w14:textId="77777777"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p>
        </w:tc>
        <w:tc>
          <w:tcPr>
            <w:tcW w:w="1075" w:type="dxa"/>
            <w:vMerge/>
            <w:shd w:val="clear" w:color="auto" w:fill="D9D9D9" w:themeFill="background1" w:themeFillShade="D9"/>
            <w:vAlign w:val="center"/>
          </w:tcPr>
          <w:p w14:paraId="09A20A22" w14:textId="77777777"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p>
        </w:tc>
        <w:tc>
          <w:tcPr>
            <w:tcW w:w="1023" w:type="dxa"/>
            <w:vMerge/>
            <w:shd w:val="clear" w:color="auto" w:fill="D9D9D9" w:themeFill="background1" w:themeFillShade="D9"/>
            <w:vAlign w:val="center"/>
          </w:tcPr>
          <w:p w14:paraId="286B674F" w14:textId="77777777"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p>
        </w:tc>
        <w:tc>
          <w:tcPr>
            <w:tcW w:w="1250" w:type="dxa"/>
            <w:vMerge/>
            <w:shd w:val="clear" w:color="auto" w:fill="D9D9D9" w:themeFill="background1" w:themeFillShade="D9"/>
            <w:vAlign w:val="center"/>
          </w:tcPr>
          <w:p w14:paraId="3B671AF0" w14:textId="77777777"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p>
        </w:tc>
        <w:tc>
          <w:tcPr>
            <w:tcW w:w="893" w:type="dxa"/>
            <w:vMerge/>
            <w:shd w:val="clear" w:color="auto" w:fill="D9D9D9" w:themeFill="background1" w:themeFillShade="D9"/>
            <w:vAlign w:val="center"/>
          </w:tcPr>
          <w:p w14:paraId="7D814FD6" w14:textId="77777777" w:rsidR="00700BC3" w:rsidRPr="001D31E5" w:rsidRDefault="00700BC3" w:rsidP="00D47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p>
        </w:tc>
        <w:tc>
          <w:tcPr>
            <w:tcW w:w="828" w:type="dxa"/>
            <w:shd w:val="clear" w:color="auto" w:fill="D9D9D9" w:themeFill="background1" w:themeFillShade="D9"/>
            <w:vAlign w:val="center"/>
          </w:tcPr>
          <w:p w14:paraId="64E0BF19" w14:textId="77777777" w:rsidR="00700BC3" w:rsidRPr="001D31E5" w:rsidRDefault="00700BC3" w:rsidP="00D47F95">
            <w:pPr>
              <w:widowControl/>
              <w:ind w:left="-3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8"/>
                <w:szCs w:val="28"/>
                <w:lang w:eastAsia="en-US" w:bidi="ar-SA"/>
              </w:rPr>
            </w:pPr>
            <w:r w:rsidRPr="001D31E5">
              <w:rPr>
                <w:rFonts w:ascii="Times New Roman" w:eastAsia="Times New Roman" w:hAnsi="Times New Roman" w:cs="Times New Roman"/>
                <w:b w:val="0"/>
                <w:color w:val="auto"/>
                <w:sz w:val="28"/>
                <w:szCs w:val="28"/>
                <w:lang w:eastAsia="en-US" w:bidi="ar-SA"/>
              </w:rPr>
              <w:t>Guvern</w:t>
            </w:r>
          </w:p>
        </w:tc>
        <w:tc>
          <w:tcPr>
            <w:tcW w:w="972" w:type="dxa"/>
            <w:shd w:val="clear" w:color="auto" w:fill="D9D9D9" w:themeFill="background1" w:themeFillShade="D9"/>
            <w:vAlign w:val="center"/>
          </w:tcPr>
          <w:p w14:paraId="0CD27549" w14:textId="77777777" w:rsidR="00700BC3" w:rsidRPr="001D31E5" w:rsidRDefault="00700BC3" w:rsidP="00D47F95">
            <w:pPr>
              <w:widowControl/>
              <w:ind w:left="-3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8"/>
                <w:szCs w:val="28"/>
                <w:lang w:eastAsia="en-US" w:bidi="ar-SA"/>
              </w:rPr>
            </w:pPr>
            <w:r w:rsidRPr="001D31E5">
              <w:rPr>
                <w:rFonts w:ascii="Times New Roman" w:eastAsia="Times New Roman" w:hAnsi="Times New Roman" w:cs="Times New Roman"/>
                <w:b w:val="0"/>
                <w:color w:val="auto"/>
                <w:sz w:val="28"/>
                <w:szCs w:val="28"/>
                <w:lang w:eastAsia="en-US" w:bidi="ar-SA"/>
              </w:rPr>
              <w:t>Moldsilva</w:t>
            </w:r>
          </w:p>
        </w:tc>
        <w:tc>
          <w:tcPr>
            <w:tcW w:w="886" w:type="dxa"/>
            <w:shd w:val="clear" w:color="auto" w:fill="D9D9D9" w:themeFill="background1" w:themeFillShade="D9"/>
            <w:vAlign w:val="center"/>
          </w:tcPr>
          <w:p w14:paraId="00EA1E68" w14:textId="77777777" w:rsidR="00700BC3" w:rsidRPr="001D31E5" w:rsidRDefault="00700BC3" w:rsidP="00D47F95">
            <w:pPr>
              <w:widowControl/>
              <w:ind w:left="-3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8"/>
                <w:szCs w:val="28"/>
                <w:lang w:eastAsia="en-US" w:bidi="ar-SA"/>
              </w:rPr>
            </w:pPr>
            <w:r w:rsidRPr="001D31E5">
              <w:rPr>
                <w:rFonts w:ascii="Times New Roman" w:eastAsia="Times New Roman" w:hAnsi="Times New Roman" w:cs="Times New Roman"/>
                <w:b w:val="0"/>
                <w:color w:val="auto"/>
                <w:sz w:val="28"/>
                <w:szCs w:val="28"/>
                <w:lang w:eastAsia="en-US" w:bidi="ar-SA"/>
              </w:rPr>
              <w:t>Surse internaționale</w:t>
            </w:r>
          </w:p>
        </w:tc>
      </w:tr>
      <w:tr w:rsidR="003F17B2" w:rsidRPr="001D31E5" w14:paraId="059A21CE"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180875B7"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2023</w:t>
            </w:r>
          </w:p>
        </w:tc>
        <w:tc>
          <w:tcPr>
            <w:tcW w:w="1002" w:type="dxa"/>
          </w:tcPr>
          <w:p w14:paraId="1798A63E" w14:textId="7820E44D"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10000</w:t>
            </w:r>
          </w:p>
        </w:tc>
        <w:tc>
          <w:tcPr>
            <w:tcW w:w="1126" w:type="dxa"/>
          </w:tcPr>
          <w:p w14:paraId="562E4F8F" w14:textId="4AD7D62B"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42,37</w:t>
            </w:r>
          </w:p>
        </w:tc>
        <w:tc>
          <w:tcPr>
            <w:tcW w:w="1075" w:type="dxa"/>
          </w:tcPr>
          <w:p w14:paraId="49AEF787" w14:textId="13A0F21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25,29</w:t>
            </w:r>
          </w:p>
        </w:tc>
        <w:tc>
          <w:tcPr>
            <w:tcW w:w="1023" w:type="dxa"/>
          </w:tcPr>
          <w:p w14:paraId="585ADEA4" w14:textId="1C29373D"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2,54</w:t>
            </w:r>
          </w:p>
        </w:tc>
        <w:tc>
          <w:tcPr>
            <w:tcW w:w="1250" w:type="dxa"/>
          </w:tcPr>
          <w:p w14:paraId="311C294C" w14:textId="460C0552"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20691BC8" w14:textId="23C97BE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72,40</w:t>
            </w:r>
          </w:p>
        </w:tc>
        <w:tc>
          <w:tcPr>
            <w:tcW w:w="828" w:type="dxa"/>
            <w:vAlign w:val="center"/>
          </w:tcPr>
          <w:p w14:paraId="7B5B92F5" w14:textId="7FD7373A"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10,86</w:t>
            </w:r>
          </w:p>
        </w:tc>
        <w:tc>
          <w:tcPr>
            <w:tcW w:w="972" w:type="dxa"/>
            <w:vAlign w:val="center"/>
          </w:tcPr>
          <w:p w14:paraId="3E65DDCD" w14:textId="7E6EA1C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1,09</w:t>
            </w:r>
          </w:p>
        </w:tc>
        <w:tc>
          <w:tcPr>
            <w:tcW w:w="886" w:type="dxa"/>
            <w:vAlign w:val="center"/>
          </w:tcPr>
          <w:p w14:paraId="64FAD3BF" w14:textId="75415D4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60,45</w:t>
            </w:r>
          </w:p>
        </w:tc>
      </w:tr>
      <w:tr w:rsidR="003F17B2" w:rsidRPr="001D31E5" w14:paraId="6A60EC6A"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050F8008"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2024</w:t>
            </w:r>
          </w:p>
        </w:tc>
        <w:tc>
          <w:tcPr>
            <w:tcW w:w="1002" w:type="dxa"/>
          </w:tcPr>
          <w:p w14:paraId="3EAF5C1E" w14:textId="4B2EB86A"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686DC0FD" w14:textId="0796D962"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55919ECC" w14:textId="4256C68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18,97</w:t>
            </w:r>
          </w:p>
        </w:tc>
        <w:tc>
          <w:tcPr>
            <w:tcW w:w="1023" w:type="dxa"/>
          </w:tcPr>
          <w:p w14:paraId="4E85DFBC" w14:textId="4D5B49ED"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00E51128" w14:textId="435E14A2"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6ECFE78C" w14:textId="2321688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88,53</w:t>
            </w:r>
          </w:p>
        </w:tc>
        <w:tc>
          <w:tcPr>
            <w:tcW w:w="828" w:type="dxa"/>
            <w:vAlign w:val="center"/>
          </w:tcPr>
          <w:p w14:paraId="38F2D2A8" w14:textId="67A4751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13,28</w:t>
            </w:r>
          </w:p>
        </w:tc>
        <w:tc>
          <w:tcPr>
            <w:tcW w:w="972" w:type="dxa"/>
            <w:vAlign w:val="center"/>
          </w:tcPr>
          <w:p w14:paraId="46D289D7" w14:textId="2B2CB66B"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1,33</w:t>
            </w:r>
          </w:p>
        </w:tc>
        <w:tc>
          <w:tcPr>
            <w:tcW w:w="886" w:type="dxa"/>
            <w:vAlign w:val="center"/>
          </w:tcPr>
          <w:p w14:paraId="15FEC890" w14:textId="6D5EF02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73,92</w:t>
            </w:r>
          </w:p>
        </w:tc>
      </w:tr>
      <w:tr w:rsidR="003F17B2" w:rsidRPr="001D31E5" w14:paraId="369D80D6"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235A8FE0"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2025</w:t>
            </w:r>
          </w:p>
        </w:tc>
        <w:tc>
          <w:tcPr>
            <w:tcW w:w="1002" w:type="dxa"/>
          </w:tcPr>
          <w:p w14:paraId="644E5765" w14:textId="4102A098"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2C7BA16C" w14:textId="196A0CE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1DEC7D02" w14:textId="37A228A3"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12,64</w:t>
            </w:r>
          </w:p>
        </w:tc>
        <w:tc>
          <w:tcPr>
            <w:tcW w:w="1023" w:type="dxa"/>
          </w:tcPr>
          <w:p w14:paraId="1484883A" w14:textId="3B00802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3B6ACC06" w14:textId="7223E0E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0B21C971" w14:textId="2DF85A50"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82,21</w:t>
            </w:r>
          </w:p>
        </w:tc>
        <w:tc>
          <w:tcPr>
            <w:tcW w:w="828" w:type="dxa"/>
            <w:vAlign w:val="center"/>
          </w:tcPr>
          <w:p w14:paraId="2A399D90" w14:textId="6E2FD45E"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12,33</w:t>
            </w:r>
          </w:p>
        </w:tc>
        <w:tc>
          <w:tcPr>
            <w:tcW w:w="972" w:type="dxa"/>
            <w:vAlign w:val="center"/>
          </w:tcPr>
          <w:p w14:paraId="63EBBD69" w14:textId="3BF31003"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1,23</w:t>
            </w:r>
          </w:p>
        </w:tc>
        <w:tc>
          <w:tcPr>
            <w:tcW w:w="886" w:type="dxa"/>
            <w:vAlign w:val="center"/>
          </w:tcPr>
          <w:p w14:paraId="65CE4E44" w14:textId="76BA124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68,65</w:t>
            </w:r>
          </w:p>
        </w:tc>
      </w:tr>
      <w:tr w:rsidR="003F17B2" w:rsidRPr="001D31E5" w14:paraId="4695D700"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53646E6D"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2026</w:t>
            </w:r>
          </w:p>
        </w:tc>
        <w:tc>
          <w:tcPr>
            <w:tcW w:w="1002" w:type="dxa"/>
          </w:tcPr>
          <w:p w14:paraId="4EED3FE3" w14:textId="75A567ED"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7EB8BDB4" w14:textId="00A437E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1052A538" w14:textId="49551F6C"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6,32</w:t>
            </w:r>
          </w:p>
        </w:tc>
        <w:tc>
          <w:tcPr>
            <w:tcW w:w="1023" w:type="dxa"/>
          </w:tcPr>
          <w:p w14:paraId="4D990E83" w14:textId="51E6785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03CEA823" w14:textId="5440064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2A14F373" w14:textId="389E17CB"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75,89</w:t>
            </w:r>
          </w:p>
        </w:tc>
        <w:tc>
          <w:tcPr>
            <w:tcW w:w="828" w:type="dxa"/>
            <w:vAlign w:val="center"/>
          </w:tcPr>
          <w:p w14:paraId="00CC471E" w14:textId="5B5C7A7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11,38</w:t>
            </w:r>
          </w:p>
        </w:tc>
        <w:tc>
          <w:tcPr>
            <w:tcW w:w="972" w:type="dxa"/>
            <w:vAlign w:val="center"/>
          </w:tcPr>
          <w:p w14:paraId="659B344F" w14:textId="05D43D45"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1,14</w:t>
            </w:r>
          </w:p>
        </w:tc>
        <w:tc>
          <w:tcPr>
            <w:tcW w:w="886" w:type="dxa"/>
            <w:vAlign w:val="center"/>
          </w:tcPr>
          <w:p w14:paraId="0E329BF6" w14:textId="3A3F3F75"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63,37</w:t>
            </w:r>
          </w:p>
        </w:tc>
      </w:tr>
      <w:tr w:rsidR="003F17B2" w:rsidRPr="001D31E5" w14:paraId="05174654"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7D660266"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2027</w:t>
            </w:r>
          </w:p>
        </w:tc>
        <w:tc>
          <w:tcPr>
            <w:tcW w:w="1002" w:type="dxa"/>
          </w:tcPr>
          <w:p w14:paraId="4D76F65E" w14:textId="5142164D"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67D662F7" w14:textId="160B9582"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269F905F" w14:textId="46889E40"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0,8</w:t>
            </w:r>
          </w:p>
        </w:tc>
        <w:tc>
          <w:tcPr>
            <w:tcW w:w="1023" w:type="dxa"/>
          </w:tcPr>
          <w:p w14:paraId="527262E7" w14:textId="64637BF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09492252" w14:textId="1A4150A3"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55B65491" w14:textId="38B05DA0"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70,37</w:t>
            </w:r>
          </w:p>
        </w:tc>
        <w:tc>
          <w:tcPr>
            <w:tcW w:w="828" w:type="dxa"/>
            <w:vAlign w:val="center"/>
          </w:tcPr>
          <w:p w14:paraId="4ED72208" w14:textId="2772389B"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10,55</w:t>
            </w:r>
          </w:p>
        </w:tc>
        <w:tc>
          <w:tcPr>
            <w:tcW w:w="972" w:type="dxa"/>
            <w:vAlign w:val="center"/>
          </w:tcPr>
          <w:p w14:paraId="1D3AC8A2" w14:textId="63F268A0"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1,06</w:t>
            </w:r>
          </w:p>
        </w:tc>
        <w:tc>
          <w:tcPr>
            <w:tcW w:w="886" w:type="dxa"/>
            <w:vAlign w:val="center"/>
          </w:tcPr>
          <w:p w14:paraId="732F9FED" w14:textId="65A4A58E"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58,75</w:t>
            </w:r>
          </w:p>
        </w:tc>
      </w:tr>
      <w:tr w:rsidR="003F17B2" w:rsidRPr="001D31E5" w14:paraId="709746DC"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68F1C879"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2028</w:t>
            </w:r>
          </w:p>
        </w:tc>
        <w:tc>
          <w:tcPr>
            <w:tcW w:w="1002" w:type="dxa"/>
          </w:tcPr>
          <w:p w14:paraId="1EA4C07F" w14:textId="7F7F6AA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31798940" w14:textId="0E93E2CD"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1E93302C" w14:textId="2D0887D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0,8</w:t>
            </w:r>
          </w:p>
        </w:tc>
        <w:tc>
          <w:tcPr>
            <w:tcW w:w="1023" w:type="dxa"/>
          </w:tcPr>
          <w:p w14:paraId="0FABCC3F" w14:textId="00DC9B8B"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4CC75292" w14:textId="22B56D1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15B78209" w14:textId="0618432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70,37</w:t>
            </w:r>
          </w:p>
        </w:tc>
        <w:tc>
          <w:tcPr>
            <w:tcW w:w="828" w:type="dxa"/>
            <w:vAlign w:val="center"/>
          </w:tcPr>
          <w:p w14:paraId="3C044253" w14:textId="787013D8"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10,55</w:t>
            </w:r>
          </w:p>
        </w:tc>
        <w:tc>
          <w:tcPr>
            <w:tcW w:w="972" w:type="dxa"/>
            <w:vAlign w:val="center"/>
          </w:tcPr>
          <w:p w14:paraId="36B1B44A" w14:textId="7EB64EC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1,06</w:t>
            </w:r>
          </w:p>
        </w:tc>
        <w:tc>
          <w:tcPr>
            <w:tcW w:w="886" w:type="dxa"/>
            <w:vAlign w:val="center"/>
          </w:tcPr>
          <w:p w14:paraId="5A5E595E" w14:textId="32FA5974"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58,75</w:t>
            </w:r>
          </w:p>
        </w:tc>
      </w:tr>
      <w:tr w:rsidR="003F17B2" w:rsidRPr="001D31E5" w14:paraId="7E4676B8"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76864C59"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lastRenderedPageBreak/>
              <w:t>2029</w:t>
            </w:r>
          </w:p>
        </w:tc>
        <w:tc>
          <w:tcPr>
            <w:tcW w:w="1002" w:type="dxa"/>
          </w:tcPr>
          <w:p w14:paraId="192BD7DD" w14:textId="0B4D406C"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4204F18E" w14:textId="66F557E5"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52B3BE3C" w14:textId="5DFD10B4"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0,8</w:t>
            </w:r>
          </w:p>
        </w:tc>
        <w:tc>
          <w:tcPr>
            <w:tcW w:w="1023" w:type="dxa"/>
          </w:tcPr>
          <w:p w14:paraId="5495E1FB" w14:textId="738BD2A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150B4064" w14:textId="3CA618EA"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6BB1E683" w14:textId="6CAC7F80"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70,37</w:t>
            </w:r>
          </w:p>
        </w:tc>
        <w:tc>
          <w:tcPr>
            <w:tcW w:w="828" w:type="dxa"/>
            <w:vAlign w:val="center"/>
          </w:tcPr>
          <w:p w14:paraId="22E5138C" w14:textId="49469387"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10,55</w:t>
            </w:r>
          </w:p>
        </w:tc>
        <w:tc>
          <w:tcPr>
            <w:tcW w:w="972" w:type="dxa"/>
            <w:vAlign w:val="center"/>
          </w:tcPr>
          <w:p w14:paraId="29D8C139" w14:textId="33967A7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1,06</w:t>
            </w:r>
          </w:p>
        </w:tc>
        <w:tc>
          <w:tcPr>
            <w:tcW w:w="886" w:type="dxa"/>
            <w:vAlign w:val="center"/>
          </w:tcPr>
          <w:p w14:paraId="7B7979E6" w14:textId="2EE4C13B"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58,75</w:t>
            </w:r>
          </w:p>
        </w:tc>
      </w:tr>
      <w:tr w:rsidR="003F17B2" w:rsidRPr="001D31E5" w14:paraId="7D4BD872"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70456EF2"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2030</w:t>
            </w:r>
          </w:p>
        </w:tc>
        <w:tc>
          <w:tcPr>
            <w:tcW w:w="1002" w:type="dxa"/>
          </w:tcPr>
          <w:p w14:paraId="32BE2EBA" w14:textId="3FFBFEC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4513764E" w14:textId="2589DD9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16AE54EC" w14:textId="081FE21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0,8</w:t>
            </w:r>
          </w:p>
        </w:tc>
        <w:tc>
          <w:tcPr>
            <w:tcW w:w="1023" w:type="dxa"/>
          </w:tcPr>
          <w:p w14:paraId="38FC9942" w14:textId="57F00AAC"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4D90434E" w14:textId="6C901DC3"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3272E85F" w14:textId="2889530A"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70,37</w:t>
            </w:r>
          </w:p>
        </w:tc>
        <w:tc>
          <w:tcPr>
            <w:tcW w:w="828" w:type="dxa"/>
            <w:vAlign w:val="center"/>
          </w:tcPr>
          <w:p w14:paraId="7D49409A" w14:textId="18D5CF66"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10,55</w:t>
            </w:r>
          </w:p>
        </w:tc>
        <w:tc>
          <w:tcPr>
            <w:tcW w:w="972" w:type="dxa"/>
            <w:vAlign w:val="center"/>
          </w:tcPr>
          <w:p w14:paraId="030BDD06" w14:textId="5D82432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1,06</w:t>
            </w:r>
          </w:p>
        </w:tc>
        <w:tc>
          <w:tcPr>
            <w:tcW w:w="886" w:type="dxa"/>
            <w:vAlign w:val="center"/>
          </w:tcPr>
          <w:p w14:paraId="792AE2CD" w14:textId="69576431"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58,75</w:t>
            </w:r>
          </w:p>
        </w:tc>
      </w:tr>
      <w:tr w:rsidR="003F17B2" w:rsidRPr="001D31E5" w14:paraId="63877767"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61BB75A3" w14:textId="77777777" w:rsidR="003F17B2" w:rsidRPr="001D31E5" w:rsidRDefault="003F17B2" w:rsidP="006E3E4D">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2031</w:t>
            </w:r>
          </w:p>
        </w:tc>
        <w:tc>
          <w:tcPr>
            <w:tcW w:w="1002" w:type="dxa"/>
          </w:tcPr>
          <w:p w14:paraId="6F9CE187" w14:textId="011DAC2F"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7084E6C9" w14:textId="7BDB441E"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359698D8" w14:textId="639435C8"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0,8</w:t>
            </w:r>
          </w:p>
        </w:tc>
        <w:tc>
          <w:tcPr>
            <w:tcW w:w="1023" w:type="dxa"/>
          </w:tcPr>
          <w:p w14:paraId="6D7258A1" w14:textId="7E103600"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56BF013D" w14:textId="16218833"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789F5899" w14:textId="30D8B3D5"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70,37</w:t>
            </w:r>
          </w:p>
        </w:tc>
        <w:tc>
          <w:tcPr>
            <w:tcW w:w="828" w:type="dxa"/>
            <w:vAlign w:val="center"/>
          </w:tcPr>
          <w:p w14:paraId="1416E4D0" w14:textId="58ABA602"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10,55</w:t>
            </w:r>
          </w:p>
        </w:tc>
        <w:tc>
          <w:tcPr>
            <w:tcW w:w="972" w:type="dxa"/>
            <w:vAlign w:val="center"/>
          </w:tcPr>
          <w:p w14:paraId="47DDBBDA" w14:textId="4C0C7E61"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1,06</w:t>
            </w:r>
          </w:p>
        </w:tc>
        <w:tc>
          <w:tcPr>
            <w:tcW w:w="886" w:type="dxa"/>
            <w:vAlign w:val="center"/>
          </w:tcPr>
          <w:p w14:paraId="207C81AC" w14:textId="16593F69" w:rsidR="003F17B2" w:rsidRPr="001D31E5" w:rsidRDefault="003F17B2"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58,75</w:t>
            </w:r>
          </w:p>
        </w:tc>
      </w:tr>
      <w:tr w:rsidR="003F17B2" w:rsidRPr="001D31E5" w14:paraId="76C4E117"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tcPr>
          <w:p w14:paraId="5EFC950A" w14:textId="77777777" w:rsidR="003F17B2" w:rsidRPr="001D31E5" w:rsidRDefault="003F17B2" w:rsidP="003F17B2">
            <w:pPr>
              <w:widowControl/>
              <w:jc w:val="center"/>
              <w:rPr>
                <w:rFonts w:ascii="Times New Roman" w:eastAsia="Times New Roman" w:hAnsi="Times New Roman" w:cs="Times New Roman"/>
                <w:b w:val="0"/>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2032</w:t>
            </w:r>
          </w:p>
        </w:tc>
        <w:tc>
          <w:tcPr>
            <w:tcW w:w="1002" w:type="dxa"/>
          </w:tcPr>
          <w:p w14:paraId="1AEE8CAF" w14:textId="11A9C79D"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15000</w:t>
            </w:r>
          </w:p>
        </w:tc>
        <w:tc>
          <w:tcPr>
            <w:tcW w:w="1126" w:type="dxa"/>
          </w:tcPr>
          <w:p w14:paraId="4C97C634" w14:textId="091A8D60"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63,56</w:t>
            </w:r>
          </w:p>
        </w:tc>
        <w:tc>
          <w:tcPr>
            <w:tcW w:w="1075" w:type="dxa"/>
          </w:tcPr>
          <w:p w14:paraId="759B8E4E" w14:textId="6C01A30C"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0,8</w:t>
            </w:r>
          </w:p>
        </w:tc>
        <w:tc>
          <w:tcPr>
            <w:tcW w:w="1023" w:type="dxa"/>
          </w:tcPr>
          <w:p w14:paraId="6BAF493C" w14:textId="3DE105B9"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3,81</w:t>
            </w:r>
          </w:p>
        </w:tc>
        <w:tc>
          <w:tcPr>
            <w:tcW w:w="1250" w:type="dxa"/>
          </w:tcPr>
          <w:p w14:paraId="3E996939" w14:textId="6EFC1D8A"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2,20</w:t>
            </w:r>
          </w:p>
        </w:tc>
        <w:tc>
          <w:tcPr>
            <w:tcW w:w="893" w:type="dxa"/>
            <w:shd w:val="clear" w:color="auto" w:fill="D9D9D9" w:themeFill="background1" w:themeFillShade="D9"/>
          </w:tcPr>
          <w:p w14:paraId="1E66953D" w14:textId="7CBE335E"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hAnsi="Times New Roman" w:cs="Times New Roman"/>
                <w:sz w:val="28"/>
                <w:szCs w:val="28"/>
              </w:rPr>
              <w:t>70,37</w:t>
            </w:r>
          </w:p>
        </w:tc>
        <w:tc>
          <w:tcPr>
            <w:tcW w:w="828" w:type="dxa"/>
            <w:vAlign w:val="center"/>
          </w:tcPr>
          <w:p w14:paraId="6077FD5B" w14:textId="78E24F65"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10,55</w:t>
            </w:r>
          </w:p>
        </w:tc>
        <w:tc>
          <w:tcPr>
            <w:tcW w:w="972" w:type="dxa"/>
            <w:vAlign w:val="center"/>
          </w:tcPr>
          <w:p w14:paraId="7A882AF6" w14:textId="1D0CD4FF"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1,06</w:t>
            </w:r>
          </w:p>
        </w:tc>
        <w:tc>
          <w:tcPr>
            <w:tcW w:w="886" w:type="dxa"/>
            <w:vAlign w:val="center"/>
          </w:tcPr>
          <w:p w14:paraId="54E52B8F" w14:textId="1054057E" w:rsidR="003F17B2" w:rsidRPr="001D31E5" w:rsidRDefault="003F17B2"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58,75</w:t>
            </w:r>
          </w:p>
        </w:tc>
      </w:tr>
      <w:tr w:rsidR="00B93349" w:rsidRPr="001D31E5" w14:paraId="3DAC0C6A"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849" w:type="dxa"/>
            <w:vAlign w:val="center"/>
          </w:tcPr>
          <w:p w14:paraId="79FC2EE1" w14:textId="77777777" w:rsidR="00B93349" w:rsidRPr="001D31E5" w:rsidRDefault="00B93349" w:rsidP="006E3E4D">
            <w:pPr>
              <w:widowControl/>
              <w:ind w:left="-9" w:right="-37"/>
              <w:jc w:val="center"/>
              <w:rPr>
                <w:rFonts w:ascii="Times New Roman" w:eastAsia="Times New Roman" w:hAnsi="Times New Roman" w:cs="Times New Roman"/>
                <w:bCs w:val="0"/>
                <w:color w:val="auto"/>
                <w:sz w:val="28"/>
                <w:szCs w:val="28"/>
                <w:lang w:eastAsia="en-US" w:bidi="ar-SA"/>
              </w:rPr>
            </w:pPr>
            <w:r w:rsidRPr="001D31E5">
              <w:rPr>
                <w:rFonts w:ascii="Times New Roman" w:eastAsia="Times New Roman" w:hAnsi="Times New Roman" w:cs="Times New Roman"/>
                <w:color w:val="auto"/>
                <w:sz w:val="28"/>
                <w:szCs w:val="28"/>
                <w:lang w:eastAsia="en-US" w:bidi="ar-SA"/>
              </w:rPr>
              <w:t>Total</w:t>
            </w:r>
          </w:p>
        </w:tc>
        <w:tc>
          <w:tcPr>
            <w:tcW w:w="1002" w:type="dxa"/>
            <w:vAlign w:val="center"/>
          </w:tcPr>
          <w:p w14:paraId="5A9F73EF" w14:textId="0335E73F" w:rsidR="00B93349" w:rsidRPr="001D31E5" w:rsidRDefault="00B93349" w:rsidP="003F17B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145000</w:t>
            </w:r>
          </w:p>
        </w:tc>
        <w:tc>
          <w:tcPr>
            <w:tcW w:w="1126" w:type="dxa"/>
          </w:tcPr>
          <w:p w14:paraId="322F7DF4" w14:textId="5B2D2041"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614,37</w:t>
            </w:r>
          </w:p>
        </w:tc>
        <w:tc>
          <w:tcPr>
            <w:tcW w:w="1075" w:type="dxa"/>
          </w:tcPr>
          <w:p w14:paraId="62FFC338" w14:textId="1460A817"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68,02</w:t>
            </w:r>
          </w:p>
        </w:tc>
        <w:tc>
          <w:tcPr>
            <w:tcW w:w="1023" w:type="dxa"/>
          </w:tcPr>
          <w:p w14:paraId="08F1236C" w14:textId="0BC43B6A"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36,83</w:t>
            </w:r>
          </w:p>
        </w:tc>
        <w:tc>
          <w:tcPr>
            <w:tcW w:w="1250" w:type="dxa"/>
          </w:tcPr>
          <w:p w14:paraId="25E8A52D" w14:textId="53851288"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22,00</w:t>
            </w:r>
          </w:p>
        </w:tc>
        <w:tc>
          <w:tcPr>
            <w:tcW w:w="893" w:type="dxa"/>
            <w:shd w:val="clear" w:color="auto" w:fill="D9D9D9" w:themeFill="background1" w:themeFillShade="D9"/>
            <w:vAlign w:val="center"/>
          </w:tcPr>
          <w:p w14:paraId="69157900" w14:textId="2F32246A"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741,22</w:t>
            </w:r>
          </w:p>
        </w:tc>
        <w:tc>
          <w:tcPr>
            <w:tcW w:w="828" w:type="dxa"/>
            <w:vAlign w:val="center"/>
          </w:tcPr>
          <w:p w14:paraId="77CFE40A" w14:textId="31ABC795"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111,18</w:t>
            </w:r>
          </w:p>
        </w:tc>
        <w:tc>
          <w:tcPr>
            <w:tcW w:w="972" w:type="dxa"/>
            <w:vAlign w:val="center"/>
          </w:tcPr>
          <w:p w14:paraId="40F2BDD1" w14:textId="26146723"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11,12</w:t>
            </w:r>
          </w:p>
        </w:tc>
        <w:tc>
          <w:tcPr>
            <w:tcW w:w="886" w:type="dxa"/>
            <w:vAlign w:val="center"/>
          </w:tcPr>
          <w:p w14:paraId="3B68C721" w14:textId="77C5728B" w:rsidR="00B93349" w:rsidRPr="001D31E5" w:rsidRDefault="00B93349" w:rsidP="006E3E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8"/>
                <w:szCs w:val="28"/>
                <w:lang w:eastAsia="en-US" w:bidi="ar-SA"/>
              </w:rPr>
            </w:pPr>
            <w:r w:rsidRPr="001D31E5">
              <w:rPr>
                <w:rFonts w:ascii="Times New Roman" w:eastAsia="Times New Roman" w:hAnsi="Times New Roman" w:cs="Times New Roman"/>
                <w:b/>
                <w:color w:val="auto"/>
                <w:sz w:val="28"/>
                <w:szCs w:val="28"/>
                <w:lang w:eastAsia="en-US" w:bidi="ar-SA"/>
              </w:rPr>
              <w:t>618,92</w:t>
            </w:r>
          </w:p>
        </w:tc>
      </w:tr>
      <w:tr w:rsidR="003F17B2" w:rsidRPr="001D31E5" w14:paraId="5C050518" w14:textId="77777777" w:rsidTr="0019375B">
        <w:trPr>
          <w:trHeight w:val="221"/>
        </w:trPr>
        <w:tc>
          <w:tcPr>
            <w:cnfStyle w:val="001000000000" w:firstRow="0" w:lastRow="0" w:firstColumn="1" w:lastColumn="0" w:oddVBand="0" w:evenVBand="0" w:oddHBand="0" w:evenHBand="0" w:firstRowFirstColumn="0" w:firstRowLastColumn="0" w:lastRowFirstColumn="0" w:lastRowLastColumn="0"/>
            <w:tcW w:w="1851" w:type="dxa"/>
            <w:gridSpan w:val="2"/>
          </w:tcPr>
          <w:p w14:paraId="0C6506AB" w14:textId="77777777" w:rsidR="003F17B2" w:rsidRPr="001D31E5" w:rsidRDefault="003F17B2" w:rsidP="00D47F95">
            <w:pPr>
              <w:widowControl/>
              <w:jc w:val="center"/>
              <w:rPr>
                <w:rFonts w:ascii="Times New Roman" w:eastAsia="Times New Roman" w:hAnsi="Times New Roman" w:cs="Times New Roman"/>
                <w:b w:val="0"/>
                <w:bCs w:val="0"/>
                <w:i/>
                <w:iCs/>
                <w:color w:val="auto"/>
                <w:sz w:val="28"/>
                <w:szCs w:val="28"/>
                <w:lang w:eastAsia="en-US" w:bidi="ar-SA"/>
              </w:rPr>
            </w:pPr>
            <w:r w:rsidRPr="001D31E5">
              <w:rPr>
                <w:rFonts w:ascii="Times New Roman" w:eastAsia="Times New Roman" w:hAnsi="Times New Roman" w:cs="Times New Roman"/>
                <w:b w:val="0"/>
                <w:i/>
                <w:iCs/>
                <w:color w:val="auto"/>
                <w:sz w:val="28"/>
                <w:szCs w:val="28"/>
                <w:lang w:eastAsia="en-US" w:bidi="ar-SA"/>
              </w:rPr>
              <w:t>Ponderea, %</w:t>
            </w:r>
          </w:p>
        </w:tc>
        <w:tc>
          <w:tcPr>
            <w:tcW w:w="1126" w:type="dxa"/>
          </w:tcPr>
          <w:p w14:paraId="1ABD7E87" w14:textId="0151908A"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1D31E5">
              <w:rPr>
                <w:rFonts w:ascii="Times New Roman" w:hAnsi="Times New Roman" w:cs="Times New Roman"/>
                <w:i/>
                <w:sz w:val="28"/>
                <w:szCs w:val="28"/>
              </w:rPr>
              <w:t>82,9</w:t>
            </w:r>
          </w:p>
        </w:tc>
        <w:tc>
          <w:tcPr>
            <w:tcW w:w="1075" w:type="dxa"/>
          </w:tcPr>
          <w:p w14:paraId="72ABC18E" w14:textId="1D070833"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1D31E5">
              <w:rPr>
                <w:rFonts w:ascii="Times New Roman" w:hAnsi="Times New Roman" w:cs="Times New Roman"/>
                <w:i/>
                <w:sz w:val="28"/>
                <w:szCs w:val="28"/>
              </w:rPr>
              <w:t>9,2</w:t>
            </w:r>
          </w:p>
        </w:tc>
        <w:tc>
          <w:tcPr>
            <w:tcW w:w="1023" w:type="dxa"/>
          </w:tcPr>
          <w:p w14:paraId="422D4D7C" w14:textId="6A45E417"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1D31E5">
              <w:rPr>
                <w:rFonts w:ascii="Times New Roman" w:hAnsi="Times New Roman" w:cs="Times New Roman"/>
                <w:i/>
                <w:sz w:val="28"/>
                <w:szCs w:val="28"/>
              </w:rPr>
              <w:t>5,0</w:t>
            </w:r>
          </w:p>
        </w:tc>
        <w:tc>
          <w:tcPr>
            <w:tcW w:w="1250" w:type="dxa"/>
          </w:tcPr>
          <w:p w14:paraId="5F027346" w14:textId="02B3D1D8"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8"/>
                <w:szCs w:val="28"/>
              </w:rPr>
            </w:pPr>
            <w:r w:rsidRPr="001D31E5">
              <w:rPr>
                <w:rFonts w:ascii="Times New Roman" w:hAnsi="Times New Roman" w:cs="Times New Roman"/>
                <w:i/>
                <w:sz w:val="28"/>
                <w:szCs w:val="28"/>
              </w:rPr>
              <w:t>3,0</w:t>
            </w:r>
          </w:p>
        </w:tc>
        <w:tc>
          <w:tcPr>
            <w:tcW w:w="893" w:type="dxa"/>
            <w:shd w:val="clear" w:color="auto" w:fill="D9D9D9" w:themeFill="background1" w:themeFillShade="D9"/>
          </w:tcPr>
          <w:p w14:paraId="7C0D2D7A" w14:textId="77777777"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28"/>
                <w:szCs w:val="28"/>
                <w:lang w:eastAsia="en-US" w:bidi="ar-SA"/>
              </w:rPr>
            </w:pPr>
            <w:r w:rsidRPr="001D31E5">
              <w:rPr>
                <w:rFonts w:ascii="Times New Roman" w:hAnsi="Times New Roman" w:cs="Times New Roman"/>
                <w:i/>
                <w:sz w:val="28"/>
                <w:szCs w:val="28"/>
              </w:rPr>
              <w:t>100,0</w:t>
            </w:r>
          </w:p>
        </w:tc>
        <w:tc>
          <w:tcPr>
            <w:tcW w:w="828" w:type="dxa"/>
          </w:tcPr>
          <w:p w14:paraId="2096947D" w14:textId="77777777"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28"/>
                <w:szCs w:val="28"/>
                <w:lang w:eastAsia="en-US" w:bidi="ar-SA"/>
              </w:rPr>
            </w:pPr>
            <w:r w:rsidRPr="001D31E5">
              <w:rPr>
                <w:rFonts w:ascii="Times New Roman" w:hAnsi="Times New Roman" w:cs="Times New Roman"/>
                <w:i/>
                <w:sz w:val="28"/>
                <w:szCs w:val="28"/>
              </w:rPr>
              <w:t>15,0</w:t>
            </w:r>
          </w:p>
        </w:tc>
        <w:tc>
          <w:tcPr>
            <w:tcW w:w="972" w:type="dxa"/>
          </w:tcPr>
          <w:p w14:paraId="4E7A33FB" w14:textId="398855C9"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28"/>
                <w:szCs w:val="28"/>
                <w:lang w:eastAsia="en-US" w:bidi="ar-SA"/>
              </w:rPr>
            </w:pPr>
            <w:r w:rsidRPr="001D31E5">
              <w:rPr>
                <w:rFonts w:ascii="Times New Roman" w:hAnsi="Times New Roman" w:cs="Times New Roman"/>
                <w:i/>
                <w:sz w:val="28"/>
                <w:szCs w:val="28"/>
              </w:rPr>
              <w:t>1,5</w:t>
            </w:r>
          </w:p>
        </w:tc>
        <w:tc>
          <w:tcPr>
            <w:tcW w:w="886" w:type="dxa"/>
          </w:tcPr>
          <w:p w14:paraId="4128F9D4" w14:textId="2C65E467" w:rsidR="003F17B2" w:rsidRPr="001D31E5" w:rsidRDefault="003F17B2" w:rsidP="00D47F95">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28"/>
                <w:szCs w:val="28"/>
                <w:lang w:eastAsia="en-US" w:bidi="ar-SA"/>
              </w:rPr>
            </w:pPr>
            <w:r w:rsidRPr="001D31E5">
              <w:rPr>
                <w:rFonts w:ascii="Times New Roman" w:hAnsi="Times New Roman" w:cs="Times New Roman"/>
                <w:i/>
                <w:sz w:val="28"/>
                <w:szCs w:val="28"/>
              </w:rPr>
              <w:t>83,5</w:t>
            </w:r>
          </w:p>
        </w:tc>
      </w:tr>
    </w:tbl>
    <w:p w14:paraId="73BE8BC7" w14:textId="77777777" w:rsidR="002E6A60" w:rsidRPr="001D31E5" w:rsidRDefault="002E6A60" w:rsidP="002677EF">
      <w:pPr>
        <w:spacing w:after="240"/>
        <w:jc w:val="both"/>
        <w:rPr>
          <w:rFonts w:ascii="Times New Roman" w:hAnsi="Times New Roman" w:cs="Times New Roman"/>
          <w:bCs/>
          <w:color w:val="000000" w:themeColor="text1"/>
          <w:sz w:val="28"/>
          <w:szCs w:val="28"/>
        </w:rPr>
      </w:pPr>
    </w:p>
    <w:p w14:paraId="74CEE558" w14:textId="4CFBA927" w:rsidR="00115BE5" w:rsidRPr="001D31E5" w:rsidRDefault="00BC6583" w:rsidP="0019375B">
      <w:pPr>
        <w:widowControl/>
        <w:shd w:val="clear" w:color="auto" w:fill="FFFFFF"/>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Reieșind din </w:t>
      </w:r>
      <w:r w:rsidR="00115BE5" w:rsidRPr="001D31E5">
        <w:rPr>
          <w:rFonts w:ascii="Times New Roman" w:hAnsi="Times New Roman" w:cs="Times New Roman"/>
          <w:color w:val="000000" w:themeColor="text1"/>
          <w:sz w:val="28"/>
          <w:szCs w:val="28"/>
        </w:rPr>
        <w:t>st</w:t>
      </w:r>
      <w:r w:rsidRPr="001D31E5">
        <w:rPr>
          <w:rFonts w:ascii="Times New Roman" w:hAnsi="Times New Roman" w:cs="Times New Roman"/>
          <w:color w:val="000000" w:themeColor="text1"/>
          <w:sz w:val="28"/>
          <w:szCs w:val="28"/>
        </w:rPr>
        <w:t>area</w:t>
      </w:r>
      <w:r w:rsidR="00115BE5" w:rsidRPr="001D31E5">
        <w:rPr>
          <w:rFonts w:ascii="Times New Roman" w:hAnsi="Times New Roman" w:cs="Times New Roman"/>
          <w:color w:val="000000" w:themeColor="text1"/>
          <w:sz w:val="28"/>
          <w:szCs w:val="28"/>
        </w:rPr>
        <w:t xml:space="preserve"> curent</w:t>
      </w:r>
      <w:r w:rsidRPr="001D31E5">
        <w:rPr>
          <w:rFonts w:ascii="Times New Roman" w:hAnsi="Times New Roman" w:cs="Times New Roman"/>
          <w:color w:val="000000" w:themeColor="text1"/>
          <w:sz w:val="28"/>
          <w:szCs w:val="28"/>
        </w:rPr>
        <w:t>ă</w:t>
      </w:r>
      <w:r w:rsidR="00115BE5" w:rsidRPr="001D31E5">
        <w:rPr>
          <w:rFonts w:ascii="Times New Roman" w:hAnsi="Times New Roman" w:cs="Times New Roman"/>
          <w:color w:val="000000" w:themeColor="text1"/>
          <w:sz w:val="28"/>
          <w:szCs w:val="28"/>
        </w:rPr>
        <w:t xml:space="preserve"> în sectorul forestier (deficit de personal de înaltă calificare</w:t>
      </w:r>
      <w:r w:rsidR="008308EF" w:rsidRPr="001D31E5">
        <w:rPr>
          <w:rFonts w:ascii="Times New Roman" w:hAnsi="Times New Roman" w:cs="Times New Roman"/>
          <w:color w:val="000000" w:themeColor="text1"/>
          <w:sz w:val="28"/>
          <w:szCs w:val="28"/>
        </w:rPr>
        <w:t xml:space="preserve">, </w:t>
      </w:r>
      <w:r w:rsidR="00115BE5" w:rsidRPr="001D31E5">
        <w:rPr>
          <w:rFonts w:ascii="Times New Roman" w:hAnsi="Times New Roman" w:cs="Times New Roman"/>
          <w:color w:val="000000" w:themeColor="text1"/>
          <w:sz w:val="28"/>
          <w:szCs w:val="28"/>
        </w:rPr>
        <w:t>de tehnică și echipament modern</w:t>
      </w:r>
      <w:r w:rsidR="009B40A6" w:rsidRPr="001D31E5">
        <w:rPr>
          <w:rFonts w:ascii="Times New Roman" w:hAnsi="Times New Roman" w:cs="Times New Roman"/>
          <w:color w:val="000000" w:themeColor="text1"/>
          <w:sz w:val="28"/>
          <w:szCs w:val="28"/>
        </w:rPr>
        <w:t>;</w:t>
      </w:r>
      <w:r w:rsidR="008308EF" w:rsidRPr="001D31E5">
        <w:rPr>
          <w:rFonts w:ascii="Times New Roman" w:hAnsi="Times New Roman" w:cs="Times New Roman"/>
          <w:color w:val="000000" w:themeColor="text1"/>
          <w:sz w:val="28"/>
          <w:szCs w:val="28"/>
        </w:rPr>
        <w:t xml:space="preserve"> </w:t>
      </w:r>
      <w:r w:rsidR="00FE45C1" w:rsidRPr="001D31E5">
        <w:rPr>
          <w:rFonts w:ascii="Times New Roman" w:hAnsi="Times New Roman" w:cs="Times New Roman"/>
          <w:color w:val="000000" w:themeColor="text1"/>
          <w:sz w:val="28"/>
          <w:szCs w:val="28"/>
        </w:rPr>
        <w:t>infrastructură forestieră precară</w:t>
      </w:r>
      <w:r w:rsidR="00115BE5" w:rsidRPr="001D31E5">
        <w:rPr>
          <w:rFonts w:ascii="Times New Roman" w:hAnsi="Times New Roman" w:cs="Times New Roman"/>
          <w:color w:val="000000" w:themeColor="text1"/>
          <w:sz w:val="28"/>
          <w:szCs w:val="28"/>
        </w:rPr>
        <w:t xml:space="preserve"> etc.)</w:t>
      </w:r>
      <w:r w:rsidRPr="001D31E5">
        <w:rPr>
          <w:rFonts w:ascii="Times New Roman" w:hAnsi="Times New Roman" w:cs="Times New Roman"/>
          <w:color w:val="000000" w:themeColor="text1"/>
          <w:sz w:val="28"/>
          <w:szCs w:val="28"/>
        </w:rPr>
        <w:t>,</w:t>
      </w:r>
      <w:r w:rsidR="00115BE5" w:rsidRPr="001D31E5">
        <w:rPr>
          <w:rFonts w:ascii="Times New Roman" w:hAnsi="Times New Roman" w:cs="Times New Roman"/>
          <w:color w:val="000000" w:themeColor="text1"/>
          <w:sz w:val="28"/>
          <w:szCs w:val="28"/>
        </w:rPr>
        <w:t xml:space="preserve"> procesul de implementare a PN</w:t>
      </w:r>
      <w:r w:rsidR="00076C80" w:rsidRPr="001D31E5">
        <w:rPr>
          <w:rFonts w:ascii="Times New Roman" w:hAnsi="Times New Roman" w:cs="Times New Roman"/>
          <w:color w:val="000000" w:themeColor="text1"/>
          <w:sz w:val="28"/>
          <w:szCs w:val="28"/>
        </w:rPr>
        <w:t>E</w:t>
      </w:r>
      <w:r w:rsidR="00115BE5"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00115BE5" w:rsidRPr="001D31E5">
        <w:rPr>
          <w:rFonts w:ascii="Times New Roman" w:hAnsi="Times New Roman" w:cs="Times New Roman"/>
          <w:color w:val="000000" w:themeColor="text1"/>
          <w:sz w:val="28"/>
          <w:szCs w:val="28"/>
        </w:rPr>
        <w:t xml:space="preserve"> trebuie să demareze cu activități ample de consolidare a capacităților (</w:t>
      </w:r>
      <w:r w:rsidR="008308EF" w:rsidRPr="001D31E5">
        <w:rPr>
          <w:rFonts w:ascii="Times New Roman" w:hAnsi="Times New Roman" w:cs="Times New Roman"/>
          <w:color w:val="000000" w:themeColor="text1"/>
          <w:sz w:val="28"/>
          <w:szCs w:val="28"/>
        </w:rPr>
        <w:t xml:space="preserve">cele </w:t>
      </w:r>
      <w:r w:rsidR="00115BE5" w:rsidRPr="001D31E5">
        <w:rPr>
          <w:rFonts w:ascii="Times New Roman" w:hAnsi="Times New Roman" w:cs="Times New Roman"/>
          <w:color w:val="000000" w:themeColor="text1"/>
          <w:sz w:val="28"/>
          <w:szCs w:val="28"/>
        </w:rPr>
        <w:t>instituționale</w:t>
      </w:r>
      <w:r w:rsidR="008308EF" w:rsidRPr="001D31E5">
        <w:rPr>
          <w:rFonts w:ascii="Times New Roman" w:hAnsi="Times New Roman" w:cs="Times New Roman"/>
          <w:color w:val="000000" w:themeColor="text1"/>
          <w:sz w:val="28"/>
          <w:szCs w:val="28"/>
        </w:rPr>
        <w:t>,</w:t>
      </w:r>
      <w:r w:rsidR="00115BE5" w:rsidRPr="001D31E5">
        <w:rPr>
          <w:rFonts w:ascii="Times New Roman" w:hAnsi="Times New Roman" w:cs="Times New Roman"/>
          <w:color w:val="000000" w:themeColor="text1"/>
          <w:sz w:val="28"/>
          <w:szCs w:val="28"/>
        </w:rPr>
        <w:t xml:space="preserve"> personal</w:t>
      </w:r>
      <w:r w:rsidR="008308EF" w:rsidRPr="001D31E5">
        <w:rPr>
          <w:rFonts w:ascii="Times New Roman" w:hAnsi="Times New Roman" w:cs="Times New Roman"/>
          <w:color w:val="000000" w:themeColor="text1"/>
          <w:sz w:val="28"/>
          <w:szCs w:val="28"/>
        </w:rPr>
        <w:t>,</w:t>
      </w:r>
      <w:r w:rsidR="00115BE5" w:rsidRPr="001D31E5">
        <w:rPr>
          <w:rFonts w:ascii="Times New Roman" w:hAnsi="Times New Roman" w:cs="Times New Roman"/>
          <w:color w:val="000000" w:themeColor="text1"/>
          <w:sz w:val="28"/>
          <w:szCs w:val="28"/>
        </w:rPr>
        <w:t xml:space="preserve"> dotare tehnică</w:t>
      </w:r>
      <w:r w:rsidR="008308EF" w:rsidRPr="001D31E5">
        <w:rPr>
          <w:rFonts w:ascii="Times New Roman" w:hAnsi="Times New Roman" w:cs="Times New Roman"/>
          <w:color w:val="000000" w:themeColor="text1"/>
          <w:sz w:val="28"/>
          <w:szCs w:val="28"/>
        </w:rPr>
        <w:t>,</w:t>
      </w:r>
      <w:r w:rsidR="00115BE5" w:rsidRPr="001D31E5">
        <w:rPr>
          <w:rFonts w:ascii="Times New Roman" w:hAnsi="Times New Roman" w:cs="Times New Roman"/>
          <w:color w:val="000000" w:themeColor="text1"/>
          <w:sz w:val="28"/>
          <w:szCs w:val="28"/>
        </w:rPr>
        <w:t xml:space="preserve"> crearea/reabilitarea infrastructurii forestiere etc.). Astfel, </w:t>
      </w:r>
      <w:r w:rsidR="002E6A60" w:rsidRPr="001D31E5">
        <w:rPr>
          <w:rFonts w:ascii="Times New Roman" w:hAnsi="Times New Roman" w:cs="Times New Roman"/>
          <w:color w:val="000000" w:themeColor="text1"/>
          <w:sz w:val="28"/>
          <w:szCs w:val="28"/>
        </w:rPr>
        <w:t>c</w:t>
      </w:r>
      <w:r w:rsidR="00115BE5" w:rsidRPr="001D31E5">
        <w:rPr>
          <w:rFonts w:ascii="Times New Roman" w:hAnsi="Times New Roman" w:cs="Times New Roman"/>
          <w:color w:val="000000" w:themeColor="text1"/>
          <w:sz w:val="28"/>
          <w:szCs w:val="28"/>
        </w:rPr>
        <w:t xml:space="preserve">osturile pentru consolidarea capacităților vor constitui circa </w:t>
      </w:r>
      <w:r w:rsidRPr="001D31E5">
        <w:rPr>
          <w:rFonts w:ascii="Times New Roman" w:hAnsi="Times New Roman" w:cs="Times New Roman"/>
          <w:bCs/>
          <w:color w:val="000000" w:themeColor="text1"/>
          <w:sz w:val="28"/>
          <w:szCs w:val="28"/>
        </w:rPr>
        <w:t>€</w:t>
      </w:r>
      <w:r w:rsidR="00B93349" w:rsidRPr="001D31E5">
        <w:rPr>
          <w:rFonts w:ascii="Times New Roman" w:hAnsi="Times New Roman" w:cs="Times New Roman"/>
          <w:bCs/>
          <w:color w:val="000000" w:themeColor="text1"/>
          <w:sz w:val="28"/>
          <w:szCs w:val="28"/>
        </w:rPr>
        <w:t>68</w:t>
      </w:r>
      <w:r w:rsidR="00115BE5" w:rsidRPr="001D31E5">
        <w:rPr>
          <w:rFonts w:ascii="Times New Roman" w:hAnsi="Times New Roman" w:cs="Times New Roman"/>
          <w:color w:val="000000" w:themeColor="text1"/>
          <w:sz w:val="28"/>
          <w:szCs w:val="28"/>
        </w:rPr>
        <w:t xml:space="preserve"> m</w:t>
      </w:r>
      <w:r w:rsidR="00076C80" w:rsidRPr="001D31E5">
        <w:rPr>
          <w:rFonts w:ascii="Times New Roman" w:hAnsi="Times New Roman" w:cs="Times New Roman"/>
          <w:color w:val="000000" w:themeColor="text1"/>
          <w:sz w:val="28"/>
          <w:szCs w:val="28"/>
        </w:rPr>
        <w:t>i</w:t>
      </w:r>
      <w:r w:rsidR="00115BE5" w:rsidRPr="001D31E5">
        <w:rPr>
          <w:rFonts w:ascii="Times New Roman" w:hAnsi="Times New Roman" w:cs="Times New Roman"/>
          <w:color w:val="000000" w:themeColor="text1"/>
          <w:sz w:val="28"/>
          <w:szCs w:val="28"/>
        </w:rPr>
        <w:t>l</w:t>
      </w:r>
      <w:r w:rsidR="00076C80" w:rsidRPr="001D31E5">
        <w:rPr>
          <w:rFonts w:ascii="Times New Roman" w:hAnsi="Times New Roman" w:cs="Times New Roman"/>
          <w:color w:val="000000" w:themeColor="text1"/>
          <w:sz w:val="28"/>
          <w:szCs w:val="28"/>
        </w:rPr>
        <w:t>ioa</w:t>
      </w:r>
      <w:r w:rsidR="00115BE5" w:rsidRPr="001D31E5">
        <w:rPr>
          <w:rFonts w:ascii="Times New Roman" w:hAnsi="Times New Roman" w:cs="Times New Roman"/>
          <w:color w:val="000000" w:themeColor="text1"/>
          <w:sz w:val="28"/>
          <w:szCs w:val="28"/>
        </w:rPr>
        <w:t>n</w:t>
      </w:r>
      <w:r w:rsidR="00076C80" w:rsidRPr="001D31E5">
        <w:rPr>
          <w:rFonts w:ascii="Times New Roman" w:hAnsi="Times New Roman" w:cs="Times New Roman"/>
          <w:color w:val="000000" w:themeColor="text1"/>
          <w:sz w:val="28"/>
          <w:szCs w:val="28"/>
        </w:rPr>
        <w:t>e</w:t>
      </w:r>
      <w:r w:rsidR="00115BE5" w:rsidRPr="001D31E5">
        <w:rPr>
          <w:rFonts w:ascii="Times New Roman" w:hAnsi="Times New Roman" w:cs="Times New Roman"/>
          <w:color w:val="000000" w:themeColor="text1"/>
          <w:sz w:val="28"/>
          <w:szCs w:val="28"/>
        </w:rPr>
        <w:t xml:space="preserve"> </w:t>
      </w:r>
      <w:r w:rsidR="002E6A60" w:rsidRPr="001D31E5">
        <w:rPr>
          <w:rFonts w:ascii="Times New Roman" w:hAnsi="Times New Roman" w:cs="Times New Roman"/>
          <w:color w:val="000000" w:themeColor="text1"/>
          <w:sz w:val="28"/>
          <w:szCs w:val="28"/>
        </w:rPr>
        <w:t>(</w:t>
      </w:r>
      <w:r w:rsidRPr="001D31E5">
        <w:rPr>
          <w:rFonts w:ascii="Times New Roman" w:hAnsi="Times New Roman" w:cs="Times New Roman"/>
          <w:color w:val="000000" w:themeColor="text1"/>
          <w:sz w:val="28"/>
          <w:szCs w:val="28"/>
        </w:rPr>
        <w:t xml:space="preserve">vezi </w:t>
      </w:r>
      <w:r w:rsidR="002E6A60" w:rsidRPr="001D31E5">
        <w:rPr>
          <w:rFonts w:ascii="Times New Roman" w:hAnsi="Times New Roman" w:cs="Times New Roman"/>
          <w:color w:val="000000" w:themeColor="text1"/>
          <w:sz w:val="28"/>
          <w:szCs w:val="28"/>
        </w:rPr>
        <w:t xml:space="preserve">Tab. </w:t>
      </w:r>
      <w:r w:rsidR="00A47F85" w:rsidRPr="001D31E5">
        <w:rPr>
          <w:rFonts w:ascii="Times New Roman" w:hAnsi="Times New Roman" w:cs="Times New Roman"/>
          <w:color w:val="000000" w:themeColor="text1"/>
          <w:sz w:val="28"/>
          <w:szCs w:val="28"/>
        </w:rPr>
        <w:t xml:space="preserve">5 și Tab. </w:t>
      </w:r>
      <w:r w:rsidR="00101B8A" w:rsidRPr="001D31E5">
        <w:rPr>
          <w:rFonts w:ascii="Times New Roman" w:hAnsi="Times New Roman" w:cs="Times New Roman"/>
          <w:color w:val="000000" w:themeColor="text1"/>
          <w:sz w:val="28"/>
          <w:szCs w:val="28"/>
        </w:rPr>
        <w:t>6</w:t>
      </w:r>
      <w:r w:rsidR="002E6A60" w:rsidRPr="001D31E5">
        <w:rPr>
          <w:rFonts w:ascii="Times New Roman" w:hAnsi="Times New Roman" w:cs="Times New Roman"/>
          <w:color w:val="000000" w:themeColor="text1"/>
          <w:sz w:val="28"/>
          <w:szCs w:val="28"/>
        </w:rPr>
        <w:t xml:space="preserve">) </w:t>
      </w:r>
      <w:r w:rsidR="00115BE5" w:rsidRPr="001D31E5">
        <w:rPr>
          <w:rFonts w:ascii="Times New Roman" w:hAnsi="Times New Roman" w:cs="Times New Roman"/>
          <w:color w:val="000000" w:themeColor="text1"/>
          <w:sz w:val="28"/>
          <w:szCs w:val="28"/>
        </w:rPr>
        <w:t xml:space="preserve">sau </w:t>
      </w:r>
      <w:r w:rsidR="00B93349" w:rsidRPr="001D31E5">
        <w:rPr>
          <w:rFonts w:ascii="Times New Roman" w:hAnsi="Times New Roman" w:cs="Times New Roman"/>
          <w:color w:val="000000" w:themeColor="text1"/>
          <w:sz w:val="28"/>
          <w:szCs w:val="28"/>
        </w:rPr>
        <w:t>9,2</w:t>
      </w:r>
      <w:r w:rsidR="00115BE5" w:rsidRPr="001D31E5">
        <w:rPr>
          <w:rFonts w:ascii="Times New Roman" w:hAnsi="Times New Roman" w:cs="Times New Roman"/>
          <w:color w:val="000000" w:themeColor="text1"/>
          <w:sz w:val="28"/>
          <w:szCs w:val="28"/>
        </w:rPr>
        <w:t>%</w:t>
      </w:r>
      <w:r w:rsidR="002E6A60" w:rsidRPr="001D31E5">
        <w:rPr>
          <w:rFonts w:ascii="Times New Roman" w:hAnsi="Times New Roman" w:cs="Times New Roman"/>
          <w:color w:val="000000" w:themeColor="text1"/>
          <w:sz w:val="28"/>
          <w:szCs w:val="28"/>
        </w:rPr>
        <w:t xml:space="preserve"> din total</w:t>
      </w:r>
      <w:r w:rsidR="00115BE5" w:rsidRPr="001D31E5">
        <w:rPr>
          <w:rFonts w:ascii="Times New Roman" w:hAnsi="Times New Roman" w:cs="Times New Roman"/>
          <w:color w:val="000000" w:themeColor="text1"/>
          <w:sz w:val="28"/>
          <w:szCs w:val="28"/>
        </w:rPr>
        <w:t xml:space="preserve">, majoritatea acestora va trebui realizate pe parcursul primilor 4 ani. </w:t>
      </w:r>
    </w:p>
    <w:p w14:paraId="0B030D63" w14:textId="77777777" w:rsidR="000D3513" w:rsidRPr="001D31E5" w:rsidRDefault="000D3513" w:rsidP="0019375B">
      <w:pPr>
        <w:widowControl/>
        <w:shd w:val="clear" w:color="auto" w:fill="FFFFFF"/>
        <w:jc w:val="center"/>
        <w:rPr>
          <w:rFonts w:ascii="Times New Roman" w:hAnsi="Times New Roman" w:cs="Times New Roman"/>
          <w:color w:val="000000" w:themeColor="text1"/>
          <w:sz w:val="28"/>
          <w:szCs w:val="28"/>
        </w:rPr>
      </w:pPr>
    </w:p>
    <w:p w14:paraId="48D9C9B6" w14:textId="47F11DDB" w:rsidR="002E6A60" w:rsidRPr="001D31E5" w:rsidRDefault="002E6A60" w:rsidP="0019375B">
      <w:pPr>
        <w:widowControl/>
        <w:shd w:val="clear" w:color="auto" w:fill="FFFFFF"/>
        <w:spacing w:after="120"/>
        <w:jc w:val="center"/>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Tabelul </w:t>
      </w:r>
      <w:r w:rsidR="00101B8A" w:rsidRPr="001D31E5">
        <w:rPr>
          <w:rFonts w:ascii="Times New Roman" w:hAnsi="Times New Roman" w:cs="Times New Roman"/>
          <w:color w:val="000000" w:themeColor="text1"/>
          <w:sz w:val="28"/>
          <w:szCs w:val="28"/>
        </w:rPr>
        <w:t>6</w:t>
      </w:r>
      <w:r w:rsidRPr="001D31E5">
        <w:rPr>
          <w:rFonts w:ascii="Times New Roman" w:hAnsi="Times New Roman" w:cs="Times New Roman"/>
          <w:color w:val="000000" w:themeColor="text1"/>
          <w:sz w:val="28"/>
          <w:szCs w:val="28"/>
        </w:rPr>
        <w:t>: Activități destinate consolidării capacităților</w:t>
      </w:r>
    </w:p>
    <w:tbl>
      <w:tblPr>
        <w:tblStyle w:val="GridTable1Light1"/>
        <w:tblW w:w="9639" w:type="dxa"/>
        <w:tblLayout w:type="fixed"/>
        <w:tblLook w:val="04A0" w:firstRow="1" w:lastRow="0" w:firstColumn="1" w:lastColumn="0" w:noHBand="0" w:noVBand="1"/>
      </w:tblPr>
      <w:tblGrid>
        <w:gridCol w:w="5637"/>
        <w:gridCol w:w="992"/>
        <w:gridCol w:w="992"/>
        <w:gridCol w:w="992"/>
        <w:gridCol w:w="1026"/>
      </w:tblGrid>
      <w:tr w:rsidR="00EB0527" w:rsidRPr="001D31E5" w14:paraId="709F83F2" w14:textId="77777777" w:rsidTr="007E5790">
        <w:trPr>
          <w:cnfStyle w:val="100000000000" w:firstRow="1" w:lastRow="0" w:firstColumn="0" w:lastColumn="0" w:oddVBand="0" w:evenVBand="0" w:oddHBand="0" w:evenHBand="0" w:firstRowFirstColumn="0" w:firstRowLastColumn="0" w:lastRowFirstColumn="0" w:lastRowLastColumn="0"/>
          <w:trHeight w:val="44"/>
          <w:tblHeader/>
        </w:trPr>
        <w:tc>
          <w:tcPr>
            <w:cnfStyle w:val="001000000000" w:firstRow="0" w:lastRow="0" w:firstColumn="1" w:lastColumn="0" w:oddVBand="0" w:evenVBand="0" w:oddHBand="0" w:evenHBand="0" w:firstRowFirstColumn="0" w:firstRowLastColumn="0" w:lastRowFirstColumn="0" w:lastRowLastColumn="0"/>
            <w:tcW w:w="5637" w:type="dxa"/>
            <w:shd w:val="clear" w:color="auto" w:fill="D9D9D9" w:themeFill="background1" w:themeFillShade="D9"/>
            <w:vAlign w:val="center"/>
            <w:hideMark/>
          </w:tcPr>
          <w:p w14:paraId="30A125B9" w14:textId="77777777" w:rsidR="00EB0527" w:rsidRPr="001D31E5" w:rsidRDefault="00EB0527" w:rsidP="00D47F95">
            <w:pPr>
              <w:widowControl/>
              <w:jc w:val="center"/>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Activități</w:t>
            </w:r>
          </w:p>
        </w:tc>
        <w:tc>
          <w:tcPr>
            <w:tcW w:w="992" w:type="dxa"/>
            <w:shd w:val="clear" w:color="auto" w:fill="D9D9D9" w:themeFill="background1" w:themeFillShade="D9"/>
            <w:vAlign w:val="center"/>
            <w:hideMark/>
          </w:tcPr>
          <w:p w14:paraId="3130F37D" w14:textId="77777777" w:rsidR="00EB0527" w:rsidRPr="001D31E5" w:rsidRDefault="00EB0527" w:rsidP="00B93349">
            <w:pPr>
              <w:widowControl/>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UM</w:t>
            </w:r>
          </w:p>
        </w:tc>
        <w:tc>
          <w:tcPr>
            <w:tcW w:w="992" w:type="dxa"/>
            <w:shd w:val="clear" w:color="auto" w:fill="D9D9D9" w:themeFill="background1" w:themeFillShade="D9"/>
            <w:vAlign w:val="center"/>
            <w:hideMark/>
          </w:tcPr>
          <w:p w14:paraId="3DF9CE9D" w14:textId="77777777" w:rsidR="00EB0527" w:rsidRPr="001D31E5" w:rsidRDefault="00EB0527" w:rsidP="00B93349">
            <w:pPr>
              <w:widowControl/>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Volume</w:t>
            </w:r>
          </w:p>
        </w:tc>
        <w:tc>
          <w:tcPr>
            <w:tcW w:w="992" w:type="dxa"/>
            <w:shd w:val="clear" w:color="auto" w:fill="D9D9D9" w:themeFill="background1" w:themeFillShade="D9"/>
            <w:vAlign w:val="center"/>
            <w:hideMark/>
          </w:tcPr>
          <w:p w14:paraId="33782C76" w14:textId="22A43E29" w:rsidR="00EB0527" w:rsidRPr="001D31E5" w:rsidRDefault="00EB0527" w:rsidP="00B93349">
            <w:pPr>
              <w:widowControl/>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Costul unei unități, €</w:t>
            </w:r>
          </w:p>
        </w:tc>
        <w:tc>
          <w:tcPr>
            <w:tcW w:w="1026" w:type="dxa"/>
            <w:shd w:val="clear" w:color="auto" w:fill="D9D9D9" w:themeFill="background1" w:themeFillShade="D9"/>
            <w:vAlign w:val="center"/>
            <w:hideMark/>
          </w:tcPr>
          <w:p w14:paraId="244E7306" w14:textId="5CD8F1D5" w:rsidR="00EB0527" w:rsidRPr="001D31E5" w:rsidRDefault="00EB0527" w:rsidP="00B93349">
            <w:pPr>
              <w:widowControl/>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Costuri totale, mii €</w:t>
            </w:r>
          </w:p>
        </w:tc>
      </w:tr>
      <w:tr w:rsidR="00B93349" w:rsidRPr="001D31E5" w14:paraId="3B0258C5"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3295C1CB" w14:textId="76AE2A02"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Ameliorarea și menținerea bazei semincere din cadrul fondului forestier gestionat de Agenția „Moldsilva”</w:t>
            </w:r>
          </w:p>
        </w:tc>
        <w:tc>
          <w:tcPr>
            <w:tcW w:w="992" w:type="dxa"/>
            <w:vAlign w:val="center"/>
          </w:tcPr>
          <w:p w14:paraId="36384B5C" w14:textId="008723CD"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ha</w:t>
            </w:r>
          </w:p>
        </w:tc>
        <w:tc>
          <w:tcPr>
            <w:tcW w:w="992" w:type="dxa"/>
            <w:vAlign w:val="center"/>
          </w:tcPr>
          <w:p w14:paraId="28AFCE42" w14:textId="3685C491"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6000</w:t>
            </w:r>
          </w:p>
        </w:tc>
        <w:tc>
          <w:tcPr>
            <w:tcW w:w="992" w:type="dxa"/>
            <w:vAlign w:val="center"/>
          </w:tcPr>
          <w:p w14:paraId="7B88788A" w14:textId="621627A5"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2620</w:t>
            </w:r>
          </w:p>
        </w:tc>
        <w:tc>
          <w:tcPr>
            <w:tcW w:w="1026" w:type="dxa"/>
            <w:vAlign w:val="center"/>
          </w:tcPr>
          <w:p w14:paraId="3D8539AC" w14:textId="061A2A92"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15718,5</w:t>
            </w:r>
          </w:p>
        </w:tc>
      </w:tr>
      <w:tr w:rsidR="00B93349" w:rsidRPr="001D31E5" w14:paraId="6A3A5474" w14:textId="77777777" w:rsidTr="007E5790">
        <w:trPr>
          <w:trHeight w:val="325"/>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64145CE0" w14:textId="0807B0B8"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 xml:space="preserve">Constituirea și punerea în activitatea a centrelor de creștere industrială a materialului forestier de reproducere (capacitatea de producție globală - circa 65 </w:t>
            </w:r>
            <w:proofErr w:type="spellStart"/>
            <w:r w:rsidRPr="001D31E5">
              <w:rPr>
                <w:rFonts w:ascii="Times New Roman" w:hAnsi="Times New Roman" w:cs="Times New Roman"/>
                <w:b w:val="0"/>
                <w:sz w:val="28"/>
                <w:szCs w:val="28"/>
              </w:rPr>
              <w:t>mln</w:t>
            </w:r>
            <w:proofErr w:type="spellEnd"/>
            <w:r w:rsidRPr="001D31E5">
              <w:rPr>
                <w:rFonts w:ascii="Times New Roman" w:hAnsi="Times New Roman" w:cs="Times New Roman"/>
                <w:b w:val="0"/>
                <w:sz w:val="28"/>
                <w:szCs w:val="28"/>
              </w:rPr>
              <w:t xml:space="preserve"> puieți) pentru utilizare în noile condiții climaterice</w:t>
            </w:r>
          </w:p>
        </w:tc>
        <w:tc>
          <w:tcPr>
            <w:tcW w:w="992" w:type="dxa"/>
            <w:vAlign w:val="center"/>
          </w:tcPr>
          <w:p w14:paraId="7C3BD902" w14:textId="3D1AC4D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centru</w:t>
            </w:r>
          </w:p>
        </w:tc>
        <w:tc>
          <w:tcPr>
            <w:tcW w:w="992" w:type="dxa"/>
            <w:vAlign w:val="center"/>
          </w:tcPr>
          <w:p w14:paraId="1F01278D" w14:textId="2657C95C"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w:t>
            </w:r>
          </w:p>
        </w:tc>
        <w:tc>
          <w:tcPr>
            <w:tcW w:w="992" w:type="dxa"/>
            <w:vAlign w:val="center"/>
          </w:tcPr>
          <w:p w14:paraId="0A570F70" w14:textId="479E7727"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2750000</w:t>
            </w:r>
          </w:p>
        </w:tc>
        <w:tc>
          <w:tcPr>
            <w:tcW w:w="1026" w:type="dxa"/>
            <w:vAlign w:val="center"/>
          </w:tcPr>
          <w:p w14:paraId="48F7EC8A" w14:textId="38E37EE6"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8250,0</w:t>
            </w:r>
          </w:p>
        </w:tc>
      </w:tr>
      <w:tr w:rsidR="00B93349" w:rsidRPr="001D31E5" w14:paraId="64F2FD69"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5AC6DCAD" w14:textId="537263FB" w:rsidR="00B93349" w:rsidRPr="001D31E5" w:rsidRDefault="00B93349" w:rsidP="00B93349">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 xml:space="preserve">Constituirea și punerea în activitate a Centrului Național de Genetică Forestieră și </w:t>
            </w:r>
            <w:proofErr w:type="spellStart"/>
            <w:r w:rsidRPr="001D31E5">
              <w:rPr>
                <w:rFonts w:ascii="Times New Roman" w:hAnsi="Times New Roman" w:cs="Times New Roman"/>
                <w:b w:val="0"/>
                <w:sz w:val="28"/>
                <w:szCs w:val="28"/>
              </w:rPr>
              <w:t>Seminologie</w:t>
            </w:r>
            <w:proofErr w:type="spellEnd"/>
            <w:r w:rsidRPr="001D31E5">
              <w:rPr>
                <w:rFonts w:ascii="Times New Roman" w:hAnsi="Times New Roman" w:cs="Times New Roman"/>
                <w:b w:val="0"/>
                <w:sz w:val="28"/>
                <w:szCs w:val="28"/>
              </w:rPr>
              <w:t xml:space="preserve"> </w:t>
            </w:r>
            <w:r w:rsidRPr="001D31E5">
              <w:rPr>
                <w:rFonts w:ascii="Times New Roman" w:hAnsi="Times New Roman" w:cs="Times New Roman"/>
                <w:b w:val="0"/>
                <w:sz w:val="28"/>
                <w:szCs w:val="28"/>
              </w:rPr>
              <w:lastRenderedPageBreak/>
              <w:t xml:space="preserve">(capacitatea de producție globală - circa 25 </w:t>
            </w:r>
            <w:proofErr w:type="spellStart"/>
            <w:r w:rsidRPr="001D31E5">
              <w:rPr>
                <w:rFonts w:ascii="Times New Roman" w:hAnsi="Times New Roman" w:cs="Times New Roman"/>
                <w:b w:val="0"/>
                <w:sz w:val="28"/>
                <w:szCs w:val="28"/>
              </w:rPr>
              <w:t>mln</w:t>
            </w:r>
            <w:proofErr w:type="spellEnd"/>
            <w:r w:rsidRPr="001D31E5">
              <w:rPr>
                <w:rFonts w:ascii="Times New Roman" w:hAnsi="Times New Roman" w:cs="Times New Roman"/>
                <w:b w:val="0"/>
                <w:sz w:val="28"/>
                <w:szCs w:val="28"/>
              </w:rPr>
              <w:t xml:space="preserve"> puieți)</w:t>
            </w:r>
          </w:p>
        </w:tc>
        <w:tc>
          <w:tcPr>
            <w:tcW w:w="992" w:type="dxa"/>
            <w:vAlign w:val="center"/>
          </w:tcPr>
          <w:p w14:paraId="1A0CC054" w14:textId="52BEAF4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lastRenderedPageBreak/>
              <w:t>centru</w:t>
            </w:r>
          </w:p>
        </w:tc>
        <w:tc>
          <w:tcPr>
            <w:tcW w:w="992" w:type="dxa"/>
            <w:vAlign w:val="center"/>
          </w:tcPr>
          <w:p w14:paraId="763B0412" w14:textId="46EB0F0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w:t>
            </w:r>
          </w:p>
        </w:tc>
        <w:tc>
          <w:tcPr>
            <w:tcW w:w="992" w:type="dxa"/>
            <w:vAlign w:val="center"/>
          </w:tcPr>
          <w:p w14:paraId="51181129" w14:textId="6CADEB13"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2915000</w:t>
            </w:r>
          </w:p>
        </w:tc>
        <w:tc>
          <w:tcPr>
            <w:tcW w:w="1026" w:type="dxa"/>
            <w:vAlign w:val="center"/>
          </w:tcPr>
          <w:p w14:paraId="23573E05" w14:textId="5AB62E50"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2915,0</w:t>
            </w:r>
          </w:p>
        </w:tc>
      </w:tr>
      <w:tr w:rsidR="00B93349" w:rsidRPr="001D31E5" w14:paraId="2B869911"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58F09CCE" w14:textId="2EDC6160"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Dotarea cu tehnică și agregate performante dedicate lucrării solului, plantării culturilor silvice etc. (estimativ 400 unități)</w:t>
            </w:r>
          </w:p>
        </w:tc>
        <w:tc>
          <w:tcPr>
            <w:tcW w:w="992" w:type="dxa"/>
            <w:vAlign w:val="center"/>
          </w:tcPr>
          <w:p w14:paraId="21BC67C0" w14:textId="59BD3421"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dotări</w:t>
            </w:r>
          </w:p>
        </w:tc>
        <w:tc>
          <w:tcPr>
            <w:tcW w:w="992" w:type="dxa"/>
            <w:vAlign w:val="center"/>
          </w:tcPr>
          <w:p w14:paraId="53E4ED37" w14:textId="07E7B079"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400</w:t>
            </w:r>
          </w:p>
        </w:tc>
        <w:tc>
          <w:tcPr>
            <w:tcW w:w="992" w:type="dxa"/>
            <w:vAlign w:val="center"/>
          </w:tcPr>
          <w:p w14:paraId="106D473A" w14:textId="1B04624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28650</w:t>
            </w:r>
          </w:p>
        </w:tc>
        <w:tc>
          <w:tcPr>
            <w:tcW w:w="1026" w:type="dxa"/>
            <w:vAlign w:val="center"/>
          </w:tcPr>
          <w:p w14:paraId="4B52334B" w14:textId="043C630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11460,0</w:t>
            </w:r>
          </w:p>
        </w:tc>
      </w:tr>
      <w:tr w:rsidR="00B93349" w:rsidRPr="001D31E5" w14:paraId="3F6A0E1F" w14:textId="77777777" w:rsidTr="007E5790">
        <w:trPr>
          <w:trHeight w:val="72"/>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65AAEC54" w14:textId="57B4C235" w:rsidR="00B93349" w:rsidRPr="001D31E5" w:rsidRDefault="00B93349" w:rsidP="007E5790">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Echipament  performant și sisteme informaționale pentru managementul forestier durabil (</w:t>
            </w:r>
            <w:r w:rsidR="007E5790" w:rsidRPr="001D31E5">
              <w:rPr>
                <w:rFonts w:ascii="Times New Roman" w:hAnsi="Times New Roman" w:cs="Times New Roman"/>
                <w:b w:val="0"/>
                <w:sz w:val="28"/>
                <w:szCs w:val="28"/>
              </w:rPr>
              <w:t xml:space="preserve">estimativ 470 unități: </w:t>
            </w:r>
            <w:r w:rsidRPr="001D31E5">
              <w:rPr>
                <w:rFonts w:ascii="Times New Roman" w:hAnsi="Times New Roman" w:cs="Times New Roman"/>
                <w:b w:val="0"/>
                <w:sz w:val="28"/>
                <w:szCs w:val="28"/>
              </w:rPr>
              <w:t>ridicări în plan; GIS; evaluare și evidențe lucrări forestiere etc.)</w:t>
            </w:r>
          </w:p>
        </w:tc>
        <w:tc>
          <w:tcPr>
            <w:tcW w:w="992" w:type="dxa"/>
            <w:vAlign w:val="center"/>
          </w:tcPr>
          <w:p w14:paraId="69393378" w14:textId="6353CFE5"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dotări</w:t>
            </w:r>
          </w:p>
        </w:tc>
        <w:tc>
          <w:tcPr>
            <w:tcW w:w="992" w:type="dxa"/>
            <w:vAlign w:val="center"/>
          </w:tcPr>
          <w:p w14:paraId="52788472" w14:textId="4C0D49BB"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470</w:t>
            </w:r>
          </w:p>
        </w:tc>
        <w:tc>
          <w:tcPr>
            <w:tcW w:w="992" w:type="dxa"/>
            <w:vAlign w:val="center"/>
          </w:tcPr>
          <w:p w14:paraId="747DDAEF" w14:textId="04BBE543"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4275</w:t>
            </w:r>
          </w:p>
        </w:tc>
        <w:tc>
          <w:tcPr>
            <w:tcW w:w="1026" w:type="dxa"/>
            <w:vAlign w:val="center"/>
          </w:tcPr>
          <w:p w14:paraId="1B44F4A5" w14:textId="1EE644A6"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2009,3</w:t>
            </w:r>
          </w:p>
        </w:tc>
      </w:tr>
      <w:tr w:rsidR="00B93349" w:rsidRPr="001D31E5" w14:paraId="6E20C5DC" w14:textId="77777777" w:rsidTr="007E5790">
        <w:trPr>
          <w:trHeight w:val="72"/>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60EEF384" w14:textId="02E45E43" w:rsidR="00B93349" w:rsidRPr="001D31E5" w:rsidRDefault="00B93349" w:rsidP="009B40A6">
            <w:pPr>
              <w:widowControl/>
              <w:jc w:val="both"/>
              <w:rPr>
                <w:rFonts w:ascii="Times New Roman" w:hAnsi="Times New Roman" w:cs="Times New Roman"/>
                <w:b w:val="0"/>
                <w:bCs w:val="0"/>
                <w:sz w:val="28"/>
                <w:szCs w:val="28"/>
              </w:rPr>
            </w:pPr>
            <w:r w:rsidRPr="001D31E5">
              <w:rPr>
                <w:rFonts w:ascii="Times New Roman" w:hAnsi="Times New Roman" w:cs="Times New Roman"/>
                <w:b w:val="0"/>
                <w:sz w:val="28"/>
                <w:szCs w:val="28"/>
              </w:rPr>
              <w:t>Elaborarea planurilor de management forestier (amenajamente silvice) pentru terenurile deținute de UAT și privați</w:t>
            </w:r>
          </w:p>
        </w:tc>
        <w:tc>
          <w:tcPr>
            <w:tcW w:w="992" w:type="dxa"/>
            <w:vAlign w:val="center"/>
          </w:tcPr>
          <w:p w14:paraId="4A0105B7" w14:textId="0E00EE89"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ha</w:t>
            </w:r>
          </w:p>
        </w:tc>
        <w:tc>
          <w:tcPr>
            <w:tcW w:w="992" w:type="dxa"/>
            <w:vAlign w:val="center"/>
          </w:tcPr>
          <w:p w14:paraId="24451380" w14:textId="54CBA81B"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85000</w:t>
            </w:r>
          </w:p>
        </w:tc>
        <w:tc>
          <w:tcPr>
            <w:tcW w:w="992" w:type="dxa"/>
            <w:vAlign w:val="center"/>
          </w:tcPr>
          <w:p w14:paraId="0909DD0F" w14:textId="23FCF657"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18,0</w:t>
            </w:r>
          </w:p>
        </w:tc>
        <w:tc>
          <w:tcPr>
            <w:tcW w:w="1026" w:type="dxa"/>
            <w:vAlign w:val="center"/>
          </w:tcPr>
          <w:p w14:paraId="5A724DD5" w14:textId="3A833BFA"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1526,9</w:t>
            </w:r>
          </w:p>
        </w:tc>
      </w:tr>
      <w:tr w:rsidR="00B93349" w:rsidRPr="001D31E5" w14:paraId="345BA4E6" w14:textId="77777777" w:rsidTr="007E5790">
        <w:trPr>
          <w:trHeight w:val="82"/>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62AC8D3B" w14:textId="4A2DE75D"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 xml:space="preserve">Amenajarea </w:t>
            </w:r>
            <w:proofErr w:type="spellStart"/>
            <w:r w:rsidRPr="001D31E5">
              <w:rPr>
                <w:rFonts w:ascii="Times New Roman" w:hAnsi="Times New Roman" w:cs="Times New Roman"/>
                <w:b w:val="0"/>
                <w:sz w:val="28"/>
                <w:szCs w:val="28"/>
              </w:rPr>
              <w:t>antiincendiară</w:t>
            </w:r>
            <w:proofErr w:type="spellEnd"/>
            <w:r w:rsidRPr="001D31E5">
              <w:rPr>
                <w:rFonts w:ascii="Times New Roman" w:hAnsi="Times New Roman" w:cs="Times New Roman"/>
                <w:b w:val="0"/>
                <w:sz w:val="28"/>
                <w:szCs w:val="28"/>
              </w:rPr>
              <w:t xml:space="preserve"> a pădurilor noi create și reabilitate (planuri de management </w:t>
            </w:r>
            <w:proofErr w:type="spellStart"/>
            <w:r w:rsidRPr="001D31E5">
              <w:rPr>
                <w:rFonts w:ascii="Times New Roman" w:hAnsi="Times New Roman" w:cs="Times New Roman"/>
                <w:b w:val="0"/>
                <w:sz w:val="28"/>
                <w:szCs w:val="28"/>
              </w:rPr>
              <w:t>antiincendiar</w:t>
            </w:r>
            <w:proofErr w:type="spellEnd"/>
            <w:r w:rsidRPr="001D31E5">
              <w:rPr>
                <w:rFonts w:ascii="Times New Roman" w:hAnsi="Times New Roman" w:cs="Times New Roman"/>
                <w:b w:val="0"/>
                <w:sz w:val="28"/>
                <w:szCs w:val="28"/>
              </w:rPr>
              <w:t>)</w:t>
            </w:r>
          </w:p>
        </w:tc>
        <w:tc>
          <w:tcPr>
            <w:tcW w:w="992" w:type="dxa"/>
            <w:vAlign w:val="center"/>
          </w:tcPr>
          <w:p w14:paraId="10B305B3" w14:textId="683430D4"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ha</w:t>
            </w:r>
          </w:p>
        </w:tc>
        <w:tc>
          <w:tcPr>
            <w:tcW w:w="992" w:type="dxa"/>
            <w:vAlign w:val="center"/>
          </w:tcPr>
          <w:p w14:paraId="3EEE61C5" w14:textId="4720411A"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145000</w:t>
            </w:r>
          </w:p>
        </w:tc>
        <w:tc>
          <w:tcPr>
            <w:tcW w:w="992" w:type="dxa"/>
            <w:vAlign w:val="center"/>
          </w:tcPr>
          <w:p w14:paraId="5A298FD1" w14:textId="15F395E2"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3,7</w:t>
            </w:r>
          </w:p>
        </w:tc>
        <w:tc>
          <w:tcPr>
            <w:tcW w:w="1026" w:type="dxa"/>
            <w:vAlign w:val="center"/>
          </w:tcPr>
          <w:p w14:paraId="077F292F" w14:textId="1FA3F726"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542,7</w:t>
            </w:r>
          </w:p>
        </w:tc>
      </w:tr>
      <w:tr w:rsidR="00B93349" w:rsidRPr="001D31E5" w14:paraId="395F13CC"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3AD1E791" w14:textId="5C0422FF"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 xml:space="preserve">Crearea infrastructurii </w:t>
            </w:r>
            <w:proofErr w:type="spellStart"/>
            <w:r w:rsidRPr="001D31E5">
              <w:rPr>
                <w:rFonts w:ascii="Times New Roman" w:hAnsi="Times New Roman" w:cs="Times New Roman"/>
                <w:b w:val="0"/>
                <w:sz w:val="28"/>
                <w:szCs w:val="28"/>
              </w:rPr>
              <w:t>antiincendiare</w:t>
            </w:r>
            <w:proofErr w:type="spellEnd"/>
            <w:r w:rsidRPr="001D31E5">
              <w:rPr>
                <w:rFonts w:ascii="Times New Roman" w:hAnsi="Times New Roman" w:cs="Times New Roman"/>
                <w:b w:val="0"/>
                <w:sz w:val="28"/>
                <w:szCs w:val="28"/>
              </w:rPr>
              <w:t xml:space="preserve"> în pădurile noi create și reabilitate (echipament; surse de asigurare cu apă; fâșii mineralizate; turnuri de pază și monitorizare etc.)</w:t>
            </w:r>
          </w:p>
        </w:tc>
        <w:tc>
          <w:tcPr>
            <w:tcW w:w="992" w:type="dxa"/>
            <w:vAlign w:val="center"/>
          </w:tcPr>
          <w:p w14:paraId="21AD819D" w14:textId="3D7B43F0"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ha</w:t>
            </w:r>
          </w:p>
        </w:tc>
        <w:tc>
          <w:tcPr>
            <w:tcW w:w="992" w:type="dxa"/>
            <w:vAlign w:val="center"/>
          </w:tcPr>
          <w:p w14:paraId="18523902" w14:textId="7E19E5B2"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145000</w:t>
            </w:r>
          </w:p>
        </w:tc>
        <w:tc>
          <w:tcPr>
            <w:tcW w:w="992" w:type="dxa"/>
            <w:vAlign w:val="center"/>
          </w:tcPr>
          <w:p w14:paraId="2561B474" w14:textId="54FBBC9F"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55,0</w:t>
            </w:r>
          </w:p>
        </w:tc>
        <w:tc>
          <w:tcPr>
            <w:tcW w:w="1026" w:type="dxa"/>
            <w:vAlign w:val="center"/>
          </w:tcPr>
          <w:p w14:paraId="30549EDB" w14:textId="43299D00"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7975,0</w:t>
            </w:r>
          </w:p>
        </w:tc>
      </w:tr>
      <w:tr w:rsidR="00B93349" w:rsidRPr="001D31E5" w14:paraId="38D4A026" w14:textId="77777777" w:rsidTr="007E5790">
        <w:trPr>
          <w:trHeight w:val="186"/>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0F874397" w14:textId="70DF2A0A"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Realizarea sesiunilor de instruire a personalului din cadrul UAT privind managementul durabil al resurselor forestiere, inclusiv în condiții de schimbare a climei (28 seminare; 700 persoane etc.)</w:t>
            </w:r>
          </w:p>
        </w:tc>
        <w:tc>
          <w:tcPr>
            <w:tcW w:w="992" w:type="dxa"/>
            <w:vAlign w:val="center"/>
          </w:tcPr>
          <w:p w14:paraId="5338C076" w14:textId="4B48FA26"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sesiune</w:t>
            </w:r>
          </w:p>
        </w:tc>
        <w:tc>
          <w:tcPr>
            <w:tcW w:w="992" w:type="dxa"/>
            <w:vAlign w:val="center"/>
          </w:tcPr>
          <w:p w14:paraId="433C4915" w14:textId="367BDC6E"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28</w:t>
            </w:r>
          </w:p>
        </w:tc>
        <w:tc>
          <w:tcPr>
            <w:tcW w:w="992" w:type="dxa"/>
            <w:vAlign w:val="center"/>
          </w:tcPr>
          <w:p w14:paraId="7ACC78C7" w14:textId="2B8A8DBE"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1450</w:t>
            </w:r>
          </w:p>
        </w:tc>
        <w:tc>
          <w:tcPr>
            <w:tcW w:w="1026" w:type="dxa"/>
            <w:vAlign w:val="center"/>
          </w:tcPr>
          <w:p w14:paraId="11425572" w14:textId="452DB243"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40,6</w:t>
            </w:r>
          </w:p>
        </w:tc>
      </w:tr>
      <w:tr w:rsidR="00B93349" w:rsidRPr="001D31E5" w14:paraId="758B4B6E" w14:textId="77777777" w:rsidTr="007E5790">
        <w:trPr>
          <w:trHeight w:val="540"/>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5010B250" w14:textId="3558F76F"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Realizarea sesiunilor de instruire a personalului din cadrul entităților silvice privind managementul durabil al resurselor forestiere, inclusiv în condiții de schimbare a climei (60 seminare; 1500 persoane etc.)</w:t>
            </w:r>
          </w:p>
        </w:tc>
        <w:tc>
          <w:tcPr>
            <w:tcW w:w="992" w:type="dxa"/>
            <w:vAlign w:val="center"/>
          </w:tcPr>
          <w:p w14:paraId="2B957F1B" w14:textId="2D04B359"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sesiune</w:t>
            </w:r>
          </w:p>
        </w:tc>
        <w:tc>
          <w:tcPr>
            <w:tcW w:w="992" w:type="dxa"/>
            <w:vAlign w:val="center"/>
          </w:tcPr>
          <w:p w14:paraId="2139F2B2" w14:textId="332FB46F"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60</w:t>
            </w:r>
          </w:p>
        </w:tc>
        <w:tc>
          <w:tcPr>
            <w:tcW w:w="992" w:type="dxa"/>
            <w:vAlign w:val="center"/>
          </w:tcPr>
          <w:p w14:paraId="47205FDE" w14:textId="0A1376BA"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1450</w:t>
            </w:r>
          </w:p>
        </w:tc>
        <w:tc>
          <w:tcPr>
            <w:tcW w:w="1026" w:type="dxa"/>
            <w:vAlign w:val="center"/>
          </w:tcPr>
          <w:p w14:paraId="400AB33F" w14:textId="4F0C7627"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87,0</w:t>
            </w:r>
          </w:p>
        </w:tc>
      </w:tr>
      <w:tr w:rsidR="00B93349" w:rsidRPr="001D31E5" w14:paraId="26F466B7" w14:textId="77777777" w:rsidTr="007E5790">
        <w:trPr>
          <w:trHeight w:val="453"/>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7BD9A91A" w14:textId="0677DF67"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Consolidarea capacităților de proiectare forestieră și acordare a serviciilor de consultanță în domeniul forestier prin realizarea sesiunilor de instruire/perfecționare a personalului (20 seminare)  a ICAS</w:t>
            </w:r>
          </w:p>
        </w:tc>
        <w:tc>
          <w:tcPr>
            <w:tcW w:w="992" w:type="dxa"/>
            <w:vAlign w:val="center"/>
          </w:tcPr>
          <w:p w14:paraId="68394B18" w14:textId="137CF32A"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sesiune</w:t>
            </w:r>
          </w:p>
        </w:tc>
        <w:tc>
          <w:tcPr>
            <w:tcW w:w="992" w:type="dxa"/>
            <w:vAlign w:val="center"/>
          </w:tcPr>
          <w:p w14:paraId="7902D346" w14:textId="1C2E1001"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20</w:t>
            </w:r>
          </w:p>
        </w:tc>
        <w:tc>
          <w:tcPr>
            <w:tcW w:w="992" w:type="dxa"/>
            <w:vAlign w:val="center"/>
          </w:tcPr>
          <w:p w14:paraId="7C70126C" w14:textId="6DE7F6A6"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1500</w:t>
            </w:r>
          </w:p>
        </w:tc>
        <w:tc>
          <w:tcPr>
            <w:tcW w:w="1026" w:type="dxa"/>
            <w:vAlign w:val="center"/>
          </w:tcPr>
          <w:p w14:paraId="727FABF2" w14:textId="293D7CE0"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30,0</w:t>
            </w:r>
          </w:p>
        </w:tc>
      </w:tr>
      <w:tr w:rsidR="00B93349" w:rsidRPr="001D31E5" w14:paraId="4D19607F" w14:textId="77777777" w:rsidTr="007E5790">
        <w:trPr>
          <w:trHeight w:val="83"/>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09154171" w14:textId="2883CC35"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 xml:space="preserve">Instruiri și </w:t>
            </w:r>
            <w:proofErr w:type="spellStart"/>
            <w:r w:rsidRPr="001D31E5">
              <w:rPr>
                <w:rFonts w:ascii="Times New Roman" w:hAnsi="Times New Roman" w:cs="Times New Roman"/>
                <w:b w:val="0"/>
                <w:sz w:val="28"/>
                <w:szCs w:val="28"/>
              </w:rPr>
              <w:t>stagieri</w:t>
            </w:r>
            <w:proofErr w:type="spellEnd"/>
            <w:r w:rsidRPr="001D31E5">
              <w:rPr>
                <w:rFonts w:ascii="Times New Roman" w:hAnsi="Times New Roman" w:cs="Times New Roman"/>
                <w:b w:val="0"/>
                <w:sz w:val="28"/>
                <w:szCs w:val="28"/>
              </w:rPr>
              <w:t xml:space="preserve"> internaționale pentru personalul Agenției „Moldsilva” (105 persoane: împăduriri; schimbări climatice; tehnologii informaționale; teledetecție etc.). </w:t>
            </w:r>
          </w:p>
        </w:tc>
        <w:tc>
          <w:tcPr>
            <w:tcW w:w="992" w:type="dxa"/>
            <w:vAlign w:val="center"/>
          </w:tcPr>
          <w:p w14:paraId="0F7C400E" w14:textId="54AFC53D"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persoane</w:t>
            </w:r>
          </w:p>
        </w:tc>
        <w:tc>
          <w:tcPr>
            <w:tcW w:w="992" w:type="dxa"/>
            <w:vAlign w:val="center"/>
          </w:tcPr>
          <w:p w14:paraId="2CB20ED0" w14:textId="7769940B"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105</w:t>
            </w:r>
          </w:p>
        </w:tc>
        <w:tc>
          <w:tcPr>
            <w:tcW w:w="992" w:type="dxa"/>
            <w:vAlign w:val="center"/>
          </w:tcPr>
          <w:p w14:paraId="45EEFE1B" w14:textId="39E3D2EA"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950</w:t>
            </w:r>
          </w:p>
        </w:tc>
        <w:tc>
          <w:tcPr>
            <w:tcW w:w="1026" w:type="dxa"/>
            <w:vAlign w:val="center"/>
          </w:tcPr>
          <w:p w14:paraId="7C9722A7" w14:textId="6DF306B7"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99,8</w:t>
            </w:r>
          </w:p>
        </w:tc>
      </w:tr>
      <w:tr w:rsidR="00B93349" w:rsidRPr="001D31E5" w14:paraId="7275ED3F"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6197BD54" w14:textId="2F8C9ACF"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lastRenderedPageBreak/>
              <w:t>Consolidarea capacităților de proiectare forestieră și acordare a serviciilor de consultanță în domeniul forestier prin completarea dotărilor tehnice (echipament modern; GIS; softuri etc.) a ICAS</w:t>
            </w:r>
          </w:p>
        </w:tc>
        <w:tc>
          <w:tcPr>
            <w:tcW w:w="992" w:type="dxa"/>
            <w:vAlign w:val="center"/>
          </w:tcPr>
          <w:p w14:paraId="15472D83" w14:textId="043DF4AF"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dotări</w:t>
            </w:r>
          </w:p>
        </w:tc>
        <w:tc>
          <w:tcPr>
            <w:tcW w:w="992" w:type="dxa"/>
            <w:vAlign w:val="center"/>
          </w:tcPr>
          <w:p w14:paraId="66A9C6F1" w14:textId="5AB3EDB7"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85</w:t>
            </w:r>
          </w:p>
        </w:tc>
        <w:tc>
          <w:tcPr>
            <w:tcW w:w="992" w:type="dxa"/>
            <w:vAlign w:val="center"/>
          </w:tcPr>
          <w:p w14:paraId="1A41E8EA" w14:textId="56509C72"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5500</w:t>
            </w:r>
          </w:p>
        </w:tc>
        <w:tc>
          <w:tcPr>
            <w:tcW w:w="1026" w:type="dxa"/>
            <w:vAlign w:val="center"/>
          </w:tcPr>
          <w:p w14:paraId="6D9118EB" w14:textId="17228D8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467,5</w:t>
            </w:r>
          </w:p>
        </w:tc>
      </w:tr>
      <w:tr w:rsidR="00B93349" w:rsidRPr="001D31E5" w14:paraId="667B702E"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311B9016" w14:textId="4139082F"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Consolidarea capacităților entităților silvice prin dotări cu echipament  performant pentru managementul forestier durabil (ridicări în plan; GIS; evaluare și evidențe lucrări forestiere, softuri etc.)</w:t>
            </w:r>
          </w:p>
        </w:tc>
        <w:tc>
          <w:tcPr>
            <w:tcW w:w="992" w:type="dxa"/>
            <w:vAlign w:val="center"/>
          </w:tcPr>
          <w:p w14:paraId="09735BC3" w14:textId="2D78441D"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dotări</w:t>
            </w:r>
          </w:p>
        </w:tc>
        <w:tc>
          <w:tcPr>
            <w:tcW w:w="992" w:type="dxa"/>
            <w:vAlign w:val="center"/>
          </w:tcPr>
          <w:p w14:paraId="2993EB0F" w14:textId="3487E3A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385</w:t>
            </w:r>
          </w:p>
        </w:tc>
        <w:tc>
          <w:tcPr>
            <w:tcW w:w="992" w:type="dxa"/>
            <w:vAlign w:val="center"/>
          </w:tcPr>
          <w:p w14:paraId="2AAD602A" w14:textId="08398792"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4000</w:t>
            </w:r>
          </w:p>
        </w:tc>
        <w:tc>
          <w:tcPr>
            <w:tcW w:w="1026" w:type="dxa"/>
            <w:vAlign w:val="center"/>
          </w:tcPr>
          <w:p w14:paraId="584EEA32" w14:textId="4041D3D5"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1540,0</w:t>
            </w:r>
          </w:p>
        </w:tc>
      </w:tr>
      <w:tr w:rsidR="00B93349" w:rsidRPr="001D31E5" w14:paraId="4582D010"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288B83C2" w14:textId="173AC6F8"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Consolidarea capacitaților pepinierelor forestier private și comunale</w:t>
            </w:r>
          </w:p>
        </w:tc>
        <w:tc>
          <w:tcPr>
            <w:tcW w:w="992" w:type="dxa"/>
            <w:vAlign w:val="center"/>
          </w:tcPr>
          <w:p w14:paraId="0B4A644C" w14:textId="40A057D9"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beneficiari</w:t>
            </w:r>
          </w:p>
        </w:tc>
        <w:tc>
          <w:tcPr>
            <w:tcW w:w="992" w:type="dxa"/>
            <w:vAlign w:val="center"/>
          </w:tcPr>
          <w:p w14:paraId="3FF681A4" w14:textId="3ADAEE01"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35</w:t>
            </w:r>
          </w:p>
        </w:tc>
        <w:tc>
          <w:tcPr>
            <w:tcW w:w="992" w:type="dxa"/>
            <w:vAlign w:val="center"/>
          </w:tcPr>
          <w:p w14:paraId="6ED835BC" w14:textId="47FAE875"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50000</w:t>
            </w:r>
          </w:p>
        </w:tc>
        <w:tc>
          <w:tcPr>
            <w:tcW w:w="1026" w:type="dxa"/>
            <w:vAlign w:val="center"/>
          </w:tcPr>
          <w:p w14:paraId="7792603C" w14:textId="50AD0701"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1750,0</w:t>
            </w:r>
          </w:p>
        </w:tc>
      </w:tr>
      <w:tr w:rsidR="00B93349" w:rsidRPr="001D31E5" w14:paraId="7B4D5C7F" w14:textId="77777777" w:rsidTr="007E5790">
        <w:trPr>
          <w:trHeight w:val="44"/>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4674CFCD" w14:textId="2A912A0C"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 xml:space="preserve">Consolidarea capacităților UAT de management al pajiștilor comunale prin elaborarea planurilor de management </w:t>
            </w:r>
            <w:proofErr w:type="spellStart"/>
            <w:r w:rsidRPr="001D31E5">
              <w:rPr>
                <w:rFonts w:ascii="Times New Roman" w:hAnsi="Times New Roman" w:cs="Times New Roman"/>
                <w:b w:val="0"/>
                <w:sz w:val="28"/>
                <w:szCs w:val="28"/>
              </w:rPr>
              <w:t>silvopastoral</w:t>
            </w:r>
            <w:proofErr w:type="spellEnd"/>
            <w:r w:rsidRPr="001D31E5">
              <w:rPr>
                <w:rFonts w:ascii="Times New Roman" w:hAnsi="Times New Roman" w:cs="Times New Roman"/>
                <w:b w:val="0"/>
                <w:sz w:val="28"/>
                <w:szCs w:val="28"/>
              </w:rPr>
              <w:t xml:space="preserve"> </w:t>
            </w:r>
          </w:p>
        </w:tc>
        <w:tc>
          <w:tcPr>
            <w:tcW w:w="992" w:type="dxa"/>
            <w:vAlign w:val="center"/>
          </w:tcPr>
          <w:p w14:paraId="0A54CB16" w14:textId="0A237CE9"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ha</w:t>
            </w:r>
          </w:p>
        </w:tc>
        <w:tc>
          <w:tcPr>
            <w:tcW w:w="992" w:type="dxa"/>
            <w:vAlign w:val="center"/>
          </w:tcPr>
          <w:p w14:paraId="71FFB5C6" w14:textId="38BBBEA0"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5000</w:t>
            </w:r>
          </w:p>
        </w:tc>
        <w:tc>
          <w:tcPr>
            <w:tcW w:w="992" w:type="dxa"/>
            <w:vAlign w:val="center"/>
          </w:tcPr>
          <w:p w14:paraId="79ED6244" w14:textId="55EEFD4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22,5</w:t>
            </w:r>
          </w:p>
        </w:tc>
        <w:tc>
          <w:tcPr>
            <w:tcW w:w="1026" w:type="dxa"/>
            <w:vAlign w:val="center"/>
          </w:tcPr>
          <w:p w14:paraId="22DFB5C7" w14:textId="2545B7D3"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112,3</w:t>
            </w:r>
          </w:p>
        </w:tc>
      </w:tr>
      <w:tr w:rsidR="00B93349" w:rsidRPr="001D31E5" w14:paraId="2DBC8E26" w14:textId="77777777" w:rsidTr="007E5790">
        <w:trPr>
          <w:trHeight w:val="215"/>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61E25FBB" w14:textId="5362FA55"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Promovarea practicilor silvopastorale</w:t>
            </w:r>
          </w:p>
        </w:tc>
        <w:tc>
          <w:tcPr>
            <w:tcW w:w="992" w:type="dxa"/>
            <w:vAlign w:val="center"/>
          </w:tcPr>
          <w:p w14:paraId="447F82D8" w14:textId="5150A8E5"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ha</w:t>
            </w:r>
          </w:p>
        </w:tc>
        <w:tc>
          <w:tcPr>
            <w:tcW w:w="992" w:type="dxa"/>
            <w:vAlign w:val="center"/>
          </w:tcPr>
          <w:p w14:paraId="6ACB603F" w14:textId="37D1CCDF"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3000</w:t>
            </w:r>
          </w:p>
        </w:tc>
        <w:tc>
          <w:tcPr>
            <w:tcW w:w="992" w:type="dxa"/>
            <w:vAlign w:val="center"/>
          </w:tcPr>
          <w:p w14:paraId="1738518B" w14:textId="44C558BB"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2500,0</w:t>
            </w:r>
          </w:p>
        </w:tc>
        <w:tc>
          <w:tcPr>
            <w:tcW w:w="1026" w:type="dxa"/>
            <w:vAlign w:val="center"/>
          </w:tcPr>
          <w:p w14:paraId="669CF053" w14:textId="60727658"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7500,0</w:t>
            </w:r>
          </w:p>
        </w:tc>
      </w:tr>
      <w:tr w:rsidR="00B93349" w:rsidRPr="001D31E5" w14:paraId="683D3AD4" w14:textId="77777777" w:rsidTr="007E5790">
        <w:trPr>
          <w:trHeight w:val="215"/>
        </w:trPr>
        <w:tc>
          <w:tcPr>
            <w:cnfStyle w:val="001000000000" w:firstRow="0" w:lastRow="0" w:firstColumn="1" w:lastColumn="0" w:oddVBand="0" w:evenVBand="0" w:oddHBand="0" w:evenHBand="0" w:firstRowFirstColumn="0" w:firstRowLastColumn="0" w:lastRowFirstColumn="0" w:lastRowLastColumn="0"/>
            <w:tcW w:w="5637" w:type="dxa"/>
            <w:vAlign w:val="center"/>
          </w:tcPr>
          <w:p w14:paraId="2C6A30CB" w14:textId="19F313D5" w:rsidR="00B93349" w:rsidRPr="001D31E5" w:rsidRDefault="00B93349" w:rsidP="009B40A6">
            <w:pPr>
              <w:widowControl/>
              <w:jc w:val="both"/>
              <w:rPr>
                <w:rFonts w:ascii="Times New Roman" w:eastAsia="Times New Roman" w:hAnsi="Times New Roman" w:cs="Times New Roman"/>
                <w:b w:val="0"/>
                <w:bCs w:val="0"/>
                <w:sz w:val="28"/>
                <w:szCs w:val="28"/>
                <w:lang w:eastAsia="en-US" w:bidi="ar-SA"/>
              </w:rPr>
            </w:pPr>
            <w:r w:rsidRPr="001D31E5">
              <w:rPr>
                <w:rFonts w:ascii="Times New Roman" w:hAnsi="Times New Roman" w:cs="Times New Roman"/>
                <w:b w:val="0"/>
                <w:sz w:val="28"/>
                <w:szCs w:val="28"/>
              </w:rPr>
              <w:t>Alte activități de consolidare și menținere a capacităților (instruirea personalului nou; completarea dotărilor; plan de comunicare, perfecționarea cadrului normativ etc.)</w:t>
            </w:r>
          </w:p>
        </w:tc>
        <w:tc>
          <w:tcPr>
            <w:tcW w:w="992" w:type="dxa"/>
            <w:vAlign w:val="center"/>
          </w:tcPr>
          <w:p w14:paraId="00DEB3DE" w14:textId="200202D5"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 </w:t>
            </w:r>
          </w:p>
        </w:tc>
        <w:tc>
          <w:tcPr>
            <w:tcW w:w="992" w:type="dxa"/>
            <w:vAlign w:val="center"/>
          </w:tcPr>
          <w:p w14:paraId="7AA6F023" w14:textId="349F9E56"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1</w:t>
            </w:r>
          </w:p>
        </w:tc>
        <w:tc>
          <w:tcPr>
            <w:tcW w:w="992" w:type="dxa"/>
            <w:vAlign w:val="center"/>
          </w:tcPr>
          <w:p w14:paraId="71575A29" w14:textId="4DF28B03"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6000000</w:t>
            </w:r>
          </w:p>
        </w:tc>
        <w:tc>
          <w:tcPr>
            <w:tcW w:w="1026" w:type="dxa"/>
            <w:vAlign w:val="center"/>
          </w:tcPr>
          <w:p w14:paraId="3F2ACE68" w14:textId="6069C5FF" w:rsidR="00B93349" w:rsidRPr="001D31E5" w:rsidRDefault="00B93349" w:rsidP="007E5790">
            <w:pPr>
              <w:widowControl/>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D31E5">
              <w:rPr>
                <w:rFonts w:ascii="Times New Roman" w:hAnsi="Times New Roman" w:cs="Times New Roman"/>
                <w:sz w:val="28"/>
                <w:szCs w:val="28"/>
              </w:rPr>
              <w:t>6000,0</w:t>
            </w:r>
          </w:p>
        </w:tc>
      </w:tr>
      <w:tr w:rsidR="00EB0527" w:rsidRPr="001D31E5" w14:paraId="65B4541A" w14:textId="77777777" w:rsidTr="007E5790">
        <w:trPr>
          <w:trHeight w:val="246"/>
        </w:trPr>
        <w:tc>
          <w:tcPr>
            <w:cnfStyle w:val="001000000000" w:firstRow="0" w:lastRow="0" w:firstColumn="1" w:lastColumn="0" w:oddVBand="0" w:evenVBand="0" w:oddHBand="0" w:evenHBand="0" w:firstRowFirstColumn="0" w:firstRowLastColumn="0" w:lastRowFirstColumn="0" w:lastRowLastColumn="0"/>
            <w:tcW w:w="8613" w:type="dxa"/>
            <w:gridSpan w:val="4"/>
            <w:hideMark/>
          </w:tcPr>
          <w:p w14:paraId="35A61428" w14:textId="0A5E382C" w:rsidR="00EB0527" w:rsidRPr="001D31E5" w:rsidRDefault="00EB0527" w:rsidP="009B40A6">
            <w:pPr>
              <w:widowControl/>
              <w:jc w:val="center"/>
              <w:rPr>
                <w:rFonts w:ascii="Times New Roman" w:eastAsia="Times New Roman" w:hAnsi="Times New Roman" w:cs="Times New Roman"/>
                <w:bCs w:val="0"/>
                <w:sz w:val="28"/>
                <w:szCs w:val="28"/>
                <w:lang w:eastAsia="en-US" w:bidi="ar-SA"/>
              </w:rPr>
            </w:pPr>
            <w:r w:rsidRPr="001D31E5">
              <w:rPr>
                <w:rFonts w:ascii="Times New Roman" w:eastAsia="Times New Roman" w:hAnsi="Times New Roman" w:cs="Times New Roman"/>
                <w:bCs w:val="0"/>
                <w:sz w:val="28"/>
                <w:szCs w:val="28"/>
                <w:lang w:eastAsia="en-US" w:bidi="ar-SA"/>
              </w:rPr>
              <w:t>T</w:t>
            </w:r>
            <w:r w:rsidR="00BC6583" w:rsidRPr="001D31E5">
              <w:rPr>
                <w:rFonts w:ascii="Times New Roman" w:eastAsia="Times New Roman" w:hAnsi="Times New Roman" w:cs="Times New Roman"/>
                <w:bCs w:val="0"/>
                <w:sz w:val="28"/>
                <w:szCs w:val="28"/>
                <w:lang w:eastAsia="en-US" w:bidi="ar-SA"/>
              </w:rPr>
              <w:t>otal:</w:t>
            </w:r>
          </w:p>
        </w:tc>
        <w:tc>
          <w:tcPr>
            <w:tcW w:w="1026" w:type="dxa"/>
            <w:hideMark/>
          </w:tcPr>
          <w:p w14:paraId="3F601FE4" w14:textId="30D1C627" w:rsidR="00EB0527" w:rsidRPr="001D31E5" w:rsidRDefault="00B93349" w:rsidP="009B40A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lang w:eastAsia="en-US" w:bidi="ar-SA"/>
              </w:rPr>
            </w:pPr>
            <w:r w:rsidRPr="001D31E5">
              <w:rPr>
                <w:rFonts w:ascii="Times New Roman" w:eastAsia="Times New Roman" w:hAnsi="Times New Roman" w:cs="Times New Roman"/>
                <w:b/>
                <w:bCs/>
                <w:sz w:val="28"/>
                <w:szCs w:val="28"/>
                <w:lang w:eastAsia="en-US" w:bidi="ar-SA"/>
              </w:rPr>
              <w:t>68024,5</w:t>
            </w:r>
          </w:p>
        </w:tc>
      </w:tr>
    </w:tbl>
    <w:p w14:paraId="3A163379"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51" w:name="_Toc122283297"/>
      <w:r w:rsidRPr="001D31E5">
        <w:rPr>
          <w:rStyle w:val="docheader"/>
          <w:rFonts w:ascii="Times New Roman" w:hAnsi="Times New Roman"/>
          <w:sz w:val="28"/>
          <w:szCs w:val="28"/>
        </w:rPr>
        <w:t>Resurse financiare și non-financiare</w:t>
      </w:r>
      <w:bookmarkEnd w:id="51"/>
    </w:p>
    <w:p w14:paraId="182B9BA9" w14:textId="766E2779" w:rsidR="00227ED9" w:rsidRPr="001D31E5" w:rsidRDefault="00115BE5" w:rsidP="002677EF">
      <w:pPr>
        <w:spacing w:after="240"/>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Resursele financiare (cele în afara lucrărilor conform Tabelului </w:t>
      </w:r>
      <w:r w:rsidR="00932263" w:rsidRPr="001D31E5">
        <w:rPr>
          <w:rFonts w:ascii="Times New Roman" w:hAnsi="Times New Roman" w:cs="Times New Roman"/>
          <w:color w:val="000000" w:themeColor="text1"/>
          <w:sz w:val="28"/>
          <w:szCs w:val="28"/>
        </w:rPr>
        <w:t>3</w:t>
      </w:r>
      <w:r w:rsidRPr="001D31E5">
        <w:rPr>
          <w:rFonts w:ascii="Times New Roman" w:hAnsi="Times New Roman" w:cs="Times New Roman"/>
          <w:color w:val="000000" w:themeColor="text1"/>
          <w:sz w:val="28"/>
          <w:szCs w:val="28"/>
        </w:rPr>
        <w:t>), tehnice și umane necesare sunt estimate conform obiectivelor propuse. O descriere mai detaliată a cheltuielilor și necesarului este redată în cele două planuri de acțiun</w:t>
      </w:r>
      <w:r w:rsidR="006D427B" w:rsidRPr="001D31E5">
        <w:rPr>
          <w:rFonts w:ascii="Times New Roman" w:hAnsi="Times New Roman" w:cs="Times New Roman"/>
          <w:color w:val="000000" w:themeColor="text1"/>
          <w:sz w:val="28"/>
          <w:szCs w:val="28"/>
        </w:rPr>
        <w:t>i</w:t>
      </w:r>
      <w:r w:rsidRPr="001D31E5">
        <w:rPr>
          <w:rFonts w:ascii="Times New Roman" w:hAnsi="Times New Roman" w:cs="Times New Roman"/>
          <w:color w:val="000000" w:themeColor="text1"/>
          <w:sz w:val="28"/>
          <w:szCs w:val="28"/>
        </w:rPr>
        <w:t>, care vor fi ajustate periodic în conformitate cu necesarul la perioada respectivă.</w:t>
      </w:r>
    </w:p>
    <w:p w14:paraId="00071132"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52" w:name="_Toc122283298"/>
      <w:r w:rsidRPr="001D31E5">
        <w:rPr>
          <w:rStyle w:val="docheader"/>
          <w:rFonts w:ascii="Times New Roman" w:hAnsi="Times New Roman"/>
          <w:sz w:val="28"/>
          <w:szCs w:val="28"/>
        </w:rPr>
        <w:t>Contribuțiile beneficiarilor potențiali</w:t>
      </w:r>
      <w:bookmarkEnd w:id="52"/>
    </w:p>
    <w:p w14:paraId="5EA6768F" w14:textId="4D0E5B6A"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ru-RU" w:bidi="ar-SA"/>
        </w:rPr>
      </w:pPr>
      <w:r w:rsidRPr="001D31E5">
        <w:rPr>
          <w:rFonts w:ascii="Times New Roman" w:eastAsia="Times New Roman" w:hAnsi="Times New Roman" w:cs="Times New Roman"/>
          <w:color w:val="000000" w:themeColor="text1"/>
          <w:sz w:val="28"/>
          <w:szCs w:val="28"/>
          <w:lang w:eastAsia="ru-RU" w:bidi="ar-SA"/>
        </w:rPr>
        <w:t>Estimarea costurilor lucrărilor de împădurire/reîmpădurire a terenurilor se realizează în baza hărţilor tehnologice la lucrările de proiectare şi cultură silvică, elaborate de Institutul de Cercetări şi Amenajări Silvice, coordonate şi publicate conform legislaţiei în vigoare.</w:t>
      </w:r>
    </w:p>
    <w:p w14:paraId="331F2BC9" w14:textId="59722939"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ru-RU" w:bidi="ar-SA"/>
        </w:rPr>
      </w:pPr>
      <w:r w:rsidRPr="001D31E5">
        <w:rPr>
          <w:rFonts w:ascii="Times New Roman" w:eastAsia="Times New Roman" w:hAnsi="Times New Roman" w:cs="Times New Roman"/>
          <w:color w:val="000000" w:themeColor="text1"/>
          <w:sz w:val="28"/>
          <w:szCs w:val="28"/>
          <w:lang w:eastAsia="ru-RU" w:bidi="ar-SA"/>
        </w:rPr>
        <w:t>Proprietarii privați de terenuri (persoane private, companii private etc.), care participă în cadrul PN</w:t>
      </w:r>
      <w:r w:rsidR="00076C80" w:rsidRPr="001D31E5">
        <w:rPr>
          <w:rFonts w:ascii="Times New Roman" w:eastAsia="Times New Roman" w:hAnsi="Times New Roman" w:cs="Times New Roman"/>
          <w:color w:val="000000" w:themeColor="text1"/>
          <w:sz w:val="28"/>
          <w:szCs w:val="28"/>
          <w:lang w:eastAsia="ru-RU" w:bidi="ar-SA"/>
        </w:rPr>
        <w:t>E</w:t>
      </w:r>
      <w:r w:rsidRPr="001D31E5">
        <w:rPr>
          <w:rFonts w:ascii="Times New Roman" w:eastAsia="Times New Roman" w:hAnsi="Times New Roman" w:cs="Times New Roman"/>
          <w:color w:val="000000" w:themeColor="text1"/>
          <w:sz w:val="28"/>
          <w:szCs w:val="28"/>
          <w:lang w:eastAsia="ru-RU" w:bidi="ar-SA"/>
        </w:rPr>
        <w:t>R</w:t>
      </w:r>
      <w:r w:rsidR="00076C80" w:rsidRPr="001D31E5">
        <w:rPr>
          <w:rFonts w:ascii="Times New Roman" w:eastAsia="Times New Roman" w:hAnsi="Times New Roman" w:cs="Times New Roman"/>
          <w:color w:val="000000" w:themeColor="text1"/>
          <w:sz w:val="28"/>
          <w:szCs w:val="28"/>
          <w:lang w:eastAsia="ru-RU" w:bidi="ar-SA"/>
        </w:rPr>
        <w:t>P</w:t>
      </w:r>
      <w:r w:rsidRPr="001D31E5">
        <w:rPr>
          <w:rFonts w:ascii="Times New Roman" w:eastAsia="Times New Roman" w:hAnsi="Times New Roman" w:cs="Times New Roman"/>
          <w:color w:val="000000" w:themeColor="text1"/>
          <w:sz w:val="28"/>
          <w:szCs w:val="28"/>
          <w:lang w:eastAsia="ru-RU" w:bidi="ar-SA"/>
        </w:rPr>
        <w:t xml:space="preserve">, pot contribui cu surse proprii la împădurirea/reîmpădurire şi </w:t>
      </w:r>
      <w:r w:rsidR="00101B8A" w:rsidRPr="001D31E5">
        <w:rPr>
          <w:rFonts w:ascii="Times New Roman" w:eastAsia="Times New Roman" w:hAnsi="Times New Roman" w:cs="Times New Roman"/>
          <w:color w:val="000000" w:themeColor="text1"/>
          <w:sz w:val="28"/>
          <w:szCs w:val="28"/>
          <w:lang w:eastAsia="ru-RU" w:bidi="ar-SA"/>
        </w:rPr>
        <w:t>menținerea</w:t>
      </w:r>
      <w:r w:rsidRPr="001D31E5">
        <w:rPr>
          <w:rFonts w:ascii="Times New Roman" w:eastAsia="Times New Roman" w:hAnsi="Times New Roman" w:cs="Times New Roman"/>
          <w:color w:val="000000" w:themeColor="text1"/>
          <w:sz w:val="28"/>
          <w:szCs w:val="28"/>
          <w:lang w:eastAsia="ru-RU" w:bidi="ar-SA"/>
        </w:rPr>
        <w:t xml:space="preserve"> acestora p</w:t>
      </w:r>
      <w:r w:rsidR="00683C08" w:rsidRPr="001D31E5">
        <w:rPr>
          <w:rFonts w:ascii="Times New Roman" w:eastAsia="Times New Roman" w:hAnsi="Times New Roman" w:cs="Times New Roman"/>
          <w:color w:val="000000" w:themeColor="text1"/>
          <w:sz w:val="28"/>
          <w:szCs w:val="28"/>
          <w:lang w:eastAsia="ru-RU" w:bidi="ar-SA"/>
        </w:rPr>
        <w:t>â</w:t>
      </w:r>
      <w:r w:rsidRPr="001D31E5">
        <w:rPr>
          <w:rFonts w:ascii="Times New Roman" w:eastAsia="Times New Roman" w:hAnsi="Times New Roman" w:cs="Times New Roman"/>
          <w:color w:val="000000" w:themeColor="text1"/>
          <w:sz w:val="28"/>
          <w:szCs w:val="28"/>
          <w:lang w:eastAsia="ru-RU" w:bidi="ar-SA"/>
        </w:rPr>
        <w:t>nă la realizarea stării de masiv.</w:t>
      </w:r>
    </w:p>
    <w:p w14:paraId="4DDF7DB5" w14:textId="316A944C"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ru-RU" w:bidi="ar-SA"/>
        </w:rPr>
      </w:pPr>
      <w:r w:rsidRPr="001D31E5">
        <w:rPr>
          <w:rFonts w:ascii="Times New Roman" w:eastAsia="Times New Roman" w:hAnsi="Times New Roman" w:cs="Times New Roman"/>
          <w:color w:val="000000" w:themeColor="text1"/>
          <w:sz w:val="28"/>
          <w:szCs w:val="28"/>
          <w:lang w:eastAsia="ru-RU" w:bidi="ar-SA"/>
        </w:rPr>
        <w:lastRenderedPageBreak/>
        <w:t xml:space="preserve">Contribuția proprietarilor </w:t>
      </w:r>
      <w:r w:rsidR="00101B8A" w:rsidRPr="001D31E5">
        <w:rPr>
          <w:rFonts w:ascii="Times New Roman" w:eastAsia="Times New Roman" w:hAnsi="Times New Roman" w:cs="Times New Roman"/>
          <w:color w:val="000000" w:themeColor="text1"/>
          <w:sz w:val="28"/>
          <w:szCs w:val="28"/>
          <w:lang w:eastAsia="ru-RU" w:bidi="ar-SA"/>
        </w:rPr>
        <w:t>privați</w:t>
      </w:r>
      <w:r w:rsidRPr="001D31E5">
        <w:rPr>
          <w:rFonts w:ascii="Times New Roman" w:eastAsia="Times New Roman" w:hAnsi="Times New Roman" w:cs="Times New Roman"/>
          <w:color w:val="000000" w:themeColor="text1"/>
          <w:sz w:val="28"/>
          <w:szCs w:val="28"/>
          <w:lang w:eastAsia="ru-RU" w:bidi="ar-SA"/>
        </w:rPr>
        <w:t xml:space="preserve"> sau a </w:t>
      </w:r>
      <w:r w:rsidR="00101B8A" w:rsidRPr="001D31E5">
        <w:rPr>
          <w:rFonts w:ascii="Times New Roman" w:eastAsia="Times New Roman" w:hAnsi="Times New Roman" w:cs="Times New Roman"/>
          <w:color w:val="000000" w:themeColor="text1"/>
          <w:sz w:val="28"/>
          <w:szCs w:val="28"/>
          <w:lang w:eastAsia="ru-RU" w:bidi="ar-SA"/>
        </w:rPr>
        <w:t>UAT</w:t>
      </w:r>
      <w:r w:rsidRPr="001D31E5">
        <w:rPr>
          <w:rFonts w:ascii="Times New Roman" w:eastAsia="Times New Roman" w:hAnsi="Times New Roman" w:cs="Times New Roman"/>
          <w:color w:val="000000" w:themeColor="text1"/>
          <w:sz w:val="28"/>
          <w:szCs w:val="28"/>
          <w:lang w:eastAsia="ru-RU" w:bidi="ar-SA"/>
        </w:rPr>
        <w:t xml:space="preserve"> (în caz de asumare) se include în contractele bilaterale semnate între </w:t>
      </w:r>
      <w:r w:rsidR="00101B8A" w:rsidRPr="001D31E5">
        <w:rPr>
          <w:rFonts w:ascii="Times New Roman" w:eastAsia="Times New Roman" w:hAnsi="Times New Roman" w:cs="Times New Roman"/>
          <w:color w:val="000000" w:themeColor="text1"/>
          <w:sz w:val="28"/>
          <w:szCs w:val="28"/>
          <w:lang w:eastAsia="ru-RU" w:bidi="ar-SA"/>
        </w:rPr>
        <w:t>entitățile</w:t>
      </w:r>
      <w:r w:rsidRPr="001D31E5">
        <w:rPr>
          <w:rFonts w:ascii="Times New Roman" w:eastAsia="Times New Roman" w:hAnsi="Times New Roman" w:cs="Times New Roman"/>
          <w:color w:val="000000" w:themeColor="text1"/>
          <w:sz w:val="28"/>
          <w:szCs w:val="28"/>
          <w:lang w:eastAsia="ru-RU" w:bidi="ar-SA"/>
        </w:rPr>
        <w:t xml:space="preserve"> silvice de stat teritoriale</w:t>
      </w:r>
      <w:r w:rsidR="0019375B" w:rsidRPr="001D31E5">
        <w:rPr>
          <w:rFonts w:ascii="Times New Roman" w:eastAsia="Times New Roman" w:hAnsi="Times New Roman" w:cs="Times New Roman"/>
          <w:color w:val="000000" w:themeColor="text1"/>
          <w:sz w:val="28"/>
          <w:szCs w:val="28"/>
          <w:lang w:eastAsia="ru-RU" w:bidi="ar-SA"/>
        </w:rPr>
        <w:t xml:space="preserve"> subordonate Agenției Moldsilva</w:t>
      </w:r>
      <w:r w:rsidR="004C0041" w:rsidRPr="001D31E5">
        <w:rPr>
          <w:rFonts w:ascii="Times New Roman" w:eastAsia="Times New Roman" w:hAnsi="Times New Roman" w:cs="Times New Roman"/>
          <w:color w:val="000000" w:themeColor="text1"/>
          <w:sz w:val="28"/>
          <w:szCs w:val="28"/>
          <w:lang w:eastAsia="ru-RU" w:bidi="ar-SA"/>
        </w:rPr>
        <w:t xml:space="preserve"> </w:t>
      </w:r>
      <w:r w:rsidRPr="001D31E5">
        <w:rPr>
          <w:rFonts w:ascii="Times New Roman" w:eastAsia="Times New Roman" w:hAnsi="Times New Roman" w:cs="Times New Roman"/>
          <w:color w:val="000000" w:themeColor="text1"/>
          <w:sz w:val="28"/>
          <w:szCs w:val="28"/>
          <w:lang w:eastAsia="ru-RU" w:bidi="ar-SA"/>
        </w:rPr>
        <w:t xml:space="preserve">şi proprietarii de terenuri destinate împăduririi/reîmpăduririi. Cuantumul </w:t>
      </w:r>
      <w:r w:rsidR="00101B8A" w:rsidRPr="001D31E5">
        <w:rPr>
          <w:rFonts w:ascii="Times New Roman" w:eastAsia="Times New Roman" w:hAnsi="Times New Roman" w:cs="Times New Roman"/>
          <w:color w:val="000000" w:themeColor="text1"/>
          <w:sz w:val="28"/>
          <w:szCs w:val="28"/>
          <w:lang w:eastAsia="ru-RU" w:bidi="ar-SA"/>
        </w:rPr>
        <w:t>contribuției</w:t>
      </w:r>
      <w:r w:rsidRPr="001D31E5">
        <w:rPr>
          <w:rFonts w:ascii="Times New Roman" w:eastAsia="Times New Roman" w:hAnsi="Times New Roman" w:cs="Times New Roman"/>
          <w:color w:val="000000" w:themeColor="text1"/>
          <w:sz w:val="28"/>
          <w:szCs w:val="28"/>
          <w:lang w:eastAsia="ru-RU" w:bidi="ar-SA"/>
        </w:rPr>
        <w:t xml:space="preserve"> proprietarilor de terenuri (</w:t>
      </w:r>
      <w:r w:rsidR="00101B8A" w:rsidRPr="001D31E5">
        <w:rPr>
          <w:rFonts w:ascii="Times New Roman" w:eastAsia="Times New Roman" w:hAnsi="Times New Roman" w:cs="Times New Roman"/>
          <w:color w:val="000000" w:themeColor="text1"/>
          <w:sz w:val="28"/>
          <w:szCs w:val="28"/>
          <w:lang w:eastAsia="ru-RU" w:bidi="ar-SA"/>
        </w:rPr>
        <w:t>UAT</w:t>
      </w:r>
      <w:r w:rsidRPr="001D31E5">
        <w:rPr>
          <w:rFonts w:ascii="Times New Roman" w:eastAsia="Times New Roman" w:hAnsi="Times New Roman" w:cs="Times New Roman"/>
          <w:color w:val="000000" w:themeColor="text1"/>
          <w:sz w:val="28"/>
          <w:szCs w:val="28"/>
          <w:lang w:eastAsia="ru-RU" w:bidi="ar-SA"/>
        </w:rPr>
        <w:t xml:space="preserve">, persoane private) se estimează în baza </w:t>
      </w:r>
      <w:r w:rsidR="00101B8A" w:rsidRPr="001D31E5">
        <w:rPr>
          <w:rFonts w:ascii="Times New Roman" w:eastAsia="Times New Roman" w:hAnsi="Times New Roman" w:cs="Times New Roman"/>
          <w:color w:val="000000" w:themeColor="text1"/>
          <w:sz w:val="28"/>
          <w:szCs w:val="28"/>
          <w:lang w:eastAsia="ru-RU" w:bidi="ar-SA"/>
        </w:rPr>
        <w:t>h</w:t>
      </w:r>
      <w:r w:rsidR="0047378D" w:rsidRPr="001D31E5">
        <w:rPr>
          <w:rFonts w:ascii="Times New Roman" w:eastAsia="Times New Roman" w:hAnsi="Times New Roman" w:cs="Times New Roman"/>
          <w:color w:val="000000" w:themeColor="text1"/>
          <w:sz w:val="28"/>
          <w:szCs w:val="28"/>
          <w:lang w:eastAsia="ru-RU" w:bidi="ar-SA"/>
        </w:rPr>
        <w:t>ă</w:t>
      </w:r>
      <w:r w:rsidR="00101B8A" w:rsidRPr="001D31E5">
        <w:rPr>
          <w:rFonts w:ascii="Times New Roman" w:eastAsia="Times New Roman" w:hAnsi="Times New Roman" w:cs="Times New Roman"/>
          <w:color w:val="000000" w:themeColor="text1"/>
          <w:sz w:val="28"/>
          <w:szCs w:val="28"/>
          <w:lang w:eastAsia="ru-RU" w:bidi="ar-SA"/>
        </w:rPr>
        <w:t>rților</w:t>
      </w:r>
      <w:r w:rsidRPr="001D31E5">
        <w:rPr>
          <w:rFonts w:ascii="Times New Roman" w:eastAsia="Times New Roman" w:hAnsi="Times New Roman" w:cs="Times New Roman"/>
          <w:color w:val="000000" w:themeColor="text1"/>
          <w:sz w:val="28"/>
          <w:szCs w:val="28"/>
          <w:lang w:eastAsia="ru-RU" w:bidi="ar-SA"/>
        </w:rPr>
        <w:t xml:space="preserve"> tehnologice la lucrările de cultură silvică, elaborate şi aprobate în modul stabilit de Moldsilva</w:t>
      </w:r>
      <w:r w:rsidR="0009224D" w:rsidRPr="001D31E5">
        <w:rPr>
          <w:rFonts w:ascii="Times New Roman" w:eastAsia="Times New Roman" w:hAnsi="Times New Roman" w:cs="Times New Roman"/>
          <w:color w:val="000000" w:themeColor="text1"/>
          <w:sz w:val="28"/>
          <w:szCs w:val="28"/>
          <w:lang w:eastAsia="ru-RU" w:bidi="ar-SA"/>
        </w:rPr>
        <w:t xml:space="preserve"> în baza cadrul</w:t>
      </w:r>
      <w:r w:rsidR="0019375B" w:rsidRPr="001D31E5">
        <w:rPr>
          <w:rFonts w:ascii="Times New Roman" w:eastAsia="Times New Roman" w:hAnsi="Times New Roman" w:cs="Times New Roman"/>
          <w:color w:val="000000" w:themeColor="text1"/>
          <w:sz w:val="28"/>
          <w:szCs w:val="28"/>
          <w:lang w:eastAsia="ru-RU" w:bidi="ar-SA"/>
        </w:rPr>
        <w:t>ui</w:t>
      </w:r>
      <w:r w:rsidR="0009224D" w:rsidRPr="001D31E5">
        <w:rPr>
          <w:rFonts w:ascii="Times New Roman" w:eastAsia="Times New Roman" w:hAnsi="Times New Roman" w:cs="Times New Roman"/>
          <w:color w:val="000000" w:themeColor="text1"/>
          <w:sz w:val="28"/>
          <w:szCs w:val="28"/>
          <w:lang w:eastAsia="ru-RU" w:bidi="ar-SA"/>
        </w:rPr>
        <w:t xml:space="preserve"> legal</w:t>
      </w:r>
      <w:r w:rsidRPr="001D31E5">
        <w:rPr>
          <w:rFonts w:ascii="Times New Roman" w:eastAsia="Times New Roman" w:hAnsi="Times New Roman" w:cs="Times New Roman"/>
          <w:color w:val="000000" w:themeColor="text1"/>
          <w:sz w:val="28"/>
          <w:szCs w:val="28"/>
          <w:lang w:eastAsia="ru-RU" w:bidi="ar-SA"/>
        </w:rPr>
        <w:t xml:space="preserve">. Contribuția respectivă poate fi în mijloace financiare şi/sau servicii (inclusiv manoperă, pază etc.), reieșind din </w:t>
      </w:r>
      <w:r w:rsidR="00101B8A" w:rsidRPr="001D31E5">
        <w:rPr>
          <w:rFonts w:ascii="Times New Roman" w:eastAsia="Times New Roman" w:hAnsi="Times New Roman" w:cs="Times New Roman"/>
          <w:color w:val="000000" w:themeColor="text1"/>
          <w:sz w:val="28"/>
          <w:szCs w:val="28"/>
          <w:lang w:eastAsia="ru-RU" w:bidi="ar-SA"/>
        </w:rPr>
        <w:t>posibilitățile</w:t>
      </w:r>
      <w:r w:rsidRPr="001D31E5">
        <w:rPr>
          <w:rFonts w:ascii="Times New Roman" w:eastAsia="Times New Roman" w:hAnsi="Times New Roman" w:cs="Times New Roman"/>
          <w:color w:val="000000" w:themeColor="text1"/>
          <w:sz w:val="28"/>
          <w:szCs w:val="28"/>
          <w:lang w:eastAsia="ru-RU" w:bidi="ar-SA"/>
        </w:rPr>
        <w:t xml:space="preserve"> şi </w:t>
      </w:r>
      <w:r w:rsidR="00101B8A" w:rsidRPr="001D31E5">
        <w:rPr>
          <w:rFonts w:ascii="Times New Roman" w:eastAsia="Times New Roman" w:hAnsi="Times New Roman" w:cs="Times New Roman"/>
          <w:color w:val="000000" w:themeColor="text1"/>
          <w:sz w:val="28"/>
          <w:szCs w:val="28"/>
          <w:lang w:eastAsia="ru-RU" w:bidi="ar-SA"/>
        </w:rPr>
        <w:t>capacitățile</w:t>
      </w:r>
      <w:r w:rsidRPr="001D31E5">
        <w:rPr>
          <w:rFonts w:ascii="Times New Roman" w:eastAsia="Times New Roman" w:hAnsi="Times New Roman" w:cs="Times New Roman"/>
          <w:color w:val="000000" w:themeColor="text1"/>
          <w:sz w:val="28"/>
          <w:szCs w:val="28"/>
          <w:lang w:eastAsia="ru-RU" w:bidi="ar-SA"/>
        </w:rPr>
        <w:t xml:space="preserve"> tehnice ale proprietarilor de terenuri.</w:t>
      </w:r>
    </w:p>
    <w:p w14:paraId="11E671BB" w14:textId="5D31C0D6"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ru-RU" w:bidi="ar-SA"/>
        </w:rPr>
      </w:pPr>
      <w:r w:rsidRPr="001D31E5">
        <w:rPr>
          <w:rFonts w:ascii="Times New Roman" w:eastAsia="Times New Roman" w:hAnsi="Times New Roman" w:cs="Times New Roman"/>
          <w:color w:val="000000" w:themeColor="text1"/>
          <w:sz w:val="28"/>
          <w:szCs w:val="28"/>
          <w:lang w:eastAsia="ru-RU" w:bidi="ar-SA"/>
        </w:rPr>
        <w:t xml:space="preserve">Proprietarii </w:t>
      </w:r>
      <w:r w:rsidR="0019375B" w:rsidRPr="001D31E5">
        <w:rPr>
          <w:rFonts w:ascii="Times New Roman" w:eastAsia="Times New Roman" w:hAnsi="Times New Roman" w:cs="Times New Roman"/>
          <w:color w:val="000000" w:themeColor="text1"/>
          <w:sz w:val="28"/>
          <w:szCs w:val="28"/>
          <w:lang w:eastAsia="ru-RU" w:bidi="ar-SA"/>
        </w:rPr>
        <w:t xml:space="preserve">de </w:t>
      </w:r>
      <w:r w:rsidRPr="001D31E5">
        <w:rPr>
          <w:rFonts w:ascii="Times New Roman" w:eastAsia="Times New Roman" w:hAnsi="Times New Roman" w:cs="Times New Roman"/>
          <w:color w:val="000000" w:themeColor="text1"/>
          <w:sz w:val="28"/>
          <w:szCs w:val="28"/>
          <w:lang w:eastAsia="ru-RU" w:bidi="ar-SA"/>
        </w:rPr>
        <w:t xml:space="preserve">terenuri îşi asumă responsabilitatea </w:t>
      </w:r>
      <w:r w:rsidR="00AC1A25" w:rsidRPr="001D31E5">
        <w:rPr>
          <w:rFonts w:ascii="Times New Roman" w:eastAsia="Times New Roman" w:hAnsi="Times New Roman" w:cs="Times New Roman"/>
          <w:color w:val="000000" w:themeColor="text1"/>
          <w:sz w:val="28"/>
          <w:szCs w:val="28"/>
          <w:lang w:eastAsia="ru-RU" w:bidi="ar-SA"/>
        </w:rPr>
        <w:t>finanțării</w:t>
      </w:r>
      <w:r w:rsidRPr="001D31E5">
        <w:rPr>
          <w:rFonts w:ascii="Times New Roman" w:eastAsia="Times New Roman" w:hAnsi="Times New Roman" w:cs="Times New Roman"/>
          <w:color w:val="000000" w:themeColor="text1"/>
          <w:sz w:val="28"/>
          <w:szCs w:val="28"/>
          <w:lang w:eastAsia="ru-RU" w:bidi="ar-SA"/>
        </w:rPr>
        <w:t xml:space="preserve"> şi/sau efectuării unor lucrări, furnizării de servicii și menținerii acestora până la realizarea stării de masiv, în conformitate cu prevederile contractelor încheiate.</w:t>
      </w:r>
    </w:p>
    <w:p w14:paraId="50A5D8C4" w14:textId="4F096AC4"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ru-RU" w:bidi="ar-SA"/>
        </w:rPr>
      </w:pPr>
      <w:r w:rsidRPr="001D31E5">
        <w:rPr>
          <w:rFonts w:ascii="Times New Roman" w:eastAsia="Times New Roman" w:hAnsi="Times New Roman" w:cs="Times New Roman"/>
          <w:color w:val="000000" w:themeColor="text1"/>
          <w:sz w:val="28"/>
          <w:szCs w:val="28"/>
          <w:lang w:eastAsia="ru-RU" w:bidi="ar-SA"/>
        </w:rPr>
        <w:t xml:space="preserve">Agenția Moldsilva și operatorii economici, în comun cu proprietarii terenurilor împădurite/reîmpădurite, asigură </w:t>
      </w:r>
      <w:r w:rsidR="00101B8A" w:rsidRPr="001D31E5">
        <w:rPr>
          <w:rFonts w:ascii="Times New Roman" w:eastAsia="Times New Roman" w:hAnsi="Times New Roman" w:cs="Times New Roman"/>
          <w:color w:val="000000" w:themeColor="text1"/>
          <w:sz w:val="28"/>
          <w:szCs w:val="28"/>
          <w:lang w:eastAsia="ru-RU" w:bidi="ar-SA"/>
        </w:rPr>
        <w:t>evidența</w:t>
      </w:r>
      <w:r w:rsidRPr="001D31E5">
        <w:rPr>
          <w:rFonts w:ascii="Times New Roman" w:eastAsia="Times New Roman" w:hAnsi="Times New Roman" w:cs="Times New Roman"/>
          <w:color w:val="000000" w:themeColor="text1"/>
          <w:sz w:val="28"/>
          <w:szCs w:val="28"/>
          <w:lang w:eastAsia="ru-RU" w:bidi="ar-SA"/>
        </w:rPr>
        <w:t xml:space="preserve"> </w:t>
      </w:r>
      <w:r w:rsidR="00101B8A" w:rsidRPr="001D31E5">
        <w:rPr>
          <w:rFonts w:ascii="Times New Roman" w:eastAsia="Times New Roman" w:hAnsi="Times New Roman" w:cs="Times New Roman"/>
          <w:color w:val="000000" w:themeColor="text1"/>
          <w:sz w:val="28"/>
          <w:szCs w:val="28"/>
          <w:lang w:eastAsia="ru-RU" w:bidi="ar-SA"/>
        </w:rPr>
        <w:t>investițiilor</w:t>
      </w:r>
      <w:r w:rsidRPr="001D31E5">
        <w:rPr>
          <w:rFonts w:ascii="Times New Roman" w:eastAsia="Times New Roman" w:hAnsi="Times New Roman" w:cs="Times New Roman"/>
          <w:color w:val="000000" w:themeColor="text1"/>
          <w:sz w:val="28"/>
          <w:szCs w:val="28"/>
          <w:lang w:eastAsia="ru-RU" w:bidi="ar-SA"/>
        </w:rPr>
        <w:t xml:space="preserve"> în procesul de plantare şi </w:t>
      </w:r>
      <w:r w:rsidR="00101B8A" w:rsidRPr="001D31E5">
        <w:rPr>
          <w:rFonts w:ascii="Times New Roman" w:eastAsia="Times New Roman" w:hAnsi="Times New Roman" w:cs="Times New Roman"/>
          <w:color w:val="000000" w:themeColor="text1"/>
          <w:sz w:val="28"/>
          <w:szCs w:val="28"/>
          <w:lang w:eastAsia="ru-RU" w:bidi="ar-SA"/>
        </w:rPr>
        <w:t>menținere</w:t>
      </w:r>
      <w:r w:rsidRPr="001D31E5">
        <w:rPr>
          <w:rFonts w:ascii="Times New Roman" w:eastAsia="Times New Roman" w:hAnsi="Times New Roman" w:cs="Times New Roman"/>
          <w:color w:val="000000" w:themeColor="text1"/>
          <w:sz w:val="28"/>
          <w:szCs w:val="28"/>
          <w:lang w:eastAsia="ru-RU" w:bidi="ar-SA"/>
        </w:rPr>
        <w:t xml:space="preserve"> a culturilor silvice, cu partajarea </w:t>
      </w:r>
      <w:r w:rsidR="00101B8A" w:rsidRPr="001D31E5">
        <w:rPr>
          <w:rFonts w:ascii="Times New Roman" w:eastAsia="Times New Roman" w:hAnsi="Times New Roman" w:cs="Times New Roman"/>
          <w:color w:val="000000" w:themeColor="text1"/>
          <w:sz w:val="28"/>
          <w:szCs w:val="28"/>
          <w:lang w:eastAsia="ru-RU" w:bidi="ar-SA"/>
        </w:rPr>
        <w:t>contribuției</w:t>
      </w:r>
      <w:r w:rsidRPr="001D31E5">
        <w:rPr>
          <w:rFonts w:ascii="Times New Roman" w:eastAsia="Times New Roman" w:hAnsi="Times New Roman" w:cs="Times New Roman"/>
          <w:color w:val="000000" w:themeColor="text1"/>
          <w:sz w:val="28"/>
          <w:szCs w:val="28"/>
          <w:lang w:eastAsia="ru-RU" w:bidi="ar-SA"/>
        </w:rPr>
        <w:t xml:space="preserve"> fiecărei </w:t>
      </w:r>
      <w:r w:rsidR="00101B8A" w:rsidRPr="001D31E5">
        <w:rPr>
          <w:rFonts w:ascii="Times New Roman" w:eastAsia="Times New Roman" w:hAnsi="Times New Roman" w:cs="Times New Roman"/>
          <w:color w:val="000000" w:themeColor="text1"/>
          <w:sz w:val="28"/>
          <w:szCs w:val="28"/>
          <w:lang w:eastAsia="ru-RU" w:bidi="ar-SA"/>
        </w:rPr>
        <w:t>părți</w:t>
      </w:r>
      <w:r w:rsidRPr="001D31E5">
        <w:rPr>
          <w:rFonts w:ascii="Times New Roman" w:eastAsia="Times New Roman" w:hAnsi="Times New Roman" w:cs="Times New Roman"/>
          <w:color w:val="000000" w:themeColor="text1"/>
          <w:sz w:val="28"/>
          <w:szCs w:val="28"/>
          <w:lang w:eastAsia="ru-RU" w:bidi="ar-SA"/>
        </w:rPr>
        <w:t>.</w:t>
      </w:r>
    </w:p>
    <w:p w14:paraId="2A333188" w14:textId="77777777" w:rsidR="00227ED9" w:rsidRPr="001D31E5" w:rsidRDefault="00115BE5" w:rsidP="00C51AB7">
      <w:pPr>
        <w:pStyle w:val="Titlu3"/>
        <w:numPr>
          <w:ilvl w:val="1"/>
          <w:numId w:val="27"/>
        </w:numPr>
        <w:spacing w:after="240"/>
        <w:rPr>
          <w:rFonts w:ascii="Times New Roman" w:hAnsi="Times New Roman"/>
          <w:color w:val="000000" w:themeColor="text1"/>
          <w:sz w:val="28"/>
          <w:szCs w:val="28"/>
        </w:rPr>
      </w:pPr>
      <w:bookmarkStart w:id="53" w:name="_Toc122283299"/>
      <w:r w:rsidRPr="001D31E5">
        <w:rPr>
          <w:rStyle w:val="docheader"/>
          <w:rFonts w:ascii="Times New Roman" w:hAnsi="Times New Roman"/>
          <w:sz w:val="28"/>
          <w:szCs w:val="28"/>
        </w:rPr>
        <w:t>Contribuția națională și a partenerilor de dezvoltare</w:t>
      </w:r>
      <w:bookmarkEnd w:id="53"/>
    </w:p>
    <w:p w14:paraId="3DD9671C" w14:textId="37C091D6" w:rsidR="000F325F"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 xml:space="preserve">Sursa principală de finanțare </w:t>
      </w:r>
      <w:r w:rsidR="000F325F" w:rsidRPr="001D31E5">
        <w:rPr>
          <w:rFonts w:ascii="Times New Roman" w:eastAsia="Times New Roman" w:hAnsi="Times New Roman" w:cs="Times New Roman"/>
          <w:color w:val="000000" w:themeColor="text1"/>
          <w:sz w:val="28"/>
          <w:szCs w:val="28"/>
          <w:lang w:eastAsia="en-US" w:bidi="ar-SA"/>
        </w:rPr>
        <w:t xml:space="preserve">va fi asigurată de diverse structuri internaționale, cu care </w:t>
      </w:r>
      <w:r w:rsidR="0009224D" w:rsidRPr="001D31E5">
        <w:rPr>
          <w:rFonts w:ascii="Times New Roman" w:eastAsia="Times New Roman" w:hAnsi="Times New Roman" w:cs="Times New Roman"/>
          <w:color w:val="000000" w:themeColor="text1"/>
          <w:sz w:val="28"/>
          <w:szCs w:val="28"/>
          <w:lang w:eastAsia="en-US" w:bidi="ar-SA"/>
        </w:rPr>
        <w:t xml:space="preserve">deja </w:t>
      </w:r>
      <w:r w:rsidR="000F325F" w:rsidRPr="001D31E5">
        <w:rPr>
          <w:rFonts w:ascii="Times New Roman" w:eastAsia="Times New Roman" w:hAnsi="Times New Roman" w:cs="Times New Roman"/>
          <w:color w:val="000000" w:themeColor="text1"/>
          <w:sz w:val="28"/>
          <w:szCs w:val="28"/>
          <w:lang w:eastAsia="en-US" w:bidi="ar-SA"/>
        </w:rPr>
        <w:t>se poartă discuții pe anumite filiere specifice de asistență</w:t>
      </w:r>
      <w:r w:rsidRPr="001D31E5">
        <w:rPr>
          <w:rFonts w:ascii="Times New Roman" w:eastAsia="Times New Roman" w:hAnsi="Times New Roman" w:cs="Times New Roman"/>
          <w:color w:val="000000" w:themeColor="text1"/>
          <w:sz w:val="28"/>
          <w:szCs w:val="28"/>
          <w:lang w:eastAsia="en-US" w:bidi="ar-SA"/>
        </w:rPr>
        <w:t xml:space="preserve">. </w:t>
      </w:r>
    </w:p>
    <w:p w14:paraId="5C0DA6D3" w14:textId="203F7788"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Agenția Moldsilva, care va fi principalul executor al lucrărilor, va contribui prin personalul ingineresc și auxiliar, precum și tehnologiile și tehnica disponibilă (inclusiv din proiectele anterioare).</w:t>
      </w:r>
    </w:p>
    <w:p w14:paraId="12C5C84B" w14:textId="77777777"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Banca Mondială va acorda suport pentru elaborarea conceptului de proiect și asistență pentru identificarea terenurilor disponibile pentru împădurire/reîmpădurire. Se prevede și o asistență mai mare (inclusiv credit), la moment sunt demarcate fazele inițiale de discuție.</w:t>
      </w:r>
    </w:p>
    <w:p w14:paraId="48A19E57" w14:textId="3B4CB303"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 xml:space="preserve">MM a apelat la UNECE pentru realizarea unui studiu privind potențialul de producere a </w:t>
      </w:r>
      <w:r w:rsidR="0009224D" w:rsidRPr="001D31E5">
        <w:rPr>
          <w:rFonts w:ascii="Times New Roman" w:eastAsia="Times New Roman" w:hAnsi="Times New Roman" w:cs="Times New Roman"/>
          <w:color w:val="000000" w:themeColor="text1"/>
          <w:sz w:val="28"/>
          <w:szCs w:val="28"/>
          <w:lang w:eastAsia="en-US" w:bidi="ar-SA"/>
        </w:rPr>
        <w:t>MFR</w:t>
      </w:r>
      <w:r w:rsidRPr="001D31E5">
        <w:rPr>
          <w:rFonts w:ascii="Times New Roman" w:eastAsia="Times New Roman" w:hAnsi="Times New Roman" w:cs="Times New Roman"/>
          <w:color w:val="000000" w:themeColor="text1"/>
          <w:sz w:val="28"/>
          <w:szCs w:val="28"/>
          <w:lang w:eastAsia="en-US" w:bidi="ar-SA"/>
        </w:rPr>
        <w:t>, necesar pentru PN</w:t>
      </w:r>
      <w:r w:rsidR="00076C80" w:rsidRPr="001D31E5">
        <w:rPr>
          <w:rFonts w:ascii="Times New Roman" w:eastAsia="Times New Roman" w:hAnsi="Times New Roman" w:cs="Times New Roman"/>
          <w:color w:val="000000" w:themeColor="text1"/>
          <w:sz w:val="28"/>
          <w:szCs w:val="28"/>
          <w:lang w:eastAsia="en-US" w:bidi="ar-SA"/>
        </w:rPr>
        <w:t>E</w:t>
      </w:r>
      <w:r w:rsidRPr="001D31E5">
        <w:rPr>
          <w:rFonts w:ascii="Times New Roman" w:eastAsia="Times New Roman" w:hAnsi="Times New Roman" w:cs="Times New Roman"/>
          <w:color w:val="000000" w:themeColor="text1"/>
          <w:sz w:val="28"/>
          <w:szCs w:val="28"/>
          <w:lang w:eastAsia="en-US" w:bidi="ar-SA"/>
        </w:rPr>
        <w:t>R</w:t>
      </w:r>
      <w:r w:rsidR="00076C80" w:rsidRPr="001D31E5">
        <w:rPr>
          <w:rFonts w:ascii="Times New Roman" w:eastAsia="Times New Roman" w:hAnsi="Times New Roman" w:cs="Times New Roman"/>
          <w:color w:val="000000" w:themeColor="text1"/>
          <w:sz w:val="28"/>
          <w:szCs w:val="28"/>
          <w:lang w:eastAsia="en-US" w:bidi="ar-SA"/>
        </w:rPr>
        <w:t>P</w:t>
      </w:r>
      <w:r w:rsidRPr="001D31E5">
        <w:rPr>
          <w:rFonts w:ascii="Times New Roman" w:eastAsia="Times New Roman" w:hAnsi="Times New Roman" w:cs="Times New Roman"/>
          <w:color w:val="000000" w:themeColor="text1"/>
          <w:sz w:val="28"/>
          <w:szCs w:val="28"/>
          <w:lang w:eastAsia="en-US" w:bidi="ar-SA"/>
        </w:rPr>
        <w:t>, de rând cu capacitățile autorităților silvice (tehnice, infrastructură, umane etc.) pentru acest scop.</w:t>
      </w:r>
    </w:p>
    <w:p w14:paraId="2D738569" w14:textId="77777777" w:rsidR="00227ED9" w:rsidRPr="001D31E5" w:rsidRDefault="00115BE5" w:rsidP="00C51AB7">
      <w:pPr>
        <w:pStyle w:val="Titlu3"/>
        <w:numPr>
          <w:ilvl w:val="0"/>
          <w:numId w:val="27"/>
        </w:numPr>
        <w:spacing w:after="240"/>
        <w:rPr>
          <w:rStyle w:val="docheader"/>
          <w:rFonts w:ascii="Times New Roman" w:hAnsi="Times New Roman"/>
          <w:sz w:val="28"/>
          <w:szCs w:val="28"/>
        </w:rPr>
      </w:pPr>
      <w:bookmarkStart w:id="54" w:name="_Toc122283300"/>
      <w:r w:rsidRPr="001D31E5">
        <w:rPr>
          <w:rStyle w:val="docheader"/>
          <w:rFonts w:ascii="Times New Roman" w:hAnsi="Times New Roman"/>
          <w:sz w:val="28"/>
          <w:szCs w:val="28"/>
        </w:rPr>
        <w:t>Alocarea, înființarea și transmiterea terenurilor împădurite</w:t>
      </w:r>
      <w:bookmarkEnd w:id="54"/>
    </w:p>
    <w:p w14:paraId="62E28DE5"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55" w:name="_Toc122283301"/>
      <w:r w:rsidRPr="001D31E5">
        <w:rPr>
          <w:rStyle w:val="docheader"/>
          <w:rFonts w:ascii="Times New Roman" w:hAnsi="Times New Roman"/>
          <w:sz w:val="28"/>
          <w:szCs w:val="28"/>
        </w:rPr>
        <w:t>Atribuirea terenurilor</w:t>
      </w:r>
      <w:bookmarkEnd w:id="55"/>
    </w:p>
    <w:p w14:paraId="17103B9D" w14:textId="337C9559" w:rsidR="00227ED9" w:rsidRPr="001D31E5" w:rsidRDefault="00637C03" w:rsidP="002677EF">
      <w:pPr>
        <w:tabs>
          <w:tab w:val="left" w:pos="851"/>
        </w:tabs>
        <w:spacing w:after="240"/>
        <w:jc w:val="both"/>
        <w:rPr>
          <w:rFonts w:ascii="Times New Roman" w:hAnsi="Times New Roman" w:cs="Times New Roman"/>
          <w:sz w:val="28"/>
          <w:szCs w:val="28"/>
        </w:rPr>
      </w:pPr>
      <w:r w:rsidRPr="001D31E5">
        <w:rPr>
          <w:rFonts w:ascii="Times New Roman" w:hAnsi="Times New Roman" w:cs="Times New Roman"/>
          <w:sz w:val="28"/>
          <w:szCs w:val="28"/>
        </w:rPr>
        <w:t>S</w:t>
      </w:r>
      <w:r w:rsidR="00115BE5" w:rsidRPr="001D31E5">
        <w:rPr>
          <w:rFonts w:ascii="Times New Roman" w:hAnsi="Times New Roman" w:cs="Times New Roman"/>
          <w:sz w:val="28"/>
          <w:szCs w:val="28"/>
        </w:rPr>
        <w:t>ubiect</w:t>
      </w:r>
      <w:r w:rsidRPr="001D31E5">
        <w:rPr>
          <w:rFonts w:ascii="Times New Roman" w:hAnsi="Times New Roman" w:cs="Times New Roman"/>
          <w:sz w:val="28"/>
          <w:szCs w:val="28"/>
        </w:rPr>
        <w:t>ul</w:t>
      </w:r>
      <w:r w:rsidR="00115BE5" w:rsidRPr="001D31E5">
        <w:rPr>
          <w:rFonts w:ascii="Times New Roman" w:hAnsi="Times New Roman" w:cs="Times New Roman"/>
          <w:sz w:val="28"/>
          <w:szCs w:val="28"/>
        </w:rPr>
        <w:t xml:space="preserve"> procesului de </w:t>
      </w:r>
      <w:r w:rsidRPr="001D31E5">
        <w:rPr>
          <w:rFonts w:ascii="Times New Roman" w:hAnsi="Times New Roman" w:cs="Times New Roman"/>
          <w:sz w:val="28"/>
          <w:szCs w:val="28"/>
        </w:rPr>
        <w:t xml:space="preserve">extindere/reabilitare </w:t>
      </w:r>
      <w:r w:rsidR="00115BE5" w:rsidRPr="001D31E5">
        <w:rPr>
          <w:rFonts w:ascii="Times New Roman" w:hAnsi="Times New Roman" w:cs="Times New Roman"/>
          <w:sz w:val="28"/>
          <w:szCs w:val="28"/>
        </w:rPr>
        <w:t>v</w:t>
      </w:r>
      <w:r w:rsidRPr="001D31E5">
        <w:rPr>
          <w:rFonts w:ascii="Times New Roman" w:hAnsi="Times New Roman" w:cs="Times New Roman"/>
          <w:sz w:val="28"/>
          <w:szCs w:val="28"/>
        </w:rPr>
        <w:t>a constitui</w:t>
      </w:r>
      <w:r w:rsidR="00115BE5" w:rsidRPr="001D31E5">
        <w:rPr>
          <w:rFonts w:ascii="Times New Roman" w:hAnsi="Times New Roman" w:cs="Times New Roman"/>
          <w:sz w:val="28"/>
          <w:szCs w:val="28"/>
        </w:rPr>
        <w:t xml:space="preserve"> terenuri</w:t>
      </w:r>
      <w:r w:rsidRPr="001D31E5">
        <w:rPr>
          <w:rFonts w:ascii="Times New Roman" w:hAnsi="Times New Roman" w:cs="Times New Roman"/>
          <w:sz w:val="28"/>
          <w:szCs w:val="28"/>
        </w:rPr>
        <w:t>le</w:t>
      </w:r>
      <w:r w:rsidR="00115BE5" w:rsidRPr="001D31E5">
        <w:rPr>
          <w:rFonts w:ascii="Times New Roman" w:hAnsi="Times New Roman" w:cs="Times New Roman"/>
          <w:sz w:val="28"/>
          <w:szCs w:val="28"/>
        </w:rPr>
        <w:t xml:space="preserve"> degradate</w:t>
      </w:r>
      <w:r w:rsidRPr="001D31E5">
        <w:rPr>
          <w:rFonts w:ascii="Times New Roman" w:hAnsi="Times New Roman" w:cs="Times New Roman"/>
          <w:sz w:val="28"/>
          <w:szCs w:val="28"/>
        </w:rPr>
        <w:t>,</w:t>
      </w:r>
      <w:r w:rsidR="00115BE5" w:rsidRPr="001D31E5">
        <w:rPr>
          <w:rFonts w:ascii="Times New Roman" w:hAnsi="Times New Roman" w:cs="Times New Roman"/>
          <w:sz w:val="28"/>
          <w:szCs w:val="28"/>
        </w:rPr>
        <w:t xml:space="preserve"> neproductive</w:t>
      </w:r>
      <w:r w:rsidR="001338FE" w:rsidRPr="001D31E5">
        <w:rPr>
          <w:rFonts w:ascii="Times New Roman" w:hAnsi="Times New Roman" w:cs="Times New Roman"/>
          <w:sz w:val="28"/>
          <w:szCs w:val="28"/>
        </w:rPr>
        <w:t xml:space="preserve"> ori</w:t>
      </w:r>
      <w:r w:rsidR="00115BE5" w:rsidRPr="001D31E5">
        <w:rPr>
          <w:rFonts w:ascii="Times New Roman" w:hAnsi="Times New Roman" w:cs="Times New Roman"/>
          <w:sz w:val="28"/>
          <w:szCs w:val="28"/>
        </w:rPr>
        <w:t xml:space="preserve"> erodate aflate în proprietate publică a statului, a unităţilor administrativ-teritoriale şi  proprietate privată. Identificarea terenurilor degradate destinate împăduririi se efectuează de către comisiile specializate în conformitate cu prevederile Legii nr. 1041-XIV din 15 iunie 2000 pentru ameliorarea prin împădurire a terenurilor degradate, precum și Hotărârea Guvernului nr. 1186 din 28.10.2016 pentru aprobarea Regulamentului privind efectuarea lucrărilor de împădurire a terenurilor </w:t>
      </w:r>
      <w:r w:rsidR="00115BE5" w:rsidRPr="001D31E5">
        <w:rPr>
          <w:rFonts w:ascii="Times New Roman" w:hAnsi="Times New Roman" w:cs="Times New Roman"/>
          <w:sz w:val="28"/>
          <w:szCs w:val="28"/>
        </w:rPr>
        <w:lastRenderedPageBreak/>
        <w:t xml:space="preserve">degradate, proprietate publică, a unităţilor administrativ-teritoriale şi a terenurilor degradate proprietate privată. Comisiile respective sunt instituite prin deciziile consiliilor locale de nivelul al doilea. Terenurile degradate propuse spre ameliorare prin împădurire sunt scoase din circuitul economic şi se înregistrează ca terenuri destinate împăduririi. Autoritatea deliberativă a </w:t>
      </w:r>
      <w:r w:rsidR="007563DC" w:rsidRPr="001D31E5">
        <w:rPr>
          <w:rFonts w:ascii="Times New Roman" w:hAnsi="Times New Roman" w:cs="Times New Roman"/>
          <w:sz w:val="28"/>
          <w:szCs w:val="28"/>
        </w:rPr>
        <w:t>APL</w:t>
      </w:r>
      <w:r w:rsidR="00115BE5" w:rsidRPr="001D31E5">
        <w:rPr>
          <w:rFonts w:ascii="Times New Roman" w:hAnsi="Times New Roman" w:cs="Times New Roman"/>
          <w:sz w:val="28"/>
          <w:szCs w:val="28"/>
        </w:rPr>
        <w:t xml:space="preserve"> de nivelul al doilea (consiliul raional/municipal) schimbă destinaţia terenurilor agricole, la propunerea consiliilor unităţilor administrativ-teritoriale de nivelul întâi, în temeiul cererii proprietarului, iar serviciile raionale relaţii funciare şi cadastru asigură introducerea modificărilor respective în registrul cadastral.</w:t>
      </w:r>
    </w:p>
    <w:p w14:paraId="64CBA6A9" w14:textId="77777777" w:rsidR="00227ED9" w:rsidRPr="001D31E5" w:rsidRDefault="00115BE5" w:rsidP="002677EF">
      <w:pPr>
        <w:spacing w:after="240"/>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În context, procesul de identificare și alocare a terenurilor pentru împădurire va fi organizat în cadrul a cinci categorii de deținători, precum:</w:t>
      </w:r>
    </w:p>
    <w:p w14:paraId="73C59D2C" w14:textId="77777777" w:rsidR="00227ED9" w:rsidRPr="001D31E5" w:rsidRDefault="00115BE5" w:rsidP="002677EF">
      <w:pPr>
        <w:pStyle w:val="Frspaiere"/>
        <w:numPr>
          <w:ilvl w:val="0"/>
          <w:numId w:val="14"/>
        </w:numPr>
        <w:spacing w:after="240"/>
        <w:jc w:val="both"/>
        <w:rPr>
          <w:rFonts w:cs="Times New Roman"/>
          <w:szCs w:val="28"/>
          <w:lang w:val="ro-RO"/>
        </w:rPr>
      </w:pPr>
      <w:r w:rsidRPr="001D31E5">
        <w:rPr>
          <w:rFonts w:cs="Times New Roman"/>
          <w:szCs w:val="28"/>
          <w:lang w:val="ro-RO"/>
        </w:rPr>
        <w:t xml:space="preserve">Agenția Moldsilva – terenuri goale (poieni, goluri și virane) din cadrul fondului forestier gestionat proiectate de amenajamentele silvice sub lucrări de împădurire; terenuri cu vegetație forestieră necorespunzătoare destinată reconstrucției/reabilitării;  </w:t>
      </w:r>
    </w:p>
    <w:p w14:paraId="7F2BA3E1" w14:textId="77777777" w:rsidR="00227ED9" w:rsidRPr="001D31E5" w:rsidRDefault="00115BE5" w:rsidP="002677EF">
      <w:pPr>
        <w:pStyle w:val="Frspaiere"/>
        <w:numPr>
          <w:ilvl w:val="0"/>
          <w:numId w:val="14"/>
        </w:numPr>
        <w:spacing w:after="240"/>
        <w:jc w:val="both"/>
        <w:rPr>
          <w:rFonts w:cs="Times New Roman"/>
          <w:szCs w:val="28"/>
          <w:lang w:val="ro-RO"/>
        </w:rPr>
      </w:pPr>
      <w:r w:rsidRPr="001D31E5">
        <w:rPr>
          <w:rFonts w:cs="Times New Roman"/>
          <w:szCs w:val="28"/>
          <w:lang w:val="ro-RO"/>
        </w:rPr>
        <w:t>unități teritorial-administrative (primării) – terenuri degradate din cadrul fondului de rezervă; selectarea de contururi și suprafețe concrete cu emiterea deciziilor consiliilor locale; terenuri cu vegetație forestieră necorespunzătoare destinată reconstrucției/reabilitării</w:t>
      </w:r>
    </w:p>
    <w:p w14:paraId="483AFB87" w14:textId="77777777" w:rsidR="00227ED9" w:rsidRPr="001D31E5" w:rsidRDefault="00115BE5" w:rsidP="002677EF">
      <w:pPr>
        <w:pStyle w:val="Frspaiere"/>
        <w:numPr>
          <w:ilvl w:val="0"/>
          <w:numId w:val="14"/>
        </w:numPr>
        <w:spacing w:after="240"/>
        <w:jc w:val="both"/>
        <w:rPr>
          <w:rFonts w:cs="Times New Roman"/>
          <w:szCs w:val="28"/>
          <w:lang w:val="ro-RO"/>
        </w:rPr>
      </w:pPr>
      <w:r w:rsidRPr="001D31E5">
        <w:rPr>
          <w:rFonts w:cs="Times New Roman"/>
          <w:szCs w:val="28"/>
          <w:lang w:val="ro-RO"/>
        </w:rPr>
        <w:t>Agenția Apele Moldovei – terenuri din zonele de protecție a bazinelor de apă apte de atribuit pentru crearea perdelelor forestiere riverane;</w:t>
      </w:r>
    </w:p>
    <w:p w14:paraId="19D04F93" w14:textId="77777777" w:rsidR="00227ED9" w:rsidRPr="001D31E5" w:rsidRDefault="00115BE5" w:rsidP="002677EF">
      <w:pPr>
        <w:pStyle w:val="Frspaiere"/>
        <w:numPr>
          <w:ilvl w:val="0"/>
          <w:numId w:val="14"/>
        </w:numPr>
        <w:spacing w:after="240"/>
        <w:jc w:val="both"/>
        <w:rPr>
          <w:rFonts w:cs="Times New Roman"/>
          <w:szCs w:val="28"/>
          <w:lang w:val="ro-RO"/>
        </w:rPr>
      </w:pPr>
      <w:r w:rsidRPr="001D31E5">
        <w:rPr>
          <w:rFonts w:cs="Times New Roman"/>
          <w:szCs w:val="28"/>
          <w:lang w:val="ro-RO"/>
        </w:rPr>
        <w:t>Ministerul Infrastructurii și Dezvoltării Regionale – terenuri din zonele de protecție a drumurilor și cailor ferate posibile de alocat pentru crearea și/sau reabilitarea plantațiilor forestiere și/sau perdelelor forestiere de protecție;</w:t>
      </w:r>
    </w:p>
    <w:p w14:paraId="67897299" w14:textId="77777777" w:rsidR="00227ED9" w:rsidRPr="001D31E5" w:rsidRDefault="00115BE5" w:rsidP="002677EF">
      <w:pPr>
        <w:pStyle w:val="Frspaiere"/>
        <w:numPr>
          <w:ilvl w:val="0"/>
          <w:numId w:val="14"/>
        </w:numPr>
        <w:spacing w:after="240"/>
        <w:jc w:val="both"/>
        <w:rPr>
          <w:rFonts w:cs="Times New Roman"/>
          <w:szCs w:val="28"/>
          <w:lang w:val="ro-RO"/>
        </w:rPr>
      </w:pPr>
      <w:r w:rsidRPr="001D31E5">
        <w:rPr>
          <w:rFonts w:cs="Times New Roman"/>
          <w:szCs w:val="28"/>
          <w:lang w:val="ro-RO"/>
        </w:rPr>
        <w:t>persoane și companii private – terenuri proprietate privată posibile de alocat pentru crearea plantațiilor forestiere și a perdelelor forestiere de protecție a terenurilor agricole.</w:t>
      </w:r>
    </w:p>
    <w:p w14:paraId="471E43E7" w14:textId="4CF25B9E" w:rsidR="00E604A2" w:rsidRPr="001D31E5" w:rsidRDefault="001841CE" w:rsidP="002677EF">
      <w:pPr>
        <w:pStyle w:val="Indentcorptext3"/>
        <w:spacing w:after="240"/>
        <w:jc w:val="both"/>
        <w:rPr>
          <w:rFonts w:ascii="Times New Roman" w:hAnsi="Times New Roman" w:cs="Times New Roman"/>
          <w:sz w:val="28"/>
          <w:szCs w:val="28"/>
        </w:rPr>
      </w:pPr>
      <w:r w:rsidRPr="001D31E5">
        <w:rPr>
          <w:rFonts w:ascii="Times New Roman" w:hAnsi="Times New Roman" w:cs="Times New Roman"/>
          <w:sz w:val="28"/>
          <w:szCs w:val="28"/>
        </w:rPr>
        <w:t>Reieșind din structura curentă, r</w:t>
      </w:r>
      <w:r w:rsidR="00E604A2" w:rsidRPr="001D31E5">
        <w:rPr>
          <w:rFonts w:ascii="Times New Roman" w:hAnsi="Times New Roman" w:cs="Times New Roman"/>
          <w:sz w:val="28"/>
          <w:szCs w:val="28"/>
        </w:rPr>
        <w:t xml:space="preserve">epartiția </w:t>
      </w:r>
      <w:r w:rsidR="00C84168" w:rsidRPr="001D31E5">
        <w:rPr>
          <w:rFonts w:ascii="Times New Roman" w:hAnsi="Times New Roman" w:cs="Times New Roman"/>
          <w:sz w:val="28"/>
          <w:szCs w:val="28"/>
        </w:rPr>
        <w:t xml:space="preserve">generală </w:t>
      </w:r>
      <w:r w:rsidR="00E604A2" w:rsidRPr="001D31E5">
        <w:rPr>
          <w:rFonts w:ascii="Times New Roman" w:hAnsi="Times New Roman" w:cs="Times New Roman"/>
          <w:sz w:val="28"/>
          <w:szCs w:val="28"/>
        </w:rPr>
        <w:t xml:space="preserve">primară a terenurilor </w:t>
      </w:r>
      <w:r w:rsidR="00C84168" w:rsidRPr="001D31E5">
        <w:rPr>
          <w:rFonts w:ascii="Times New Roman" w:hAnsi="Times New Roman" w:cs="Times New Roman"/>
          <w:sz w:val="28"/>
          <w:szCs w:val="28"/>
        </w:rPr>
        <w:t xml:space="preserve">destinate împăduririi/reîmpăduririi în cadrul </w:t>
      </w:r>
      <w:r w:rsidRPr="001D31E5">
        <w:rPr>
          <w:rFonts w:ascii="Times New Roman" w:hAnsi="Times New Roman" w:cs="Times New Roman"/>
          <w:sz w:val="28"/>
          <w:szCs w:val="28"/>
        </w:rPr>
        <w:t>PN</w:t>
      </w:r>
      <w:r w:rsidR="00076C80" w:rsidRPr="001D31E5">
        <w:rPr>
          <w:rFonts w:ascii="Times New Roman" w:hAnsi="Times New Roman" w:cs="Times New Roman"/>
          <w:sz w:val="28"/>
          <w:szCs w:val="28"/>
        </w:rPr>
        <w:t>E</w:t>
      </w:r>
      <w:r w:rsidRPr="001D31E5">
        <w:rPr>
          <w:rFonts w:ascii="Times New Roman" w:hAnsi="Times New Roman" w:cs="Times New Roman"/>
          <w:sz w:val="28"/>
          <w:szCs w:val="28"/>
        </w:rPr>
        <w:t>R</w:t>
      </w:r>
      <w:r w:rsidR="00076C80" w:rsidRPr="001D31E5">
        <w:rPr>
          <w:rFonts w:ascii="Times New Roman" w:hAnsi="Times New Roman" w:cs="Times New Roman"/>
          <w:sz w:val="28"/>
          <w:szCs w:val="28"/>
        </w:rPr>
        <w:t>P</w:t>
      </w:r>
      <w:r w:rsidRPr="001D31E5">
        <w:rPr>
          <w:rFonts w:ascii="Times New Roman" w:hAnsi="Times New Roman" w:cs="Times New Roman"/>
          <w:sz w:val="28"/>
          <w:szCs w:val="28"/>
        </w:rPr>
        <w:t xml:space="preserve"> </w:t>
      </w:r>
      <w:r w:rsidR="00E604A2" w:rsidRPr="001D31E5">
        <w:rPr>
          <w:rFonts w:ascii="Times New Roman" w:hAnsi="Times New Roman" w:cs="Times New Roman"/>
          <w:sz w:val="28"/>
          <w:szCs w:val="28"/>
        </w:rPr>
        <w:t xml:space="preserve">pe categorii de activități și proprietăți este expusă în Tabelul </w:t>
      </w:r>
      <w:r w:rsidR="00560008" w:rsidRPr="001D31E5">
        <w:rPr>
          <w:rFonts w:ascii="Times New Roman" w:hAnsi="Times New Roman" w:cs="Times New Roman"/>
          <w:sz w:val="28"/>
          <w:szCs w:val="28"/>
        </w:rPr>
        <w:t>7</w:t>
      </w:r>
      <w:r w:rsidR="00E604A2" w:rsidRPr="001D31E5">
        <w:rPr>
          <w:rFonts w:ascii="Times New Roman" w:hAnsi="Times New Roman" w:cs="Times New Roman"/>
          <w:sz w:val="28"/>
          <w:szCs w:val="28"/>
        </w:rPr>
        <w:t>.</w:t>
      </w:r>
      <w:r w:rsidR="004D6AB6" w:rsidRPr="001D31E5">
        <w:rPr>
          <w:rFonts w:ascii="Times New Roman" w:hAnsi="Times New Roman" w:cs="Times New Roman"/>
          <w:sz w:val="28"/>
          <w:szCs w:val="28"/>
        </w:rPr>
        <w:t xml:space="preserve"> Astfel, majoritatea terenurilor incluse în PN</w:t>
      </w:r>
      <w:r w:rsidR="00076C80" w:rsidRPr="001D31E5">
        <w:rPr>
          <w:rFonts w:ascii="Times New Roman" w:hAnsi="Times New Roman" w:cs="Times New Roman"/>
          <w:sz w:val="28"/>
          <w:szCs w:val="28"/>
        </w:rPr>
        <w:t>E</w:t>
      </w:r>
      <w:r w:rsidR="004D6AB6" w:rsidRPr="001D31E5">
        <w:rPr>
          <w:rFonts w:ascii="Times New Roman" w:hAnsi="Times New Roman" w:cs="Times New Roman"/>
          <w:sz w:val="28"/>
          <w:szCs w:val="28"/>
        </w:rPr>
        <w:t>R</w:t>
      </w:r>
      <w:r w:rsidR="00076C80" w:rsidRPr="001D31E5">
        <w:rPr>
          <w:rFonts w:ascii="Times New Roman" w:hAnsi="Times New Roman" w:cs="Times New Roman"/>
          <w:sz w:val="28"/>
          <w:szCs w:val="28"/>
        </w:rPr>
        <w:t>P</w:t>
      </w:r>
      <w:r w:rsidR="004D6AB6" w:rsidRPr="001D31E5">
        <w:rPr>
          <w:rFonts w:ascii="Times New Roman" w:hAnsi="Times New Roman" w:cs="Times New Roman"/>
          <w:sz w:val="28"/>
          <w:szCs w:val="28"/>
        </w:rPr>
        <w:t xml:space="preserve"> vor fi în proprietatea publică a UAT (</w:t>
      </w:r>
      <w:r w:rsidR="00CB75B4" w:rsidRPr="001D31E5">
        <w:rPr>
          <w:rFonts w:ascii="Times New Roman" w:hAnsi="Times New Roman" w:cs="Times New Roman"/>
          <w:sz w:val="28"/>
          <w:szCs w:val="28"/>
        </w:rPr>
        <w:t>7</w:t>
      </w:r>
      <w:r w:rsidR="006F16B7" w:rsidRPr="001D31E5">
        <w:rPr>
          <w:rFonts w:ascii="Times New Roman" w:hAnsi="Times New Roman" w:cs="Times New Roman"/>
          <w:sz w:val="28"/>
          <w:szCs w:val="28"/>
        </w:rPr>
        <w:t>9</w:t>
      </w:r>
      <w:r w:rsidR="004D6AB6" w:rsidRPr="001D31E5">
        <w:rPr>
          <w:rFonts w:ascii="Times New Roman" w:hAnsi="Times New Roman" w:cs="Times New Roman"/>
          <w:sz w:val="28"/>
          <w:szCs w:val="28"/>
        </w:rPr>
        <w:t>,</w:t>
      </w:r>
      <w:r w:rsidR="00CB75B4" w:rsidRPr="001D31E5">
        <w:rPr>
          <w:rFonts w:ascii="Times New Roman" w:hAnsi="Times New Roman" w:cs="Times New Roman"/>
          <w:sz w:val="28"/>
          <w:szCs w:val="28"/>
        </w:rPr>
        <w:t>2</w:t>
      </w:r>
      <w:r w:rsidR="004D6AB6" w:rsidRPr="001D31E5">
        <w:rPr>
          <w:rFonts w:ascii="Times New Roman" w:hAnsi="Times New Roman" w:cs="Times New Roman"/>
          <w:sz w:val="28"/>
          <w:szCs w:val="28"/>
        </w:rPr>
        <w:t xml:space="preserve"> mii ha sau 5</w:t>
      </w:r>
      <w:r w:rsidR="00CB75B4" w:rsidRPr="001D31E5">
        <w:rPr>
          <w:rFonts w:ascii="Times New Roman" w:hAnsi="Times New Roman" w:cs="Times New Roman"/>
          <w:sz w:val="28"/>
          <w:szCs w:val="28"/>
        </w:rPr>
        <w:t>4</w:t>
      </w:r>
      <w:r w:rsidR="004D6AB6" w:rsidRPr="001D31E5">
        <w:rPr>
          <w:rFonts w:ascii="Times New Roman" w:hAnsi="Times New Roman" w:cs="Times New Roman"/>
          <w:sz w:val="28"/>
          <w:szCs w:val="28"/>
        </w:rPr>
        <w:t>,</w:t>
      </w:r>
      <w:r w:rsidR="00CB75B4" w:rsidRPr="001D31E5">
        <w:rPr>
          <w:rFonts w:ascii="Times New Roman" w:hAnsi="Times New Roman" w:cs="Times New Roman"/>
          <w:sz w:val="28"/>
          <w:szCs w:val="28"/>
        </w:rPr>
        <w:t>6</w:t>
      </w:r>
      <w:r w:rsidR="004D6AB6" w:rsidRPr="001D31E5">
        <w:rPr>
          <w:rFonts w:ascii="Times New Roman" w:hAnsi="Times New Roman" w:cs="Times New Roman"/>
          <w:sz w:val="28"/>
          <w:szCs w:val="28"/>
        </w:rPr>
        <w:t xml:space="preserve">% din total), fiind urmate de terenurile proprietatea publică a statului cu </w:t>
      </w:r>
      <w:r w:rsidR="00CB75B4" w:rsidRPr="001D31E5">
        <w:rPr>
          <w:rFonts w:ascii="Times New Roman" w:hAnsi="Times New Roman" w:cs="Times New Roman"/>
          <w:sz w:val="28"/>
          <w:szCs w:val="28"/>
        </w:rPr>
        <w:t>29</w:t>
      </w:r>
      <w:r w:rsidR="004D6AB6" w:rsidRPr="001D31E5">
        <w:rPr>
          <w:rFonts w:ascii="Times New Roman" w:hAnsi="Times New Roman" w:cs="Times New Roman"/>
          <w:sz w:val="28"/>
          <w:szCs w:val="28"/>
        </w:rPr>
        <w:t>,</w:t>
      </w:r>
      <w:r w:rsidR="00CB75B4" w:rsidRPr="001D31E5">
        <w:rPr>
          <w:rFonts w:ascii="Times New Roman" w:hAnsi="Times New Roman" w:cs="Times New Roman"/>
          <w:sz w:val="28"/>
          <w:szCs w:val="28"/>
        </w:rPr>
        <w:t>1</w:t>
      </w:r>
      <w:r w:rsidR="004D6AB6" w:rsidRPr="001D31E5">
        <w:rPr>
          <w:rFonts w:ascii="Times New Roman" w:hAnsi="Times New Roman" w:cs="Times New Roman"/>
          <w:sz w:val="28"/>
          <w:szCs w:val="28"/>
        </w:rPr>
        <w:t>% și terenurile proprietatea privată cu 1</w:t>
      </w:r>
      <w:r w:rsidR="00CB75B4" w:rsidRPr="001D31E5">
        <w:rPr>
          <w:rFonts w:ascii="Times New Roman" w:hAnsi="Times New Roman" w:cs="Times New Roman"/>
          <w:sz w:val="28"/>
          <w:szCs w:val="28"/>
        </w:rPr>
        <w:t>6</w:t>
      </w:r>
      <w:r w:rsidR="004D6AB6" w:rsidRPr="001D31E5">
        <w:rPr>
          <w:rFonts w:ascii="Times New Roman" w:hAnsi="Times New Roman" w:cs="Times New Roman"/>
          <w:sz w:val="28"/>
          <w:szCs w:val="28"/>
        </w:rPr>
        <w:t>,</w:t>
      </w:r>
      <w:r w:rsidR="00CB75B4" w:rsidRPr="001D31E5">
        <w:rPr>
          <w:rFonts w:ascii="Times New Roman" w:hAnsi="Times New Roman" w:cs="Times New Roman"/>
          <w:sz w:val="28"/>
          <w:szCs w:val="28"/>
        </w:rPr>
        <w:t>2</w:t>
      </w:r>
      <w:r w:rsidR="004D6AB6" w:rsidRPr="001D31E5">
        <w:rPr>
          <w:rFonts w:ascii="Times New Roman" w:hAnsi="Times New Roman" w:cs="Times New Roman"/>
          <w:sz w:val="28"/>
          <w:szCs w:val="28"/>
        </w:rPr>
        <w:t>%. În procesul implementării PN</w:t>
      </w:r>
      <w:r w:rsidR="00076C80" w:rsidRPr="001D31E5">
        <w:rPr>
          <w:rFonts w:ascii="Times New Roman" w:hAnsi="Times New Roman" w:cs="Times New Roman"/>
          <w:sz w:val="28"/>
          <w:szCs w:val="28"/>
        </w:rPr>
        <w:t>E</w:t>
      </w:r>
      <w:r w:rsidR="004D6AB6" w:rsidRPr="001D31E5">
        <w:rPr>
          <w:rFonts w:ascii="Times New Roman" w:hAnsi="Times New Roman" w:cs="Times New Roman"/>
          <w:sz w:val="28"/>
          <w:szCs w:val="28"/>
        </w:rPr>
        <w:t>R</w:t>
      </w:r>
      <w:r w:rsidR="00076C80" w:rsidRPr="001D31E5">
        <w:rPr>
          <w:rFonts w:ascii="Times New Roman" w:hAnsi="Times New Roman" w:cs="Times New Roman"/>
          <w:sz w:val="28"/>
          <w:szCs w:val="28"/>
        </w:rPr>
        <w:t>P</w:t>
      </w:r>
      <w:r w:rsidR="004D6AB6" w:rsidRPr="001D31E5">
        <w:rPr>
          <w:rFonts w:ascii="Times New Roman" w:hAnsi="Times New Roman" w:cs="Times New Roman"/>
          <w:sz w:val="28"/>
          <w:szCs w:val="28"/>
        </w:rPr>
        <w:t xml:space="preserve"> </w:t>
      </w:r>
      <w:r w:rsidR="0019375B" w:rsidRPr="001D31E5">
        <w:rPr>
          <w:rFonts w:ascii="Times New Roman" w:hAnsi="Times New Roman" w:cs="Times New Roman"/>
          <w:sz w:val="28"/>
          <w:szCs w:val="28"/>
        </w:rPr>
        <w:t xml:space="preserve">structura  respectivă de terenuri </w:t>
      </w:r>
      <w:r w:rsidR="004D6AB6" w:rsidRPr="001D31E5">
        <w:rPr>
          <w:rFonts w:ascii="Times New Roman" w:hAnsi="Times New Roman" w:cs="Times New Roman"/>
          <w:sz w:val="28"/>
          <w:szCs w:val="28"/>
        </w:rPr>
        <w:t>poate suferi anumite schimbări reieșind din situațiile și oportunitățile apărute pe parcurs.</w:t>
      </w:r>
    </w:p>
    <w:p w14:paraId="6F4998AF" w14:textId="4A696FDB" w:rsidR="00E604A2" w:rsidRPr="001D31E5" w:rsidRDefault="001841CE" w:rsidP="002677EF">
      <w:pPr>
        <w:pStyle w:val="Indentcorptext3"/>
        <w:spacing w:after="240"/>
        <w:ind w:left="284"/>
        <w:jc w:val="center"/>
        <w:rPr>
          <w:rFonts w:ascii="Times New Roman" w:hAnsi="Times New Roman" w:cs="Times New Roman"/>
          <w:sz w:val="28"/>
          <w:szCs w:val="28"/>
        </w:rPr>
      </w:pPr>
      <w:r w:rsidRPr="001D31E5">
        <w:rPr>
          <w:rFonts w:ascii="Times New Roman" w:hAnsi="Times New Roman" w:cs="Times New Roman"/>
          <w:sz w:val="28"/>
          <w:szCs w:val="28"/>
        </w:rPr>
        <w:t xml:space="preserve">Tabelul </w:t>
      </w:r>
      <w:r w:rsidR="00560008" w:rsidRPr="001D31E5">
        <w:rPr>
          <w:rFonts w:ascii="Times New Roman" w:hAnsi="Times New Roman" w:cs="Times New Roman"/>
          <w:sz w:val="28"/>
          <w:szCs w:val="28"/>
        </w:rPr>
        <w:t>7</w:t>
      </w:r>
      <w:r w:rsidRPr="001D31E5">
        <w:rPr>
          <w:rFonts w:ascii="Times New Roman" w:hAnsi="Times New Roman" w:cs="Times New Roman"/>
          <w:sz w:val="28"/>
          <w:szCs w:val="28"/>
        </w:rPr>
        <w:t xml:space="preserve">: </w:t>
      </w:r>
      <w:r w:rsidR="00DC11D3" w:rsidRPr="001D31E5">
        <w:rPr>
          <w:rFonts w:ascii="Times New Roman" w:hAnsi="Times New Roman" w:cs="Times New Roman"/>
          <w:sz w:val="28"/>
          <w:szCs w:val="28"/>
        </w:rPr>
        <w:t>Repartiția generală a terenurilor în cadrul PN</w:t>
      </w:r>
      <w:r w:rsidR="00076C80" w:rsidRPr="001D31E5">
        <w:rPr>
          <w:rFonts w:ascii="Times New Roman" w:hAnsi="Times New Roman" w:cs="Times New Roman"/>
          <w:sz w:val="28"/>
          <w:szCs w:val="28"/>
        </w:rPr>
        <w:t>E</w:t>
      </w:r>
      <w:r w:rsidR="00DC11D3" w:rsidRPr="001D31E5">
        <w:rPr>
          <w:rFonts w:ascii="Times New Roman" w:hAnsi="Times New Roman" w:cs="Times New Roman"/>
          <w:sz w:val="28"/>
          <w:szCs w:val="28"/>
        </w:rPr>
        <w:t>R</w:t>
      </w:r>
      <w:r w:rsidR="00076C80" w:rsidRPr="001D31E5">
        <w:rPr>
          <w:rFonts w:ascii="Times New Roman" w:hAnsi="Times New Roman" w:cs="Times New Roman"/>
          <w:sz w:val="28"/>
          <w:szCs w:val="28"/>
        </w:rPr>
        <w:t>P</w:t>
      </w:r>
      <w:r w:rsidR="00DC11D3" w:rsidRPr="001D31E5">
        <w:rPr>
          <w:rFonts w:ascii="Times New Roman" w:hAnsi="Times New Roman" w:cs="Times New Roman"/>
          <w:sz w:val="28"/>
          <w:szCs w:val="28"/>
        </w:rPr>
        <w:t xml:space="preserve"> pe categorii de activități și proprietate</w:t>
      </w:r>
    </w:p>
    <w:tbl>
      <w:tblPr>
        <w:tblStyle w:val="GridTable1Light1"/>
        <w:tblW w:w="9371" w:type="dxa"/>
        <w:jc w:val="center"/>
        <w:tblLook w:val="0600" w:firstRow="0" w:lastRow="0" w:firstColumn="0" w:lastColumn="0" w:noHBand="1" w:noVBand="1"/>
      </w:tblPr>
      <w:tblGrid>
        <w:gridCol w:w="3686"/>
        <w:gridCol w:w="1515"/>
        <w:gridCol w:w="1422"/>
        <w:gridCol w:w="916"/>
        <w:gridCol w:w="916"/>
        <w:gridCol w:w="916"/>
      </w:tblGrid>
      <w:tr w:rsidR="007525EE" w:rsidRPr="001D31E5" w14:paraId="11B86F42" w14:textId="77777777" w:rsidTr="005C6AE6">
        <w:trPr>
          <w:trHeight w:val="547"/>
          <w:jc w:val="center"/>
        </w:trPr>
        <w:tc>
          <w:tcPr>
            <w:tcW w:w="4684" w:type="dxa"/>
            <w:vMerge w:val="restart"/>
            <w:shd w:val="clear" w:color="auto" w:fill="D9D9D9" w:themeFill="background1" w:themeFillShade="D9"/>
            <w:vAlign w:val="center"/>
            <w:hideMark/>
          </w:tcPr>
          <w:p w14:paraId="0EBF2EA9" w14:textId="10900132" w:rsidR="00F0242D" w:rsidRPr="001D31E5" w:rsidRDefault="00F0242D" w:rsidP="00D47F95">
            <w:pPr>
              <w:widowControl/>
              <w:jc w:val="center"/>
              <w:rPr>
                <w:rFonts w:ascii="Times New Roman" w:eastAsia="Times New Roman" w:hAnsi="Times New Roman" w:cs="Times New Roman"/>
                <w:b/>
                <w:bCs/>
                <w:sz w:val="28"/>
                <w:szCs w:val="28"/>
                <w:lang w:eastAsia="en-US" w:bidi="ar-SA"/>
              </w:rPr>
            </w:pPr>
            <w:r w:rsidRPr="001D31E5">
              <w:rPr>
                <w:rFonts w:ascii="Times New Roman" w:eastAsia="Times New Roman" w:hAnsi="Times New Roman" w:cs="Times New Roman"/>
                <w:b/>
                <w:bCs/>
                <w:sz w:val="28"/>
                <w:szCs w:val="28"/>
                <w:lang w:eastAsia="en-US" w:bidi="ar-SA"/>
              </w:rPr>
              <w:lastRenderedPageBreak/>
              <w:t>Categorii</w:t>
            </w:r>
            <w:r w:rsidR="00AC1A25" w:rsidRPr="001D31E5">
              <w:rPr>
                <w:rFonts w:ascii="Times New Roman" w:eastAsia="Times New Roman" w:hAnsi="Times New Roman" w:cs="Times New Roman"/>
                <w:b/>
                <w:bCs/>
                <w:sz w:val="28"/>
                <w:szCs w:val="28"/>
                <w:lang w:eastAsia="en-US" w:bidi="ar-SA"/>
              </w:rPr>
              <w:t xml:space="preserve"> </w:t>
            </w:r>
            <w:r w:rsidRPr="001D31E5">
              <w:rPr>
                <w:rFonts w:ascii="Times New Roman" w:eastAsia="Times New Roman" w:hAnsi="Times New Roman" w:cs="Times New Roman"/>
                <w:b/>
                <w:bCs/>
                <w:sz w:val="28"/>
                <w:szCs w:val="28"/>
                <w:lang w:eastAsia="en-US" w:bidi="ar-SA"/>
              </w:rPr>
              <w:t>de terenuri și vegetație forestieră</w:t>
            </w:r>
          </w:p>
        </w:tc>
        <w:tc>
          <w:tcPr>
            <w:tcW w:w="1170" w:type="dxa"/>
            <w:vMerge w:val="restart"/>
            <w:shd w:val="clear" w:color="auto" w:fill="D9D9D9" w:themeFill="background1" w:themeFillShade="D9"/>
            <w:vAlign w:val="center"/>
            <w:hideMark/>
          </w:tcPr>
          <w:p w14:paraId="576DAF4F" w14:textId="77777777" w:rsidR="00F0242D" w:rsidRPr="001D31E5" w:rsidRDefault="00F0242D" w:rsidP="00D47F95">
            <w:pPr>
              <w:widowControl/>
              <w:jc w:val="center"/>
              <w:rPr>
                <w:rFonts w:ascii="Times New Roman" w:eastAsia="Times New Roman" w:hAnsi="Times New Roman" w:cs="Times New Roman"/>
                <w:b/>
                <w:bCs/>
                <w:sz w:val="28"/>
                <w:szCs w:val="28"/>
                <w:lang w:eastAsia="en-US" w:bidi="ar-SA"/>
              </w:rPr>
            </w:pPr>
            <w:r w:rsidRPr="001D31E5">
              <w:rPr>
                <w:rFonts w:ascii="Times New Roman" w:eastAsia="Times New Roman" w:hAnsi="Times New Roman" w:cs="Times New Roman"/>
                <w:b/>
                <w:bCs/>
                <w:sz w:val="28"/>
                <w:szCs w:val="28"/>
                <w:lang w:eastAsia="en-US" w:bidi="ar-SA"/>
              </w:rPr>
              <w:t>Suprafața estimativă, ha</w:t>
            </w:r>
          </w:p>
        </w:tc>
        <w:tc>
          <w:tcPr>
            <w:tcW w:w="1102" w:type="dxa"/>
            <w:vMerge w:val="restart"/>
            <w:shd w:val="clear" w:color="auto" w:fill="D9D9D9" w:themeFill="background1" w:themeFillShade="D9"/>
            <w:vAlign w:val="center"/>
            <w:hideMark/>
          </w:tcPr>
          <w:p w14:paraId="25EB4018" w14:textId="77777777" w:rsidR="00F0242D" w:rsidRPr="001D31E5" w:rsidRDefault="00F0242D" w:rsidP="00D47F95">
            <w:pPr>
              <w:widowControl/>
              <w:jc w:val="center"/>
              <w:rPr>
                <w:rFonts w:ascii="Times New Roman" w:eastAsia="Times New Roman" w:hAnsi="Times New Roman" w:cs="Times New Roman"/>
                <w:b/>
                <w:bCs/>
                <w:sz w:val="28"/>
                <w:szCs w:val="28"/>
                <w:lang w:eastAsia="en-US" w:bidi="ar-SA"/>
              </w:rPr>
            </w:pPr>
            <w:r w:rsidRPr="001D31E5">
              <w:rPr>
                <w:rFonts w:ascii="Times New Roman" w:eastAsia="Times New Roman" w:hAnsi="Times New Roman" w:cs="Times New Roman"/>
                <w:b/>
                <w:bCs/>
                <w:sz w:val="28"/>
                <w:szCs w:val="28"/>
                <w:lang w:eastAsia="en-US" w:bidi="ar-SA"/>
              </w:rPr>
              <w:t>Ponderea, %</w:t>
            </w:r>
          </w:p>
        </w:tc>
        <w:tc>
          <w:tcPr>
            <w:tcW w:w="2415" w:type="dxa"/>
            <w:gridSpan w:val="3"/>
            <w:shd w:val="clear" w:color="auto" w:fill="D9D9D9" w:themeFill="background1" w:themeFillShade="D9"/>
            <w:vAlign w:val="center"/>
            <w:hideMark/>
          </w:tcPr>
          <w:p w14:paraId="4D069CC1" w14:textId="77777777" w:rsidR="00F0242D" w:rsidRPr="001D31E5" w:rsidRDefault="00F0242D" w:rsidP="00D47F95">
            <w:pPr>
              <w:widowControl/>
              <w:jc w:val="center"/>
              <w:rPr>
                <w:rFonts w:ascii="Times New Roman" w:eastAsia="Times New Roman" w:hAnsi="Times New Roman" w:cs="Times New Roman"/>
                <w:b/>
                <w:bCs/>
                <w:color w:val="auto"/>
                <w:sz w:val="28"/>
                <w:szCs w:val="28"/>
                <w:lang w:eastAsia="en-US" w:bidi="ar-SA"/>
              </w:rPr>
            </w:pPr>
            <w:r w:rsidRPr="001D31E5">
              <w:rPr>
                <w:rFonts w:ascii="Times New Roman" w:eastAsia="Times New Roman" w:hAnsi="Times New Roman" w:cs="Times New Roman"/>
                <w:b/>
                <w:bCs/>
                <w:color w:val="auto"/>
                <w:sz w:val="28"/>
                <w:szCs w:val="28"/>
                <w:lang w:eastAsia="en-US" w:bidi="ar-SA"/>
              </w:rPr>
              <w:t>Repartiția pe proprietate, ha</w:t>
            </w:r>
          </w:p>
        </w:tc>
      </w:tr>
      <w:tr w:rsidR="00FA0895" w:rsidRPr="001D31E5" w14:paraId="3FAB386E" w14:textId="77777777" w:rsidTr="00CB75B4">
        <w:trPr>
          <w:trHeight w:val="279"/>
          <w:jc w:val="center"/>
        </w:trPr>
        <w:tc>
          <w:tcPr>
            <w:tcW w:w="4684" w:type="dxa"/>
            <w:vMerge/>
            <w:vAlign w:val="center"/>
            <w:hideMark/>
          </w:tcPr>
          <w:p w14:paraId="6B90F3F7" w14:textId="77777777" w:rsidR="00F0242D" w:rsidRPr="001D31E5" w:rsidRDefault="00F0242D" w:rsidP="00D47F95">
            <w:pPr>
              <w:widowControl/>
              <w:rPr>
                <w:rFonts w:ascii="Times New Roman" w:eastAsia="Times New Roman" w:hAnsi="Times New Roman" w:cs="Times New Roman"/>
                <w:b/>
                <w:bCs/>
                <w:sz w:val="28"/>
                <w:szCs w:val="28"/>
                <w:lang w:eastAsia="en-US" w:bidi="ar-SA"/>
              </w:rPr>
            </w:pPr>
          </w:p>
        </w:tc>
        <w:tc>
          <w:tcPr>
            <w:tcW w:w="1170" w:type="dxa"/>
            <w:vMerge/>
            <w:vAlign w:val="center"/>
            <w:hideMark/>
          </w:tcPr>
          <w:p w14:paraId="32EC4564" w14:textId="77777777" w:rsidR="00F0242D" w:rsidRPr="001D31E5" w:rsidRDefault="00F0242D" w:rsidP="00D47F95">
            <w:pPr>
              <w:widowControl/>
              <w:rPr>
                <w:rFonts w:ascii="Times New Roman" w:eastAsia="Times New Roman" w:hAnsi="Times New Roman" w:cs="Times New Roman"/>
                <w:sz w:val="28"/>
                <w:szCs w:val="28"/>
                <w:lang w:eastAsia="en-US" w:bidi="ar-SA"/>
              </w:rPr>
            </w:pPr>
          </w:p>
        </w:tc>
        <w:tc>
          <w:tcPr>
            <w:tcW w:w="1102" w:type="dxa"/>
            <w:vMerge/>
            <w:vAlign w:val="center"/>
            <w:hideMark/>
          </w:tcPr>
          <w:p w14:paraId="2D2ECE24" w14:textId="77777777" w:rsidR="00F0242D" w:rsidRPr="001D31E5" w:rsidRDefault="00F0242D" w:rsidP="00D47F95">
            <w:pPr>
              <w:widowControl/>
              <w:rPr>
                <w:rFonts w:ascii="Times New Roman" w:eastAsia="Times New Roman" w:hAnsi="Times New Roman" w:cs="Times New Roman"/>
                <w:sz w:val="28"/>
                <w:szCs w:val="28"/>
                <w:lang w:eastAsia="en-US" w:bidi="ar-SA"/>
              </w:rPr>
            </w:pPr>
          </w:p>
        </w:tc>
        <w:tc>
          <w:tcPr>
            <w:tcW w:w="900" w:type="dxa"/>
            <w:shd w:val="clear" w:color="auto" w:fill="D9D9D9" w:themeFill="background1" w:themeFillShade="D9"/>
            <w:vAlign w:val="center"/>
            <w:hideMark/>
          </w:tcPr>
          <w:p w14:paraId="77A7197C" w14:textId="77777777" w:rsidR="00F0242D" w:rsidRPr="001D31E5" w:rsidRDefault="00F0242D" w:rsidP="00D47F95">
            <w:pPr>
              <w:widowControl/>
              <w:jc w:val="center"/>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stat</w:t>
            </w:r>
          </w:p>
        </w:tc>
        <w:tc>
          <w:tcPr>
            <w:tcW w:w="757" w:type="dxa"/>
            <w:shd w:val="clear" w:color="auto" w:fill="D9D9D9" w:themeFill="background1" w:themeFillShade="D9"/>
            <w:vAlign w:val="center"/>
            <w:hideMark/>
          </w:tcPr>
          <w:p w14:paraId="6089A527" w14:textId="77777777" w:rsidR="00F0242D" w:rsidRPr="001D31E5" w:rsidRDefault="00F0242D" w:rsidP="00D47F95">
            <w:pPr>
              <w:widowControl/>
              <w:jc w:val="center"/>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UAT</w:t>
            </w:r>
          </w:p>
        </w:tc>
        <w:tc>
          <w:tcPr>
            <w:tcW w:w="758" w:type="dxa"/>
            <w:shd w:val="clear" w:color="auto" w:fill="D9D9D9" w:themeFill="background1" w:themeFillShade="D9"/>
            <w:vAlign w:val="center"/>
            <w:hideMark/>
          </w:tcPr>
          <w:p w14:paraId="1B91B3CB" w14:textId="77777777" w:rsidR="00F0242D" w:rsidRPr="001D31E5" w:rsidRDefault="00F0242D" w:rsidP="00D47F95">
            <w:pPr>
              <w:widowControl/>
              <w:jc w:val="center"/>
              <w:rPr>
                <w:rFonts w:ascii="Times New Roman" w:eastAsia="Times New Roman" w:hAnsi="Times New Roman" w:cs="Times New Roman"/>
                <w:color w:val="auto"/>
                <w:sz w:val="28"/>
                <w:szCs w:val="28"/>
                <w:lang w:eastAsia="en-US" w:bidi="ar-SA"/>
              </w:rPr>
            </w:pPr>
            <w:r w:rsidRPr="001D31E5">
              <w:rPr>
                <w:rFonts w:ascii="Times New Roman" w:eastAsia="Times New Roman" w:hAnsi="Times New Roman" w:cs="Times New Roman"/>
                <w:color w:val="auto"/>
                <w:sz w:val="28"/>
                <w:szCs w:val="28"/>
                <w:lang w:eastAsia="en-US" w:bidi="ar-SA"/>
              </w:rPr>
              <w:t>privat</w:t>
            </w:r>
          </w:p>
        </w:tc>
      </w:tr>
      <w:tr w:rsidR="00CB75B4" w:rsidRPr="001D31E5" w14:paraId="64735B99" w14:textId="77777777" w:rsidTr="00CB75B4">
        <w:trPr>
          <w:trHeight w:val="44"/>
          <w:jc w:val="center"/>
        </w:trPr>
        <w:tc>
          <w:tcPr>
            <w:tcW w:w="4684" w:type="dxa"/>
            <w:vAlign w:val="center"/>
            <w:hideMark/>
          </w:tcPr>
          <w:p w14:paraId="26A0AAF4" w14:textId="4B48CE54" w:rsidR="00CB75B4" w:rsidRPr="001D31E5" w:rsidRDefault="00CB75B4" w:rsidP="009C4DCF">
            <w:pPr>
              <w:widowControl/>
              <w:jc w:val="both"/>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Suprafețe supuse alunecărilor de teren, terenuri erodate (împădurire/reîmpădurire; plantații noi)</w:t>
            </w:r>
          </w:p>
        </w:tc>
        <w:tc>
          <w:tcPr>
            <w:tcW w:w="1170" w:type="dxa"/>
            <w:vAlign w:val="center"/>
            <w:hideMark/>
          </w:tcPr>
          <w:p w14:paraId="7CCB280E" w14:textId="5AD8B05F"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85000</w:t>
            </w:r>
          </w:p>
        </w:tc>
        <w:tc>
          <w:tcPr>
            <w:tcW w:w="1102" w:type="dxa"/>
            <w:vAlign w:val="center"/>
            <w:hideMark/>
          </w:tcPr>
          <w:p w14:paraId="18CCA3FD" w14:textId="166FE612"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58,6</w:t>
            </w:r>
          </w:p>
        </w:tc>
        <w:tc>
          <w:tcPr>
            <w:tcW w:w="900" w:type="dxa"/>
            <w:vAlign w:val="center"/>
            <w:hideMark/>
          </w:tcPr>
          <w:p w14:paraId="7DBBE0F8" w14:textId="0DB52C27"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5950</w:t>
            </w:r>
          </w:p>
        </w:tc>
        <w:tc>
          <w:tcPr>
            <w:tcW w:w="757" w:type="dxa"/>
            <w:vAlign w:val="center"/>
            <w:hideMark/>
          </w:tcPr>
          <w:p w14:paraId="2BB295E9" w14:textId="0D395458"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59500</w:t>
            </w:r>
          </w:p>
        </w:tc>
        <w:tc>
          <w:tcPr>
            <w:tcW w:w="758" w:type="dxa"/>
            <w:vAlign w:val="center"/>
            <w:hideMark/>
          </w:tcPr>
          <w:p w14:paraId="7D2DE33B" w14:textId="2F40AF6E"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19550</w:t>
            </w:r>
          </w:p>
        </w:tc>
      </w:tr>
      <w:tr w:rsidR="00CB75B4" w:rsidRPr="001D31E5" w14:paraId="52C4A958" w14:textId="77777777" w:rsidTr="00CB75B4">
        <w:trPr>
          <w:trHeight w:val="83"/>
          <w:jc w:val="center"/>
        </w:trPr>
        <w:tc>
          <w:tcPr>
            <w:tcW w:w="4684" w:type="dxa"/>
            <w:vAlign w:val="center"/>
            <w:hideMark/>
          </w:tcPr>
          <w:p w14:paraId="388DDE84" w14:textId="77777777" w:rsidR="00CB75B4" w:rsidRPr="001D31E5" w:rsidRDefault="00CB75B4" w:rsidP="009C4DCF">
            <w:pPr>
              <w:widowControl/>
              <w:jc w:val="both"/>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Perdele forestiere riverane de protecție a apelor râurilor și bazinelor de apă (plantații noi)</w:t>
            </w:r>
          </w:p>
        </w:tc>
        <w:tc>
          <w:tcPr>
            <w:tcW w:w="1170" w:type="dxa"/>
            <w:vAlign w:val="center"/>
            <w:hideMark/>
          </w:tcPr>
          <w:p w14:paraId="359E30F1" w14:textId="36D3472B"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15000</w:t>
            </w:r>
          </w:p>
        </w:tc>
        <w:tc>
          <w:tcPr>
            <w:tcW w:w="1102" w:type="dxa"/>
            <w:vAlign w:val="center"/>
            <w:hideMark/>
          </w:tcPr>
          <w:p w14:paraId="10C84FDE" w14:textId="4EBE7C78"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10,3</w:t>
            </w:r>
          </w:p>
        </w:tc>
        <w:tc>
          <w:tcPr>
            <w:tcW w:w="900" w:type="dxa"/>
            <w:vAlign w:val="center"/>
            <w:hideMark/>
          </w:tcPr>
          <w:p w14:paraId="6FACA19B" w14:textId="0396DF27"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12750</w:t>
            </w:r>
          </w:p>
        </w:tc>
        <w:tc>
          <w:tcPr>
            <w:tcW w:w="757" w:type="dxa"/>
            <w:vAlign w:val="center"/>
            <w:hideMark/>
          </w:tcPr>
          <w:p w14:paraId="4CC0ACB9" w14:textId="478D96C0"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2250</w:t>
            </w:r>
          </w:p>
        </w:tc>
        <w:tc>
          <w:tcPr>
            <w:tcW w:w="758" w:type="dxa"/>
            <w:vAlign w:val="center"/>
            <w:hideMark/>
          </w:tcPr>
          <w:p w14:paraId="16AF00F6" w14:textId="46913DDB"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0</w:t>
            </w:r>
          </w:p>
        </w:tc>
      </w:tr>
      <w:tr w:rsidR="00CB75B4" w:rsidRPr="001D31E5" w14:paraId="31C898FB" w14:textId="77777777" w:rsidTr="00CB75B4">
        <w:trPr>
          <w:trHeight w:val="279"/>
          <w:jc w:val="center"/>
        </w:trPr>
        <w:tc>
          <w:tcPr>
            <w:tcW w:w="4684" w:type="dxa"/>
            <w:vAlign w:val="center"/>
            <w:hideMark/>
          </w:tcPr>
          <w:p w14:paraId="5DA175D9" w14:textId="7BF0E02A" w:rsidR="00CB75B4" w:rsidRPr="001D31E5" w:rsidRDefault="00CB75B4" w:rsidP="009C4DCF">
            <w:pPr>
              <w:widowControl/>
              <w:jc w:val="both"/>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Perdele forestiere de protecție a terenurilor agricole și infrastructurii (plantații noi)</w:t>
            </w:r>
          </w:p>
        </w:tc>
        <w:tc>
          <w:tcPr>
            <w:tcW w:w="1170" w:type="dxa"/>
            <w:vAlign w:val="center"/>
            <w:hideMark/>
          </w:tcPr>
          <w:p w14:paraId="163300B8" w14:textId="66B423E6"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10000</w:t>
            </w:r>
          </w:p>
        </w:tc>
        <w:tc>
          <w:tcPr>
            <w:tcW w:w="1102" w:type="dxa"/>
            <w:vAlign w:val="center"/>
            <w:hideMark/>
          </w:tcPr>
          <w:p w14:paraId="3DAF4220" w14:textId="413C897B"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6,9</w:t>
            </w:r>
          </w:p>
        </w:tc>
        <w:tc>
          <w:tcPr>
            <w:tcW w:w="900" w:type="dxa"/>
            <w:vAlign w:val="center"/>
            <w:hideMark/>
          </w:tcPr>
          <w:p w14:paraId="078890B5" w14:textId="3C9B0B2D"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2000</w:t>
            </w:r>
          </w:p>
        </w:tc>
        <w:tc>
          <w:tcPr>
            <w:tcW w:w="757" w:type="dxa"/>
            <w:vAlign w:val="center"/>
            <w:hideMark/>
          </w:tcPr>
          <w:p w14:paraId="1D242362" w14:textId="1CF00EDA"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5000</w:t>
            </w:r>
          </w:p>
        </w:tc>
        <w:tc>
          <w:tcPr>
            <w:tcW w:w="758" w:type="dxa"/>
            <w:vAlign w:val="center"/>
            <w:hideMark/>
          </w:tcPr>
          <w:p w14:paraId="0E6E1FDA" w14:textId="1D32A777"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3000</w:t>
            </w:r>
          </w:p>
        </w:tc>
      </w:tr>
      <w:tr w:rsidR="00CB75B4" w:rsidRPr="001D31E5" w14:paraId="3ED000CE" w14:textId="77777777" w:rsidTr="00CB75B4">
        <w:trPr>
          <w:trHeight w:val="138"/>
          <w:jc w:val="center"/>
        </w:trPr>
        <w:tc>
          <w:tcPr>
            <w:tcW w:w="4684" w:type="dxa"/>
            <w:vAlign w:val="center"/>
            <w:hideMark/>
          </w:tcPr>
          <w:p w14:paraId="77A1A428" w14:textId="77777777" w:rsidR="00CB75B4" w:rsidRPr="001D31E5" w:rsidRDefault="00CB75B4" w:rsidP="009C4DCF">
            <w:pPr>
              <w:widowControl/>
              <w:jc w:val="both"/>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 xml:space="preserve"> Perdele forestiere de protecție a terenurilor agricole (reabilitare)</w:t>
            </w:r>
          </w:p>
        </w:tc>
        <w:tc>
          <w:tcPr>
            <w:tcW w:w="1170" w:type="dxa"/>
            <w:vAlign w:val="center"/>
            <w:hideMark/>
          </w:tcPr>
          <w:p w14:paraId="0F237D9B" w14:textId="6D1A0366"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8000</w:t>
            </w:r>
          </w:p>
        </w:tc>
        <w:tc>
          <w:tcPr>
            <w:tcW w:w="1102" w:type="dxa"/>
            <w:vAlign w:val="center"/>
            <w:hideMark/>
          </w:tcPr>
          <w:p w14:paraId="5F966C83" w14:textId="41861958"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5,5</w:t>
            </w:r>
          </w:p>
        </w:tc>
        <w:tc>
          <w:tcPr>
            <w:tcW w:w="900" w:type="dxa"/>
            <w:vAlign w:val="center"/>
            <w:hideMark/>
          </w:tcPr>
          <w:p w14:paraId="28CDC930" w14:textId="6BBB511A"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560</w:t>
            </w:r>
          </w:p>
        </w:tc>
        <w:tc>
          <w:tcPr>
            <w:tcW w:w="757" w:type="dxa"/>
            <w:vAlign w:val="center"/>
            <w:hideMark/>
          </w:tcPr>
          <w:p w14:paraId="79AC09FB" w14:textId="3DA01018"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7200</w:t>
            </w:r>
          </w:p>
        </w:tc>
        <w:tc>
          <w:tcPr>
            <w:tcW w:w="758" w:type="dxa"/>
            <w:vAlign w:val="center"/>
            <w:hideMark/>
          </w:tcPr>
          <w:p w14:paraId="5807D054" w14:textId="611F4720"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240</w:t>
            </w:r>
          </w:p>
        </w:tc>
      </w:tr>
      <w:tr w:rsidR="00CB75B4" w:rsidRPr="001D31E5" w14:paraId="33FA62E0" w14:textId="77777777" w:rsidTr="00CB75B4">
        <w:trPr>
          <w:trHeight w:val="244"/>
          <w:jc w:val="center"/>
        </w:trPr>
        <w:tc>
          <w:tcPr>
            <w:tcW w:w="4684" w:type="dxa"/>
            <w:vAlign w:val="center"/>
            <w:hideMark/>
          </w:tcPr>
          <w:p w14:paraId="4CBBB3F4" w14:textId="77777777" w:rsidR="00CB75B4" w:rsidRPr="001D31E5" w:rsidRDefault="00CB75B4" w:rsidP="009C4DCF">
            <w:pPr>
              <w:widowControl/>
              <w:jc w:val="both"/>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Perdele forestiere riverane de protecție a apelor râurilor și bazinelor de apă (reabilitare)</w:t>
            </w:r>
          </w:p>
        </w:tc>
        <w:tc>
          <w:tcPr>
            <w:tcW w:w="1170" w:type="dxa"/>
            <w:vAlign w:val="center"/>
            <w:hideMark/>
          </w:tcPr>
          <w:p w14:paraId="57F37EAA" w14:textId="649A0D63"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2500</w:t>
            </w:r>
          </w:p>
        </w:tc>
        <w:tc>
          <w:tcPr>
            <w:tcW w:w="1102" w:type="dxa"/>
            <w:vAlign w:val="center"/>
            <w:hideMark/>
          </w:tcPr>
          <w:p w14:paraId="334F3698" w14:textId="7EA9F702"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1,7</w:t>
            </w:r>
          </w:p>
        </w:tc>
        <w:tc>
          <w:tcPr>
            <w:tcW w:w="900" w:type="dxa"/>
            <w:vAlign w:val="center"/>
            <w:hideMark/>
          </w:tcPr>
          <w:p w14:paraId="00EE4235" w14:textId="210F5C24"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2125</w:t>
            </w:r>
          </w:p>
        </w:tc>
        <w:tc>
          <w:tcPr>
            <w:tcW w:w="757" w:type="dxa"/>
            <w:vAlign w:val="center"/>
            <w:hideMark/>
          </w:tcPr>
          <w:p w14:paraId="4F6EAEB0" w14:textId="152DF47D"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375</w:t>
            </w:r>
          </w:p>
        </w:tc>
        <w:tc>
          <w:tcPr>
            <w:tcW w:w="758" w:type="dxa"/>
            <w:vAlign w:val="center"/>
            <w:hideMark/>
          </w:tcPr>
          <w:p w14:paraId="6430820F" w14:textId="392C4B64"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0</w:t>
            </w:r>
          </w:p>
        </w:tc>
      </w:tr>
      <w:tr w:rsidR="00CB75B4" w:rsidRPr="001D31E5" w14:paraId="58E9587B" w14:textId="77777777" w:rsidTr="009C4DCF">
        <w:trPr>
          <w:trHeight w:val="542"/>
          <w:jc w:val="center"/>
        </w:trPr>
        <w:tc>
          <w:tcPr>
            <w:tcW w:w="4684" w:type="dxa"/>
            <w:vAlign w:val="center"/>
            <w:hideMark/>
          </w:tcPr>
          <w:p w14:paraId="27AFF4A8" w14:textId="77777777" w:rsidR="00CB75B4" w:rsidRPr="001D31E5" w:rsidRDefault="00CB75B4" w:rsidP="009C4DCF">
            <w:pPr>
              <w:widowControl/>
              <w:jc w:val="both"/>
              <w:rPr>
                <w:rFonts w:ascii="Times New Roman" w:eastAsia="Times New Roman" w:hAnsi="Times New Roman" w:cs="Times New Roman"/>
                <w:sz w:val="28"/>
                <w:szCs w:val="28"/>
                <w:lang w:eastAsia="en-US" w:bidi="ar-SA"/>
              </w:rPr>
            </w:pPr>
            <w:r w:rsidRPr="001D31E5">
              <w:rPr>
                <w:rFonts w:ascii="Times New Roman" w:eastAsia="Times New Roman" w:hAnsi="Times New Roman" w:cs="Times New Roman"/>
                <w:sz w:val="28"/>
                <w:szCs w:val="28"/>
                <w:lang w:eastAsia="en-US" w:bidi="ar-SA"/>
              </w:rPr>
              <w:t xml:space="preserve"> Terenuri cu plantații forestiere cu sau fără transferul în faza de masiv, dar cu nereușite și/sau deficiențe de compoziție și structură (reabilitare/reconstrucție)</w:t>
            </w:r>
          </w:p>
        </w:tc>
        <w:tc>
          <w:tcPr>
            <w:tcW w:w="1170" w:type="dxa"/>
            <w:vAlign w:val="center"/>
            <w:hideMark/>
          </w:tcPr>
          <w:p w14:paraId="24499D3C" w14:textId="1E45B065"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24500</w:t>
            </w:r>
          </w:p>
        </w:tc>
        <w:tc>
          <w:tcPr>
            <w:tcW w:w="1102" w:type="dxa"/>
            <w:vAlign w:val="center"/>
            <w:hideMark/>
          </w:tcPr>
          <w:p w14:paraId="3721D639" w14:textId="212D482B"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16,9</w:t>
            </w:r>
          </w:p>
        </w:tc>
        <w:tc>
          <w:tcPr>
            <w:tcW w:w="900" w:type="dxa"/>
            <w:vAlign w:val="center"/>
            <w:hideMark/>
          </w:tcPr>
          <w:p w14:paraId="282410DD" w14:textId="7FFB52EB"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18865</w:t>
            </w:r>
          </w:p>
        </w:tc>
        <w:tc>
          <w:tcPr>
            <w:tcW w:w="757" w:type="dxa"/>
            <w:vAlign w:val="center"/>
            <w:hideMark/>
          </w:tcPr>
          <w:p w14:paraId="0AA7C50E" w14:textId="56781B23"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4900</w:t>
            </w:r>
          </w:p>
        </w:tc>
        <w:tc>
          <w:tcPr>
            <w:tcW w:w="758" w:type="dxa"/>
            <w:vAlign w:val="center"/>
            <w:hideMark/>
          </w:tcPr>
          <w:p w14:paraId="613F6A99" w14:textId="54E2EB5F" w:rsidR="00CB75B4" w:rsidRPr="001D31E5" w:rsidRDefault="00CB75B4" w:rsidP="00D47F95">
            <w:pPr>
              <w:widowControl/>
              <w:jc w:val="center"/>
              <w:rPr>
                <w:rFonts w:ascii="Times New Roman" w:eastAsia="Times New Roman" w:hAnsi="Times New Roman" w:cs="Times New Roman"/>
                <w:sz w:val="28"/>
                <w:szCs w:val="28"/>
                <w:lang w:eastAsia="en-US" w:bidi="ar-SA"/>
              </w:rPr>
            </w:pPr>
            <w:r w:rsidRPr="001D31E5">
              <w:rPr>
                <w:rFonts w:ascii="Times New Roman" w:hAnsi="Times New Roman" w:cs="Times New Roman"/>
                <w:sz w:val="28"/>
                <w:szCs w:val="28"/>
              </w:rPr>
              <w:t>735</w:t>
            </w:r>
          </w:p>
        </w:tc>
      </w:tr>
      <w:tr w:rsidR="00CB75B4" w:rsidRPr="001D31E5" w14:paraId="140A4CD0" w14:textId="77777777" w:rsidTr="00CB75B4">
        <w:trPr>
          <w:trHeight w:val="279"/>
          <w:jc w:val="center"/>
        </w:trPr>
        <w:tc>
          <w:tcPr>
            <w:tcW w:w="4684" w:type="dxa"/>
            <w:vAlign w:val="center"/>
            <w:hideMark/>
          </w:tcPr>
          <w:p w14:paraId="0AF44BEA" w14:textId="761736BF" w:rsidR="00CB75B4" w:rsidRPr="001D31E5" w:rsidRDefault="00CB75B4" w:rsidP="00D47F95">
            <w:pPr>
              <w:widowControl/>
              <w:jc w:val="center"/>
              <w:rPr>
                <w:rFonts w:ascii="Times New Roman" w:eastAsia="Times New Roman" w:hAnsi="Times New Roman" w:cs="Times New Roman"/>
                <w:b/>
                <w:bCs/>
                <w:sz w:val="28"/>
                <w:szCs w:val="28"/>
                <w:lang w:eastAsia="en-US" w:bidi="ar-SA"/>
              </w:rPr>
            </w:pPr>
            <w:r w:rsidRPr="001D31E5">
              <w:rPr>
                <w:rFonts w:ascii="Times New Roman" w:eastAsia="Times New Roman" w:hAnsi="Times New Roman" w:cs="Times New Roman"/>
                <w:b/>
                <w:bCs/>
                <w:sz w:val="28"/>
                <w:szCs w:val="28"/>
                <w:lang w:eastAsia="en-US" w:bidi="ar-SA"/>
              </w:rPr>
              <w:t>Total:</w:t>
            </w:r>
          </w:p>
        </w:tc>
        <w:tc>
          <w:tcPr>
            <w:tcW w:w="1170" w:type="dxa"/>
            <w:vAlign w:val="center"/>
            <w:hideMark/>
          </w:tcPr>
          <w:p w14:paraId="591112B1" w14:textId="02526D81" w:rsidR="00CB75B4" w:rsidRPr="001D31E5" w:rsidRDefault="00CB75B4" w:rsidP="00CB75B4">
            <w:pPr>
              <w:widowControl/>
              <w:jc w:val="center"/>
              <w:rPr>
                <w:rFonts w:ascii="Times New Roman" w:eastAsia="Times New Roman" w:hAnsi="Times New Roman" w:cs="Times New Roman"/>
                <w:b/>
                <w:sz w:val="28"/>
                <w:szCs w:val="28"/>
                <w:lang w:eastAsia="en-US" w:bidi="ar-SA"/>
              </w:rPr>
            </w:pPr>
            <w:r w:rsidRPr="001D31E5">
              <w:rPr>
                <w:rFonts w:ascii="Times New Roman" w:eastAsia="Times New Roman" w:hAnsi="Times New Roman" w:cs="Times New Roman"/>
                <w:b/>
                <w:sz w:val="28"/>
                <w:szCs w:val="28"/>
                <w:lang w:eastAsia="en-US" w:bidi="ar-SA"/>
              </w:rPr>
              <w:t>145000</w:t>
            </w:r>
          </w:p>
        </w:tc>
        <w:tc>
          <w:tcPr>
            <w:tcW w:w="1102" w:type="dxa"/>
            <w:vAlign w:val="center"/>
            <w:hideMark/>
          </w:tcPr>
          <w:p w14:paraId="7F070376" w14:textId="77777777" w:rsidR="00CB75B4" w:rsidRPr="001D31E5" w:rsidRDefault="00CB75B4" w:rsidP="00D47F95">
            <w:pPr>
              <w:widowControl/>
              <w:jc w:val="center"/>
              <w:rPr>
                <w:rFonts w:ascii="Times New Roman" w:eastAsia="Times New Roman" w:hAnsi="Times New Roman" w:cs="Times New Roman"/>
                <w:b/>
                <w:sz w:val="28"/>
                <w:szCs w:val="28"/>
                <w:lang w:eastAsia="en-US" w:bidi="ar-SA"/>
              </w:rPr>
            </w:pPr>
            <w:r w:rsidRPr="001D31E5">
              <w:rPr>
                <w:rFonts w:ascii="Times New Roman" w:eastAsia="Times New Roman" w:hAnsi="Times New Roman" w:cs="Times New Roman"/>
                <w:b/>
                <w:sz w:val="28"/>
                <w:szCs w:val="28"/>
                <w:lang w:eastAsia="en-US" w:bidi="ar-SA"/>
              </w:rPr>
              <w:t>100,0</w:t>
            </w:r>
          </w:p>
        </w:tc>
        <w:tc>
          <w:tcPr>
            <w:tcW w:w="900" w:type="dxa"/>
            <w:vAlign w:val="center"/>
            <w:hideMark/>
          </w:tcPr>
          <w:p w14:paraId="4B1CCD0A" w14:textId="40136AA9" w:rsidR="00CB75B4" w:rsidRPr="001D31E5" w:rsidRDefault="00CB75B4" w:rsidP="00D47F95">
            <w:pPr>
              <w:widowControl/>
              <w:jc w:val="center"/>
              <w:rPr>
                <w:rFonts w:ascii="Times New Roman" w:eastAsia="Times New Roman" w:hAnsi="Times New Roman" w:cs="Times New Roman"/>
                <w:b/>
                <w:sz w:val="28"/>
                <w:szCs w:val="28"/>
                <w:lang w:eastAsia="en-US" w:bidi="ar-SA"/>
              </w:rPr>
            </w:pPr>
            <w:r w:rsidRPr="001D31E5">
              <w:rPr>
                <w:rFonts w:ascii="Times New Roman" w:hAnsi="Times New Roman" w:cs="Times New Roman"/>
                <w:b/>
                <w:sz w:val="28"/>
                <w:szCs w:val="28"/>
              </w:rPr>
              <w:t>42250</w:t>
            </w:r>
          </w:p>
        </w:tc>
        <w:tc>
          <w:tcPr>
            <w:tcW w:w="757" w:type="dxa"/>
            <w:vAlign w:val="center"/>
            <w:hideMark/>
          </w:tcPr>
          <w:p w14:paraId="2AF2C62F" w14:textId="5DF15928" w:rsidR="00CB75B4" w:rsidRPr="001D31E5" w:rsidRDefault="00CB75B4" w:rsidP="00D47F95">
            <w:pPr>
              <w:widowControl/>
              <w:jc w:val="center"/>
              <w:rPr>
                <w:rFonts w:ascii="Times New Roman" w:eastAsia="Times New Roman" w:hAnsi="Times New Roman" w:cs="Times New Roman"/>
                <w:b/>
                <w:sz w:val="28"/>
                <w:szCs w:val="28"/>
                <w:lang w:eastAsia="en-US" w:bidi="ar-SA"/>
              </w:rPr>
            </w:pPr>
            <w:r w:rsidRPr="001D31E5">
              <w:rPr>
                <w:rFonts w:ascii="Times New Roman" w:hAnsi="Times New Roman" w:cs="Times New Roman"/>
                <w:b/>
                <w:sz w:val="28"/>
                <w:szCs w:val="28"/>
              </w:rPr>
              <w:t>79225</w:t>
            </w:r>
          </w:p>
        </w:tc>
        <w:tc>
          <w:tcPr>
            <w:tcW w:w="758" w:type="dxa"/>
            <w:vAlign w:val="center"/>
            <w:hideMark/>
          </w:tcPr>
          <w:p w14:paraId="3EA9D2D7" w14:textId="16AD1660" w:rsidR="00CB75B4" w:rsidRPr="001D31E5" w:rsidRDefault="00CB75B4" w:rsidP="00D47F95">
            <w:pPr>
              <w:widowControl/>
              <w:jc w:val="center"/>
              <w:rPr>
                <w:rFonts w:ascii="Times New Roman" w:eastAsia="Times New Roman" w:hAnsi="Times New Roman" w:cs="Times New Roman"/>
                <w:b/>
                <w:sz w:val="28"/>
                <w:szCs w:val="28"/>
                <w:lang w:eastAsia="en-US" w:bidi="ar-SA"/>
              </w:rPr>
            </w:pPr>
            <w:r w:rsidRPr="001D31E5">
              <w:rPr>
                <w:rFonts w:ascii="Times New Roman" w:hAnsi="Times New Roman" w:cs="Times New Roman"/>
                <w:b/>
                <w:sz w:val="28"/>
                <w:szCs w:val="28"/>
              </w:rPr>
              <w:t>23525</w:t>
            </w:r>
          </w:p>
        </w:tc>
      </w:tr>
      <w:tr w:rsidR="00CB75B4" w:rsidRPr="001D31E5" w14:paraId="564400F1" w14:textId="77777777" w:rsidTr="00506F45">
        <w:trPr>
          <w:trHeight w:val="279"/>
          <w:jc w:val="center"/>
        </w:trPr>
        <w:tc>
          <w:tcPr>
            <w:tcW w:w="6956" w:type="dxa"/>
            <w:gridSpan w:val="3"/>
            <w:vAlign w:val="center"/>
            <w:hideMark/>
          </w:tcPr>
          <w:p w14:paraId="6A317EB5" w14:textId="77777777" w:rsidR="00CB75B4" w:rsidRPr="001D31E5" w:rsidRDefault="00CB75B4" w:rsidP="00D47F95">
            <w:pPr>
              <w:widowControl/>
              <w:jc w:val="center"/>
              <w:rPr>
                <w:rFonts w:ascii="Times New Roman" w:eastAsia="Times New Roman" w:hAnsi="Times New Roman" w:cs="Times New Roman"/>
                <w:i/>
                <w:iCs/>
                <w:sz w:val="28"/>
                <w:szCs w:val="28"/>
                <w:lang w:eastAsia="en-US" w:bidi="ar-SA"/>
              </w:rPr>
            </w:pPr>
            <w:r w:rsidRPr="001D31E5">
              <w:rPr>
                <w:rFonts w:ascii="Times New Roman" w:eastAsia="Times New Roman" w:hAnsi="Times New Roman" w:cs="Times New Roman"/>
                <w:i/>
                <w:iCs/>
                <w:sz w:val="28"/>
                <w:szCs w:val="28"/>
                <w:lang w:eastAsia="en-US" w:bidi="ar-SA"/>
              </w:rPr>
              <w:t>Ponderea, %</w:t>
            </w:r>
          </w:p>
        </w:tc>
        <w:tc>
          <w:tcPr>
            <w:tcW w:w="900" w:type="dxa"/>
            <w:noWrap/>
            <w:vAlign w:val="bottom"/>
            <w:hideMark/>
          </w:tcPr>
          <w:p w14:paraId="07D6D9F9" w14:textId="7BA96613" w:rsidR="00CB75B4" w:rsidRPr="001D31E5" w:rsidRDefault="00CB75B4" w:rsidP="00D47F95">
            <w:pPr>
              <w:widowControl/>
              <w:jc w:val="center"/>
              <w:rPr>
                <w:rFonts w:ascii="Times New Roman" w:eastAsia="Times New Roman" w:hAnsi="Times New Roman" w:cs="Times New Roman"/>
                <w:i/>
                <w:iCs/>
                <w:sz w:val="28"/>
                <w:szCs w:val="28"/>
                <w:lang w:eastAsia="en-US" w:bidi="ar-SA"/>
              </w:rPr>
            </w:pPr>
            <w:r w:rsidRPr="001D31E5">
              <w:rPr>
                <w:rFonts w:ascii="Times New Roman" w:hAnsi="Times New Roman" w:cs="Times New Roman"/>
                <w:i/>
                <w:iCs/>
                <w:sz w:val="28"/>
                <w:szCs w:val="28"/>
              </w:rPr>
              <w:t>29,1</w:t>
            </w:r>
          </w:p>
        </w:tc>
        <w:tc>
          <w:tcPr>
            <w:tcW w:w="757" w:type="dxa"/>
            <w:noWrap/>
            <w:vAlign w:val="bottom"/>
            <w:hideMark/>
          </w:tcPr>
          <w:p w14:paraId="5874CE5E" w14:textId="09A027DB" w:rsidR="00CB75B4" w:rsidRPr="001D31E5" w:rsidRDefault="00CB75B4" w:rsidP="00D47F95">
            <w:pPr>
              <w:widowControl/>
              <w:jc w:val="center"/>
              <w:rPr>
                <w:rFonts w:ascii="Times New Roman" w:eastAsia="Times New Roman" w:hAnsi="Times New Roman" w:cs="Times New Roman"/>
                <w:i/>
                <w:iCs/>
                <w:sz w:val="28"/>
                <w:szCs w:val="28"/>
                <w:lang w:eastAsia="en-US" w:bidi="ar-SA"/>
              </w:rPr>
            </w:pPr>
            <w:r w:rsidRPr="001D31E5">
              <w:rPr>
                <w:rFonts w:ascii="Times New Roman" w:hAnsi="Times New Roman" w:cs="Times New Roman"/>
                <w:i/>
                <w:iCs/>
                <w:sz w:val="28"/>
                <w:szCs w:val="28"/>
              </w:rPr>
              <w:t>54,6</w:t>
            </w:r>
          </w:p>
        </w:tc>
        <w:tc>
          <w:tcPr>
            <w:tcW w:w="758" w:type="dxa"/>
            <w:noWrap/>
            <w:vAlign w:val="bottom"/>
            <w:hideMark/>
          </w:tcPr>
          <w:p w14:paraId="141DCCBC" w14:textId="21D36FF3" w:rsidR="00CB75B4" w:rsidRPr="001D31E5" w:rsidRDefault="00CB75B4" w:rsidP="00D47F95">
            <w:pPr>
              <w:widowControl/>
              <w:jc w:val="center"/>
              <w:rPr>
                <w:rFonts w:ascii="Times New Roman" w:eastAsia="Times New Roman" w:hAnsi="Times New Roman" w:cs="Times New Roman"/>
                <w:i/>
                <w:iCs/>
                <w:sz w:val="28"/>
                <w:szCs w:val="28"/>
                <w:lang w:eastAsia="en-US" w:bidi="ar-SA"/>
              </w:rPr>
            </w:pPr>
            <w:r w:rsidRPr="001D31E5">
              <w:rPr>
                <w:rFonts w:ascii="Times New Roman" w:hAnsi="Times New Roman" w:cs="Times New Roman"/>
                <w:i/>
                <w:iCs/>
                <w:sz w:val="28"/>
                <w:szCs w:val="28"/>
              </w:rPr>
              <w:t>16,2</w:t>
            </w:r>
          </w:p>
        </w:tc>
      </w:tr>
    </w:tbl>
    <w:p w14:paraId="6503DD87" w14:textId="77777777" w:rsidR="00E604A2" w:rsidRPr="001D31E5" w:rsidRDefault="00E604A2" w:rsidP="00CB75B4">
      <w:pPr>
        <w:pStyle w:val="Indentcorptext3"/>
        <w:ind w:left="284"/>
        <w:jc w:val="both"/>
        <w:rPr>
          <w:rFonts w:ascii="Times New Roman" w:hAnsi="Times New Roman" w:cs="Times New Roman"/>
          <w:sz w:val="28"/>
          <w:szCs w:val="28"/>
        </w:rPr>
      </w:pPr>
    </w:p>
    <w:p w14:paraId="1EFE3A44" w14:textId="49F502E5" w:rsidR="00227ED9" w:rsidRPr="001D31E5" w:rsidRDefault="00115BE5" w:rsidP="00646E8E">
      <w:pPr>
        <w:pStyle w:val="Indentcorptext3"/>
        <w:spacing w:after="0"/>
        <w:ind w:left="0" w:firstLine="643"/>
        <w:jc w:val="both"/>
        <w:rPr>
          <w:rFonts w:ascii="Times New Roman" w:hAnsi="Times New Roman" w:cs="Times New Roman"/>
          <w:sz w:val="28"/>
          <w:szCs w:val="28"/>
        </w:rPr>
      </w:pPr>
      <w:r w:rsidRPr="001D31E5">
        <w:rPr>
          <w:rFonts w:ascii="Times New Roman" w:hAnsi="Times New Roman" w:cs="Times New Roman"/>
          <w:sz w:val="28"/>
          <w:szCs w:val="28"/>
        </w:rPr>
        <w:t xml:space="preserve">Pentru a asigura îndeplinirea </w:t>
      </w:r>
      <w:r w:rsidR="007563DC" w:rsidRPr="001D31E5">
        <w:rPr>
          <w:rFonts w:ascii="Times New Roman" w:hAnsi="Times New Roman" w:cs="Times New Roman"/>
          <w:sz w:val="28"/>
          <w:szCs w:val="28"/>
        </w:rPr>
        <w:t xml:space="preserve">cu succes a </w:t>
      </w:r>
      <w:r w:rsidRPr="001D31E5">
        <w:rPr>
          <w:rFonts w:ascii="Times New Roman" w:hAnsi="Times New Roman" w:cs="Times New Roman"/>
          <w:sz w:val="28"/>
          <w:szCs w:val="28"/>
        </w:rPr>
        <w:t>scopului și obiectivelor PN</w:t>
      </w:r>
      <w:r w:rsidR="00076C80" w:rsidRPr="001D31E5">
        <w:rPr>
          <w:rFonts w:ascii="Times New Roman" w:hAnsi="Times New Roman" w:cs="Times New Roman"/>
          <w:sz w:val="28"/>
          <w:szCs w:val="28"/>
        </w:rPr>
        <w:t>E</w:t>
      </w:r>
      <w:r w:rsidRPr="001D31E5">
        <w:rPr>
          <w:rFonts w:ascii="Times New Roman" w:hAnsi="Times New Roman" w:cs="Times New Roman"/>
          <w:sz w:val="28"/>
          <w:szCs w:val="28"/>
        </w:rPr>
        <w:t>R</w:t>
      </w:r>
      <w:r w:rsidR="00076C80" w:rsidRPr="001D31E5">
        <w:rPr>
          <w:rFonts w:ascii="Times New Roman" w:hAnsi="Times New Roman" w:cs="Times New Roman"/>
          <w:sz w:val="28"/>
          <w:szCs w:val="28"/>
        </w:rPr>
        <w:t>P</w:t>
      </w:r>
      <w:r w:rsidRPr="001D31E5">
        <w:rPr>
          <w:rFonts w:ascii="Times New Roman" w:hAnsi="Times New Roman" w:cs="Times New Roman"/>
          <w:sz w:val="28"/>
          <w:szCs w:val="28"/>
        </w:rPr>
        <w:t xml:space="preserve"> selectarea terenurilor pentru împădurire va urmări următoarele aspecte:</w:t>
      </w:r>
    </w:p>
    <w:p w14:paraId="1A0DFEA6" w14:textId="77777777" w:rsidR="00227ED9" w:rsidRPr="001D31E5" w:rsidRDefault="00115BE5" w:rsidP="00116941">
      <w:pPr>
        <w:pStyle w:val="Indentcorptext3"/>
        <w:widowControl/>
        <w:numPr>
          <w:ilvl w:val="0"/>
          <w:numId w:val="15"/>
        </w:numPr>
        <w:spacing w:after="0"/>
        <w:jc w:val="both"/>
        <w:rPr>
          <w:rFonts w:ascii="Times New Roman" w:hAnsi="Times New Roman" w:cs="Times New Roman"/>
          <w:sz w:val="28"/>
          <w:szCs w:val="28"/>
        </w:rPr>
      </w:pPr>
      <w:r w:rsidRPr="001D31E5">
        <w:rPr>
          <w:rFonts w:ascii="Times New Roman" w:hAnsi="Times New Roman" w:cs="Times New Roman"/>
          <w:sz w:val="28"/>
          <w:szCs w:val="28"/>
        </w:rPr>
        <w:t xml:space="preserve">diminuarea scurgerilor de suprafață și menținerea nivelului apelor subterane în zonele adiacente, precum și altor funcții de ecosistem ale pădurilor existente și noi create; </w:t>
      </w:r>
    </w:p>
    <w:p w14:paraId="25EEE5C5" w14:textId="04F8D3F0" w:rsidR="00227ED9" w:rsidRPr="001D31E5" w:rsidRDefault="00115BE5" w:rsidP="00116941">
      <w:pPr>
        <w:pStyle w:val="Indentcorptext3"/>
        <w:widowControl/>
        <w:numPr>
          <w:ilvl w:val="0"/>
          <w:numId w:val="15"/>
        </w:numPr>
        <w:spacing w:after="0"/>
        <w:jc w:val="both"/>
        <w:rPr>
          <w:rFonts w:ascii="Times New Roman" w:hAnsi="Times New Roman" w:cs="Times New Roman"/>
          <w:sz w:val="28"/>
          <w:szCs w:val="28"/>
        </w:rPr>
      </w:pPr>
      <w:r w:rsidRPr="001D31E5">
        <w:rPr>
          <w:rFonts w:ascii="Times New Roman" w:hAnsi="Times New Roman" w:cs="Times New Roman"/>
          <w:sz w:val="28"/>
          <w:szCs w:val="28"/>
        </w:rPr>
        <w:t xml:space="preserve">ameliorarea habitatelor pentru specii de floră și faună prin adăpost, </w:t>
      </w:r>
      <w:r w:rsidR="00AC1A25" w:rsidRPr="001D31E5">
        <w:rPr>
          <w:rFonts w:ascii="Times New Roman" w:hAnsi="Times New Roman" w:cs="Times New Roman"/>
          <w:sz w:val="28"/>
          <w:szCs w:val="28"/>
        </w:rPr>
        <w:t>migrație</w:t>
      </w:r>
      <w:r w:rsidRPr="001D31E5">
        <w:rPr>
          <w:rFonts w:ascii="Times New Roman" w:hAnsi="Times New Roman" w:cs="Times New Roman"/>
          <w:sz w:val="28"/>
          <w:szCs w:val="28"/>
        </w:rPr>
        <w:t>, hrană și satisfacerea altor necesități vitale;</w:t>
      </w:r>
    </w:p>
    <w:p w14:paraId="58F18AA2" w14:textId="77777777" w:rsidR="00227ED9" w:rsidRPr="001D31E5" w:rsidRDefault="00115BE5" w:rsidP="00116941">
      <w:pPr>
        <w:pStyle w:val="Indentcorptext3"/>
        <w:widowControl/>
        <w:numPr>
          <w:ilvl w:val="0"/>
          <w:numId w:val="15"/>
        </w:numPr>
        <w:jc w:val="both"/>
        <w:rPr>
          <w:rFonts w:ascii="Times New Roman" w:hAnsi="Times New Roman" w:cs="Times New Roman"/>
          <w:sz w:val="28"/>
          <w:szCs w:val="28"/>
        </w:rPr>
      </w:pPr>
      <w:r w:rsidRPr="001D31E5">
        <w:rPr>
          <w:rFonts w:ascii="Times New Roman" w:hAnsi="Times New Roman" w:cs="Times New Roman"/>
          <w:sz w:val="28"/>
          <w:szCs w:val="28"/>
        </w:rPr>
        <w:t>consolidarea capacității de sechestrare a carbonului de către păduri, precum și alte tipuri de vegetație forestieră.</w:t>
      </w:r>
    </w:p>
    <w:p w14:paraId="45606169" w14:textId="77777777" w:rsidR="00227ED9" w:rsidRPr="001D31E5" w:rsidRDefault="00115BE5" w:rsidP="00646E8E">
      <w:pPr>
        <w:ind w:firstLine="643"/>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Împădurirea terenurilor se va realiza prin două modalități:</w:t>
      </w:r>
    </w:p>
    <w:p w14:paraId="1D85DCF4" w14:textId="40DCB217" w:rsidR="00227ED9" w:rsidRPr="001D31E5" w:rsidRDefault="00115BE5" w:rsidP="00147A80">
      <w:pPr>
        <w:pStyle w:val="Listparagraf"/>
        <w:numPr>
          <w:ilvl w:val="0"/>
          <w:numId w:val="16"/>
        </w:numPr>
        <w:jc w:val="both"/>
        <w:rPr>
          <w:color w:val="000000" w:themeColor="text1"/>
          <w:sz w:val="28"/>
          <w:szCs w:val="28"/>
          <w:lang w:val="ro-RO"/>
        </w:rPr>
      </w:pPr>
      <w:r w:rsidRPr="001D31E5">
        <w:rPr>
          <w:color w:val="000000" w:themeColor="text1"/>
          <w:sz w:val="28"/>
          <w:szCs w:val="28"/>
          <w:lang w:val="ro-RO"/>
        </w:rPr>
        <w:t>Cu păstrarea drepturilor de proprietate asupra terenurilor degradate destinate împăduririi</w:t>
      </w:r>
      <w:r w:rsidR="00DD21A2" w:rsidRPr="001D31E5">
        <w:rPr>
          <w:color w:val="000000" w:themeColor="text1"/>
          <w:sz w:val="28"/>
          <w:szCs w:val="28"/>
          <w:lang w:val="ro-RO"/>
        </w:rPr>
        <w:t>;</w:t>
      </w:r>
    </w:p>
    <w:p w14:paraId="337A2E05" w14:textId="77777777" w:rsidR="00227ED9" w:rsidRPr="001D31E5" w:rsidRDefault="00115BE5" w:rsidP="002677EF">
      <w:pPr>
        <w:pStyle w:val="Listparagraf"/>
        <w:numPr>
          <w:ilvl w:val="0"/>
          <w:numId w:val="16"/>
        </w:numPr>
        <w:spacing w:after="240"/>
        <w:jc w:val="both"/>
        <w:rPr>
          <w:color w:val="000000" w:themeColor="text1"/>
          <w:sz w:val="28"/>
          <w:szCs w:val="28"/>
          <w:lang w:val="ro-RO"/>
        </w:rPr>
      </w:pPr>
      <w:r w:rsidRPr="001D31E5">
        <w:rPr>
          <w:color w:val="000000" w:themeColor="text1"/>
          <w:sz w:val="28"/>
          <w:szCs w:val="28"/>
          <w:lang w:val="ro-RO"/>
        </w:rPr>
        <w:t>Cu transmiterea terenurilor degradate destinate împăduririi în proprietatea statului (entităţi silvice de stat teritoriale).</w:t>
      </w:r>
    </w:p>
    <w:p w14:paraId="71444430" w14:textId="77777777" w:rsidR="00227ED9" w:rsidRPr="001D31E5" w:rsidRDefault="00115BE5" w:rsidP="00646E8E">
      <w:pPr>
        <w:spacing w:after="240"/>
        <w:ind w:firstLine="708"/>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lastRenderedPageBreak/>
        <w:t>Împădurirea terenurilor degradate, cu păstrarea drepturilor de proprietate (UAT/privată), se va face în bază de contract cu operatorii economici prestatori ai serviciilor de extindere a pădurii (entități silvice de stat teritoriale) cu perfectarea actelor de primire-predare. Transmiterea către executanții lucrărilor a terenurilor spre împădurire se realizează doar după efectuarea tuturor procedurilor legale, care includ următoarele acțiuni:</w:t>
      </w:r>
    </w:p>
    <w:p w14:paraId="62F8E57D" w14:textId="577CD8F7" w:rsidR="00227ED9" w:rsidRPr="001D31E5" w:rsidRDefault="00115BE5" w:rsidP="002677EF">
      <w:pPr>
        <w:pStyle w:val="Listparagraf"/>
        <w:numPr>
          <w:ilvl w:val="0"/>
          <w:numId w:val="17"/>
        </w:numPr>
        <w:spacing w:after="240"/>
        <w:jc w:val="both"/>
        <w:rPr>
          <w:color w:val="000000" w:themeColor="text1"/>
          <w:sz w:val="28"/>
          <w:szCs w:val="28"/>
          <w:lang w:val="ro-RO"/>
        </w:rPr>
      </w:pPr>
      <w:r w:rsidRPr="001D31E5">
        <w:rPr>
          <w:color w:val="000000" w:themeColor="text1"/>
          <w:sz w:val="28"/>
          <w:szCs w:val="28"/>
          <w:lang w:val="ro-RO"/>
        </w:rPr>
        <w:t xml:space="preserve">Consultarea publică a procesului de alocare a terenurilor </w:t>
      </w:r>
      <w:r w:rsidR="00C049FA" w:rsidRPr="001D31E5">
        <w:rPr>
          <w:color w:val="000000" w:themeColor="text1"/>
          <w:sz w:val="28"/>
          <w:szCs w:val="28"/>
          <w:lang w:val="ro-RO"/>
        </w:rPr>
        <w:t xml:space="preserve">pentru </w:t>
      </w:r>
      <w:r w:rsidRPr="001D31E5">
        <w:rPr>
          <w:color w:val="000000" w:themeColor="text1"/>
          <w:sz w:val="28"/>
          <w:szCs w:val="28"/>
          <w:lang w:val="ro-RO"/>
        </w:rPr>
        <w:t>împădurire.</w:t>
      </w:r>
    </w:p>
    <w:p w14:paraId="0188D696" w14:textId="77777777" w:rsidR="00227ED9" w:rsidRPr="001D31E5" w:rsidRDefault="00115BE5" w:rsidP="002677EF">
      <w:pPr>
        <w:pStyle w:val="Listparagraf"/>
        <w:numPr>
          <w:ilvl w:val="0"/>
          <w:numId w:val="17"/>
        </w:numPr>
        <w:spacing w:after="240"/>
        <w:jc w:val="both"/>
        <w:rPr>
          <w:color w:val="000000" w:themeColor="text1"/>
          <w:sz w:val="28"/>
          <w:szCs w:val="28"/>
          <w:lang w:val="ro-RO"/>
        </w:rPr>
      </w:pPr>
      <w:r w:rsidRPr="001D31E5">
        <w:rPr>
          <w:color w:val="000000" w:themeColor="text1"/>
          <w:sz w:val="28"/>
          <w:szCs w:val="28"/>
          <w:lang w:val="ro-RO"/>
        </w:rPr>
        <w:t>Emiterea deciziei consiliului local privind transmiterea terenului spre împădurire şi modificarea categoriei de destinație a terenurilor agricole cu gradul de evaluare a fertilității naturale mai mic de 40 de puncte, conform art. 9 din Codul funciar (nr. 828-XII din 25 decembrie 1991), precum şi reglementările aferente modului de atribuire, modificării destinației şi schimbului de terenuri.</w:t>
      </w:r>
    </w:p>
    <w:p w14:paraId="799CFABA" w14:textId="42C54D76" w:rsidR="00227ED9" w:rsidRPr="001D31E5" w:rsidRDefault="00115BE5" w:rsidP="002677EF">
      <w:pPr>
        <w:pStyle w:val="Listparagraf"/>
        <w:numPr>
          <w:ilvl w:val="0"/>
          <w:numId w:val="17"/>
        </w:numPr>
        <w:spacing w:after="240"/>
        <w:jc w:val="both"/>
        <w:rPr>
          <w:color w:val="000000" w:themeColor="text1"/>
          <w:sz w:val="28"/>
          <w:szCs w:val="28"/>
          <w:lang w:val="ro-RO"/>
        </w:rPr>
      </w:pPr>
      <w:r w:rsidRPr="001D31E5">
        <w:rPr>
          <w:color w:val="000000" w:themeColor="text1"/>
          <w:sz w:val="28"/>
          <w:szCs w:val="28"/>
          <w:lang w:val="ro-RO"/>
        </w:rPr>
        <w:t xml:space="preserve">Evacuarea stânelor şi mutarea căilor de deplasare a animalelor domestice spre </w:t>
      </w:r>
      <w:r w:rsidR="00560008" w:rsidRPr="001D31E5">
        <w:rPr>
          <w:color w:val="000000" w:themeColor="text1"/>
          <w:sz w:val="28"/>
          <w:szCs w:val="28"/>
          <w:lang w:val="ro-RO"/>
        </w:rPr>
        <w:t>pășunile</w:t>
      </w:r>
      <w:r w:rsidRPr="001D31E5">
        <w:rPr>
          <w:color w:val="000000" w:themeColor="text1"/>
          <w:sz w:val="28"/>
          <w:szCs w:val="28"/>
          <w:lang w:val="ro-RO"/>
        </w:rPr>
        <w:t xml:space="preserve"> publice la cel </w:t>
      </w:r>
      <w:r w:rsidR="00560008" w:rsidRPr="001D31E5">
        <w:rPr>
          <w:color w:val="000000" w:themeColor="text1"/>
          <w:sz w:val="28"/>
          <w:szCs w:val="28"/>
          <w:lang w:val="ro-RO"/>
        </w:rPr>
        <w:t>puțin</w:t>
      </w:r>
      <w:r w:rsidRPr="001D31E5">
        <w:rPr>
          <w:color w:val="000000" w:themeColor="text1"/>
          <w:sz w:val="28"/>
          <w:szCs w:val="28"/>
          <w:lang w:val="ro-RO"/>
        </w:rPr>
        <w:t xml:space="preserve"> 500 m de la hotarele terenurilor alocate pentru împădurire.</w:t>
      </w:r>
    </w:p>
    <w:p w14:paraId="164BA14B" w14:textId="77777777" w:rsidR="00227ED9" w:rsidRPr="001D31E5" w:rsidRDefault="00115BE5" w:rsidP="002677EF">
      <w:pPr>
        <w:pStyle w:val="Listparagraf"/>
        <w:numPr>
          <w:ilvl w:val="0"/>
          <w:numId w:val="17"/>
        </w:numPr>
        <w:spacing w:after="240"/>
        <w:jc w:val="both"/>
        <w:rPr>
          <w:color w:val="000000" w:themeColor="text1"/>
          <w:sz w:val="28"/>
          <w:szCs w:val="28"/>
          <w:lang w:val="ro-RO"/>
        </w:rPr>
      </w:pPr>
      <w:r w:rsidRPr="001D31E5">
        <w:rPr>
          <w:color w:val="000000" w:themeColor="text1"/>
          <w:sz w:val="28"/>
          <w:szCs w:val="28"/>
          <w:lang w:val="ro-RO"/>
        </w:rPr>
        <w:t>Modificarea categoriei de destinație/folosință a terenurilor.</w:t>
      </w:r>
    </w:p>
    <w:p w14:paraId="6E7772AA" w14:textId="5DF71AB5" w:rsidR="00227ED9" w:rsidRPr="001D31E5" w:rsidRDefault="00115BE5" w:rsidP="002677EF">
      <w:pPr>
        <w:pStyle w:val="Listparagraf"/>
        <w:numPr>
          <w:ilvl w:val="0"/>
          <w:numId w:val="17"/>
        </w:numPr>
        <w:spacing w:after="240"/>
        <w:ind w:left="1208" w:hanging="357"/>
        <w:jc w:val="both"/>
        <w:rPr>
          <w:color w:val="000000" w:themeColor="text1"/>
          <w:sz w:val="28"/>
          <w:szCs w:val="28"/>
          <w:lang w:val="ro-RO"/>
        </w:rPr>
      </w:pPr>
      <w:r w:rsidRPr="001D31E5">
        <w:rPr>
          <w:color w:val="000000" w:themeColor="text1"/>
          <w:sz w:val="28"/>
          <w:szCs w:val="28"/>
          <w:lang w:val="ro-RO"/>
        </w:rPr>
        <w:t>Stabilirea şi materializarea în natură a hotarelor şi elaborarea schițelor (la scara 1:5000-1:10000).</w:t>
      </w:r>
    </w:p>
    <w:p w14:paraId="25C994EA"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56" w:name="_Toc122283302"/>
      <w:r w:rsidRPr="001D31E5">
        <w:rPr>
          <w:rStyle w:val="docheader"/>
          <w:rFonts w:ascii="Times New Roman" w:hAnsi="Times New Roman"/>
          <w:sz w:val="28"/>
          <w:szCs w:val="28"/>
        </w:rPr>
        <w:t>Înființarea plantațiilor forestiere</w:t>
      </w:r>
      <w:bookmarkEnd w:id="56"/>
    </w:p>
    <w:p w14:paraId="7E14B7F4" w14:textId="77777777" w:rsidR="00227ED9" w:rsidRPr="001D31E5" w:rsidRDefault="00115BE5" w:rsidP="002677EF">
      <w:pPr>
        <w:widowControl/>
        <w:shd w:val="clear" w:color="auto" w:fill="FFFFFF"/>
        <w:spacing w:after="240"/>
        <w:jc w:val="both"/>
        <w:rPr>
          <w:rFonts w:ascii="Times New Roman" w:hAnsi="Times New Roman" w:cs="Times New Roman"/>
          <w:color w:val="000000" w:themeColor="text1"/>
          <w:sz w:val="28"/>
          <w:szCs w:val="28"/>
          <w:lang w:eastAsia="ja-JP"/>
        </w:rPr>
      </w:pPr>
      <w:r w:rsidRPr="001D31E5">
        <w:rPr>
          <w:rFonts w:ascii="Times New Roman" w:hAnsi="Times New Roman" w:cs="Times New Roman"/>
          <w:color w:val="000000" w:themeColor="text1"/>
          <w:sz w:val="28"/>
          <w:szCs w:val="28"/>
          <w:lang w:eastAsia="ja-JP"/>
        </w:rPr>
        <w:t>Indiferent de categoria deținătorilor (public sau privat) și formele de asociere a acestora (individual, juridic), înființarea plantațiilor forestiere pe terenurile degradate sau neproductive se va realiza conform următoarelor principii:</w:t>
      </w:r>
    </w:p>
    <w:p w14:paraId="7BE20EFD" w14:textId="77777777" w:rsidR="00227ED9" w:rsidRPr="001D31E5" w:rsidRDefault="00115BE5" w:rsidP="002677EF">
      <w:pPr>
        <w:pStyle w:val="Listparagraf"/>
        <w:numPr>
          <w:ilvl w:val="0"/>
          <w:numId w:val="18"/>
        </w:numPr>
        <w:spacing w:after="240"/>
        <w:jc w:val="both"/>
        <w:rPr>
          <w:sz w:val="28"/>
          <w:szCs w:val="28"/>
          <w:lang w:val="ro-RO"/>
        </w:rPr>
      </w:pPr>
      <w:r w:rsidRPr="001D31E5">
        <w:rPr>
          <w:sz w:val="28"/>
          <w:szCs w:val="28"/>
          <w:lang w:val="ro-RO"/>
        </w:rPr>
        <w:t>vegetație forestieră (trup de pădure) compactă pe o suprafață de cel puțin 5 ha, în cazul terenurilor izolate, indiferent de tipul de proprietate;</w:t>
      </w:r>
    </w:p>
    <w:p w14:paraId="2A65E9C9" w14:textId="77777777" w:rsidR="00227ED9" w:rsidRPr="001D31E5" w:rsidRDefault="00115BE5" w:rsidP="002677EF">
      <w:pPr>
        <w:pStyle w:val="Listparagraf"/>
        <w:numPr>
          <w:ilvl w:val="0"/>
          <w:numId w:val="18"/>
        </w:numPr>
        <w:spacing w:after="240"/>
        <w:jc w:val="both"/>
        <w:rPr>
          <w:sz w:val="28"/>
          <w:szCs w:val="28"/>
          <w:lang w:val="ro-RO"/>
        </w:rPr>
      </w:pPr>
      <w:r w:rsidRPr="001D31E5">
        <w:rPr>
          <w:sz w:val="28"/>
          <w:szCs w:val="28"/>
          <w:lang w:val="ro-RO"/>
        </w:rPr>
        <w:t>vegetație forestieră (trup de pădure) compactă pe o suprafață de cel puțin 0,25 ha, în cazul terenurilor limitrofe cu fondul forestier existent, indiferent de tipul de proprietate;</w:t>
      </w:r>
    </w:p>
    <w:p w14:paraId="22C690D3" w14:textId="77777777" w:rsidR="00227ED9" w:rsidRPr="001D31E5" w:rsidRDefault="00115BE5" w:rsidP="002677EF">
      <w:pPr>
        <w:pStyle w:val="Listparagraf"/>
        <w:numPr>
          <w:ilvl w:val="0"/>
          <w:numId w:val="18"/>
        </w:numPr>
        <w:spacing w:after="240"/>
        <w:jc w:val="both"/>
        <w:rPr>
          <w:sz w:val="28"/>
          <w:szCs w:val="28"/>
          <w:lang w:val="ro-RO"/>
        </w:rPr>
      </w:pPr>
      <w:r w:rsidRPr="001D31E5">
        <w:rPr>
          <w:sz w:val="28"/>
          <w:szCs w:val="28"/>
          <w:lang w:val="ro-RO"/>
        </w:rPr>
        <w:t>perdele forestiere de protecție pe o suprafață de cel puțin 0,05 ha, indiferent de tipul de proprietate.</w:t>
      </w:r>
    </w:p>
    <w:p w14:paraId="362C511A" w14:textId="77777777" w:rsidR="00227ED9" w:rsidRPr="001D31E5" w:rsidRDefault="00115BE5" w:rsidP="00C51AB7">
      <w:pPr>
        <w:pStyle w:val="Titlu3"/>
        <w:numPr>
          <w:ilvl w:val="1"/>
          <w:numId w:val="27"/>
        </w:numPr>
        <w:spacing w:after="240"/>
        <w:rPr>
          <w:rStyle w:val="docheader"/>
          <w:rFonts w:ascii="Times New Roman" w:hAnsi="Times New Roman"/>
          <w:sz w:val="28"/>
          <w:szCs w:val="28"/>
        </w:rPr>
      </w:pPr>
      <w:bookmarkStart w:id="57" w:name="_Toc122283303"/>
      <w:r w:rsidRPr="001D31E5">
        <w:rPr>
          <w:rStyle w:val="docheader"/>
          <w:rFonts w:ascii="Times New Roman" w:hAnsi="Times New Roman"/>
          <w:sz w:val="28"/>
          <w:szCs w:val="28"/>
        </w:rPr>
        <w:t>Transmiterea după efectuarea lucrărilor</w:t>
      </w:r>
      <w:bookmarkEnd w:id="57"/>
    </w:p>
    <w:p w14:paraId="1CAC97DB" w14:textId="77777777" w:rsidR="00227ED9" w:rsidRPr="001D31E5" w:rsidRDefault="00115BE5" w:rsidP="002677EF">
      <w:pPr>
        <w:widowControl/>
        <w:shd w:val="clear" w:color="auto" w:fill="FFFFFF"/>
        <w:spacing w:after="240"/>
        <w:jc w:val="both"/>
        <w:rPr>
          <w:rFonts w:ascii="Times New Roman" w:eastAsia="Times New Roman" w:hAnsi="Times New Roman" w:cs="Times New Roman"/>
          <w:color w:val="000000" w:themeColor="text1"/>
          <w:sz w:val="28"/>
          <w:szCs w:val="28"/>
          <w:lang w:eastAsia="en-US" w:bidi="ar-SA"/>
        </w:rPr>
      </w:pPr>
      <w:r w:rsidRPr="001D31E5">
        <w:rPr>
          <w:rFonts w:ascii="Times New Roman" w:eastAsia="Times New Roman" w:hAnsi="Times New Roman" w:cs="Times New Roman"/>
          <w:color w:val="000000" w:themeColor="text1"/>
          <w:sz w:val="28"/>
          <w:szCs w:val="28"/>
          <w:lang w:eastAsia="en-US" w:bidi="ar-SA"/>
        </w:rPr>
        <w:t>Operatorii economici (entități silvice) restituie terenurile cu culturi silvice proprietarilor doar după realizarea stării de masiv, cu perfectarea actelor bilaterale de primire-predare. După semnarea actelor respective, responsabilitatea pentru menținerea şi asigurarea integrității plantațiilor forestiere noi aparține proprietarilor, care aplică regimul silvic, conform prevederilor Codului silvic (nr. 887-XIII din 21 iunie 1996).</w:t>
      </w:r>
    </w:p>
    <w:p w14:paraId="244A7BD6" w14:textId="77777777" w:rsidR="00227ED9" w:rsidRPr="001D31E5" w:rsidRDefault="00115BE5" w:rsidP="007B1DB8">
      <w:pPr>
        <w:tabs>
          <w:tab w:val="left" w:pos="284"/>
          <w:tab w:val="left" w:pos="993"/>
          <w:tab w:val="left" w:pos="1080"/>
          <w:tab w:val="left" w:pos="1260"/>
        </w:tabs>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Agenția Moldsilva, inclusiv prin intermediul structurilor subordonate (ICAS, entități silvice etc.) va acorda asistență tehnică la procesul de gestionare a terenurilor cu </w:t>
      </w:r>
      <w:r w:rsidRPr="001D31E5">
        <w:rPr>
          <w:rFonts w:ascii="Times New Roman" w:hAnsi="Times New Roman" w:cs="Times New Roman"/>
          <w:color w:val="000000" w:themeColor="text1"/>
          <w:sz w:val="28"/>
          <w:szCs w:val="28"/>
        </w:rPr>
        <w:lastRenderedPageBreak/>
        <w:t>vegetaţie forestieră nou create și existente (păduri, perdele forestiere de protecție etc.) deţinute de primării și privați, inclusiv privind:</w:t>
      </w:r>
    </w:p>
    <w:p w14:paraId="587D7AF6"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aplicarea normelor tehnice, economice, juridice şi silvice care asigură respectarea regimului silvic;</w:t>
      </w:r>
    </w:p>
    <w:p w14:paraId="60E30E60"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respectarea modului de eliberare a lemnului pe picior;</w:t>
      </w:r>
    </w:p>
    <w:p w14:paraId="01AB5F02"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elaborarea și respectarea prevederilor amenajamentelor silvice;</w:t>
      </w:r>
    </w:p>
    <w:p w14:paraId="266872F2"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regenerarea pădurilor şi împădurirea terenurilor noi;</w:t>
      </w:r>
    </w:p>
    <w:p w14:paraId="100E6FA2"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respectarea tehnologiilor corespunzătoare la executarea lucrărilor de gospodărire a pădurilor;</w:t>
      </w:r>
    </w:p>
    <w:p w14:paraId="14DD496F"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organizarea pazei terenurilor cu vegetație forestieră, inclusiv efectuarea reviziilor de toamnă şi primăvară;</w:t>
      </w:r>
    </w:p>
    <w:p w14:paraId="0856E7EB"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respectarea modului stabilit de ţinere a evidenţei de stat a fondului forestier, cadastrului silvic de stat </w:t>
      </w:r>
      <w:proofErr w:type="spellStart"/>
      <w:r w:rsidRPr="001D31E5">
        <w:rPr>
          <w:rFonts w:ascii="Times New Roman" w:hAnsi="Times New Roman" w:cs="Times New Roman"/>
          <w:color w:val="000000" w:themeColor="text1"/>
          <w:sz w:val="28"/>
          <w:szCs w:val="28"/>
        </w:rPr>
        <w:t>şi</w:t>
      </w:r>
      <w:proofErr w:type="spellEnd"/>
      <w:r w:rsidRPr="001D31E5">
        <w:rPr>
          <w:rFonts w:ascii="Times New Roman" w:hAnsi="Times New Roman" w:cs="Times New Roman"/>
          <w:color w:val="000000" w:themeColor="text1"/>
          <w:sz w:val="28"/>
          <w:szCs w:val="28"/>
        </w:rPr>
        <w:t xml:space="preserve"> </w:t>
      </w:r>
      <w:proofErr w:type="spellStart"/>
      <w:r w:rsidRPr="001D31E5">
        <w:rPr>
          <w:rFonts w:ascii="Times New Roman" w:hAnsi="Times New Roman" w:cs="Times New Roman"/>
          <w:color w:val="000000" w:themeColor="text1"/>
          <w:sz w:val="28"/>
          <w:szCs w:val="28"/>
        </w:rPr>
        <w:t>monitoringului</w:t>
      </w:r>
      <w:proofErr w:type="spellEnd"/>
      <w:r w:rsidRPr="001D31E5">
        <w:rPr>
          <w:rFonts w:ascii="Times New Roman" w:hAnsi="Times New Roman" w:cs="Times New Roman"/>
          <w:color w:val="000000" w:themeColor="text1"/>
          <w:sz w:val="28"/>
          <w:szCs w:val="28"/>
        </w:rPr>
        <w:t xml:space="preserve"> forestier;</w:t>
      </w:r>
    </w:p>
    <w:p w14:paraId="090BC584"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valorificarea rațională a resurselor silvice;</w:t>
      </w:r>
    </w:p>
    <w:p w14:paraId="23A513B3"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efectuarea folosințelor silvice;</w:t>
      </w:r>
    </w:p>
    <w:p w14:paraId="0EF17D17"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utilizarea rațională a fondului cinegetic;</w:t>
      </w:r>
    </w:p>
    <w:p w14:paraId="6158A4A2" w14:textId="77777777" w:rsidR="00227ED9" w:rsidRPr="001D31E5" w:rsidRDefault="00115BE5" w:rsidP="007B1DB8">
      <w:pPr>
        <w:widowControl/>
        <w:numPr>
          <w:ilvl w:val="0"/>
          <w:numId w:val="19"/>
        </w:numPr>
        <w:ind w:left="924" w:hanging="357"/>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ținerea evidenței faunei sălbatice;</w:t>
      </w:r>
    </w:p>
    <w:p w14:paraId="20B0CD6B" w14:textId="77777777" w:rsidR="00227ED9" w:rsidRPr="001D31E5" w:rsidRDefault="00115BE5" w:rsidP="007B1DB8">
      <w:pPr>
        <w:widowControl/>
        <w:numPr>
          <w:ilvl w:val="0"/>
          <w:numId w:val="19"/>
        </w:numPr>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respectarea regulilor şi termenelor stabilite pentru vânătoare, a măsurilor de securitate la vânătoare.</w:t>
      </w:r>
    </w:p>
    <w:p w14:paraId="715FE178" w14:textId="4D9A357E" w:rsidR="00227ED9" w:rsidRPr="001D31E5" w:rsidRDefault="00646E8E" w:rsidP="00C51AB7">
      <w:pPr>
        <w:pStyle w:val="Titlu3"/>
        <w:numPr>
          <w:ilvl w:val="0"/>
          <w:numId w:val="27"/>
        </w:numPr>
        <w:spacing w:after="240"/>
        <w:rPr>
          <w:rStyle w:val="docheader"/>
          <w:rFonts w:ascii="Times New Roman" w:hAnsi="Times New Roman"/>
          <w:sz w:val="28"/>
          <w:szCs w:val="28"/>
        </w:rPr>
      </w:pPr>
      <w:bookmarkStart w:id="58" w:name="_Toc122283304"/>
      <w:r w:rsidRPr="001D31E5">
        <w:rPr>
          <w:rStyle w:val="docheader"/>
          <w:rFonts w:ascii="Times New Roman" w:hAnsi="Times New Roman"/>
          <w:sz w:val="28"/>
          <w:szCs w:val="28"/>
        </w:rPr>
        <w:t>RISCURI DE IMPLEMENTARE</w:t>
      </w:r>
      <w:bookmarkEnd w:id="58"/>
      <w:r w:rsidRPr="001D31E5">
        <w:rPr>
          <w:rStyle w:val="docheader"/>
          <w:rFonts w:ascii="Times New Roman" w:hAnsi="Times New Roman"/>
          <w:sz w:val="28"/>
          <w:szCs w:val="28"/>
        </w:rPr>
        <w:t xml:space="preserve"> </w:t>
      </w:r>
    </w:p>
    <w:p w14:paraId="06599C1A" w14:textId="6B9C6A66" w:rsidR="00227ED9" w:rsidRPr="001D31E5" w:rsidRDefault="00115BE5" w:rsidP="002677EF">
      <w:pPr>
        <w:spacing w:after="240"/>
        <w:jc w:val="both"/>
        <w:rPr>
          <w:rFonts w:ascii="Times New Roman" w:hAnsi="Times New Roman" w:cs="Times New Roman"/>
          <w:color w:val="000000" w:themeColor="text1"/>
          <w:sz w:val="28"/>
          <w:szCs w:val="28"/>
          <w:lang w:eastAsia="ja-JP"/>
        </w:rPr>
      </w:pPr>
      <w:r w:rsidRPr="001D31E5">
        <w:rPr>
          <w:rFonts w:ascii="Times New Roman" w:hAnsi="Times New Roman" w:cs="Times New Roman"/>
          <w:color w:val="000000" w:themeColor="text1"/>
          <w:sz w:val="28"/>
          <w:szCs w:val="28"/>
          <w:lang w:eastAsia="ja-JP"/>
        </w:rPr>
        <w:t>Principalele</w:t>
      </w:r>
      <w:r w:rsidRPr="001D31E5">
        <w:rPr>
          <w:rFonts w:ascii="Times New Roman" w:hAnsi="Times New Roman" w:cs="Times New Roman"/>
          <w:color w:val="808080" w:themeColor="background1" w:themeShade="80"/>
          <w:sz w:val="28"/>
          <w:szCs w:val="28"/>
          <w:lang w:eastAsia="ja-JP"/>
        </w:rPr>
        <w:t xml:space="preserve"> </w:t>
      </w:r>
      <w:r w:rsidRPr="001D31E5">
        <w:rPr>
          <w:rFonts w:ascii="Times New Roman" w:hAnsi="Times New Roman" w:cs="Times New Roman"/>
          <w:color w:val="000000" w:themeColor="text1"/>
          <w:sz w:val="28"/>
          <w:szCs w:val="28"/>
          <w:lang w:eastAsia="ja-JP"/>
        </w:rPr>
        <w:t>riscuri asociate cu implementarea PN</w:t>
      </w:r>
      <w:r w:rsidR="00076C80" w:rsidRPr="001D31E5">
        <w:rPr>
          <w:rFonts w:ascii="Times New Roman" w:hAnsi="Times New Roman" w:cs="Times New Roman"/>
          <w:color w:val="000000" w:themeColor="text1"/>
          <w:sz w:val="28"/>
          <w:szCs w:val="28"/>
          <w:lang w:eastAsia="ja-JP"/>
        </w:rPr>
        <w:t>E</w:t>
      </w:r>
      <w:r w:rsidRPr="001D31E5">
        <w:rPr>
          <w:rFonts w:ascii="Times New Roman" w:hAnsi="Times New Roman" w:cs="Times New Roman"/>
          <w:color w:val="000000" w:themeColor="text1"/>
          <w:sz w:val="28"/>
          <w:szCs w:val="28"/>
          <w:lang w:eastAsia="ja-JP"/>
        </w:rPr>
        <w:t>R</w:t>
      </w:r>
      <w:r w:rsidR="00076C80" w:rsidRPr="001D31E5">
        <w:rPr>
          <w:rFonts w:ascii="Times New Roman" w:hAnsi="Times New Roman" w:cs="Times New Roman"/>
          <w:color w:val="000000" w:themeColor="text1"/>
          <w:sz w:val="28"/>
          <w:szCs w:val="28"/>
          <w:lang w:eastAsia="ja-JP"/>
        </w:rPr>
        <w:t>P</w:t>
      </w:r>
      <w:r w:rsidRPr="001D31E5">
        <w:rPr>
          <w:rFonts w:ascii="Times New Roman" w:hAnsi="Times New Roman" w:cs="Times New Roman"/>
          <w:color w:val="000000" w:themeColor="text1"/>
          <w:sz w:val="28"/>
          <w:szCs w:val="28"/>
          <w:lang w:eastAsia="ja-JP"/>
        </w:rPr>
        <w:t xml:space="preserve"> sunt de ordin minim și mediu. Nu există riscuri majore, deși situația din regiune cu războiul nejustificat provocat de Federația Rusă prin atacuri asupra Ucrainei poate fi considerat unul eminent în cazul escaladării acestuia.</w:t>
      </w:r>
    </w:p>
    <w:p w14:paraId="36C64D50" w14:textId="77777777" w:rsidR="00227ED9" w:rsidRPr="001D31E5" w:rsidRDefault="00115BE5" w:rsidP="002677EF">
      <w:pPr>
        <w:spacing w:after="240"/>
        <w:jc w:val="both"/>
        <w:rPr>
          <w:rFonts w:ascii="Times New Roman" w:hAnsi="Times New Roman" w:cs="Times New Roman"/>
          <w:color w:val="000000" w:themeColor="text1"/>
          <w:sz w:val="28"/>
          <w:szCs w:val="28"/>
          <w:lang w:eastAsia="ja-JP"/>
        </w:rPr>
      </w:pPr>
      <w:r w:rsidRPr="001D31E5">
        <w:rPr>
          <w:rFonts w:ascii="Times New Roman" w:hAnsi="Times New Roman" w:cs="Times New Roman"/>
          <w:color w:val="000000" w:themeColor="text1"/>
          <w:sz w:val="28"/>
          <w:szCs w:val="28"/>
          <w:lang w:eastAsia="ja-JP"/>
        </w:rPr>
        <w:t xml:space="preserve">Este important de menționat, că marea parte a lucrărilor va cuprinde terenuri a căror condiții staționale nu asigură cerințe favorabile/optimale pentru dezvoltarea pădurilor, ceea ce va necesita acțiuni judicioase la capitolul de selectare/utilizare a speciilor și modalitatea de plantare și conducere a plantațiilor noi create. </w:t>
      </w:r>
    </w:p>
    <w:p w14:paraId="7090D4EB" w14:textId="6AAAAFC2" w:rsidR="00227ED9" w:rsidRPr="001D31E5" w:rsidRDefault="00115BE5" w:rsidP="002677EF">
      <w:pPr>
        <w:spacing w:after="240"/>
        <w:jc w:val="both"/>
        <w:rPr>
          <w:rFonts w:ascii="Times New Roman" w:hAnsi="Times New Roman" w:cs="Times New Roman"/>
          <w:color w:val="000000" w:themeColor="text1"/>
          <w:sz w:val="28"/>
          <w:szCs w:val="28"/>
          <w:lang w:eastAsia="ja-JP"/>
        </w:rPr>
      </w:pPr>
      <w:r w:rsidRPr="001D31E5">
        <w:rPr>
          <w:rFonts w:ascii="Times New Roman" w:hAnsi="Times New Roman" w:cs="Times New Roman"/>
          <w:color w:val="000000" w:themeColor="text1"/>
          <w:sz w:val="28"/>
          <w:szCs w:val="28"/>
          <w:lang w:eastAsia="ja-JP"/>
        </w:rPr>
        <w:t xml:space="preserve">Alte riscuri biotice (precum bolile și dăunătorii, alți vătămători) prezintă un grad avansat de periculozitate nu numai pentru păduri, dar și agricultură sau sectorul privat. Situațiile climaterice extremale (în special valurile de aer fierbinți, chiciura etc.) țin autoritățile într-o alertă permanentă, iar riscurile asociate acestora (precum incendii de vegetație atât firești, cât și induse de factorul uman) sunt </w:t>
      </w:r>
      <w:r w:rsidR="00C049FA" w:rsidRPr="001D31E5">
        <w:rPr>
          <w:rFonts w:ascii="Times New Roman" w:hAnsi="Times New Roman" w:cs="Times New Roman"/>
          <w:color w:val="000000" w:themeColor="text1"/>
          <w:sz w:val="28"/>
          <w:szCs w:val="28"/>
          <w:lang w:eastAsia="ja-JP"/>
        </w:rPr>
        <w:t>importante</w:t>
      </w:r>
      <w:r w:rsidRPr="001D31E5">
        <w:rPr>
          <w:rFonts w:ascii="Times New Roman" w:hAnsi="Times New Roman" w:cs="Times New Roman"/>
          <w:color w:val="000000" w:themeColor="text1"/>
          <w:sz w:val="28"/>
          <w:szCs w:val="28"/>
          <w:lang w:eastAsia="ja-JP"/>
        </w:rPr>
        <w:t xml:space="preserve">. </w:t>
      </w:r>
    </w:p>
    <w:p w14:paraId="1CD05E1C" w14:textId="691FF97A" w:rsidR="005C6AE6" w:rsidRPr="001D31E5" w:rsidRDefault="00115BE5" w:rsidP="008152E3">
      <w:pPr>
        <w:spacing w:after="240"/>
        <w:jc w:val="both"/>
        <w:rPr>
          <w:rFonts w:ascii="Times New Roman" w:hAnsi="Times New Roman" w:cs="Times New Roman"/>
          <w:color w:val="000000" w:themeColor="text1"/>
          <w:sz w:val="28"/>
          <w:szCs w:val="28"/>
          <w:lang w:eastAsia="ja-JP"/>
        </w:rPr>
      </w:pPr>
      <w:r w:rsidRPr="001D31E5">
        <w:rPr>
          <w:rFonts w:ascii="Times New Roman" w:hAnsi="Times New Roman" w:cs="Times New Roman"/>
          <w:color w:val="000000" w:themeColor="text1"/>
          <w:sz w:val="28"/>
          <w:szCs w:val="28"/>
          <w:lang w:eastAsia="ja-JP"/>
        </w:rPr>
        <w:t>Totodată, experiența țării și a instituțiilor implicate în proiect, oferă certitudinea depășirii cu succes a acestora. Analiza detaliată a riscurilor identificate ca potențiale (evaluate cu punctaj de la minim – 1 la maxim – 5) este redată mai jos (</w:t>
      </w:r>
      <w:r w:rsidR="00362A77" w:rsidRPr="001D31E5">
        <w:rPr>
          <w:rFonts w:ascii="Times New Roman" w:hAnsi="Times New Roman" w:cs="Times New Roman"/>
          <w:color w:val="000000" w:themeColor="text1"/>
          <w:sz w:val="28"/>
          <w:szCs w:val="28"/>
          <w:lang w:eastAsia="ja-JP"/>
        </w:rPr>
        <w:t xml:space="preserve">vezi </w:t>
      </w:r>
      <w:r w:rsidRPr="001D31E5">
        <w:rPr>
          <w:rFonts w:ascii="Times New Roman" w:hAnsi="Times New Roman" w:cs="Times New Roman"/>
          <w:color w:val="000000" w:themeColor="text1"/>
          <w:sz w:val="28"/>
          <w:szCs w:val="28"/>
          <w:lang w:eastAsia="ja-JP"/>
        </w:rPr>
        <w:t xml:space="preserve">Tab. </w:t>
      </w:r>
      <w:r w:rsidR="00560008" w:rsidRPr="001D31E5">
        <w:rPr>
          <w:rFonts w:ascii="Times New Roman" w:hAnsi="Times New Roman" w:cs="Times New Roman"/>
          <w:color w:val="000000" w:themeColor="text1"/>
          <w:sz w:val="28"/>
          <w:szCs w:val="28"/>
          <w:lang w:eastAsia="ja-JP"/>
        </w:rPr>
        <w:t>8</w:t>
      </w:r>
      <w:r w:rsidRPr="001D31E5">
        <w:rPr>
          <w:rFonts w:ascii="Times New Roman" w:hAnsi="Times New Roman" w:cs="Times New Roman"/>
          <w:color w:val="000000" w:themeColor="text1"/>
          <w:sz w:val="28"/>
          <w:szCs w:val="28"/>
          <w:lang w:eastAsia="ja-JP"/>
        </w:rPr>
        <w:t xml:space="preserve">).  </w:t>
      </w:r>
    </w:p>
    <w:p w14:paraId="37CEA0A5" w14:textId="76D9BDE7" w:rsidR="00227ED9" w:rsidRPr="001D31E5" w:rsidRDefault="00115BE5" w:rsidP="002677EF">
      <w:pPr>
        <w:spacing w:after="240"/>
        <w:jc w:val="center"/>
        <w:rPr>
          <w:rFonts w:ascii="Times New Roman" w:hAnsi="Times New Roman" w:cs="Times New Roman"/>
          <w:bCs/>
          <w:color w:val="000000" w:themeColor="text1"/>
          <w:sz w:val="28"/>
          <w:szCs w:val="28"/>
          <w:lang w:eastAsia="ja-JP"/>
        </w:rPr>
      </w:pPr>
      <w:r w:rsidRPr="001D31E5">
        <w:rPr>
          <w:rFonts w:ascii="Times New Roman" w:hAnsi="Times New Roman" w:cs="Times New Roman"/>
          <w:bCs/>
          <w:color w:val="000000" w:themeColor="text1"/>
          <w:sz w:val="28"/>
          <w:szCs w:val="28"/>
          <w:lang w:eastAsia="ja-JP"/>
        </w:rPr>
        <w:t xml:space="preserve">Tabelul </w:t>
      </w:r>
      <w:r w:rsidR="00560008" w:rsidRPr="001D31E5">
        <w:rPr>
          <w:rFonts w:ascii="Times New Roman" w:hAnsi="Times New Roman" w:cs="Times New Roman"/>
          <w:bCs/>
          <w:color w:val="000000" w:themeColor="text1"/>
          <w:sz w:val="28"/>
          <w:szCs w:val="28"/>
          <w:lang w:eastAsia="ja-JP"/>
        </w:rPr>
        <w:t>8</w:t>
      </w:r>
      <w:r w:rsidRPr="001D31E5">
        <w:rPr>
          <w:rFonts w:ascii="Times New Roman" w:hAnsi="Times New Roman" w:cs="Times New Roman"/>
          <w:bCs/>
          <w:color w:val="000000" w:themeColor="text1"/>
          <w:sz w:val="28"/>
          <w:szCs w:val="28"/>
          <w:lang w:eastAsia="ja-JP"/>
        </w:rPr>
        <w:t>: Riscurile identificate și măsurile de atenuare</w:t>
      </w:r>
    </w:p>
    <w:tbl>
      <w:tblPr>
        <w:tblStyle w:val="GridTable1Light1"/>
        <w:tblW w:w="9891" w:type="dxa"/>
        <w:jc w:val="center"/>
        <w:tblLayout w:type="fixed"/>
        <w:tblLook w:val="04A0" w:firstRow="1" w:lastRow="0" w:firstColumn="1" w:lastColumn="0" w:noHBand="0" w:noVBand="1"/>
      </w:tblPr>
      <w:tblGrid>
        <w:gridCol w:w="2796"/>
        <w:gridCol w:w="1134"/>
        <w:gridCol w:w="1134"/>
        <w:gridCol w:w="708"/>
        <w:gridCol w:w="4119"/>
      </w:tblGrid>
      <w:tr w:rsidR="00227ED9" w:rsidRPr="001D31E5" w14:paraId="141CF167" w14:textId="77777777" w:rsidTr="00042041">
        <w:trPr>
          <w:cnfStyle w:val="100000000000" w:firstRow="1" w:lastRow="0" w:firstColumn="0" w:lastColumn="0" w:oddVBand="0" w:evenVBand="0" w:oddHBand="0" w:evenHBand="0" w:firstRowFirstColumn="0" w:firstRowLastColumn="0" w:lastRowFirstColumn="0" w:lastRowLastColumn="0"/>
          <w:trHeight w:val="338"/>
          <w:tblHeader/>
          <w:jc w:val="center"/>
        </w:trPr>
        <w:tc>
          <w:tcPr>
            <w:cnfStyle w:val="001000000000" w:firstRow="0" w:lastRow="0" w:firstColumn="1" w:lastColumn="0" w:oddVBand="0" w:evenVBand="0" w:oddHBand="0" w:evenHBand="0" w:firstRowFirstColumn="0" w:firstRowLastColumn="0" w:lastRowFirstColumn="0" w:lastRowLastColumn="0"/>
            <w:tcW w:w="2796" w:type="dxa"/>
            <w:shd w:val="clear" w:color="auto" w:fill="D9D9D9" w:themeFill="background1" w:themeFillShade="D9"/>
            <w:vAlign w:val="center"/>
          </w:tcPr>
          <w:p w14:paraId="0CF5A2C6" w14:textId="77777777" w:rsidR="00227ED9" w:rsidRPr="001D31E5" w:rsidRDefault="00115BE5" w:rsidP="00D47F95">
            <w:pPr>
              <w:pStyle w:val="10"/>
              <w:spacing w:line="240" w:lineRule="auto"/>
              <w:ind w:left="0"/>
              <w:jc w:val="center"/>
              <w:rPr>
                <w:bCs w:val="0"/>
              </w:rPr>
            </w:pPr>
            <w:r w:rsidRPr="001D31E5">
              <w:lastRenderedPageBreak/>
              <w:t>Descriere</w:t>
            </w:r>
          </w:p>
        </w:tc>
        <w:tc>
          <w:tcPr>
            <w:tcW w:w="1134" w:type="dxa"/>
            <w:shd w:val="clear" w:color="auto" w:fill="D9D9D9" w:themeFill="background1" w:themeFillShade="D9"/>
            <w:vAlign w:val="center"/>
          </w:tcPr>
          <w:p w14:paraId="46724EAF" w14:textId="77777777" w:rsidR="00227ED9" w:rsidRPr="001D31E5" w:rsidRDefault="00115BE5" w:rsidP="00D47F95">
            <w:pPr>
              <w:pStyle w:val="10"/>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bCs w:val="0"/>
              </w:rPr>
            </w:pPr>
            <w:r w:rsidRPr="001D31E5">
              <w:t>Categoria</w:t>
            </w:r>
          </w:p>
        </w:tc>
        <w:tc>
          <w:tcPr>
            <w:tcW w:w="1134" w:type="dxa"/>
            <w:shd w:val="clear" w:color="auto" w:fill="D9D9D9" w:themeFill="background1" w:themeFillShade="D9"/>
            <w:vAlign w:val="center"/>
          </w:tcPr>
          <w:p w14:paraId="2A4177BA" w14:textId="77777777" w:rsidR="00227ED9" w:rsidRPr="001D31E5" w:rsidRDefault="00115BE5" w:rsidP="00D47F95">
            <w:pPr>
              <w:pStyle w:val="10"/>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bCs w:val="0"/>
              </w:rPr>
            </w:pPr>
            <w:r w:rsidRPr="001D31E5">
              <w:t>Probabilitate</w:t>
            </w:r>
          </w:p>
        </w:tc>
        <w:tc>
          <w:tcPr>
            <w:tcW w:w="708" w:type="dxa"/>
            <w:shd w:val="clear" w:color="auto" w:fill="D9D9D9" w:themeFill="background1" w:themeFillShade="D9"/>
            <w:vAlign w:val="center"/>
          </w:tcPr>
          <w:p w14:paraId="2C9AE07B" w14:textId="77777777" w:rsidR="00227ED9" w:rsidRPr="001D31E5" w:rsidRDefault="00115BE5" w:rsidP="00D47F95">
            <w:pPr>
              <w:pStyle w:val="10"/>
              <w:spacing w:line="240" w:lineRule="auto"/>
              <w:ind w:left="-108" w:right="-108"/>
              <w:jc w:val="center"/>
              <w:cnfStyle w:val="100000000000" w:firstRow="1" w:lastRow="0" w:firstColumn="0" w:lastColumn="0" w:oddVBand="0" w:evenVBand="0" w:oddHBand="0" w:evenHBand="0" w:firstRowFirstColumn="0" w:firstRowLastColumn="0" w:lastRowFirstColumn="0" w:lastRowLastColumn="0"/>
              <w:rPr>
                <w:bCs w:val="0"/>
              </w:rPr>
            </w:pPr>
            <w:r w:rsidRPr="001D31E5">
              <w:t>Impact</w:t>
            </w:r>
          </w:p>
        </w:tc>
        <w:tc>
          <w:tcPr>
            <w:tcW w:w="4119" w:type="dxa"/>
            <w:shd w:val="clear" w:color="auto" w:fill="D9D9D9" w:themeFill="background1" w:themeFillShade="D9"/>
            <w:vAlign w:val="center"/>
          </w:tcPr>
          <w:p w14:paraId="4CA29437" w14:textId="77777777" w:rsidR="00227ED9" w:rsidRPr="001D31E5" w:rsidRDefault="00115BE5" w:rsidP="00D47F95">
            <w:pPr>
              <w:pStyle w:val="10"/>
              <w:spacing w:line="240" w:lineRule="auto"/>
              <w:ind w:left="0"/>
              <w:jc w:val="center"/>
              <w:cnfStyle w:val="100000000000" w:firstRow="1" w:lastRow="0" w:firstColumn="0" w:lastColumn="0" w:oddVBand="0" w:evenVBand="0" w:oddHBand="0" w:evenHBand="0" w:firstRowFirstColumn="0" w:firstRowLastColumn="0" w:lastRowFirstColumn="0" w:lastRowLastColumn="0"/>
              <w:rPr>
                <w:bCs w:val="0"/>
              </w:rPr>
            </w:pPr>
            <w:r w:rsidRPr="001D31E5">
              <w:t>Atenuarea impactului</w:t>
            </w:r>
          </w:p>
        </w:tc>
      </w:tr>
      <w:tr w:rsidR="00227ED9" w:rsidRPr="001D31E5" w14:paraId="18B1633E"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3565B3B7" w14:textId="77777777" w:rsidR="00227ED9" w:rsidRPr="001D31E5" w:rsidRDefault="00115BE5" w:rsidP="009C4DCF">
            <w:pPr>
              <w:pStyle w:val="10"/>
              <w:spacing w:line="240" w:lineRule="auto"/>
              <w:ind w:left="0"/>
              <w:rPr>
                <w:b w:val="0"/>
                <w:bCs w:val="0"/>
              </w:rPr>
            </w:pPr>
            <w:r w:rsidRPr="001D31E5">
              <w:rPr>
                <w:b w:val="0"/>
                <w:bCs w:val="0"/>
              </w:rPr>
              <w:t>Nerespectarea obligațiunilor asumate de către cofinanțatori</w:t>
            </w:r>
          </w:p>
        </w:tc>
        <w:tc>
          <w:tcPr>
            <w:tcW w:w="1134" w:type="dxa"/>
            <w:vMerge w:val="restart"/>
            <w:vAlign w:val="center"/>
          </w:tcPr>
          <w:p w14:paraId="19AC4F45"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Financiare şi sociale</w:t>
            </w:r>
          </w:p>
        </w:tc>
        <w:tc>
          <w:tcPr>
            <w:tcW w:w="1134" w:type="dxa"/>
            <w:vAlign w:val="center"/>
          </w:tcPr>
          <w:p w14:paraId="0269D11A"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708" w:type="dxa"/>
            <w:vAlign w:val="center"/>
          </w:tcPr>
          <w:p w14:paraId="30878D6A"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4119" w:type="dxa"/>
            <w:vAlign w:val="center"/>
          </w:tcPr>
          <w:p w14:paraId="5B48F37A" w14:textId="77777777"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Identificarea și aprobarea anuală a mijloacelor financiare destinate cofinanțării, inclusiv utilizarea experienței de implementare a proiectelor MDN de împădurire (28,8 mii ha păduri noi plantate) în procesul cărora în perioada 2002-2010 au fost mobilizate circa 47 milioane dolari.</w:t>
            </w:r>
          </w:p>
        </w:tc>
      </w:tr>
      <w:tr w:rsidR="00227ED9" w:rsidRPr="001D31E5" w14:paraId="7BC3C892"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683905C8" w14:textId="77777777" w:rsidR="00227ED9" w:rsidRPr="001D31E5" w:rsidRDefault="00115BE5" w:rsidP="009C4DCF">
            <w:pPr>
              <w:pStyle w:val="10"/>
              <w:spacing w:line="240" w:lineRule="auto"/>
              <w:ind w:left="0"/>
              <w:rPr>
                <w:b w:val="0"/>
                <w:bCs w:val="0"/>
              </w:rPr>
            </w:pPr>
            <w:r w:rsidRPr="001D31E5">
              <w:rPr>
                <w:b w:val="0"/>
                <w:bCs w:val="0"/>
              </w:rPr>
              <w:t>Nivelul înalt al sărăciei rurale şi necesitățile crescânde de resurse forestiere</w:t>
            </w:r>
          </w:p>
        </w:tc>
        <w:tc>
          <w:tcPr>
            <w:tcW w:w="1134" w:type="dxa"/>
            <w:vMerge/>
            <w:vAlign w:val="center"/>
          </w:tcPr>
          <w:p w14:paraId="6E9FB5B3"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000A9163"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708" w:type="dxa"/>
            <w:vAlign w:val="center"/>
          </w:tcPr>
          <w:p w14:paraId="30783219"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4119" w:type="dxa"/>
            <w:vAlign w:val="center"/>
          </w:tcPr>
          <w:p w14:paraId="0E26A63A" w14:textId="77777777"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Angajarea localnicilor la lucrările de plantare şi menținere a culturilor silvice.</w:t>
            </w:r>
          </w:p>
        </w:tc>
      </w:tr>
      <w:tr w:rsidR="00227ED9" w:rsidRPr="001D31E5" w14:paraId="6F91E553"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20F29083" w14:textId="77777777" w:rsidR="00227ED9" w:rsidRPr="001D31E5" w:rsidRDefault="00115BE5" w:rsidP="009C4DCF">
            <w:pPr>
              <w:pStyle w:val="10"/>
              <w:spacing w:line="240" w:lineRule="auto"/>
              <w:ind w:left="0"/>
              <w:rPr>
                <w:b w:val="0"/>
                <w:bCs w:val="0"/>
              </w:rPr>
            </w:pPr>
            <w:r w:rsidRPr="001D31E5">
              <w:rPr>
                <w:b w:val="0"/>
                <w:bCs w:val="0"/>
              </w:rPr>
              <w:t>Opoziția populației la procesul de alocare a terenurilor pentru împădurire (ce ar putea diminua suprafeţele de pajişti comunale)</w:t>
            </w:r>
          </w:p>
        </w:tc>
        <w:tc>
          <w:tcPr>
            <w:tcW w:w="1134" w:type="dxa"/>
            <w:vMerge/>
            <w:vAlign w:val="center"/>
          </w:tcPr>
          <w:p w14:paraId="149EB4A7"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278533F3"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708" w:type="dxa"/>
            <w:vAlign w:val="center"/>
          </w:tcPr>
          <w:p w14:paraId="3C26BD7B"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4119" w:type="dxa"/>
            <w:vAlign w:val="center"/>
          </w:tcPr>
          <w:p w14:paraId="353FE71C" w14:textId="2729F051"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 xml:space="preserve">Implementarea unui plan de comunicare destinat conștientizării necesității extinderii </w:t>
            </w:r>
            <w:r w:rsidR="007E6454" w:rsidRPr="001D31E5">
              <w:t>suprafețelor</w:t>
            </w:r>
            <w:r w:rsidRPr="001D31E5">
              <w:t xml:space="preserve"> împădurite, inclusiv </w:t>
            </w:r>
            <w:r w:rsidR="00CE3E1B" w:rsidRPr="001D31E5">
              <w:t>implementarea</w:t>
            </w:r>
            <w:r w:rsidRPr="001D31E5">
              <w:t xml:space="preserve"> unor </w:t>
            </w:r>
            <w:r w:rsidR="007E6454" w:rsidRPr="001D31E5">
              <w:t>soluții</w:t>
            </w:r>
            <w:r w:rsidRPr="001D31E5">
              <w:t xml:space="preserve"> tehnice privind ameliorarea </w:t>
            </w:r>
            <w:r w:rsidR="007E6454" w:rsidRPr="001D31E5">
              <w:t>productivității</w:t>
            </w:r>
            <w:r w:rsidRPr="001D31E5">
              <w:t xml:space="preserve"> </w:t>
            </w:r>
            <w:r w:rsidR="007E6454" w:rsidRPr="001D31E5">
              <w:t>pajiștilor</w:t>
            </w:r>
            <w:r w:rsidRPr="001D31E5">
              <w:t xml:space="preserve"> disponibile în cadrul primăriilor.</w:t>
            </w:r>
          </w:p>
        </w:tc>
      </w:tr>
      <w:tr w:rsidR="00227ED9" w:rsidRPr="001D31E5" w14:paraId="787621D2" w14:textId="77777777" w:rsidTr="005C6AE6">
        <w:trPr>
          <w:trHeight w:val="928"/>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4B179E48" w14:textId="77777777" w:rsidR="00227ED9" w:rsidRPr="001D31E5" w:rsidRDefault="00115BE5" w:rsidP="009C4DCF">
            <w:pPr>
              <w:pStyle w:val="10"/>
              <w:spacing w:line="240" w:lineRule="auto"/>
              <w:ind w:left="0"/>
              <w:rPr>
                <w:b w:val="0"/>
                <w:bCs w:val="0"/>
              </w:rPr>
            </w:pPr>
            <w:r w:rsidRPr="001D31E5">
              <w:rPr>
                <w:b w:val="0"/>
                <w:bCs w:val="0"/>
              </w:rPr>
              <w:t>Capacităţi limitate instituţionale şi de personal calificat pentru lucrări de proiectare</w:t>
            </w:r>
          </w:p>
        </w:tc>
        <w:tc>
          <w:tcPr>
            <w:tcW w:w="1134" w:type="dxa"/>
            <w:vMerge w:val="restart"/>
            <w:vAlign w:val="center"/>
          </w:tcPr>
          <w:p w14:paraId="6420172E" w14:textId="77777777" w:rsidR="00227ED9" w:rsidRPr="001D31E5" w:rsidRDefault="00115BE5" w:rsidP="00D47F95">
            <w:pPr>
              <w:pStyle w:val="10"/>
              <w:spacing w:line="240" w:lineRule="auto"/>
              <w:ind w:left="-108" w:right="-108"/>
              <w:jc w:val="left"/>
              <w:cnfStyle w:val="000000000000" w:firstRow="0" w:lastRow="0" w:firstColumn="0" w:lastColumn="0" w:oddVBand="0" w:evenVBand="0" w:oddHBand="0" w:evenHBand="0" w:firstRowFirstColumn="0" w:firstRowLastColumn="0" w:lastRowFirstColumn="0" w:lastRowLastColumn="0"/>
              <w:rPr>
                <w:bCs/>
              </w:rPr>
            </w:pPr>
            <w:r w:rsidRPr="001D31E5">
              <w:rPr>
                <w:bCs/>
              </w:rPr>
              <w:t>Instituționale, tehnologice și de reglementare</w:t>
            </w:r>
          </w:p>
        </w:tc>
        <w:tc>
          <w:tcPr>
            <w:tcW w:w="1134" w:type="dxa"/>
            <w:vAlign w:val="center"/>
          </w:tcPr>
          <w:p w14:paraId="3E26368C"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708" w:type="dxa"/>
            <w:vAlign w:val="center"/>
          </w:tcPr>
          <w:p w14:paraId="5B0775D8"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4119" w:type="dxa"/>
            <w:vAlign w:val="center"/>
          </w:tcPr>
          <w:p w14:paraId="4840C944" w14:textId="3125841D"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În procesul implementării PN</w:t>
            </w:r>
            <w:r w:rsidR="00076C80" w:rsidRPr="001D31E5">
              <w:t>E</w:t>
            </w:r>
            <w:r w:rsidRPr="001D31E5">
              <w:t>R</w:t>
            </w:r>
            <w:r w:rsidR="00076C80" w:rsidRPr="001D31E5">
              <w:t>P</w:t>
            </w:r>
            <w:r w:rsidRPr="001D31E5">
              <w:t xml:space="preserve"> va fi realizat un program de perfecționare și consolidare a capacităților instituționale și de personal.</w:t>
            </w:r>
          </w:p>
        </w:tc>
      </w:tr>
      <w:tr w:rsidR="00227ED9" w:rsidRPr="001D31E5" w14:paraId="6CC82506"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66FC799C" w14:textId="77777777" w:rsidR="00227ED9" w:rsidRPr="001D31E5" w:rsidRDefault="00115BE5" w:rsidP="009C4DCF">
            <w:pPr>
              <w:pStyle w:val="10"/>
              <w:spacing w:line="240" w:lineRule="auto"/>
              <w:ind w:left="0"/>
              <w:rPr>
                <w:b w:val="0"/>
                <w:bCs w:val="0"/>
              </w:rPr>
            </w:pPr>
            <w:r w:rsidRPr="001D31E5">
              <w:rPr>
                <w:b w:val="0"/>
                <w:bCs w:val="0"/>
              </w:rPr>
              <w:t>Capacități limitate tehnice şi experienţă insuficientă pentru efectuarea lucrărilor de împădurire</w:t>
            </w:r>
          </w:p>
        </w:tc>
        <w:tc>
          <w:tcPr>
            <w:tcW w:w="1134" w:type="dxa"/>
            <w:vMerge/>
            <w:vAlign w:val="center"/>
          </w:tcPr>
          <w:p w14:paraId="7ED24D7B"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64F35288"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1</w:t>
            </w:r>
          </w:p>
        </w:tc>
        <w:tc>
          <w:tcPr>
            <w:tcW w:w="708" w:type="dxa"/>
            <w:vAlign w:val="center"/>
          </w:tcPr>
          <w:p w14:paraId="65B20624"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4119" w:type="dxa"/>
            <w:vAlign w:val="center"/>
          </w:tcPr>
          <w:p w14:paraId="79A29201" w14:textId="77777777"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rPr>
                <w:bCs/>
              </w:rPr>
              <w:t>Utilizarea experienței precedente din</w:t>
            </w:r>
            <w:r w:rsidRPr="001D31E5">
              <w:t xml:space="preserve"> perioada 2002-2010 privind plantarea a circa 60 mii păduri noi. </w:t>
            </w:r>
          </w:p>
        </w:tc>
      </w:tr>
      <w:tr w:rsidR="00227ED9" w:rsidRPr="001D31E5" w14:paraId="7EB618E4"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55415056" w14:textId="77777777" w:rsidR="00227ED9" w:rsidRPr="001D31E5" w:rsidRDefault="00115BE5" w:rsidP="009C4DCF">
            <w:pPr>
              <w:pStyle w:val="10"/>
              <w:spacing w:line="240" w:lineRule="auto"/>
              <w:ind w:left="0"/>
              <w:rPr>
                <w:b w:val="0"/>
                <w:bCs w:val="0"/>
              </w:rPr>
            </w:pPr>
            <w:r w:rsidRPr="001D31E5">
              <w:rPr>
                <w:b w:val="0"/>
                <w:bCs w:val="0"/>
              </w:rPr>
              <w:t>Capacități limitate de producere a MFR pentru lucrările de împădurire</w:t>
            </w:r>
          </w:p>
        </w:tc>
        <w:tc>
          <w:tcPr>
            <w:tcW w:w="1134" w:type="dxa"/>
            <w:vMerge/>
            <w:vAlign w:val="center"/>
          </w:tcPr>
          <w:p w14:paraId="45B3E881"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21EB80F8"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708" w:type="dxa"/>
            <w:vAlign w:val="center"/>
          </w:tcPr>
          <w:p w14:paraId="62BF7758"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4119" w:type="dxa"/>
            <w:vAlign w:val="center"/>
          </w:tcPr>
          <w:p w14:paraId="66524F39" w14:textId="074A0FD3"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În procesul implementării PN</w:t>
            </w:r>
            <w:r w:rsidR="00076C80" w:rsidRPr="001D31E5">
              <w:t>E</w:t>
            </w:r>
            <w:r w:rsidRPr="001D31E5">
              <w:t>R</w:t>
            </w:r>
            <w:r w:rsidR="00076C80" w:rsidRPr="001D31E5">
              <w:t>P</w:t>
            </w:r>
            <w:r w:rsidRPr="001D31E5">
              <w:t xml:space="preserve"> va fi realizat un program de consolidare a capacităților tehnice de producere a materialului forestier de reproducere</w:t>
            </w:r>
            <w:r w:rsidR="00D622BE" w:rsidRPr="001D31E5">
              <w:t xml:space="preserve"> (4 centre noi de creștere industrială a MFR)</w:t>
            </w:r>
            <w:r w:rsidRPr="001D31E5">
              <w:t>.</w:t>
            </w:r>
          </w:p>
        </w:tc>
      </w:tr>
      <w:tr w:rsidR="00227ED9" w:rsidRPr="001D31E5" w14:paraId="71EE97B2"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2AE5E534" w14:textId="77777777" w:rsidR="00227ED9" w:rsidRPr="001D31E5" w:rsidRDefault="00115BE5" w:rsidP="009C4DCF">
            <w:pPr>
              <w:pStyle w:val="10"/>
              <w:spacing w:line="240" w:lineRule="auto"/>
              <w:ind w:left="0"/>
              <w:rPr>
                <w:b w:val="0"/>
                <w:bCs w:val="0"/>
              </w:rPr>
            </w:pPr>
            <w:r w:rsidRPr="001D31E5">
              <w:rPr>
                <w:b w:val="0"/>
                <w:bCs w:val="0"/>
              </w:rPr>
              <w:t xml:space="preserve">Capacităţii limitate la nivel de APL în domeniul </w:t>
            </w:r>
            <w:r w:rsidRPr="001D31E5">
              <w:rPr>
                <w:b w:val="0"/>
                <w:bCs w:val="0"/>
              </w:rPr>
              <w:lastRenderedPageBreak/>
              <w:t>managementului forestier</w:t>
            </w:r>
          </w:p>
        </w:tc>
        <w:tc>
          <w:tcPr>
            <w:tcW w:w="1134" w:type="dxa"/>
            <w:vMerge/>
            <w:vAlign w:val="center"/>
          </w:tcPr>
          <w:p w14:paraId="5096D7D4"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45E2B4FC"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708" w:type="dxa"/>
            <w:vAlign w:val="center"/>
          </w:tcPr>
          <w:p w14:paraId="254600A3"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4119" w:type="dxa"/>
            <w:vAlign w:val="center"/>
          </w:tcPr>
          <w:p w14:paraId="099345EF" w14:textId="546B5FD8"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Amplificarea procesului de consultanță acordat primăriilor de către Oficiul Naţional de Consultanţă în Silvicultură</w:t>
            </w:r>
            <w:r w:rsidR="00CE3E1B" w:rsidRPr="001D31E5">
              <w:t xml:space="preserve">; </w:t>
            </w:r>
            <w:r w:rsidR="00CE3E1B" w:rsidRPr="001D31E5">
              <w:lastRenderedPageBreak/>
              <w:t>implementarea unui set de sesiuni de instruire a personalului UAT în domeniul gospodăririi resurselor forestiere</w:t>
            </w:r>
            <w:r w:rsidRPr="001D31E5">
              <w:t>.</w:t>
            </w:r>
          </w:p>
        </w:tc>
      </w:tr>
      <w:tr w:rsidR="00227ED9" w:rsidRPr="001D31E5" w14:paraId="0248E073"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693E7881" w14:textId="77777777" w:rsidR="00227ED9" w:rsidRPr="001D31E5" w:rsidRDefault="00115BE5" w:rsidP="009C4DCF">
            <w:pPr>
              <w:pStyle w:val="10"/>
              <w:spacing w:line="240" w:lineRule="auto"/>
              <w:ind w:left="0"/>
              <w:rPr>
                <w:b w:val="0"/>
                <w:bCs w:val="0"/>
              </w:rPr>
            </w:pPr>
            <w:r w:rsidRPr="001D31E5">
              <w:rPr>
                <w:b w:val="0"/>
                <w:bCs w:val="0"/>
                <w:color w:val="000000" w:themeColor="text1"/>
                <w:lang w:eastAsia="ja-JP"/>
              </w:rPr>
              <w:lastRenderedPageBreak/>
              <w:t>Coordonare și colaborare insuficientă între instituțiile de reglementare și gestionare din sectorul forestier, precum și instituțiile specifice sectoarelor economice adiacente</w:t>
            </w:r>
          </w:p>
        </w:tc>
        <w:tc>
          <w:tcPr>
            <w:tcW w:w="1134" w:type="dxa"/>
            <w:vMerge/>
            <w:vAlign w:val="center"/>
          </w:tcPr>
          <w:p w14:paraId="1CA1DBFC"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08811456"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708" w:type="dxa"/>
            <w:vAlign w:val="center"/>
          </w:tcPr>
          <w:p w14:paraId="5AF5ED26"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4119" w:type="dxa"/>
            <w:vAlign w:val="center"/>
          </w:tcPr>
          <w:p w14:paraId="2797B6B4" w14:textId="77777777"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 xml:space="preserve">Implementarea unui plan de comunicare cu instituțiile din domeniul reglementărilor (Inspectoratul pentru Protecția Mediului, Agenția de Mediu etc.), precum </w:t>
            </w:r>
            <w:r w:rsidRPr="001D31E5">
              <w:rPr>
                <w:color w:val="000000" w:themeColor="text1"/>
                <w:lang w:eastAsia="ja-JP"/>
              </w:rPr>
              <w:t>și instituțiilor specifice sectoarelor economice adiacente (cadastru, agricultură, horticultură etc.).</w:t>
            </w:r>
          </w:p>
        </w:tc>
      </w:tr>
      <w:tr w:rsidR="00227ED9" w:rsidRPr="001D31E5" w14:paraId="42F592A9"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40D75313" w14:textId="77777777" w:rsidR="00227ED9" w:rsidRPr="001D31E5" w:rsidRDefault="00115BE5" w:rsidP="009C4DCF">
            <w:pPr>
              <w:pStyle w:val="10"/>
              <w:spacing w:line="240" w:lineRule="auto"/>
              <w:ind w:left="0"/>
              <w:rPr>
                <w:b w:val="0"/>
                <w:bCs w:val="0"/>
              </w:rPr>
            </w:pPr>
            <w:r w:rsidRPr="001D31E5">
              <w:rPr>
                <w:b w:val="0"/>
                <w:bCs w:val="0"/>
              </w:rPr>
              <w:t xml:space="preserve">Calamități naturale (precum secete, incendii de vegetație etc.) </w:t>
            </w:r>
          </w:p>
        </w:tc>
        <w:tc>
          <w:tcPr>
            <w:tcW w:w="1134" w:type="dxa"/>
            <w:vMerge w:val="restart"/>
            <w:vAlign w:val="center"/>
          </w:tcPr>
          <w:p w14:paraId="1F9ADBB2" w14:textId="77777777" w:rsidR="00227ED9" w:rsidRPr="001D31E5" w:rsidRDefault="00115BE5" w:rsidP="00D47F95">
            <w:pPr>
              <w:pStyle w:val="10"/>
              <w:spacing w:line="240" w:lineRule="auto"/>
              <w:ind w:left="-108" w:right="-108"/>
              <w:jc w:val="left"/>
              <w:cnfStyle w:val="000000000000" w:firstRow="0" w:lastRow="0" w:firstColumn="0" w:lastColumn="0" w:oddVBand="0" w:evenVBand="0" w:oddHBand="0" w:evenHBand="0" w:firstRowFirstColumn="0" w:firstRowLastColumn="0" w:lastRowFirstColumn="0" w:lastRowLastColumn="0"/>
              <w:rPr>
                <w:bCs/>
              </w:rPr>
            </w:pPr>
            <w:r w:rsidRPr="001D31E5">
              <w:rPr>
                <w:bCs/>
              </w:rPr>
              <w:t>Climaterice şi ecologice</w:t>
            </w:r>
          </w:p>
        </w:tc>
        <w:tc>
          <w:tcPr>
            <w:tcW w:w="1134" w:type="dxa"/>
            <w:vAlign w:val="center"/>
          </w:tcPr>
          <w:p w14:paraId="12EAF357"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708" w:type="dxa"/>
            <w:vAlign w:val="center"/>
          </w:tcPr>
          <w:p w14:paraId="5A860282"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3</w:t>
            </w:r>
          </w:p>
        </w:tc>
        <w:tc>
          <w:tcPr>
            <w:tcW w:w="4119" w:type="dxa"/>
            <w:vAlign w:val="center"/>
          </w:tcPr>
          <w:p w14:paraId="621B0E04" w14:textId="77777777"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rPr>
                <w:bCs/>
              </w:rPr>
              <w:t xml:space="preserve">Implementarea </w:t>
            </w:r>
            <w:r w:rsidRPr="001D31E5">
              <w:t xml:space="preserve">strategiilor şi abordărilor tehnice pentru prevenirea/diminuarea efectelor riscurilor climaterice (pază; crearea sistemelor </w:t>
            </w:r>
            <w:proofErr w:type="spellStart"/>
            <w:r w:rsidRPr="001D31E5">
              <w:t>antiincendiare</w:t>
            </w:r>
            <w:proofErr w:type="spellEnd"/>
            <w:r w:rsidRPr="001D31E5">
              <w:t xml:space="preserve"> etc.).</w:t>
            </w:r>
          </w:p>
        </w:tc>
      </w:tr>
      <w:tr w:rsidR="00227ED9" w:rsidRPr="001D31E5" w14:paraId="54B99DC4" w14:textId="77777777" w:rsidTr="005C6AE6">
        <w:trPr>
          <w:jc w:val="center"/>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620823C0" w14:textId="77777777" w:rsidR="00227ED9" w:rsidRPr="001D31E5" w:rsidRDefault="00115BE5" w:rsidP="009C4DCF">
            <w:pPr>
              <w:pStyle w:val="10"/>
              <w:spacing w:line="240" w:lineRule="auto"/>
              <w:ind w:left="0"/>
              <w:rPr>
                <w:b w:val="0"/>
                <w:bCs w:val="0"/>
              </w:rPr>
            </w:pPr>
            <w:r w:rsidRPr="001D31E5">
              <w:rPr>
                <w:b w:val="0"/>
                <w:bCs w:val="0"/>
              </w:rPr>
              <w:t>Afectarea biodiversității şi habitatelor</w:t>
            </w:r>
          </w:p>
        </w:tc>
        <w:tc>
          <w:tcPr>
            <w:tcW w:w="1134" w:type="dxa"/>
            <w:vMerge/>
            <w:vAlign w:val="center"/>
          </w:tcPr>
          <w:p w14:paraId="6D506C17" w14:textId="77777777" w:rsidR="00227ED9" w:rsidRPr="001D31E5" w:rsidRDefault="00227ED9" w:rsidP="00D47F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8"/>
                <w:szCs w:val="28"/>
                <w:lang w:eastAsia="ru-RU"/>
              </w:rPr>
            </w:pPr>
          </w:p>
        </w:tc>
        <w:tc>
          <w:tcPr>
            <w:tcW w:w="1134" w:type="dxa"/>
            <w:vAlign w:val="center"/>
          </w:tcPr>
          <w:p w14:paraId="414FAB69"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708" w:type="dxa"/>
            <w:vAlign w:val="center"/>
          </w:tcPr>
          <w:p w14:paraId="286FBB21" w14:textId="77777777" w:rsidR="00227ED9" w:rsidRPr="001D31E5" w:rsidRDefault="00115BE5" w:rsidP="00D47F95">
            <w:pPr>
              <w:pStyle w:val="10"/>
              <w:spacing w:line="240" w:lineRule="auto"/>
              <w:ind w:left="-108" w:right="-108"/>
              <w:jc w:val="center"/>
              <w:cnfStyle w:val="000000000000" w:firstRow="0" w:lastRow="0" w:firstColumn="0" w:lastColumn="0" w:oddVBand="0" w:evenVBand="0" w:oddHBand="0" w:evenHBand="0" w:firstRowFirstColumn="0" w:firstRowLastColumn="0" w:lastRowFirstColumn="0" w:lastRowLastColumn="0"/>
              <w:rPr>
                <w:bCs/>
              </w:rPr>
            </w:pPr>
            <w:r w:rsidRPr="001D31E5">
              <w:rPr>
                <w:bCs/>
              </w:rPr>
              <w:t>2</w:t>
            </w:r>
          </w:p>
        </w:tc>
        <w:tc>
          <w:tcPr>
            <w:tcW w:w="4119" w:type="dxa"/>
            <w:vAlign w:val="center"/>
          </w:tcPr>
          <w:p w14:paraId="616AAE9D" w14:textId="77777777" w:rsidR="00227ED9" w:rsidRPr="001D31E5" w:rsidRDefault="00115BE5" w:rsidP="00D47F95">
            <w:pPr>
              <w:pStyle w:val="10"/>
              <w:spacing w:line="240" w:lineRule="auto"/>
              <w:ind w:left="0"/>
              <w:cnfStyle w:val="000000000000" w:firstRow="0" w:lastRow="0" w:firstColumn="0" w:lastColumn="0" w:oddVBand="0" w:evenVBand="0" w:oddHBand="0" w:evenHBand="0" w:firstRowFirstColumn="0" w:firstRowLastColumn="0" w:lastRowFirstColumn="0" w:lastRowLastColumn="0"/>
              <w:rPr>
                <w:bCs/>
              </w:rPr>
            </w:pPr>
            <w:r w:rsidRPr="001D31E5">
              <w:t>Efectuarea studiilor botanice în procesul de proiectare a lucrărilor de împădurire. Diversitatea floristică va spori prin plantarea unui asortiment de peste 30 specii de arbori şi arbuști. Aceasta va furniza diversitate structurală mai mare şi o mărire a diversităţii habitatelor folosite de faună.</w:t>
            </w:r>
          </w:p>
        </w:tc>
      </w:tr>
    </w:tbl>
    <w:p w14:paraId="725D70B0" w14:textId="2041911B" w:rsidR="00227ED9" w:rsidRPr="001D31E5" w:rsidRDefault="00646E8E" w:rsidP="00C51AB7">
      <w:pPr>
        <w:pStyle w:val="Titlu3"/>
        <w:numPr>
          <w:ilvl w:val="0"/>
          <w:numId w:val="27"/>
        </w:numPr>
        <w:spacing w:after="240"/>
        <w:rPr>
          <w:rStyle w:val="docheader"/>
          <w:rFonts w:ascii="Times New Roman" w:hAnsi="Times New Roman"/>
          <w:sz w:val="28"/>
          <w:szCs w:val="28"/>
        </w:rPr>
      </w:pPr>
      <w:bookmarkStart w:id="59" w:name="_Toc122283305"/>
      <w:r w:rsidRPr="001D31E5">
        <w:rPr>
          <w:rStyle w:val="docheader"/>
          <w:rFonts w:ascii="Times New Roman" w:hAnsi="Times New Roman"/>
          <w:sz w:val="28"/>
          <w:szCs w:val="28"/>
        </w:rPr>
        <w:t>INSTITUȚII RESPONSABILE</w:t>
      </w:r>
      <w:bookmarkEnd w:id="59"/>
    </w:p>
    <w:p w14:paraId="05B900B5" w14:textId="3F4DC979" w:rsidR="00227ED9" w:rsidRPr="001D31E5" w:rsidRDefault="00115BE5" w:rsidP="002677EF">
      <w:pPr>
        <w:spacing w:after="240"/>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Instituția responsabilă de asigurarea strategică și investițională a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este Guvernul Republicii Moldova prin intermediul Ministerului Mediului.</w:t>
      </w:r>
    </w:p>
    <w:p w14:paraId="77427788" w14:textId="26370D29" w:rsidR="00227ED9" w:rsidRPr="001D31E5" w:rsidRDefault="00115BE5" w:rsidP="002677EF">
      <w:pPr>
        <w:spacing w:after="240"/>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Agenția Moldsilva, subordonată Ministerului Mediului, este </w:t>
      </w:r>
      <w:r w:rsidR="005B3B9A" w:rsidRPr="001D31E5">
        <w:rPr>
          <w:rFonts w:ascii="Times New Roman" w:hAnsi="Times New Roman" w:cs="Times New Roman"/>
          <w:color w:val="000000" w:themeColor="text1"/>
          <w:sz w:val="28"/>
          <w:szCs w:val="28"/>
        </w:rPr>
        <w:t xml:space="preserve">entitatea responsabilă de </w:t>
      </w:r>
      <w:r w:rsidRPr="001D31E5">
        <w:rPr>
          <w:rFonts w:ascii="Times New Roman" w:hAnsi="Times New Roman" w:cs="Times New Roman"/>
          <w:color w:val="000000" w:themeColor="text1"/>
          <w:sz w:val="28"/>
          <w:szCs w:val="28"/>
        </w:rPr>
        <w:t>implementa</w:t>
      </w:r>
      <w:r w:rsidR="005B3B9A" w:rsidRPr="001D31E5">
        <w:rPr>
          <w:rFonts w:ascii="Times New Roman" w:hAnsi="Times New Roman" w:cs="Times New Roman"/>
          <w:color w:val="000000" w:themeColor="text1"/>
          <w:sz w:val="28"/>
          <w:szCs w:val="28"/>
        </w:rPr>
        <w:t>rea</w:t>
      </w:r>
      <w:r w:rsidRPr="001D31E5">
        <w:rPr>
          <w:rFonts w:ascii="Times New Roman" w:hAnsi="Times New Roman" w:cs="Times New Roman"/>
          <w:color w:val="000000" w:themeColor="text1"/>
          <w:sz w:val="28"/>
          <w:szCs w:val="28"/>
        </w:rPr>
        <w:t xml:space="preserve">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care se bazează pe experiența anterioară de gospodărire a pădurilor (inclusiv prin împădurire, participarea la programe de extindere) și atribuțiile legale în calitate de autoritate națională</w:t>
      </w:r>
      <w:r w:rsidR="004A5169" w:rsidRPr="001D31E5">
        <w:rPr>
          <w:rFonts w:ascii="Times New Roman" w:hAnsi="Times New Roman" w:cs="Times New Roman"/>
          <w:color w:val="000000" w:themeColor="text1"/>
          <w:sz w:val="28"/>
          <w:szCs w:val="28"/>
        </w:rPr>
        <w:t xml:space="preserve"> pentru silvicultură și cinegetică</w:t>
      </w:r>
      <w:r w:rsidRPr="001D31E5">
        <w:rPr>
          <w:rFonts w:ascii="Times New Roman" w:hAnsi="Times New Roman" w:cs="Times New Roman"/>
          <w:color w:val="000000" w:themeColor="text1"/>
          <w:sz w:val="28"/>
          <w:szCs w:val="28"/>
        </w:rPr>
        <w:t>.</w:t>
      </w:r>
    </w:p>
    <w:p w14:paraId="56B0E8BD" w14:textId="615C1729" w:rsidR="00227ED9" w:rsidRPr="001D31E5" w:rsidRDefault="00115BE5" w:rsidP="002677EF">
      <w:pPr>
        <w:spacing w:after="240"/>
        <w:jc w:val="both"/>
        <w:rPr>
          <w:rFonts w:ascii="Times New Roman" w:hAnsi="Times New Roman" w:cs="Times New Roman"/>
          <w:color w:val="000000" w:themeColor="text1"/>
          <w:sz w:val="28"/>
          <w:szCs w:val="28"/>
        </w:rPr>
      </w:pPr>
      <w:r w:rsidRPr="001D31E5">
        <w:rPr>
          <w:rFonts w:ascii="Times New Roman" w:hAnsi="Times New Roman" w:cs="Times New Roman"/>
          <w:color w:val="000000" w:themeColor="text1"/>
          <w:sz w:val="28"/>
          <w:szCs w:val="28"/>
        </w:rPr>
        <w:t xml:space="preserve">Oficiul Național de Consultanță în Silvicultură (ONCS), de pe lângă Institutul de Cercetări și Amenajări Silvice (ICAS Chișinău, subdiviziune a </w:t>
      </w:r>
      <w:r w:rsidR="002D3798" w:rsidRPr="001D31E5">
        <w:rPr>
          <w:rFonts w:ascii="Times New Roman" w:hAnsi="Times New Roman" w:cs="Times New Roman"/>
          <w:color w:val="000000" w:themeColor="text1"/>
          <w:sz w:val="28"/>
          <w:szCs w:val="28"/>
        </w:rPr>
        <w:t xml:space="preserve">Agenției </w:t>
      </w:r>
      <w:r w:rsidRPr="001D31E5">
        <w:rPr>
          <w:rFonts w:ascii="Times New Roman" w:hAnsi="Times New Roman" w:cs="Times New Roman"/>
          <w:color w:val="000000" w:themeColor="text1"/>
          <w:sz w:val="28"/>
          <w:szCs w:val="28"/>
        </w:rPr>
        <w:t xml:space="preserve">Moldsilva), este unitatea de management </w:t>
      </w:r>
      <w:r w:rsidR="0021584E" w:rsidRPr="001D31E5">
        <w:rPr>
          <w:rFonts w:ascii="Times New Roman" w:hAnsi="Times New Roman" w:cs="Times New Roman"/>
          <w:color w:val="000000" w:themeColor="text1"/>
          <w:sz w:val="28"/>
          <w:szCs w:val="28"/>
        </w:rPr>
        <w:t>operațional</w:t>
      </w:r>
      <w:r w:rsidRPr="001D31E5">
        <w:rPr>
          <w:rFonts w:ascii="Times New Roman" w:hAnsi="Times New Roman" w:cs="Times New Roman"/>
          <w:color w:val="000000" w:themeColor="text1"/>
          <w:sz w:val="28"/>
          <w:szCs w:val="28"/>
        </w:rPr>
        <w:t xml:space="preserve"> al activităților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cu responsabilități de </w:t>
      </w:r>
      <w:r w:rsidRPr="001D31E5">
        <w:rPr>
          <w:rFonts w:ascii="Times New Roman" w:hAnsi="Times New Roman" w:cs="Times New Roman"/>
          <w:color w:val="000000" w:themeColor="text1"/>
          <w:sz w:val="28"/>
          <w:szCs w:val="28"/>
        </w:rPr>
        <w:lastRenderedPageBreak/>
        <w:t xml:space="preserve">asigurare a resurselor umane necesare și implementării de zi-cu-zi a sarcinilor. </w:t>
      </w:r>
    </w:p>
    <w:p w14:paraId="5BDD86A1" w14:textId="77716A72" w:rsidR="00227ED9" w:rsidRPr="001D31E5" w:rsidRDefault="0019375B" w:rsidP="00C51AB7">
      <w:pPr>
        <w:pStyle w:val="Titlu3"/>
        <w:numPr>
          <w:ilvl w:val="0"/>
          <w:numId w:val="27"/>
        </w:numPr>
        <w:spacing w:after="240"/>
        <w:rPr>
          <w:rStyle w:val="docheader"/>
          <w:rFonts w:ascii="Times New Roman" w:hAnsi="Times New Roman"/>
          <w:sz w:val="28"/>
          <w:szCs w:val="28"/>
        </w:rPr>
      </w:pPr>
      <w:bookmarkStart w:id="60" w:name="_Toc122283306"/>
      <w:r w:rsidRPr="001D31E5">
        <w:rPr>
          <w:rStyle w:val="docheader"/>
          <w:rFonts w:ascii="Times New Roman" w:hAnsi="Times New Roman"/>
          <w:sz w:val="28"/>
          <w:szCs w:val="28"/>
        </w:rPr>
        <w:t xml:space="preserve"> </w:t>
      </w:r>
      <w:r w:rsidR="00646E8E" w:rsidRPr="001D31E5">
        <w:rPr>
          <w:rStyle w:val="docheader"/>
          <w:rFonts w:ascii="Times New Roman" w:hAnsi="Times New Roman"/>
          <w:sz w:val="28"/>
          <w:szCs w:val="28"/>
        </w:rPr>
        <w:t>PROCEDURI DE RAPORTARE, MONITORIZARE ȘI EVALUARE</w:t>
      </w:r>
      <w:bookmarkEnd w:id="60"/>
    </w:p>
    <w:p w14:paraId="5C82C4E0" w14:textId="32350412" w:rsidR="00227ED9" w:rsidRPr="001D31E5" w:rsidRDefault="00115BE5" w:rsidP="002677EF">
      <w:pPr>
        <w:widowControl/>
        <w:shd w:val="clear" w:color="auto" w:fill="FFFFFF"/>
        <w:spacing w:after="240"/>
        <w:jc w:val="both"/>
        <w:rPr>
          <w:rFonts w:ascii="Times New Roman" w:eastAsia="Times New Roman" w:hAnsi="Times New Roman" w:cs="Times New Roman"/>
          <w:color w:val="333333"/>
          <w:sz w:val="28"/>
          <w:szCs w:val="28"/>
          <w:lang w:eastAsia="en-US" w:bidi="ar-SA"/>
        </w:rPr>
      </w:pPr>
      <w:r w:rsidRPr="001D31E5">
        <w:rPr>
          <w:rFonts w:ascii="Times New Roman" w:eastAsia="Times New Roman" w:hAnsi="Times New Roman" w:cs="Times New Roman"/>
          <w:color w:val="333333"/>
          <w:sz w:val="28"/>
          <w:szCs w:val="28"/>
          <w:lang w:eastAsia="en-US" w:bidi="ar-SA"/>
        </w:rPr>
        <w:t>Monitorizarea implementării PN</w:t>
      </w:r>
      <w:r w:rsidR="00076C80" w:rsidRPr="001D31E5">
        <w:rPr>
          <w:rFonts w:ascii="Times New Roman" w:eastAsia="Times New Roman" w:hAnsi="Times New Roman" w:cs="Times New Roman"/>
          <w:color w:val="333333"/>
          <w:sz w:val="28"/>
          <w:szCs w:val="28"/>
          <w:lang w:eastAsia="en-US" w:bidi="ar-SA"/>
        </w:rPr>
        <w:t>E</w:t>
      </w:r>
      <w:r w:rsidRPr="001D31E5">
        <w:rPr>
          <w:rFonts w:ascii="Times New Roman" w:eastAsia="Times New Roman" w:hAnsi="Times New Roman" w:cs="Times New Roman"/>
          <w:color w:val="333333"/>
          <w:sz w:val="28"/>
          <w:szCs w:val="28"/>
          <w:lang w:eastAsia="en-US" w:bidi="ar-SA"/>
        </w:rPr>
        <w:t>R</w:t>
      </w:r>
      <w:r w:rsidR="00076C80" w:rsidRPr="001D31E5">
        <w:rPr>
          <w:rFonts w:ascii="Times New Roman" w:eastAsia="Times New Roman" w:hAnsi="Times New Roman" w:cs="Times New Roman"/>
          <w:color w:val="333333"/>
          <w:sz w:val="28"/>
          <w:szCs w:val="28"/>
          <w:lang w:eastAsia="en-US" w:bidi="ar-SA"/>
        </w:rPr>
        <w:t>P</w:t>
      </w:r>
      <w:r w:rsidRPr="001D31E5">
        <w:rPr>
          <w:rFonts w:ascii="Times New Roman" w:eastAsia="Times New Roman" w:hAnsi="Times New Roman" w:cs="Times New Roman"/>
          <w:color w:val="333333"/>
          <w:sz w:val="28"/>
          <w:szCs w:val="28"/>
          <w:lang w:eastAsia="en-US" w:bidi="ar-SA"/>
        </w:rPr>
        <w:t xml:space="preserve"> este asigurată de Ministerul Mediului, prin intermediul Agenției Moldsilva. </w:t>
      </w:r>
      <w:r w:rsidR="00147A80" w:rsidRPr="001D31E5">
        <w:rPr>
          <w:rFonts w:ascii="Times New Roman" w:eastAsia="Times New Roman" w:hAnsi="Times New Roman" w:cs="Times New Roman"/>
          <w:color w:val="333333"/>
          <w:sz w:val="28"/>
          <w:szCs w:val="28"/>
          <w:lang w:eastAsia="en-US" w:bidi="ar-SA"/>
        </w:rPr>
        <w:t>Pe parcurs</w:t>
      </w:r>
      <w:r w:rsidRPr="001D31E5">
        <w:rPr>
          <w:rFonts w:ascii="Times New Roman" w:eastAsia="Times New Roman" w:hAnsi="Times New Roman" w:cs="Times New Roman"/>
          <w:color w:val="333333"/>
          <w:sz w:val="28"/>
          <w:szCs w:val="28"/>
          <w:lang w:eastAsia="en-US" w:bidi="ar-SA"/>
        </w:rPr>
        <w:t xml:space="preserve"> se elaborează anual rapoarte de monitorizare, care includ informații privind implementarea indicatorilor stabiliți pentru fiecare acțiune în parte. Rapoartele anuale conțin informația privind atingerea obiectivelor stabilite şi a impactului scontat.</w:t>
      </w:r>
    </w:p>
    <w:p w14:paraId="1FC79EEB" w14:textId="6633510A" w:rsidR="00227ED9" w:rsidRPr="001D31E5" w:rsidRDefault="00115BE5" w:rsidP="00147A80">
      <w:pPr>
        <w:tabs>
          <w:tab w:val="left" w:pos="284"/>
          <w:tab w:val="left" w:pos="993"/>
          <w:tab w:val="left" w:pos="1080"/>
          <w:tab w:val="left" w:pos="1260"/>
        </w:tabs>
        <w:jc w:val="both"/>
        <w:rPr>
          <w:rFonts w:ascii="Times New Roman" w:hAnsi="Times New Roman" w:cs="Times New Roman"/>
          <w:sz w:val="28"/>
          <w:szCs w:val="28"/>
        </w:rPr>
      </w:pPr>
      <w:r w:rsidRPr="001D31E5">
        <w:rPr>
          <w:rFonts w:ascii="Times New Roman" w:hAnsi="Times New Roman" w:cs="Times New Roman"/>
          <w:sz w:val="28"/>
          <w:szCs w:val="28"/>
        </w:rPr>
        <w:t xml:space="preserve">Pentru monitorizarea şi evaluarea progreselor şi rezultatelor implementării </w:t>
      </w:r>
      <w:r w:rsidRPr="001D31E5">
        <w:rPr>
          <w:rFonts w:ascii="Times New Roman" w:hAnsi="Times New Roman" w:cs="Times New Roman"/>
          <w:color w:val="000000" w:themeColor="text1"/>
          <w:sz w:val="28"/>
          <w:szCs w:val="28"/>
        </w:rPr>
        <w:t>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w:t>
      </w:r>
      <w:r w:rsidRPr="001D31E5">
        <w:rPr>
          <w:rFonts w:ascii="Times New Roman" w:hAnsi="Times New Roman" w:cs="Times New Roman"/>
          <w:sz w:val="28"/>
          <w:szCs w:val="28"/>
        </w:rPr>
        <w:t>vor fi utilizate următoarele instrumente:</w:t>
      </w:r>
    </w:p>
    <w:p w14:paraId="4828532B" w14:textId="59B8D921" w:rsidR="00227ED9" w:rsidRPr="001D31E5" w:rsidRDefault="00115BE5" w:rsidP="00147A80">
      <w:pPr>
        <w:pStyle w:val="Listparagraf"/>
        <w:numPr>
          <w:ilvl w:val="0"/>
          <w:numId w:val="20"/>
        </w:numPr>
        <w:tabs>
          <w:tab w:val="left" w:pos="284"/>
          <w:tab w:val="left" w:pos="993"/>
          <w:tab w:val="left" w:pos="1080"/>
          <w:tab w:val="left" w:pos="1260"/>
        </w:tabs>
        <w:jc w:val="both"/>
        <w:rPr>
          <w:sz w:val="28"/>
          <w:szCs w:val="28"/>
          <w:lang w:val="ro-RO"/>
        </w:rPr>
      </w:pPr>
      <w:r w:rsidRPr="001D31E5">
        <w:rPr>
          <w:sz w:val="28"/>
          <w:szCs w:val="28"/>
          <w:lang w:val="ro-RO"/>
        </w:rPr>
        <w:t>rapoarte privind implementarea PN</w:t>
      </w:r>
      <w:r w:rsidR="00076C80" w:rsidRPr="001D31E5">
        <w:rPr>
          <w:sz w:val="28"/>
          <w:szCs w:val="28"/>
          <w:lang w:val="ro-RO"/>
        </w:rPr>
        <w:t>E</w:t>
      </w:r>
      <w:r w:rsidRPr="001D31E5">
        <w:rPr>
          <w:sz w:val="28"/>
          <w:szCs w:val="28"/>
          <w:lang w:val="ro-RO"/>
        </w:rPr>
        <w:t>R</w:t>
      </w:r>
      <w:r w:rsidR="00076C80" w:rsidRPr="001D31E5">
        <w:rPr>
          <w:sz w:val="28"/>
          <w:szCs w:val="28"/>
          <w:lang w:val="ro-RO"/>
        </w:rPr>
        <w:t>P</w:t>
      </w:r>
      <w:r w:rsidRPr="001D31E5">
        <w:rPr>
          <w:sz w:val="28"/>
          <w:szCs w:val="28"/>
          <w:lang w:val="ro-RO"/>
        </w:rPr>
        <w:t>;</w:t>
      </w:r>
    </w:p>
    <w:p w14:paraId="4E0B827F" w14:textId="77777777"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rapoarte privind realizarea sarcinilor specifice;</w:t>
      </w:r>
    </w:p>
    <w:p w14:paraId="2A9A0EDD" w14:textId="236EA16E"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 xml:space="preserve">evaluarea documentaţiei, hărţilor tehnologice etc. ce ţin de realizarea </w:t>
      </w:r>
      <w:r w:rsidR="00DF520E" w:rsidRPr="001D31E5">
        <w:rPr>
          <w:sz w:val="28"/>
          <w:szCs w:val="28"/>
          <w:lang w:val="ro-RO"/>
        </w:rPr>
        <w:t>acțiunilor</w:t>
      </w:r>
      <w:r w:rsidRPr="001D31E5">
        <w:rPr>
          <w:sz w:val="28"/>
          <w:szCs w:val="28"/>
          <w:lang w:val="ro-RO"/>
        </w:rPr>
        <w:t>;</w:t>
      </w:r>
    </w:p>
    <w:p w14:paraId="73390E1F" w14:textId="77777777"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acte de monitorizare şi control anual al stării culturilor silvice;</w:t>
      </w:r>
    </w:p>
    <w:p w14:paraId="6EDFB34B" w14:textId="77777777"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acte privind efectuarea reviziilor de toamnă şi primăvară;</w:t>
      </w:r>
    </w:p>
    <w:p w14:paraId="16EE4427" w14:textId="77777777"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 xml:space="preserve">recepţia tehnică a lucrărilor de plantare; </w:t>
      </w:r>
    </w:p>
    <w:p w14:paraId="4DB9420A" w14:textId="77777777"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inventarierea de toamnă a culturilor silvice;</w:t>
      </w:r>
    </w:p>
    <w:p w14:paraId="57276A79" w14:textId="77777777" w:rsidR="00227ED9" w:rsidRPr="001D31E5" w:rsidRDefault="00115BE5" w:rsidP="002677EF">
      <w:pPr>
        <w:pStyle w:val="Listparagraf"/>
        <w:numPr>
          <w:ilvl w:val="0"/>
          <w:numId w:val="20"/>
        </w:numPr>
        <w:tabs>
          <w:tab w:val="left" w:pos="284"/>
          <w:tab w:val="left" w:pos="993"/>
          <w:tab w:val="left" w:pos="1080"/>
          <w:tab w:val="left" w:pos="1260"/>
        </w:tabs>
        <w:spacing w:after="240"/>
        <w:jc w:val="both"/>
        <w:rPr>
          <w:sz w:val="28"/>
          <w:szCs w:val="28"/>
          <w:lang w:val="ro-RO"/>
        </w:rPr>
      </w:pPr>
      <w:r w:rsidRPr="001D31E5">
        <w:rPr>
          <w:sz w:val="28"/>
          <w:szCs w:val="28"/>
          <w:lang w:val="ro-RO"/>
        </w:rPr>
        <w:t>evaluarea materialelor publicate, prezentate în mass-media, la TV şi radio.  </w:t>
      </w:r>
    </w:p>
    <w:p w14:paraId="1E2C92EE" w14:textId="0CAB9A9E" w:rsidR="00227ED9" w:rsidRPr="001D31E5" w:rsidRDefault="00115BE5" w:rsidP="002677EF">
      <w:pPr>
        <w:tabs>
          <w:tab w:val="left" w:pos="284"/>
          <w:tab w:val="left" w:pos="993"/>
          <w:tab w:val="left" w:pos="1080"/>
          <w:tab w:val="left" w:pos="1260"/>
        </w:tabs>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Primăriile, în administrarea cărora sunt plantaţii forestiere (păduri, perdele forestiere etc.) cu </w:t>
      </w:r>
      <w:r w:rsidR="008436FD" w:rsidRPr="001D31E5">
        <w:rPr>
          <w:rFonts w:ascii="Times New Roman" w:hAnsi="Times New Roman" w:cs="Times New Roman"/>
          <w:sz w:val="28"/>
          <w:szCs w:val="28"/>
        </w:rPr>
        <w:t>suprafața</w:t>
      </w:r>
      <w:r w:rsidRPr="001D31E5">
        <w:rPr>
          <w:rFonts w:ascii="Times New Roman" w:hAnsi="Times New Roman" w:cs="Times New Roman"/>
          <w:sz w:val="28"/>
          <w:szCs w:val="28"/>
        </w:rPr>
        <w:t xml:space="preserve"> totală de peste 50 ha, trebuie să prevadă în schema de încadrare şi salarizare funcţii de specialişti silvici (pădurari, maiştri</w:t>
      </w:r>
      <w:r w:rsidR="000C0930" w:rsidRPr="001D31E5">
        <w:rPr>
          <w:rFonts w:ascii="Times New Roman" w:hAnsi="Times New Roman" w:cs="Times New Roman"/>
          <w:sz w:val="28"/>
          <w:szCs w:val="28"/>
        </w:rPr>
        <w:t xml:space="preserve"> </w:t>
      </w:r>
      <w:r w:rsidRPr="001D31E5">
        <w:rPr>
          <w:rFonts w:ascii="Times New Roman" w:hAnsi="Times New Roman" w:cs="Times New Roman"/>
          <w:sz w:val="28"/>
          <w:szCs w:val="28"/>
        </w:rPr>
        <w:t>etc., în dependenţă de suprafaţa deţinută), care va asigura implementarea regimului silvic în toate plantaţiile forestiere deţinute (</w:t>
      </w:r>
      <w:r w:rsidR="000C0930" w:rsidRPr="001D31E5">
        <w:rPr>
          <w:rFonts w:ascii="Times New Roman" w:hAnsi="Times New Roman" w:cs="Times New Roman"/>
          <w:sz w:val="28"/>
          <w:szCs w:val="28"/>
        </w:rPr>
        <w:t xml:space="preserve">precum </w:t>
      </w:r>
      <w:r w:rsidRPr="001D31E5">
        <w:rPr>
          <w:rFonts w:ascii="Times New Roman" w:hAnsi="Times New Roman" w:cs="Times New Roman"/>
          <w:sz w:val="28"/>
          <w:szCs w:val="28"/>
        </w:rPr>
        <w:t>paza contra tăierilor ilicite, păşunatului animalelor etc.; folosirea şi regenerarea etc.).</w:t>
      </w:r>
    </w:p>
    <w:p w14:paraId="2F0D6850" w14:textId="7DF908B3" w:rsidR="00227ED9" w:rsidRPr="001D31E5" w:rsidRDefault="00115BE5" w:rsidP="002677EF">
      <w:pPr>
        <w:tabs>
          <w:tab w:val="left" w:pos="284"/>
          <w:tab w:val="left" w:pos="993"/>
          <w:tab w:val="left" w:pos="1080"/>
          <w:tab w:val="left" w:pos="1260"/>
        </w:tabs>
        <w:spacing w:after="240"/>
        <w:jc w:val="both"/>
        <w:rPr>
          <w:rFonts w:ascii="Times New Roman" w:hAnsi="Times New Roman" w:cs="Times New Roman"/>
          <w:sz w:val="28"/>
          <w:szCs w:val="28"/>
        </w:rPr>
      </w:pPr>
      <w:r w:rsidRPr="001D31E5">
        <w:rPr>
          <w:rFonts w:ascii="Times New Roman" w:hAnsi="Times New Roman" w:cs="Times New Roman"/>
          <w:sz w:val="28"/>
          <w:szCs w:val="28"/>
        </w:rPr>
        <w:t xml:space="preserve">Un alt element important al procesului de monitorizare a stării și evoluției </w:t>
      </w:r>
      <w:r w:rsidR="001F4ECF" w:rsidRPr="001D31E5">
        <w:rPr>
          <w:rFonts w:ascii="Times New Roman" w:hAnsi="Times New Roman" w:cs="Times New Roman"/>
          <w:sz w:val="28"/>
          <w:szCs w:val="28"/>
        </w:rPr>
        <w:t>activităților</w:t>
      </w:r>
      <w:r w:rsidRPr="001D31E5">
        <w:rPr>
          <w:rFonts w:ascii="Times New Roman" w:hAnsi="Times New Roman" w:cs="Times New Roman"/>
          <w:sz w:val="28"/>
          <w:szCs w:val="28"/>
        </w:rPr>
        <w:t xml:space="preserve"> </w:t>
      </w:r>
      <w:r w:rsidR="001F4ECF" w:rsidRPr="001D31E5">
        <w:rPr>
          <w:rFonts w:ascii="Times New Roman" w:hAnsi="Times New Roman" w:cs="Times New Roman"/>
          <w:sz w:val="28"/>
          <w:szCs w:val="28"/>
        </w:rPr>
        <w:t xml:space="preserve">planificate pe terenurile alocate pentru </w:t>
      </w:r>
      <w:r w:rsidRPr="001D31E5">
        <w:rPr>
          <w:rFonts w:ascii="Times New Roman" w:hAnsi="Times New Roman" w:cs="Times New Roman"/>
          <w:sz w:val="28"/>
          <w:szCs w:val="28"/>
        </w:rPr>
        <w:t>PN</w:t>
      </w:r>
      <w:r w:rsidR="00076C80" w:rsidRPr="001D31E5">
        <w:rPr>
          <w:rFonts w:ascii="Times New Roman" w:hAnsi="Times New Roman" w:cs="Times New Roman"/>
          <w:sz w:val="28"/>
          <w:szCs w:val="28"/>
        </w:rPr>
        <w:t>E</w:t>
      </w:r>
      <w:r w:rsidRPr="001D31E5">
        <w:rPr>
          <w:rFonts w:ascii="Times New Roman" w:hAnsi="Times New Roman" w:cs="Times New Roman"/>
          <w:sz w:val="28"/>
          <w:szCs w:val="28"/>
        </w:rPr>
        <w:t>R</w:t>
      </w:r>
      <w:r w:rsidR="00076C80" w:rsidRPr="001D31E5">
        <w:rPr>
          <w:rFonts w:ascii="Times New Roman" w:hAnsi="Times New Roman" w:cs="Times New Roman"/>
          <w:sz w:val="28"/>
          <w:szCs w:val="28"/>
        </w:rPr>
        <w:t>P</w:t>
      </w:r>
      <w:r w:rsidRPr="001D31E5">
        <w:rPr>
          <w:rFonts w:ascii="Times New Roman" w:hAnsi="Times New Roman" w:cs="Times New Roman"/>
          <w:sz w:val="28"/>
          <w:szCs w:val="28"/>
        </w:rPr>
        <w:t xml:space="preserve"> este efectuarea lucrărilor de amenajare silvică</w:t>
      </w:r>
      <w:r w:rsidR="001F4ECF" w:rsidRPr="001D31E5">
        <w:rPr>
          <w:rFonts w:ascii="Times New Roman" w:hAnsi="Times New Roman" w:cs="Times New Roman"/>
          <w:sz w:val="28"/>
          <w:szCs w:val="28"/>
        </w:rPr>
        <w:t xml:space="preserve"> acestor terenuri, care este obligatorie și benefică pentru dezvoltarea de viitor al acestora</w:t>
      </w:r>
      <w:r w:rsidR="00F93FCD" w:rsidRPr="001D31E5">
        <w:rPr>
          <w:rFonts w:ascii="Times New Roman" w:hAnsi="Times New Roman" w:cs="Times New Roman"/>
          <w:sz w:val="28"/>
          <w:szCs w:val="28"/>
        </w:rPr>
        <w:t xml:space="preserve">, dar și </w:t>
      </w:r>
      <w:r w:rsidRPr="001D31E5">
        <w:rPr>
          <w:rFonts w:ascii="Times New Roman" w:hAnsi="Times New Roman" w:cs="Times New Roman"/>
          <w:sz w:val="28"/>
          <w:szCs w:val="28"/>
        </w:rPr>
        <w:t>instrumentul de bază în implementarea regimului silvic.</w:t>
      </w:r>
    </w:p>
    <w:p w14:paraId="30679337" w14:textId="29E1A2BB" w:rsidR="00227ED9" w:rsidRPr="001D31E5" w:rsidRDefault="00115BE5" w:rsidP="002677EF">
      <w:pPr>
        <w:tabs>
          <w:tab w:val="left" w:pos="284"/>
          <w:tab w:val="left" w:pos="993"/>
          <w:tab w:val="left" w:pos="1080"/>
          <w:tab w:val="left" w:pos="1260"/>
        </w:tabs>
        <w:spacing w:after="240"/>
        <w:jc w:val="both"/>
        <w:rPr>
          <w:rFonts w:ascii="Times New Roman" w:eastAsia="Times New Roman" w:hAnsi="Times New Roman" w:cs="Times New Roman"/>
          <w:color w:val="000000" w:themeColor="text1"/>
          <w:sz w:val="28"/>
          <w:szCs w:val="28"/>
          <w:lang w:eastAsia="en-US" w:bidi="ar-SA"/>
        </w:rPr>
      </w:pPr>
      <w:r w:rsidRPr="001D31E5">
        <w:rPr>
          <w:rFonts w:ascii="Times New Roman" w:hAnsi="Times New Roman" w:cs="Times New Roman"/>
          <w:sz w:val="28"/>
          <w:szCs w:val="28"/>
        </w:rPr>
        <w:t>Asigurarea integrităţii şi continuităţii plantaţiilor silvice create în cadrul PN</w:t>
      </w:r>
      <w:r w:rsidR="009C7FD0" w:rsidRPr="001D31E5">
        <w:rPr>
          <w:rFonts w:ascii="Times New Roman" w:hAnsi="Times New Roman" w:cs="Times New Roman"/>
          <w:sz w:val="28"/>
          <w:szCs w:val="28"/>
        </w:rPr>
        <w:t>E</w:t>
      </w:r>
      <w:r w:rsidRPr="001D31E5">
        <w:rPr>
          <w:rFonts w:ascii="Times New Roman" w:hAnsi="Times New Roman" w:cs="Times New Roman"/>
          <w:sz w:val="28"/>
          <w:szCs w:val="28"/>
        </w:rPr>
        <w:t>R</w:t>
      </w:r>
      <w:r w:rsidR="009C7FD0" w:rsidRPr="001D31E5">
        <w:rPr>
          <w:rFonts w:ascii="Times New Roman" w:hAnsi="Times New Roman" w:cs="Times New Roman"/>
          <w:sz w:val="28"/>
          <w:szCs w:val="28"/>
        </w:rPr>
        <w:t>P</w:t>
      </w:r>
      <w:r w:rsidRPr="001D31E5">
        <w:rPr>
          <w:rFonts w:ascii="Times New Roman" w:hAnsi="Times New Roman" w:cs="Times New Roman"/>
          <w:sz w:val="28"/>
          <w:szCs w:val="28"/>
        </w:rPr>
        <w:t xml:space="preserve"> este sarcina primordială a beneficiarilor lucrărilor respective (primării; companii și persoane private </w:t>
      </w:r>
      <w:r w:rsidRPr="001D31E5">
        <w:rPr>
          <w:rFonts w:ascii="Times New Roman" w:hAnsi="Times New Roman" w:cs="Times New Roman"/>
          <w:color w:val="000000" w:themeColor="text1"/>
          <w:sz w:val="28"/>
          <w:szCs w:val="28"/>
        </w:rPr>
        <w:t>etc.). Progresul în implementarea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xml:space="preserve"> va fi evaluat anual, pe baza rapoartelor prezentate de autorităţile administraţiei publice centrale şi generalizate de MM, conform procedurilor stabilite. MM va raporta Guvernului și Președinției despre realizarea PN</w:t>
      </w:r>
      <w:r w:rsidR="00076C80" w:rsidRPr="001D31E5">
        <w:rPr>
          <w:rFonts w:ascii="Times New Roman" w:hAnsi="Times New Roman" w:cs="Times New Roman"/>
          <w:color w:val="000000" w:themeColor="text1"/>
          <w:sz w:val="28"/>
          <w:szCs w:val="28"/>
        </w:rPr>
        <w:t>E</w:t>
      </w:r>
      <w:r w:rsidRPr="001D31E5">
        <w:rPr>
          <w:rFonts w:ascii="Times New Roman" w:hAnsi="Times New Roman" w:cs="Times New Roman"/>
          <w:color w:val="000000" w:themeColor="text1"/>
          <w:sz w:val="28"/>
          <w:szCs w:val="28"/>
        </w:rPr>
        <w:t>R</w:t>
      </w:r>
      <w:r w:rsidR="00076C80" w:rsidRPr="001D31E5">
        <w:rPr>
          <w:rFonts w:ascii="Times New Roman" w:hAnsi="Times New Roman" w:cs="Times New Roman"/>
          <w:color w:val="000000" w:themeColor="text1"/>
          <w:sz w:val="28"/>
          <w:szCs w:val="28"/>
        </w:rPr>
        <w:t>P</w:t>
      </w:r>
      <w:r w:rsidRPr="001D31E5">
        <w:rPr>
          <w:rFonts w:ascii="Times New Roman" w:hAnsi="Times New Roman" w:cs="Times New Roman"/>
          <w:color w:val="000000" w:themeColor="text1"/>
          <w:sz w:val="28"/>
          <w:szCs w:val="28"/>
        </w:rPr>
        <w:t>, în conformitate cu procedurile stabilite.</w:t>
      </w:r>
    </w:p>
    <w:p w14:paraId="35F1544D" w14:textId="1C22322F" w:rsidR="00227ED9" w:rsidRPr="001D31E5" w:rsidRDefault="00115BE5" w:rsidP="00B45C2C">
      <w:pPr>
        <w:widowControl/>
        <w:shd w:val="clear" w:color="auto" w:fill="FFFFFF"/>
        <w:spacing w:after="240"/>
        <w:jc w:val="both"/>
        <w:rPr>
          <w:rFonts w:ascii="Times New Roman" w:hAnsi="Times New Roman" w:cs="Times New Roman"/>
          <w:b/>
          <w:color w:val="000000" w:themeColor="text1"/>
          <w:sz w:val="28"/>
          <w:szCs w:val="28"/>
        </w:rPr>
      </w:pPr>
      <w:r w:rsidRPr="001D31E5">
        <w:rPr>
          <w:rFonts w:ascii="Times New Roman" w:eastAsia="Times New Roman" w:hAnsi="Times New Roman" w:cs="Times New Roman"/>
          <w:color w:val="000000" w:themeColor="text1"/>
          <w:sz w:val="28"/>
          <w:szCs w:val="28"/>
          <w:lang w:eastAsia="en-US" w:bidi="ar-SA"/>
        </w:rPr>
        <w:t>Ministerul Mediului asigură transparența implementării PN</w:t>
      </w:r>
      <w:r w:rsidR="00076C80" w:rsidRPr="001D31E5">
        <w:rPr>
          <w:rFonts w:ascii="Times New Roman" w:eastAsia="Times New Roman" w:hAnsi="Times New Roman" w:cs="Times New Roman"/>
          <w:color w:val="000000" w:themeColor="text1"/>
          <w:sz w:val="28"/>
          <w:szCs w:val="28"/>
          <w:lang w:eastAsia="en-US" w:bidi="ar-SA"/>
        </w:rPr>
        <w:t>E</w:t>
      </w:r>
      <w:r w:rsidRPr="001D31E5">
        <w:rPr>
          <w:rFonts w:ascii="Times New Roman" w:eastAsia="Times New Roman" w:hAnsi="Times New Roman" w:cs="Times New Roman"/>
          <w:color w:val="000000" w:themeColor="text1"/>
          <w:sz w:val="28"/>
          <w:szCs w:val="28"/>
          <w:lang w:eastAsia="en-US" w:bidi="ar-SA"/>
        </w:rPr>
        <w:t>R</w:t>
      </w:r>
      <w:r w:rsidR="00076C80" w:rsidRPr="001D31E5">
        <w:rPr>
          <w:rFonts w:ascii="Times New Roman" w:eastAsia="Times New Roman" w:hAnsi="Times New Roman" w:cs="Times New Roman"/>
          <w:color w:val="000000" w:themeColor="text1"/>
          <w:sz w:val="28"/>
          <w:szCs w:val="28"/>
          <w:lang w:eastAsia="en-US" w:bidi="ar-SA"/>
        </w:rPr>
        <w:t>P</w:t>
      </w:r>
      <w:r w:rsidRPr="001D31E5">
        <w:rPr>
          <w:rFonts w:ascii="Times New Roman" w:eastAsia="Times New Roman" w:hAnsi="Times New Roman" w:cs="Times New Roman"/>
          <w:color w:val="000000" w:themeColor="text1"/>
          <w:sz w:val="28"/>
          <w:szCs w:val="28"/>
          <w:lang w:eastAsia="en-US" w:bidi="ar-SA"/>
        </w:rPr>
        <w:t xml:space="preserve"> pe pagina web oficială, în care va fi plasată informația curentă privind progresele înregistrate în realizarea </w:t>
      </w:r>
      <w:r w:rsidRPr="001D31E5">
        <w:rPr>
          <w:rFonts w:ascii="Times New Roman" w:eastAsia="Times New Roman" w:hAnsi="Times New Roman" w:cs="Times New Roman"/>
          <w:color w:val="000000" w:themeColor="text1"/>
          <w:sz w:val="28"/>
          <w:szCs w:val="28"/>
          <w:lang w:eastAsia="en-US" w:bidi="ar-SA"/>
        </w:rPr>
        <w:lastRenderedPageBreak/>
        <w:t>acestuia. Societatea civilă şi APL vor avea posibilitatea să facă sugestii şi să comenteze referitor la progresul PN</w:t>
      </w:r>
      <w:r w:rsidR="009C7FD0" w:rsidRPr="001D31E5">
        <w:rPr>
          <w:rFonts w:ascii="Times New Roman" w:eastAsia="Times New Roman" w:hAnsi="Times New Roman" w:cs="Times New Roman"/>
          <w:color w:val="000000" w:themeColor="text1"/>
          <w:sz w:val="28"/>
          <w:szCs w:val="28"/>
          <w:lang w:eastAsia="en-US" w:bidi="ar-SA"/>
        </w:rPr>
        <w:t>E</w:t>
      </w:r>
      <w:r w:rsidRPr="001D31E5">
        <w:rPr>
          <w:rFonts w:ascii="Times New Roman" w:eastAsia="Times New Roman" w:hAnsi="Times New Roman" w:cs="Times New Roman"/>
          <w:color w:val="000000" w:themeColor="text1"/>
          <w:sz w:val="28"/>
          <w:szCs w:val="28"/>
          <w:lang w:eastAsia="en-US" w:bidi="ar-SA"/>
        </w:rPr>
        <w:t>R</w:t>
      </w:r>
      <w:r w:rsidR="009C7FD0" w:rsidRPr="001D31E5">
        <w:rPr>
          <w:rFonts w:ascii="Times New Roman" w:eastAsia="Times New Roman" w:hAnsi="Times New Roman" w:cs="Times New Roman"/>
          <w:color w:val="000000" w:themeColor="text1"/>
          <w:sz w:val="28"/>
          <w:szCs w:val="28"/>
          <w:lang w:eastAsia="en-US" w:bidi="ar-SA"/>
        </w:rPr>
        <w:t>P</w:t>
      </w:r>
      <w:r w:rsidRPr="001D31E5">
        <w:rPr>
          <w:rFonts w:ascii="Times New Roman" w:eastAsia="Times New Roman" w:hAnsi="Times New Roman" w:cs="Times New Roman"/>
          <w:color w:val="000000" w:themeColor="text1"/>
          <w:sz w:val="28"/>
          <w:szCs w:val="28"/>
          <w:lang w:eastAsia="en-US" w:bidi="ar-SA"/>
        </w:rPr>
        <w:t>.</w:t>
      </w:r>
    </w:p>
    <w:sectPr w:rsidR="00227ED9" w:rsidRPr="001D31E5" w:rsidSect="00EF0DF1">
      <w:footerReference w:type="default" r:id="rId18"/>
      <w:pgSz w:w="12240" w:h="15840"/>
      <w:pgMar w:top="567" w:right="851" w:bottom="1276" w:left="1701" w:header="0" w:footer="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E767" w14:textId="77777777" w:rsidR="0065726C" w:rsidRDefault="0065726C">
      <w:r>
        <w:separator/>
      </w:r>
    </w:p>
  </w:endnote>
  <w:endnote w:type="continuationSeparator" w:id="0">
    <w:p w14:paraId="4F1AEBAA" w14:textId="77777777" w:rsidR="0065726C" w:rsidRDefault="0065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65937"/>
      <w:docPartObj>
        <w:docPartGallery w:val="AutoText"/>
      </w:docPartObj>
    </w:sdtPr>
    <w:sdtEndPr/>
    <w:sdtContent>
      <w:p w14:paraId="448E43C4" w14:textId="77777777" w:rsidR="00506F45" w:rsidRDefault="00506F45">
        <w:pPr>
          <w:pStyle w:val="Subsol"/>
          <w:jc w:val="right"/>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0A3297">
          <w:rPr>
            <w:rFonts w:ascii="Times New Roman" w:hAnsi="Times New Roman" w:cs="Times New Roman"/>
            <w:noProof/>
            <w:sz w:val="22"/>
            <w:szCs w:val="22"/>
          </w:rPr>
          <w:t>4</w:t>
        </w:r>
        <w:r>
          <w:rPr>
            <w:rFonts w:ascii="Times New Roman" w:hAnsi="Times New Roman" w:cs="Times New Roman"/>
            <w:sz w:val="22"/>
            <w:szCs w:val="22"/>
          </w:rPr>
          <w:fldChar w:fldCharType="end"/>
        </w:r>
      </w:p>
    </w:sdtContent>
  </w:sdt>
  <w:p w14:paraId="20CA8A80" w14:textId="77777777" w:rsidR="00506F45" w:rsidRDefault="00506F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5879" w14:textId="77777777" w:rsidR="0065726C" w:rsidRDefault="0065726C">
      <w:r>
        <w:separator/>
      </w:r>
    </w:p>
  </w:footnote>
  <w:footnote w:type="continuationSeparator" w:id="0">
    <w:p w14:paraId="352819E6" w14:textId="77777777" w:rsidR="0065726C" w:rsidRDefault="0065726C">
      <w:r>
        <w:continuationSeparator/>
      </w:r>
    </w:p>
  </w:footnote>
  <w:footnote w:id="1">
    <w:p w14:paraId="79E5B4B4" w14:textId="62BEA1E0" w:rsidR="00506F45" w:rsidRPr="00325F88" w:rsidRDefault="00506F45" w:rsidP="00325F88">
      <w:pPr>
        <w:pStyle w:val="Textnotdesubsol"/>
        <w:jc w:val="both"/>
        <w:rPr>
          <w:rFonts w:ascii="Times New Roman" w:hAnsi="Times New Roman" w:cs="Times New Roman"/>
        </w:rPr>
      </w:pPr>
      <w:r w:rsidRPr="00325F88">
        <w:rPr>
          <w:rStyle w:val="Referinnotdesubsol"/>
          <w:rFonts w:ascii="Times New Roman" w:hAnsi="Times New Roman" w:cs="Times New Roman"/>
        </w:rPr>
        <w:footnoteRef/>
      </w:r>
      <w:r w:rsidRPr="00325F88">
        <w:rPr>
          <w:rFonts w:ascii="Times New Roman" w:hAnsi="Times New Roman" w:cs="Times New Roman"/>
        </w:rPr>
        <w:t xml:space="preserve"> Mai multe aici (</w:t>
      </w:r>
      <w:hyperlink r:id="rId1" w:history="1">
        <w:r w:rsidRPr="00325F88">
          <w:rPr>
            <w:rStyle w:val="Hyperlink"/>
            <w:rFonts w:ascii="Times New Roman" w:hAnsi="Times New Roman" w:cs="Times New Roman"/>
          </w:rPr>
          <w:t>https://ro.frwiki.wiki/wiki/Service_%C3%A9cosyst%C3%A9mique</w:t>
        </w:r>
      </w:hyperlink>
      <w:r w:rsidRPr="00325F88">
        <w:rPr>
          <w:rFonts w:ascii="Times New Roman" w:hAnsi="Times New Roman" w:cs="Times New Roman"/>
        </w:rPr>
        <w:t>).</w:t>
      </w:r>
    </w:p>
  </w:footnote>
  <w:footnote w:id="2">
    <w:p w14:paraId="03AC74D0" w14:textId="77777777" w:rsidR="00506F45" w:rsidRPr="00325F88" w:rsidRDefault="00506F45" w:rsidP="00325F88">
      <w:pPr>
        <w:pStyle w:val="Textnotdesubsol"/>
        <w:jc w:val="both"/>
        <w:rPr>
          <w:rFonts w:ascii="Times New Roman" w:hAnsi="Times New Roman" w:cs="Times New Roman"/>
        </w:rPr>
      </w:pPr>
      <w:r w:rsidRPr="00325F88">
        <w:rPr>
          <w:rStyle w:val="Referinnotdesubsol"/>
          <w:rFonts w:ascii="Times New Roman" w:hAnsi="Times New Roman" w:cs="Times New Roman"/>
        </w:rPr>
        <w:footnoteRef/>
      </w:r>
      <w:r w:rsidRPr="00325F88">
        <w:rPr>
          <w:rFonts w:ascii="Times New Roman" w:hAnsi="Times New Roman" w:cs="Times New Roman"/>
        </w:rPr>
        <w:t xml:space="preserve"> Raport FLEG &amp; Moldsilva realizat în cadrul proiectului regional finanțat de UE (</w:t>
      </w:r>
      <w:hyperlink r:id="rId2" w:history="1">
        <w:r w:rsidRPr="00325F88">
          <w:rPr>
            <w:rStyle w:val="Hyperlink"/>
            <w:rFonts w:ascii="Times New Roman" w:hAnsi="Times New Roman" w:cs="Times New Roman"/>
          </w:rPr>
          <w:t>http://www.moldsilva.gov.md/public/files/video/Evaluarea_serviciilor_ecosistemice_forestiere_din_RM.pdf</w:t>
        </w:r>
      </w:hyperlink>
      <w:r w:rsidRPr="00325F88">
        <w:rPr>
          <w:rFonts w:ascii="Times New Roman" w:hAnsi="Times New Roman" w:cs="Times New Roman"/>
        </w:rPr>
        <w:t>).</w:t>
      </w:r>
    </w:p>
  </w:footnote>
  <w:footnote w:id="3">
    <w:p w14:paraId="0A0A1387" w14:textId="2AC927C8" w:rsidR="00506F45" w:rsidRPr="00FC2B35" w:rsidRDefault="00506F45" w:rsidP="00896025">
      <w:pPr>
        <w:jc w:val="both"/>
        <w:rPr>
          <w:rFonts w:asciiTheme="majorHAnsi" w:hAnsiTheme="majorHAnsi" w:cs="Calibri"/>
          <w:sz w:val="16"/>
          <w:szCs w:val="16"/>
        </w:rPr>
      </w:pPr>
      <w:r w:rsidRPr="00FC2B35">
        <w:rPr>
          <w:rStyle w:val="Referinnotdesubsol"/>
          <w:rFonts w:asciiTheme="majorHAnsi" w:hAnsiTheme="majorHAnsi"/>
          <w:sz w:val="16"/>
          <w:szCs w:val="16"/>
        </w:rPr>
        <w:footnoteRef/>
      </w:r>
      <w:r w:rsidRPr="00FC2B35">
        <w:rPr>
          <w:rFonts w:asciiTheme="majorHAnsi" w:hAnsiTheme="majorHAnsi"/>
          <w:sz w:val="16"/>
          <w:szCs w:val="16"/>
        </w:rPr>
        <w:t xml:space="preserve"> </w:t>
      </w:r>
      <w:r w:rsidRPr="00FC2B35">
        <w:rPr>
          <w:rFonts w:asciiTheme="majorHAnsi" w:hAnsiTheme="majorHAnsi" w:cs="Calibri"/>
          <w:sz w:val="16"/>
          <w:szCs w:val="16"/>
        </w:rPr>
        <w:t>Anuarul IPM – 2020 „Protecția mediului în Republica Moldova”, Ministerul Agriculturii, Dezvoltării Regionale și Mediului, Inspectoratul Pentru Protecția Mediului, Chișinău, 2021.</w:t>
      </w:r>
    </w:p>
    <w:p w14:paraId="3F9BCBDA" w14:textId="77777777" w:rsidR="00506F45" w:rsidRPr="00FC2B35" w:rsidRDefault="00506F45">
      <w:pPr>
        <w:pStyle w:val="Textnotdesubsol"/>
      </w:pPr>
    </w:p>
  </w:footnote>
  <w:footnote w:id="4">
    <w:p w14:paraId="56E851AC" w14:textId="77777777" w:rsidR="00506F45" w:rsidRPr="00822B9B" w:rsidRDefault="00506F45" w:rsidP="00822B9B">
      <w:pPr>
        <w:pStyle w:val="Textnotdesubsol"/>
        <w:jc w:val="both"/>
        <w:rPr>
          <w:rFonts w:ascii="Times New Roman" w:hAnsi="Times New Roman" w:cs="Times New Roman"/>
        </w:rPr>
      </w:pPr>
      <w:r w:rsidRPr="00822B9B">
        <w:rPr>
          <w:rStyle w:val="Referinnotdesubsol"/>
          <w:rFonts w:ascii="Times New Roman" w:hAnsi="Times New Roman" w:cs="Times New Roman"/>
        </w:rPr>
        <w:footnoteRef/>
      </w:r>
      <w:r w:rsidRPr="00822B9B">
        <w:rPr>
          <w:rFonts w:ascii="Times New Roman" w:hAnsi="Times New Roman" w:cs="Times New Roman"/>
        </w:rPr>
        <w:t xml:space="preserve"> Pentru mai multe detalii aici (</w:t>
      </w:r>
      <w:hyperlink r:id="rId3" w:history="1">
        <w:r w:rsidRPr="00822B9B">
          <w:rPr>
            <w:rStyle w:val="Hyperlink"/>
            <w:rFonts w:ascii="Times New Roman" w:hAnsi="Times New Roman" w:cs="Times New Roman"/>
          </w:rPr>
          <w:t>https://www.enpi-fleg.org/site/assets/files/1872/fes_moldova_2015_ro.pdf</w:t>
        </w:r>
      </w:hyperlink>
      <w:r w:rsidRPr="00822B9B">
        <w:rPr>
          <w:rFonts w:ascii="Times New Roman" w:hAnsi="Times New Roman" w:cs="Times New Roman"/>
        </w:rPr>
        <w:t>).</w:t>
      </w:r>
    </w:p>
  </w:footnote>
  <w:footnote w:id="5">
    <w:p w14:paraId="76ACB609" w14:textId="4D8FDA20" w:rsidR="00506F45" w:rsidRPr="00100B52" w:rsidRDefault="00506F45" w:rsidP="00822B9B">
      <w:pPr>
        <w:pStyle w:val="Textnotdesubsol"/>
        <w:jc w:val="both"/>
        <w:rPr>
          <w:rFonts w:asciiTheme="minorHAnsi" w:hAnsiTheme="minorHAnsi" w:cstheme="minorHAnsi"/>
          <w:sz w:val="16"/>
          <w:szCs w:val="16"/>
        </w:rPr>
      </w:pPr>
      <w:r w:rsidRPr="00822B9B">
        <w:rPr>
          <w:rStyle w:val="Referinnotdesubsol"/>
          <w:rFonts w:ascii="Times New Roman" w:hAnsi="Times New Roman" w:cs="Times New Roman"/>
        </w:rPr>
        <w:footnoteRef/>
      </w:r>
      <w:bookmarkStart w:id="14" w:name="_Hlk122174053"/>
      <w:r w:rsidRPr="00822B9B">
        <w:rPr>
          <w:rFonts w:ascii="Times New Roman" w:hAnsi="Times New Roman" w:cs="Times New Roman"/>
        </w:rPr>
        <w:fldChar w:fldCharType="begin"/>
      </w:r>
      <w:r w:rsidRPr="00822B9B">
        <w:rPr>
          <w:rFonts w:ascii="Times New Roman" w:hAnsi="Times New Roman" w:cs="Times New Roman"/>
        </w:rPr>
        <w:instrText xml:space="preserve"> HYPERLINK "https://statistica.gov.md/files/files/publicatii_electronice/Consum_energie_gospoda/Consumul_energie_gospodariile_casnice_editia_2022.pdf" </w:instrText>
      </w:r>
      <w:r w:rsidRPr="00822B9B">
        <w:rPr>
          <w:rFonts w:ascii="Times New Roman" w:hAnsi="Times New Roman" w:cs="Times New Roman"/>
        </w:rPr>
      </w:r>
      <w:r w:rsidRPr="00822B9B">
        <w:rPr>
          <w:rFonts w:ascii="Times New Roman" w:hAnsi="Times New Roman" w:cs="Times New Roman"/>
        </w:rPr>
        <w:fldChar w:fldCharType="separate"/>
      </w:r>
      <w:r w:rsidRPr="00822B9B">
        <w:rPr>
          <w:rStyle w:val="Hyperlink"/>
          <w:rFonts w:ascii="Times New Roman" w:hAnsi="Times New Roman" w:cs="Times New Roman"/>
        </w:rPr>
        <w:t>https://statistica.gov.md/files/files/publicatii_electronice/Consum_energie_gospoda/Consumul_energie_gospodariile_casnice_editia_2022.pdf</w:t>
      </w:r>
      <w:r w:rsidRPr="00822B9B">
        <w:rPr>
          <w:rFonts w:ascii="Times New Roman" w:hAnsi="Times New Roman" w:cs="Times New Roman"/>
        </w:rPr>
        <w:fldChar w:fldCharType="end"/>
      </w:r>
      <w:bookmarkEnd w:id="14"/>
    </w:p>
  </w:footnote>
  <w:footnote w:id="6">
    <w:p w14:paraId="5579A969" w14:textId="7460A3BF" w:rsidR="00506F45" w:rsidRPr="00FC2B35" w:rsidRDefault="00506F45">
      <w:pPr>
        <w:pStyle w:val="Textnotdesubsol"/>
        <w:rPr>
          <w:rFonts w:ascii="Times New Roman" w:hAnsi="Times New Roman" w:cs="Times New Roman"/>
          <w:sz w:val="18"/>
          <w:szCs w:val="18"/>
        </w:rPr>
      </w:pPr>
      <w:r w:rsidRPr="00100B52">
        <w:rPr>
          <w:rStyle w:val="Referinnotdesubsol"/>
          <w:rFonts w:asciiTheme="minorHAnsi" w:hAnsiTheme="minorHAnsi" w:cstheme="minorHAnsi"/>
          <w:sz w:val="16"/>
          <w:szCs w:val="16"/>
        </w:rPr>
        <w:footnoteRef/>
      </w:r>
      <w:bookmarkStart w:id="16" w:name="_Hlk122173969"/>
      <w:bookmarkStart w:id="17" w:name="_Hlk122173970"/>
      <w:r w:rsidRPr="00100B52">
        <w:rPr>
          <w:rFonts w:asciiTheme="minorHAnsi" w:hAnsiTheme="minorHAnsi" w:cstheme="minorHAnsi"/>
          <w:sz w:val="16"/>
          <w:szCs w:val="16"/>
        </w:rPr>
        <w:fldChar w:fldCharType="begin"/>
      </w:r>
      <w:r w:rsidRPr="00100B52">
        <w:rPr>
          <w:rFonts w:asciiTheme="minorHAnsi" w:hAnsiTheme="minorHAnsi" w:cstheme="minorHAnsi"/>
          <w:sz w:val="16"/>
          <w:szCs w:val="16"/>
        </w:rPr>
        <w:instrText xml:space="preserve"> HYPERLINK "https://statbank.statistica.md/PxWeb/pxweb/ro/10%20Mediul%20inconjurator/10%20Mediul%20inconjurator__MED050/MED050400.px/table/tableViewLayout1/?rxid=b2ff27d7-0b96-43c9-934b-42e1a2a9a774" </w:instrText>
      </w:r>
      <w:r w:rsidRPr="00100B52">
        <w:rPr>
          <w:rFonts w:asciiTheme="minorHAnsi" w:hAnsiTheme="minorHAnsi" w:cstheme="minorHAnsi"/>
          <w:sz w:val="16"/>
          <w:szCs w:val="16"/>
        </w:rPr>
      </w:r>
      <w:r w:rsidRPr="00100B52">
        <w:rPr>
          <w:rFonts w:asciiTheme="minorHAnsi" w:hAnsiTheme="minorHAnsi" w:cstheme="minorHAnsi"/>
          <w:sz w:val="16"/>
          <w:szCs w:val="16"/>
        </w:rPr>
        <w:fldChar w:fldCharType="separate"/>
      </w:r>
      <w:r w:rsidRPr="00100B52">
        <w:rPr>
          <w:rStyle w:val="Hyperlink"/>
          <w:rFonts w:asciiTheme="minorHAnsi" w:hAnsiTheme="minorHAnsi" w:cstheme="minorHAnsi"/>
          <w:sz w:val="16"/>
          <w:szCs w:val="16"/>
        </w:rPr>
        <w:t>https://statbank.statistica.md/PxWeb/pxweb/ro/10%20Mediul%20inconjurator/10%20Mediul%20inconjurator__MED050/MED050400.px/table/tableViewLayout1/?rxid=b2ff27d7-0b96-43c9-934b-42e1a2a9a774</w:t>
      </w:r>
      <w:bookmarkEnd w:id="16"/>
      <w:bookmarkEnd w:id="17"/>
      <w:r w:rsidRPr="00100B52">
        <w:rPr>
          <w:rFonts w:asciiTheme="minorHAnsi" w:hAnsiTheme="minorHAnsi" w:cstheme="minorHAnsi"/>
          <w:sz w:val="16"/>
          <w:szCs w:val="16"/>
        </w:rPr>
        <w:fldChar w:fldCharType="end"/>
      </w:r>
    </w:p>
  </w:footnote>
  <w:footnote w:id="7">
    <w:p w14:paraId="24F5CF4A" w14:textId="67CBB164" w:rsidR="00506F45" w:rsidRPr="00506F45" w:rsidRDefault="00506F45" w:rsidP="00506F45">
      <w:pPr>
        <w:pStyle w:val="Textnotdesubsol"/>
        <w:jc w:val="both"/>
        <w:rPr>
          <w:rFonts w:ascii="Times New Roman" w:hAnsi="Times New Roman" w:cs="Times New Roman"/>
        </w:rPr>
      </w:pPr>
      <w:r w:rsidRPr="00506F45">
        <w:rPr>
          <w:rStyle w:val="Referinnotdesubsol"/>
          <w:rFonts w:ascii="Times New Roman" w:hAnsi="Times New Roman" w:cs="Times New Roman"/>
        </w:rPr>
        <w:footnoteRef/>
      </w:r>
      <w:r w:rsidRPr="00506F45">
        <w:rPr>
          <w:rFonts w:ascii="Times New Roman" w:hAnsi="Times New Roman" w:cs="Times New Roman"/>
        </w:rPr>
        <w:t xml:space="preserve"> Vezi Hanley N, Roberts M. The economic benefits of invasive species management. People Nat. 2019;1:124–137 (https://doi.org/10.1002/pan3.31).</w:t>
      </w:r>
    </w:p>
  </w:footnote>
  <w:footnote w:id="8">
    <w:p w14:paraId="7BF412D1" w14:textId="05134EE8" w:rsidR="00506F45" w:rsidRPr="000C739B" w:rsidRDefault="00506F45">
      <w:pPr>
        <w:pStyle w:val="Textnotdesubsol"/>
        <w:rPr>
          <w:rFonts w:asciiTheme="minorHAnsi" w:hAnsiTheme="minorHAnsi" w:cstheme="minorHAnsi"/>
        </w:rPr>
      </w:pPr>
      <w:r w:rsidRPr="000C739B">
        <w:rPr>
          <w:rStyle w:val="Referinnotdesubsol"/>
          <w:rFonts w:asciiTheme="minorHAnsi" w:hAnsiTheme="minorHAnsi" w:cstheme="minorHAnsi"/>
        </w:rPr>
        <w:footnoteRef/>
      </w:r>
      <w:r w:rsidRPr="000C739B">
        <w:rPr>
          <w:rFonts w:asciiTheme="minorHAnsi" w:hAnsiTheme="minorHAnsi" w:cstheme="minorHAnsi"/>
        </w:rPr>
        <w:t xml:space="preserve"> </w:t>
      </w:r>
      <w:hyperlink r:id="rId4" w:history="1">
        <w:r w:rsidRPr="000C739B">
          <w:rPr>
            <w:rStyle w:val="Hyperlink"/>
            <w:rFonts w:asciiTheme="minorHAnsi" w:hAnsiTheme="minorHAnsi" w:cstheme="minorHAnsi"/>
          </w:rPr>
          <w:t>https://ec.europa.eu/environment/nature/invasivealien/index_en.htm</w:t>
        </w:r>
      </w:hyperlink>
      <w:r w:rsidRPr="000C739B">
        <w:rPr>
          <w:rFonts w:asciiTheme="minorHAnsi" w:hAnsiTheme="minorHAnsi" w:cstheme="minorHAnsi"/>
        </w:rPr>
        <w:t xml:space="preserve"> </w:t>
      </w:r>
    </w:p>
  </w:footnote>
  <w:footnote w:id="9">
    <w:p w14:paraId="0ED58158" w14:textId="739F8D54" w:rsidR="00506F45" w:rsidRDefault="00506F45">
      <w:pPr>
        <w:pStyle w:val="Textnotdesubsol"/>
      </w:pPr>
      <w:r w:rsidRPr="000C739B">
        <w:rPr>
          <w:rStyle w:val="Referinnotdesubsol"/>
          <w:rFonts w:asciiTheme="minorHAnsi" w:hAnsiTheme="minorHAnsi" w:cstheme="minorHAnsi"/>
        </w:rPr>
        <w:footnoteRef/>
      </w:r>
      <w:r w:rsidRPr="000C739B">
        <w:rPr>
          <w:rFonts w:asciiTheme="minorHAnsi" w:hAnsiTheme="minorHAnsi" w:cstheme="minorHAnsi"/>
        </w:rPr>
        <w:t xml:space="preserve"> Vezi lista SAI de interes pentru UE aici (https://ec.europa.eu/environment/nature/pdf/IAS_brochure_species.pdf).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7EB"/>
    <w:multiLevelType w:val="multilevel"/>
    <w:tmpl w:val="080727EB"/>
    <w:lvl w:ilvl="0">
      <w:start w:val="6"/>
      <w:numFmt w:val="decimal"/>
      <w:lvlText w:val="%1."/>
      <w:lvlJc w:val="left"/>
      <w:pPr>
        <w:ind w:left="676" w:hanging="6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15:restartNumberingAfterBreak="0">
    <w:nsid w:val="16D52E53"/>
    <w:multiLevelType w:val="multilevel"/>
    <w:tmpl w:val="16D52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A220C"/>
    <w:multiLevelType w:val="multilevel"/>
    <w:tmpl w:val="16FA220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77110A4"/>
    <w:multiLevelType w:val="multilevel"/>
    <w:tmpl w:val="177110A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8984038"/>
    <w:multiLevelType w:val="multilevel"/>
    <w:tmpl w:val="18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E23EC7"/>
    <w:multiLevelType w:val="multilevel"/>
    <w:tmpl w:val="18E23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337617"/>
    <w:multiLevelType w:val="multilevel"/>
    <w:tmpl w:val="8188C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88E0393"/>
    <w:multiLevelType w:val="multilevel"/>
    <w:tmpl w:val="288E0393"/>
    <w:lvl w:ilvl="0">
      <w:start w:val="1"/>
      <w:numFmt w:val="upperRoman"/>
      <w:lvlText w:val="%1."/>
      <w:lvlJc w:val="left"/>
      <w:pPr>
        <w:ind w:left="1440" w:hanging="1080"/>
      </w:pPr>
      <w:rPr>
        <w:rFonts w:hint="default"/>
      </w:rPr>
    </w:lvl>
    <w:lvl w:ilvl="1">
      <w:start w:val="1"/>
      <w:numFmt w:val="lowerLetter"/>
      <w:lvlText w:val="%2."/>
      <w:lvlJc w:val="left"/>
      <w:pPr>
        <w:ind w:left="1440" w:hanging="360"/>
      </w:pPr>
    </w:lvl>
    <w:lvl w:ilvl="2">
      <w:start w:val="1"/>
      <w:numFmt w:val="lowerRoman"/>
      <w:lvlText w:val="%3."/>
      <w:lvlJc w:val="right"/>
      <w:pPr>
        <w:ind w:left="889"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47678C"/>
    <w:multiLevelType w:val="multilevel"/>
    <w:tmpl w:val="2F476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8D76F5"/>
    <w:multiLevelType w:val="hybridMultilevel"/>
    <w:tmpl w:val="F0663E78"/>
    <w:lvl w:ilvl="0" w:tplc="74C29E6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4248790B"/>
    <w:multiLevelType w:val="multilevel"/>
    <w:tmpl w:val="4248790B"/>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11" w15:restartNumberingAfterBreak="0">
    <w:nsid w:val="472A6C74"/>
    <w:multiLevelType w:val="hybridMultilevel"/>
    <w:tmpl w:val="E41CC33E"/>
    <w:lvl w:ilvl="0" w:tplc="74C29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D1563"/>
    <w:multiLevelType w:val="multilevel"/>
    <w:tmpl w:val="533D1563"/>
    <w:lvl w:ilvl="0">
      <w:start w:val="4"/>
      <w:numFmt w:val="decimal"/>
      <w:lvlText w:val="%1."/>
      <w:lvlJc w:val="left"/>
      <w:pPr>
        <w:ind w:left="676" w:hanging="6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3" w15:restartNumberingAfterBreak="0">
    <w:nsid w:val="57C14792"/>
    <w:multiLevelType w:val="hybridMultilevel"/>
    <w:tmpl w:val="29EE0404"/>
    <w:lvl w:ilvl="0" w:tplc="E29AA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DA182F"/>
    <w:multiLevelType w:val="multilevel"/>
    <w:tmpl w:val="57DA1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11751E"/>
    <w:multiLevelType w:val="multilevel"/>
    <w:tmpl w:val="5A11751E"/>
    <w:lvl w:ilvl="0">
      <w:start w:val="3"/>
      <w:numFmt w:val="decimal"/>
      <w:lvlText w:val="%1."/>
      <w:lvlJc w:val="left"/>
      <w:pPr>
        <w:ind w:left="676" w:hanging="6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5F0040A6"/>
    <w:multiLevelType w:val="multilevel"/>
    <w:tmpl w:val="5F0040A6"/>
    <w:lvl w:ilvl="0">
      <w:start w:val="1"/>
      <w:numFmt w:val="bullet"/>
      <w:lvlText w:val=""/>
      <w:lvlJc w:val="left"/>
      <w:pPr>
        <w:tabs>
          <w:tab w:val="left" w:pos="928"/>
        </w:tabs>
        <w:ind w:left="928" w:hanging="360"/>
      </w:pPr>
      <w:rPr>
        <w:rFonts w:ascii="Symbol" w:hAnsi="Symbol" w:hint="default"/>
      </w:rPr>
    </w:lvl>
    <w:lvl w:ilvl="1">
      <w:start w:val="1"/>
      <w:numFmt w:val="lowerLetter"/>
      <w:lvlText w:val="%2."/>
      <w:lvlJc w:val="left"/>
      <w:pPr>
        <w:tabs>
          <w:tab w:val="left" w:pos="1648"/>
        </w:tabs>
        <w:ind w:left="1648" w:hanging="360"/>
      </w:pPr>
    </w:lvl>
    <w:lvl w:ilvl="2">
      <w:start w:val="1"/>
      <w:numFmt w:val="lowerRoman"/>
      <w:lvlText w:val="%3."/>
      <w:lvlJc w:val="right"/>
      <w:pPr>
        <w:tabs>
          <w:tab w:val="left" w:pos="2368"/>
        </w:tabs>
        <w:ind w:left="2368" w:hanging="180"/>
      </w:pPr>
    </w:lvl>
    <w:lvl w:ilvl="3">
      <w:start w:val="1"/>
      <w:numFmt w:val="decimal"/>
      <w:lvlText w:val="%4."/>
      <w:lvlJc w:val="left"/>
      <w:pPr>
        <w:tabs>
          <w:tab w:val="left" w:pos="3088"/>
        </w:tabs>
        <w:ind w:left="3088" w:hanging="360"/>
      </w:pPr>
    </w:lvl>
    <w:lvl w:ilvl="4">
      <w:start w:val="1"/>
      <w:numFmt w:val="lowerLetter"/>
      <w:lvlText w:val="%5."/>
      <w:lvlJc w:val="left"/>
      <w:pPr>
        <w:tabs>
          <w:tab w:val="left" w:pos="3808"/>
        </w:tabs>
        <w:ind w:left="3808" w:hanging="360"/>
      </w:pPr>
    </w:lvl>
    <w:lvl w:ilvl="5">
      <w:start w:val="1"/>
      <w:numFmt w:val="lowerRoman"/>
      <w:lvlText w:val="%6."/>
      <w:lvlJc w:val="right"/>
      <w:pPr>
        <w:tabs>
          <w:tab w:val="left" w:pos="4528"/>
        </w:tabs>
        <w:ind w:left="4528" w:hanging="180"/>
      </w:pPr>
    </w:lvl>
    <w:lvl w:ilvl="6">
      <w:start w:val="1"/>
      <w:numFmt w:val="decimal"/>
      <w:lvlText w:val="%7."/>
      <w:lvlJc w:val="left"/>
      <w:pPr>
        <w:tabs>
          <w:tab w:val="left" w:pos="5248"/>
        </w:tabs>
        <w:ind w:left="5248" w:hanging="360"/>
      </w:pPr>
    </w:lvl>
    <w:lvl w:ilvl="7">
      <w:start w:val="1"/>
      <w:numFmt w:val="lowerLetter"/>
      <w:lvlText w:val="%8."/>
      <w:lvlJc w:val="left"/>
      <w:pPr>
        <w:tabs>
          <w:tab w:val="left" w:pos="5968"/>
        </w:tabs>
        <w:ind w:left="5968" w:hanging="360"/>
      </w:pPr>
    </w:lvl>
    <w:lvl w:ilvl="8">
      <w:start w:val="1"/>
      <w:numFmt w:val="lowerRoman"/>
      <w:lvlText w:val="%9."/>
      <w:lvlJc w:val="right"/>
      <w:pPr>
        <w:tabs>
          <w:tab w:val="left" w:pos="6688"/>
        </w:tabs>
        <w:ind w:left="6688" w:hanging="180"/>
      </w:pPr>
    </w:lvl>
  </w:abstractNum>
  <w:abstractNum w:abstractNumId="17" w15:restartNumberingAfterBreak="0">
    <w:nsid w:val="6933090D"/>
    <w:multiLevelType w:val="multilevel"/>
    <w:tmpl w:val="6933090D"/>
    <w:lvl w:ilvl="0">
      <w:start w:val="5"/>
      <w:numFmt w:val="decimal"/>
      <w:lvlText w:val="%1."/>
      <w:lvlJc w:val="left"/>
      <w:pPr>
        <w:ind w:left="676" w:hanging="6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8" w15:restartNumberingAfterBreak="0">
    <w:nsid w:val="6BC77A80"/>
    <w:multiLevelType w:val="multilevel"/>
    <w:tmpl w:val="6BC77A8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D4828B6"/>
    <w:multiLevelType w:val="multilevel"/>
    <w:tmpl w:val="6D4828B6"/>
    <w:lvl w:ilvl="0">
      <w:start w:val="7"/>
      <w:numFmt w:val="decimal"/>
      <w:lvlText w:val="%1"/>
      <w:lvlJc w:val="left"/>
      <w:pPr>
        <w:ind w:left="507" w:hanging="50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E8F23DF"/>
    <w:multiLevelType w:val="multilevel"/>
    <w:tmpl w:val="6E8F23DF"/>
    <w:lvl w:ilvl="0">
      <w:start w:val="2"/>
      <w:numFmt w:val="decimal"/>
      <w:lvlText w:val="%1."/>
      <w:lvlJc w:val="left"/>
      <w:pPr>
        <w:ind w:left="676" w:hanging="6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1" w15:restartNumberingAfterBreak="0">
    <w:nsid w:val="6ECA0249"/>
    <w:multiLevelType w:val="multilevel"/>
    <w:tmpl w:val="6ECA0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5042C8"/>
    <w:multiLevelType w:val="hybridMultilevel"/>
    <w:tmpl w:val="24C6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C354B"/>
    <w:multiLevelType w:val="hybridMultilevel"/>
    <w:tmpl w:val="1602B03C"/>
    <w:lvl w:ilvl="0" w:tplc="A94686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E62F2"/>
    <w:multiLevelType w:val="hybridMultilevel"/>
    <w:tmpl w:val="556EDA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9921C4A"/>
    <w:multiLevelType w:val="hybridMultilevel"/>
    <w:tmpl w:val="D75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764B0"/>
    <w:multiLevelType w:val="multilevel"/>
    <w:tmpl w:val="7B176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735DDE"/>
    <w:multiLevelType w:val="multilevel"/>
    <w:tmpl w:val="7E735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B804F3"/>
    <w:multiLevelType w:val="multilevel"/>
    <w:tmpl w:val="6E8F23DF"/>
    <w:lvl w:ilvl="0">
      <w:start w:val="2"/>
      <w:numFmt w:val="decimal"/>
      <w:lvlText w:val="%1."/>
      <w:lvlJc w:val="left"/>
      <w:pPr>
        <w:ind w:left="676" w:hanging="6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70" w:hanging="1080"/>
      </w:pPr>
      <w:rPr>
        <w:rFonts w:hint="default"/>
        <w:b/>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num w:numId="1" w16cid:durableId="977799541">
    <w:abstractNumId w:val="7"/>
  </w:num>
  <w:num w:numId="2" w16cid:durableId="296497376">
    <w:abstractNumId w:val="20"/>
  </w:num>
  <w:num w:numId="3" w16cid:durableId="897594364">
    <w:abstractNumId w:val="26"/>
  </w:num>
  <w:num w:numId="4" w16cid:durableId="728843207">
    <w:abstractNumId w:val="18"/>
  </w:num>
  <w:num w:numId="5" w16cid:durableId="489639446">
    <w:abstractNumId w:val="15"/>
  </w:num>
  <w:num w:numId="6" w16cid:durableId="1247769036">
    <w:abstractNumId w:val="5"/>
  </w:num>
  <w:num w:numId="7" w16cid:durableId="2074153573">
    <w:abstractNumId w:val="21"/>
  </w:num>
  <w:num w:numId="8" w16cid:durableId="363409449">
    <w:abstractNumId w:val="8"/>
  </w:num>
  <w:num w:numId="9" w16cid:durableId="1786078647">
    <w:abstractNumId w:val="12"/>
  </w:num>
  <w:num w:numId="10" w16cid:durableId="883061516">
    <w:abstractNumId w:val="17"/>
  </w:num>
  <w:num w:numId="11" w16cid:durableId="796339387">
    <w:abstractNumId w:val="4"/>
  </w:num>
  <w:num w:numId="12" w16cid:durableId="1650204271">
    <w:abstractNumId w:val="0"/>
  </w:num>
  <w:num w:numId="13" w16cid:durableId="2056848185">
    <w:abstractNumId w:val="19"/>
  </w:num>
  <w:num w:numId="14" w16cid:durableId="452939113">
    <w:abstractNumId w:val="1"/>
  </w:num>
  <w:num w:numId="15" w16cid:durableId="1212158804">
    <w:abstractNumId w:val="10"/>
  </w:num>
  <w:num w:numId="16" w16cid:durableId="650597333">
    <w:abstractNumId w:val="14"/>
  </w:num>
  <w:num w:numId="17" w16cid:durableId="318849285">
    <w:abstractNumId w:val="2"/>
  </w:num>
  <w:num w:numId="18" w16cid:durableId="1793014556">
    <w:abstractNumId w:val="27"/>
  </w:num>
  <w:num w:numId="19" w16cid:durableId="2106074675">
    <w:abstractNumId w:val="16"/>
  </w:num>
  <w:num w:numId="20" w16cid:durableId="1863277158">
    <w:abstractNumId w:val="3"/>
  </w:num>
  <w:num w:numId="21" w16cid:durableId="420873681">
    <w:abstractNumId w:val="22"/>
  </w:num>
  <w:num w:numId="22" w16cid:durableId="1424959440">
    <w:abstractNumId w:val="9"/>
  </w:num>
  <w:num w:numId="23" w16cid:durableId="2010017297">
    <w:abstractNumId w:val="11"/>
  </w:num>
  <w:num w:numId="24" w16cid:durableId="735586515">
    <w:abstractNumId w:val="23"/>
  </w:num>
  <w:num w:numId="25" w16cid:durableId="436801924">
    <w:abstractNumId w:val="13"/>
  </w:num>
  <w:num w:numId="26" w16cid:durableId="31618031">
    <w:abstractNumId w:val="6"/>
  </w:num>
  <w:num w:numId="27" w16cid:durableId="318195767">
    <w:abstractNumId w:val="28"/>
  </w:num>
  <w:num w:numId="28" w16cid:durableId="593904013">
    <w:abstractNumId w:val="25"/>
  </w:num>
  <w:num w:numId="29" w16cid:durableId="9911070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szQzsDQ3MTYwMbZQ0lEKTi0uzszPAykwrAUAAohP3ywAAAA="/>
  </w:docVars>
  <w:rsids>
    <w:rsidRoot w:val="0047485D"/>
    <w:rsid w:val="00001377"/>
    <w:rsid w:val="00001F03"/>
    <w:rsid w:val="00003969"/>
    <w:rsid w:val="00003B33"/>
    <w:rsid w:val="000041FE"/>
    <w:rsid w:val="0000477D"/>
    <w:rsid w:val="00004F1D"/>
    <w:rsid w:val="00004F9C"/>
    <w:rsid w:val="00010C0F"/>
    <w:rsid w:val="000113F1"/>
    <w:rsid w:val="000154FC"/>
    <w:rsid w:val="00016F33"/>
    <w:rsid w:val="00017CDC"/>
    <w:rsid w:val="00021411"/>
    <w:rsid w:val="00021D74"/>
    <w:rsid w:val="00022780"/>
    <w:rsid w:val="0002286A"/>
    <w:rsid w:val="00022FF3"/>
    <w:rsid w:val="00023978"/>
    <w:rsid w:val="000243ED"/>
    <w:rsid w:val="00024CE5"/>
    <w:rsid w:val="00025B6A"/>
    <w:rsid w:val="00026F67"/>
    <w:rsid w:val="00027B00"/>
    <w:rsid w:val="000301AC"/>
    <w:rsid w:val="0003108F"/>
    <w:rsid w:val="00033AFE"/>
    <w:rsid w:val="000345D9"/>
    <w:rsid w:val="000347BB"/>
    <w:rsid w:val="0003537D"/>
    <w:rsid w:val="000403A6"/>
    <w:rsid w:val="00041B49"/>
    <w:rsid w:val="00042041"/>
    <w:rsid w:val="000443A4"/>
    <w:rsid w:val="000443D4"/>
    <w:rsid w:val="000513D2"/>
    <w:rsid w:val="000527C5"/>
    <w:rsid w:val="00053DA2"/>
    <w:rsid w:val="00055386"/>
    <w:rsid w:val="00055FE3"/>
    <w:rsid w:val="0005603A"/>
    <w:rsid w:val="000563A3"/>
    <w:rsid w:val="00057AF2"/>
    <w:rsid w:val="00057C43"/>
    <w:rsid w:val="000604EF"/>
    <w:rsid w:val="000610A7"/>
    <w:rsid w:val="000614AC"/>
    <w:rsid w:val="0006457D"/>
    <w:rsid w:val="00064BB2"/>
    <w:rsid w:val="00065520"/>
    <w:rsid w:val="000665EF"/>
    <w:rsid w:val="00066A1E"/>
    <w:rsid w:val="00070ED0"/>
    <w:rsid w:val="000721C9"/>
    <w:rsid w:val="00072272"/>
    <w:rsid w:val="00072330"/>
    <w:rsid w:val="000733A1"/>
    <w:rsid w:val="00074786"/>
    <w:rsid w:val="00075897"/>
    <w:rsid w:val="00075B79"/>
    <w:rsid w:val="00076C80"/>
    <w:rsid w:val="00076DBA"/>
    <w:rsid w:val="00076E1F"/>
    <w:rsid w:val="00077E76"/>
    <w:rsid w:val="00080908"/>
    <w:rsid w:val="00080BCB"/>
    <w:rsid w:val="00081188"/>
    <w:rsid w:val="00084349"/>
    <w:rsid w:val="00085445"/>
    <w:rsid w:val="00086203"/>
    <w:rsid w:val="00086FED"/>
    <w:rsid w:val="000871CA"/>
    <w:rsid w:val="00091CCC"/>
    <w:rsid w:val="00091DD3"/>
    <w:rsid w:val="00092223"/>
    <w:rsid w:val="0009224D"/>
    <w:rsid w:val="00092AF5"/>
    <w:rsid w:val="00096CD2"/>
    <w:rsid w:val="00097952"/>
    <w:rsid w:val="00097AE3"/>
    <w:rsid w:val="00097CF3"/>
    <w:rsid w:val="00097EB1"/>
    <w:rsid w:val="000A01B8"/>
    <w:rsid w:val="000A217B"/>
    <w:rsid w:val="000A25F8"/>
    <w:rsid w:val="000A275C"/>
    <w:rsid w:val="000A30B6"/>
    <w:rsid w:val="000A30C8"/>
    <w:rsid w:val="000A3297"/>
    <w:rsid w:val="000A54B9"/>
    <w:rsid w:val="000A63F8"/>
    <w:rsid w:val="000A6BA0"/>
    <w:rsid w:val="000A7835"/>
    <w:rsid w:val="000B03F6"/>
    <w:rsid w:val="000B0CC8"/>
    <w:rsid w:val="000B0F57"/>
    <w:rsid w:val="000B1105"/>
    <w:rsid w:val="000B2DF5"/>
    <w:rsid w:val="000B3979"/>
    <w:rsid w:val="000B43B7"/>
    <w:rsid w:val="000B481F"/>
    <w:rsid w:val="000B49A6"/>
    <w:rsid w:val="000B5CB9"/>
    <w:rsid w:val="000B700A"/>
    <w:rsid w:val="000C0017"/>
    <w:rsid w:val="000C0930"/>
    <w:rsid w:val="000C1112"/>
    <w:rsid w:val="000C13AF"/>
    <w:rsid w:val="000C1D56"/>
    <w:rsid w:val="000C48F5"/>
    <w:rsid w:val="000C4AB4"/>
    <w:rsid w:val="000C4E9B"/>
    <w:rsid w:val="000C6284"/>
    <w:rsid w:val="000C717C"/>
    <w:rsid w:val="000C739B"/>
    <w:rsid w:val="000C7430"/>
    <w:rsid w:val="000D0632"/>
    <w:rsid w:val="000D0998"/>
    <w:rsid w:val="000D2529"/>
    <w:rsid w:val="000D3513"/>
    <w:rsid w:val="000D38F1"/>
    <w:rsid w:val="000D419F"/>
    <w:rsid w:val="000D4B06"/>
    <w:rsid w:val="000D6983"/>
    <w:rsid w:val="000E2358"/>
    <w:rsid w:val="000E2B56"/>
    <w:rsid w:val="000E45C9"/>
    <w:rsid w:val="000E56F7"/>
    <w:rsid w:val="000E5D66"/>
    <w:rsid w:val="000E7C5C"/>
    <w:rsid w:val="000F14E9"/>
    <w:rsid w:val="000F1B3F"/>
    <w:rsid w:val="000F1FC5"/>
    <w:rsid w:val="000F2048"/>
    <w:rsid w:val="000F22AF"/>
    <w:rsid w:val="000F284A"/>
    <w:rsid w:val="000F28D6"/>
    <w:rsid w:val="000F2BBD"/>
    <w:rsid w:val="000F325F"/>
    <w:rsid w:val="000F58E2"/>
    <w:rsid w:val="000F6610"/>
    <w:rsid w:val="000F6E14"/>
    <w:rsid w:val="000F6E82"/>
    <w:rsid w:val="001004A1"/>
    <w:rsid w:val="00100B52"/>
    <w:rsid w:val="00101B8A"/>
    <w:rsid w:val="00101E56"/>
    <w:rsid w:val="0010226A"/>
    <w:rsid w:val="001057D3"/>
    <w:rsid w:val="00107367"/>
    <w:rsid w:val="00110F9E"/>
    <w:rsid w:val="001113DD"/>
    <w:rsid w:val="001115CB"/>
    <w:rsid w:val="00112175"/>
    <w:rsid w:val="0011221C"/>
    <w:rsid w:val="0011316C"/>
    <w:rsid w:val="0011444F"/>
    <w:rsid w:val="001144C4"/>
    <w:rsid w:val="00114816"/>
    <w:rsid w:val="00115686"/>
    <w:rsid w:val="00115947"/>
    <w:rsid w:val="00115BE5"/>
    <w:rsid w:val="00116346"/>
    <w:rsid w:val="001164DB"/>
    <w:rsid w:val="00116941"/>
    <w:rsid w:val="00117192"/>
    <w:rsid w:val="001204C6"/>
    <w:rsid w:val="00122856"/>
    <w:rsid w:val="00123BBF"/>
    <w:rsid w:val="0012491F"/>
    <w:rsid w:val="00125BBD"/>
    <w:rsid w:val="00126D20"/>
    <w:rsid w:val="00127BBE"/>
    <w:rsid w:val="00130497"/>
    <w:rsid w:val="00130AF1"/>
    <w:rsid w:val="001313C9"/>
    <w:rsid w:val="001338FE"/>
    <w:rsid w:val="00134091"/>
    <w:rsid w:val="0013451B"/>
    <w:rsid w:val="00137642"/>
    <w:rsid w:val="00137665"/>
    <w:rsid w:val="00140848"/>
    <w:rsid w:val="00140DEF"/>
    <w:rsid w:val="00140F9A"/>
    <w:rsid w:val="00141A6B"/>
    <w:rsid w:val="00145616"/>
    <w:rsid w:val="0014585E"/>
    <w:rsid w:val="00145E96"/>
    <w:rsid w:val="00145FAE"/>
    <w:rsid w:val="00146BDE"/>
    <w:rsid w:val="0014717D"/>
    <w:rsid w:val="00147A80"/>
    <w:rsid w:val="00147B5D"/>
    <w:rsid w:val="00150066"/>
    <w:rsid w:val="0015092F"/>
    <w:rsid w:val="001517AB"/>
    <w:rsid w:val="00152E8A"/>
    <w:rsid w:val="00154403"/>
    <w:rsid w:val="001559DD"/>
    <w:rsid w:val="00157291"/>
    <w:rsid w:val="001578BD"/>
    <w:rsid w:val="00161D5E"/>
    <w:rsid w:val="0016376D"/>
    <w:rsid w:val="0016393C"/>
    <w:rsid w:val="001639A8"/>
    <w:rsid w:val="001645CE"/>
    <w:rsid w:val="00164D37"/>
    <w:rsid w:val="00165F31"/>
    <w:rsid w:val="00170286"/>
    <w:rsid w:val="001704D4"/>
    <w:rsid w:val="00170742"/>
    <w:rsid w:val="00170E13"/>
    <w:rsid w:val="001736FC"/>
    <w:rsid w:val="00174174"/>
    <w:rsid w:val="0017463E"/>
    <w:rsid w:val="0017474E"/>
    <w:rsid w:val="00174821"/>
    <w:rsid w:val="0017496C"/>
    <w:rsid w:val="00174A52"/>
    <w:rsid w:val="00174E45"/>
    <w:rsid w:val="00174E86"/>
    <w:rsid w:val="00180C98"/>
    <w:rsid w:val="00180EDD"/>
    <w:rsid w:val="001818E7"/>
    <w:rsid w:val="00182035"/>
    <w:rsid w:val="0018233C"/>
    <w:rsid w:val="00182FDF"/>
    <w:rsid w:val="0018327D"/>
    <w:rsid w:val="00183AD2"/>
    <w:rsid w:val="001841CE"/>
    <w:rsid w:val="001858BE"/>
    <w:rsid w:val="00186F7A"/>
    <w:rsid w:val="00190BEB"/>
    <w:rsid w:val="0019375B"/>
    <w:rsid w:val="00193B8C"/>
    <w:rsid w:val="0019525C"/>
    <w:rsid w:val="00195B4E"/>
    <w:rsid w:val="00196293"/>
    <w:rsid w:val="001968B7"/>
    <w:rsid w:val="00196E29"/>
    <w:rsid w:val="001A06F2"/>
    <w:rsid w:val="001A0D26"/>
    <w:rsid w:val="001A0DC2"/>
    <w:rsid w:val="001A1DD9"/>
    <w:rsid w:val="001A316F"/>
    <w:rsid w:val="001A3D13"/>
    <w:rsid w:val="001A7F5E"/>
    <w:rsid w:val="001B0609"/>
    <w:rsid w:val="001B2409"/>
    <w:rsid w:val="001B3CC2"/>
    <w:rsid w:val="001B434D"/>
    <w:rsid w:val="001B4727"/>
    <w:rsid w:val="001B5E56"/>
    <w:rsid w:val="001B7D37"/>
    <w:rsid w:val="001C02C5"/>
    <w:rsid w:val="001C0618"/>
    <w:rsid w:val="001C0D24"/>
    <w:rsid w:val="001C0E0F"/>
    <w:rsid w:val="001C20C8"/>
    <w:rsid w:val="001C35BF"/>
    <w:rsid w:val="001C395E"/>
    <w:rsid w:val="001C3BB9"/>
    <w:rsid w:val="001C3D0C"/>
    <w:rsid w:val="001C3DFF"/>
    <w:rsid w:val="001C3E6D"/>
    <w:rsid w:val="001C4556"/>
    <w:rsid w:val="001C45E7"/>
    <w:rsid w:val="001C5428"/>
    <w:rsid w:val="001C62B2"/>
    <w:rsid w:val="001C771E"/>
    <w:rsid w:val="001C7B2D"/>
    <w:rsid w:val="001D00AA"/>
    <w:rsid w:val="001D1305"/>
    <w:rsid w:val="001D1CCC"/>
    <w:rsid w:val="001D1F65"/>
    <w:rsid w:val="001D2118"/>
    <w:rsid w:val="001D2723"/>
    <w:rsid w:val="001D2A2E"/>
    <w:rsid w:val="001D31E5"/>
    <w:rsid w:val="001D552C"/>
    <w:rsid w:val="001D594E"/>
    <w:rsid w:val="001D5A21"/>
    <w:rsid w:val="001D6788"/>
    <w:rsid w:val="001D67C5"/>
    <w:rsid w:val="001D6818"/>
    <w:rsid w:val="001E0C4E"/>
    <w:rsid w:val="001E1E60"/>
    <w:rsid w:val="001E7301"/>
    <w:rsid w:val="001E75D1"/>
    <w:rsid w:val="001F227B"/>
    <w:rsid w:val="001F3C97"/>
    <w:rsid w:val="001F43DE"/>
    <w:rsid w:val="001F4C54"/>
    <w:rsid w:val="001F4ECF"/>
    <w:rsid w:val="001F6C85"/>
    <w:rsid w:val="001F75B2"/>
    <w:rsid w:val="0020014F"/>
    <w:rsid w:val="00201BA6"/>
    <w:rsid w:val="00202EFB"/>
    <w:rsid w:val="002042AB"/>
    <w:rsid w:val="002049E0"/>
    <w:rsid w:val="00205607"/>
    <w:rsid w:val="00205799"/>
    <w:rsid w:val="00206666"/>
    <w:rsid w:val="0020793A"/>
    <w:rsid w:val="00207CB6"/>
    <w:rsid w:val="00207DA2"/>
    <w:rsid w:val="00210B58"/>
    <w:rsid w:val="00210F99"/>
    <w:rsid w:val="002124D2"/>
    <w:rsid w:val="0021274B"/>
    <w:rsid w:val="00212751"/>
    <w:rsid w:val="00212CDB"/>
    <w:rsid w:val="00212EEB"/>
    <w:rsid w:val="00214500"/>
    <w:rsid w:val="002155A0"/>
    <w:rsid w:val="0021584E"/>
    <w:rsid w:val="002220C6"/>
    <w:rsid w:val="00224796"/>
    <w:rsid w:val="0022535F"/>
    <w:rsid w:val="00225595"/>
    <w:rsid w:val="002267DE"/>
    <w:rsid w:val="00227059"/>
    <w:rsid w:val="0022706E"/>
    <w:rsid w:val="00227A80"/>
    <w:rsid w:val="00227ED9"/>
    <w:rsid w:val="00230FBB"/>
    <w:rsid w:val="0023154C"/>
    <w:rsid w:val="00231FA8"/>
    <w:rsid w:val="00235100"/>
    <w:rsid w:val="00235AE5"/>
    <w:rsid w:val="00235B5B"/>
    <w:rsid w:val="0023718C"/>
    <w:rsid w:val="00240559"/>
    <w:rsid w:val="00240DC4"/>
    <w:rsid w:val="002410DC"/>
    <w:rsid w:val="0024121E"/>
    <w:rsid w:val="002417CB"/>
    <w:rsid w:val="00242333"/>
    <w:rsid w:val="002423E9"/>
    <w:rsid w:val="0024282C"/>
    <w:rsid w:val="002433E0"/>
    <w:rsid w:val="00244ADB"/>
    <w:rsid w:val="00245090"/>
    <w:rsid w:val="00245DDE"/>
    <w:rsid w:val="002474F1"/>
    <w:rsid w:val="00251FDB"/>
    <w:rsid w:val="00253265"/>
    <w:rsid w:val="002534B8"/>
    <w:rsid w:val="002542D9"/>
    <w:rsid w:val="0026105E"/>
    <w:rsid w:val="00261A8A"/>
    <w:rsid w:val="00262402"/>
    <w:rsid w:val="00262EFB"/>
    <w:rsid w:val="002635E9"/>
    <w:rsid w:val="002665FB"/>
    <w:rsid w:val="002677EF"/>
    <w:rsid w:val="00271131"/>
    <w:rsid w:val="00271DBF"/>
    <w:rsid w:val="00273EE0"/>
    <w:rsid w:val="00273F54"/>
    <w:rsid w:val="00274B46"/>
    <w:rsid w:val="00277F43"/>
    <w:rsid w:val="002805C7"/>
    <w:rsid w:val="00280B0E"/>
    <w:rsid w:val="00281B0C"/>
    <w:rsid w:val="00281DF4"/>
    <w:rsid w:val="00282015"/>
    <w:rsid w:val="00282126"/>
    <w:rsid w:val="00282730"/>
    <w:rsid w:val="00285300"/>
    <w:rsid w:val="002854F0"/>
    <w:rsid w:val="00286384"/>
    <w:rsid w:val="00286395"/>
    <w:rsid w:val="00286C04"/>
    <w:rsid w:val="0028785F"/>
    <w:rsid w:val="0029071F"/>
    <w:rsid w:val="00291B65"/>
    <w:rsid w:val="00292BBD"/>
    <w:rsid w:val="00292D07"/>
    <w:rsid w:val="002931AC"/>
    <w:rsid w:val="002939FE"/>
    <w:rsid w:val="002941AE"/>
    <w:rsid w:val="0029482D"/>
    <w:rsid w:val="00294909"/>
    <w:rsid w:val="0029525C"/>
    <w:rsid w:val="00297360"/>
    <w:rsid w:val="002A0E56"/>
    <w:rsid w:val="002A161E"/>
    <w:rsid w:val="002A22C2"/>
    <w:rsid w:val="002A28E5"/>
    <w:rsid w:val="002A2DA0"/>
    <w:rsid w:val="002A39AD"/>
    <w:rsid w:val="002A5600"/>
    <w:rsid w:val="002A599B"/>
    <w:rsid w:val="002A5EF0"/>
    <w:rsid w:val="002A6E07"/>
    <w:rsid w:val="002A6E7E"/>
    <w:rsid w:val="002B0FF4"/>
    <w:rsid w:val="002B2C5B"/>
    <w:rsid w:val="002B6145"/>
    <w:rsid w:val="002C0938"/>
    <w:rsid w:val="002C0F76"/>
    <w:rsid w:val="002C33F6"/>
    <w:rsid w:val="002C5559"/>
    <w:rsid w:val="002C56A4"/>
    <w:rsid w:val="002C66C1"/>
    <w:rsid w:val="002C7172"/>
    <w:rsid w:val="002D1058"/>
    <w:rsid w:val="002D2612"/>
    <w:rsid w:val="002D30C5"/>
    <w:rsid w:val="002D3798"/>
    <w:rsid w:val="002D3B80"/>
    <w:rsid w:val="002D453D"/>
    <w:rsid w:val="002D49EE"/>
    <w:rsid w:val="002D4CCB"/>
    <w:rsid w:val="002D6005"/>
    <w:rsid w:val="002E0023"/>
    <w:rsid w:val="002E02F9"/>
    <w:rsid w:val="002E0651"/>
    <w:rsid w:val="002E0754"/>
    <w:rsid w:val="002E158B"/>
    <w:rsid w:val="002E25FB"/>
    <w:rsid w:val="002E28F9"/>
    <w:rsid w:val="002E3CA6"/>
    <w:rsid w:val="002E5E69"/>
    <w:rsid w:val="002E6A60"/>
    <w:rsid w:val="002E6C14"/>
    <w:rsid w:val="002E72BE"/>
    <w:rsid w:val="002F1283"/>
    <w:rsid w:val="002F26F9"/>
    <w:rsid w:val="002F28CE"/>
    <w:rsid w:val="002F44B3"/>
    <w:rsid w:val="002F4977"/>
    <w:rsid w:val="002F4FD9"/>
    <w:rsid w:val="002F771D"/>
    <w:rsid w:val="002F782E"/>
    <w:rsid w:val="003008BC"/>
    <w:rsid w:val="00301C83"/>
    <w:rsid w:val="00302B1D"/>
    <w:rsid w:val="00302C9F"/>
    <w:rsid w:val="003033E7"/>
    <w:rsid w:val="003033F5"/>
    <w:rsid w:val="00304497"/>
    <w:rsid w:val="00304C6F"/>
    <w:rsid w:val="0030589A"/>
    <w:rsid w:val="00306170"/>
    <w:rsid w:val="00306974"/>
    <w:rsid w:val="00307C6B"/>
    <w:rsid w:val="0031023B"/>
    <w:rsid w:val="0031246D"/>
    <w:rsid w:val="0031249D"/>
    <w:rsid w:val="003145AB"/>
    <w:rsid w:val="00315D19"/>
    <w:rsid w:val="00317ACA"/>
    <w:rsid w:val="003202D2"/>
    <w:rsid w:val="003203F7"/>
    <w:rsid w:val="00320687"/>
    <w:rsid w:val="00320784"/>
    <w:rsid w:val="00320FFB"/>
    <w:rsid w:val="00325588"/>
    <w:rsid w:val="0032582F"/>
    <w:rsid w:val="00325F88"/>
    <w:rsid w:val="003272C7"/>
    <w:rsid w:val="00327F91"/>
    <w:rsid w:val="003333CF"/>
    <w:rsid w:val="00333925"/>
    <w:rsid w:val="00336376"/>
    <w:rsid w:val="00341B1A"/>
    <w:rsid w:val="003439BC"/>
    <w:rsid w:val="0034436A"/>
    <w:rsid w:val="003443C5"/>
    <w:rsid w:val="0034451F"/>
    <w:rsid w:val="00344BC0"/>
    <w:rsid w:val="003460C0"/>
    <w:rsid w:val="003502CB"/>
    <w:rsid w:val="00350B4C"/>
    <w:rsid w:val="00350B96"/>
    <w:rsid w:val="00352344"/>
    <w:rsid w:val="00353E63"/>
    <w:rsid w:val="003542F0"/>
    <w:rsid w:val="003543EF"/>
    <w:rsid w:val="003564A7"/>
    <w:rsid w:val="00356F66"/>
    <w:rsid w:val="0035783B"/>
    <w:rsid w:val="0036077F"/>
    <w:rsid w:val="003607AB"/>
    <w:rsid w:val="00360F10"/>
    <w:rsid w:val="00361945"/>
    <w:rsid w:val="00361ACC"/>
    <w:rsid w:val="00361B17"/>
    <w:rsid w:val="00362A77"/>
    <w:rsid w:val="0036334C"/>
    <w:rsid w:val="00364B35"/>
    <w:rsid w:val="00365CEC"/>
    <w:rsid w:val="00366645"/>
    <w:rsid w:val="003667F1"/>
    <w:rsid w:val="00366EAC"/>
    <w:rsid w:val="003679D7"/>
    <w:rsid w:val="003726D9"/>
    <w:rsid w:val="0037272E"/>
    <w:rsid w:val="00372A2F"/>
    <w:rsid w:val="0037327F"/>
    <w:rsid w:val="00373495"/>
    <w:rsid w:val="003736DF"/>
    <w:rsid w:val="00374C0A"/>
    <w:rsid w:val="00376E36"/>
    <w:rsid w:val="0038056B"/>
    <w:rsid w:val="00380B87"/>
    <w:rsid w:val="00381329"/>
    <w:rsid w:val="003842CD"/>
    <w:rsid w:val="00386802"/>
    <w:rsid w:val="003868E1"/>
    <w:rsid w:val="00386C00"/>
    <w:rsid w:val="00386E05"/>
    <w:rsid w:val="0038706A"/>
    <w:rsid w:val="00387EC7"/>
    <w:rsid w:val="0039090E"/>
    <w:rsid w:val="00391048"/>
    <w:rsid w:val="00391110"/>
    <w:rsid w:val="00391D52"/>
    <w:rsid w:val="00392954"/>
    <w:rsid w:val="00392998"/>
    <w:rsid w:val="00392F4B"/>
    <w:rsid w:val="0039529C"/>
    <w:rsid w:val="00396686"/>
    <w:rsid w:val="003978A3"/>
    <w:rsid w:val="00397EC8"/>
    <w:rsid w:val="003A0274"/>
    <w:rsid w:val="003A0D6A"/>
    <w:rsid w:val="003A18B5"/>
    <w:rsid w:val="003A1B7D"/>
    <w:rsid w:val="003A1F78"/>
    <w:rsid w:val="003A3C05"/>
    <w:rsid w:val="003A417D"/>
    <w:rsid w:val="003A46D2"/>
    <w:rsid w:val="003A50F4"/>
    <w:rsid w:val="003A58B1"/>
    <w:rsid w:val="003B0D27"/>
    <w:rsid w:val="003B1137"/>
    <w:rsid w:val="003B17BC"/>
    <w:rsid w:val="003B3539"/>
    <w:rsid w:val="003B359A"/>
    <w:rsid w:val="003B38CC"/>
    <w:rsid w:val="003B6BD8"/>
    <w:rsid w:val="003B7F08"/>
    <w:rsid w:val="003C0140"/>
    <w:rsid w:val="003C0685"/>
    <w:rsid w:val="003C0B0B"/>
    <w:rsid w:val="003C3D06"/>
    <w:rsid w:val="003C7844"/>
    <w:rsid w:val="003C784E"/>
    <w:rsid w:val="003C7D68"/>
    <w:rsid w:val="003C7E36"/>
    <w:rsid w:val="003D0F22"/>
    <w:rsid w:val="003D1329"/>
    <w:rsid w:val="003D13D2"/>
    <w:rsid w:val="003D2263"/>
    <w:rsid w:val="003D2C4F"/>
    <w:rsid w:val="003D5798"/>
    <w:rsid w:val="003D5ECC"/>
    <w:rsid w:val="003D627F"/>
    <w:rsid w:val="003D7430"/>
    <w:rsid w:val="003D7759"/>
    <w:rsid w:val="003D78AC"/>
    <w:rsid w:val="003D7E1D"/>
    <w:rsid w:val="003E203B"/>
    <w:rsid w:val="003E3D6D"/>
    <w:rsid w:val="003E3D9E"/>
    <w:rsid w:val="003E57D8"/>
    <w:rsid w:val="003E72A9"/>
    <w:rsid w:val="003F17B2"/>
    <w:rsid w:val="003F1D81"/>
    <w:rsid w:val="003F1EEF"/>
    <w:rsid w:val="003F3B2B"/>
    <w:rsid w:val="003F51D5"/>
    <w:rsid w:val="003F55C7"/>
    <w:rsid w:val="003F64A3"/>
    <w:rsid w:val="003F699D"/>
    <w:rsid w:val="003F7C4F"/>
    <w:rsid w:val="003F7E63"/>
    <w:rsid w:val="00400CC2"/>
    <w:rsid w:val="0040182D"/>
    <w:rsid w:val="0040503E"/>
    <w:rsid w:val="00405DB3"/>
    <w:rsid w:val="00406E3D"/>
    <w:rsid w:val="00407301"/>
    <w:rsid w:val="00407A3B"/>
    <w:rsid w:val="004101EB"/>
    <w:rsid w:val="00412779"/>
    <w:rsid w:val="00414C03"/>
    <w:rsid w:val="00417BF5"/>
    <w:rsid w:val="00417D6E"/>
    <w:rsid w:val="00421181"/>
    <w:rsid w:val="00422143"/>
    <w:rsid w:val="00422FDA"/>
    <w:rsid w:val="00423771"/>
    <w:rsid w:val="00423826"/>
    <w:rsid w:val="00423EED"/>
    <w:rsid w:val="00426559"/>
    <w:rsid w:val="004306D9"/>
    <w:rsid w:val="004328D7"/>
    <w:rsid w:val="0043368C"/>
    <w:rsid w:val="00433B0C"/>
    <w:rsid w:val="00434186"/>
    <w:rsid w:val="004342DB"/>
    <w:rsid w:val="00434BE3"/>
    <w:rsid w:val="00437E89"/>
    <w:rsid w:val="0044097E"/>
    <w:rsid w:val="00440BD7"/>
    <w:rsid w:val="0044109B"/>
    <w:rsid w:val="00444229"/>
    <w:rsid w:val="00444C2E"/>
    <w:rsid w:val="0044565A"/>
    <w:rsid w:val="004476E0"/>
    <w:rsid w:val="00447EA0"/>
    <w:rsid w:val="00450E5A"/>
    <w:rsid w:val="00450FED"/>
    <w:rsid w:val="004515CB"/>
    <w:rsid w:val="004544BF"/>
    <w:rsid w:val="00454D21"/>
    <w:rsid w:val="00455B9E"/>
    <w:rsid w:val="00460452"/>
    <w:rsid w:val="004609F7"/>
    <w:rsid w:val="00460D2A"/>
    <w:rsid w:val="004630C2"/>
    <w:rsid w:val="004648D5"/>
    <w:rsid w:val="00466AD1"/>
    <w:rsid w:val="004677B7"/>
    <w:rsid w:val="00467EF6"/>
    <w:rsid w:val="004708EA"/>
    <w:rsid w:val="00470B16"/>
    <w:rsid w:val="0047119E"/>
    <w:rsid w:val="004718F6"/>
    <w:rsid w:val="00471EB6"/>
    <w:rsid w:val="00471ECC"/>
    <w:rsid w:val="00472C94"/>
    <w:rsid w:val="0047378D"/>
    <w:rsid w:val="0047485D"/>
    <w:rsid w:val="00475653"/>
    <w:rsid w:val="00480A75"/>
    <w:rsid w:val="00480C13"/>
    <w:rsid w:val="00482B60"/>
    <w:rsid w:val="004830BC"/>
    <w:rsid w:val="004836D9"/>
    <w:rsid w:val="00483DB3"/>
    <w:rsid w:val="00484668"/>
    <w:rsid w:val="00484DD2"/>
    <w:rsid w:val="0048506E"/>
    <w:rsid w:val="004852EB"/>
    <w:rsid w:val="00485470"/>
    <w:rsid w:val="00485583"/>
    <w:rsid w:val="00485998"/>
    <w:rsid w:val="004862B4"/>
    <w:rsid w:val="00486C37"/>
    <w:rsid w:val="00487E5E"/>
    <w:rsid w:val="004904F7"/>
    <w:rsid w:val="00490746"/>
    <w:rsid w:val="0049141E"/>
    <w:rsid w:val="00491FE3"/>
    <w:rsid w:val="004930D8"/>
    <w:rsid w:val="00493A50"/>
    <w:rsid w:val="00493D9C"/>
    <w:rsid w:val="0049408E"/>
    <w:rsid w:val="00494C0F"/>
    <w:rsid w:val="00494E43"/>
    <w:rsid w:val="00495449"/>
    <w:rsid w:val="00495D95"/>
    <w:rsid w:val="0049658D"/>
    <w:rsid w:val="004971E6"/>
    <w:rsid w:val="0049727F"/>
    <w:rsid w:val="00497877"/>
    <w:rsid w:val="004A0629"/>
    <w:rsid w:val="004A0BFF"/>
    <w:rsid w:val="004A0F2D"/>
    <w:rsid w:val="004A1DBC"/>
    <w:rsid w:val="004A3A03"/>
    <w:rsid w:val="004A49B2"/>
    <w:rsid w:val="004A5169"/>
    <w:rsid w:val="004A51CD"/>
    <w:rsid w:val="004A5C96"/>
    <w:rsid w:val="004A6B0D"/>
    <w:rsid w:val="004B2A4A"/>
    <w:rsid w:val="004B2B5F"/>
    <w:rsid w:val="004B3D46"/>
    <w:rsid w:val="004B4C81"/>
    <w:rsid w:val="004B5E78"/>
    <w:rsid w:val="004B601C"/>
    <w:rsid w:val="004B6152"/>
    <w:rsid w:val="004B7297"/>
    <w:rsid w:val="004C0041"/>
    <w:rsid w:val="004C18CD"/>
    <w:rsid w:val="004C1E36"/>
    <w:rsid w:val="004C2023"/>
    <w:rsid w:val="004C6516"/>
    <w:rsid w:val="004C7A33"/>
    <w:rsid w:val="004D0140"/>
    <w:rsid w:val="004D04A0"/>
    <w:rsid w:val="004D0DFB"/>
    <w:rsid w:val="004D2590"/>
    <w:rsid w:val="004D2675"/>
    <w:rsid w:val="004D3860"/>
    <w:rsid w:val="004D3881"/>
    <w:rsid w:val="004D3D68"/>
    <w:rsid w:val="004D4D02"/>
    <w:rsid w:val="004D6AB6"/>
    <w:rsid w:val="004D7DB7"/>
    <w:rsid w:val="004E0667"/>
    <w:rsid w:val="004E06E5"/>
    <w:rsid w:val="004E0A56"/>
    <w:rsid w:val="004E144F"/>
    <w:rsid w:val="004E17D5"/>
    <w:rsid w:val="004E2BA9"/>
    <w:rsid w:val="004E3CAD"/>
    <w:rsid w:val="004E4A6C"/>
    <w:rsid w:val="004E5ADB"/>
    <w:rsid w:val="004E6513"/>
    <w:rsid w:val="004E6F9A"/>
    <w:rsid w:val="004E781E"/>
    <w:rsid w:val="004E7DB0"/>
    <w:rsid w:val="004E7F71"/>
    <w:rsid w:val="004F09E6"/>
    <w:rsid w:val="004F0A1B"/>
    <w:rsid w:val="004F2724"/>
    <w:rsid w:val="004F30A7"/>
    <w:rsid w:val="004F3E0B"/>
    <w:rsid w:val="004F59B4"/>
    <w:rsid w:val="004F66B8"/>
    <w:rsid w:val="004F6EC4"/>
    <w:rsid w:val="004F77D5"/>
    <w:rsid w:val="004F7F4C"/>
    <w:rsid w:val="00500438"/>
    <w:rsid w:val="00500901"/>
    <w:rsid w:val="00500978"/>
    <w:rsid w:val="005019C3"/>
    <w:rsid w:val="00501FAE"/>
    <w:rsid w:val="0050256C"/>
    <w:rsid w:val="0050286C"/>
    <w:rsid w:val="00502E8D"/>
    <w:rsid w:val="00504A5C"/>
    <w:rsid w:val="00504B5F"/>
    <w:rsid w:val="005050C4"/>
    <w:rsid w:val="0050542A"/>
    <w:rsid w:val="00505F17"/>
    <w:rsid w:val="00506781"/>
    <w:rsid w:val="00506F45"/>
    <w:rsid w:val="0050781E"/>
    <w:rsid w:val="00510768"/>
    <w:rsid w:val="0051121E"/>
    <w:rsid w:val="00511EE6"/>
    <w:rsid w:val="00512A35"/>
    <w:rsid w:val="005134FE"/>
    <w:rsid w:val="005146F1"/>
    <w:rsid w:val="00514E1F"/>
    <w:rsid w:val="00514F58"/>
    <w:rsid w:val="00515E5B"/>
    <w:rsid w:val="005167F4"/>
    <w:rsid w:val="00520681"/>
    <w:rsid w:val="005217E1"/>
    <w:rsid w:val="005221DD"/>
    <w:rsid w:val="00522A51"/>
    <w:rsid w:val="0052430B"/>
    <w:rsid w:val="005250D6"/>
    <w:rsid w:val="0052633D"/>
    <w:rsid w:val="0052729B"/>
    <w:rsid w:val="00531D39"/>
    <w:rsid w:val="00532B0C"/>
    <w:rsid w:val="00532E38"/>
    <w:rsid w:val="00533312"/>
    <w:rsid w:val="00533706"/>
    <w:rsid w:val="005340F2"/>
    <w:rsid w:val="00534273"/>
    <w:rsid w:val="00535340"/>
    <w:rsid w:val="00536168"/>
    <w:rsid w:val="0053706B"/>
    <w:rsid w:val="005373AB"/>
    <w:rsid w:val="00537E68"/>
    <w:rsid w:val="005402FC"/>
    <w:rsid w:val="00540AE6"/>
    <w:rsid w:val="00540BD1"/>
    <w:rsid w:val="00541942"/>
    <w:rsid w:val="00541F5E"/>
    <w:rsid w:val="00542EA8"/>
    <w:rsid w:val="005434A2"/>
    <w:rsid w:val="005436AF"/>
    <w:rsid w:val="00543E3E"/>
    <w:rsid w:val="005441E6"/>
    <w:rsid w:val="00544456"/>
    <w:rsid w:val="00545323"/>
    <w:rsid w:val="005458E1"/>
    <w:rsid w:val="00545C9A"/>
    <w:rsid w:val="00545F29"/>
    <w:rsid w:val="00547A7A"/>
    <w:rsid w:val="00550F65"/>
    <w:rsid w:val="00551904"/>
    <w:rsid w:val="00551EC9"/>
    <w:rsid w:val="00555E2F"/>
    <w:rsid w:val="005565C3"/>
    <w:rsid w:val="005566A6"/>
    <w:rsid w:val="00560008"/>
    <w:rsid w:val="005601FC"/>
    <w:rsid w:val="005609C1"/>
    <w:rsid w:val="005610C4"/>
    <w:rsid w:val="005613DA"/>
    <w:rsid w:val="005617F0"/>
    <w:rsid w:val="00561C21"/>
    <w:rsid w:val="005621ED"/>
    <w:rsid w:val="005623DB"/>
    <w:rsid w:val="005632D2"/>
    <w:rsid w:val="00563EC1"/>
    <w:rsid w:val="00564A32"/>
    <w:rsid w:val="00564DEC"/>
    <w:rsid w:val="00565DD5"/>
    <w:rsid w:val="0056701A"/>
    <w:rsid w:val="005678D3"/>
    <w:rsid w:val="00567FF4"/>
    <w:rsid w:val="00570731"/>
    <w:rsid w:val="00571C3D"/>
    <w:rsid w:val="00571FA9"/>
    <w:rsid w:val="005732B7"/>
    <w:rsid w:val="00573A4C"/>
    <w:rsid w:val="0057415F"/>
    <w:rsid w:val="0057457F"/>
    <w:rsid w:val="0057575D"/>
    <w:rsid w:val="00575FD3"/>
    <w:rsid w:val="00576334"/>
    <w:rsid w:val="00580BB8"/>
    <w:rsid w:val="0058249E"/>
    <w:rsid w:val="0058324F"/>
    <w:rsid w:val="0058388A"/>
    <w:rsid w:val="005846CA"/>
    <w:rsid w:val="00584A50"/>
    <w:rsid w:val="00585335"/>
    <w:rsid w:val="005861A3"/>
    <w:rsid w:val="0058747F"/>
    <w:rsid w:val="00590944"/>
    <w:rsid w:val="0059159B"/>
    <w:rsid w:val="00592A7C"/>
    <w:rsid w:val="0059344E"/>
    <w:rsid w:val="00593632"/>
    <w:rsid w:val="00593A4D"/>
    <w:rsid w:val="00593E96"/>
    <w:rsid w:val="00595EE4"/>
    <w:rsid w:val="005960E8"/>
    <w:rsid w:val="005963FD"/>
    <w:rsid w:val="0059731C"/>
    <w:rsid w:val="005977D1"/>
    <w:rsid w:val="005A036C"/>
    <w:rsid w:val="005A0858"/>
    <w:rsid w:val="005A14B5"/>
    <w:rsid w:val="005A2A56"/>
    <w:rsid w:val="005A33C5"/>
    <w:rsid w:val="005A3631"/>
    <w:rsid w:val="005A5348"/>
    <w:rsid w:val="005A55A9"/>
    <w:rsid w:val="005A5851"/>
    <w:rsid w:val="005A6D35"/>
    <w:rsid w:val="005A776E"/>
    <w:rsid w:val="005B076C"/>
    <w:rsid w:val="005B30E3"/>
    <w:rsid w:val="005B3B9A"/>
    <w:rsid w:val="005B3D4F"/>
    <w:rsid w:val="005B58AD"/>
    <w:rsid w:val="005B620B"/>
    <w:rsid w:val="005B7802"/>
    <w:rsid w:val="005B79C6"/>
    <w:rsid w:val="005C00EE"/>
    <w:rsid w:val="005C05F5"/>
    <w:rsid w:val="005C0BB7"/>
    <w:rsid w:val="005C3322"/>
    <w:rsid w:val="005C3F6F"/>
    <w:rsid w:val="005C44B8"/>
    <w:rsid w:val="005C45F3"/>
    <w:rsid w:val="005C5800"/>
    <w:rsid w:val="005C5C2D"/>
    <w:rsid w:val="005C6AE6"/>
    <w:rsid w:val="005C6D96"/>
    <w:rsid w:val="005C6E05"/>
    <w:rsid w:val="005D1D59"/>
    <w:rsid w:val="005D22B4"/>
    <w:rsid w:val="005D45D3"/>
    <w:rsid w:val="005D4640"/>
    <w:rsid w:val="005D718C"/>
    <w:rsid w:val="005D72EF"/>
    <w:rsid w:val="005E29F5"/>
    <w:rsid w:val="005E3246"/>
    <w:rsid w:val="005E3264"/>
    <w:rsid w:val="005E40AC"/>
    <w:rsid w:val="005F0509"/>
    <w:rsid w:val="005F456F"/>
    <w:rsid w:val="005F5C7B"/>
    <w:rsid w:val="005F6104"/>
    <w:rsid w:val="005F698F"/>
    <w:rsid w:val="005F757C"/>
    <w:rsid w:val="0060026B"/>
    <w:rsid w:val="00600341"/>
    <w:rsid w:val="00601155"/>
    <w:rsid w:val="0060123A"/>
    <w:rsid w:val="00601B17"/>
    <w:rsid w:val="00602783"/>
    <w:rsid w:val="00603B7D"/>
    <w:rsid w:val="00604388"/>
    <w:rsid w:val="006061BC"/>
    <w:rsid w:val="006066D0"/>
    <w:rsid w:val="00607099"/>
    <w:rsid w:val="006070F4"/>
    <w:rsid w:val="00607803"/>
    <w:rsid w:val="00607B10"/>
    <w:rsid w:val="006103DD"/>
    <w:rsid w:val="00610DDC"/>
    <w:rsid w:val="00611745"/>
    <w:rsid w:val="006117A0"/>
    <w:rsid w:val="006117BE"/>
    <w:rsid w:val="006126D9"/>
    <w:rsid w:val="0061584C"/>
    <w:rsid w:val="00617C76"/>
    <w:rsid w:val="00617E50"/>
    <w:rsid w:val="006201AC"/>
    <w:rsid w:val="0062083F"/>
    <w:rsid w:val="00620DEE"/>
    <w:rsid w:val="00621839"/>
    <w:rsid w:val="0062294A"/>
    <w:rsid w:val="00622BB6"/>
    <w:rsid w:val="00622DF3"/>
    <w:rsid w:val="006234B5"/>
    <w:rsid w:val="006236BC"/>
    <w:rsid w:val="00623A8B"/>
    <w:rsid w:val="00625226"/>
    <w:rsid w:val="00625BD1"/>
    <w:rsid w:val="006264B7"/>
    <w:rsid w:val="0062692B"/>
    <w:rsid w:val="00626F6C"/>
    <w:rsid w:val="006273F6"/>
    <w:rsid w:val="006307B3"/>
    <w:rsid w:val="00630BCD"/>
    <w:rsid w:val="00631D58"/>
    <w:rsid w:val="00631FFC"/>
    <w:rsid w:val="0063594A"/>
    <w:rsid w:val="00636135"/>
    <w:rsid w:val="00636D06"/>
    <w:rsid w:val="00637478"/>
    <w:rsid w:val="00637C03"/>
    <w:rsid w:val="00640403"/>
    <w:rsid w:val="00642DF7"/>
    <w:rsid w:val="006460B5"/>
    <w:rsid w:val="006465E6"/>
    <w:rsid w:val="00646E8E"/>
    <w:rsid w:val="0065269F"/>
    <w:rsid w:val="0065454B"/>
    <w:rsid w:val="0065557E"/>
    <w:rsid w:val="00655DE9"/>
    <w:rsid w:val="00656817"/>
    <w:rsid w:val="0065726C"/>
    <w:rsid w:val="00660D9B"/>
    <w:rsid w:val="006617E0"/>
    <w:rsid w:val="00661B0C"/>
    <w:rsid w:val="00661C91"/>
    <w:rsid w:val="00663186"/>
    <w:rsid w:val="006653C4"/>
    <w:rsid w:val="00666B50"/>
    <w:rsid w:val="00667795"/>
    <w:rsid w:val="00667897"/>
    <w:rsid w:val="0067063C"/>
    <w:rsid w:val="0067110D"/>
    <w:rsid w:val="0067168F"/>
    <w:rsid w:val="006719D1"/>
    <w:rsid w:val="00671CA8"/>
    <w:rsid w:val="00673AF2"/>
    <w:rsid w:val="006746B7"/>
    <w:rsid w:val="00674E71"/>
    <w:rsid w:val="006757B7"/>
    <w:rsid w:val="00675F91"/>
    <w:rsid w:val="0067617A"/>
    <w:rsid w:val="00676C1F"/>
    <w:rsid w:val="00676CDF"/>
    <w:rsid w:val="006778C0"/>
    <w:rsid w:val="00677EDE"/>
    <w:rsid w:val="0068022C"/>
    <w:rsid w:val="006803AD"/>
    <w:rsid w:val="0068043D"/>
    <w:rsid w:val="0068166D"/>
    <w:rsid w:val="00681B46"/>
    <w:rsid w:val="006820B1"/>
    <w:rsid w:val="00682B05"/>
    <w:rsid w:val="006831AD"/>
    <w:rsid w:val="00683C08"/>
    <w:rsid w:val="00683CEB"/>
    <w:rsid w:val="00685950"/>
    <w:rsid w:val="00690EA5"/>
    <w:rsid w:val="00692476"/>
    <w:rsid w:val="006930D4"/>
    <w:rsid w:val="00693DE1"/>
    <w:rsid w:val="00694B6A"/>
    <w:rsid w:val="006A0E7C"/>
    <w:rsid w:val="006A23E5"/>
    <w:rsid w:val="006A27D5"/>
    <w:rsid w:val="006A482A"/>
    <w:rsid w:val="006A574C"/>
    <w:rsid w:val="006A6543"/>
    <w:rsid w:val="006A73C5"/>
    <w:rsid w:val="006B099B"/>
    <w:rsid w:val="006B0A7F"/>
    <w:rsid w:val="006B0BCD"/>
    <w:rsid w:val="006B22EA"/>
    <w:rsid w:val="006B27EF"/>
    <w:rsid w:val="006B2969"/>
    <w:rsid w:val="006B3183"/>
    <w:rsid w:val="006B3FEF"/>
    <w:rsid w:val="006B4319"/>
    <w:rsid w:val="006B4D6E"/>
    <w:rsid w:val="006B4FF9"/>
    <w:rsid w:val="006B52A2"/>
    <w:rsid w:val="006B7C2D"/>
    <w:rsid w:val="006B7E29"/>
    <w:rsid w:val="006C08CE"/>
    <w:rsid w:val="006C0AEC"/>
    <w:rsid w:val="006C2073"/>
    <w:rsid w:val="006C27B5"/>
    <w:rsid w:val="006C327B"/>
    <w:rsid w:val="006C387F"/>
    <w:rsid w:val="006C45A8"/>
    <w:rsid w:val="006C65EB"/>
    <w:rsid w:val="006C66DA"/>
    <w:rsid w:val="006C68CD"/>
    <w:rsid w:val="006C6C22"/>
    <w:rsid w:val="006D0044"/>
    <w:rsid w:val="006D0813"/>
    <w:rsid w:val="006D3D43"/>
    <w:rsid w:val="006D427B"/>
    <w:rsid w:val="006D6DBD"/>
    <w:rsid w:val="006D6EF5"/>
    <w:rsid w:val="006D72E2"/>
    <w:rsid w:val="006E0605"/>
    <w:rsid w:val="006E0F1F"/>
    <w:rsid w:val="006E0FE8"/>
    <w:rsid w:val="006E13E4"/>
    <w:rsid w:val="006E17C3"/>
    <w:rsid w:val="006E2220"/>
    <w:rsid w:val="006E3E4D"/>
    <w:rsid w:val="006E44E9"/>
    <w:rsid w:val="006E4E85"/>
    <w:rsid w:val="006E7C42"/>
    <w:rsid w:val="006F0CFA"/>
    <w:rsid w:val="006F16B7"/>
    <w:rsid w:val="006F1EDB"/>
    <w:rsid w:val="006F2313"/>
    <w:rsid w:val="006F2615"/>
    <w:rsid w:val="006F27A9"/>
    <w:rsid w:val="006F3813"/>
    <w:rsid w:val="006F5098"/>
    <w:rsid w:val="006F552D"/>
    <w:rsid w:val="006F5822"/>
    <w:rsid w:val="006F6D57"/>
    <w:rsid w:val="006F70BE"/>
    <w:rsid w:val="006F71E3"/>
    <w:rsid w:val="006F7B40"/>
    <w:rsid w:val="006F7C46"/>
    <w:rsid w:val="00700BC3"/>
    <w:rsid w:val="007028A8"/>
    <w:rsid w:val="00704158"/>
    <w:rsid w:val="007044F5"/>
    <w:rsid w:val="0070556A"/>
    <w:rsid w:val="007067CA"/>
    <w:rsid w:val="00706E1D"/>
    <w:rsid w:val="0070716B"/>
    <w:rsid w:val="00707C4D"/>
    <w:rsid w:val="00707E1D"/>
    <w:rsid w:val="00710004"/>
    <w:rsid w:val="007119C0"/>
    <w:rsid w:val="0071268A"/>
    <w:rsid w:val="0071290D"/>
    <w:rsid w:val="0071340B"/>
    <w:rsid w:val="00713BAF"/>
    <w:rsid w:val="00713D89"/>
    <w:rsid w:val="00714651"/>
    <w:rsid w:val="007152A6"/>
    <w:rsid w:val="00716BD0"/>
    <w:rsid w:val="00717019"/>
    <w:rsid w:val="0071719B"/>
    <w:rsid w:val="007171AB"/>
    <w:rsid w:val="0072178A"/>
    <w:rsid w:val="00721966"/>
    <w:rsid w:val="007231E3"/>
    <w:rsid w:val="007241DA"/>
    <w:rsid w:val="007245CE"/>
    <w:rsid w:val="00724AEB"/>
    <w:rsid w:val="0072507A"/>
    <w:rsid w:val="007278E1"/>
    <w:rsid w:val="00727A26"/>
    <w:rsid w:val="00730087"/>
    <w:rsid w:val="00730EB2"/>
    <w:rsid w:val="00731ED2"/>
    <w:rsid w:val="00733F4A"/>
    <w:rsid w:val="00735D0C"/>
    <w:rsid w:val="00737990"/>
    <w:rsid w:val="007413CC"/>
    <w:rsid w:val="007423BD"/>
    <w:rsid w:val="00742E2B"/>
    <w:rsid w:val="007430E3"/>
    <w:rsid w:val="007445F8"/>
    <w:rsid w:val="00744B82"/>
    <w:rsid w:val="00744EB6"/>
    <w:rsid w:val="00745D05"/>
    <w:rsid w:val="007466FF"/>
    <w:rsid w:val="00746825"/>
    <w:rsid w:val="00750592"/>
    <w:rsid w:val="00750EA3"/>
    <w:rsid w:val="00750F5C"/>
    <w:rsid w:val="007525EE"/>
    <w:rsid w:val="007537B1"/>
    <w:rsid w:val="0075585F"/>
    <w:rsid w:val="007562FF"/>
    <w:rsid w:val="007563DC"/>
    <w:rsid w:val="00757E75"/>
    <w:rsid w:val="00757EB1"/>
    <w:rsid w:val="00760F76"/>
    <w:rsid w:val="00763586"/>
    <w:rsid w:val="007641EE"/>
    <w:rsid w:val="00766D50"/>
    <w:rsid w:val="00767E4D"/>
    <w:rsid w:val="00772599"/>
    <w:rsid w:val="007725EF"/>
    <w:rsid w:val="0077544D"/>
    <w:rsid w:val="007759B5"/>
    <w:rsid w:val="00775E00"/>
    <w:rsid w:val="00776F0D"/>
    <w:rsid w:val="00780BF4"/>
    <w:rsid w:val="0078154D"/>
    <w:rsid w:val="00782E7C"/>
    <w:rsid w:val="0078337C"/>
    <w:rsid w:val="0078375D"/>
    <w:rsid w:val="0078391C"/>
    <w:rsid w:val="00783F3F"/>
    <w:rsid w:val="00785498"/>
    <w:rsid w:val="00785EC0"/>
    <w:rsid w:val="00786A5F"/>
    <w:rsid w:val="00787E55"/>
    <w:rsid w:val="007900C3"/>
    <w:rsid w:val="00790ADB"/>
    <w:rsid w:val="0079243F"/>
    <w:rsid w:val="00793396"/>
    <w:rsid w:val="00793D02"/>
    <w:rsid w:val="00794021"/>
    <w:rsid w:val="00795063"/>
    <w:rsid w:val="00795282"/>
    <w:rsid w:val="00795314"/>
    <w:rsid w:val="007956A4"/>
    <w:rsid w:val="007956C2"/>
    <w:rsid w:val="00795AD0"/>
    <w:rsid w:val="007963FB"/>
    <w:rsid w:val="007964BB"/>
    <w:rsid w:val="00796C41"/>
    <w:rsid w:val="007A02E5"/>
    <w:rsid w:val="007A0384"/>
    <w:rsid w:val="007A11BE"/>
    <w:rsid w:val="007A2806"/>
    <w:rsid w:val="007A3652"/>
    <w:rsid w:val="007A49A7"/>
    <w:rsid w:val="007A67A3"/>
    <w:rsid w:val="007A69F7"/>
    <w:rsid w:val="007A74BD"/>
    <w:rsid w:val="007A7F5F"/>
    <w:rsid w:val="007B1DB8"/>
    <w:rsid w:val="007B1F21"/>
    <w:rsid w:val="007B261F"/>
    <w:rsid w:val="007B2679"/>
    <w:rsid w:val="007B27A0"/>
    <w:rsid w:val="007B5ECA"/>
    <w:rsid w:val="007B7808"/>
    <w:rsid w:val="007C11A6"/>
    <w:rsid w:val="007C1464"/>
    <w:rsid w:val="007C1BF7"/>
    <w:rsid w:val="007C3D48"/>
    <w:rsid w:val="007C3F8E"/>
    <w:rsid w:val="007C456D"/>
    <w:rsid w:val="007C57C7"/>
    <w:rsid w:val="007C71BE"/>
    <w:rsid w:val="007D0025"/>
    <w:rsid w:val="007D019A"/>
    <w:rsid w:val="007D167D"/>
    <w:rsid w:val="007D2374"/>
    <w:rsid w:val="007D31A8"/>
    <w:rsid w:val="007D354C"/>
    <w:rsid w:val="007D3E09"/>
    <w:rsid w:val="007D4E4A"/>
    <w:rsid w:val="007D5C59"/>
    <w:rsid w:val="007E0DB7"/>
    <w:rsid w:val="007E1EAB"/>
    <w:rsid w:val="007E2619"/>
    <w:rsid w:val="007E32ED"/>
    <w:rsid w:val="007E5790"/>
    <w:rsid w:val="007E6061"/>
    <w:rsid w:val="007E6454"/>
    <w:rsid w:val="007E646D"/>
    <w:rsid w:val="007E6796"/>
    <w:rsid w:val="007E6A99"/>
    <w:rsid w:val="007E7698"/>
    <w:rsid w:val="007E7D06"/>
    <w:rsid w:val="007F0D50"/>
    <w:rsid w:val="007F0E55"/>
    <w:rsid w:val="007F0ED0"/>
    <w:rsid w:val="007F16AA"/>
    <w:rsid w:val="007F16F6"/>
    <w:rsid w:val="007F1EE1"/>
    <w:rsid w:val="007F2790"/>
    <w:rsid w:val="007F2B53"/>
    <w:rsid w:val="007F30F5"/>
    <w:rsid w:val="007F4B91"/>
    <w:rsid w:val="007F51B9"/>
    <w:rsid w:val="007F571B"/>
    <w:rsid w:val="007F5B8C"/>
    <w:rsid w:val="007F7295"/>
    <w:rsid w:val="0080050D"/>
    <w:rsid w:val="0080068A"/>
    <w:rsid w:val="00802BEB"/>
    <w:rsid w:val="00802F44"/>
    <w:rsid w:val="008035ED"/>
    <w:rsid w:val="00805D3A"/>
    <w:rsid w:val="00811146"/>
    <w:rsid w:val="0081119F"/>
    <w:rsid w:val="008112E7"/>
    <w:rsid w:val="00814187"/>
    <w:rsid w:val="00814733"/>
    <w:rsid w:val="00815160"/>
    <w:rsid w:val="008152E3"/>
    <w:rsid w:val="008153CD"/>
    <w:rsid w:val="00815BB1"/>
    <w:rsid w:val="00816065"/>
    <w:rsid w:val="00817365"/>
    <w:rsid w:val="00817667"/>
    <w:rsid w:val="00817DF1"/>
    <w:rsid w:val="00821328"/>
    <w:rsid w:val="0082183C"/>
    <w:rsid w:val="00822B9B"/>
    <w:rsid w:val="008239AD"/>
    <w:rsid w:val="00823BDA"/>
    <w:rsid w:val="008267E2"/>
    <w:rsid w:val="00830133"/>
    <w:rsid w:val="008308EF"/>
    <w:rsid w:val="0083096E"/>
    <w:rsid w:val="00830ADC"/>
    <w:rsid w:val="00831A7F"/>
    <w:rsid w:val="0083350E"/>
    <w:rsid w:val="0083363B"/>
    <w:rsid w:val="008339B0"/>
    <w:rsid w:val="008339B9"/>
    <w:rsid w:val="00833A78"/>
    <w:rsid w:val="00833C7E"/>
    <w:rsid w:val="00835556"/>
    <w:rsid w:val="00835A72"/>
    <w:rsid w:val="00840F48"/>
    <w:rsid w:val="008410C4"/>
    <w:rsid w:val="008413B1"/>
    <w:rsid w:val="0084190D"/>
    <w:rsid w:val="0084276B"/>
    <w:rsid w:val="0084358B"/>
    <w:rsid w:val="00843697"/>
    <w:rsid w:val="008436FD"/>
    <w:rsid w:val="008441F0"/>
    <w:rsid w:val="00844291"/>
    <w:rsid w:val="00844E77"/>
    <w:rsid w:val="00845E8D"/>
    <w:rsid w:val="008461FC"/>
    <w:rsid w:val="008462A8"/>
    <w:rsid w:val="008465BB"/>
    <w:rsid w:val="00847562"/>
    <w:rsid w:val="00847DE3"/>
    <w:rsid w:val="0085126E"/>
    <w:rsid w:val="0085195E"/>
    <w:rsid w:val="00851BDF"/>
    <w:rsid w:val="00855645"/>
    <w:rsid w:val="00856031"/>
    <w:rsid w:val="008563DC"/>
    <w:rsid w:val="00857935"/>
    <w:rsid w:val="008607A8"/>
    <w:rsid w:val="00860E1C"/>
    <w:rsid w:val="008629F4"/>
    <w:rsid w:val="00864139"/>
    <w:rsid w:val="0086457B"/>
    <w:rsid w:val="0086662E"/>
    <w:rsid w:val="0086728A"/>
    <w:rsid w:val="00867F0A"/>
    <w:rsid w:val="008701C8"/>
    <w:rsid w:val="0087166F"/>
    <w:rsid w:val="00871B90"/>
    <w:rsid w:val="00872AF1"/>
    <w:rsid w:val="00873FFB"/>
    <w:rsid w:val="0087446C"/>
    <w:rsid w:val="00876861"/>
    <w:rsid w:val="00877787"/>
    <w:rsid w:val="00880275"/>
    <w:rsid w:val="00880341"/>
    <w:rsid w:val="00880426"/>
    <w:rsid w:val="00880C09"/>
    <w:rsid w:val="00880D62"/>
    <w:rsid w:val="00880D8C"/>
    <w:rsid w:val="00880F47"/>
    <w:rsid w:val="00881796"/>
    <w:rsid w:val="008823B3"/>
    <w:rsid w:val="00884049"/>
    <w:rsid w:val="008853B1"/>
    <w:rsid w:val="00885B50"/>
    <w:rsid w:val="0088757B"/>
    <w:rsid w:val="00887843"/>
    <w:rsid w:val="00890677"/>
    <w:rsid w:val="00890EEE"/>
    <w:rsid w:val="0089142B"/>
    <w:rsid w:val="00891DBC"/>
    <w:rsid w:val="008925EB"/>
    <w:rsid w:val="00893098"/>
    <w:rsid w:val="0089410E"/>
    <w:rsid w:val="00894723"/>
    <w:rsid w:val="00896025"/>
    <w:rsid w:val="00897001"/>
    <w:rsid w:val="00897A54"/>
    <w:rsid w:val="00897BED"/>
    <w:rsid w:val="008A02F7"/>
    <w:rsid w:val="008A12C7"/>
    <w:rsid w:val="008A192F"/>
    <w:rsid w:val="008A1D42"/>
    <w:rsid w:val="008A2A8D"/>
    <w:rsid w:val="008A374C"/>
    <w:rsid w:val="008A4196"/>
    <w:rsid w:val="008A4B1E"/>
    <w:rsid w:val="008A5E4D"/>
    <w:rsid w:val="008A7118"/>
    <w:rsid w:val="008B0F2A"/>
    <w:rsid w:val="008B1A94"/>
    <w:rsid w:val="008B338C"/>
    <w:rsid w:val="008B352F"/>
    <w:rsid w:val="008B5551"/>
    <w:rsid w:val="008B5985"/>
    <w:rsid w:val="008B6831"/>
    <w:rsid w:val="008C009F"/>
    <w:rsid w:val="008C0255"/>
    <w:rsid w:val="008C0CD3"/>
    <w:rsid w:val="008C166E"/>
    <w:rsid w:val="008C2AA1"/>
    <w:rsid w:val="008C3DE4"/>
    <w:rsid w:val="008C4E14"/>
    <w:rsid w:val="008C648F"/>
    <w:rsid w:val="008C67C6"/>
    <w:rsid w:val="008C69E3"/>
    <w:rsid w:val="008D03B2"/>
    <w:rsid w:val="008D0559"/>
    <w:rsid w:val="008D2C4B"/>
    <w:rsid w:val="008D4EF1"/>
    <w:rsid w:val="008D56C1"/>
    <w:rsid w:val="008D5A4B"/>
    <w:rsid w:val="008D5AD3"/>
    <w:rsid w:val="008D60A8"/>
    <w:rsid w:val="008D6374"/>
    <w:rsid w:val="008E279F"/>
    <w:rsid w:val="008E34D8"/>
    <w:rsid w:val="008E50EC"/>
    <w:rsid w:val="008E6FCB"/>
    <w:rsid w:val="008E7DC9"/>
    <w:rsid w:val="008F2559"/>
    <w:rsid w:val="008F27B8"/>
    <w:rsid w:val="008F2D6C"/>
    <w:rsid w:val="008F4F49"/>
    <w:rsid w:val="008F5447"/>
    <w:rsid w:val="008F5BFD"/>
    <w:rsid w:val="00900008"/>
    <w:rsid w:val="00900297"/>
    <w:rsid w:val="00900326"/>
    <w:rsid w:val="00902769"/>
    <w:rsid w:val="00902A5E"/>
    <w:rsid w:val="009041CF"/>
    <w:rsid w:val="0090479E"/>
    <w:rsid w:val="00904B6E"/>
    <w:rsid w:val="0090515D"/>
    <w:rsid w:val="0090528D"/>
    <w:rsid w:val="00905731"/>
    <w:rsid w:val="00905E85"/>
    <w:rsid w:val="00907E99"/>
    <w:rsid w:val="009100AD"/>
    <w:rsid w:val="00911464"/>
    <w:rsid w:val="0091173E"/>
    <w:rsid w:val="00912F73"/>
    <w:rsid w:val="0091435B"/>
    <w:rsid w:val="0091446D"/>
    <w:rsid w:val="0091463E"/>
    <w:rsid w:val="00914D85"/>
    <w:rsid w:val="0091513D"/>
    <w:rsid w:val="00915478"/>
    <w:rsid w:val="00915581"/>
    <w:rsid w:val="009168A1"/>
    <w:rsid w:val="00916A99"/>
    <w:rsid w:val="00917702"/>
    <w:rsid w:val="00921654"/>
    <w:rsid w:val="00921762"/>
    <w:rsid w:val="00924C2B"/>
    <w:rsid w:val="00925B32"/>
    <w:rsid w:val="00927A37"/>
    <w:rsid w:val="00930E6E"/>
    <w:rsid w:val="00930E70"/>
    <w:rsid w:val="00932263"/>
    <w:rsid w:val="00933F67"/>
    <w:rsid w:val="00934195"/>
    <w:rsid w:val="00934278"/>
    <w:rsid w:val="0093464B"/>
    <w:rsid w:val="009356D8"/>
    <w:rsid w:val="00935E18"/>
    <w:rsid w:val="0094179B"/>
    <w:rsid w:val="00941E86"/>
    <w:rsid w:val="00944A6F"/>
    <w:rsid w:val="00944EE6"/>
    <w:rsid w:val="009470AC"/>
    <w:rsid w:val="00947265"/>
    <w:rsid w:val="00951558"/>
    <w:rsid w:val="009516B8"/>
    <w:rsid w:val="00952863"/>
    <w:rsid w:val="009530E7"/>
    <w:rsid w:val="0095375D"/>
    <w:rsid w:val="00953ADB"/>
    <w:rsid w:val="00955B65"/>
    <w:rsid w:val="0095706B"/>
    <w:rsid w:val="00957B7D"/>
    <w:rsid w:val="00960667"/>
    <w:rsid w:val="00960A08"/>
    <w:rsid w:val="00960BFF"/>
    <w:rsid w:val="00961034"/>
    <w:rsid w:val="00961670"/>
    <w:rsid w:val="00961CEA"/>
    <w:rsid w:val="009627BD"/>
    <w:rsid w:val="009632C5"/>
    <w:rsid w:val="00963A32"/>
    <w:rsid w:val="00964153"/>
    <w:rsid w:val="00964E4C"/>
    <w:rsid w:val="00965B10"/>
    <w:rsid w:val="009674C8"/>
    <w:rsid w:val="0096793A"/>
    <w:rsid w:val="00967A99"/>
    <w:rsid w:val="00967D70"/>
    <w:rsid w:val="00967E63"/>
    <w:rsid w:val="009702F9"/>
    <w:rsid w:val="009705BB"/>
    <w:rsid w:val="009706D4"/>
    <w:rsid w:val="0097161F"/>
    <w:rsid w:val="0097165C"/>
    <w:rsid w:val="00971C0E"/>
    <w:rsid w:val="009732BA"/>
    <w:rsid w:val="0097676B"/>
    <w:rsid w:val="00977092"/>
    <w:rsid w:val="009773D4"/>
    <w:rsid w:val="00977476"/>
    <w:rsid w:val="0098178C"/>
    <w:rsid w:val="00983016"/>
    <w:rsid w:val="00984551"/>
    <w:rsid w:val="00984C78"/>
    <w:rsid w:val="009854CB"/>
    <w:rsid w:val="009857EA"/>
    <w:rsid w:val="009858A1"/>
    <w:rsid w:val="00991472"/>
    <w:rsid w:val="00991F76"/>
    <w:rsid w:val="009938B5"/>
    <w:rsid w:val="0099393F"/>
    <w:rsid w:val="00995AC0"/>
    <w:rsid w:val="00995F47"/>
    <w:rsid w:val="009960F6"/>
    <w:rsid w:val="00997351"/>
    <w:rsid w:val="00997424"/>
    <w:rsid w:val="009977B6"/>
    <w:rsid w:val="00997B71"/>
    <w:rsid w:val="009A0A21"/>
    <w:rsid w:val="009A174A"/>
    <w:rsid w:val="009A1C7C"/>
    <w:rsid w:val="009A1EB7"/>
    <w:rsid w:val="009A28DF"/>
    <w:rsid w:val="009A2DB2"/>
    <w:rsid w:val="009A3A71"/>
    <w:rsid w:val="009A44D0"/>
    <w:rsid w:val="009A5CBD"/>
    <w:rsid w:val="009A6DB6"/>
    <w:rsid w:val="009A7C38"/>
    <w:rsid w:val="009B1345"/>
    <w:rsid w:val="009B14E7"/>
    <w:rsid w:val="009B231B"/>
    <w:rsid w:val="009B40A6"/>
    <w:rsid w:val="009B4E81"/>
    <w:rsid w:val="009B5634"/>
    <w:rsid w:val="009B5F42"/>
    <w:rsid w:val="009B65DA"/>
    <w:rsid w:val="009C07BF"/>
    <w:rsid w:val="009C13BF"/>
    <w:rsid w:val="009C2377"/>
    <w:rsid w:val="009C2B32"/>
    <w:rsid w:val="009C4DCF"/>
    <w:rsid w:val="009C4DDC"/>
    <w:rsid w:val="009C562E"/>
    <w:rsid w:val="009C5F35"/>
    <w:rsid w:val="009C7171"/>
    <w:rsid w:val="009C7850"/>
    <w:rsid w:val="009C7FD0"/>
    <w:rsid w:val="009D0646"/>
    <w:rsid w:val="009D24F0"/>
    <w:rsid w:val="009D2937"/>
    <w:rsid w:val="009D3033"/>
    <w:rsid w:val="009D333C"/>
    <w:rsid w:val="009D358A"/>
    <w:rsid w:val="009D369C"/>
    <w:rsid w:val="009D3B17"/>
    <w:rsid w:val="009D3BEF"/>
    <w:rsid w:val="009D4065"/>
    <w:rsid w:val="009D4166"/>
    <w:rsid w:val="009D4955"/>
    <w:rsid w:val="009D5F8C"/>
    <w:rsid w:val="009D64CB"/>
    <w:rsid w:val="009D673A"/>
    <w:rsid w:val="009D6C50"/>
    <w:rsid w:val="009E0233"/>
    <w:rsid w:val="009E0518"/>
    <w:rsid w:val="009E0A46"/>
    <w:rsid w:val="009E12A9"/>
    <w:rsid w:val="009E14FF"/>
    <w:rsid w:val="009E183F"/>
    <w:rsid w:val="009E29DB"/>
    <w:rsid w:val="009E306D"/>
    <w:rsid w:val="009E4537"/>
    <w:rsid w:val="009E48C8"/>
    <w:rsid w:val="009E5637"/>
    <w:rsid w:val="009E5A67"/>
    <w:rsid w:val="009E5DE6"/>
    <w:rsid w:val="009E717A"/>
    <w:rsid w:val="009E7856"/>
    <w:rsid w:val="009E7A1C"/>
    <w:rsid w:val="009E7C65"/>
    <w:rsid w:val="009F0C02"/>
    <w:rsid w:val="009F2F00"/>
    <w:rsid w:val="009F2F6D"/>
    <w:rsid w:val="009F35D2"/>
    <w:rsid w:val="009F4E9D"/>
    <w:rsid w:val="009F50C2"/>
    <w:rsid w:val="009F5214"/>
    <w:rsid w:val="009F65F5"/>
    <w:rsid w:val="009F7507"/>
    <w:rsid w:val="009F7B94"/>
    <w:rsid w:val="00A017DD"/>
    <w:rsid w:val="00A01BDB"/>
    <w:rsid w:val="00A02DDA"/>
    <w:rsid w:val="00A04A05"/>
    <w:rsid w:val="00A07129"/>
    <w:rsid w:val="00A073C6"/>
    <w:rsid w:val="00A11D4B"/>
    <w:rsid w:val="00A12F15"/>
    <w:rsid w:val="00A151BA"/>
    <w:rsid w:val="00A16A21"/>
    <w:rsid w:val="00A16B19"/>
    <w:rsid w:val="00A17425"/>
    <w:rsid w:val="00A222F4"/>
    <w:rsid w:val="00A22C03"/>
    <w:rsid w:val="00A23C18"/>
    <w:rsid w:val="00A23C46"/>
    <w:rsid w:val="00A23C5C"/>
    <w:rsid w:val="00A24B62"/>
    <w:rsid w:val="00A24CC1"/>
    <w:rsid w:val="00A2594E"/>
    <w:rsid w:val="00A26190"/>
    <w:rsid w:val="00A263E9"/>
    <w:rsid w:val="00A2773E"/>
    <w:rsid w:val="00A3036A"/>
    <w:rsid w:val="00A3054B"/>
    <w:rsid w:val="00A309EF"/>
    <w:rsid w:val="00A30A78"/>
    <w:rsid w:val="00A32242"/>
    <w:rsid w:val="00A33A49"/>
    <w:rsid w:val="00A33CA1"/>
    <w:rsid w:val="00A34368"/>
    <w:rsid w:val="00A34770"/>
    <w:rsid w:val="00A34FD4"/>
    <w:rsid w:val="00A35FEF"/>
    <w:rsid w:val="00A363AB"/>
    <w:rsid w:val="00A36975"/>
    <w:rsid w:val="00A370D1"/>
    <w:rsid w:val="00A37A11"/>
    <w:rsid w:val="00A40510"/>
    <w:rsid w:val="00A40DE3"/>
    <w:rsid w:val="00A41196"/>
    <w:rsid w:val="00A41472"/>
    <w:rsid w:val="00A4295B"/>
    <w:rsid w:val="00A42B0B"/>
    <w:rsid w:val="00A446A1"/>
    <w:rsid w:val="00A446DE"/>
    <w:rsid w:val="00A450D9"/>
    <w:rsid w:val="00A4585B"/>
    <w:rsid w:val="00A45A29"/>
    <w:rsid w:val="00A45A7B"/>
    <w:rsid w:val="00A46DD9"/>
    <w:rsid w:val="00A4724C"/>
    <w:rsid w:val="00A4732E"/>
    <w:rsid w:val="00A47DF2"/>
    <w:rsid w:val="00A47F85"/>
    <w:rsid w:val="00A501AD"/>
    <w:rsid w:val="00A502A9"/>
    <w:rsid w:val="00A508EC"/>
    <w:rsid w:val="00A513E5"/>
    <w:rsid w:val="00A51ADF"/>
    <w:rsid w:val="00A52451"/>
    <w:rsid w:val="00A52E06"/>
    <w:rsid w:val="00A538FD"/>
    <w:rsid w:val="00A55F73"/>
    <w:rsid w:val="00A56571"/>
    <w:rsid w:val="00A61BAF"/>
    <w:rsid w:val="00A64394"/>
    <w:rsid w:val="00A64405"/>
    <w:rsid w:val="00A64687"/>
    <w:rsid w:val="00A647D0"/>
    <w:rsid w:val="00A65075"/>
    <w:rsid w:val="00A668EA"/>
    <w:rsid w:val="00A66D94"/>
    <w:rsid w:val="00A67171"/>
    <w:rsid w:val="00A676F2"/>
    <w:rsid w:val="00A67CC4"/>
    <w:rsid w:val="00A71842"/>
    <w:rsid w:val="00A72597"/>
    <w:rsid w:val="00A74160"/>
    <w:rsid w:val="00A742C9"/>
    <w:rsid w:val="00A74335"/>
    <w:rsid w:val="00A74B47"/>
    <w:rsid w:val="00A74E7B"/>
    <w:rsid w:val="00A772B3"/>
    <w:rsid w:val="00A776DC"/>
    <w:rsid w:val="00A805B9"/>
    <w:rsid w:val="00A81DF4"/>
    <w:rsid w:val="00A84C62"/>
    <w:rsid w:val="00A84DAD"/>
    <w:rsid w:val="00A86144"/>
    <w:rsid w:val="00A86547"/>
    <w:rsid w:val="00A868E2"/>
    <w:rsid w:val="00A875C3"/>
    <w:rsid w:val="00A9017F"/>
    <w:rsid w:val="00A9038E"/>
    <w:rsid w:val="00A9091B"/>
    <w:rsid w:val="00A918FC"/>
    <w:rsid w:val="00A91AE8"/>
    <w:rsid w:val="00A920C3"/>
    <w:rsid w:val="00A92C75"/>
    <w:rsid w:val="00A93004"/>
    <w:rsid w:val="00A93C7F"/>
    <w:rsid w:val="00A93D5B"/>
    <w:rsid w:val="00A93DE4"/>
    <w:rsid w:val="00A955EC"/>
    <w:rsid w:val="00A9645E"/>
    <w:rsid w:val="00A966DF"/>
    <w:rsid w:val="00A979AE"/>
    <w:rsid w:val="00AA0206"/>
    <w:rsid w:val="00AA2A20"/>
    <w:rsid w:val="00AA3AEA"/>
    <w:rsid w:val="00AA6C84"/>
    <w:rsid w:val="00AA7EDA"/>
    <w:rsid w:val="00AB068B"/>
    <w:rsid w:val="00AB11AA"/>
    <w:rsid w:val="00AB142B"/>
    <w:rsid w:val="00AB238A"/>
    <w:rsid w:val="00AB5496"/>
    <w:rsid w:val="00AB62B8"/>
    <w:rsid w:val="00AB66F5"/>
    <w:rsid w:val="00AB707F"/>
    <w:rsid w:val="00AC025E"/>
    <w:rsid w:val="00AC1A25"/>
    <w:rsid w:val="00AC1D58"/>
    <w:rsid w:val="00AC6DF3"/>
    <w:rsid w:val="00AC79F8"/>
    <w:rsid w:val="00AD19DF"/>
    <w:rsid w:val="00AD2C4A"/>
    <w:rsid w:val="00AD43E2"/>
    <w:rsid w:val="00AD4694"/>
    <w:rsid w:val="00AD505F"/>
    <w:rsid w:val="00AD57A3"/>
    <w:rsid w:val="00AD5E21"/>
    <w:rsid w:val="00AD6483"/>
    <w:rsid w:val="00AD6AFD"/>
    <w:rsid w:val="00AD6E88"/>
    <w:rsid w:val="00AD73EA"/>
    <w:rsid w:val="00AD79BA"/>
    <w:rsid w:val="00AD7BA5"/>
    <w:rsid w:val="00AE0C13"/>
    <w:rsid w:val="00AE1EB7"/>
    <w:rsid w:val="00AE350C"/>
    <w:rsid w:val="00AE37F9"/>
    <w:rsid w:val="00AE5A96"/>
    <w:rsid w:val="00AE63A2"/>
    <w:rsid w:val="00AE7A63"/>
    <w:rsid w:val="00AE7BB5"/>
    <w:rsid w:val="00AF13AA"/>
    <w:rsid w:val="00AF1FD0"/>
    <w:rsid w:val="00AF2B0E"/>
    <w:rsid w:val="00AF5391"/>
    <w:rsid w:val="00AF569A"/>
    <w:rsid w:val="00AF58DE"/>
    <w:rsid w:val="00AF67DE"/>
    <w:rsid w:val="00AF6BE3"/>
    <w:rsid w:val="00AF6D20"/>
    <w:rsid w:val="00B01105"/>
    <w:rsid w:val="00B0202A"/>
    <w:rsid w:val="00B02163"/>
    <w:rsid w:val="00B031AF"/>
    <w:rsid w:val="00B038D2"/>
    <w:rsid w:val="00B05090"/>
    <w:rsid w:val="00B06525"/>
    <w:rsid w:val="00B06884"/>
    <w:rsid w:val="00B068A9"/>
    <w:rsid w:val="00B07852"/>
    <w:rsid w:val="00B07B40"/>
    <w:rsid w:val="00B10998"/>
    <w:rsid w:val="00B10DCB"/>
    <w:rsid w:val="00B12110"/>
    <w:rsid w:val="00B12C3C"/>
    <w:rsid w:val="00B13407"/>
    <w:rsid w:val="00B13B5E"/>
    <w:rsid w:val="00B14DBF"/>
    <w:rsid w:val="00B14F80"/>
    <w:rsid w:val="00B16B20"/>
    <w:rsid w:val="00B17241"/>
    <w:rsid w:val="00B205F3"/>
    <w:rsid w:val="00B20CDA"/>
    <w:rsid w:val="00B21D25"/>
    <w:rsid w:val="00B232BB"/>
    <w:rsid w:val="00B26230"/>
    <w:rsid w:val="00B31D90"/>
    <w:rsid w:val="00B32B8C"/>
    <w:rsid w:val="00B32DDD"/>
    <w:rsid w:val="00B34667"/>
    <w:rsid w:val="00B350CB"/>
    <w:rsid w:val="00B3552F"/>
    <w:rsid w:val="00B36230"/>
    <w:rsid w:val="00B36736"/>
    <w:rsid w:val="00B36BA4"/>
    <w:rsid w:val="00B3762A"/>
    <w:rsid w:val="00B376AB"/>
    <w:rsid w:val="00B40308"/>
    <w:rsid w:val="00B40744"/>
    <w:rsid w:val="00B44A78"/>
    <w:rsid w:val="00B4595E"/>
    <w:rsid w:val="00B45B3C"/>
    <w:rsid w:val="00B45C2C"/>
    <w:rsid w:val="00B51504"/>
    <w:rsid w:val="00B52A9F"/>
    <w:rsid w:val="00B5310E"/>
    <w:rsid w:val="00B55AEC"/>
    <w:rsid w:val="00B56BF5"/>
    <w:rsid w:val="00B61107"/>
    <w:rsid w:val="00B61491"/>
    <w:rsid w:val="00B621E7"/>
    <w:rsid w:val="00B63151"/>
    <w:rsid w:val="00B659FC"/>
    <w:rsid w:val="00B65AE3"/>
    <w:rsid w:val="00B65AED"/>
    <w:rsid w:val="00B6678D"/>
    <w:rsid w:val="00B67DFB"/>
    <w:rsid w:val="00B701B1"/>
    <w:rsid w:val="00B70A19"/>
    <w:rsid w:val="00B70CC5"/>
    <w:rsid w:val="00B7348E"/>
    <w:rsid w:val="00B7360C"/>
    <w:rsid w:val="00B73740"/>
    <w:rsid w:val="00B758FD"/>
    <w:rsid w:val="00B75B8B"/>
    <w:rsid w:val="00B76167"/>
    <w:rsid w:val="00B764E8"/>
    <w:rsid w:val="00B766E2"/>
    <w:rsid w:val="00B804B7"/>
    <w:rsid w:val="00B806D6"/>
    <w:rsid w:val="00B81242"/>
    <w:rsid w:val="00B83C11"/>
    <w:rsid w:val="00B854C2"/>
    <w:rsid w:val="00B8676E"/>
    <w:rsid w:val="00B868FB"/>
    <w:rsid w:val="00B8697C"/>
    <w:rsid w:val="00B873D8"/>
    <w:rsid w:val="00B901D5"/>
    <w:rsid w:val="00B90DD5"/>
    <w:rsid w:val="00B90F3B"/>
    <w:rsid w:val="00B915E4"/>
    <w:rsid w:val="00B92CF9"/>
    <w:rsid w:val="00B93349"/>
    <w:rsid w:val="00B93935"/>
    <w:rsid w:val="00B93CE1"/>
    <w:rsid w:val="00B94FB8"/>
    <w:rsid w:val="00B95597"/>
    <w:rsid w:val="00B95D11"/>
    <w:rsid w:val="00B96F4D"/>
    <w:rsid w:val="00B972D9"/>
    <w:rsid w:val="00BA02DC"/>
    <w:rsid w:val="00BA0DF9"/>
    <w:rsid w:val="00BA1154"/>
    <w:rsid w:val="00BA1C7A"/>
    <w:rsid w:val="00BA2DBF"/>
    <w:rsid w:val="00BA4935"/>
    <w:rsid w:val="00BA4973"/>
    <w:rsid w:val="00BA5531"/>
    <w:rsid w:val="00BA635A"/>
    <w:rsid w:val="00BA7987"/>
    <w:rsid w:val="00BB039D"/>
    <w:rsid w:val="00BB06BA"/>
    <w:rsid w:val="00BB0F9E"/>
    <w:rsid w:val="00BB1C0C"/>
    <w:rsid w:val="00BB3792"/>
    <w:rsid w:val="00BB6D5B"/>
    <w:rsid w:val="00BB7C1C"/>
    <w:rsid w:val="00BC0FD4"/>
    <w:rsid w:val="00BC6583"/>
    <w:rsid w:val="00BC6E7E"/>
    <w:rsid w:val="00BD0CAD"/>
    <w:rsid w:val="00BD1286"/>
    <w:rsid w:val="00BD2C0C"/>
    <w:rsid w:val="00BD34BD"/>
    <w:rsid w:val="00BD3B25"/>
    <w:rsid w:val="00BD3CC2"/>
    <w:rsid w:val="00BE0739"/>
    <w:rsid w:val="00BE0A88"/>
    <w:rsid w:val="00BE1CF8"/>
    <w:rsid w:val="00BE3D81"/>
    <w:rsid w:val="00BE61AF"/>
    <w:rsid w:val="00BE634C"/>
    <w:rsid w:val="00BE673A"/>
    <w:rsid w:val="00BF0747"/>
    <w:rsid w:val="00BF097E"/>
    <w:rsid w:val="00BF428C"/>
    <w:rsid w:val="00BF5231"/>
    <w:rsid w:val="00BF75AF"/>
    <w:rsid w:val="00BF760F"/>
    <w:rsid w:val="00BF7A21"/>
    <w:rsid w:val="00C00277"/>
    <w:rsid w:val="00C00DD5"/>
    <w:rsid w:val="00C01799"/>
    <w:rsid w:val="00C01809"/>
    <w:rsid w:val="00C0360F"/>
    <w:rsid w:val="00C049FA"/>
    <w:rsid w:val="00C06E20"/>
    <w:rsid w:val="00C06E31"/>
    <w:rsid w:val="00C06EE8"/>
    <w:rsid w:val="00C101C7"/>
    <w:rsid w:val="00C111CE"/>
    <w:rsid w:val="00C11F3C"/>
    <w:rsid w:val="00C12B1A"/>
    <w:rsid w:val="00C13D29"/>
    <w:rsid w:val="00C13E10"/>
    <w:rsid w:val="00C14391"/>
    <w:rsid w:val="00C1496B"/>
    <w:rsid w:val="00C14EDD"/>
    <w:rsid w:val="00C14FB3"/>
    <w:rsid w:val="00C158E8"/>
    <w:rsid w:val="00C15E46"/>
    <w:rsid w:val="00C20E9F"/>
    <w:rsid w:val="00C226A7"/>
    <w:rsid w:val="00C23D8B"/>
    <w:rsid w:val="00C24E80"/>
    <w:rsid w:val="00C256F0"/>
    <w:rsid w:val="00C25E78"/>
    <w:rsid w:val="00C25FC9"/>
    <w:rsid w:val="00C26EA9"/>
    <w:rsid w:val="00C27E44"/>
    <w:rsid w:val="00C31C4A"/>
    <w:rsid w:val="00C32049"/>
    <w:rsid w:val="00C324CC"/>
    <w:rsid w:val="00C3380D"/>
    <w:rsid w:val="00C33CAD"/>
    <w:rsid w:val="00C33FAA"/>
    <w:rsid w:val="00C35B27"/>
    <w:rsid w:val="00C376FA"/>
    <w:rsid w:val="00C37912"/>
    <w:rsid w:val="00C40230"/>
    <w:rsid w:val="00C40267"/>
    <w:rsid w:val="00C40FD9"/>
    <w:rsid w:val="00C4151D"/>
    <w:rsid w:val="00C42101"/>
    <w:rsid w:val="00C42C0F"/>
    <w:rsid w:val="00C42EF5"/>
    <w:rsid w:val="00C4361D"/>
    <w:rsid w:val="00C4375D"/>
    <w:rsid w:val="00C452A9"/>
    <w:rsid w:val="00C459B6"/>
    <w:rsid w:val="00C5068E"/>
    <w:rsid w:val="00C50E67"/>
    <w:rsid w:val="00C51AB7"/>
    <w:rsid w:val="00C51C9B"/>
    <w:rsid w:val="00C52071"/>
    <w:rsid w:val="00C53314"/>
    <w:rsid w:val="00C53A4D"/>
    <w:rsid w:val="00C54BF5"/>
    <w:rsid w:val="00C54C7C"/>
    <w:rsid w:val="00C55F7B"/>
    <w:rsid w:val="00C561A6"/>
    <w:rsid w:val="00C57526"/>
    <w:rsid w:val="00C60888"/>
    <w:rsid w:val="00C60BE8"/>
    <w:rsid w:val="00C614A8"/>
    <w:rsid w:val="00C61501"/>
    <w:rsid w:val="00C61878"/>
    <w:rsid w:val="00C624DE"/>
    <w:rsid w:val="00C628BA"/>
    <w:rsid w:val="00C62EC0"/>
    <w:rsid w:val="00C63C6E"/>
    <w:rsid w:val="00C646CF"/>
    <w:rsid w:val="00C65182"/>
    <w:rsid w:val="00C66231"/>
    <w:rsid w:val="00C70508"/>
    <w:rsid w:val="00C7067A"/>
    <w:rsid w:val="00C70775"/>
    <w:rsid w:val="00C7216D"/>
    <w:rsid w:val="00C72FEC"/>
    <w:rsid w:val="00C73531"/>
    <w:rsid w:val="00C7452F"/>
    <w:rsid w:val="00C7502E"/>
    <w:rsid w:val="00C76C12"/>
    <w:rsid w:val="00C76CB4"/>
    <w:rsid w:val="00C76E51"/>
    <w:rsid w:val="00C76F6F"/>
    <w:rsid w:val="00C7762B"/>
    <w:rsid w:val="00C801D7"/>
    <w:rsid w:val="00C8039A"/>
    <w:rsid w:val="00C8310C"/>
    <w:rsid w:val="00C834F1"/>
    <w:rsid w:val="00C84168"/>
    <w:rsid w:val="00C84C37"/>
    <w:rsid w:val="00C8534D"/>
    <w:rsid w:val="00C8607D"/>
    <w:rsid w:val="00C8625E"/>
    <w:rsid w:val="00C8678F"/>
    <w:rsid w:val="00C86AB6"/>
    <w:rsid w:val="00C90822"/>
    <w:rsid w:val="00C93AB1"/>
    <w:rsid w:val="00C93B3D"/>
    <w:rsid w:val="00C94BFA"/>
    <w:rsid w:val="00C959C2"/>
    <w:rsid w:val="00C95A62"/>
    <w:rsid w:val="00C96127"/>
    <w:rsid w:val="00C96130"/>
    <w:rsid w:val="00C97AB4"/>
    <w:rsid w:val="00C97FA3"/>
    <w:rsid w:val="00CA2318"/>
    <w:rsid w:val="00CA2434"/>
    <w:rsid w:val="00CA3BF9"/>
    <w:rsid w:val="00CA50DE"/>
    <w:rsid w:val="00CA5D9B"/>
    <w:rsid w:val="00CA63E3"/>
    <w:rsid w:val="00CB0992"/>
    <w:rsid w:val="00CB26FB"/>
    <w:rsid w:val="00CB2C0D"/>
    <w:rsid w:val="00CB4EB4"/>
    <w:rsid w:val="00CB551D"/>
    <w:rsid w:val="00CB55DC"/>
    <w:rsid w:val="00CB73D6"/>
    <w:rsid w:val="00CB7454"/>
    <w:rsid w:val="00CB75B4"/>
    <w:rsid w:val="00CC0C6F"/>
    <w:rsid w:val="00CC0EE8"/>
    <w:rsid w:val="00CC289D"/>
    <w:rsid w:val="00CC4347"/>
    <w:rsid w:val="00CC438C"/>
    <w:rsid w:val="00CC48D8"/>
    <w:rsid w:val="00CC539E"/>
    <w:rsid w:val="00CC6642"/>
    <w:rsid w:val="00CC7B51"/>
    <w:rsid w:val="00CD29A7"/>
    <w:rsid w:val="00CD568B"/>
    <w:rsid w:val="00CD72A6"/>
    <w:rsid w:val="00CD7341"/>
    <w:rsid w:val="00CE0705"/>
    <w:rsid w:val="00CE0C71"/>
    <w:rsid w:val="00CE225C"/>
    <w:rsid w:val="00CE22E1"/>
    <w:rsid w:val="00CE24A2"/>
    <w:rsid w:val="00CE2BDD"/>
    <w:rsid w:val="00CE3E1B"/>
    <w:rsid w:val="00CE4C36"/>
    <w:rsid w:val="00CE51C3"/>
    <w:rsid w:val="00CF0B68"/>
    <w:rsid w:val="00CF10CA"/>
    <w:rsid w:val="00CF278E"/>
    <w:rsid w:val="00CF4972"/>
    <w:rsid w:val="00CF4FAB"/>
    <w:rsid w:val="00CF60BB"/>
    <w:rsid w:val="00D002E7"/>
    <w:rsid w:val="00D00868"/>
    <w:rsid w:val="00D01349"/>
    <w:rsid w:val="00D013F6"/>
    <w:rsid w:val="00D01DD2"/>
    <w:rsid w:val="00D03D8F"/>
    <w:rsid w:val="00D0542A"/>
    <w:rsid w:val="00D05CCA"/>
    <w:rsid w:val="00D078E3"/>
    <w:rsid w:val="00D10AE1"/>
    <w:rsid w:val="00D12D2B"/>
    <w:rsid w:val="00D13B8A"/>
    <w:rsid w:val="00D13C4B"/>
    <w:rsid w:val="00D14853"/>
    <w:rsid w:val="00D14E35"/>
    <w:rsid w:val="00D14F3F"/>
    <w:rsid w:val="00D15817"/>
    <w:rsid w:val="00D173AC"/>
    <w:rsid w:val="00D174D2"/>
    <w:rsid w:val="00D17CEC"/>
    <w:rsid w:val="00D17E15"/>
    <w:rsid w:val="00D20815"/>
    <w:rsid w:val="00D20E5B"/>
    <w:rsid w:val="00D211F8"/>
    <w:rsid w:val="00D249D7"/>
    <w:rsid w:val="00D32F56"/>
    <w:rsid w:val="00D33932"/>
    <w:rsid w:val="00D34657"/>
    <w:rsid w:val="00D3577F"/>
    <w:rsid w:val="00D35EDB"/>
    <w:rsid w:val="00D402B2"/>
    <w:rsid w:val="00D407F2"/>
    <w:rsid w:val="00D42E32"/>
    <w:rsid w:val="00D432EC"/>
    <w:rsid w:val="00D43429"/>
    <w:rsid w:val="00D45BAC"/>
    <w:rsid w:val="00D46243"/>
    <w:rsid w:val="00D465C2"/>
    <w:rsid w:val="00D47F95"/>
    <w:rsid w:val="00D501B7"/>
    <w:rsid w:val="00D51FF8"/>
    <w:rsid w:val="00D52054"/>
    <w:rsid w:val="00D52843"/>
    <w:rsid w:val="00D52B9D"/>
    <w:rsid w:val="00D533E6"/>
    <w:rsid w:val="00D536DE"/>
    <w:rsid w:val="00D555A2"/>
    <w:rsid w:val="00D56FAA"/>
    <w:rsid w:val="00D57E74"/>
    <w:rsid w:val="00D60BDC"/>
    <w:rsid w:val="00D61951"/>
    <w:rsid w:val="00D61A8A"/>
    <w:rsid w:val="00D622BE"/>
    <w:rsid w:val="00D622F1"/>
    <w:rsid w:val="00D630F1"/>
    <w:rsid w:val="00D63D52"/>
    <w:rsid w:val="00D64B6F"/>
    <w:rsid w:val="00D64C4A"/>
    <w:rsid w:val="00D65371"/>
    <w:rsid w:val="00D65B5D"/>
    <w:rsid w:val="00D6643C"/>
    <w:rsid w:val="00D669BC"/>
    <w:rsid w:val="00D672B7"/>
    <w:rsid w:val="00D67375"/>
    <w:rsid w:val="00D7033E"/>
    <w:rsid w:val="00D704D6"/>
    <w:rsid w:val="00D70501"/>
    <w:rsid w:val="00D71E33"/>
    <w:rsid w:val="00D71EF0"/>
    <w:rsid w:val="00D72424"/>
    <w:rsid w:val="00D7355B"/>
    <w:rsid w:val="00D759F0"/>
    <w:rsid w:val="00D76B66"/>
    <w:rsid w:val="00D773D0"/>
    <w:rsid w:val="00D80385"/>
    <w:rsid w:val="00D817CF"/>
    <w:rsid w:val="00D8184D"/>
    <w:rsid w:val="00D81B8D"/>
    <w:rsid w:val="00D81CE5"/>
    <w:rsid w:val="00D824F6"/>
    <w:rsid w:val="00D82D10"/>
    <w:rsid w:val="00D831A1"/>
    <w:rsid w:val="00D838F5"/>
    <w:rsid w:val="00D85150"/>
    <w:rsid w:val="00D8530E"/>
    <w:rsid w:val="00D85362"/>
    <w:rsid w:val="00D855F4"/>
    <w:rsid w:val="00D858C3"/>
    <w:rsid w:val="00D91FD4"/>
    <w:rsid w:val="00D92CAD"/>
    <w:rsid w:val="00D95844"/>
    <w:rsid w:val="00D963AB"/>
    <w:rsid w:val="00D96779"/>
    <w:rsid w:val="00DA027F"/>
    <w:rsid w:val="00DA2F0C"/>
    <w:rsid w:val="00DA348B"/>
    <w:rsid w:val="00DA3779"/>
    <w:rsid w:val="00DA386C"/>
    <w:rsid w:val="00DA3C30"/>
    <w:rsid w:val="00DA47D8"/>
    <w:rsid w:val="00DA4937"/>
    <w:rsid w:val="00DA4E3C"/>
    <w:rsid w:val="00DA60C7"/>
    <w:rsid w:val="00DB0313"/>
    <w:rsid w:val="00DB047F"/>
    <w:rsid w:val="00DB0711"/>
    <w:rsid w:val="00DB0898"/>
    <w:rsid w:val="00DB3B7D"/>
    <w:rsid w:val="00DB54F7"/>
    <w:rsid w:val="00DB56E1"/>
    <w:rsid w:val="00DB60E5"/>
    <w:rsid w:val="00DB632D"/>
    <w:rsid w:val="00DB6810"/>
    <w:rsid w:val="00DB7286"/>
    <w:rsid w:val="00DC01BC"/>
    <w:rsid w:val="00DC11D3"/>
    <w:rsid w:val="00DC2564"/>
    <w:rsid w:val="00DC26A4"/>
    <w:rsid w:val="00DC2C3A"/>
    <w:rsid w:val="00DC2E96"/>
    <w:rsid w:val="00DC3D46"/>
    <w:rsid w:val="00DC4185"/>
    <w:rsid w:val="00DC4A4F"/>
    <w:rsid w:val="00DC5D9B"/>
    <w:rsid w:val="00DC751F"/>
    <w:rsid w:val="00DC7631"/>
    <w:rsid w:val="00DC7EB6"/>
    <w:rsid w:val="00DD07E7"/>
    <w:rsid w:val="00DD0BB4"/>
    <w:rsid w:val="00DD21A2"/>
    <w:rsid w:val="00DD2823"/>
    <w:rsid w:val="00DD2874"/>
    <w:rsid w:val="00DD28D8"/>
    <w:rsid w:val="00DD2A63"/>
    <w:rsid w:val="00DD4B77"/>
    <w:rsid w:val="00DD6B05"/>
    <w:rsid w:val="00DE00F8"/>
    <w:rsid w:val="00DE1154"/>
    <w:rsid w:val="00DE1A4B"/>
    <w:rsid w:val="00DE4686"/>
    <w:rsid w:val="00DE4DF0"/>
    <w:rsid w:val="00DE51DF"/>
    <w:rsid w:val="00DE5798"/>
    <w:rsid w:val="00DE75AD"/>
    <w:rsid w:val="00DF1DAD"/>
    <w:rsid w:val="00DF342C"/>
    <w:rsid w:val="00DF3782"/>
    <w:rsid w:val="00DF413B"/>
    <w:rsid w:val="00DF4961"/>
    <w:rsid w:val="00DF4E7D"/>
    <w:rsid w:val="00DF520E"/>
    <w:rsid w:val="00DF52B4"/>
    <w:rsid w:val="00DF5DDF"/>
    <w:rsid w:val="00DF61E9"/>
    <w:rsid w:val="00DF678B"/>
    <w:rsid w:val="00E0161C"/>
    <w:rsid w:val="00E02DD9"/>
    <w:rsid w:val="00E04E13"/>
    <w:rsid w:val="00E056CD"/>
    <w:rsid w:val="00E05EAB"/>
    <w:rsid w:val="00E07508"/>
    <w:rsid w:val="00E1220B"/>
    <w:rsid w:val="00E1376F"/>
    <w:rsid w:val="00E1378D"/>
    <w:rsid w:val="00E13B48"/>
    <w:rsid w:val="00E14449"/>
    <w:rsid w:val="00E14A59"/>
    <w:rsid w:val="00E15511"/>
    <w:rsid w:val="00E1580B"/>
    <w:rsid w:val="00E159D0"/>
    <w:rsid w:val="00E17D4F"/>
    <w:rsid w:val="00E20BBD"/>
    <w:rsid w:val="00E21255"/>
    <w:rsid w:val="00E22563"/>
    <w:rsid w:val="00E2393E"/>
    <w:rsid w:val="00E248B0"/>
    <w:rsid w:val="00E271BF"/>
    <w:rsid w:val="00E27616"/>
    <w:rsid w:val="00E27B2D"/>
    <w:rsid w:val="00E30D17"/>
    <w:rsid w:val="00E3111D"/>
    <w:rsid w:val="00E3373B"/>
    <w:rsid w:val="00E3411E"/>
    <w:rsid w:val="00E34E5B"/>
    <w:rsid w:val="00E356DD"/>
    <w:rsid w:val="00E35779"/>
    <w:rsid w:val="00E35798"/>
    <w:rsid w:val="00E3605C"/>
    <w:rsid w:val="00E37D4A"/>
    <w:rsid w:val="00E407FC"/>
    <w:rsid w:val="00E42829"/>
    <w:rsid w:val="00E42BE7"/>
    <w:rsid w:val="00E4300C"/>
    <w:rsid w:val="00E43C16"/>
    <w:rsid w:val="00E445C0"/>
    <w:rsid w:val="00E46078"/>
    <w:rsid w:val="00E46CD5"/>
    <w:rsid w:val="00E471B6"/>
    <w:rsid w:val="00E502CF"/>
    <w:rsid w:val="00E50319"/>
    <w:rsid w:val="00E5044B"/>
    <w:rsid w:val="00E50B90"/>
    <w:rsid w:val="00E51553"/>
    <w:rsid w:val="00E515EA"/>
    <w:rsid w:val="00E51930"/>
    <w:rsid w:val="00E519F1"/>
    <w:rsid w:val="00E5272A"/>
    <w:rsid w:val="00E52A2F"/>
    <w:rsid w:val="00E52CAE"/>
    <w:rsid w:val="00E52E0E"/>
    <w:rsid w:val="00E54DB5"/>
    <w:rsid w:val="00E55868"/>
    <w:rsid w:val="00E569FD"/>
    <w:rsid w:val="00E57438"/>
    <w:rsid w:val="00E5767C"/>
    <w:rsid w:val="00E57689"/>
    <w:rsid w:val="00E604A2"/>
    <w:rsid w:val="00E62F3E"/>
    <w:rsid w:val="00E63998"/>
    <w:rsid w:val="00E649D5"/>
    <w:rsid w:val="00E66633"/>
    <w:rsid w:val="00E676D0"/>
    <w:rsid w:val="00E7096D"/>
    <w:rsid w:val="00E711E7"/>
    <w:rsid w:val="00E71960"/>
    <w:rsid w:val="00E71A2F"/>
    <w:rsid w:val="00E7204D"/>
    <w:rsid w:val="00E7445A"/>
    <w:rsid w:val="00E7453F"/>
    <w:rsid w:val="00E74C90"/>
    <w:rsid w:val="00E74DE8"/>
    <w:rsid w:val="00E76E5A"/>
    <w:rsid w:val="00E81029"/>
    <w:rsid w:val="00E81611"/>
    <w:rsid w:val="00E8232D"/>
    <w:rsid w:val="00E83859"/>
    <w:rsid w:val="00E83B76"/>
    <w:rsid w:val="00E8460D"/>
    <w:rsid w:val="00E8495D"/>
    <w:rsid w:val="00E86CE9"/>
    <w:rsid w:val="00E8793E"/>
    <w:rsid w:val="00E87CFB"/>
    <w:rsid w:val="00E90BC3"/>
    <w:rsid w:val="00E9276D"/>
    <w:rsid w:val="00E92F77"/>
    <w:rsid w:val="00E93682"/>
    <w:rsid w:val="00E93936"/>
    <w:rsid w:val="00E96622"/>
    <w:rsid w:val="00E967B9"/>
    <w:rsid w:val="00E972B9"/>
    <w:rsid w:val="00E974F0"/>
    <w:rsid w:val="00EA1F41"/>
    <w:rsid w:val="00EA27A5"/>
    <w:rsid w:val="00EA31A4"/>
    <w:rsid w:val="00EA47FC"/>
    <w:rsid w:val="00EA5ACD"/>
    <w:rsid w:val="00EA6472"/>
    <w:rsid w:val="00EA7F21"/>
    <w:rsid w:val="00EB0521"/>
    <w:rsid w:val="00EB0527"/>
    <w:rsid w:val="00EB1744"/>
    <w:rsid w:val="00EB2A3E"/>
    <w:rsid w:val="00EB4D33"/>
    <w:rsid w:val="00EB5D7E"/>
    <w:rsid w:val="00EB603A"/>
    <w:rsid w:val="00EB70AB"/>
    <w:rsid w:val="00EB757A"/>
    <w:rsid w:val="00EC42D6"/>
    <w:rsid w:val="00EC43A2"/>
    <w:rsid w:val="00EC540A"/>
    <w:rsid w:val="00EC62AE"/>
    <w:rsid w:val="00EC631B"/>
    <w:rsid w:val="00EC665C"/>
    <w:rsid w:val="00EC68DE"/>
    <w:rsid w:val="00EC72FE"/>
    <w:rsid w:val="00EC7FAB"/>
    <w:rsid w:val="00ED06A8"/>
    <w:rsid w:val="00ED0BAB"/>
    <w:rsid w:val="00ED113F"/>
    <w:rsid w:val="00ED36CC"/>
    <w:rsid w:val="00ED510D"/>
    <w:rsid w:val="00ED6405"/>
    <w:rsid w:val="00EE0B6C"/>
    <w:rsid w:val="00EE0FA3"/>
    <w:rsid w:val="00EE246C"/>
    <w:rsid w:val="00EE286C"/>
    <w:rsid w:val="00EE331B"/>
    <w:rsid w:val="00EE3D82"/>
    <w:rsid w:val="00EE4945"/>
    <w:rsid w:val="00EE51F1"/>
    <w:rsid w:val="00EE5288"/>
    <w:rsid w:val="00EE62F9"/>
    <w:rsid w:val="00EF0DF1"/>
    <w:rsid w:val="00EF154F"/>
    <w:rsid w:val="00EF1832"/>
    <w:rsid w:val="00EF2362"/>
    <w:rsid w:val="00EF310E"/>
    <w:rsid w:val="00EF33E1"/>
    <w:rsid w:val="00EF357B"/>
    <w:rsid w:val="00EF605C"/>
    <w:rsid w:val="00EF75AB"/>
    <w:rsid w:val="00F0076D"/>
    <w:rsid w:val="00F022CB"/>
    <w:rsid w:val="00F0242D"/>
    <w:rsid w:val="00F02B65"/>
    <w:rsid w:val="00F0313D"/>
    <w:rsid w:val="00F06C03"/>
    <w:rsid w:val="00F06FDE"/>
    <w:rsid w:val="00F0724B"/>
    <w:rsid w:val="00F0759B"/>
    <w:rsid w:val="00F11732"/>
    <w:rsid w:val="00F11D91"/>
    <w:rsid w:val="00F1219D"/>
    <w:rsid w:val="00F1243E"/>
    <w:rsid w:val="00F124E5"/>
    <w:rsid w:val="00F13432"/>
    <w:rsid w:val="00F147D8"/>
    <w:rsid w:val="00F15E0B"/>
    <w:rsid w:val="00F1698A"/>
    <w:rsid w:val="00F169E2"/>
    <w:rsid w:val="00F17B94"/>
    <w:rsid w:val="00F20442"/>
    <w:rsid w:val="00F20BCF"/>
    <w:rsid w:val="00F20C04"/>
    <w:rsid w:val="00F20DF4"/>
    <w:rsid w:val="00F2161E"/>
    <w:rsid w:val="00F21860"/>
    <w:rsid w:val="00F23E2F"/>
    <w:rsid w:val="00F23EA7"/>
    <w:rsid w:val="00F25C0A"/>
    <w:rsid w:val="00F26D0C"/>
    <w:rsid w:val="00F27A51"/>
    <w:rsid w:val="00F301D5"/>
    <w:rsid w:val="00F305A9"/>
    <w:rsid w:val="00F30F3E"/>
    <w:rsid w:val="00F316F6"/>
    <w:rsid w:val="00F33CF6"/>
    <w:rsid w:val="00F35779"/>
    <w:rsid w:val="00F373D1"/>
    <w:rsid w:val="00F400EC"/>
    <w:rsid w:val="00F405FF"/>
    <w:rsid w:val="00F40BAE"/>
    <w:rsid w:val="00F40C5A"/>
    <w:rsid w:val="00F42A69"/>
    <w:rsid w:val="00F42A90"/>
    <w:rsid w:val="00F434DD"/>
    <w:rsid w:val="00F4416B"/>
    <w:rsid w:val="00F460F0"/>
    <w:rsid w:val="00F46254"/>
    <w:rsid w:val="00F475A2"/>
    <w:rsid w:val="00F475E0"/>
    <w:rsid w:val="00F51CB0"/>
    <w:rsid w:val="00F52934"/>
    <w:rsid w:val="00F54A63"/>
    <w:rsid w:val="00F54B21"/>
    <w:rsid w:val="00F55689"/>
    <w:rsid w:val="00F55D1A"/>
    <w:rsid w:val="00F568AE"/>
    <w:rsid w:val="00F57EAB"/>
    <w:rsid w:val="00F604DE"/>
    <w:rsid w:val="00F61B2C"/>
    <w:rsid w:val="00F6342B"/>
    <w:rsid w:val="00F638E8"/>
    <w:rsid w:val="00F66231"/>
    <w:rsid w:val="00F6661C"/>
    <w:rsid w:val="00F6782A"/>
    <w:rsid w:val="00F67DCA"/>
    <w:rsid w:val="00F70547"/>
    <w:rsid w:val="00F70676"/>
    <w:rsid w:val="00F707CC"/>
    <w:rsid w:val="00F709CA"/>
    <w:rsid w:val="00F70B44"/>
    <w:rsid w:val="00F70CBF"/>
    <w:rsid w:val="00F70FB7"/>
    <w:rsid w:val="00F71543"/>
    <w:rsid w:val="00F725B1"/>
    <w:rsid w:val="00F734DA"/>
    <w:rsid w:val="00F73FCD"/>
    <w:rsid w:val="00F7400B"/>
    <w:rsid w:val="00F743D6"/>
    <w:rsid w:val="00F7485B"/>
    <w:rsid w:val="00F7522F"/>
    <w:rsid w:val="00F75655"/>
    <w:rsid w:val="00F761D8"/>
    <w:rsid w:val="00F774F7"/>
    <w:rsid w:val="00F80A33"/>
    <w:rsid w:val="00F8109B"/>
    <w:rsid w:val="00F83B5A"/>
    <w:rsid w:val="00F83FE0"/>
    <w:rsid w:val="00F843A1"/>
    <w:rsid w:val="00F84486"/>
    <w:rsid w:val="00F85116"/>
    <w:rsid w:val="00F851EA"/>
    <w:rsid w:val="00F8651F"/>
    <w:rsid w:val="00F865A0"/>
    <w:rsid w:val="00F86FA4"/>
    <w:rsid w:val="00F8709E"/>
    <w:rsid w:val="00F87188"/>
    <w:rsid w:val="00F8755A"/>
    <w:rsid w:val="00F87CA0"/>
    <w:rsid w:val="00F87CB7"/>
    <w:rsid w:val="00F90CC3"/>
    <w:rsid w:val="00F913C2"/>
    <w:rsid w:val="00F927DB"/>
    <w:rsid w:val="00F92DE3"/>
    <w:rsid w:val="00F932EB"/>
    <w:rsid w:val="00F93DF3"/>
    <w:rsid w:val="00F93FCD"/>
    <w:rsid w:val="00F93FD7"/>
    <w:rsid w:val="00F95B10"/>
    <w:rsid w:val="00FA0027"/>
    <w:rsid w:val="00FA00C4"/>
    <w:rsid w:val="00FA0661"/>
    <w:rsid w:val="00FA0895"/>
    <w:rsid w:val="00FA0E60"/>
    <w:rsid w:val="00FA139E"/>
    <w:rsid w:val="00FA2D3D"/>
    <w:rsid w:val="00FA31B9"/>
    <w:rsid w:val="00FA3366"/>
    <w:rsid w:val="00FA43B4"/>
    <w:rsid w:val="00FA493E"/>
    <w:rsid w:val="00FA4DE9"/>
    <w:rsid w:val="00FA516F"/>
    <w:rsid w:val="00FA67AD"/>
    <w:rsid w:val="00FA6B1C"/>
    <w:rsid w:val="00FA7BF1"/>
    <w:rsid w:val="00FB0D95"/>
    <w:rsid w:val="00FB2073"/>
    <w:rsid w:val="00FB28D4"/>
    <w:rsid w:val="00FB3E93"/>
    <w:rsid w:val="00FB5CF7"/>
    <w:rsid w:val="00FB7855"/>
    <w:rsid w:val="00FC1273"/>
    <w:rsid w:val="00FC2B35"/>
    <w:rsid w:val="00FC4200"/>
    <w:rsid w:val="00FC4DE0"/>
    <w:rsid w:val="00FC60D7"/>
    <w:rsid w:val="00FC6662"/>
    <w:rsid w:val="00FD0009"/>
    <w:rsid w:val="00FD0526"/>
    <w:rsid w:val="00FD081B"/>
    <w:rsid w:val="00FD1B7A"/>
    <w:rsid w:val="00FD230A"/>
    <w:rsid w:val="00FD305C"/>
    <w:rsid w:val="00FD33AE"/>
    <w:rsid w:val="00FD349B"/>
    <w:rsid w:val="00FD37A7"/>
    <w:rsid w:val="00FD4E87"/>
    <w:rsid w:val="00FE010B"/>
    <w:rsid w:val="00FE1A6D"/>
    <w:rsid w:val="00FE221A"/>
    <w:rsid w:val="00FE45C1"/>
    <w:rsid w:val="00FE4CED"/>
    <w:rsid w:val="00FE4EBE"/>
    <w:rsid w:val="00FE4F10"/>
    <w:rsid w:val="00FF056F"/>
    <w:rsid w:val="00FF2C9D"/>
    <w:rsid w:val="00FF308B"/>
    <w:rsid w:val="00FF3B79"/>
    <w:rsid w:val="00FF4A1C"/>
    <w:rsid w:val="00FF57BA"/>
    <w:rsid w:val="00FF5BFE"/>
    <w:rsid w:val="00FF5CB0"/>
    <w:rsid w:val="00FF6252"/>
    <w:rsid w:val="01814321"/>
    <w:rsid w:val="02027439"/>
    <w:rsid w:val="02A209F3"/>
    <w:rsid w:val="03433F84"/>
    <w:rsid w:val="08205DA4"/>
    <w:rsid w:val="08310A85"/>
    <w:rsid w:val="0A4B7B0B"/>
    <w:rsid w:val="0B6C7DF0"/>
    <w:rsid w:val="0BDA2EE1"/>
    <w:rsid w:val="0D814026"/>
    <w:rsid w:val="0EC95C12"/>
    <w:rsid w:val="102D768B"/>
    <w:rsid w:val="10F5010F"/>
    <w:rsid w:val="126E28EB"/>
    <w:rsid w:val="131C53CB"/>
    <w:rsid w:val="13332C57"/>
    <w:rsid w:val="13B55E91"/>
    <w:rsid w:val="157708C6"/>
    <w:rsid w:val="167A5F15"/>
    <w:rsid w:val="18481BD0"/>
    <w:rsid w:val="1B2C1A98"/>
    <w:rsid w:val="1B941BC4"/>
    <w:rsid w:val="1BC82E20"/>
    <w:rsid w:val="1CFC0AAE"/>
    <w:rsid w:val="1ED16490"/>
    <w:rsid w:val="202833E2"/>
    <w:rsid w:val="20533C94"/>
    <w:rsid w:val="220D5580"/>
    <w:rsid w:val="232D2444"/>
    <w:rsid w:val="233A0BA3"/>
    <w:rsid w:val="23A76E77"/>
    <w:rsid w:val="23AF0C19"/>
    <w:rsid w:val="23FB319F"/>
    <w:rsid w:val="24410DB7"/>
    <w:rsid w:val="24F674E5"/>
    <w:rsid w:val="299B70CA"/>
    <w:rsid w:val="2A641CF5"/>
    <w:rsid w:val="2D6E5954"/>
    <w:rsid w:val="2D783A19"/>
    <w:rsid w:val="2D9B3CF6"/>
    <w:rsid w:val="2FB35968"/>
    <w:rsid w:val="30D8545C"/>
    <w:rsid w:val="31EE7FAA"/>
    <w:rsid w:val="3511718E"/>
    <w:rsid w:val="353D7F83"/>
    <w:rsid w:val="35D15C9B"/>
    <w:rsid w:val="361C18A1"/>
    <w:rsid w:val="366F6687"/>
    <w:rsid w:val="371F3DE4"/>
    <w:rsid w:val="399D1E25"/>
    <w:rsid w:val="39C330C5"/>
    <w:rsid w:val="3F730637"/>
    <w:rsid w:val="41283EAE"/>
    <w:rsid w:val="41916906"/>
    <w:rsid w:val="41DE29C8"/>
    <w:rsid w:val="4278729B"/>
    <w:rsid w:val="441F1AC5"/>
    <w:rsid w:val="44A91118"/>
    <w:rsid w:val="480B08CA"/>
    <w:rsid w:val="4A4200BE"/>
    <w:rsid w:val="4AD73C7C"/>
    <w:rsid w:val="4C1E6118"/>
    <w:rsid w:val="4EA65C47"/>
    <w:rsid w:val="551A6815"/>
    <w:rsid w:val="55A172AB"/>
    <w:rsid w:val="561A3126"/>
    <w:rsid w:val="5630515A"/>
    <w:rsid w:val="56C4107D"/>
    <w:rsid w:val="57EA34E7"/>
    <w:rsid w:val="594F0101"/>
    <w:rsid w:val="595A02B9"/>
    <w:rsid w:val="59766D64"/>
    <w:rsid w:val="59AA73D8"/>
    <w:rsid w:val="5A8E1F12"/>
    <w:rsid w:val="5CAB0425"/>
    <w:rsid w:val="5F50393F"/>
    <w:rsid w:val="5FE86B3A"/>
    <w:rsid w:val="60731702"/>
    <w:rsid w:val="60A9459B"/>
    <w:rsid w:val="61893F2A"/>
    <w:rsid w:val="625C52AD"/>
    <w:rsid w:val="62E13C90"/>
    <w:rsid w:val="63097573"/>
    <w:rsid w:val="63704B06"/>
    <w:rsid w:val="657338CA"/>
    <w:rsid w:val="65A15A8C"/>
    <w:rsid w:val="65C13D88"/>
    <w:rsid w:val="661A1B3A"/>
    <w:rsid w:val="67D85766"/>
    <w:rsid w:val="6B1A4B5B"/>
    <w:rsid w:val="6BA41609"/>
    <w:rsid w:val="6D784655"/>
    <w:rsid w:val="6EB2562B"/>
    <w:rsid w:val="703853CE"/>
    <w:rsid w:val="71A374EB"/>
    <w:rsid w:val="72DF209E"/>
    <w:rsid w:val="73097EF8"/>
    <w:rsid w:val="73CF4312"/>
    <w:rsid w:val="74A40EAA"/>
    <w:rsid w:val="76D31F1A"/>
    <w:rsid w:val="7C8E27A6"/>
    <w:rsid w:val="7C903652"/>
    <w:rsid w:val="7CF71650"/>
    <w:rsid w:val="7D5F45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A4EB79"/>
  <w15:docId w15:val="{F05F9D28-3249-4762-B755-C685AE61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Courier New" w:hAnsi="Courier New" w:cs="Courier New"/>
      <w:color w:val="000000"/>
      <w:sz w:val="24"/>
      <w:szCs w:val="24"/>
      <w:lang w:val="ro-RO" w:eastAsia="ro-RO" w:bidi="ro-RO"/>
    </w:rPr>
  </w:style>
  <w:style w:type="paragraph" w:styleId="Titlu3">
    <w:name w:val="heading 3"/>
    <w:basedOn w:val="Normal"/>
    <w:next w:val="Normal"/>
    <w:link w:val="Titlu3Caracter"/>
    <w:unhideWhenUsed/>
    <w:qFormat/>
    <w:pPr>
      <w:keepNext/>
      <w:widowControl/>
      <w:spacing w:before="240" w:after="60"/>
      <w:outlineLvl w:val="2"/>
    </w:pPr>
    <w:rPr>
      <w:rFonts w:ascii="Cambria" w:eastAsia="Times New Roman" w:hAnsi="Cambria" w:cs="Times New Roman"/>
      <w:b/>
      <w:bCs/>
      <w:color w:val="auto"/>
      <w:sz w:val="26"/>
      <w:szCs w:val="26"/>
      <w:lang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Tahoma" w:hAnsi="Tahoma" w:cs="Tahoma"/>
      <w:sz w:val="16"/>
      <w:szCs w:val="16"/>
    </w:rPr>
  </w:style>
  <w:style w:type="paragraph" w:styleId="Corptext">
    <w:name w:val="Body Text"/>
    <w:basedOn w:val="Normal"/>
    <w:link w:val="CorptextCaracter"/>
    <w:uiPriority w:val="99"/>
    <w:semiHidden/>
    <w:unhideWhenUsed/>
    <w:qFormat/>
    <w:pPr>
      <w:spacing w:after="120"/>
    </w:pPr>
  </w:style>
  <w:style w:type="paragraph" w:styleId="Corptext2">
    <w:name w:val="Body Text 2"/>
    <w:basedOn w:val="Normal"/>
    <w:link w:val="Corptext2Caracter"/>
    <w:uiPriority w:val="99"/>
    <w:semiHidden/>
    <w:unhideWhenUsed/>
    <w:qFormat/>
    <w:pPr>
      <w:widowControl/>
      <w:spacing w:after="120" w:line="480" w:lineRule="auto"/>
      <w:jc w:val="both"/>
    </w:pPr>
    <w:rPr>
      <w:rFonts w:ascii="Times New Roman" w:eastAsia="Times New Roman" w:hAnsi="Times New Roman" w:cs="Times New Roman"/>
      <w:color w:val="auto"/>
      <w:sz w:val="28"/>
      <w:szCs w:val="28"/>
      <w:lang w:eastAsia="ru-RU" w:bidi="ar-SA"/>
    </w:rPr>
  </w:style>
  <w:style w:type="paragraph" w:styleId="Corptext3">
    <w:name w:val="Body Text 3"/>
    <w:basedOn w:val="Normal"/>
    <w:link w:val="Corptext3Caracter"/>
    <w:uiPriority w:val="99"/>
    <w:unhideWhenUsed/>
    <w:qFormat/>
    <w:pPr>
      <w:widowControl/>
      <w:spacing w:after="120"/>
      <w:ind w:firstLine="720"/>
      <w:jc w:val="both"/>
    </w:pPr>
    <w:rPr>
      <w:rFonts w:ascii="Times New Roman" w:eastAsia="Times New Roman" w:hAnsi="Times New Roman" w:cs="Times New Roman"/>
      <w:color w:val="auto"/>
      <w:sz w:val="16"/>
      <w:szCs w:val="16"/>
      <w:lang w:val="en-US" w:eastAsia="en-US" w:bidi="ar-SA"/>
    </w:rPr>
  </w:style>
  <w:style w:type="paragraph" w:styleId="Indentcorptext3">
    <w:name w:val="Body Text Indent 3"/>
    <w:basedOn w:val="Normal"/>
    <w:link w:val="Indentcorptext3Caracter"/>
    <w:uiPriority w:val="99"/>
    <w:semiHidden/>
    <w:unhideWhenUsed/>
    <w:qFormat/>
    <w:pPr>
      <w:spacing w:after="120"/>
      <w:ind w:left="283"/>
    </w:pPr>
    <w:rPr>
      <w:sz w:val="16"/>
      <w:szCs w:val="16"/>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unhideWhenUsed/>
    <w:qFormat/>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qFormat/>
    <w:pPr>
      <w:tabs>
        <w:tab w:val="center" w:pos="4844"/>
        <w:tab w:val="right" w:pos="9689"/>
      </w:tabs>
    </w:pPr>
  </w:style>
  <w:style w:type="character" w:styleId="Referinnotdesubsol">
    <w:name w:val="footnote reference"/>
    <w:basedOn w:val="Fontdeparagrafimplicit"/>
    <w:uiPriority w:val="99"/>
    <w:semiHidden/>
    <w:unhideWhenUsed/>
    <w:qFormat/>
    <w:rPr>
      <w:vertAlign w:val="superscript"/>
    </w:rPr>
  </w:style>
  <w:style w:type="paragraph" w:styleId="Textnotdesubsol">
    <w:name w:val="footnote text"/>
    <w:basedOn w:val="Normal"/>
    <w:link w:val="TextnotdesubsolCaracter"/>
    <w:uiPriority w:val="99"/>
    <w:unhideWhenUsed/>
    <w:qFormat/>
    <w:rPr>
      <w:sz w:val="20"/>
      <w:szCs w:val="20"/>
    </w:rPr>
  </w:style>
  <w:style w:type="paragraph" w:styleId="Antet">
    <w:name w:val="header"/>
    <w:basedOn w:val="Normal"/>
    <w:link w:val="AntetCaracter"/>
    <w:uiPriority w:val="99"/>
    <w:unhideWhenUsed/>
    <w:qFormat/>
    <w:pPr>
      <w:tabs>
        <w:tab w:val="center" w:pos="4844"/>
        <w:tab w:val="right" w:pos="9689"/>
      </w:tabs>
    </w:pPr>
  </w:style>
  <w:style w:type="character" w:styleId="Hyperlink">
    <w:name w:val="Hyperlink"/>
    <w:basedOn w:val="Fontdeparagrafimplicit"/>
    <w:uiPriority w:val="99"/>
    <w:unhideWhenUsed/>
    <w:qFormat/>
    <w:rPr>
      <w:color w:val="0000FF"/>
      <w:u w:val="single"/>
    </w:rPr>
  </w:style>
  <w:style w:type="paragraph" w:styleId="NormalWeb">
    <w:name w:val="Normal (Web)"/>
    <w:basedOn w:val="Normal"/>
    <w:uiPriority w:val="99"/>
    <w:unhideWhenUsed/>
    <w:qFormat/>
    <w:pPr>
      <w:widowControl/>
      <w:spacing w:before="100" w:beforeAutospacing="1" w:after="100" w:afterAutospacing="1"/>
    </w:pPr>
    <w:rPr>
      <w:rFonts w:ascii="Times New Roman" w:eastAsiaTheme="minorEastAsia" w:hAnsi="Times New Roman" w:cs="Times New Roman"/>
      <w:color w:val="auto"/>
      <w:lang w:val="ru-RU" w:eastAsia="ru-RU" w:bidi="ar-SA"/>
    </w:rPr>
  </w:style>
  <w:style w:type="paragraph" w:styleId="Textsimplu">
    <w:name w:val="Plain Text"/>
    <w:basedOn w:val="Normal"/>
    <w:link w:val="TextsimpluCaracter"/>
    <w:uiPriority w:val="99"/>
    <w:unhideWhenUsed/>
    <w:qFormat/>
    <w:pPr>
      <w:widowControl/>
    </w:pPr>
    <w:rPr>
      <w:rFonts w:eastAsia="Times New Roman"/>
      <w:b/>
      <w:bCs/>
      <w:color w:val="auto"/>
      <w:sz w:val="20"/>
      <w:szCs w:val="20"/>
      <w:lang w:val="en-US" w:eastAsia="ru-RU" w:bidi="ar-SA"/>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medie1-Accentuare3">
    <w:name w:val="Medium Shading 1 Accent 3"/>
    <w:basedOn w:val="TabelNormal"/>
    <w:uiPriority w:val="63"/>
    <w:qFormat/>
    <w:rPr>
      <w:rFonts w:asciiTheme="minorHAnsi" w:hAnsiTheme="minorHAnsi" w:cstheme="minorBidi"/>
      <w:sz w:val="22"/>
      <w:szCs w:val="22"/>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a">
    <w:name w:val="Сноска_"/>
    <w:basedOn w:val="Fontdeparagrafimplicit"/>
    <w:link w:val="a0"/>
    <w:qFormat/>
    <w:locked/>
    <w:rPr>
      <w:rFonts w:ascii="Calibri" w:eastAsia="Calibri" w:hAnsi="Calibri" w:cs="Calibri"/>
      <w:sz w:val="18"/>
      <w:szCs w:val="18"/>
    </w:rPr>
  </w:style>
  <w:style w:type="paragraph" w:customStyle="1" w:styleId="a0">
    <w:name w:val="Сноска"/>
    <w:basedOn w:val="Normal"/>
    <w:link w:val="a"/>
    <w:qFormat/>
    <w:rPr>
      <w:rFonts w:ascii="Calibri" w:eastAsia="Calibri" w:hAnsi="Calibri" w:cs="Calibri"/>
      <w:sz w:val="18"/>
      <w:szCs w:val="18"/>
      <w:lang w:val="ru-RU" w:eastAsia="en-US" w:bidi="ar-SA"/>
    </w:rPr>
  </w:style>
  <w:style w:type="character" w:customStyle="1" w:styleId="2">
    <w:name w:val="Основной текст (2)_"/>
    <w:basedOn w:val="Fontdeparagrafimplicit"/>
    <w:link w:val="20"/>
    <w:qFormat/>
    <w:locked/>
    <w:rPr>
      <w:rFonts w:ascii="Arial" w:eastAsia="Arial" w:hAnsi="Arial" w:cs="Arial"/>
      <w:i/>
      <w:iCs/>
      <w:sz w:val="20"/>
      <w:szCs w:val="20"/>
    </w:rPr>
  </w:style>
  <w:style w:type="paragraph" w:customStyle="1" w:styleId="20">
    <w:name w:val="Основной текст (2)"/>
    <w:basedOn w:val="Normal"/>
    <w:link w:val="2"/>
    <w:qFormat/>
    <w:pPr>
      <w:spacing w:after="160"/>
    </w:pPr>
    <w:rPr>
      <w:rFonts w:ascii="Arial" w:eastAsia="Arial" w:hAnsi="Arial" w:cs="Arial"/>
      <w:i/>
      <w:iCs/>
      <w:sz w:val="20"/>
      <w:szCs w:val="20"/>
      <w:lang w:val="ru-RU" w:eastAsia="en-US" w:bidi="ar-SA"/>
    </w:rPr>
  </w:style>
  <w:style w:type="character" w:customStyle="1" w:styleId="a1">
    <w:name w:val="Основной текст_"/>
    <w:basedOn w:val="Fontdeparagrafimplicit"/>
    <w:link w:val="1"/>
    <w:qFormat/>
    <w:locked/>
    <w:rPr>
      <w:rFonts w:ascii="Arial" w:eastAsia="Arial" w:hAnsi="Arial" w:cs="Arial"/>
      <w:sz w:val="18"/>
      <w:szCs w:val="18"/>
    </w:rPr>
  </w:style>
  <w:style w:type="paragraph" w:customStyle="1" w:styleId="1">
    <w:name w:val="Основной текст1"/>
    <w:basedOn w:val="Normal"/>
    <w:link w:val="a1"/>
    <w:qFormat/>
    <w:pPr>
      <w:spacing w:after="160" w:line="288" w:lineRule="auto"/>
    </w:pPr>
    <w:rPr>
      <w:rFonts w:ascii="Arial" w:eastAsia="Arial" w:hAnsi="Arial" w:cs="Arial"/>
      <w:sz w:val="18"/>
      <w:szCs w:val="18"/>
      <w:lang w:val="ru-RU" w:eastAsia="en-US" w:bidi="ar-SA"/>
    </w:rPr>
  </w:style>
  <w:style w:type="character" w:customStyle="1" w:styleId="TextnBalonCaracter">
    <w:name w:val="Text în Balon Caracter"/>
    <w:basedOn w:val="Fontdeparagrafimplicit"/>
    <w:link w:val="TextnBalon"/>
    <w:uiPriority w:val="99"/>
    <w:semiHidden/>
    <w:qFormat/>
    <w:rPr>
      <w:rFonts w:ascii="Tahoma" w:eastAsia="Courier New" w:hAnsi="Tahoma" w:cs="Tahoma"/>
      <w:sz w:val="16"/>
      <w:szCs w:val="16"/>
      <w:lang w:val="ro-RO" w:eastAsia="ro-RO" w:bidi="ro-RO"/>
    </w:rPr>
  </w:style>
  <w:style w:type="paragraph" w:styleId="Listparagraf">
    <w:name w:val="List Paragraph"/>
    <w:aliases w:val="Table/Figure Heading,En tête 1,List Paragraph1"/>
    <w:basedOn w:val="Normal"/>
    <w:link w:val="ListparagrafCaracter"/>
    <w:uiPriority w:val="34"/>
    <w:qFormat/>
    <w:pPr>
      <w:widowControl/>
      <w:ind w:left="720"/>
      <w:contextualSpacing/>
    </w:pPr>
    <w:rPr>
      <w:rFonts w:ascii="Times New Roman" w:eastAsiaTheme="minorEastAsia" w:hAnsi="Times New Roman" w:cs="Times New Roman"/>
      <w:color w:val="auto"/>
      <w:lang w:val="ru-RU" w:eastAsia="ru-RU" w:bidi="ar-SA"/>
    </w:rPr>
  </w:style>
  <w:style w:type="character" w:customStyle="1" w:styleId="FontStyle28">
    <w:name w:val="Font Style28"/>
    <w:basedOn w:val="Fontdeparagrafimplicit"/>
    <w:qFormat/>
    <w:rPr>
      <w:rFonts w:ascii="Times New Roman" w:hAnsi="Times New Roman" w:cs="Times New Roman"/>
      <w:spacing w:val="-10"/>
      <w:sz w:val="66"/>
      <w:szCs w:val="66"/>
    </w:rPr>
  </w:style>
  <w:style w:type="character" w:customStyle="1" w:styleId="Corptext2Caracter">
    <w:name w:val="Corp text 2 Caracter"/>
    <w:basedOn w:val="Fontdeparagrafimplicit"/>
    <w:link w:val="Corptext2"/>
    <w:uiPriority w:val="99"/>
    <w:semiHidden/>
    <w:qFormat/>
    <w:rPr>
      <w:rFonts w:eastAsia="Times New Roman"/>
      <w:color w:val="auto"/>
      <w:sz w:val="28"/>
      <w:szCs w:val="28"/>
      <w:lang w:val="ro-RO" w:eastAsia="ru-RU"/>
    </w:rPr>
  </w:style>
  <w:style w:type="character" w:customStyle="1" w:styleId="TextsimpluCaracter">
    <w:name w:val="Text simplu Caracter"/>
    <w:basedOn w:val="Fontdeparagrafimplicit"/>
    <w:link w:val="Textsimplu"/>
    <w:uiPriority w:val="99"/>
    <w:qFormat/>
    <w:rPr>
      <w:rFonts w:ascii="Courier New" w:eastAsia="Times New Roman" w:hAnsi="Courier New" w:cs="Courier New"/>
      <w:b/>
      <w:bCs/>
      <w:color w:val="auto"/>
      <w:sz w:val="20"/>
      <w:szCs w:val="20"/>
      <w:lang w:val="en-US" w:eastAsia="ru-RU"/>
    </w:rPr>
  </w:style>
  <w:style w:type="paragraph" w:customStyle="1" w:styleId="Revision1">
    <w:name w:val="Revision1"/>
    <w:hidden/>
    <w:uiPriority w:val="99"/>
    <w:semiHidden/>
    <w:qFormat/>
    <w:rPr>
      <w:rFonts w:ascii="Courier New" w:eastAsia="Courier New" w:hAnsi="Courier New" w:cs="Courier New"/>
      <w:color w:val="000000"/>
      <w:sz w:val="24"/>
      <w:szCs w:val="24"/>
      <w:lang w:val="ro-RO" w:eastAsia="ro-RO" w:bidi="ro-RO"/>
    </w:rPr>
  </w:style>
  <w:style w:type="character" w:customStyle="1" w:styleId="TextcomentariuCaracter">
    <w:name w:val="Text comentariu Caracter"/>
    <w:basedOn w:val="Fontdeparagrafimplicit"/>
    <w:link w:val="Textcomentariu"/>
    <w:uiPriority w:val="99"/>
    <w:qFormat/>
    <w:rPr>
      <w:rFonts w:ascii="Courier New" w:eastAsia="Courier New" w:hAnsi="Courier New" w:cs="Courier New"/>
      <w:sz w:val="20"/>
      <w:szCs w:val="20"/>
      <w:lang w:val="ro-RO" w:eastAsia="ro-RO" w:bidi="ro-RO"/>
    </w:rPr>
  </w:style>
  <w:style w:type="character" w:customStyle="1" w:styleId="SubiectComentariuCaracter">
    <w:name w:val="Subiect Comentariu Caracter"/>
    <w:basedOn w:val="TextcomentariuCaracter"/>
    <w:link w:val="SubiectComentariu"/>
    <w:uiPriority w:val="99"/>
    <w:semiHidden/>
    <w:qFormat/>
    <w:rPr>
      <w:rFonts w:ascii="Courier New" w:eastAsia="Courier New" w:hAnsi="Courier New" w:cs="Courier New"/>
      <w:b/>
      <w:bCs/>
      <w:sz w:val="20"/>
      <w:szCs w:val="20"/>
      <w:lang w:val="ro-RO" w:eastAsia="ro-RO" w:bidi="ro-RO"/>
    </w:rPr>
  </w:style>
  <w:style w:type="table" w:customStyle="1" w:styleId="GridTable1Light-Accent31">
    <w:name w:val="Grid Table 1 Light - Accent 31"/>
    <w:basedOn w:val="TabelNormal"/>
    <w:uiPriority w:val="46"/>
    <w:qFormat/>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10">
    <w:name w:val="Абзац списка1"/>
    <w:basedOn w:val="Normal"/>
    <w:uiPriority w:val="34"/>
    <w:qFormat/>
    <w:pPr>
      <w:widowControl/>
      <w:spacing w:line="360" w:lineRule="auto"/>
      <w:ind w:left="720"/>
      <w:jc w:val="both"/>
    </w:pPr>
    <w:rPr>
      <w:rFonts w:ascii="Times New Roman" w:eastAsia="Times New Roman" w:hAnsi="Times New Roman" w:cs="Times New Roman"/>
      <w:color w:val="auto"/>
      <w:sz w:val="28"/>
      <w:szCs w:val="28"/>
      <w:lang w:eastAsia="ru-RU" w:bidi="ar-SA"/>
    </w:rPr>
  </w:style>
  <w:style w:type="character" w:customStyle="1" w:styleId="ListparagrafCaracter">
    <w:name w:val="Listă paragraf Caracter"/>
    <w:aliases w:val="Table/Figure Heading Caracter,En tête 1 Caracter,List Paragraph1 Caracter"/>
    <w:link w:val="Listparagraf"/>
    <w:uiPriority w:val="34"/>
    <w:qFormat/>
    <w:rPr>
      <w:rFonts w:eastAsiaTheme="minorEastAsia"/>
      <w:color w:val="auto"/>
      <w:lang w:eastAsia="ru-RU"/>
    </w:rPr>
  </w:style>
  <w:style w:type="paragraph" w:customStyle="1" w:styleId="tt">
    <w:name w:val="tt"/>
    <w:basedOn w:val="Normal"/>
    <w:qFormat/>
    <w:pPr>
      <w:widowControl/>
      <w:jc w:val="center"/>
    </w:pPr>
    <w:rPr>
      <w:rFonts w:ascii="Times New Roman" w:eastAsia="Times New Roman" w:hAnsi="Times New Roman" w:cs="Times New Roman"/>
      <w:b/>
      <w:bCs/>
      <w:color w:val="auto"/>
      <w:lang w:bidi="ar-SA"/>
    </w:rPr>
  </w:style>
  <w:style w:type="character" w:customStyle="1" w:styleId="CorptextCaracter">
    <w:name w:val="Corp text Caracter"/>
    <w:basedOn w:val="Fontdeparagrafimplicit"/>
    <w:link w:val="Corptext"/>
    <w:uiPriority w:val="99"/>
    <w:semiHidden/>
    <w:qFormat/>
    <w:rPr>
      <w:rFonts w:ascii="Courier New" w:eastAsia="Courier New" w:hAnsi="Courier New" w:cs="Courier New"/>
      <w:lang w:val="ro-RO" w:eastAsia="ro-RO" w:bidi="ro-RO"/>
    </w:rPr>
  </w:style>
  <w:style w:type="character" w:customStyle="1" w:styleId="AntetCaracter">
    <w:name w:val="Antet Caracter"/>
    <w:basedOn w:val="Fontdeparagrafimplicit"/>
    <w:link w:val="Antet"/>
    <w:uiPriority w:val="99"/>
    <w:qFormat/>
    <w:rPr>
      <w:rFonts w:ascii="Courier New" w:eastAsia="Courier New" w:hAnsi="Courier New" w:cs="Courier New"/>
      <w:lang w:val="ro-RO" w:eastAsia="ro-RO" w:bidi="ro-RO"/>
    </w:rPr>
  </w:style>
  <w:style w:type="character" w:customStyle="1" w:styleId="SubsolCaracter">
    <w:name w:val="Subsol Caracter"/>
    <w:basedOn w:val="Fontdeparagrafimplicit"/>
    <w:link w:val="Subsol"/>
    <w:uiPriority w:val="99"/>
    <w:qFormat/>
    <w:rPr>
      <w:rFonts w:ascii="Courier New" w:eastAsia="Courier New" w:hAnsi="Courier New" w:cs="Courier New"/>
      <w:lang w:val="ro-RO" w:eastAsia="ro-RO" w:bidi="ro-RO"/>
    </w:rPr>
  </w:style>
  <w:style w:type="table" w:customStyle="1" w:styleId="GridTable1Light1">
    <w:name w:val="Grid Table 1 Light1"/>
    <w:basedOn w:val="Tabel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el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Fontdeparagrafimplicit"/>
    <w:uiPriority w:val="99"/>
    <w:semiHidden/>
    <w:unhideWhenUsed/>
    <w:qFormat/>
    <w:rPr>
      <w:color w:val="605E5C"/>
      <w:shd w:val="clear" w:color="auto" w:fill="E1DFDD"/>
    </w:rPr>
  </w:style>
  <w:style w:type="character" w:customStyle="1" w:styleId="Indentcorptext3Caracter">
    <w:name w:val="Indent corp text 3 Caracter"/>
    <w:basedOn w:val="Fontdeparagrafimplicit"/>
    <w:link w:val="Indentcorptext3"/>
    <w:uiPriority w:val="99"/>
    <w:semiHidden/>
    <w:qFormat/>
    <w:rPr>
      <w:rFonts w:ascii="Courier New" w:eastAsia="Courier New" w:hAnsi="Courier New" w:cs="Courier New"/>
      <w:sz w:val="16"/>
      <w:szCs w:val="16"/>
      <w:lang w:val="ro-RO" w:eastAsia="ro-RO" w:bidi="ro-RO"/>
    </w:rPr>
  </w:style>
  <w:style w:type="character" w:customStyle="1" w:styleId="docheader">
    <w:name w:val="doc_header"/>
    <w:basedOn w:val="Fontdeparagrafimplicit"/>
    <w:qFormat/>
  </w:style>
  <w:style w:type="paragraph" w:styleId="Frspaiere">
    <w:name w:val="No Spacing"/>
    <w:uiPriority w:val="1"/>
    <w:qFormat/>
    <w:rPr>
      <w:rFonts w:cstheme="minorBidi"/>
      <w:sz w:val="28"/>
      <w:szCs w:val="22"/>
    </w:rPr>
  </w:style>
  <w:style w:type="character" w:customStyle="1" w:styleId="TextnotdesubsolCaracter">
    <w:name w:val="Text notă de subsol Caracter"/>
    <w:basedOn w:val="Fontdeparagrafimplicit"/>
    <w:link w:val="Textnotdesubsol"/>
    <w:uiPriority w:val="99"/>
    <w:qFormat/>
    <w:rPr>
      <w:rFonts w:ascii="Courier New" w:eastAsia="Courier New" w:hAnsi="Courier New" w:cs="Courier New"/>
      <w:sz w:val="20"/>
      <w:szCs w:val="20"/>
      <w:lang w:val="ro-RO" w:eastAsia="ro-RO" w:bidi="ro-RO"/>
    </w:rPr>
  </w:style>
  <w:style w:type="character" w:customStyle="1" w:styleId="Titlu3Caracter">
    <w:name w:val="Titlu 3 Caracter"/>
    <w:basedOn w:val="Fontdeparagrafimplicit"/>
    <w:link w:val="Titlu3"/>
    <w:qFormat/>
    <w:rPr>
      <w:rFonts w:ascii="Cambria" w:eastAsia="Times New Roman" w:hAnsi="Cambria"/>
      <w:b/>
      <w:bCs/>
      <w:color w:val="auto"/>
      <w:sz w:val="26"/>
      <w:szCs w:val="26"/>
      <w:lang w:val="ro-RO"/>
    </w:rPr>
  </w:style>
  <w:style w:type="paragraph" w:customStyle="1" w:styleId="Revision2">
    <w:name w:val="Revision2"/>
    <w:hidden/>
    <w:uiPriority w:val="99"/>
    <w:semiHidden/>
    <w:qFormat/>
    <w:rPr>
      <w:rFonts w:ascii="Courier New" w:eastAsia="Courier New" w:hAnsi="Courier New" w:cs="Courier New"/>
      <w:color w:val="000000"/>
      <w:sz w:val="24"/>
      <w:szCs w:val="24"/>
      <w:lang w:val="ro-RO" w:eastAsia="ro-RO" w:bidi="ro-RO"/>
    </w:rPr>
  </w:style>
  <w:style w:type="character" w:customStyle="1" w:styleId="UnresolvedMention2">
    <w:name w:val="Unresolved Mention2"/>
    <w:basedOn w:val="Fontdeparagrafimplicit"/>
    <w:uiPriority w:val="99"/>
    <w:semiHidden/>
    <w:unhideWhenUsed/>
    <w:rPr>
      <w:color w:val="605E5C"/>
      <w:shd w:val="clear" w:color="auto" w:fill="E1DFDD"/>
    </w:rPr>
  </w:style>
  <w:style w:type="character" w:customStyle="1" w:styleId="Corptext3Caracter">
    <w:name w:val="Corp text 3 Caracter"/>
    <w:basedOn w:val="Fontdeparagrafimplicit"/>
    <w:link w:val="Corptext3"/>
    <w:uiPriority w:val="99"/>
    <w:rPr>
      <w:rFonts w:eastAsia="Times New Roman"/>
      <w:sz w:val="16"/>
      <w:szCs w:val="16"/>
    </w:rPr>
  </w:style>
  <w:style w:type="character" w:customStyle="1" w:styleId="freebirdformeditorviewpagecollectemailtitle">
    <w:name w:val="freebirdformeditorviewpagecollectemailtitle"/>
    <w:basedOn w:val="Fontdeparagrafimplicit"/>
  </w:style>
  <w:style w:type="paragraph" w:customStyle="1" w:styleId="Revision3">
    <w:name w:val="Revision3"/>
    <w:hidden/>
    <w:uiPriority w:val="99"/>
    <w:semiHidden/>
    <w:rPr>
      <w:rFonts w:ascii="Courier New" w:eastAsia="Courier New" w:hAnsi="Courier New" w:cs="Courier New"/>
      <w:color w:val="000000"/>
      <w:sz w:val="24"/>
      <w:szCs w:val="24"/>
      <w:lang w:val="ro-RO" w:eastAsia="ro-RO" w:bidi="ro-RO"/>
    </w:rPr>
  </w:style>
  <w:style w:type="character" w:customStyle="1" w:styleId="UnresolvedMention3">
    <w:name w:val="Unresolved Mention3"/>
    <w:basedOn w:val="Fontdeparagrafimplicit"/>
    <w:uiPriority w:val="99"/>
    <w:semiHidden/>
    <w:unhideWhenUsed/>
    <w:qFormat/>
    <w:rPr>
      <w:color w:val="605E5C"/>
      <w:shd w:val="clear" w:color="auto" w:fill="E1DFDD"/>
    </w:rPr>
  </w:style>
  <w:style w:type="paragraph" w:styleId="Revizuire">
    <w:name w:val="Revision"/>
    <w:hidden/>
    <w:uiPriority w:val="99"/>
    <w:semiHidden/>
    <w:rsid w:val="00BE0A88"/>
    <w:rPr>
      <w:rFonts w:ascii="Courier New" w:eastAsia="Courier New" w:hAnsi="Courier New" w:cs="Courier New"/>
      <w:color w:val="000000"/>
      <w:sz w:val="24"/>
      <w:szCs w:val="24"/>
      <w:lang w:val="ro-RO" w:eastAsia="ro-RO" w:bidi="ro-RO"/>
    </w:rPr>
  </w:style>
  <w:style w:type="character" w:customStyle="1" w:styleId="UnresolvedMention4">
    <w:name w:val="Unresolved Mention4"/>
    <w:basedOn w:val="Fontdeparagrafimplicit"/>
    <w:uiPriority w:val="99"/>
    <w:semiHidden/>
    <w:unhideWhenUsed/>
    <w:rsid w:val="00805D3A"/>
    <w:rPr>
      <w:color w:val="605E5C"/>
      <w:shd w:val="clear" w:color="auto" w:fill="E1DFDD"/>
    </w:rPr>
  </w:style>
  <w:style w:type="paragraph" w:styleId="Cuprins3">
    <w:name w:val="toc 3"/>
    <w:basedOn w:val="Normal"/>
    <w:next w:val="Normal"/>
    <w:autoRedefine/>
    <w:uiPriority w:val="39"/>
    <w:unhideWhenUsed/>
    <w:rsid w:val="00DD2874"/>
    <w:pPr>
      <w:tabs>
        <w:tab w:val="left" w:pos="1100"/>
        <w:tab w:val="right" w:leader="dot" w:pos="9678"/>
      </w:tabs>
      <w:spacing w:after="100"/>
      <w:ind w:left="480"/>
    </w:pPr>
  </w:style>
  <w:style w:type="character" w:customStyle="1" w:styleId="UnresolvedMention5">
    <w:name w:val="Unresolved Mention5"/>
    <w:basedOn w:val="Fontdeparagrafimplicit"/>
    <w:uiPriority w:val="99"/>
    <w:semiHidden/>
    <w:unhideWhenUsed/>
    <w:rsid w:val="002677EF"/>
    <w:rPr>
      <w:color w:val="605E5C"/>
      <w:shd w:val="clear" w:color="auto" w:fill="E1DFDD"/>
    </w:rPr>
  </w:style>
  <w:style w:type="character" w:customStyle="1" w:styleId="object">
    <w:name w:val="object"/>
    <w:basedOn w:val="Fontdeparagrafimplicit"/>
    <w:rsid w:val="008C2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2740">
      <w:bodyDiv w:val="1"/>
      <w:marLeft w:val="0"/>
      <w:marRight w:val="0"/>
      <w:marTop w:val="0"/>
      <w:marBottom w:val="0"/>
      <w:divBdr>
        <w:top w:val="none" w:sz="0" w:space="0" w:color="auto"/>
        <w:left w:val="none" w:sz="0" w:space="0" w:color="auto"/>
        <w:bottom w:val="none" w:sz="0" w:space="0" w:color="auto"/>
        <w:right w:val="none" w:sz="0" w:space="0" w:color="auto"/>
      </w:divBdr>
    </w:div>
    <w:div w:id="702486616">
      <w:bodyDiv w:val="1"/>
      <w:marLeft w:val="0"/>
      <w:marRight w:val="0"/>
      <w:marTop w:val="0"/>
      <w:marBottom w:val="0"/>
      <w:divBdr>
        <w:top w:val="none" w:sz="0" w:space="0" w:color="auto"/>
        <w:left w:val="none" w:sz="0" w:space="0" w:color="auto"/>
        <w:bottom w:val="none" w:sz="0" w:space="0" w:color="auto"/>
        <w:right w:val="none" w:sz="0" w:space="0" w:color="auto"/>
      </w:divBdr>
    </w:div>
    <w:div w:id="1191258949">
      <w:bodyDiv w:val="1"/>
      <w:marLeft w:val="0"/>
      <w:marRight w:val="0"/>
      <w:marTop w:val="0"/>
      <w:marBottom w:val="0"/>
      <w:divBdr>
        <w:top w:val="none" w:sz="0" w:space="0" w:color="auto"/>
        <w:left w:val="none" w:sz="0" w:space="0" w:color="auto"/>
        <w:bottom w:val="none" w:sz="0" w:space="0" w:color="auto"/>
        <w:right w:val="none" w:sz="0" w:space="0" w:color="auto"/>
      </w:divBdr>
    </w:div>
    <w:div w:id="1486968933">
      <w:bodyDiv w:val="1"/>
      <w:marLeft w:val="0"/>
      <w:marRight w:val="0"/>
      <w:marTop w:val="0"/>
      <w:marBottom w:val="0"/>
      <w:divBdr>
        <w:top w:val="none" w:sz="0" w:space="0" w:color="auto"/>
        <w:left w:val="none" w:sz="0" w:space="0" w:color="auto"/>
        <w:bottom w:val="none" w:sz="0" w:space="0" w:color="auto"/>
        <w:right w:val="none" w:sz="0" w:space="0" w:color="auto"/>
      </w:divBdr>
    </w:div>
    <w:div w:id="1721974974">
      <w:bodyDiv w:val="1"/>
      <w:marLeft w:val="0"/>
      <w:marRight w:val="0"/>
      <w:marTop w:val="0"/>
      <w:marBottom w:val="0"/>
      <w:divBdr>
        <w:top w:val="none" w:sz="0" w:space="0" w:color="auto"/>
        <w:left w:val="none" w:sz="0" w:space="0" w:color="auto"/>
        <w:bottom w:val="none" w:sz="0" w:space="0" w:color="auto"/>
        <w:right w:val="none" w:sz="0" w:space="0" w:color="auto"/>
      </w:divBdr>
    </w:div>
    <w:div w:id="197729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023-2027%20(5"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callto:2023-2027%2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allto:2023-2027%20(5"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enpi-fleg.org/site/assets/files/1872/fes_moldova_2015_ro.pdf" TargetMode="External"/><Relationship Id="rId2" Type="http://schemas.openxmlformats.org/officeDocument/2006/relationships/hyperlink" Target="http://www.moldsilva.gov.md/public/files/video/Evaluarea_serviciilor_ecosistemice_forestiere_din_RM.pdf" TargetMode="External"/><Relationship Id="rId1" Type="http://schemas.openxmlformats.org/officeDocument/2006/relationships/hyperlink" Target="https://ro.frwiki.wiki/wiki/Service_%C3%A9cosyst%C3%A9mique" TargetMode="External"/><Relationship Id="rId4" Type="http://schemas.openxmlformats.org/officeDocument/2006/relationships/hyperlink" Target="https://ec.europa.eu/environment/nature/invasivealien/index_en.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485077139080201E-2"/>
          <c:y val="3.1820196484250003E-2"/>
          <c:w val="0.94251485033306204"/>
          <c:h val="0.88914692849628596"/>
        </c:manualLayout>
      </c:layout>
      <c:barChart>
        <c:barDir val="col"/>
        <c:grouping val="clustered"/>
        <c:varyColors val="0"/>
        <c:ser>
          <c:idx val="0"/>
          <c:order val="0"/>
          <c:tx>
            <c:strRef>
              <c:f>Sheet1!$A$2</c:f>
              <c:strCache>
                <c:ptCount val="1"/>
                <c:pt idx="0">
                  <c:v>Suprafața acoperită cu păduri, mii ha</c:v>
                </c:pt>
              </c:strCache>
            </c:strRef>
          </c:tx>
          <c:spPr>
            <a:solidFill>
              <a:srgbClr val="92D050"/>
            </a:solidFill>
            <a:ln w="12627">
              <a:noFill/>
              <a:prstDash val="solid"/>
            </a:ln>
          </c:spPr>
          <c:invertIfNegative val="0"/>
          <c:dLbls>
            <c:dLbl>
              <c:idx val="0"/>
              <c:layout>
                <c:manualLayout>
                  <c:x val="7.4207877300009001E-4"/>
                  <c:y val="1.0741389600138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90-4C87-BE69-188D0572F9E6}"/>
                </c:ext>
              </c:extLst>
            </c:dLbl>
            <c:dLbl>
              <c:idx val="1"/>
              <c:layout>
                <c:manualLayout>
                  <c:x val="2.7994416105914998E-3"/>
                  <c:y val="-8.8184646150427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90-4C87-BE69-188D0572F9E6}"/>
                </c:ext>
              </c:extLst>
            </c:dLbl>
            <c:dLbl>
              <c:idx val="2"/>
              <c:layout>
                <c:manualLayout>
                  <c:x val="5.5988832211829997E-3"/>
                  <c:y val="-5.878976410028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90-4C87-BE69-188D0572F9E6}"/>
                </c:ext>
              </c:extLst>
            </c:dLbl>
            <c:dLbl>
              <c:idx val="3"/>
              <c:layout>
                <c:manualLayout>
                  <c:x val="8.3983248317745004E-3"/>
                  <c:y val="-1.1757952820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90-4C87-BE69-188D0572F9E6}"/>
                </c:ext>
              </c:extLst>
            </c:dLbl>
            <c:dLbl>
              <c:idx val="4"/>
              <c:layout>
                <c:manualLayout>
                  <c:x val="4.1991624158871999E-3"/>
                  <c:y val="-2.939488205014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90-4C87-BE69-188D0572F9E6}"/>
                </c:ext>
              </c:extLst>
            </c:dLbl>
            <c:dLbl>
              <c:idx val="5"/>
              <c:layout>
                <c:manualLayout>
                  <c:x val="6.31284228157612E-3"/>
                  <c:y val="1.92287699978823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90-4C87-BE69-188D0572F9E6}"/>
                </c:ext>
              </c:extLst>
            </c:dLbl>
            <c:dLbl>
              <c:idx val="6"/>
              <c:layout>
                <c:manualLayout>
                  <c:x val="2.7994416105914998E-3"/>
                  <c:y val="-2.6455393845128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90-4C87-BE69-188D0572F9E6}"/>
                </c:ext>
              </c:extLst>
            </c:dLbl>
            <c:dLbl>
              <c:idx val="7"/>
              <c:layout>
                <c:manualLayout>
                  <c:x val="6.99859597842248E-3"/>
                  <c:y val="1.560402749167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90-4C87-BE69-188D0572F9E6}"/>
                </c:ext>
              </c:extLst>
            </c:dLbl>
            <c:dLbl>
              <c:idx val="8"/>
              <c:layout>
                <c:manualLayout>
                  <c:x val="2.7994416105914998E-3"/>
                  <c:y val="-8.818464615042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90-4C87-BE69-188D0572F9E6}"/>
                </c:ext>
              </c:extLst>
            </c:dLbl>
            <c:dLbl>
              <c:idx val="9"/>
              <c:layout>
                <c:manualLayout>
                  <c:x val="5.5988832211829997E-3"/>
                  <c:y val="-2.939488205014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90-4C87-BE69-188D0572F9E6}"/>
                </c:ext>
              </c:extLst>
            </c:dLbl>
            <c:dLbl>
              <c:idx val="10"/>
              <c:layout>
                <c:manualLayout>
                  <c:x val="8.3983248317745004E-3"/>
                  <c:y val="-1.469744102507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90-4C87-BE69-188D0572F9E6}"/>
                </c:ext>
              </c:extLst>
            </c:dLbl>
            <c:spPr>
              <a:noFill/>
              <a:ln>
                <a:noFill/>
              </a:ln>
              <a:effectLst/>
            </c:spPr>
            <c:txPr>
              <a:bodyPr rot="0" vert="horz"/>
              <a:lstStyle/>
              <a:p>
                <a:pPr>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Sheet1!$B$1:$L$1</c:f>
              <c:numCache>
                <c:formatCode>General</c:formatCode>
                <c:ptCount val="11"/>
                <c:pt idx="0">
                  <c:v>1848</c:v>
                </c:pt>
                <c:pt idx="1">
                  <c:v>1918</c:v>
                </c:pt>
                <c:pt idx="2">
                  <c:v>1945</c:v>
                </c:pt>
                <c:pt idx="3">
                  <c:v>1966</c:v>
                </c:pt>
                <c:pt idx="4">
                  <c:v>1973</c:v>
                </c:pt>
                <c:pt idx="5">
                  <c:v>1983</c:v>
                </c:pt>
                <c:pt idx="6">
                  <c:v>1993</c:v>
                </c:pt>
                <c:pt idx="7">
                  <c:v>2003</c:v>
                </c:pt>
                <c:pt idx="8">
                  <c:v>2010</c:v>
                </c:pt>
                <c:pt idx="9">
                  <c:v>2015</c:v>
                </c:pt>
                <c:pt idx="10">
                  <c:v>2021</c:v>
                </c:pt>
              </c:numCache>
            </c:numRef>
          </c:cat>
          <c:val>
            <c:numRef>
              <c:f>Sheet1!$B$2:$L$2</c:f>
              <c:numCache>
                <c:formatCode>0.0</c:formatCode>
                <c:ptCount val="11"/>
                <c:pt idx="0">
                  <c:v>366.2</c:v>
                </c:pt>
                <c:pt idx="1">
                  <c:v>230</c:v>
                </c:pt>
                <c:pt idx="2">
                  <c:v>222</c:v>
                </c:pt>
                <c:pt idx="3">
                  <c:v>247.6</c:v>
                </c:pt>
                <c:pt idx="4">
                  <c:v>271.2</c:v>
                </c:pt>
                <c:pt idx="5">
                  <c:v>301.2</c:v>
                </c:pt>
                <c:pt idx="6">
                  <c:v>333.9</c:v>
                </c:pt>
                <c:pt idx="7">
                  <c:v>355.1</c:v>
                </c:pt>
                <c:pt idx="8">
                  <c:v>374.6</c:v>
                </c:pt>
                <c:pt idx="9">
                  <c:v>386.4</c:v>
                </c:pt>
                <c:pt idx="10">
                  <c:v>371</c:v>
                </c:pt>
              </c:numCache>
            </c:numRef>
          </c:val>
          <c:extLst>
            <c:ext xmlns:c16="http://schemas.microsoft.com/office/drawing/2014/chart" uri="{C3380CC4-5D6E-409C-BE32-E72D297353CC}">
              <c16:uniqueId val="{0000000B-2590-4C87-BE69-188D0572F9E6}"/>
            </c:ext>
          </c:extLst>
        </c:ser>
        <c:dLbls>
          <c:showLegendKey val="0"/>
          <c:showVal val="0"/>
          <c:showCatName val="0"/>
          <c:showSerName val="0"/>
          <c:showPercent val="0"/>
          <c:showBubbleSize val="0"/>
        </c:dLbls>
        <c:gapWidth val="150"/>
        <c:axId val="43664128"/>
        <c:axId val="43665664"/>
      </c:barChart>
      <c:catAx>
        <c:axId val="43664128"/>
        <c:scaling>
          <c:orientation val="minMax"/>
        </c:scaling>
        <c:delete val="0"/>
        <c:axPos val="b"/>
        <c:numFmt formatCode="General" sourceLinked="1"/>
        <c:majorTickMark val="out"/>
        <c:minorTickMark val="none"/>
        <c:tickLblPos val="low"/>
        <c:spPr>
          <a:ln w="3157" cap="flat" cmpd="sng" algn="ctr">
            <a:solidFill>
              <a:srgbClr val="000000"/>
            </a:solidFill>
            <a:prstDash val="solid"/>
            <a:round/>
          </a:ln>
        </c:spPr>
        <c:txPr>
          <a:bodyPr rot="0" vert="horz"/>
          <a:lstStyle/>
          <a:p>
            <a:pPr>
              <a:defRPr/>
            </a:pPr>
            <a:endParaRPr lang="ro-RO"/>
          </a:p>
        </c:txPr>
        <c:crossAx val="43665664"/>
        <c:crosses val="autoZero"/>
        <c:auto val="1"/>
        <c:lblAlgn val="ctr"/>
        <c:lblOffset val="100"/>
        <c:tickLblSkip val="1"/>
        <c:noMultiLvlLbl val="0"/>
      </c:catAx>
      <c:valAx>
        <c:axId val="43665664"/>
        <c:scaling>
          <c:orientation val="minMax"/>
        </c:scaling>
        <c:delete val="0"/>
        <c:axPos val="l"/>
        <c:majorGridlines>
          <c:spPr>
            <a:ln w="3157" cap="flat" cmpd="sng" algn="ctr">
              <a:solidFill>
                <a:srgbClr val="000000"/>
              </a:solidFill>
              <a:prstDash val="solid"/>
              <a:round/>
            </a:ln>
          </c:spPr>
        </c:majorGridlines>
        <c:numFmt formatCode="0" sourceLinked="0"/>
        <c:majorTickMark val="out"/>
        <c:minorTickMark val="none"/>
        <c:tickLblPos val="nextTo"/>
        <c:spPr>
          <a:ln w="3157" cap="flat" cmpd="sng" algn="ctr">
            <a:solidFill>
              <a:srgbClr val="000000"/>
            </a:solidFill>
            <a:prstDash val="solid"/>
            <a:round/>
          </a:ln>
        </c:spPr>
        <c:txPr>
          <a:bodyPr rot="0" vert="horz"/>
          <a:lstStyle/>
          <a:p>
            <a:pPr>
              <a:defRPr/>
            </a:pPr>
            <a:endParaRPr lang="ro-RO"/>
          </a:p>
        </c:txPr>
        <c:crossAx val="43664128"/>
        <c:crosses val="autoZero"/>
        <c:crossBetween val="between"/>
      </c:valAx>
      <c:spPr>
        <a:solidFill>
          <a:srgbClr val="FFFFFF"/>
        </a:solidFill>
        <a:ln w="12700">
          <a:solidFill>
            <a:srgbClr val="808080"/>
          </a:solidFill>
          <a:prstDash val="solid"/>
        </a:ln>
        <a:effectLst/>
      </c:spPr>
    </c:plotArea>
    <c:plotVisOnly val="1"/>
    <c:dispBlanksAs val="gap"/>
    <c:showDLblsOverMax val="0"/>
  </c:chart>
  <c:spPr>
    <a:noFill/>
    <a:ln w="6350" cap="flat" cmpd="sng" algn="ctr">
      <a:noFill/>
      <a:prstDash val="solid"/>
      <a:round/>
    </a:ln>
  </c:spPr>
  <c:txPr>
    <a:bodyPr/>
    <a:lstStyle/>
    <a:p>
      <a:pPr>
        <a:defRPr lang="en-US" sz="1000" b="0" i="0" u="none" strike="noStrike" baseline="0">
          <a:solidFill>
            <a:srgbClr val="000000"/>
          </a:solidFill>
          <a:latin typeface="Arial Narrow" panose="020B0606020202030204" pitchFamily="34" charset="0"/>
          <a:ea typeface="Calibri" panose="020F0502020204030204"/>
          <a:cs typeface="Times New Roman" panose="02020603050405020304" charset="0"/>
        </a:defRPr>
      </a:pPr>
      <a:endParaRPr lang="ro-RO"/>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EB1A-613A-40EE-90D9-6C95DB58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16531</Words>
  <Characters>95880</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Angela  Konovalenco</cp:lastModifiedBy>
  <cp:revision>33</cp:revision>
  <dcterms:created xsi:type="dcterms:W3CDTF">2023-01-09T11:21:00Z</dcterms:created>
  <dcterms:modified xsi:type="dcterms:W3CDTF">2023-01-09T15:21:00Z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6CFB3B4122AE4111B1CCD785AC383AAE</vt:lpwstr>
  </property>
</Properties>
</file>