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52" w:rsidRPr="00352955" w:rsidRDefault="00622A52" w:rsidP="00622A52">
      <w:pPr>
        <w:spacing w:after="0" w:line="240" w:lineRule="auto"/>
        <w:rPr>
          <w:rFonts w:ascii="Times New Roman" w:hAnsi="Times New Roman"/>
          <w:i/>
          <w:iCs/>
          <w:sz w:val="28"/>
          <w:szCs w:val="28"/>
          <w:lang w:val="ro-RO"/>
        </w:rPr>
      </w:pPr>
      <w:bookmarkStart w:id="0" w:name="_GoBack"/>
      <w:bookmarkEnd w:id="0"/>
    </w:p>
    <w:p w:rsidR="00622A52" w:rsidRPr="00352955" w:rsidRDefault="00622A52" w:rsidP="00622A52">
      <w:pPr>
        <w:spacing w:after="0"/>
        <w:jc w:val="center"/>
        <w:rPr>
          <w:rFonts w:ascii="Times New Roman" w:hAnsi="Times New Roman"/>
          <w:b/>
          <w:sz w:val="24"/>
          <w:szCs w:val="24"/>
          <w:lang w:val="ro-RO"/>
        </w:rPr>
      </w:pPr>
      <w:r w:rsidRPr="00352955">
        <w:rPr>
          <w:rFonts w:ascii="Times New Roman" w:hAnsi="Times New Roman"/>
          <w:b/>
          <w:sz w:val="24"/>
          <w:szCs w:val="24"/>
          <w:lang w:val="ro-RO"/>
        </w:rPr>
        <w:t>Analiza impactului</w:t>
      </w:r>
    </w:p>
    <w:p w:rsidR="00622A52" w:rsidRPr="00352955" w:rsidRDefault="00622A52" w:rsidP="00622A52">
      <w:pPr>
        <w:spacing w:after="0"/>
        <w:jc w:val="center"/>
        <w:rPr>
          <w:rFonts w:ascii="Times New Roman" w:hAnsi="Times New Roman"/>
          <w:b/>
          <w:sz w:val="24"/>
          <w:szCs w:val="24"/>
          <w:lang w:val="ro-RO"/>
        </w:rPr>
      </w:pPr>
      <w:r w:rsidRPr="00352955">
        <w:rPr>
          <w:rFonts w:ascii="Times New Roman" w:hAnsi="Times New Roman"/>
          <w:b/>
          <w:sz w:val="24"/>
          <w:szCs w:val="24"/>
          <w:lang w:val="ro-RO"/>
        </w:rPr>
        <w:t>în procesul de fundamentare a proiectului hotărârii Guvernului</w:t>
      </w:r>
    </w:p>
    <w:p w:rsidR="00622A52" w:rsidRPr="00352955" w:rsidRDefault="00622A52" w:rsidP="00622A52">
      <w:pPr>
        <w:spacing w:after="0"/>
        <w:jc w:val="center"/>
        <w:rPr>
          <w:rFonts w:ascii="Times New Roman" w:hAnsi="Times New Roman"/>
          <w:b/>
          <w:sz w:val="24"/>
          <w:szCs w:val="24"/>
          <w:lang w:val="ro-RO"/>
        </w:rPr>
      </w:pPr>
      <w:r w:rsidRPr="00352955">
        <w:rPr>
          <w:rFonts w:ascii="Times New Roman" w:hAnsi="Times New Roman"/>
          <w:b/>
          <w:sz w:val="24"/>
          <w:szCs w:val="24"/>
          <w:lang w:val="ro-RO"/>
        </w:rPr>
        <w:t xml:space="preserve"> cu privire la </w:t>
      </w:r>
      <w:r w:rsidRPr="00352955">
        <w:rPr>
          <w:rFonts w:ascii="Times New Roman" w:hAnsi="Times New Roman"/>
          <w:b/>
          <w:bCs/>
          <w:sz w:val="24"/>
          <w:szCs w:val="24"/>
          <w:lang w:val="ro-RO"/>
        </w:rPr>
        <w:t xml:space="preserve">aprobarea </w:t>
      </w:r>
      <w:r w:rsidRPr="00352955">
        <w:rPr>
          <w:rFonts w:ascii="Times New Roman" w:hAnsi="Times New Roman"/>
          <w:b/>
          <w:sz w:val="24"/>
          <w:szCs w:val="24"/>
          <w:lang w:val="ro-RO"/>
        </w:rPr>
        <w:t>proiectului de lege pentru modificarea unor acte normative</w:t>
      </w:r>
    </w:p>
    <w:p w:rsidR="00622A52" w:rsidRPr="00352955" w:rsidRDefault="00622A52" w:rsidP="00622A52">
      <w:pPr>
        <w:spacing w:after="0"/>
        <w:jc w:val="center"/>
        <w:rPr>
          <w:rFonts w:ascii="Times New Roman" w:hAnsi="Times New Roman"/>
          <w:b/>
          <w:sz w:val="24"/>
          <w:szCs w:val="24"/>
          <w:lang w:val="ro-RO"/>
        </w:rPr>
      </w:pPr>
      <w:r w:rsidRPr="00352955">
        <w:rPr>
          <w:rFonts w:ascii="Times New Roman" w:hAnsi="Times New Roman"/>
          <w:b/>
          <w:sz w:val="24"/>
          <w:szCs w:val="24"/>
          <w:lang w:val="ro-RO"/>
        </w:rPr>
        <w:t>(</w:t>
      </w:r>
      <w:r w:rsidRPr="00352955">
        <w:rPr>
          <w:rFonts w:ascii="Times New Roman" w:eastAsia="Times New Roman" w:hAnsi="Times New Roman"/>
          <w:b/>
          <w:sz w:val="24"/>
          <w:szCs w:val="24"/>
          <w:lang w:val="ro-RO"/>
        </w:rPr>
        <w:t>facilitarea activității microîntreprinderilor</w:t>
      </w:r>
      <w:r w:rsidRPr="00352955">
        <w:rPr>
          <w:rFonts w:ascii="Times New Roman" w:hAnsi="Times New Roman"/>
          <w:b/>
          <w:sz w:val="24"/>
          <w:szCs w:val="24"/>
          <w:lang w:val="ro-RO"/>
        </w:rPr>
        <w:t>)</w:t>
      </w:r>
    </w:p>
    <w:p w:rsidR="00622A52" w:rsidRPr="00352955" w:rsidRDefault="00622A52" w:rsidP="00622A52">
      <w:pPr>
        <w:spacing w:after="0"/>
        <w:jc w:val="center"/>
        <w:rPr>
          <w:rStyle w:val="docsign11"/>
          <w:sz w:val="24"/>
          <w:szCs w:val="24"/>
          <w:lang w:val="ro-RO"/>
        </w:rPr>
      </w:pPr>
    </w:p>
    <w:tbl>
      <w:tblPr>
        <w:tblW w:w="5000" w:type="pct"/>
        <w:jc w:val="center"/>
        <w:tblLook w:val="04A0" w:firstRow="1" w:lastRow="0" w:firstColumn="1" w:lastColumn="0" w:noHBand="0" w:noVBand="1"/>
      </w:tblPr>
      <w:tblGrid>
        <w:gridCol w:w="3599"/>
        <w:gridCol w:w="5707"/>
        <w:gridCol w:w="423"/>
      </w:tblGrid>
      <w:tr w:rsidR="00622A52" w:rsidRPr="00352955" w:rsidTr="00553EF3">
        <w:trPr>
          <w:jc w:val="center"/>
        </w:trPr>
        <w:tc>
          <w:tcPr>
            <w:tcW w:w="1770" w:type="pct"/>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 xml:space="preserve">Titlul analizei impactului </w:t>
            </w:r>
          </w:p>
        </w:tc>
        <w:tc>
          <w:tcPr>
            <w:tcW w:w="3230"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Analiza impactului </w:t>
            </w:r>
            <w:r w:rsidRPr="00352955">
              <w:rPr>
                <w:rFonts w:ascii="Times New Roman" w:hAnsi="Times New Roman"/>
                <w:sz w:val="24"/>
                <w:szCs w:val="24"/>
                <w:lang w:val="ro-RO"/>
              </w:rPr>
              <w:t xml:space="preserve">în procesul de fundamentare a proiectului hotărârii </w:t>
            </w:r>
            <w:r w:rsidRPr="00352955">
              <w:rPr>
                <w:rFonts w:ascii="Times New Roman" w:eastAsia="Times New Roman" w:hAnsi="Times New Roman"/>
                <w:sz w:val="24"/>
                <w:szCs w:val="24"/>
                <w:lang w:val="ro-RO"/>
              </w:rPr>
              <w:t>Guvernului „Cu privire la aprobarea proiectului de Lege pentru modificarea unor acte normative (</w:t>
            </w:r>
            <w:r w:rsidRPr="00352955">
              <w:rPr>
                <w:rFonts w:ascii="Times New Roman" w:eastAsia="Times New Roman" w:hAnsi="Times New Roman"/>
                <w:i/>
                <w:sz w:val="24"/>
                <w:szCs w:val="24"/>
                <w:lang w:val="ro-RO"/>
              </w:rPr>
              <w:t>facilitarea activității microîntreprinderilor</w:t>
            </w:r>
            <w:r w:rsidRPr="00352955">
              <w:rPr>
                <w:rFonts w:ascii="Times New Roman" w:eastAsia="Times New Roman" w:hAnsi="Times New Roman"/>
                <w:sz w:val="24"/>
                <w:szCs w:val="24"/>
                <w:lang w:val="ro-RO"/>
              </w:rPr>
              <w:t xml:space="preserve">). </w:t>
            </w:r>
          </w:p>
        </w:tc>
      </w:tr>
      <w:tr w:rsidR="00622A52" w:rsidRPr="00352955" w:rsidTr="00553EF3">
        <w:trPr>
          <w:jc w:val="center"/>
        </w:trPr>
        <w:tc>
          <w:tcPr>
            <w:tcW w:w="1770" w:type="pct"/>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Data:</w:t>
            </w:r>
          </w:p>
        </w:tc>
        <w:tc>
          <w:tcPr>
            <w:tcW w:w="3230"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2022</w:t>
            </w:r>
          </w:p>
        </w:tc>
      </w:tr>
      <w:tr w:rsidR="00622A52" w:rsidRPr="00352955" w:rsidTr="00553EF3">
        <w:trPr>
          <w:jc w:val="center"/>
        </w:trPr>
        <w:tc>
          <w:tcPr>
            <w:tcW w:w="1770" w:type="pct"/>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Autoritatea administrației publice (autor):</w:t>
            </w:r>
          </w:p>
        </w:tc>
        <w:tc>
          <w:tcPr>
            <w:tcW w:w="3230"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Ministerul Economiei</w:t>
            </w:r>
          </w:p>
          <w:p w:rsidR="00622A52" w:rsidRPr="00352955" w:rsidRDefault="00622A52" w:rsidP="00553EF3">
            <w:pPr>
              <w:rPr>
                <w:rFonts w:ascii="Times New Roman" w:eastAsia="Times New Roman" w:hAnsi="Times New Roman"/>
                <w:sz w:val="24"/>
                <w:szCs w:val="24"/>
                <w:lang w:val="ro-RO"/>
              </w:rPr>
            </w:pPr>
          </w:p>
        </w:tc>
      </w:tr>
      <w:tr w:rsidR="00622A52" w:rsidRPr="00352955" w:rsidTr="00553EF3">
        <w:trPr>
          <w:jc w:val="center"/>
        </w:trPr>
        <w:tc>
          <w:tcPr>
            <w:tcW w:w="1770" w:type="pct"/>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Subdiviziunea:</w:t>
            </w:r>
          </w:p>
        </w:tc>
        <w:tc>
          <w:tcPr>
            <w:tcW w:w="3230"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70" w:lineRule="atLeast"/>
              <w:textAlignment w:val="baseline"/>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Direcția dezvoltarea mediului de afaceri,Secția politici de dezvoltare a ÎMM și comerț</w:t>
            </w:r>
          </w:p>
        </w:tc>
      </w:tr>
      <w:tr w:rsidR="00622A52" w:rsidRPr="00352955" w:rsidTr="00553EF3">
        <w:trPr>
          <w:jc w:val="center"/>
        </w:trPr>
        <w:tc>
          <w:tcPr>
            <w:tcW w:w="1770" w:type="pct"/>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Persoana responsabilă şi datele de contact:</w:t>
            </w:r>
          </w:p>
        </w:tc>
        <w:tc>
          <w:tcPr>
            <w:tcW w:w="3230"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textAlignment w:val="baseline"/>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Silviu Neghină, șef adjunct Direcție dezvoltarea mediului de afaceri, șef Secție politici de dezvoltare a ÎMM și comerț, tel. 022 250-633, e-mail: silviu.neghina@me.gov.md.</w:t>
            </w:r>
          </w:p>
          <w:p w:rsidR="00622A52" w:rsidRPr="00352955" w:rsidRDefault="00622A52" w:rsidP="00553EF3">
            <w:pPr>
              <w:spacing w:after="0" w:line="240" w:lineRule="auto"/>
              <w:textAlignment w:val="baseline"/>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Victor Ciobanu, consultant principal, Secția politici de dezvoltare a ÎMM și comerț, tel. 022250-646, e-mail: victor.ciobanu@me.gov.md.</w:t>
            </w: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p w:rsidR="00622A52" w:rsidRPr="00352955" w:rsidRDefault="00622A52" w:rsidP="00553EF3">
            <w:pPr>
              <w:spacing w:after="0" w:line="240" w:lineRule="auto"/>
              <w:jc w:val="center"/>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Compartimentele Analizei Impactului</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1. DEFINIREA PROBLEMEI</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 </w:t>
            </w:r>
            <w:r w:rsidRPr="00352955">
              <w:rPr>
                <w:rFonts w:ascii="Times New Roman" w:eastAsia="Times New Roman" w:hAnsi="Times New Roman"/>
                <w:i/>
                <w:sz w:val="24"/>
                <w:szCs w:val="24"/>
                <w:lang w:val="ro-RO"/>
              </w:rPr>
              <w:t>Determinați clar și concis problema şi/sau problemele care urmează să fie soluționate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Problema fundamentală examinată în cadrul analizei de impact rezidă: în costuri înalte pentru întreprinzătorii micro la inițierea și desfășurarea afacerilor din cauza impunerii prin reglementare a sarcinilor administrative și costurilor de conformare mari și nejustificate în raport cu alte întreprinderi precum și în calitatea joasă a reglementărilor și lacunelor în eficiența și eficacitatea autorităților publice ce cauzează prejudicii/cheltuieli nejustificate ce diminuează competitivitatea și productivitatea agenților economici mici.</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b</w:t>
            </w:r>
            <w:r w:rsidRPr="00352955">
              <w:rPr>
                <w:rFonts w:ascii="Times New Roman" w:eastAsia="Times New Roman" w:hAnsi="Times New Roman"/>
                <w:i/>
                <w:sz w:val="24"/>
                <w:szCs w:val="24"/>
                <w:lang w:val="ro-RO"/>
              </w:rPr>
              <w:t>) Descrieți problema, persoanele/entitățile afectate şi cele care contribuie la apariția problemei, cu justificarea necesității schimbării situației curente şi viitoare, în baza dovezilor și datelor colectate și examinate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Conform datelor Biroului National de Statistica (statistica.gov.md) în anul 2020 numărul întreprinderilor mici și mijlocii (ÎMM) a constituit 57,2 mii întreprinderi și reprezintă circa 98,6% din numărul total de întreprinderi, dintre care aproximativ </w:t>
            </w:r>
            <w:r w:rsidRPr="00352955">
              <w:rPr>
                <w:rFonts w:ascii="Times New Roman" w:eastAsia="Times New Roman" w:hAnsi="Times New Roman"/>
                <w:i/>
                <w:sz w:val="24"/>
                <w:szCs w:val="24"/>
                <w:lang w:val="ro-RO"/>
              </w:rPr>
              <w:t>85,4% (49,6 mii) sunt microîntreprinderi</w:t>
            </w:r>
            <w:r w:rsidRPr="00352955">
              <w:rPr>
                <w:rFonts w:ascii="Times New Roman" w:eastAsia="Times New Roman" w:hAnsi="Times New Roman"/>
                <w:sz w:val="24"/>
                <w:szCs w:val="24"/>
                <w:lang w:val="ro-RO"/>
              </w:rPr>
              <w:t xml:space="preserve">.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Numărul de salariați în medie pe o întreprindere în anul 2020 a constituit sub 6 persoane. </w:t>
            </w:r>
          </w:p>
          <w:p w:rsidR="00622A52"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Sectorul micro companii generează circa 20% din locurile de muncă și aproape 11% din volumul veniturilor din vânzări ai întreprinderilor din RM.</w:t>
            </w:r>
          </w:p>
          <w:p w:rsidR="00622A52" w:rsidRDefault="00622A52" w:rsidP="00553EF3">
            <w:pPr>
              <w:spacing w:before="120" w:after="0" w:line="240" w:lineRule="auto"/>
              <w:ind w:left="89" w:right="245"/>
              <w:jc w:val="both"/>
              <w:rPr>
                <w:rFonts w:ascii="Times New Roman" w:eastAsia="Times New Roman" w:hAnsi="Times New Roman"/>
                <w:sz w:val="24"/>
                <w:szCs w:val="24"/>
                <w:lang w:val="ro-RO"/>
              </w:rPr>
            </w:pP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47"/>
              <w:gridCol w:w="1305"/>
              <w:gridCol w:w="953"/>
              <w:gridCol w:w="1305"/>
              <w:gridCol w:w="1046"/>
              <w:gridCol w:w="1305"/>
              <w:gridCol w:w="1104"/>
            </w:tblGrid>
            <w:tr w:rsidR="00622A52" w:rsidRPr="00352955" w:rsidTr="00553EF3">
              <w:trPr>
                <w:trHeight w:val="264"/>
              </w:trPr>
              <w:tc>
                <w:tcPr>
                  <w:tcW w:w="9819" w:type="dxa"/>
                  <w:gridSpan w:val="8"/>
                  <w:noWrap/>
                  <w:hideMark/>
                </w:tcPr>
                <w:p w:rsidR="00622A52" w:rsidRPr="00352955" w:rsidRDefault="00622A52" w:rsidP="00553EF3">
                  <w:pPr>
                    <w:spacing w:after="0" w:line="240" w:lineRule="auto"/>
                    <w:jc w:val="center"/>
                    <w:rPr>
                      <w:rFonts w:ascii="Times New Roman" w:eastAsia="Times New Roman" w:hAnsi="Times New Roman"/>
                      <w:b/>
                      <w:bCs/>
                      <w:sz w:val="24"/>
                      <w:szCs w:val="24"/>
                      <w:lang w:val="ro-RO"/>
                    </w:rPr>
                  </w:pPr>
                  <w:r w:rsidRPr="00352955">
                    <w:rPr>
                      <w:rFonts w:ascii="Times New Roman" w:eastAsia="Times New Roman" w:hAnsi="Times New Roman"/>
                      <w:b/>
                      <w:i/>
                      <w:iCs/>
                      <w:sz w:val="24"/>
                      <w:szCs w:val="24"/>
                      <w:lang w:val="ro-RO"/>
                    </w:rPr>
                    <w:lastRenderedPageBreak/>
                    <w:t>Indicatorii principali privind activitatea întreprinderilor mici şi mijlocii  în anul 2020</w:t>
                  </w:r>
                </w:p>
              </w:tc>
            </w:tr>
            <w:tr w:rsidR="00622A52" w:rsidRPr="00352955" w:rsidTr="00553EF3">
              <w:trPr>
                <w:trHeight w:val="264"/>
              </w:trPr>
              <w:tc>
                <w:tcPr>
                  <w:tcW w:w="2122" w:type="dxa"/>
                  <w:noWrap/>
                  <w:hideMark/>
                </w:tcPr>
                <w:p w:rsidR="00622A52" w:rsidRPr="00352955" w:rsidRDefault="00622A52" w:rsidP="00553EF3">
                  <w:pPr>
                    <w:spacing w:after="0" w:line="240" w:lineRule="auto"/>
                    <w:rPr>
                      <w:rFonts w:ascii="Times New Roman" w:eastAsia="Times New Roman" w:hAnsi="Times New Roman"/>
                      <w:b/>
                      <w:bCs/>
                      <w:sz w:val="24"/>
                      <w:szCs w:val="24"/>
                      <w:lang w:val="ro-RO"/>
                    </w:rPr>
                  </w:pPr>
                </w:p>
              </w:tc>
              <w:tc>
                <w:tcPr>
                  <w:tcW w:w="67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979"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030"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09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trHeight w:val="705"/>
              </w:trPr>
              <w:tc>
                <w:tcPr>
                  <w:tcW w:w="2122" w:type="dxa"/>
                  <w:vMerge w:val="restart"/>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c>
                <w:tcPr>
                  <w:tcW w:w="1982" w:type="dxa"/>
                  <w:gridSpan w:val="2"/>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unităţi</w:t>
                  </w:r>
                </w:p>
              </w:tc>
              <w:tc>
                <w:tcPr>
                  <w:tcW w:w="2285" w:type="dxa"/>
                  <w:gridSpan w:val="2"/>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Numărul de personal </w:t>
                  </w:r>
                </w:p>
              </w:tc>
              <w:tc>
                <w:tcPr>
                  <w:tcW w:w="2336" w:type="dxa"/>
                  <w:gridSpan w:val="2"/>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Veniturile din vînzări</w:t>
                  </w:r>
                </w:p>
              </w:tc>
              <w:tc>
                <w:tcPr>
                  <w:tcW w:w="109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Profit (+), pierdere (-) pînă la impozitare </w:t>
                  </w:r>
                </w:p>
              </w:tc>
            </w:tr>
            <w:tr w:rsidR="00622A52" w:rsidRPr="00352955" w:rsidTr="00553EF3">
              <w:trPr>
                <w:trHeight w:val="528"/>
              </w:trPr>
              <w:tc>
                <w:tcPr>
                  <w:tcW w:w="2122" w:type="dxa"/>
                  <w:vMerge/>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676"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mii unităţi</w:t>
                  </w:r>
                </w:p>
              </w:tc>
              <w:tc>
                <w:tcPr>
                  <w:tcW w:w="1306"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Ponderea în total întreprinderi, %</w:t>
                  </w:r>
                </w:p>
              </w:tc>
              <w:tc>
                <w:tcPr>
                  <w:tcW w:w="979"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mii persoane</w:t>
                  </w:r>
                </w:p>
              </w:tc>
              <w:tc>
                <w:tcPr>
                  <w:tcW w:w="1306"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Ponderea în total întreprinderi, %</w:t>
                  </w:r>
                </w:p>
              </w:tc>
              <w:tc>
                <w:tcPr>
                  <w:tcW w:w="1030"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mil. lei</w:t>
                  </w:r>
                </w:p>
              </w:tc>
              <w:tc>
                <w:tcPr>
                  <w:tcW w:w="1306"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Ponderea în total întreprinderi, %</w:t>
                  </w:r>
                </w:p>
              </w:tc>
              <w:tc>
                <w:tcPr>
                  <w:tcW w:w="109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mil. lei</w:t>
                  </w:r>
                </w:p>
              </w:tc>
            </w:tr>
            <w:tr w:rsidR="00622A52" w:rsidRPr="00945826" w:rsidTr="00553EF3">
              <w:trPr>
                <w:trHeight w:val="528"/>
              </w:trPr>
              <w:tc>
                <w:tcPr>
                  <w:tcW w:w="2122" w:type="dxa"/>
                  <w:hideMark/>
                </w:tcPr>
                <w:p w:rsidR="00622A52" w:rsidRPr="00352955" w:rsidRDefault="00622A52" w:rsidP="00553EF3">
                  <w:pPr>
                    <w:spacing w:after="0" w:line="240" w:lineRule="auto"/>
                    <w:rPr>
                      <w:rFonts w:ascii="Times New Roman" w:eastAsia="Times New Roman" w:hAnsi="Times New Roman"/>
                      <w:b/>
                      <w:bCs/>
                      <w:sz w:val="24"/>
                      <w:szCs w:val="24"/>
                      <w:lang w:val="ro-RO"/>
                    </w:rPr>
                  </w:pPr>
                  <w:r w:rsidRPr="00352955">
                    <w:rPr>
                      <w:rFonts w:ascii="Times New Roman" w:eastAsia="Times New Roman" w:hAnsi="Times New Roman"/>
                      <w:b/>
                      <w:bCs/>
                      <w:sz w:val="24"/>
                      <w:szCs w:val="24"/>
                      <w:lang w:val="ro-RO"/>
                    </w:rPr>
                    <w:t xml:space="preserve">Total întreprinderi mici şi mijlocii </w:t>
                  </w:r>
                </w:p>
              </w:tc>
              <w:tc>
                <w:tcPr>
                  <w:tcW w:w="676"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57,2</w:t>
                  </w:r>
                </w:p>
              </w:tc>
              <w:tc>
                <w:tcPr>
                  <w:tcW w:w="1306"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98,6</w:t>
                  </w:r>
                </w:p>
              </w:tc>
              <w:tc>
                <w:tcPr>
                  <w:tcW w:w="979"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316,8</w:t>
                  </w:r>
                </w:p>
              </w:tc>
              <w:tc>
                <w:tcPr>
                  <w:tcW w:w="1306"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60,1</w:t>
                  </w:r>
                </w:p>
              </w:tc>
              <w:tc>
                <w:tcPr>
                  <w:tcW w:w="1030"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150.112,1</w:t>
                  </w:r>
                </w:p>
              </w:tc>
              <w:tc>
                <w:tcPr>
                  <w:tcW w:w="1306"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39,3</w:t>
                  </w:r>
                </w:p>
              </w:tc>
              <w:tc>
                <w:tcPr>
                  <w:tcW w:w="1094"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9.050,9</w:t>
                  </w:r>
                </w:p>
              </w:tc>
            </w:tr>
            <w:tr w:rsidR="00622A52" w:rsidRPr="00945826" w:rsidTr="00553EF3">
              <w:trPr>
                <w:trHeight w:val="264"/>
              </w:trPr>
              <w:tc>
                <w:tcPr>
                  <w:tcW w:w="2122"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din care:</w:t>
                  </w:r>
                </w:p>
              </w:tc>
              <w:tc>
                <w:tcPr>
                  <w:tcW w:w="67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979"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030"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09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945826" w:rsidTr="00553EF3">
              <w:trPr>
                <w:trHeight w:val="264"/>
              </w:trPr>
              <w:tc>
                <w:tcPr>
                  <w:tcW w:w="2122"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 mijlocii</w:t>
                  </w:r>
                </w:p>
              </w:tc>
              <w:tc>
                <w:tcPr>
                  <w:tcW w:w="67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1,4</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2,3</w:t>
                  </w:r>
                </w:p>
              </w:tc>
              <w:tc>
                <w:tcPr>
                  <w:tcW w:w="979"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99,4</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18,9</w:t>
                  </w:r>
                </w:p>
              </w:tc>
              <w:tc>
                <w:tcPr>
                  <w:tcW w:w="1030"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48.304,7</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12,7</w:t>
                  </w:r>
                </w:p>
              </w:tc>
              <w:tc>
                <w:tcPr>
                  <w:tcW w:w="109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2.830,7</w:t>
                  </w:r>
                </w:p>
              </w:tc>
            </w:tr>
            <w:tr w:rsidR="00622A52" w:rsidRPr="00945826" w:rsidTr="00553EF3">
              <w:trPr>
                <w:trHeight w:val="264"/>
              </w:trPr>
              <w:tc>
                <w:tcPr>
                  <w:tcW w:w="2122"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 mici</w:t>
                  </w:r>
                </w:p>
              </w:tc>
              <w:tc>
                <w:tcPr>
                  <w:tcW w:w="67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6,3</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10,9</w:t>
                  </w:r>
                </w:p>
              </w:tc>
              <w:tc>
                <w:tcPr>
                  <w:tcW w:w="979"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114,0</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21,6</w:t>
                  </w:r>
                </w:p>
              </w:tc>
              <w:tc>
                <w:tcPr>
                  <w:tcW w:w="1030"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61.124,6</w:t>
                  </w:r>
                </w:p>
              </w:tc>
              <w:tc>
                <w:tcPr>
                  <w:tcW w:w="130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16,0</w:t>
                  </w:r>
                </w:p>
              </w:tc>
              <w:tc>
                <w:tcPr>
                  <w:tcW w:w="109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3.761,5</w:t>
                  </w:r>
                </w:p>
              </w:tc>
            </w:tr>
            <w:tr w:rsidR="00622A52" w:rsidRPr="00945826" w:rsidTr="00553EF3">
              <w:trPr>
                <w:trHeight w:val="264"/>
              </w:trPr>
              <w:tc>
                <w:tcPr>
                  <w:tcW w:w="2122" w:type="dxa"/>
                  <w:shd w:val="clear" w:color="auto" w:fill="FFE599"/>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întreprinderi micro</w:t>
                  </w:r>
                </w:p>
              </w:tc>
              <w:tc>
                <w:tcPr>
                  <w:tcW w:w="676"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49,6</w:t>
                  </w:r>
                </w:p>
              </w:tc>
              <w:tc>
                <w:tcPr>
                  <w:tcW w:w="1306"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85,4</w:t>
                  </w:r>
                </w:p>
              </w:tc>
              <w:tc>
                <w:tcPr>
                  <w:tcW w:w="979"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103,5</w:t>
                  </w:r>
                </w:p>
              </w:tc>
              <w:tc>
                <w:tcPr>
                  <w:tcW w:w="1306"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19,6</w:t>
                  </w:r>
                </w:p>
              </w:tc>
              <w:tc>
                <w:tcPr>
                  <w:tcW w:w="1030"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40.682,8</w:t>
                  </w:r>
                </w:p>
              </w:tc>
              <w:tc>
                <w:tcPr>
                  <w:tcW w:w="1306"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10,7</w:t>
                  </w:r>
                </w:p>
              </w:tc>
              <w:tc>
                <w:tcPr>
                  <w:tcW w:w="1094"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2.458,7</w:t>
                  </w:r>
                </w:p>
              </w:tc>
            </w:tr>
          </w:tbl>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 referire la genul de activitate, cel mai activ companiile micro se implică în comerț cu ridicata şi cu amănuntul; întreținerea și repararea autovehiculelor și a motocicletelor (18,3%), după care urmează activități profesionale, științifice și tehnice (4,8%), </w:t>
            </w:r>
            <w:r>
              <w:rPr>
                <w:rFonts w:ascii="Times New Roman" w:eastAsia="Times New Roman" w:hAnsi="Times New Roman"/>
                <w:sz w:val="24"/>
                <w:szCs w:val="24"/>
                <w:lang w:val="ro-RO"/>
              </w:rPr>
              <w:t>i</w:t>
            </w:r>
            <w:r w:rsidRPr="00352955">
              <w:rPr>
                <w:rFonts w:ascii="Times New Roman" w:eastAsia="Times New Roman" w:hAnsi="Times New Roman"/>
                <w:sz w:val="24"/>
                <w:szCs w:val="24"/>
                <w:lang w:val="ro-RO"/>
              </w:rPr>
              <w:t xml:space="preserve">ndustria prelucrătoare (3,8) și </w:t>
            </w:r>
            <w:r>
              <w:rPr>
                <w:rFonts w:ascii="Times New Roman" w:eastAsia="Times New Roman" w:hAnsi="Times New Roman"/>
                <w:sz w:val="24"/>
                <w:szCs w:val="24"/>
                <w:lang w:val="ro-RO"/>
              </w:rPr>
              <w:t>a</w:t>
            </w:r>
            <w:r w:rsidRPr="00352955">
              <w:rPr>
                <w:rFonts w:ascii="Times New Roman" w:eastAsia="Times New Roman" w:hAnsi="Times New Roman"/>
                <w:sz w:val="24"/>
                <w:szCs w:val="24"/>
                <w:lang w:val="ro-RO"/>
              </w:rPr>
              <w:t xml:space="preserve">gricultura, silvicultura și pescuit (3,7%). Conform datelor Biroului National de Statistica (statistica.gov.md) pe parcursul anului 2020 au fost create 5 mii întreprinderi și lichidate 10,5 mii întreprinderi. </w:t>
            </w:r>
          </w:p>
          <w:p w:rsidR="00622A52" w:rsidRPr="00352955" w:rsidRDefault="00622A52" w:rsidP="00553EF3">
            <w:pPr>
              <w:spacing w:after="0" w:line="240" w:lineRule="auto"/>
              <w:jc w:val="both"/>
              <w:rPr>
                <w:rFonts w:ascii="Times New Roman" w:eastAsia="Times New Roman" w:hAnsi="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750"/>
              <w:gridCol w:w="1318"/>
              <w:gridCol w:w="1318"/>
              <w:gridCol w:w="1318"/>
            </w:tblGrid>
            <w:tr w:rsidR="00622A52" w:rsidRPr="00352955" w:rsidTr="00553EF3">
              <w:trPr>
                <w:trHeight w:val="264"/>
              </w:trPr>
              <w:tc>
                <w:tcPr>
                  <w:tcW w:w="9679" w:type="dxa"/>
                  <w:gridSpan w:val="5"/>
                  <w:noWrap/>
                  <w:hideMark/>
                </w:tcPr>
                <w:p w:rsidR="00622A52" w:rsidRPr="00352955" w:rsidRDefault="00622A52" w:rsidP="00553EF3">
                  <w:pPr>
                    <w:spacing w:after="0" w:line="240" w:lineRule="auto"/>
                    <w:jc w:val="center"/>
                    <w:rPr>
                      <w:rFonts w:ascii="Times New Roman" w:eastAsia="Times New Roman" w:hAnsi="Times New Roman"/>
                      <w:b/>
                      <w:i/>
                      <w:sz w:val="24"/>
                      <w:szCs w:val="24"/>
                      <w:lang w:val="ro-RO"/>
                    </w:rPr>
                  </w:pPr>
                  <w:r w:rsidRPr="00352955">
                    <w:rPr>
                      <w:rFonts w:ascii="Times New Roman" w:eastAsia="Times New Roman" w:hAnsi="Times New Roman"/>
                      <w:b/>
                      <w:i/>
                      <w:sz w:val="24"/>
                      <w:szCs w:val="24"/>
                      <w:lang w:val="ro-RO"/>
                    </w:rPr>
                    <w:t>Numărul ÎMM în 2020 pe genuri principale de activitate</w:t>
                  </w:r>
                </w:p>
              </w:tc>
            </w:tr>
            <w:tr w:rsidR="00622A52" w:rsidRPr="00352955" w:rsidTr="00553EF3">
              <w:trPr>
                <w:trHeight w:val="264"/>
              </w:trPr>
              <w:tc>
                <w:tcPr>
                  <w:tcW w:w="53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c>
                <w:tcPr>
                  <w:tcW w:w="3537" w:type="dxa"/>
                  <w:gridSpan w:val="3"/>
                  <w:noWrap/>
                  <w:hideMark/>
                </w:tcPr>
                <w:p w:rsidR="00622A52" w:rsidRPr="00352955" w:rsidRDefault="00622A52" w:rsidP="00553EF3">
                  <w:pPr>
                    <w:spacing w:after="0" w:line="240" w:lineRule="auto"/>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mii unităţi</w:t>
                  </w:r>
                </w:p>
              </w:tc>
            </w:tr>
            <w:tr w:rsidR="00622A52" w:rsidRPr="00352955" w:rsidTr="00553EF3">
              <w:trPr>
                <w:trHeight w:val="264"/>
              </w:trPr>
              <w:tc>
                <w:tcPr>
                  <w:tcW w:w="5344" w:type="dxa"/>
                  <w:vMerge w:val="restart"/>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Activitati economice</w:t>
                  </w:r>
                </w:p>
              </w:tc>
              <w:tc>
                <w:tcPr>
                  <w:tcW w:w="798" w:type="dxa"/>
                  <w:vMerge w:val="restart"/>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 ÎMM - total</w:t>
                  </w:r>
                </w:p>
              </w:tc>
              <w:tc>
                <w:tcPr>
                  <w:tcW w:w="3537" w:type="dxa"/>
                  <w:gridSpan w:val="3"/>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din care:</w:t>
                  </w:r>
                </w:p>
              </w:tc>
            </w:tr>
            <w:tr w:rsidR="00622A52" w:rsidRPr="00352955" w:rsidTr="00553EF3">
              <w:trPr>
                <w:trHeight w:val="528"/>
              </w:trPr>
              <w:tc>
                <w:tcPr>
                  <w:tcW w:w="5344" w:type="dxa"/>
                  <w:vMerge/>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798" w:type="dxa"/>
                  <w:vMerge/>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21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mijlocii</w:t>
                  </w:r>
                </w:p>
              </w:tc>
              <w:tc>
                <w:tcPr>
                  <w:tcW w:w="11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mici</w:t>
                  </w:r>
                </w:p>
              </w:tc>
              <w:tc>
                <w:tcPr>
                  <w:tcW w:w="1179" w:type="dxa"/>
                  <w:shd w:val="clear" w:color="auto" w:fill="FFE599"/>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micro</w:t>
                  </w:r>
                </w:p>
              </w:tc>
            </w:tr>
            <w:tr w:rsidR="00622A52" w:rsidRPr="00352955" w:rsidTr="00553EF3">
              <w:trPr>
                <w:trHeight w:val="264"/>
              </w:trPr>
              <w:tc>
                <w:tcPr>
                  <w:tcW w:w="5344"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Total ÎMM</w:t>
                  </w:r>
                </w:p>
              </w:tc>
              <w:tc>
                <w:tcPr>
                  <w:tcW w:w="798"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57,2</w:t>
                  </w:r>
                </w:p>
              </w:tc>
              <w:tc>
                <w:tcPr>
                  <w:tcW w:w="1214"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1,4</w:t>
                  </w:r>
                </w:p>
              </w:tc>
              <w:tc>
                <w:tcPr>
                  <w:tcW w:w="1144"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6,3</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49,6</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Agricultura, silvicultura și pescuit</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4,7</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0,2</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0,8</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3,7</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Industria prelucrătoare</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4,8</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0,2</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0,8</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3,8</w:t>
                  </w:r>
                </w:p>
              </w:tc>
            </w:tr>
            <w:tr w:rsidR="00622A52" w:rsidRPr="00352955" w:rsidTr="00553EF3">
              <w:trPr>
                <w:trHeight w:val="528"/>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Producția și furnizarea de energie electrică și termică, gaze, apă caldă și aer condiționat</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r>
            <w:tr w:rsidR="00622A52" w:rsidRPr="00352955" w:rsidTr="00553EF3">
              <w:trPr>
                <w:trHeight w:val="528"/>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Distribuția apei; salubritate, gestionarea deșeurilor, activități de decontaminare</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0,5</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0,4</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Construcţii</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3,4</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0,5</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2,8</w:t>
                  </w:r>
                </w:p>
              </w:tc>
            </w:tr>
            <w:tr w:rsidR="00622A52" w:rsidRPr="00352955" w:rsidTr="00553EF3">
              <w:trPr>
                <w:trHeight w:val="463"/>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Comerţ cu ridicata şi cu amănuntul; întreținerea și repararea autvehiculelor și a motocicletelor</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20,5</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0,4</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1,8</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18,3</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Transport și depozitare </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3,1</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0,6</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2,5</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Activități de cazare și alimentație publică</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2,1</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0,3</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1,8</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Informații și comunicații</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2,5</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0,3</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2,2</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Tranzacţii imobiliare</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3,8</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0,3</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3,5</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Activități profesionale, științifice și tehnice</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5,0</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0,0</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0,2</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4,8</w:t>
                  </w:r>
                </w:p>
              </w:tc>
            </w:tr>
            <w:tr w:rsidR="00622A52" w:rsidRPr="00352955" w:rsidTr="00553EF3">
              <w:trPr>
                <w:trHeight w:val="264"/>
              </w:trPr>
              <w:tc>
                <w:tcPr>
                  <w:tcW w:w="5344"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Alte activităţi </w:t>
                  </w:r>
                </w:p>
              </w:tc>
              <w:tc>
                <w:tcPr>
                  <w:tcW w:w="79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6,8</w:t>
                  </w:r>
                </w:p>
              </w:tc>
              <w:tc>
                <w:tcPr>
                  <w:tcW w:w="121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0,3</w:t>
                  </w:r>
                </w:p>
              </w:tc>
              <w:tc>
                <w:tcPr>
                  <w:tcW w:w="1144"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0,7</w:t>
                  </w:r>
                </w:p>
              </w:tc>
              <w:tc>
                <w:tcPr>
                  <w:tcW w:w="1179"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5,8</w:t>
                  </w:r>
                </w:p>
              </w:tc>
            </w:tr>
          </w:tbl>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Ponderea întreprinderilor active constituie 72,2%. (întreprindere activă este cea care a înregistrat cifra de afaceri sau a avut salariați pe parcursul perioadei de referință). Totodată, rata de lichidare a întreprinderilor a constituit 28,7%, ceea ce reprezintă numărul de întreprinderi desființate (lichidate) raportat la numărul de întreprinderi active, în anul 2020. Din numărul de întreprinderi noi create în anul 2019, în anul 2020 au fost active 45,9%. În primul an de existență supraviețuiesc doar 45,9% din numărul de întreprinderi nou create, iar după doi ani - doar 44,3%</w:t>
            </w:r>
          </w:p>
          <w:p w:rsidR="00622A52" w:rsidRPr="00352955" w:rsidRDefault="00622A52" w:rsidP="00553EF3">
            <w:pPr>
              <w:spacing w:after="0" w:line="240" w:lineRule="auto"/>
              <w:jc w:val="both"/>
              <w:rPr>
                <w:rFonts w:ascii="Times New Roman" w:eastAsia="Times New Roman" w:hAnsi="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103"/>
              <w:gridCol w:w="1303"/>
              <w:gridCol w:w="1303"/>
              <w:gridCol w:w="1303"/>
            </w:tblGrid>
            <w:tr w:rsidR="00622A52" w:rsidRPr="00352955" w:rsidTr="00553EF3">
              <w:trPr>
                <w:trHeight w:val="264"/>
              </w:trPr>
              <w:tc>
                <w:tcPr>
                  <w:tcW w:w="9682" w:type="dxa"/>
                  <w:gridSpan w:val="5"/>
                  <w:hideMark/>
                </w:tcPr>
                <w:p w:rsidR="00622A52" w:rsidRPr="00352955" w:rsidRDefault="00622A52" w:rsidP="00553EF3">
                  <w:pPr>
                    <w:spacing w:after="0" w:line="240" w:lineRule="auto"/>
                    <w:jc w:val="center"/>
                    <w:rPr>
                      <w:rFonts w:ascii="Times New Roman" w:eastAsia="Times New Roman" w:hAnsi="Times New Roman"/>
                      <w:b/>
                      <w:i/>
                      <w:sz w:val="24"/>
                      <w:szCs w:val="24"/>
                      <w:lang w:val="ro-RO"/>
                    </w:rPr>
                  </w:pPr>
                  <w:r w:rsidRPr="00352955">
                    <w:rPr>
                      <w:rFonts w:ascii="Times New Roman" w:eastAsia="Times New Roman" w:hAnsi="Times New Roman"/>
                      <w:b/>
                      <w:i/>
                      <w:sz w:val="24"/>
                      <w:szCs w:val="24"/>
                      <w:lang w:val="ro-RO"/>
                    </w:rPr>
                    <w:t>Numărul de personal al ÎMM în anul  2020 pe genuri principale de activitate</w:t>
                  </w:r>
                </w:p>
              </w:tc>
            </w:tr>
            <w:tr w:rsidR="00622A52" w:rsidRPr="00352955" w:rsidTr="00553EF3">
              <w:trPr>
                <w:trHeight w:val="264"/>
              </w:trPr>
              <w:tc>
                <w:tcPr>
                  <w:tcW w:w="5077"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3410" w:type="dxa"/>
                  <w:gridSpan w:val="3"/>
                  <w:noWrap/>
                  <w:hideMark/>
                </w:tcPr>
                <w:p w:rsidR="00622A52" w:rsidRPr="00352955" w:rsidRDefault="00622A52" w:rsidP="00553EF3">
                  <w:pPr>
                    <w:spacing w:after="0" w:line="240" w:lineRule="auto"/>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mii persoane</w:t>
                  </w:r>
                </w:p>
              </w:tc>
            </w:tr>
            <w:tr w:rsidR="00622A52" w:rsidRPr="00352955" w:rsidTr="00553EF3">
              <w:trPr>
                <w:trHeight w:val="264"/>
              </w:trPr>
              <w:tc>
                <w:tcPr>
                  <w:tcW w:w="5077" w:type="dxa"/>
                  <w:vMerge w:val="restart"/>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Activitati economice</w:t>
                  </w:r>
                </w:p>
              </w:tc>
              <w:tc>
                <w:tcPr>
                  <w:tcW w:w="1195" w:type="dxa"/>
                  <w:vMerge w:val="restart"/>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 ÎMM - total</w:t>
                  </w:r>
                </w:p>
              </w:tc>
              <w:tc>
                <w:tcPr>
                  <w:tcW w:w="3410" w:type="dxa"/>
                  <w:gridSpan w:val="3"/>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din care:</w:t>
                  </w:r>
                </w:p>
              </w:tc>
            </w:tr>
            <w:tr w:rsidR="00622A52" w:rsidRPr="00352955" w:rsidTr="00553EF3">
              <w:trPr>
                <w:trHeight w:val="528"/>
              </w:trPr>
              <w:tc>
                <w:tcPr>
                  <w:tcW w:w="5077" w:type="dxa"/>
                  <w:vMerge/>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195" w:type="dxa"/>
                  <w:vMerge/>
                  <w:hideMark/>
                </w:tcPr>
                <w:p w:rsidR="00622A52" w:rsidRPr="00352955" w:rsidRDefault="00622A52" w:rsidP="00553EF3">
                  <w:pPr>
                    <w:spacing w:after="0" w:line="240" w:lineRule="auto"/>
                    <w:rPr>
                      <w:rFonts w:ascii="Times New Roman" w:eastAsia="Times New Roman" w:hAnsi="Times New Roman"/>
                      <w:sz w:val="24"/>
                      <w:szCs w:val="24"/>
                      <w:lang w:val="ro-RO"/>
                    </w:rPr>
                  </w:pPr>
                </w:p>
              </w:tc>
              <w:tc>
                <w:tcPr>
                  <w:tcW w:w="1116"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mijlocii</w:t>
                  </w:r>
                </w:p>
              </w:tc>
              <w:tc>
                <w:tcPr>
                  <w:tcW w:w="1178"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mici</w:t>
                  </w:r>
                </w:p>
              </w:tc>
              <w:tc>
                <w:tcPr>
                  <w:tcW w:w="1116" w:type="dxa"/>
                  <w:shd w:val="clear" w:color="auto" w:fill="FFE599"/>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w:t>
                  </w:r>
                  <w:r w:rsidRPr="00352955">
                    <w:rPr>
                      <w:rFonts w:ascii="Times New Roman" w:eastAsia="Times New Roman" w:hAnsi="Times New Roman"/>
                      <w:sz w:val="24"/>
                      <w:szCs w:val="24"/>
                      <w:lang w:val="ro-RO"/>
                    </w:rPr>
                    <w:br/>
                    <w:t>micro</w:t>
                  </w:r>
                </w:p>
              </w:tc>
            </w:tr>
            <w:tr w:rsidR="00622A52" w:rsidRPr="00352955" w:rsidTr="00553EF3">
              <w:trPr>
                <w:trHeight w:val="264"/>
              </w:trPr>
              <w:tc>
                <w:tcPr>
                  <w:tcW w:w="5077"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Total ÎMM</w:t>
                  </w:r>
                </w:p>
              </w:tc>
              <w:tc>
                <w:tcPr>
                  <w:tcW w:w="1195"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316,8</w:t>
                  </w:r>
                </w:p>
              </w:tc>
              <w:tc>
                <w:tcPr>
                  <w:tcW w:w="1116"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99,4</w:t>
                  </w:r>
                </w:p>
              </w:tc>
              <w:tc>
                <w:tcPr>
                  <w:tcW w:w="1178" w:type="dxa"/>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114,0</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103,5</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Agricultura, silvicultura și pescuit</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36,9</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13,6</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15,0</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8,3</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Industria prelucrătoare</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45,4</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20,2</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16,3</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8,9</w:t>
                  </w:r>
                </w:p>
              </w:tc>
            </w:tr>
            <w:tr w:rsidR="00622A52" w:rsidRPr="00352955" w:rsidTr="00553EF3">
              <w:trPr>
                <w:trHeight w:val="312"/>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Producția și furnizarea de energie electrică și termică, gaze, apă caldă și aer condiționat</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0,5</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0,2</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0,1</w:t>
                  </w:r>
                </w:p>
              </w:tc>
            </w:tr>
            <w:tr w:rsidR="00622A52" w:rsidRPr="00352955" w:rsidTr="00553EF3">
              <w:trPr>
                <w:trHeight w:val="489"/>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Distribuția apei; salubritate, gestionarea deșeurilor, activități de decontaminare</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5,9</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3,5</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1,7</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1,1</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Construcţii</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22,1</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6,0</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9,4</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6,7</w:t>
                  </w:r>
                </w:p>
              </w:tc>
            </w:tr>
            <w:tr w:rsidR="00622A52" w:rsidRPr="00352955" w:rsidTr="00553EF3">
              <w:trPr>
                <w:trHeight w:val="373"/>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Comerţ cu ridicata şi cu amănuntul; întreținerea și repararea autvehiculelor și a motocicletelor</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79,3</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13,9</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27,2</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38,2</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Transport și depozitare </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22,9</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5,8</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10,3</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6,9</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Activități de cazare și alimentație publică</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12,2</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2,6</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5,4</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4,2</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Informații și comunicații</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13,4</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4,1</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5,3</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4,0</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Tranzacţii imobiliare</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13,1</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2,0</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4,9</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6,2</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Activități profesionale, științifice și tehnice</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12,8</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1,9</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3,6</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7,3</w:t>
                  </w:r>
                </w:p>
              </w:tc>
            </w:tr>
            <w:tr w:rsidR="00622A52" w:rsidRPr="00352955" w:rsidTr="00553EF3">
              <w:trPr>
                <w:trHeight w:val="264"/>
              </w:trPr>
              <w:tc>
                <w:tcPr>
                  <w:tcW w:w="5077" w:type="dxa"/>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Alte activităţi </w:t>
                  </w:r>
                </w:p>
              </w:tc>
              <w:tc>
                <w:tcPr>
                  <w:tcW w:w="1195"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52,5</w:t>
                  </w:r>
                </w:p>
              </w:tc>
              <w:tc>
                <w:tcPr>
                  <w:tcW w:w="1116"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26,2</w:t>
                  </w:r>
                </w:p>
              </w:tc>
              <w:tc>
                <w:tcPr>
                  <w:tcW w:w="1178" w:type="dxa"/>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14,7</w:t>
                  </w:r>
                </w:p>
              </w:tc>
              <w:tc>
                <w:tcPr>
                  <w:tcW w:w="1116" w:type="dxa"/>
                  <w:shd w:val="clear" w:color="auto" w:fill="FFE599"/>
                  <w:noWrap/>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11,6</w:t>
                  </w:r>
                </w:p>
              </w:tc>
            </w:tr>
          </w:tbl>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 ultimii 5 ani acest sector a crescut cu circa 10% (în 2014 au fost înregistrate 74,5% din totalul IMM). De menționat că și la nivel mondial, firmele micro constituie cea mai mare parte a IMM, și în medie, acest segment constituie 80 % în țările în curs de dezvoltare și 87 în țările dezvoltate. Dominarea întreprinderilor de dimensiuni micro indică asupra necesității susținerii acestora prin diverse instrumente și programe de stat.</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UE ca și în RM întreprinderile mici și mijlocii (IMM-uri) joacă un rol esențial în modelarea economiei reprezentând 99 % din numărul total de întreprinderi, 92 % dintre acestea fiind microîntreprinderi. Întreprinderile mici și mijlocii asigură peste două treimi din locurile de muncă din sectorul privat și au un rol-cheie în creșterea economică. De asemenea, au o importanță crucială pentru economia europeană ca angajatori și surse de inovare. Comisia Europeană sprijină dezvoltarea acestor întreprinderi, în special prin „Small Business Act” și principiul său „a gândi mai întâi la scară mică” și prin facilitarea, printre altele, a accesului la fondurile UE. Agenda pentru o reglementare inteligentă a Comisiei vizează de asemenea, acordarea de ajutor întreprinderilor mici </w:t>
            </w:r>
            <w:r w:rsidRPr="00352955">
              <w:rPr>
                <w:rFonts w:ascii="Times New Roman" w:eastAsia="Times New Roman" w:hAnsi="Times New Roman"/>
                <w:b/>
                <w:i/>
                <w:sz w:val="24"/>
                <w:szCs w:val="24"/>
                <w:lang w:val="ro-RO"/>
              </w:rPr>
              <w:lastRenderedPageBreak/>
              <w:t>prin reducerea la minimum a sarcinii impuse acestora de legislația considerată necesară la nivelul UE</w:t>
            </w:r>
            <w:r w:rsidRPr="00352955">
              <w:rPr>
                <w:rFonts w:ascii="Times New Roman" w:eastAsia="Times New Roman" w:hAnsi="Times New Roman"/>
                <w:sz w:val="24"/>
                <w:szCs w:val="24"/>
                <w:vertAlign w:val="superscript"/>
                <w:lang w:val="ro-RO"/>
              </w:rPr>
              <w:footnoteReference w:id="1"/>
            </w:r>
            <w:r w:rsidRPr="00352955">
              <w:rPr>
                <w:rFonts w:ascii="Times New Roman" w:eastAsia="Times New Roman" w:hAnsi="Times New Roman"/>
                <w:sz w:val="24"/>
                <w:szCs w:val="24"/>
                <w:lang w:val="ro-RO"/>
              </w:rPr>
              <w:t xml:space="preserve">.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Parlamentul European în Rezoluția sa din 16 decembrie 2020 referitoare la o nouă strategie pentru IMM-urile</w:t>
            </w:r>
            <w:r w:rsidRPr="00352955">
              <w:rPr>
                <w:rFonts w:ascii="Times New Roman" w:eastAsia="Times New Roman" w:hAnsi="Times New Roman"/>
                <w:sz w:val="24"/>
                <w:szCs w:val="24"/>
                <w:vertAlign w:val="superscript"/>
                <w:lang w:val="ro-RO"/>
              </w:rPr>
              <w:footnoteReference w:id="2"/>
            </w:r>
            <w:r w:rsidRPr="00352955">
              <w:rPr>
                <w:rFonts w:ascii="Times New Roman" w:eastAsia="Times New Roman" w:hAnsi="Times New Roman"/>
                <w:sz w:val="24"/>
                <w:szCs w:val="24"/>
                <w:lang w:val="ro-RO"/>
              </w:rPr>
              <w:t xml:space="preserve"> recunoaște că excesul de sarcini administrative și reglementări afectează capacitatea IMM-urilor de a prospera, deoarece acestea nu dispun de resursele necesare pentru a face față cerințelor birocratice complexe și menționează că este necesar să se îmbunătățească și să se simplifice reglementările și să adopte o foaie de parcurs cu obiective și indicatori concreți și obligatorii, ca o condiție prealabilă importantă pentru capacitatea economiei de a se redresa și a inova și pentru a proteja competitivitatea întreprinderilor din UE; constată că mai multe state membre au stabilit obiective cantitative de reducere a sarcinii administrative de până la 30 % și invită Comisia să stabilească obiective cantitative și calitative ambițioase și obligatorii la nivelul UE pentru reducerea sarcinilor administrative, cât mai curând posibil după efectuarea unei evaluări a impactului și, în orice caz, nu mai târziu de iunie 2021 și înainte de comunicarea Comisiei. La fel, constată că această foaie de parcurs ar trebui să identifice domeniile în care sarcinile administrative și reglementările pentru IMM-uri ar trebui reduse substanțial pentru a diminua costurile de asigurare a conformității, inclusiv birocrația, și să sprijine statele membre pentru a-și reduce rapid numărul de norme, garantând totodată drepturile lucrătorilor, standardele sociale și de sănătate și protecția mediului; subliniază că, pentru a monitoriza eficiența reducerii birocrației, este important ca aceste măsuri să fie evaluate și </w:t>
            </w:r>
            <w:r w:rsidRPr="00352955">
              <w:rPr>
                <w:rFonts w:ascii="Times New Roman" w:eastAsia="Times New Roman" w:hAnsi="Times New Roman"/>
                <w:i/>
                <w:sz w:val="24"/>
                <w:szCs w:val="24"/>
                <w:lang w:val="ro-RO"/>
              </w:rPr>
              <w:t>ex post</w:t>
            </w:r>
            <w:r w:rsidRPr="00352955">
              <w:rPr>
                <w:rFonts w:ascii="Times New Roman" w:eastAsia="Times New Roman" w:hAnsi="Times New Roman"/>
                <w:sz w:val="24"/>
                <w:szCs w:val="24"/>
                <w:lang w:val="ro-RO"/>
              </w:rPr>
              <w:t>, luând în considerare perspectiva IMM-urilor și fără a aduce atingere drepturilor lucrătorilor.</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Astfel, având la bază și experiența UE pentru a facilita dezvoltarea sectorului micro, se impune reducerea sarcinilor administrative, percepute de întreprinderile micro drept birocrație excesivă.</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scopul identificării barierelor în activitatea întreprinderilor micro, suplimentar la informația acumulată au fost organizate interviuri cu angajații companiilor, responsabili pentru formalități legate de </w:t>
            </w:r>
            <w:r w:rsidRPr="00AA79BD">
              <w:rPr>
                <w:rFonts w:ascii="Times New Roman" w:eastAsia="Times New Roman" w:hAnsi="Times New Roman"/>
                <w:sz w:val="24"/>
                <w:szCs w:val="24"/>
                <w:lang w:val="ro-RO"/>
              </w:rPr>
              <w:t>aplicarea legislației fiscale</w:t>
            </w:r>
            <w:r w:rsidRPr="00352955">
              <w:rPr>
                <w:rFonts w:ascii="Times New Roman" w:eastAsia="Times New Roman" w:hAnsi="Times New Roman"/>
                <w:sz w:val="24"/>
                <w:szCs w:val="24"/>
                <w:lang w:val="ro-RO"/>
              </w:rPr>
              <w:t xml:space="preserve"> și codului muncii și alte acte normative. Totodată, în octombrie 2020 a fost organizat un sondaj online, la care au răspuns circa 90 de reprezentanți ai companiilor. Antreprenorii au fost invitați să se expună vizavi </w:t>
            </w:r>
            <w:r w:rsidRPr="00AA79BD">
              <w:rPr>
                <w:rFonts w:ascii="Times New Roman" w:eastAsia="Times New Roman" w:hAnsi="Times New Roman"/>
                <w:sz w:val="24"/>
                <w:szCs w:val="24"/>
                <w:lang w:val="ro-RO"/>
              </w:rPr>
              <w:t>de aspecte ale legislației fiscale și</w:t>
            </w:r>
            <w:r w:rsidRPr="00352955">
              <w:rPr>
                <w:rFonts w:ascii="Times New Roman" w:eastAsia="Times New Roman" w:hAnsi="Times New Roman"/>
                <w:sz w:val="24"/>
                <w:szCs w:val="24"/>
                <w:lang w:val="ro-RO"/>
              </w:rPr>
              <w:t xml:space="preserve"> muncii care trebuie simplificate pentru a reduce costurile de timp și bani.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Urmare acestor consultări cu mediul de afaceri și urmare analizei cadrului legal național ce țin de proceduri administrative, denotă că acesta nu prevede o abordare specială pentru microîntreprinderi, nu include norme preferențiale pentru această categorie. În aceste condiții, microîntreprinderile sunt supuse acelorași sarcini administrative cum și companiile mijlocii și mari.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 toate acestea, dimensiunea mică a acestor companii le face foarte sensibile și afectate de lipsa de personal calificat în domeniile juridic, resurse umane și alte care desfășoară preponderent activități de natură administrativă. De asemenea, resurse limitate nu permit acestora să beneficieze de suportul companiilor private de consultanța în afaceri. Angajatorii de multe ori se simt sufocați de numărul de hârtii pe care trebuie să le completeze pentru angajații sau de rapoarte ce trebuie prezentate instituțiilor de stat. În raport cu dimensiunea companiilor micro, costurile unor proceduri și cerințe sunt excesive și uneori inadecvate. Situația se agravează și datorită dificultăților apărute urmare a situației pandemice COVID-19.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b/>
                <w:sz w:val="24"/>
                <w:szCs w:val="24"/>
                <w:lang w:val="ro-RO"/>
              </w:rPr>
              <w:lastRenderedPageBreak/>
              <w:t>Principalele constrângeri și probleme, inclusiv și propuneri de î</w:t>
            </w:r>
            <w:r w:rsidRPr="00352955">
              <w:rPr>
                <w:rFonts w:ascii="Times New Roman" w:eastAsia="Times New Roman" w:hAnsi="Times New Roman"/>
                <w:sz w:val="24"/>
                <w:szCs w:val="24"/>
                <w:lang w:val="ro-RO"/>
              </w:rPr>
              <w:t>mbunătățire a reglementărilor ce va  reduce povară administrativă asupra microîntreprinderilor au fost următoarele: calitatea joasă a reglementărilor și impunerea unor sarcini administrative nejustificate și care necesită unui tratament favorabil/privilegiat pentru microîntreprinderi, îmbunătățirea accesului la informație, susținerea digitalizării serviciilor precum și eliminarea constrângerilor și îmbunătățirea legislației în următoarele domenii: rapoarte statistice, legislația muncii</w:t>
            </w:r>
            <w:r w:rsidRPr="00AA79BD">
              <w:rPr>
                <w:rFonts w:ascii="Times New Roman" w:eastAsia="Times New Roman" w:hAnsi="Times New Roman"/>
                <w:sz w:val="24"/>
                <w:szCs w:val="24"/>
                <w:lang w:val="ro-RO"/>
              </w:rPr>
              <w:t>, administrare fiscală</w:t>
            </w:r>
            <w:r w:rsidRPr="00352955">
              <w:rPr>
                <w:rFonts w:ascii="Times New Roman" w:eastAsia="Times New Roman" w:hAnsi="Times New Roman"/>
                <w:sz w:val="24"/>
                <w:szCs w:val="24"/>
                <w:lang w:val="ro-RO"/>
              </w:rPr>
              <w:t xml:space="preserve"> ș.a. care impun costuri administrative.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Prin costuri administrative se înțelege activități necesare pentru obținerea, păstrarea sau prezentarea informației privind fiecare cerință referitoare la date. Prin costuri de conformare se înțeleg costurile de conformare la obligațiile ce apar din reglementări. Acestea sunt costuri legate de cerințele specifice (cerințe tehnice, norme, standarde) privind starea activelor (clădiri, echipamente), procesul de producție, comportamentul persoanelor etc.</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Analiza barierelor a fost axată preponderent asupra procedurilor de conformare la reglementările din domeniul legislației </w:t>
            </w:r>
            <w:r w:rsidRPr="00AA79BD">
              <w:rPr>
                <w:rFonts w:ascii="Times New Roman" w:eastAsia="Times New Roman" w:hAnsi="Times New Roman"/>
                <w:sz w:val="24"/>
                <w:szCs w:val="24"/>
                <w:lang w:val="ro-RO"/>
              </w:rPr>
              <w:t>muncii și fiscale.</w:t>
            </w:r>
            <w:r w:rsidRPr="00352955">
              <w:rPr>
                <w:rFonts w:ascii="Times New Roman" w:eastAsia="Times New Roman" w:hAnsi="Times New Roman"/>
                <w:sz w:val="24"/>
                <w:szCs w:val="24"/>
                <w:lang w:val="ro-RO"/>
              </w:rPr>
              <w:t xml:space="preserve"> Cu toate acestea a fost abordat și alte aspecte semnalate de mediul de afaceri drept proceduri inutile și abuzive.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Deci constatăm că </w:t>
            </w:r>
            <w:r w:rsidRPr="00352955">
              <w:rPr>
                <w:rFonts w:ascii="Times New Roman" w:eastAsia="Times New Roman" w:hAnsi="Times New Roman"/>
                <w:b/>
                <w:sz w:val="24"/>
                <w:szCs w:val="24"/>
                <w:lang w:val="ro-RO"/>
              </w:rPr>
              <w:t>Problema cea mai mare este că microîntreprinderile dispun de resurse limitate pentru a respecta obligații împovărătoare, iarcadrul normativ actual nu prevede o abordare specială pentru acest segment.</w:t>
            </w:r>
            <w:r w:rsidRPr="00352955">
              <w:rPr>
                <w:rFonts w:ascii="Times New Roman" w:eastAsia="Times New Roman" w:hAnsi="Times New Roman"/>
                <w:sz w:val="24"/>
                <w:szCs w:val="24"/>
                <w:lang w:val="ro-RO"/>
              </w:rPr>
              <w:t xml:space="preserve"> În lipsa reglementărilor speciale pentru micro companii, acestora li se aplică normele care se aplică întreprinderilor medii și mari. Astfel, procedurile respective le impun sarcini administrative care sunt disproporționate față de dimensiunea celor micro și drept urmare, sunt mai costisitoare în raport cu alte ÎMM.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Distribuția disproporționată a costurilor de reglementare este cauzată de mai multe motive. În primul rând, o mare parte a reglementării are drept rezultat costuri fixe sau care nu se modifică prea mult în funcție de mărimea unei întreprinderi. Completarea unui formular necesită o anumită perioadă de timp și nu contează dacă o întreprindere mai mare trebuie să completeze cifre mai mari decât o întreprindere mai mică. În al doilea rând, întreprinderile mai mari pot angaja specialiști pentru a face față mai eficient obligațiilor impuse prin reglementare. Pentru întreprinderile mai mari, investițiile în informatizarea și raționalizarea obligațiilor de reglementare vor fi adesea utile din cauza numărului mai mare de cazuri care trebuie tratate. Și acest lucru duce la o eficiență mai mare. În al treilea rând, în întreprinderile mici, antreprenorul însuși va fi adesea responsabil pentru a se ocupa de obligațiile impuse prin reglementare. Acest lucru înseamnă că cea mai valoroasă resursă a întreprinderii mici va fi ocupată cu sarcini care nu contribuie direct la succesul și venitul întreprinderii.</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Unul din principalii factori în prezent care duce la cheltuieli nejustificate și povară suplimentară pentru mediul de afaceri din partea autorităților publice, țin de calitatea reglementării activității de întreprinzător. Calitatea reglementărilor care afectează mediul de afaceri este efectuată potrivit Legii nr.100/2017 și de către Grupul de Lucru pentru reglementarea activității de întreprinzător cu suportul Secretariatului Evaluării Impactului de Reglementare (SEIR). Analiza Impactului de Reglementare și Proiectele de acte normative cu impact asupra mediului de afaceri se analizează prin prisma corespunderii cu principiile de reglementare a activității de întreprinzător stabilite prin Legea nr.235/2006. Iar o problema care afectează calitatea reglementărilor ține de faptul că nu toate actele normative cu impact asupra mediului de afaceri sunt expertizate cu AIR de către Grupul de Lucru. Astfel una din problemele în procesul de reglementare constă în faptul că autoritățile publice centrale (în special cu funcții de control), contrar atribuțiilor stabilite de lege, continuă să aprobe acte normative și să le impună, fie să aprobe acte normative în temeiul legii, dar care substanțial depășesc limitele stabilite de legiuitor.</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Problema calității reglementării care vădit măresc costurile administrative ale ÎMM, și în special a microîntreprinderilor s-a adeverit și ca urmare a efectuării în 2019 a Evaluării Mediului </w:t>
            </w:r>
            <w:r w:rsidRPr="00352955">
              <w:rPr>
                <w:rFonts w:ascii="Times New Roman" w:eastAsia="Times New Roman" w:hAnsi="Times New Roman"/>
                <w:sz w:val="24"/>
                <w:szCs w:val="24"/>
                <w:lang w:val="ro-RO"/>
              </w:rPr>
              <w:lastRenderedPageBreak/>
              <w:t>Favorabil pentru Întreprinderi Durabile (EESE) în cadrul căreia cu suportul ILO s-a petrecut un sondaj de percepție.</w:t>
            </w:r>
            <w:r w:rsidRPr="00352955">
              <w:rPr>
                <w:rFonts w:ascii="Times New Roman" w:eastAsia="Times New Roman" w:hAnsi="Times New Roman"/>
                <w:sz w:val="24"/>
                <w:szCs w:val="24"/>
                <w:vertAlign w:val="superscript"/>
                <w:lang w:val="ro-RO"/>
              </w:rPr>
              <w:footnoteReference w:id="3"/>
            </w:r>
          </w:p>
          <w:p w:rsidR="00622A52" w:rsidRPr="00352955" w:rsidRDefault="00622A52" w:rsidP="00553EF3">
            <w:pPr>
              <w:spacing w:after="0" w:line="240" w:lineRule="auto"/>
              <w:jc w:val="both"/>
              <w:rPr>
                <w:rFonts w:ascii="Times New Roman" w:eastAsia="Times New Roman" w:hAnsi="Times New Roman"/>
                <w:sz w:val="24"/>
                <w:szCs w:val="24"/>
                <w:lang w:val="ro-R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70"/>
            </w:tblGrid>
            <w:tr w:rsidR="00622A52" w:rsidRPr="00352955" w:rsidTr="00553EF3">
              <w:tc>
                <w:tcPr>
                  <w:tcW w:w="4910" w:type="dxa"/>
                </w:tcPr>
                <w:p w:rsidR="00622A52" w:rsidRPr="00352955" w:rsidRDefault="00622A52" w:rsidP="00553EF3">
                  <w:pPr>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cadrul sondajului agenții economici fiind întrebați, în special, despre impactul cadrului juridic și de reglementare asupra microîntreprinderilor și întreprinderilor mici și mijlocii, 38,5% dintre respondenți au afirmat că “este mai curând un obstacol”, în timp ce 30,8% au considerat că acesta este “relativ încurajator”, 5,8% au constatat că reprezintă un “obstacol major”, iar 2,8% l-au calificat drept “foarte încurajator”. În ceea ce privește funcționarea și dezvoltarea întreprinderilor mari, 29,5% din respondenți au apreciat cadrul de reglementare drept “relativ încurajator”, 25% susținând că, “uneori, reprezintă un impediment”, câte 3% din respondenți considerând că “constituie un obstacol major” sau că este “foarte încurajator”. </w:t>
                  </w:r>
                </w:p>
                <w:p w:rsidR="00622A52" w:rsidRPr="00352955" w:rsidRDefault="00622A52" w:rsidP="00553EF3">
                  <w:pPr>
                    <w:jc w:val="both"/>
                    <w:rPr>
                      <w:rFonts w:ascii="Times New Roman" w:eastAsia="Times New Roman" w:hAnsi="Times New Roman"/>
                      <w:sz w:val="24"/>
                      <w:szCs w:val="24"/>
                      <w:lang w:val="ro-RO"/>
                    </w:rPr>
                  </w:pPr>
                </w:p>
              </w:tc>
              <w:tc>
                <w:tcPr>
                  <w:tcW w:w="4911" w:type="dxa"/>
                </w:tcPr>
                <w:p w:rsidR="00622A52" w:rsidRPr="00352955" w:rsidRDefault="00622A52" w:rsidP="00553EF3">
                  <w:pPr>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object w:dxaOrig="4512" w:dyaOrig="6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04pt" o:ole="">
                        <v:imagedata r:id="rId7" o:title=""/>
                      </v:shape>
                      <o:OLEObject Type="Embed" ProgID="PBrush" ShapeID="_x0000_i1025" DrawAspect="Content" ObjectID="_1721826246" r:id="rId8"/>
                    </w:object>
                  </w:r>
                </w:p>
                <w:p w:rsidR="00622A52" w:rsidRPr="00352955" w:rsidRDefault="00622A52" w:rsidP="00553EF3">
                  <w:pPr>
                    <w:jc w:val="both"/>
                    <w:rPr>
                      <w:rFonts w:ascii="Times New Roman" w:eastAsia="Times New Roman" w:hAnsi="Times New Roman"/>
                      <w:sz w:val="24"/>
                      <w:szCs w:val="24"/>
                      <w:lang w:val="ro-RO"/>
                    </w:rPr>
                  </w:pPr>
                </w:p>
              </w:tc>
            </w:tr>
          </w:tbl>
          <w:p w:rsidR="00622A52" w:rsidRPr="00352955" w:rsidRDefault="00622A52" w:rsidP="00553EF3">
            <w:pPr>
              <w:spacing w:after="0" w:line="240" w:lineRule="auto"/>
              <w:jc w:val="both"/>
              <w:rPr>
                <w:rFonts w:ascii="Times New Roman" w:eastAsia="Times New Roman" w:hAnsi="Times New Roman"/>
                <w:sz w:val="24"/>
                <w:szCs w:val="24"/>
                <w:lang w:val="ro-R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1"/>
            </w:tblGrid>
            <w:tr w:rsidR="00622A52" w:rsidRPr="00352955" w:rsidTr="00553EF3">
              <w:tc>
                <w:tcPr>
                  <w:tcW w:w="4910" w:type="dxa"/>
                </w:tcPr>
                <w:p w:rsidR="00622A52" w:rsidRPr="00352955" w:rsidRDefault="00622A52" w:rsidP="00553EF3">
                  <w:pPr>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Respondenții sondajului EESE au fost întrebați dacă timpul acordat pentru a asigura respectarea reglementărilor legale reprezintă o problemă majoră pentru întreprinderile din Moldova. </w:t>
                  </w:r>
                </w:p>
                <w:p w:rsidR="00622A52" w:rsidRPr="00352955" w:rsidRDefault="00622A52" w:rsidP="00553EF3">
                  <w:pPr>
                    <w:jc w:val="both"/>
                    <w:rPr>
                      <w:rFonts w:ascii="Times New Roman" w:eastAsia="Times New Roman" w:hAnsi="Times New Roman"/>
                      <w:sz w:val="24"/>
                      <w:szCs w:val="24"/>
                      <w:lang w:val="ro-RO"/>
                    </w:rPr>
                  </w:pPr>
                </w:p>
                <w:p w:rsidR="00622A52" w:rsidRPr="00352955" w:rsidRDefault="00622A52" w:rsidP="00553EF3">
                  <w:pPr>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Cea mai mare parte, 46,8% dintre respondenți, a declarat că timpul consumat pentru a asigura conformarea la reglementările legale reprezintă o “în general o constrângere” pentru întreprinderi, 30,5% au afirmat că, “în general, aceasta nu constituie o constrângere”, în timp ce 9,5% consideră că este o “problemă majoră”, iar 3.3% - că “nu constituie deloc o problemă” (Figura 38) </w:t>
                  </w:r>
                </w:p>
                <w:p w:rsidR="00622A52" w:rsidRPr="00352955" w:rsidRDefault="00622A52" w:rsidP="00553EF3">
                  <w:pPr>
                    <w:jc w:val="both"/>
                    <w:rPr>
                      <w:rFonts w:ascii="Times New Roman" w:eastAsia="Times New Roman" w:hAnsi="Times New Roman"/>
                      <w:sz w:val="24"/>
                      <w:szCs w:val="24"/>
                      <w:lang w:val="ro-RO"/>
                    </w:rPr>
                  </w:pPr>
                </w:p>
              </w:tc>
              <w:tc>
                <w:tcPr>
                  <w:tcW w:w="4911" w:type="dxa"/>
                </w:tcPr>
                <w:p w:rsidR="00622A52" w:rsidRPr="00352955" w:rsidRDefault="00622A52" w:rsidP="00553EF3">
                  <w:pPr>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object w:dxaOrig="4392" w:dyaOrig="6264">
                      <v:shape id="_x0000_i1026" type="#_x0000_t75" style="width:174pt;height:198pt" o:ole="">
                        <v:imagedata r:id="rId9" o:title=""/>
                      </v:shape>
                      <o:OLEObject Type="Embed" ProgID="PBrush" ShapeID="_x0000_i1026" DrawAspect="Content" ObjectID="_1721826247" r:id="rId10"/>
                    </w:object>
                  </w:r>
                </w:p>
              </w:tc>
            </w:tr>
          </w:tbl>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Astfel, în vederea neadmiterii legislației ce impune povară administrativă suplimentară în 2016 autorii Legii cu privire la întreprinderile mici şi mijlocii au inclus principiile de bază care să au avut menirea să nu admită costuri administrative și anume «a gândi mai întâi la scară mică» și </w:t>
            </w:r>
            <w:r w:rsidRPr="00352955">
              <w:rPr>
                <w:rFonts w:ascii="Times New Roman" w:eastAsia="Times New Roman" w:hAnsi="Times New Roman"/>
                <w:sz w:val="24"/>
                <w:szCs w:val="24"/>
                <w:lang w:val="ro-RO"/>
              </w:rPr>
              <w:lastRenderedPageBreak/>
              <w:t xml:space="preserve">«numărul constant». Însă, fără mecanisme concrete de implementare, acestea rămân a fi doar declarative. Pentru a susține sectorul dat, autoritățile publice trebuie să scutească microîntreprinderile de anumite obligații a căror îndeplinire impune sarcini administrative excesive pentru acestea. Autoritățile cu regret nu sunt preocupate de analiza și identificarea modalităților de a simplifica și reduce costurile de conformare în beneficiul microîntreprinderilor.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Prin urmare, având la bază și experiența și practica UE se impune includerea unor principii de reglementare suplimentare în special pentru microîntreprinderi.</w:t>
            </w:r>
          </w:p>
          <w:p w:rsidR="00622A52" w:rsidRPr="00352955" w:rsidRDefault="00622A52" w:rsidP="00553EF3">
            <w:pPr>
              <w:spacing w:after="0" w:line="240" w:lineRule="auto"/>
              <w:jc w:val="both"/>
              <w:rPr>
                <w:rFonts w:ascii="Times New Roman" w:eastAsia="Times New Roman" w:hAnsi="Times New Roman"/>
                <w:b/>
                <w:sz w:val="24"/>
                <w:szCs w:val="24"/>
                <w:lang w:val="ro-RO"/>
              </w:rPr>
            </w:pPr>
          </w:p>
          <w:p w:rsidR="00622A52" w:rsidRPr="00352955" w:rsidRDefault="00622A52" w:rsidP="00553EF3">
            <w:pPr>
              <w:spacing w:after="0" w:line="240" w:lineRule="auto"/>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Principii noi de reglementare a activității microîntreprinderilor.</w:t>
            </w:r>
          </w:p>
          <w:p w:rsidR="00622A52" w:rsidRPr="00352955" w:rsidRDefault="00622A52" w:rsidP="00553EF3">
            <w:pPr>
              <w:spacing w:before="120" w:after="0" w:line="240" w:lineRule="auto"/>
              <w:jc w:val="both"/>
              <w:rPr>
                <w:rFonts w:ascii="Times New Roman" w:eastAsia="Times New Roman" w:hAnsi="Times New Roman"/>
                <w:b/>
                <w:sz w:val="24"/>
                <w:szCs w:val="24"/>
                <w:lang w:val="ro-RO"/>
              </w:rPr>
            </w:pPr>
            <w:r w:rsidRPr="00352955">
              <w:rPr>
                <w:rFonts w:ascii="Times New Roman" w:eastAsia="Times New Roman" w:hAnsi="Times New Roman"/>
                <w:b/>
                <w:i/>
                <w:sz w:val="24"/>
                <w:szCs w:val="24"/>
                <w:lang w:val="ro-RO"/>
              </w:rPr>
              <w:t>Principiul non-intervenției statului</w:t>
            </w:r>
            <w:r w:rsidRPr="00352955">
              <w:rPr>
                <w:rFonts w:ascii="Times New Roman" w:eastAsia="Times New Roman" w:hAnsi="Times New Roman"/>
                <w:b/>
                <w:sz w:val="24"/>
                <w:szCs w:val="24"/>
                <w:lang w:val="ro-RO"/>
              </w:rPr>
              <w:t>.</w:t>
            </w:r>
          </w:p>
          <w:p w:rsidR="00622A52" w:rsidRPr="00352955" w:rsidRDefault="00622A52" w:rsidP="00553EF3">
            <w:pPr>
              <w:spacing w:before="120" w:after="0" w:line="240" w:lineRule="auto"/>
              <w:ind w:left="91" w:right="244"/>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Pentru a susține și dezvolta sectorul micro autoritățile publice la elaborarea reglementărilor va trebui să țină cont în primul rând de situația specifică a întreprinderilor micro. </w:t>
            </w:r>
          </w:p>
          <w:p w:rsidR="00622A52" w:rsidRPr="00352955" w:rsidRDefault="00622A52" w:rsidP="00553EF3">
            <w:pPr>
              <w:spacing w:before="120" w:after="0" w:line="240" w:lineRule="auto"/>
              <w:ind w:left="91" w:right="244"/>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Instituțiile europene au consolidat aplicarea „Testului IMM”</w:t>
            </w:r>
            <w:r w:rsidRPr="00352955">
              <w:rPr>
                <w:rFonts w:ascii="Times New Roman" w:eastAsia="Times New Roman" w:hAnsi="Times New Roman"/>
                <w:sz w:val="24"/>
                <w:szCs w:val="24"/>
                <w:vertAlign w:val="superscript"/>
                <w:lang w:val="ro-RO"/>
              </w:rPr>
              <w:footnoteReference w:id="4"/>
            </w:r>
            <w:r w:rsidRPr="00352955">
              <w:rPr>
                <w:rFonts w:ascii="Times New Roman" w:eastAsia="Times New Roman" w:hAnsi="Times New Roman"/>
                <w:sz w:val="24"/>
                <w:szCs w:val="24"/>
                <w:lang w:val="ro-RO"/>
              </w:rPr>
              <w:t xml:space="preserve"> , în special pentru microîntreprinderi propunând o abordare mai radicală și în acest scop promovează încă un principiu conform căruia microîntreprinderile ar trebui să fie excluse din domeniul de aplicare a legislației propuse, cu excepția cazului în care se poate demonstra proporționalitatea includerii acestora. Pentru a consolida accentul pus pe aplicarea de scutiri și introducerea de legislație adaptată pentru microîntreprinderi și IMM-uri, Comisia a început să facă demersuri pentru a inversa sarcina probei. Din ianuarie 2012, elaborarea de către Comisie a tuturor propunerilor legislative viitoare se bazează pe premisa că în special microîntreprinderile ar trebui să fie excluse din domeniul de aplicare a legislației propuse, cu excepția cazului în care se poate demonstra proporționalitatea includerii acestora. În cazurile în care microîntreprinderile trebuie să fie incluse în domeniul de aplicare a propunerilor sale legislative din motive mai generale de politică publică, propunerile vor fi justificate prin introducerea unei dimensiuni specifice microentităților în „testul IMM” care face parte din mecanismul de evaluare a impactului. În aceste cazuri, se va încerca să se recurgă la soluții adecvate și la regimuri mai laxe. Întrucât argumentele și motivele pentru aplicarea unor regimuri mai laxe devin tot mai vizibile, ar trebui să fie, de asemenea, mai ușor să se urmărească poziția IMM</w:t>
            </w:r>
            <w:r>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urilor și a microîntreprinderilor pe întreg parcursul procesului decizional.</w:t>
            </w:r>
            <w:r w:rsidRPr="00352955">
              <w:rPr>
                <w:rFonts w:ascii="Times New Roman" w:eastAsia="Times New Roman" w:hAnsi="Times New Roman"/>
                <w:sz w:val="24"/>
                <w:szCs w:val="24"/>
                <w:vertAlign w:val="superscript"/>
                <w:lang w:val="ro-RO"/>
              </w:rPr>
              <w:footnoteReference w:id="5"/>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Acest principiu, parțial este deja implementat în practică în cadrul procesului de creație legislativă prin intermediul elaborării de către autoritățile publice a Analizei de Impact prin care instituțiile statului sunt impuse să justifice orice inițiativa legislativa prin prisma impactului asupra mediului de afaceri, însă care prezintă deficiențe menționate </w:t>
            </w:r>
            <w:r w:rsidRPr="00352955">
              <w:rPr>
                <w:rFonts w:ascii="Times New Roman" w:eastAsia="Times New Roman" w:hAnsi="Times New Roman"/>
                <w:i/>
                <w:sz w:val="24"/>
                <w:szCs w:val="24"/>
                <w:lang w:val="ro-RO"/>
              </w:rPr>
              <w:t>supra</w:t>
            </w:r>
            <w:r w:rsidRPr="00352955">
              <w:rPr>
                <w:rFonts w:ascii="Times New Roman" w:eastAsia="Times New Roman" w:hAnsi="Times New Roman"/>
                <w:sz w:val="24"/>
                <w:szCs w:val="24"/>
                <w:lang w:val="ro-RO"/>
              </w:rPr>
              <w:t>. Prin urmare acest principiu urmează a fi ”ancorat” de mecanismul AIR în procesul căreia inițiatorii de reglementări cu impact asupra businessului vor justifica aplicarea acestora și asupra microîntreprinderilor.</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Odată fiind introdus în legislația națională autoritățile ar urma să fie obligate să revizuiască toate acte normative deja în vigoare prin prisma acestuia (oferindu-le timpul rezonabil pentru sarcina respectivă). </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i/>
                <w:sz w:val="24"/>
                <w:szCs w:val="24"/>
                <w:lang w:val="ro-RO"/>
              </w:rPr>
              <w:t>Principiul tratamentului privilegiat pentru microîntreprinderi</w:t>
            </w:r>
            <w:r w:rsidRPr="00352955">
              <w:rPr>
                <w:rFonts w:ascii="Times New Roman" w:eastAsia="Times New Roman" w:hAnsi="Times New Roman"/>
                <w:b/>
                <w:sz w:val="24"/>
                <w:szCs w:val="24"/>
                <w:lang w:val="ro-RO"/>
              </w:rPr>
              <w:t>.</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Alt principiu este principiul tratamentului favorabil/privilegiat pentru microîntreprinderi în raport cu procedurile administrative. Exemple de astfel de norme se regăsesc în legislația UE aplicabilă anumitor domenii de reglementare. Totodată, și legislația națională a statelor-membre include norme speciale pentru întreprinderile micro, iar preluarea acestor practici și transpunerea la nivel național este o precondiție pentru susținerea sectorului dat.</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Astfel, în legislația UE și a statelor-membre există o gamă largă de reglementări cu măsuri privilegiate. În unele situații, IMM-urile sunt excluse în întregime din domeniul de aplicare al legislației, iar în alte cazuri, legislația se aplică IMM-urilor, dar se acordă scutiri în funcție de dimensiunea întreprinderii sau aceste scutiri sunt definite de la caz la caz, ținând cont de specificul domeniului de reglementare.</w:t>
            </w:r>
            <w:r w:rsidRPr="00352955">
              <w:rPr>
                <w:rFonts w:ascii="Times New Roman" w:eastAsia="Times New Roman" w:hAnsi="Times New Roman"/>
                <w:sz w:val="24"/>
                <w:szCs w:val="24"/>
                <w:vertAlign w:val="superscript"/>
                <w:lang w:val="ro-RO"/>
              </w:rPr>
              <w:footnoteReference w:id="6"/>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 toate că pledăm pentru implementarea acestui principiu față de toate companiile micro, statul poate decide să aplice tratamentul favorabil doar unor categorii, reieșind din prioritățile politicilor guvernamentale (de ex: întreprinderilor de familie, producătorilor din anumite sectoare sau prestatorilor de anumite servicii).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Totodată, este de remarcat, că aplicarea tratamentului favorabil nu va trebui să afecteze aplicarea  reglementărilor în domenii precum sănătatea și siguranța publică, siguranța alimentară sau protecția mediului. În asemenea situații simplificarea, deși în sine este binevenită, dar poate avea consecințe negative mai generale.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Tratament favorabil în raport cu proceduri administrative prevede 4 categorii de modele de suport grupate după cum urmează: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w:t>
            </w:r>
            <w:r w:rsidRPr="00352955">
              <w:rPr>
                <w:rFonts w:ascii="Times New Roman" w:eastAsia="Times New Roman" w:hAnsi="Times New Roman"/>
                <w:sz w:val="24"/>
                <w:szCs w:val="24"/>
                <w:lang w:val="ro-RO"/>
              </w:rPr>
              <w:tab/>
              <w:t>Scutire totală de unele obligații - este metoda cea mai cunoscută pentru a reduce povoară pentru întreprinderile și poate fi aplicată pentru orice domeniu de reglementare. Scutirile pot fi aplicate tuturor întreprinderilor din categoria micro sau să fie condiționate de respectarea unor criterii/reguli</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b)</w:t>
            </w:r>
            <w:r w:rsidRPr="00352955">
              <w:rPr>
                <w:rFonts w:ascii="Times New Roman" w:eastAsia="Times New Roman" w:hAnsi="Times New Roman"/>
                <w:sz w:val="24"/>
                <w:szCs w:val="24"/>
                <w:lang w:val="ro-RO"/>
              </w:rPr>
              <w:tab/>
              <w:t>Scutire parțială/obligații reduse - presupune aplicarea unui set redus de obligații în special când prima categorie (scutire totală) nu poate fi aplicată.</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w:t>
            </w:r>
            <w:r w:rsidRPr="00352955">
              <w:rPr>
                <w:rFonts w:ascii="Times New Roman" w:eastAsia="Times New Roman" w:hAnsi="Times New Roman"/>
                <w:sz w:val="24"/>
                <w:szCs w:val="24"/>
                <w:lang w:val="ro-RO"/>
              </w:rPr>
              <w:tab/>
              <w:t>Proceduri simplificate - pot fi realizate prin aplicarea unor cerințe reduse, mai simple în comparație cu alte categorii de întreprinderi.</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w:t>
            </w:r>
            <w:r w:rsidRPr="00352955">
              <w:rPr>
                <w:rFonts w:ascii="Times New Roman" w:eastAsia="Times New Roman" w:hAnsi="Times New Roman"/>
                <w:sz w:val="24"/>
                <w:szCs w:val="24"/>
                <w:lang w:val="ro-RO"/>
              </w:rPr>
              <w:tab/>
              <w:t>Scutiri temporare - se acordă prin prelungirea perioadei de conformare la o obligațiune, sau a perioadei de tranziție pentru reglementări noi sau pentru intervenția statului (controale).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Pentru a susține și dezvolta sectorul micro autoritățile publice la elaborarea reglementărilor va trebui să țină cont în primul rând de situația specifică a întreprinderilor micro. Mai mult, practicile europene promovează principiu</w:t>
            </w:r>
            <w:r>
              <w:rPr>
                <w:rFonts w:ascii="Times New Roman" w:eastAsia="Times New Roman" w:hAnsi="Times New Roman"/>
                <w:sz w:val="24"/>
                <w:szCs w:val="24"/>
                <w:lang w:val="ro-RO"/>
              </w:rPr>
              <w:t>l</w:t>
            </w:r>
            <w:r w:rsidRPr="00352955">
              <w:rPr>
                <w:rFonts w:ascii="Times New Roman" w:eastAsia="Times New Roman" w:hAnsi="Times New Roman"/>
                <w:sz w:val="24"/>
                <w:szCs w:val="24"/>
                <w:lang w:val="ro-RO"/>
              </w:rPr>
              <w:t xml:space="preserve"> conform căruia microîntreprinderile ar trebui să fie excluse din domeniul de aplicare a legislației propuse, cu excepția cazului în care se poate demonstra proporționalitatea includerii acestora.</w:t>
            </w:r>
            <w:r w:rsidRPr="00352955">
              <w:rPr>
                <w:rFonts w:ascii="Times New Roman" w:eastAsia="Times New Roman" w:hAnsi="Times New Roman"/>
                <w:sz w:val="24"/>
                <w:szCs w:val="24"/>
                <w:vertAlign w:val="superscript"/>
                <w:lang w:val="ro-RO"/>
              </w:rPr>
              <w:footnoteReference w:id="7"/>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Principiului "implicit digital".</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contextul digitalizării serviciilor publice, și având în vedere că această este o cale  spre simplificare și reducere a costurilor antreprenorilor se propune introducerea în legislație cu privire la IMM a principiului "implicit digital", conform căruia autoritățile publice va trebui să aleagă, ca opțiune preferată, furnizarea de servicii pe cale electronică, păstrând deschise, în </w:t>
            </w:r>
            <w:r w:rsidRPr="00352955">
              <w:rPr>
                <w:rFonts w:ascii="Times New Roman" w:eastAsia="Times New Roman" w:hAnsi="Times New Roman"/>
                <w:sz w:val="24"/>
                <w:szCs w:val="24"/>
                <w:lang w:val="ro-RO"/>
              </w:rPr>
              <w:lastRenderedPageBreak/>
              <w:t>același timp, și alte canale pentru persoanele care aleg să nu fie conectate sau care nu au posibilitatea de a se conecta. În procesul consultărilor cu agenții economici s-a conturat necesitatea includerii acestuia în legislația ce țin</w:t>
            </w:r>
            <w:r>
              <w:rPr>
                <w:rFonts w:ascii="Times New Roman" w:eastAsia="Times New Roman" w:hAnsi="Times New Roman"/>
                <w:sz w:val="24"/>
                <w:szCs w:val="24"/>
                <w:lang w:val="ro-RO"/>
              </w:rPr>
              <w:t xml:space="preserve">e </w:t>
            </w:r>
            <w:r w:rsidRPr="00352955">
              <w:rPr>
                <w:rFonts w:ascii="Times New Roman" w:eastAsia="Times New Roman" w:hAnsi="Times New Roman"/>
                <w:sz w:val="24"/>
                <w:szCs w:val="24"/>
                <w:lang w:val="ro-RO"/>
              </w:rPr>
              <w:t xml:space="preserve">de ÎMM, însă la moment acesta a fost inclus ca principiu pentru prestarea serviciilor publice prevăzute de Legea nr.234/ 2021 cu privire la serviciile publice. </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Probleme legate de intrarea în vigoare și interpretarea actelor normative.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O altă problemă abordată de antreprenori este multitudinea de modificări în cadrul legal care sunt greu de urmărit pentru întreprinderile micro afectate de lipsa de personal calificat în domeniul juridic și resurse limitate care nu permit acestora să beneficieze de suportul companiilor private de consultanța în afaceri. În acest context, este iminentă necesitatea introducerii principiul conform căruia </w:t>
            </w:r>
            <w:r w:rsidRPr="00352955">
              <w:rPr>
                <w:rFonts w:ascii="Times New Roman" w:eastAsia="Times New Roman" w:hAnsi="Times New Roman"/>
                <w:b/>
                <w:sz w:val="24"/>
                <w:szCs w:val="24"/>
                <w:lang w:val="ro-RO"/>
              </w:rPr>
              <w:t>orice modificare a cadrului normativ cu impact asupra întreprinderilor micro să între în vigoare doar la una sau două date comune anuale</w:t>
            </w:r>
            <w:r w:rsidRPr="00352955">
              <w:rPr>
                <w:rFonts w:ascii="Times New Roman" w:eastAsia="Times New Roman" w:hAnsi="Times New Roman"/>
                <w:sz w:val="24"/>
                <w:szCs w:val="24"/>
                <w:lang w:val="ro-RO"/>
              </w:rPr>
              <w:t xml:space="preserve">. Astfel, modificările operate pe parcursul anului vor fi puse în aplicare concomitent, ceea ce va facilita foarte mult viața întreprinderilor micro, deoarece întreprinderile pot concentra activitățile de informare în anumite perioade ale anului.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Experții UE la fel recomandă</w:t>
            </w:r>
            <w:r w:rsidRPr="00352955">
              <w:rPr>
                <w:rFonts w:ascii="Times New Roman" w:eastAsia="Times New Roman" w:hAnsi="Times New Roman"/>
                <w:sz w:val="24"/>
                <w:szCs w:val="24"/>
                <w:vertAlign w:val="superscript"/>
                <w:lang w:val="ro-RO"/>
              </w:rPr>
              <w:footnoteReference w:id="8"/>
            </w:r>
            <w:r w:rsidRPr="00352955">
              <w:rPr>
                <w:rFonts w:ascii="Times New Roman" w:eastAsia="Times New Roman" w:hAnsi="Times New Roman"/>
                <w:sz w:val="24"/>
                <w:szCs w:val="24"/>
                <w:lang w:val="ro-RO"/>
              </w:rPr>
              <w:t xml:space="preserve"> ca model de reducere a poverii administrative - </w:t>
            </w:r>
            <w:r w:rsidRPr="00352955">
              <w:rPr>
                <w:rFonts w:ascii="Times New Roman" w:eastAsia="Times New Roman" w:hAnsi="Times New Roman"/>
                <w:b/>
                <w:sz w:val="24"/>
                <w:szCs w:val="24"/>
                <w:lang w:val="ro-RO"/>
              </w:rPr>
              <w:t>Oferirea întreprinderilor mici suficient timp pentru a se adapta la noile reglementări</w:t>
            </w:r>
            <w:r w:rsidRPr="00352955">
              <w:rPr>
                <w:rFonts w:ascii="Times New Roman" w:eastAsia="Times New Roman" w:hAnsi="Times New Roman"/>
                <w:sz w:val="24"/>
                <w:szCs w:val="24"/>
                <w:lang w:val="ro-RO"/>
              </w:rPr>
              <w:t>. Este posibil ca legislația introdusă rapid să nu le lase întreprinderilor mici suficient timp pentru a se pregăti, a asimila/înțelege și a pune în aplicare cerințele legale. Atunci când se introduce un nou act normativ, întreprinderile ar trebui să dispună de suficient timp pentru a se adapta la acesta. Întreprinderilor și în special firmelor mici ar trebui să li se acorde suficient timp pentru a se pregăti pentru punerea în aplicare a noii legislații. În plus, deoarece întreprinderile mai mici vor avea adesea mai multe dificultăți în a se conforma noilor norme, trebuie să se acorde mai mult timp pentru a se adapta decât o întreprinderilor medii sau mari.</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Probleme legate de acces la informație, consultare, ghidare și instruire.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Conform rezultatelor sondajului, antreprenorii, și în special cei micro, consideră că mai multe proceduri și formalități necesită a fi revizuite și simplificate. Cu toate acestea, cele mai frecvente probleme cu care se confruntă antreprenorii derivă din acces limitat la informație și consultanța din partea autorităților. Antreprenorii declară că pierd mult timp pentru a contacta telefonic specialiștii autorităților publice (funcționarii contactați nu de fiecare dată pot oferi răspunsul sau redirecționează de multe ori la alte persoane sau instituții, nu este accesibilă consultanța în afara orelor de lucru, de exemplu pentru a soluționa probleme tehnice legate de serviciile publice electronice etc).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 toate ca legislația prevede proceduri de bază, în multe cazuri pentru antreprenorii lipsește claritatea referitor la aplicarea cadrului legal, și atunci consultanța cu funcționarii publici devine unica sursa de informare, însă după părerea antreprenorilor această este foarte limitată.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Paginile web a autorităților (cu unele excepții) conțin referințe la cadrul legal însă fără informații clare - ce anume trebuie sa facă o întreprindere pentru a se conforma cerinței obligației respective.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Astfel, microîntreprinderile sunt impuse să investească eforturi semnificative pentru a se familiariza inițial cu cadrul legal și suplimentar cu modul de aplicare a acestuia în practică. În acest context, antreprenorii menționează ca </w:t>
            </w:r>
            <w:r w:rsidRPr="00352955">
              <w:rPr>
                <w:rFonts w:ascii="Times New Roman" w:eastAsia="Times New Roman" w:hAnsi="Times New Roman"/>
                <w:b/>
                <w:sz w:val="24"/>
                <w:szCs w:val="24"/>
                <w:lang w:val="ro-RO"/>
              </w:rPr>
              <w:t>problemă lipsa unui mecanism eficient de consultanță și ghidare în toate problemele cu care se confruntă aceștia</w:t>
            </w:r>
            <w:r w:rsidRPr="00352955">
              <w:rPr>
                <w:rFonts w:ascii="Times New Roman" w:eastAsia="Times New Roman" w:hAnsi="Times New Roman"/>
                <w:sz w:val="24"/>
                <w:szCs w:val="24"/>
                <w:lang w:val="ro-RO"/>
              </w:rPr>
              <w:t>. Anume astfel de mecanism va soluționa majoritatea problemelor și va reduce timp necesar pentru conformare, afirma reprezentanții companiilor.</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 xml:space="preserve">Alt aspect important este receptivitatea funcționarilor publici ori îndeplinirea obligației este direct legata de procesul de comunicare cu funcționarii. Astfel s-a atestat vehement </w:t>
            </w:r>
            <w:r w:rsidRPr="00352955">
              <w:rPr>
                <w:rFonts w:ascii="Times New Roman" w:eastAsia="Times New Roman" w:hAnsi="Times New Roman"/>
                <w:b/>
                <w:sz w:val="24"/>
                <w:szCs w:val="24"/>
                <w:lang w:val="ro-RO"/>
              </w:rPr>
              <w:t>lipsa liniilor telefonice de consultanță de la instituțiile publice la care ar răspunde specialiști competenți</w:t>
            </w:r>
            <w:r w:rsidRPr="00352955">
              <w:rPr>
                <w:rFonts w:ascii="Times New Roman" w:eastAsia="Times New Roman" w:hAnsi="Times New Roman"/>
                <w:sz w:val="24"/>
                <w:szCs w:val="24"/>
                <w:lang w:val="ro-RO"/>
              </w:rPr>
              <w:t xml:space="preserve"> și ar oferi suport informațional și ghidaj profesionist pentru antreprenori, precum și ar înregistra și sistematiza problemele semnalate pentru a iniția modificarea unor proceduri administrative.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La fel din experiența mediului de afaceri se denotă un </w:t>
            </w:r>
            <w:r w:rsidRPr="00352955">
              <w:rPr>
                <w:rFonts w:ascii="Times New Roman" w:eastAsia="Times New Roman" w:hAnsi="Times New Roman"/>
                <w:b/>
                <w:sz w:val="24"/>
                <w:szCs w:val="24"/>
                <w:lang w:val="ro-RO"/>
              </w:rPr>
              <w:t>nivel insuficient de informare a microîntreprinderilor despre programele de suport</w:t>
            </w:r>
            <w:r w:rsidRPr="00352955">
              <w:rPr>
                <w:rFonts w:ascii="Times New Roman" w:eastAsia="Times New Roman" w:hAnsi="Times New Roman"/>
                <w:sz w:val="24"/>
                <w:szCs w:val="24"/>
                <w:lang w:val="ro-RO"/>
              </w:rPr>
              <w:t xml:space="preserve"> și cerințele legislației în general. Este una din cele mai des semnalate probleme de către antreprenori. În acest sens, asigurarea accesului la informație și consultații se menționează drept cel mai eficient mod de a minimiza birocrația și costurile de conformare.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Paginile </w:t>
            </w:r>
            <w:r w:rsidRPr="00352955">
              <w:rPr>
                <w:rFonts w:ascii="Times New Roman" w:eastAsia="Times New Roman" w:hAnsi="Times New Roman"/>
                <w:i/>
                <w:sz w:val="24"/>
                <w:szCs w:val="24"/>
                <w:lang w:val="ro-RO"/>
              </w:rPr>
              <w:t>web</w:t>
            </w:r>
            <w:r w:rsidRPr="00352955">
              <w:rPr>
                <w:rFonts w:ascii="Times New Roman" w:eastAsia="Times New Roman" w:hAnsi="Times New Roman"/>
                <w:sz w:val="24"/>
                <w:szCs w:val="24"/>
                <w:lang w:val="ro-RO"/>
              </w:rPr>
              <w:t xml:space="preserve"> a autorităților (cu unele excepții) conțin referințe la cadrul legal, însă, fără informații clare - ce anume trebuie sa facă o întreprindere pentru a se conforma cerinței obligației respective. Aceasta se datorează lipsei atenției din partea autorităților publice și lipsa de audit regulat al paginilor web în vederea verificării accesibilității și plenitudinii informațiilor de interes public pentru antreprenori.</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Întreprinderile au ridicat problema că doresc să fie informate cu privire la reglementările care li se aplică într-un mod care să fie înțeles și simplu. Astfel, se impune prioritizarea procesului de informare și instruire a antreprenorilor care poate fi susținut de stat și realizat de organizațiile, precum C</w:t>
            </w:r>
            <w:r>
              <w:rPr>
                <w:rFonts w:ascii="Times New Roman" w:eastAsia="Times New Roman" w:hAnsi="Times New Roman"/>
                <w:sz w:val="24"/>
                <w:szCs w:val="24"/>
                <w:lang w:val="ro-RO"/>
              </w:rPr>
              <w:t xml:space="preserve">amera de </w:t>
            </w:r>
            <w:r w:rsidRPr="00352955">
              <w:rPr>
                <w:rFonts w:ascii="Times New Roman" w:eastAsia="Times New Roman" w:hAnsi="Times New Roman"/>
                <w:sz w:val="24"/>
                <w:szCs w:val="24"/>
                <w:lang w:val="ro-RO"/>
              </w:rPr>
              <w:t>C</w:t>
            </w:r>
            <w:r>
              <w:rPr>
                <w:rFonts w:ascii="Times New Roman" w:eastAsia="Times New Roman" w:hAnsi="Times New Roman"/>
                <w:sz w:val="24"/>
                <w:szCs w:val="24"/>
                <w:lang w:val="ro-RO"/>
              </w:rPr>
              <w:t xml:space="preserve">omerț și </w:t>
            </w:r>
            <w:r w:rsidRPr="00352955">
              <w:rPr>
                <w:rFonts w:ascii="Times New Roman" w:eastAsia="Times New Roman" w:hAnsi="Times New Roman"/>
                <w:sz w:val="24"/>
                <w:szCs w:val="24"/>
                <w:lang w:val="ro-RO"/>
              </w:rPr>
              <w:t>I</w:t>
            </w:r>
            <w:r>
              <w:rPr>
                <w:rFonts w:ascii="Times New Roman" w:eastAsia="Times New Roman" w:hAnsi="Times New Roman"/>
                <w:sz w:val="24"/>
                <w:szCs w:val="24"/>
                <w:lang w:val="ro-RO"/>
              </w:rPr>
              <w:t>ndustrie</w:t>
            </w:r>
            <w:r w:rsidRPr="00352955">
              <w:rPr>
                <w:rFonts w:ascii="Times New Roman" w:eastAsia="Times New Roman" w:hAnsi="Times New Roman"/>
                <w:sz w:val="24"/>
                <w:szCs w:val="24"/>
                <w:lang w:val="ro-RO"/>
              </w:rPr>
              <w:t xml:space="preserve">. Lipsa în contextul digitalizării serviciilor publice a unei platforme specializate cu informații concrete despre reglementări aplicabile companiilor este des semnalată de mediul de afaceri. De o platformă care va permite antreprenorului, prin intermediul unui </w:t>
            </w:r>
            <w:r w:rsidRPr="00352955">
              <w:rPr>
                <w:rFonts w:ascii="Times New Roman" w:eastAsia="Times New Roman" w:hAnsi="Times New Roman"/>
                <w:i/>
                <w:sz w:val="24"/>
                <w:szCs w:val="24"/>
                <w:lang w:val="ro-RO"/>
              </w:rPr>
              <w:t>chek list</w:t>
            </w:r>
            <w:r w:rsidRPr="00352955">
              <w:rPr>
                <w:rFonts w:ascii="Times New Roman" w:eastAsia="Times New Roman" w:hAnsi="Times New Roman"/>
                <w:sz w:val="24"/>
                <w:szCs w:val="24"/>
                <w:lang w:val="ro-RO"/>
              </w:rPr>
              <w:t xml:space="preserve"> să obțină răspunsuri la cele mai solicitate întrebări, precum tipuri și perioade de raportare, acte permisive necesare, impozite aplicabile – toate răspunsurile fiind generate automat pe baza unor criterii și date prestabilite.  Alt</w:t>
            </w:r>
            <w:r>
              <w:rPr>
                <w:rFonts w:ascii="Times New Roman" w:eastAsia="Times New Roman" w:hAnsi="Times New Roman"/>
                <w:sz w:val="24"/>
                <w:szCs w:val="24"/>
                <w:lang w:val="ro-RO"/>
              </w:rPr>
              <w:t>ă</w:t>
            </w:r>
            <w:r w:rsidRPr="00352955">
              <w:rPr>
                <w:rFonts w:ascii="Times New Roman" w:eastAsia="Times New Roman" w:hAnsi="Times New Roman"/>
                <w:sz w:val="24"/>
                <w:szCs w:val="24"/>
                <w:lang w:val="ro-RO"/>
              </w:rPr>
              <w:t xml:space="preserve"> doleanță a antreprenorilor este accesarea unor Ghiduri la fiecare procedură care poate fi publicată pe platforma indicată mai sus.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 referire la acces la legislație, a fost semnalată situația multitudinii platformelor cu cadrul legal, suplimentar la cea oficială </w:t>
            </w:r>
            <w:hyperlink r:id="rId11" w:history="1">
              <w:r w:rsidRPr="00352955">
                <w:rPr>
                  <w:rFonts w:ascii="Times New Roman" w:eastAsia="Times New Roman" w:hAnsi="Times New Roman"/>
                  <w:color w:val="0000FF"/>
                  <w:sz w:val="24"/>
                  <w:szCs w:val="24"/>
                  <w:u w:val="single"/>
                  <w:lang w:val="ro-RO"/>
                </w:rPr>
                <w:t>www.legis.md</w:t>
              </w:r>
            </w:hyperlink>
            <w:r w:rsidRPr="00352955">
              <w:rPr>
                <w:rFonts w:ascii="Times New Roman" w:eastAsia="Times New Roman" w:hAnsi="Times New Roman"/>
                <w:sz w:val="24"/>
                <w:szCs w:val="24"/>
                <w:lang w:val="ro-RO"/>
              </w:rPr>
              <w:t>. De care tot s-a menționat ca problemă neexecutarea obligației Ministerului Justiției de actualiza la timp și menține cu acuratețe platforma www.legis.md</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Problema raportărilor statistice.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Pregătirea rapoartelor statistice este foarte des invocată de antreprenorii drept procedura anevoioasă.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 cadrul interviurilor și sondajului online, antreprenorii au opinat despre povara administrativă excesivă al acestui tip de raportare și au optat pentru excluderea totală a raportării statistice pentru întreprinderile micro, care din punct de vedere a unor antreprenori sunt inutile și complicate. Legislația în domeniu prevede doar la general posibilitatea procedurilor simple, însă nu există lista formelor simplificate de raportare aplicabile companiilor micro.</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Instrumentul principal în domeniu este Programul anual de lucrări statistice (PLS), aprobat prin HG în baza Legii nr. 93/2017 cu privire la statistica oficială. De exemplu PLS pentru 2022 cuprinde  peste 200 titluri de lucrări statistice. Totodată, pentru anul 2022 urmare a optimizării sistemului de rapoarte statistice, se prevede excluderea a 8 lucrări statistice. În raport cu companiile micro se s-a optat pentru excluderea totală a sarcinii de raportare prin utilizarea mai amplă a surselor de date deținute de autoritățile publice (din schimb de date cu alte  instituții care dețin date necesare despre companii, precum FISC, CNAS).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Lipsa la nivelul legii a unui principiu general a scutirii totale de sarcina raportării pentru întreprinderile micro face ca acestora să se impună astfel de sarcini ce implică costuri administrative nejustificate.</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lastRenderedPageBreak/>
              <w:t>Probleme legate de complexitatea legislației muncii în privința întreprinderilor micro.</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Potrivit sondajului efectuat cu antreprenorii unele proceduri reglementate de Codul muncii sunt percepute de antreprenori</w:t>
            </w:r>
            <w:r>
              <w:rPr>
                <w:rFonts w:ascii="Times New Roman" w:eastAsia="Times New Roman" w:hAnsi="Times New Roman"/>
                <w:sz w:val="24"/>
                <w:szCs w:val="24"/>
                <w:lang w:val="ro-RO"/>
              </w:rPr>
              <w:t>i</w:t>
            </w:r>
            <w:r w:rsidRPr="00352955">
              <w:rPr>
                <w:rFonts w:ascii="Times New Roman" w:eastAsia="Times New Roman" w:hAnsi="Times New Roman"/>
                <w:sz w:val="24"/>
                <w:szCs w:val="24"/>
                <w:lang w:val="ro-RO"/>
              </w:rPr>
              <w:t xml:space="preserve"> micro ca formalități inutile și birocratice. Este de remarcat ca și în acest domeniu nu se aplică principiul tratamentului preferențial, pentru companiile mici,  care sunt supuse acelorași sarcini administrative cum și companiile mijlocii și mari.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Cu toate acestea, dimensiunea mică a companiilor micro și faptul că acestea sunt afectați de lipsa de personal calificat în domeniile juridic, resurse umane, angajatorii de multe ori se simt sufocați de numărul de acte, registre, documente pe care trebuie să le completeze conform cerințelor legislației muncii. În raport cu dimensiunea companiilor micro, costurile unor proceduri și cerințe sunt excesive.</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De menționat că legislația altor țări prevede simplificări esențiale pentru microîntreprinderi, și aceste bune practici merită a fi preluate la nivel național (de exemplu aprobarea recentă de către Guvernul României a Ordonanței de urgență pentru modificarea și completarea Legii nr. 53/2003 - Codul muncii prin care s-a exceptat microîntreprinderile de anumite obligații ce impuneau o povară administrativă suplimentară).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Astfel, mediul de afaceri au menționat drept împovărătoare și ce impun costuri administrative următoarele obligații ce vizează completarea mai multor documente: fișa postului, tabel de pontaj, graficul concediilor și simplificarea procedurii de acordare a concediilor, regulamentele de ordine interioară, etc. </w:t>
            </w:r>
          </w:p>
          <w:p w:rsidR="00622A52" w:rsidRPr="00352955" w:rsidRDefault="00622A52" w:rsidP="00553EF3">
            <w:pPr>
              <w:spacing w:before="120" w:after="0" w:line="240" w:lineRule="auto"/>
              <w:ind w:left="89" w:right="245"/>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Problema legată de aplicarea serviciilor electronice în activitatea microîntreprinderilor.</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contextul promovării de către autoritățile publice a serviciilor electronice și întru facilitarea accesului microîntreprinderilor la acestea, agenții economici au menționat despre lipsa de mijloace financiare pentru utilizarea serviciilor electronice (digitalizate) și au menționat despre necesitatea creării unui fond pentru digitalizare. Fondul respectiv va putea oferi companiilor (din alte domenii decât IT&amp;C) suportul financiar pentru procurarea semnăturilor electronice.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Bariere în domeniul accesării serviciilor electronice semnalate de antreprenori vizează: autentificarea pe platforma </w:t>
            </w:r>
            <w:r w:rsidRPr="00352955">
              <w:rPr>
                <w:rFonts w:ascii="Times New Roman" w:eastAsia="Times New Roman" w:hAnsi="Times New Roman"/>
                <w:i/>
                <w:sz w:val="24"/>
                <w:szCs w:val="24"/>
                <w:lang w:val="ro-RO"/>
              </w:rPr>
              <w:t>servicii.fisc.md</w:t>
            </w:r>
            <w:r w:rsidRPr="00352955">
              <w:rPr>
                <w:rFonts w:ascii="Times New Roman" w:eastAsia="Times New Roman" w:hAnsi="Times New Roman"/>
                <w:sz w:val="24"/>
                <w:szCs w:val="24"/>
                <w:lang w:val="ro-RO"/>
              </w:rPr>
              <w:t xml:space="preserve">,  precum și unele reglementări din Codul muncii care impun utilizarea doar a semnăturilor electronice calificate. Acest fapt nu permite utilizarea platformelor sau semnarea cererilor cu telefonul mobil. </w:t>
            </w:r>
          </w:p>
          <w:p w:rsidR="00622A52" w:rsidRPr="00352955" w:rsidRDefault="00622A52" w:rsidP="00553EF3">
            <w:pPr>
              <w:spacing w:before="120" w:after="0" w:line="240" w:lineRule="auto"/>
              <w:ind w:left="89" w:right="245"/>
              <w:jc w:val="both"/>
              <w:rPr>
                <w:rFonts w:ascii="Times New Roman" w:eastAsia="Times New Roman" w:hAnsi="Times New Roman"/>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i/>
                <w:sz w:val="24"/>
                <w:szCs w:val="24"/>
                <w:lang w:val="ro-RO"/>
              </w:rPr>
              <w:lastRenderedPageBreak/>
              <w:t>c) Expuneți clar cauzele care au dus la apariția problemei</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Cauzele</w:t>
            </w:r>
            <w:r>
              <w:rPr>
                <w:rFonts w:ascii="Times New Roman" w:eastAsia="Times New Roman" w:hAnsi="Times New Roman"/>
                <w:sz w:val="24"/>
                <w:szCs w:val="24"/>
                <w:lang w:val="ro-RO"/>
              </w:rPr>
              <w:t xml:space="preserve"> apariției</w:t>
            </w:r>
            <w:r w:rsidRPr="00352955">
              <w:rPr>
                <w:rFonts w:ascii="Times New Roman" w:eastAsia="Times New Roman" w:hAnsi="Times New Roman"/>
                <w:sz w:val="24"/>
                <w:szCs w:val="24"/>
                <w:lang w:val="ro-RO"/>
              </w:rPr>
              <w:t xml:space="preserve"> probleme</w:t>
            </w:r>
            <w:r>
              <w:rPr>
                <w:rFonts w:ascii="Times New Roman" w:eastAsia="Times New Roman" w:hAnsi="Times New Roman"/>
                <w:sz w:val="24"/>
                <w:szCs w:val="24"/>
                <w:lang w:val="ro-RO"/>
              </w:rPr>
              <w:t>i</w:t>
            </w:r>
            <w:r w:rsidRPr="00352955">
              <w:rPr>
                <w:rFonts w:ascii="Times New Roman" w:eastAsia="Times New Roman" w:hAnsi="Times New Roman"/>
                <w:sz w:val="24"/>
                <w:szCs w:val="24"/>
                <w:lang w:val="ro-RO"/>
              </w:rPr>
              <w:t xml:space="preserve"> sunt de obicei două: deficiențele/eșecul reglementării sau eșecul pieței. În cazul dat, drept cauză ține deficiențele reglementării care duc la apariția a careva probleme în sectorul dat. Cauzele principale care creează bariere administrative nejustificate, abuzuri și, în final, cheltuieli excesive și inutile pentru întreprinzători sunt reglementările care impun disproporționat obligații de conformare întreprinderilor micro. La fel și reglementările defectuoase, elaborate și aprobate cu încălcarea principiilor de reglementare a activității de întreprinzător prevăzute de Legea nr.179/2016 și a principiilor fundamentale ale procesului de legiferare. În special este vorba despre actele normative care vin să pună în aplicare prevederile legilor, actele emise de ministere, agenții, alte autorități publice centrale și locale. </w:t>
            </w:r>
          </w:p>
          <w:p w:rsidR="00622A52" w:rsidRPr="00352955" w:rsidRDefault="00622A52" w:rsidP="00553EF3">
            <w:pPr>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i/>
                <w:sz w:val="24"/>
                <w:szCs w:val="24"/>
                <w:lang w:val="ro-RO"/>
              </w:rPr>
              <w:t>d) Descrieți cum a evoluat problema şi cum va evolua fără o intervenție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Cum a fost menționat </w:t>
            </w:r>
            <w:r w:rsidRPr="00352955">
              <w:rPr>
                <w:rFonts w:ascii="Times New Roman" w:eastAsia="Times New Roman" w:hAnsi="Times New Roman"/>
                <w:i/>
                <w:sz w:val="24"/>
                <w:szCs w:val="24"/>
                <w:lang w:val="ro-RO"/>
              </w:rPr>
              <w:t>supra</w:t>
            </w:r>
            <w:r w:rsidRPr="00352955">
              <w:rPr>
                <w:rFonts w:ascii="Times New Roman" w:eastAsia="Times New Roman" w:hAnsi="Times New Roman"/>
                <w:sz w:val="24"/>
                <w:szCs w:val="24"/>
                <w:lang w:val="ro-RO"/>
              </w:rPr>
              <w:t xml:space="preserve"> în anul 2020 numărul întreprinderilor mici şi mijlocii (ÎMM) a constituit 57,2 mii întreprinderi și reprezintă circa 98,6% din numărul total de întreprinderi, dintre care aproximativ 85,4% (49,6 mii) sunt microîntreprinderi. Activitatea acestora reprezintă </w:t>
            </w:r>
            <w:r w:rsidRPr="00352955">
              <w:rPr>
                <w:rFonts w:ascii="Times New Roman" w:eastAsia="Times New Roman" w:hAnsi="Times New Roman"/>
                <w:sz w:val="24"/>
                <w:szCs w:val="24"/>
                <w:lang w:val="ro-RO"/>
              </w:rPr>
              <w:lastRenderedPageBreak/>
              <w:t xml:space="preserve">fundamentul existenței economice a statului, a stabilității și dezvoltării sociale. Unul din scopurile primordiale a administrației publice centrale, pentru a asigura dezvoltarea economică durabilă, este de a spori cifra de vânzări a întreprinderilor, fără a prejudicia interesul consumatorului. Acest obiectiv poate fi realizat prin explorarea și analiza factorilor care duc la eșecul pieței și mărirea costurilor tranzacționale pentru mediul de afaceri. Prin eliminarea acestora pot fi scăzute cheltuielile nejustificate ale mediului de afaceri, fiind astfel mărite cifra de venituri, ceea ce presupune inclusiv mărirea competitivității produselor și colectarea resurselor suplimentare la bugetul de stat. În acest scop, microîntreprinderile și IMM-urile au nevoie de un mediu de reglementare adaptat la caracteristicile lor specifice.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Sarcinile administrative, în special transparența și raportarea, trebuie să fie strict limitate, deoarece fiecare constrângere implică un cost.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Orice reglementare are un cost. În termeni practici, costurile pentru IMM-uri pot fi împărțite în costuri de:</w:t>
            </w:r>
          </w:p>
          <w:p w:rsidR="00622A52" w:rsidRPr="00352955" w:rsidRDefault="00622A52" w:rsidP="00553EF3">
            <w:pPr>
              <w:numPr>
                <w:ilvl w:val="0"/>
                <w:numId w:val="20"/>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Documentare și înțelegerea cerințelor impuse prin reglementare (adică studierea reglementărilor, informarea cu privire la modificările noi și evaluarea posibilei relevanțe a acestora pentru întreprinderea în cauză). IMM-urile nu dispun de experți care să cuprindă întreaga gamă de cerințe de reglementare și, prin urmare, acest lucru poate consuma mult timp și poate fi costisitor, implicând adesea consultanță externă costisitoare; </w:t>
            </w:r>
          </w:p>
          <w:p w:rsidR="00622A52" w:rsidRPr="00352955" w:rsidRDefault="00622A52" w:rsidP="00553EF3">
            <w:pPr>
              <w:numPr>
                <w:ilvl w:val="0"/>
                <w:numId w:val="20"/>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Implementarea sau punerea în aplicare a cerințelor legale (ex: un nou echipament pentru a respecta un nou standard de mediu sau de sănătate și siguranță); </w:t>
            </w:r>
          </w:p>
          <w:p w:rsidR="00622A52" w:rsidRPr="00352955" w:rsidRDefault="00622A52" w:rsidP="00553EF3">
            <w:pPr>
              <w:numPr>
                <w:ilvl w:val="0"/>
                <w:numId w:val="20"/>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și menținerea conformității cu orice modificare a reglementărilor.</w:t>
            </w:r>
          </w:p>
          <w:p w:rsidR="00622A52" w:rsidRPr="00352955" w:rsidRDefault="00622A52" w:rsidP="00553EF3">
            <w:pPr>
              <w:spacing w:after="0" w:line="240" w:lineRule="auto"/>
              <w:ind w:left="60"/>
              <w:jc w:val="both"/>
              <w:rPr>
                <w:rFonts w:ascii="Times New Roman" w:eastAsia="Times New Roman" w:hAnsi="Times New Roman"/>
                <w:sz w:val="24"/>
                <w:szCs w:val="24"/>
                <w:lang w:val="ro-RO"/>
              </w:rPr>
            </w:pPr>
          </w:p>
          <w:p w:rsidR="00622A52" w:rsidRPr="00352955" w:rsidRDefault="00622A52" w:rsidP="00553EF3">
            <w:pPr>
              <w:spacing w:after="0" w:line="240" w:lineRule="auto"/>
              <w:ind w:left="60"/>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 medie, o întreprindere cu mai puțin de zece angajați trebuie să facă față unei sarcini de reglementare (măsurată pe angajat) care este de aproximativ două ori mai mare decât cea a unei întreprinderi cu mai mult de zece, dar mai puțin de douăzeci de angajați și de aproximativ trei ori mai mare decât cea a întreprinderilor cu mai mult de douăzeci, dar mai puțin de cincizeci de angajați. În cazul întreprinderilor mai mari, povara pe angajat este de numai o cincime sau mai puțin decât cea a întreprinderilor mici. În alți termeni: dacă o întreprindere mare cheltuiește un euro pe angajat pentru a se conforma unei obligații de reglementare, o întreprindere medie ar putea fi nevoită să cheltuiască aproximativ patru euro, iar o întreprindere mică până la zece euro. Iar, conform unui raport din 2002 al Small Business Service</w:t>
            </w:r>
            <w:r w:rsidRPr="00352955">
              <w:rPr>
                <w:rFonts w:ascii="Times New Roman" w:eastAsia="Times New Roman" w:hAnsi="Times New Roman"/>
                <w:sz w:val="24"/>
                <w:szCs w:val="24"/>
                <w:vertAlign w:val="superscript"/>
                <w:lang w:val="ro-RO"/>
              </w:rPr>
              <w:footnoteReference w:id="9"/>
            </w:r>
            <w:r w:rsidRPr="00352955">
              <w:rPr>
                <w:rFonts w:ascii="Times New Roman" w:eastAsia="Times New Roman" w:hAnsi="Times New Roman"/>
                <w:sz w:val="24"/>
                <w:szCs w:val="24"/>
                <w:lang w:val="ro-RO"/>
              </w:rPr>
              <w:t>, astfel de costuri pentru întreprinderile mici cu mai puțin de 20 de angajați sunt cu cel puțin 35% mai mari decât pentru întreprinderile cu peste 500 de angajați. Aceste medii sunt calculate pe baza mai multor studii europene</w:t>
            </w:r>
            <w:r w:rsidRPr="00352955">
              <w:rPr>
                <w:rFonts w:ascii="Times New Roman" w:eastAsia="Times New Roman" w:hAnsi="Times New Roman"/>
                <w:sz w:val="24"/>
                <w:szCs w:val="24"/>
                <w:vertAlign w:val="superscript"/>
                <w:lang w:val="ro-RO"/>
              </w:rPr>
              <w:footnoteReference w:id="10"/>
            </w:r>
            <w:r w:rsidRPr="00352955">
              <w:rPr>
                <w:rFonts w:ascii="Times New Roman" w:eastAsia="Times New Roman" w:hAnsi="Times New Roman"/>
                <w:sz w:val="24"/>
                <w:szCs w:val="24"/>
                <w:lang w:val="ro-RO"/>
              </w:rPr>
              <w:t xml:space="preserve">. Desigur, aceste studii nu sunt pe deplin comparabile. Ele măsoară sarcina de reglementare în unități diferite (bani sau timp), utilizează definiții diferite ale sarcinii de reglementare și categorii de mărime diferite pentru întreprinderi și analizează sectoare economice diferite. Dar scopul acestei analize nu este o cuantificare exactă a sarcinii medii. </w:t>
            </w:r>
            <w:r w:rsidRPr="00352955">
              <w:rPr>
                <w:rFonts w:ascii="Times New Roman" w:eastAsia="Times New Roman" w:hAnsi="Times New Roman"/>
                <w:b/>
                <w:sz w:val="24"/>
                <w:szCs w:val="24"/>
                <w:lang w:val="ro-RO"/>
              </w:rPr>
              <w:t>Ideea importantă pe care o oferă această prezentare generală este că, indiferent de abordarea de cercetare aleasă, întreprinderile mai mici suportă o sarcină de reglementare medie mai mare decât întreprinderile mai mari.</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 pofida că a fost adoptată Legea nr.179/2016 prin care s-a introdus mai multe prevederi din actul european ”Small Business Act (2008)” și în special a unor principii pentru asigurarea unui mediu favorabil inițierii şi dezvoltării afacerilor în procesul de elaborare a actelor normative care au impact asupra ÎMM-urilor și anume ”</w:t>
            </w:r>
            <w:r w:rsidRPr="00352955">
              <w:rPr>
                <w:rFonts w:ascii="Times New Roman" w:eastAsia="Times New Roman" w:hAnsi="Times New Roman"/>
                <w:b/>
                <w:i/>
                <w:sz w:val="24"/>
                <w:szCs w:val="24"/>
                <w:lang w:val="ro-RO"/>
              </w:rPr>
              <w:t>Gîndiţi mai întîi la scară mică</w:t>
            </w:r>
            <w:r w:rsidRPr="00352955">
              <w:rPr>
                <w:rFonts w:ascii="Times New Roman" w:eastAsia="Times New Roman" w:hAnsi="Times New Roman"/>
                <w:sz w:val="24"/>
                <w:szCs w:val="24"/>
                <w:lang w:val="ro-RO"/>
              </w:rPr>
              <w:t>”, precum şi principiul „</w:t>
            </w:r>
            <w:r w:rsidRPr="00352955">
              <w:rPr>
                <w:rFonts w:ascii="Times New Roman" w:eastAsia="Times New Roman" w:hAnsi="Times New Roman"/>
                <w:b/>
                <w:i/>
                <w:sz w:val="24"/>
                <w:szCs w:val="24"/>
                <w:lang w:val="ro-RO"/>
              </w:rPr>
              <w:t>numărului constant</w:t>
            </w:r>
            <w:r w:rsidRPr="00352955">
              <w:rPr>
                <w:rFonts w:ascii="Times New Roman" w:eastAsia="Times New Roman" w:hAnsi="Times New Roman"/>
                <w:sz w:val="24"/>
                <w:szCs w:val="24"/>
                <w:lang w:val="ro-RO"/>
              </w:rPr>
              <w:t xml:space="preserve">” ultimii 7 ani au arătat că inițiatorii de politic publice, în loc să adopte texte </w:t>
            </w:r>
            <w:r w:rsidRPr="00352955">
              <w:rPr>
                <w:rFonts w:ascii="Times New Roman" w:eastAsia="Times New Roman" w:hAnsi="Times New Roman"/>
                <w:sz w:val="24"/>
                <w:szCs w:val="24"/>
                <w:lang w:val="ro-RO"/>
              </w:rPr>
              <w:lastRenderedPageBreak/>
              <w:t xml:space="preserve">care respectă capacitatea administrativă și financiară a microîntreprinderilor și IMM-urilor, optează de cele mai multe ori pentru norme care vizează toate întreprinderile creând noi sarcini pentru acestea și subminându-le competitivitatea, capacitatea de inovare și de creare de locuri de muncă.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Deși conform legislației autoritățile publice urmează a efectua analiza impactului de reglementare evidențiind impactul (analiza cost beneficiu) inclusiv povara administrativă asupra mediului de afaceri, se constată că dacă ele și se elaborează autorii nu evidențiază impactul asupra ÎMM. Însă trebuie de menționat că inițiativele legislative a deputaților precum și actele departamentale a unor autorități publice deloc sau rareori fac obiectul evaluărilor impactului și testului IMM. La fel este importantă analiza preliminara impactului reglementării mai ales acum deoarece transpunerea aquis-ului comunitar în legislația națională este uneori însoțită de costuri administrative suplimentare pentru mediul de afaceri.</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Legislația de azi cu mici excepții (Legea contabilității și raportării financiare) nu oferă întreprinderilor mici și micro un tratament diferit, mai privilegiat decât cel care se aplică întreprinderilor medii și mari. În lipsa unui astfel de tratament întreprinderile mici și micro suportă o povară administrativă mărită și costuri suplimentare. Costuri administrative sunt create prin impunerea de obligații de raportare statistică și financiară precum și unele obligații informaționale stabilite de legislația muncii.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Prin urmare utilizând Metodologia de estimare a costurilor administrative prin aplicarea Modelului Costului Standard s-a evaluat costuri administrative anuale pe care le suportă microîntreprinderile pentru îndeplinirea unor proceduri /formalități și anume legate de Raportare (rapoarte statistice și situații financiare) și Proceduri ce țin de respectarea unor prevederi din Codul muncii. Aceste costuri sunt următoarele:</w:t>
            </w:r>
          </w:p>
          <w:tbl>
            <w:tblPr>
              <w:tblStyle w:val="TableGrid1"/>
              <w:tblW w:w="0" w:type="auto"/>
              <w:tblLook w:val="04A0" w:firstRow="1" w:lastRow="0" w:firstColumn="1" w:lastColumn="0" w:noHBand="0" w:noVBand="1"/>
            </w:tblPr>
            <w:tblGrid>
              <w:gridCol w:w="4833"/>
              <w:gridCol w:w="4796"/>
            </w:tblGrid>
            <w:tr w:rsidR="00622A52" w:rsidRPr="00352955" w:rsidTr="00553EF3">
              <w:tc>
                <w:tcPr>
                  <w:tcW w:w="4974" w:type="dxa"/>
                </w:tcPr>
                <w:p w:rsidR="00622A52" w:rsidRPr="00352955" w:rsidRDefault="00622A52" w:rsidP="00553EF3">
                  <w:pPr>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Obligația informațională</w:t>
                  </w:r>
                </w:p>
              </w:tc>
              <w:tc>
                <w:tcPr>
                  <w:tcW w:w="4975" w:type="dxa"/>
                </w:tcPr>
                <w:p w:rsidR="00622A52" w:rsidRPr="00352955" w:rsidRDefault="00622A52" w:rsidP="00553EF3">
                  <w:pPr>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Costul</w:t>
                  </w:r>
                </w:p>
              </w:tc>
            </w:tr>
            <w:tr w:rsidR="00622A52" w:rsidRPr="00352955" w:rsidTr="00553EF3">
              <w:tc>
                <w:tcPr>
                  <w:tcW w:w="4974" w:type="dxa"/>
                </w:tcPr>
                <w:p w:rsidR="00622A52" w:rsidRPr="00352955" w:rsidRDefault="00622A52" w:rsidP="00553EF3">
                  <w:pP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Obligația de raportare statistică și financiară</w:t>
                  </w:r>
                </w:p>
              </w:tc>
              <w:tc>
                <w:tcPr>
                  <w:tcW w:w="4975" w:type="dxa"/>
                </w:tcPr>
                <w:p w:rsidR="00622A52" w:rsidRPr="00352955" w:rsidRDefault="00622A52" w:rsidP="00553EF3">
                  <w:pPr>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circa 45 mln lei anual</w:t>
                  </w:r>
                </w:p>
              </w:tc>
            </w:tr>
            <w:tr w:rsidR="00622A52" w:rsidRPr="00352955" w:rsidTr="00553EF3">
              <w:tc>
                <w:tcPr>
                  <w:tcW w:w="4974" w:type="dxa"/>
                </w:tcPr>
                <w:p w:rsidR="00622A52" w:rsidRPr="00352955" w:rsidRDefault="00622A52" w:rsidP="00553EF3">
                  <w:pP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Obligația de perfectare a tabelului de evidență a timpului de muncă</w:t>
                  </w:r>
                </w:p>
              </w:tc>
              <w:tc>
                <w:tcPr>
                  <w:tcW w:w="4975" w:type="dxa"/>
                </w:tcPr>
                <w:p w:rsidR="00622A52" w:rsidRPr="00352955" w:rsidRDefault="00622A52" w:rsidP="00553EF3">
                  <w:pPr>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circa 32 mln lei anual</w:t>
                  </w:r>
                </w:p>
              </w:tc>
            </w:tr>
            <w:tr w:rsidR="00622A52" w:rsidRPr="00352955" w:rsidTr="00553EF3">
              <w:tc>
                <w:tcPr>
                  <w:tcW w:w="4974" w:type="dxa"/>
                </w:tcPr>
                <w:p w:rsidR="00622A52" w:rsidRPr="00352955" w:rsidRDefault="00622A52" w:rsidP="00553EF3">
                  <w:pP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Obligația de informarea privind condițiile de activitate</w:t>
                  </w:r>
                </w:p>
              </w:tc>
              <w:tc>
                <w:tcPr>
                  <w:tcW w:w="4975" w:type="dxa"/>
                </w:tcPr>
                <w:p w:rsidR="00622A52" w:rsidRPr="00352955" w:rsidRDefault="00622A52" w:rsidP="00553EF3">
                  <w:pPr>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circa 32 mln lei anual</w:t>
                  </w:r>
                </w:p>
              </w:tc>
            </w:tr>
            <w:tr w:rsidR="00622A52" w:rsidRPr="00352955" w:rsidTr="00553EF3">
              <w:tc>
                <w:tcPr>
                  <w:tcW w:w="4974" w:type="dxa"/>
                </w:tcPr>
                <w:p w:rsidR="00622A52" w:rsidRPr="00352955" w:rsidRDefault="00622A52" w:rsidP="00553EF3">
                  <w:pP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Obligația de Programare a concediilor</w:t>
                  </w:r>
                </w:p>
              </w:tc>
              <w:tc>
                <w:tcPr>
                  <w:tcW w:w="4975" w:type="dxa"/>
                </w:tcPr>
                <w:p w:rsidR="00622A52" w:rsidRPr="00352955" w:rsidRDefault="00622A52" w:rsidP="00553EF3">
                  <w:pPr>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circa 9 mln lei anual</w:t>
                  </w:r>
                </w:p>
              </w:tc>
            </w:tr>
            <w:tr w:rsidR="00622A52" w:rsidRPr="00352955" w:rsidTr="00553EF3">
              <w:tc>
                <w:tcPr>
                  <w:tcW w:w="4974" w:type="dxa"/>
                </w:tcPr>
                <w:p w:rsidR="00622A52" w:rsidRPr="00352955" w:rsidRDefault="00622A52" w:rsidP="00553EF3">
                  <w:pP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Obligația de preavizare în scris a salariatului privind concediul</w:t>
                  </w:r>
                </w:p>
              </w:tc>
              <w:tc>
                <w:tcPr>
                  <w:tcW w:w="4975" w:type="dxa"/>
                </w:tcPr>
                <w:p w:rsidR="00622A52" w:rsidRPr="00352955" w:rsidRDefault="00622A52" w:rsidP="00553EF3">
                  <w:pPr>
                    <w:jc w:val="center"/>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circa 16 mln lei anual</w:t>
                  </w:r>
                </w:p>
              </w:tc>
            </w:tr>
            <w:tr w:rsidR="00622A52" w:rsidRPr="00352955" w:rsidTr="00553EF3">
              <w:tc>
                <w:tcPr>
                  <w:tcW w:w="4974" w:type="dxa"/>
                </w:tcPr>
                <w:p w:rsidR="00622A52" w:rsidRPr="00352955" w:rsidRDefault="00622A52" w:rsidP="00553EF3">
                  <w:pPr>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Total</w:t>
                  </w:r>
                </w:p>
              </w:tc>
              <w:tc>
                <w:tcPr>
                  <w:tcW w:w="4975" w:type="dxa"/>
                </w:tcPr>
                <w:p w:rsidR="00622A52" w:rsidRPr="00352955" w:rsidRDefault="00622A52" w:rsidP="00553EF3">
                  <w:pPr>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Circa 134 mln lei anual</w:t>
                  </w:r>
                </w:p>
              </w:tc>
            </w:tr>
          </w:tbl>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b/>
                <w:sz w:val="24"/>
                <w:szCs w:val="24"/>
                <w:lang w:val="ro-RO"/>
              </w:rPr>
              <w:t>Modalitatea detaliată de estimare a acestor costuri administrative este prevăzută în ANEXA la prezenta Analiză de Impact</w:t>
            </w:r>
            <w:r w:rsidRPr="00352955">
              <w:rPr>
                <w:rFonts w:ascii="Times New Roman" w:eastAsia="Times New Roman" w:hAnsi="Times New Roman"/>
                <w:sz w:val="24"/>
                <w:szCs w:val="24"/>
                <w:lang w:val="ro-RO"/>
              </w:rPr>
              <w:t>.</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Crizele financiare, pandemia COVID 19 și așa au avut și au un impact negativ asupra tuturor agenților economici, însă cel mai grav afectează cele mai mici întreprinderi. Prin urmare, este esențial pentru microîntreprinderi să le permite să-și urmărească obiectivele de afaceri fără reglementări inutile. Cele mai mici întreprinderi se confruntă cu cele mai mari costuri pentru a se conforma reglementărilor.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Fără careva intervenție Moldova nu va avea acele beneficii pe care le-au obținut statele care deja au </w:t>
            </w:r>
            <w:r w:rsidRPr="00352955">
              <w:rPr>
                <w:rFonts w:ascii="Times New Roman" w:eastAsia="Times New Roman" w:hAnsi="Times New Roman"/>
                <w:sz w:val="24"/>
                <w:szCs w:val="24"/>
                <w:lang w:val="ro-RO"/>
              </w:rPr>
              <w:lastRenderedPageBreak/>
              <w:t xml:space="preserve">întreprins măsuri și au aplicat noi modele de susținere și de minimizare a poverii administrative asupra mediului de afaceri și în special pentru întreprinderile mici. Considerăm că tendințele Republicii Moldova de aderare la UE obligă la modernizarea legislației Republicii Moldova, care trebuie să conțină un tratament privilegiat pentru întreprinderi. Este evident căși RM este afectată de intensificarea concurenței în cadrul globalizării pieţei, de creșterea cu viteza ultrasunetului a proceselor tehnologice, modificarea produsului intern brut în sensul creșteriicomponenței sectorului ÎMM. Aceste lucruri duc, inevitabil, la simplificarea procedurilor administrative pentru întreprinderi, care permit posibilitatea de a reacționa prompt la modificarea cerințelorpieței și creșterea veniturilor.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Fără careva intervenție povara administrativ</w:t>
            </w:r>
            <w:r>
              <w:rPr>
                <w:rFonts w:ascii="Times New Roman" w:eastAsia="Times New Roman" w:hAnsi="Times New Roman"/>
                <w:sz w:val="24"/>
                <w:szCs w:val="24"/>
                <w:lang w:val="ro-RO"/>
              </w:rPr>
              <w:t>ă</w:t>
            </w:r>
            <w:r w:rsidRPr="00352955">
              <w:rPr>
                <w:rFonts w:ascii="Times New Roman" w:eastAsia="Times New Roman" w:hAnsi="Times New Roman"/>
                <w:sz w:val="24"/>
                <w:szCs w:val="24"/>
                <w:lang w:val="ro-RO"/>
              </w:rPr>
              <w:t xml:space="preserve"> va afecta mult activitatea mediului de afaceri iar numărul microîntreprinderilor se va micșora. În ultimii ani în baza statisticilor prezentate de Ministerul Finanțelor, pe fonul exodului continuu a populației se atestă diminuarea continuă a numărului de întreprinderi contribuabile. O mare parte din agenți economici sunt radiați din oficiu, fiind calificați ca „inactivi”. Tendința de scădere este evidentă iar acest fapt iminent duce nu doar la stagnarea veniturilor ce pot fi obținute de mediul de afaceri, dar și diminuarea iminentă a acestuia.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Conform datelor Biroului National de Statistica (statistica.gov.md) pe parcursul anului 2020 au fost create 5 mii întreprinderi și lichidate 10,5 mii întreprinderi. Ponderea întreprinderilor active constituie 72,2%. (întreprindere activă este cea care a înregistrat cifra de afaceri sau a avut salariați pe parcursul perioadei de referință). Totodată, rata de lichidare a întreprinderilor a constituit 28,7%, ceea ce reprezintă numărul de întreprinderi desființate (lichidate) raportat la numărul de întreprinderi active, în anul 2020. Din numărul de întreprinderi noi create în anul 2019, în anul 2020 au fost active 45,9%. Primul an de existență supraviețuiesc doar 45,9% din numărul de întreprinderi nou create, iar după doi ani - doar 44,3%.</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noProof/>
                <w:sz w:val="24"/>
                <w:szCs w:val="24"/>
              </w:rPr>
              <w:drawing>
                <wp:inline distT="0" distB="0" distL="0" distR="0">
                  <wp:extent cx="3529965" cy="183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965" cy="1835150"/>
                          </a:xfrm>
                          <a:prstGeom prst="rect">
                            <a:avLst/>
                          </a:prstGeom>
                          <a:noFill/>
                        </pic:spPr>
                      </pic:pic>
                    </a:graphicData>
                  </a:graphic>
                </wp:inline>
              </w:drawing>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Datorită factorilor nocivi examinați în definirea problemei și a cheltuielilor impuse de barierele birocratice create, întreprinzătorii nu-și pot realiza planul de afaceri prestabilit, fiind în final  descurajați de a menține activitatea întreprinderii. În lipsa unor instrumente viabile de protecție a intereselor întreprinzătorilor activi și începători, va continua scăderea numărului contribuabililor.</w:t>
            </w: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i/>
                <w:sz w:val="24"/>
                <w:szCs w:val="24"/>
                <w:lang w:val="ro-RO"/>
              </w:rPr>
              <w:t>e) Descrieți cadrul juridic actual aplicabil raporturilor analizate șiidentificațicarențele prevederilor normative în vigoare, identificați documentele de politici și reglementările existente care condiţionează intervenţia statului</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AA79BD" w:rsidRDefault="00622A52" w:rsidP="00553EF3">
            <w:pPr>
              <w:spacing w:after="0" w:line="240" w:lineRule="auto"/>
              <w:ind w:firstLine="567"/>
              <w:jc w:val="both"/>
              <w:rPr>
                <w:rFonts w:ascii="Times New Roman" w:eastAsia="Times New Roman" w:hAnsi="Times New Roman"/>
                <w:sz w:val="24"/>
                <w:szCs w:val="24"/>
                <w:u w:val="single"/>
                <w:lang w:val="ro-RO"/>
              </w:rPr>
            </w:pPr>
            <w:r w:rsidRPr="00352955">
              <w:rPr>
                <w:rFonts w:ascii="Times New Roman" w:eastAsia="Times New Roman" w:hAnsi="Times New Roman"/>
                <w:sz w:val="24"/>
                <w:szCs w:val="24"/>
                <w:u w:val="single"/>
                <w:lang w:val="ro-RO"/>
              </w:rPr>
              <w:t>Legislațianațională:</w:t>
            </w:r>
          </w:p>
          <w:p w:rsidR="00622A52" w:rsidRPr="00352955" w:rsidRDefault="00622A52" w:rsidP="00553EF3">
            <w:pPr>
              <w:numPr>
                <w:ilvl w:val="0"/>
                <w:numId w:val="14"/>
              </w:numPr>
              <w:tabs>
                <w:tab w:val="left" w:pos="940"/>
              </w:tabs>
              <w:spacing w:after="0" w:line="240" w:lineRule="auto"/>
              <w:ind w:left="231" w:hanging="206"/>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Codul Muncii </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48. Informarea privind condițiile de activitate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 xml:space="preserve">(1)Anterior angajării sau transferării într-o nouă funcție, angajatorul </w:t>
            </w:r>
            <w:r w:rsidRPr="00352955">
              <w:rPr>
                <w:rFonts w:ascii="Times New Roman" w:eastAsia="Times New Roman" w:hAnsi="Times New Roman"/>
                <w:b/>
                <w:i/>
                <w:sz w:val="24"/>
                <w:szCs w:val="24"/>
                <w:lang w:val="ro-RO"/>
              </w:rPr>
              <w:t>are obligaţia de a informa persoana care urmează a fi angajată sau transferată despre condiţiile de activitate în funcţia propusă</w:t>
            </w:r>
            <w:r w:rsidRPr="00352955">
              <w:rPr>
                <w:rFonts w:ascii="Times New Roman" w:eastAsia="Times New Roman" w:hAnsi="Times New Roman"/>
                <w:i/>
                <w:sz w:val="24"/>
                <w:szCs w:val="24"/>
                <w:lang w:val="ro-RO"/>
              </w:rPr>
              <w:t xml:space="preserve">, oferindu-i informația prevăzută la art.49 alin.(1), precum şi informaţia privind perioadele </w:t>
            </w:r>
            <w:r w:rsidRPr="00352955">
              <w:rPr>
                <w:rFonts w:ascii="Times New Roman" w:eastAsia="Times New Roman" w:hAnsi="Times New Roman"/>
                <w:i/>
                <w:sz w:val="24"/>
                <w:szCs w:val="24"/>
                <w:lang w:val="ro-RO"/>
              </w:rPr>
              <w:lastRenderedPageBreak/>
              <w:t>de preaviz ce urmează a fi respectate de angajator şi salariat în cazul încetării activităţii. Informaţia în cauză va face obiectul unui proiect de contract individual de muncă sau al unei scrisori oficiale, ambele semnate de angajator.</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 xml:space="preserve">articolul 56, alineatul (3) </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„(3) Contractul individual de muncă se semnează de către părţi:</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 fie cu semnătură olografă – în două exemplare, dintre care un exemplar se înmânează salariatului, iar celălalt se păstrează la angajator;</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 xml:space="preserve">b) </w:t>
            </w:r>
            <w:r w:rsidRPr="00352955">
              <w:rPr>
                <w:rFonts w:ascii="Times New Roman" w:eastAsia="Times New Roman" w:hAnsi="Times New Roman"/>
                <w:b/>
                <w:i/>
                <w:sz w:val="24"/>
                <w:szCs w:val="24"/>
                <w:lang w:val="ro-RO"/>
              </w:rPr>
              <w:t>fie cu semnătură electronică avansată calificată</w:t>
            </w:r>
            <w:r w:rsidRPr="00352955">
              <w:rPr>
                <w:rFonts w:ascii="Times New Roman" w:eastAsia="Times New Roman" w:hAnsi="Times New Roman"/>
                <w:i/>
                <w:sz w:val="24"/>
                <w:szCs w:val="24"/>
                <w:lang w:val="ro-RO"/>
              </w:rPr>
              <w:t xml:space="preserve"> – în cazul în care părţile contractului individual de muncă au convenit încheierea acestuia prin schimb de documente electronice.”</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68, alineatul (1):</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 xml:space="preserve">„(1) Contractul individual de muncă poate fi modificat printr-un acord suplimentar semnat de părţi, inclusiv cu utilizarea semnăturii </w:t>
            </w:r>
            <w:r w:rsidRPr="00352955">
              <w:rPr>
                <w:rFonts w:ascii="Times New Roman" w:eastAsia="Times New Roman" w:hAnsi="Times New Roman"/>
                <w:b/>
                <w:i/>
                <w:sz w:val="24"/>
                <w:szCs w:val="24"/>
                <w:lang w:val="ro-RO"/>
              </w:rPr>
              <w:t>electronice avansate calificate.</w:t>
            </w:r>
            <w:r w:rsidRPr="00352955">
              <w:rPr>
                <w:rFonts w:ascii="Times New Roman" w:eastAsia="Times New Roman" w:hAnsi="Times New Roman"/>
                <w:i/>
                <w:sz w:val="24"/>
                <w:szCs w:val="24"/>
                <w:lang w:val="ro-RO"/>
              </w:rPr>
              <w:t xml:space="preserve"> Acordul suplimentar este parte integrantă a contractului individual de muncă.”</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116. Programarea concediilor de odihnă anuale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Programarea concediilor de odihnă anuale pentru anul următor se face de angajator, de comun acord cu reprezentanţii salariaţilor, cu cel puţin 2 săptămîni înainte de sfîrşitul fiecărui an calendaristic</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 xml:space="preserve">(5) Programarea concediilor de odihnă anuale </w:t>
            </w:r>
            <w:r w:rsidRPr="00352955">
              <w:rPr>
                <w:rFonts w:ascii="Times New Roman" w:eastAsia="Times New Roman" w:hAnsi="Times New Roman"/>
                <w:b/>
                <w:i/>
                <w:sz w:val="24"/>
                <w:szCs w:val="24"/>
                <w:lang w:val="ro-RO"/>
              </w:rPr>
              <w:t>este obligatorie atît pentru angajator</w:t>
            </w:r>
            <w:r w:rsidRPr="00352955">
              <w:rPr>
                <w:rFonts w:ascii="Times New Roman" w:eastAsia="Times New Roman" w:hAnsi="Times New Roman"/>
                <w:i/>
                <w:sz w:val="24"/>
                <w:szCs w:val="24"/>
                <w:lang w:val="ro-RO"/>
              </w:rPr>
              <w:t>, cît şi pentru salariat. Salariatul trebuie să fie prevenit, în formă scrisă, despre data începerii concediului cu cel puţin 2 săptămîni înainte</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117. Indemnizația de concediu</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(3) Indemnizația de concediu se plăteşte de către angajator cu cel puţin 3 zile calendaristice înainte de plecarea salariatului în concediu.</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198. Dispoziţii generale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(1)Regulamentul intern al unităţii este un act juridic care se întocmeşte în fiecare unitate, cu consultarea reprezentanţilor salariaţilor, şi se aprobă prin ordinul (dispoziţia, decizia, hotărîrea) angajatorului.</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292/3. Încheierea, modificarea şi conţinutul contractului individual de muncă care prevede clauze de muncă la distanţă</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Contractul individual de muncă privind munca la distanţă se încheie şi se modifică în condiţiile prevăzute de prezentul cod, inclusiv prin schimbul de documente electronice cu utilizarea semnăturii electronice avansate calificate.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u w:val="single"/>
                <w:lang w:val="ro-RO"/>
              </w:rPr>
              <w:t>Articolul 292/5. Încetarea contractului individual de muncă privind munca la distanţă</w:t>
            </w:r>
            <w:r w:rsidRPr="00352955">
              <w:rPr>
                <w:rFonts w:ascii="Times New Roman" w:eastAsia="Times New Roman" w:hAnsi="Times New Roman"/>
                <w:i/>
                <w:sz w:val="24"/>
                <w:szCs w:val="24"/>
                <w:lang w:val="ro-RO"/>
              </w:rPr>
              <w:t xml:space="preserve">. </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Încetarea contractului individual de muncă privind munca la distanţă are loc în condiţiile generale prevăzute de prezentul cod, inclusiv prin schimbul de documente electronice cu utilizarea semnăturii electronice avansate calificate.</w:t>
            </w:r>
          </w:p>
          <w:p w:rsidR="00622A52" w:rsidRPr="00352955" w:rsidRDefault="00622A52" w:rsidP="00553EF3">
            <w:pPr>
              <w:numPr>
                <w:ilvl w:val="0"/>
                <w:numId w:val="14"/>
              </w:numPr>
              <w:tabs>
                <w:tab w:val="left" w:pos="940"/>
              </w:tabs>
              <w:spacing w:after="0" w:line="240" w:lineRule="auto"/>
              <w:ind w:left="231" w:hanging="206"/>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Legea nr. 179/2016 cu privire la întreprinderile mici şi mijlocii</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sz w:val="24"/>
                <w:szCs w:val="24"/>
                <w:u w:val="single"/>
                <w:lang w:val="ro-RO"/>
              </w:rPr>
              <w:t>”</w:t>
            </w:r>
            <w:r w:rsidRPr="00352955">
              <w:rPr>
                <w:rFonts w:ascii="Times New Roman" w:eastAsia="Times New Roman" w:hAnsi="Times New Roman"/>
                <w:i/>
                <w:sz w:val="24"/>
                <w:szCs w:val="24"/>
                <w:u w:val="single"/>
                <w:lang w:val="ro-RO"/>
              </w:rPr>
              <w:t>Articolul 8. Proceduri administrative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(1) Ministerele, alte organe centrale de specialitate ale administraţiei publice, autorităţile administraţiei publice locale şi instituţiile publice au obligaţia, conform competenţei funcţionale, să iniţieze şi să asigure măsuri şi acţiuni menite să contribuie la protecţia ÎMM-urilor în raportul lor cu statul, în special prin simplificarea procedurilor administrative şi prin prevenirea creşterii nejustificate a costurilor legate de conformarea acestora reglementărilor în vigoare</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(2) Pentru asigurarea unui mediu favorabil iniţierii şi dezvoltării afacerilor, în procesul de elaborare a actelor normative care au impact asupra ÎMM-urilor, iniţiatorii vor respecta principiul „Gîndiţi mai întîi la scară mică”, precum şi principiul „numărului constant”.</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(3) Principiul „Gîndiţi mai întîi la scară mică” presupune ca iniţiatorii actelor normative să evalueze efectele introducerii noii reglementări, în special asupra ÎMM-urilor.</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i/>
                <w:sz w:val="24"/>
                <w:szCs w:val="24"/>
                <w:lang w:val="ro-RO"/>
              </w:rPr>
              <w:t>(4) Principiul „numărului constant” stabileşte că introducerea a noi sarcini administrative, precum obligaţii de raportare/conformare pentru ÎMM-uri, trebuie să aibă loc simultan cu eliminarea unor sarcini existente</w:t>
            </w:r>
            <w:r w:rsidRPr="00352955">
              <w:rPr>
                <w:rFonts w:ascii="Times New Roman" w:eastAsia="Times New Roman" w:hAnsi="Times New Roman"/>
                <w:sz w:val="24"/>
                <w:szCs w:val="24"/>
                <w:lang w:val="ro-RO"/>
              </w:rPr>
              <w:t>”</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18. Servicii de informare, asistenţă şi consultanţă</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(1) În scopul desfășurării şi dezvoltării activității lor, întreprinderile mici şi mijlocii beneficiază de servicii de informare, asistență, consultanță, de servicii aferente dezvoltării tehnologice şi inovării”</w:t>
            </w:r>
          </w:p>
          <w:p w:rsidR="00622A52" w:rsidRPr="00352955" w:rsidRDefault="00622A52" w:rsidP="00553EF3">
            <w:pPr>
              <w:numPr>
                <w:ilvl w:val="0"/>
                <w:numId w:val="14"/>
              </w:numPr>
              <w:tabs>
                <w:tab w:val="left" w:pos="940"/>
              </w:tabs>
              <w:spacing w:after="0" w:line="240" w:lineRule="auto"/>
              <w:ind w:left="231" w:hanging="206"/>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Legea nr.93/2017 cu privire la statistica oficială </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Articolul 5. Principiile fundamentale ale statisticii oficiale</w:t>
            </w:r>
          </w:p>
          <w:p w:rsidR="00622A52" w:rsidRPr="00352955" w:rsidRDefault="00622A52" w:rsidP="00553EF3">
            <w:pPr>
              <w:numPr>
                <w:ilvl w:val="0"/>
                <w:numId w:val="14"/>
              </w:numPr>
              <w:tabs>
                <w:tab w:val="left" w:pos="940"/>
              </w:tabs>
              <w:spacing w:after="0" w:line="240" w:lineRule="auto"/>
              <w:ind w:left="231" w:hanging="206"/>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Legea contabilității şi raportării financiare nr.287/2017</w:t>
            </w:r>
          </w:p>
          <w:p w:rsidR="00622A52" w:rsidRPr="00352955" w:rsidRDefault="00622A52" w:rsidP="00553EF3">
            <w:pPr>
              <w:spacing w:after="0" w:line="240" w:lineRule="auto"/>
              <w:jc w:val="both"/>
              <w:rPr>
                <w:rFonts w:ascii="Times New Roman" w:eastAsia="Times New Roman" w:hAnsi="Times New Roman"/>
                <w:i/>
                <w:sz w:val="24"/>
                <w:szCs w:val="24"/>
                <w:u w:val="single"/>
                <w:lang w:val="ro-RO"/>
              </w:rPr>
            </w:pPr>
            <w:r w:rsidRPr="00352955">
              <w:rPr>
                <w:rFonts w:ascii="Times New Roman" w:eastAsia="Times New Roman" w:hAnsi="Times New Roman"/>
                <w:i/>
                <w:sz w:val="24"/>
                <w:szCs w:val="24"/>
                <w:u w:val="single"/>
                <w:lang w:val="ro-RO"/>
              </w:rPr>
              <w:t>Articolul 4. Categoriile entităților şi grupurilor</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(1) Entitatea micro este entitatea care, la data raportării, nu depăşeşte limitele a două dintre următoarele criterii: a) totalul activelor – 5600000 de lei; b) veniturile din vînzări – 11200000 de lei;</w:t>
            </w:r>
          </w:p>
          <w:p w:rsidR="00622A52" w:rsidRPr="00352955" w:rsidRDefault="00622A52" w:rsidP="00553EF3">
            <w:pPr>
              <w:spacing w:after="0" w:line="240" w:lineRule="auto"/>
              <w:jc w:val="both"/>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c) numărul mediu al salariaţilor în perioada de gestiune – 10.</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Proiectul Lege privind modificarea unor acte normative (Legea cu privire la antreprenoriat și întreprinderi, Legea cu privire la întreprinderile mici și mijlocii, Codul muncii, ș.a.) a fost elaborat în vederea implementării Planului de acţiuni al Guvernului pentru anii 2021-2022 (capitolul IV. ECONOMIE ŞI ANTREPRENORIAT; obiectivul 4.10. - Reducerea substanțială a birocrației în relația statului cu mediul de afaceri) care prevede elaborarea de amendamente la legislația fiscală și muncii în vederea oferirii unui statut preferențial microîntreprinderilor în ceea ce ține simplificarea raportării financiare, fiscale și statistice precum și eliminarea unor sarcini administrative nejustifica</w:t>
            </w:r>
            <w:r>
              <w:rPr>
                <w:rFonts w:ascii="Times New Roman" w:eastAsia="Times New Roman" w:hAnsi="Times New Roman"/>
                <w:sz w:val="24"/>
                <w:szCs w:val="24"/>
                <w:lang w:val="ro-RO"/>
              </w:rPr>
              <w:t>t</w:t>
            </w:r>
            <w:r w:rsidRPr="00352955">
              <w:rPr>
                <w:rFonts w:ascii="Times New Roman" w:eastAsia="Times New Roman" w:hAnsi="Times New Roman"/>
                <w:sz w:val="24"/>
                <w:szCs w:val="24"/>
                <w:lang w:val="ro-RO"/>
              </w:rPr>
              <w:t>e stabilite de legislația muncii.</w:t>
            </w: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b/>
                <w:bCs/>
                <w:sz w:val="24"/>
                <w:szCs w:val="24"/>
                <w:lang w:val="ro-RO"/>
              </w:rPr>
            </w:pPr>
            <w:r w:rsidRPr="00352955">
              <w:rPr>
                <w:rFonts w:ascii="Times New Roman" w:eastAsia="Times New Roman" w:hAnsi="Times New Roman"/>
                <w:b/>
                <w:bCs/>
                <w:sz w:val="24"/>
                <w:szCs w:val="24"/>
                <w:lang w:val="ro-RO"/>
              </w:rPr>
              <w:lastRenderedPageBreak/>
              <w:t>2. STABILIREA OBIECTIVELOR</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i/>
                <w:sz w:val="24"/>
                <w:szCs w:val="24"/>
                <w:lang w:val="ro-RO"/>
              </w:rPr>
              <w:t>a) Expuneți obiectivele (care trebuie să fie legate direct de problemă şi cauzele acesteia, formulate cuantificat, măsurabil, fixat în timp şi realist)</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bCs/>
                <w:sz w:val="24"/>
                <w:szCs w:val="24"/>
                <w:lang w:val="ro-RO"/>
              </w:rPr>
            </w:pPr>
          </w:p>
          <w:p w:rsidR="00622A52" w:rsidRPr="00352955" w:rsidRDefault="00622A52" w:rsidP="00553EF3">
            <w:pPr>
              <w:spacing w:after="0" w:line="240" w:lineRule="auto"/>
              <w:jc w:val="both"/>
              <w:rPr>
                <w:rFonts w:ascii="Times New Roman" w:eastAsia="Times New Roman" w:hAnsi="Times New Roman"/>
                <w:bCs/>
                <w:sz w:val="24"/>
                <w:szCs w:val="24"/>
                <w:lang w:val="ro-RO"/>
              </w:rPr>
            </w:pPr>
            <w:r w:rsidRPr="00352955">
              <w:rPr>
                <w:rFonts w:ascii="Times New Roman" w:eastAsia="Times New Roman" w:hAnsi="Times New Roman"/>
                <w:b/>
                <w:bCs/>
                <w:sz w:val="24"/>
                <w:szCs w:val="24"/>
                <w:lang w:val="ro-RO"/>
              </w:rPr>
              <w:t>Obiectivul generic</w:t>
            </w:r>
            <w:r w:rsidRPr="00352955">
              <w:rPr>
                <w:rFonts w:ascii="Times New Roman" w:eastAsia="Times New Roman" w:hAnsi="Times New Roman"/>
                <w:bCs/>
                <w:sz w:val="24"/>
                <w:szCs w:val="24"/>
                <w:lang w:val="ro-RO"/>
              </w:rPr>
              <w:t xml:space="preserve"> – oferirea microîntreprinderilor un tratament privilegiat cu măsuri specifice pentru acestea cum sunt derogările, instituirea perioadelor mai mari de tranziție și scutirile parțiale sau temporare de obligații impuse prin reglementare.</w:t>
            </w:r>
          </w:p>
          <w:p w:rsidR="00622A52" w:rsidRPr="00352955" w:rsidRDefault="00622A52" w:rsidP="00553EF3">
            <w:pPr>
              <w:spacing w:after="0" w:line="240" w:lineRule="auto"/>
              <w:jc w:val="both"/>
              <w:rPr>
                <w:rFonts w:ascii="Times New Roman" w:eastAsia="Times New Roman" w:hAnsi="Times New Roman"/>
                <w:b/>
                <w:bCs/>
                <w:sz w:val="24"/>
                <w:szCs w:val="24"/>
                <w:lang w:val="ro-RO"/>
              </w:rPr>
            </w:pPr>
          </w:p>
          <w:p w:rsidR="00622A52" w:rsidRPr="00352955" w:rsidRDefault="00622A52" w:rsidP="00553EF3">
            <w:pPr>
              <w:spacing w:after="0" w:line="240" w:lineRule="auto"/>
              <w:jc w:val="both"/>
              <w:rPr>
                <w:rFonts w:ascii="Times New Roman" w:eastAsia="Times New Roman" w:hAnsi="Times New Roman"/>
                <w:bCs/>
                <w:sz w:val="24"/>
                <w:szCs w:val="24"/>
                <w:lang w:val="ro-RO"/>
              </w:rPr>
            </w:pPr>
            <w:r w:rsidRPr="00352955">
              <w:rPr>
                <w:rFonts w:ascii="Times New Roman" w:eastAsia="Times New Roman" w:hAnsi="Times New Roman"/>
                <w:b/>
                <w:bCs/>
                <w:sz w:val="24"/>
                <w:szCs w:val="24"/>
                <w:lang w:val="ro-RO"/>
              </w:rPr>
              <w:t>Obiective specifice</w:t>
            </w:r>
            <w:r w:rsidRPr="00352955">
              <w:rPr>
                <w:rFonts w:ascii="Times New Roman" w:eastAsia="Times New Roman" w:hAnsi="Times New Roman"/>
                <w:bCs/>
                <w:sz w:val="24"/>
                <w:szCs w:val="24"/>
                <w:lang w:val="ro-RO"/>
              </w:rPr>
              <w:t xml:space="preserve"> – reducerea numărului de obligații informaționale; eliminarea sau reducerea numărului de rapoarte financiare și statistice; micșorarea anual cu 20% a poverii administrative al microîntreprinderilor; creșterea numărului de microîntreprinderi viabile; creșterea cifrei de afaceri a microîntreprinderilor; creșterea volumului de investiții și a productivității muncii; sporirea volumului și calității producției autohtone; simplificarea legislației muncii privind microîntreprinderile prin eliminarea de obligații nejustificate; revizuirea criteriilor de atribuire a unei entități la categoria micro pentru a acoperi în număr mai mare de entităților micro care să beneficieze de procedura de raportare simplificată; mărirea termenilor de prezentare a dărilor de seamă anuală și plată a taxelor locale și taxei pentru resurse naturale; etc.</w:t>
            </w:r>
          </w:p>
          <w:p w:rsidR="00622A52" w:rsidRPr="00352955" w:rsidRDefault="00622A52" w:rsidP="00553EF3">
            <w:pPr>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b/>
                <w:bCs/>
                <w:sz w:val="24"/>
                <w:szCs w:val="24"/>
                <w:lang w:val="ro-RO"/>
              </w:rPr>
            </w:pPr>
            <w:r w:rsidRPr="00352955">
              <w:rPr>
                <w:rFonts w:ascii="Times New Roman" w:eastAsia="Times New Roman" w:hAnsi="Times New Roman"/>
                <w:b/>
                <w:bCs/>
                <w:sz w:val="24"/>
                <w:szCs w:val="24"/>
                <w:lang w:val="ro-RO"/>
              </w:rPr>
              <w:t>3. IDENTIFICAREA OPŢIUNILOR</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 Expuneți succint opțiunea „a nu face nimic”, care presupune lipsa de intervenție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tabs>
                <w:tab w:val="left" w:pos="216"/>
              </w:tabs>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sz w:val="24"/>
                <w:szCs w:val="24"/>
                <w:lang w:val="ro-RO"/>
              </w:rPr>
              <w:t> </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Opțiunea ”</w:t>
            </w:r>
            <w:r w:rsidRPr="00352955">
              <w:rPr>
                <w:rFonts w:ascii="Times New Roman" w:eastAsia="Times New Roman" w:hAnsi="Times New Roman"/>
                <w:i/>
                <w:color w:val="000000"/>
                <w:sz w:val="24"/>
                <w:szCs w:val="24"/>
                <w:lang w:val="ro-RO"/>
              </w:rPr>
              <w:t>a nu face nimic</w:t>
            </w:r>
            <w:r w:rsidRPr="00352955">
              <w:rPr>
                <w:rFonts w:ascii="Times New Roman" w:eastAsia="Times New Roman" w:hAnsi="Times New Roman"/>
                <w:color w:val="000000"/>
                <w:sz w:val="24"/>
                <w:szCs w:val="24"/>
                <w:lang w:val="ro-RO"/>
              </w:rPr>
              <w:t xml:space="preserve">” presupune a lăsa lucrurile așa cum sunt azi. În condițiile actuale, cadrul normativ național nu oferă posibilitate să-și soluționeze problema identificată deoarece nu oferă într-un mod reciproc avantajos soluții juridice care ar fi în măsură să satisfacă atât interesele economice ale agenților economici, cât și cele ale statului. </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 xml:space="preserve">Opțiunea de neintervenție presupune implicit păstrarea și creșterea treptată a costurilor nejustificate pentru întreprinzători mici, prin lipsa unor principii clare ce ar oferi un tratament privilegiat pentru activitatea acestora, prin tolerarea lacunelor în eficiența și eficacitatea autorităților publice inclusiv în procesul de inițiere a elaborării și promovării politicilor publice pentru microîntreprinderi, și aplicării incorecte a cadrului normativ de către aceste autorități și instituții, în detrimentul întreprinzătorilor. În acest mod menținerea și creșterea nivelului de prejudicii/cheltuieli nejustificate </w:t>
            </w:r>
            <w:r w:rsidRPr="00352955">
              <w:rPr>
                <w:rFonts w:ascii="Times New Roman" w:eastAsia="Times New Roman" w:hAnsi="Times New Roman"/>
                <w:color w:val="000000"/>
                <w:sz w:val="24"/>
                <w:szCs w:val="24"/>
                <w:lang w:val="ro-RO"/>
              </w:rPr>
              <w:lastRenderedPageBreak/>
              <w:t>ce nu doar diminuează competitivitatea și productivitatea agenților economici dar și influențează formarea prețurilor și structura pieței, prejudiciind în final interesul consumatorilor.</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Mai multe detalii privind opțiunea a nu face nimic a fost dezvoltată la litera d) a compartimentul Definirea Problemei</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b) Expuneți principalele prevederi ale proiectului, cu impact, explicând cum acestea țintesc cauzele problemei, cu indicarea novațiilor şi întregului spectru de soluții/drepturi/obligații ce se doresc să fie aprobate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tabs>
                <w:tab w:val="left" w:pos="3036"/>
              </w:tabs>
              <w:spacing w:after="0" w:line="240" w:lineRule="auto"/>
              <w:jc w:val="both"/>
              <w:rPr>
                <w:rFonts w:ascii="Times New Roman" w:eastAsia="Times New Roman" w:hAnsi="Times New Roman"/>
                <w:sz w:val="24"/>
                <w:szCs w:val="24"/>
                <w:lang w:val="ro-RO"/>
              </w:rPr>
            </w:pPr>
          </w:p>
          <w:tbl>
            <w:tblPr>
              <w:tblStyle w:val="TableGrid1"/>
              <w:tblW w:w="10060" w:type="dxa"/>
              <w:tblLook w:val="04A0" w:firstRow="1" w:lastRow="0" w:firstColumn="1" w:lastColumn="0" w:noHBand="0" w:noVBand="1"/>
            </w:tblPr>
            <w:tblGrid>
              <w:gridCol w:w="4957"/>
              <w:gridCol w:w="5103"/>
            </w:tblGrid>
            <w:tr w:rsidR="00622A52" w:rsidRPr="00352955" w:rsidTr="00553EF3">
              <w:tc>
                <w:tcPr>
                  <w:tcW w:w="4957" w:type="dxa"/>
                </w:tcPr>
                <w:p w:rsidR="00622A52" w:rsidRPr="00352955" w:rsidRDefault="00622A52" w:rsidP="00553EF3">
                  <w:pPr>
                    <w:shd w:val="clear" w:color="auto" w:fill="FFFFFF"/>
                    <w:jc w:val="center"/>
                    <w:rPr>
                      <w:rFonts w:ascii="Times New Roman" w:eastAsia="Times New Roman" w:hAnsi="Times New Roman"/>
                      <w:b/>
                      <w:sz w:val="24"/>
                      <w:szCs w:val="24"/>
                      <w:lang w:val="ro-RO"/>
                    </w:rPr>
                  </w:pPr>
                  <w:bookmarkStart w:id="1" w:name="_Hlk94619229"/>
                  <w:r w:rsidRPr="00352955">
                    <w:rPr>
                      <w:rFonts w:ascii="Times New Roman" w:eastAsia="Times New Roman" w:hAnsi="Times New Roman"/>
                      <w:b/>
                      <w:sz w:val="24"/>
                      <w:szCs w:val="24"/>
                      <w:lang w:val="ro-RO"/>
                    </w:rPr>
                    <w:t>Propuneri din Opțiune recomandată</w:t>
                  </w:r>
                </w:p>
              </w:tc>
              <w:tc>
                <w:tcPr>
                  <w:tcW w:w="5103" w:type="dxa"/>
                </w:tcPr>
                <w:p w:rsidR="00622A52" w:rsidRPr="00352955" w:rsidRDefault="00622A52" w:rsidP="00553EF3">
                  <w:pPr>
                    <w:shd w:val="clear" w:color="auto" w:fill="FFFFFF"/>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Amendamente</w:t>
                  </w:r>
                </w:p>
              </w:tc>
            </w:tr>
            <w:tr w:rsidR="00622A52" w:rsidRPr="00352955" w:rsidTr="00553EF3">
              <w:tc>
                <w:tcPr>
                  <w:tcW w:w="10060" w:type="dxa"/>
                  <w:gridSpan w:val="2"/>
                  <w:shd w:val="clear" w:color="auto" w:fill="auto"/>
                </w:tcPr>
                <w:p w:rsidR="00622A52" w:rsidRPr="00352955" w:rsidRDefault="00622A52" w:rsidP="00553EF3">
                  <w:pPr>
                    <w:shd w:val="clear" w:color="auto" w:fill="FFFFFF"/>
                    <w:jc w:val="center"/>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Propuneri de noi principii de reglementare a activității microîntreprinderilor</w:t>
                  </w: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Completarea cadrului normativ prin introducerea principiului non-intervenției statului care prevede că autoritățile nu vor include microîntreprinderile în domeniul de aplicare a legislației propuse, dacă analiza impactului de reglementare nu  demonstrează proporționalitatea includerii acestora (măsurile implică costuri net-superioare beneficiilor pe care pot genera).  Acest principiu care este mai complex, fiind implementat în practica va avea un impact major asupra procesului legislativ, iar instituțiile statului vor fi impuse să justifice orice inițiativa legislativa prin prisma impactului asupra companiilor micro. </w:t>
                  </w:r>
                </w:p>
                <w:p w:rsidR="00622A52" w:rsidRPr="00352955" w:rsidRDefault="00622A52" w:rsidP="00553EF3">
                  <w:pPr>
                    <w:shd w:val="clear" w:color="auto" w:fill="FFFFFF"/>
                    <w:jc w:val="both"/>
                    <w:rPr>
                      <w:rFonts w:ascii="Times New Roman" w:eastAsia="Times New Roman" w:hAnsi="Times New Roman"/>
                      <w:sz w:val="24"/>
                      <w:szCs w:val="24"/>
                      <w:lang w:val="ro-RO"/>
                    </w:rPr>
                  </w:pPr>
                </w:p>
              </w:tc>
              <w:tc>
                <w:tcPr>
                  <w:tcW w:w="5103" w:type="dxa"/>
                  <w:vMerge w:val="restart"/>
                </w:tcPr>
                <w:p w:rsidR="00622A52" w:rsidRPr="00352955" w:rsidRDefault="00622A52" w:rsidP="00553EF3">
                  <w:pPr>
                    <w:shd w:val="clear" w:color="auto" w:fill="FFFFFF"/>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Legea Nr. 179 din 21.07.2016 cu privire la întreprinderile mici și mijlocii </w:t>
                  </w:r>
                </w:p>
                <w:p w:rsidR="00622A52" w:rsidRPr="00352955" w:rsidRDefault="00622A52" w:rsidP="00553EF3">
                  <w:pPr>
                    <w:pStyle w:val="ListParagraph"/>
                    <w:numPr>
                      <w:ilvl w:val="0"/>
                      <w:numId w:val="13"/>
                    </w:numPr>
                    <w:ind w:left="0" w:firstLine="567"/>
                    <w:jc w:val="both"/>
                    <w:rPr>
                      <w:rFonts w:ascii="Times New Roman" w:hAnsi="Times New Roman"/>
                      <w:sz w:val="24"/>
                      <w:szCs w:val="24"/>
                      <w:lang w:val="ro-RO"/>
                    </w:rPr>
                  </w:pPr>
                  <w:r w:rsidRPr="00352955">
                    <w:rPr>
                      <w:rFonts w:ascii="Times New Roman" w:hAnsi="Times New Roman"/>
                      <w:sz w:val="24"/>
                      <w:szCs w:val="24"/>
                      <w:lang w:val="ro-RO"/>
                    </w:rPr>
                    <w:t>Art. 8 se completează cu alineatul (5) cu următorul conținut:</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”(5) Principiul ”tratamentului privilegiat pentru microîntreprinderi” stabilește cerințe simplificate față de microîntreprinderi, în comparație cu alte categorii de întreprinderi”.</w:t>
                  </w:r>
                </w:p>
                <w:p w:rsidR="00622A52" w:rsidRPr="00352955" w:rsidRDefault="00622A52" w:rsidP="00553EF3">
                  <w:pPr>
                    <w:pStyle w:val="ListParagraph"/>
                    <w:numPr>
                      <w:ilvl w:val="0"/>
                      <w:numId w:val="13"/>
                    </w:numPr>
                    <w:ind w:left="0" w:firstLine="567"/>
                    <w:jc w:val="both"/>
                    <w:rPr>
                      <w:rFonts w:ascii="Times New Roman" w:hAnsi="Times New Roman"/>
                      <w:sz w:val="24"/>
                      <w:szCs w:val="24"/>
                      <w:lang w:val="ro-RO"/>
                    </w:rPr>
                  </w:pPr>
                  <w:r w:rsidRPr="00352955">
                    <w:rPr>
                      <w:rFonts w:ascii="Times New Roman" w:hAnsi="Times New Roman"/>
                      <w:sz w:val="24"/>
                      <w:szCs w:val="24"/>
                      <w:lang w:val="ro-RO"/>
                    </w:rPr>
                    <w:t>Legea se completează cu Articolul 8¹ cu următorul cuprins:</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b/>
                      <w:sz w:val="24"/>
                      <w:szCs w:val="24"/>
                      <w:lang w:val="ro-RO"/>
                    </w:rPr>
                    <w:t>”Articolul 8¹. Principiul tratamentului privilegiat pentru microîntreprinderi</w:t>
                  </w:r>
                  <w:r w:rsidRPr="00352955">
                    <w:rPr>
                      <w:rFonts w:ascii="Times New Roman" w:hAnsi="Times New Roman"/>
                      <w:sz w:val="24"/>
                      <w:szCs w:val="24"/>
                      <w:lang w:val="ro-RO"/>
                    </w:rPr>
                    <w:t>.</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(1)</w:t>
                  </w:r>
                  <w:r w:rsidRPr="00352955">
                    <w:rPr>
                      <w:rFonts w:ascii="Times New Roman" w:hAnsi="Times New Roman"/>
                      <w:sz w:val="24"/>
                      <w:szCs w:val="24"/>
                      <w:lang w:val="ro-RO"/>
                    </w:rPr>
                    <w:tab/>
                    <w:t xml:space="preserve"> Subiecţii abilitați, conform art. 23 alin. (2) din Legea nr. 100/2017 cu privire la actele normative, să iniţieze elaborarea proiectelor de acte normative (autorii actelor normative), în procesul de elaborare a actelor normative au obligația să aplice principiul tratamentului privilegiat pentru microîntreprinderi în raport cu procedurile administrative, asigurând măsuri specifice pentru acestea, precum sunt derogările, instituirea perioadelor mai mari de tranziție,  scutirile parțiale sau temporare de obligații, stabilirea, drept preferențială, a furnizării de servicii pe cale electronică (principiul ”implicit digital”).</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(2)</w:t>
                  </w:r>
                  <w:r w:rsidRPr="00352955">
                    <w:rPr>
                      <w:rFonts w:ascii="Times New Roman" w:hAnsi="Times New Roman"/>
                      <w:sz w:val="24"/>
                      <w:szCs w:val="24"/>
                      <w:lang w:val="ro-RO"/>
                    </w:rPr>
                    <w:tab/>
                    <w:t xml:space="preserve">Pentru a pune în aplicare principiul tratamentului privilegiat pentru microîntreprinderi, autorii actelor normative vor asigura acțiuni ce va contribui la: </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1) crearea de regimuri fiscale speciale privilegiate;</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 xml:space="preserve">2)  reguli simplificate de ținere a evidenței în </w:t>
                  </w:r>
                  <w:r w:rsidRPr="00352955">
                    <w:rPr>
                      <w:rFonts w:ascii="Times New Roman" w:hAnsi="Times New Roman"/>
                      <w:sz w:val="24"/>
                      <w:szCs w:val="24"/>
                      <w:lang w:val="ro-RO"/>
                    </w:rPr>
                    <w:lastRenderedPageBreak/>
                    <w:t xml:space="preserve">scopuri fiscale; </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 xml:space="preserve">3) formulare simplificate de raportare fiscală;  </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4) metode contabile simplificate, inclusiv situații contabile (financiare) simplificate;</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 xml:space="preserve">5) proceduri simplificate de raportare statistică; </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 xml:space="preserve">6) reguli și regimuri simplificate prevăzute de legislația muncii,  sănătății și securității în muncă, </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precum și alte acțiuni din alte domenii ce va contribui la aplicarea principiului tratamentului privilegiat și reducerea costurilor administrative pentru microîntreprinderi.</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(3)</w:t>
                  </w:r>
                  <w:r w:rsidRPr="00352955">
                    <w:rPr>
                      <w:rFonts w:ascii="Times New Roman" w:hAnsi="Times New Roman"/>
                      <w:sz w:val="24"/>
                      <w:szCs w:val="24"/>
                      <w:lang w:val="ro-RO"/>
                    </w:rPr>
                    <w:tab/>
                    <w:t>Autorii actelor normative sunt obligați, în analiza impactului de reglementare, să demonstreze proporționalitatea includerii microîntreprinderilor în domeniul de aplicare a noilor intervenții ale statului  care stabilesc acte permisive, obligații, cerințe sau interdicții în diferite domenii de activitate și generează costuri administrative pentru microîntreprinderi. În analiza impactului de reglementare  se vor evidenția costurile şi beneficiile intervenției propuse asupra întreprinderilor micro şi se va analiza cît de disproporționate, raportate la numărul de angajați, vor fi acestea în comparație cu cele ale ÎMM și cele mari. În cazul existenței unui impact accentuat asupra acestor întreprinderi, inițiatorii vor propune aplicarea măsurilor specifice prevăzute la alin. (1) a prezentului articol  evidențiind în ce măsură acestea vor reduce impacturile negative asupra întreprinderilor.</w:t>
                  </w: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Completarea cadrului normativ prin introducerea principiului tratamentului favorabil/privilegiat pentru microîntreprinderi care prevede mai multe forme/modalități precum </w:t>
                  </w:r>
                </w:p>
                <w:p w:rsidR="00622A52" w:rsidRPr="00352955" w:rsidRDefault="00622A52" w:rsidP="00622A52">
                  <w:pPr>
                    <w:numPr>
                      <w:ilvl w:val="0"/>
                      <w:numId w:val="18"/>
                    </w:numPr>
                    <w:shd w:val="clear" w:color="auto" w:fill="FFFFFF"/>
                    <w:spacing w:after="0" w:line="240" w:lineRule="auto"/>
                    <w:contextualSpacing/>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scutire totală de unele obligații</w:t>
                  </w:r>
                </w:p>
                <w:p w:rsidR="00622A52" w:rsidRPr="00352955" w:rsidRDefault="00622A52" w:rsidP="00622A52">
                  <w:pPr>
                    <w:numPr>
                      <w:ilvl w:val="0"/>
                      <w:numId w:val="18"/>
                    </w:numPr>
                    <w:shd w:val="clear" w:color="auto" w:fill="FFFFFF"/>
                    <w:spacing w:after="0" w:line="240" w:lineRule="auto"/>
                    <w:contextualSpacing/>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scutire parțială - obligații reduse</w:t>
                  </w:r>
                </w:p>
                <w:p w:rsidR="00622A52" w:rsidRPr="00352955" w:rsidRDefault="00622A52" w:rsidP="00622A52">
                  <w:pPr>
                    <w:numPr>
                      <w:ilvl w:val="0"/>
                      <w:numId w:val="18"/>
                    </w:numPr>
                    <w:shd w:val="clear" w:color="auto" w:fill="FFFFFF"/>
                    <w:spacing w:after="0" w:line="240" w:lineRule="auto"/>
                    <w:contextualSpacing/>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proceduri simplificate </w:t>
                  </w:r>
                </w:p>
                <w:p w:rsidR="00622A52" w:rsidRPr="00352955" w:rsidRDefault="00622A52" w:rsidP="00622A52">
                  <w:pPr>
                    <w:numPr>
                      <w:ilvl w:val="0"/>
                      <w:numId w:val="18"/>
                    </w:numPr>
                    <w:shd w:val="clear" w:color="auto" w:fill="FFFFFF"/>
                    <w:spacing w:after="0" w:line="240" w:lineRule="auto"/>
                    <w:contextualSpacing/>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scutiri temporare.</w:t>
                  </w:r>
                </w:p>
              </w:tc>
              <w:tc>
                <w:tcPr>
                  <w:tcW w:w="5103" w:type="dxa"/>
                  <w:vMerge/>
                </w:tcPr>
                <w:p w:rsidR="00622A52" w:rsidRPr="00352955" w:rsidRDefault="00622A52" w:rsidP="00622A52">
                  <w:pPr>
                    <w:numPr>
                      <w:ilvl w:val="0"/>
                      <w:numId w:val="19"/>
                    </w:numPr>
                    <w:shd w:val="clear" w:color="auto" w:fill="FFFFFF"/>
                    <w:spacing w:after="0" w:line="240" w:lineRule="auto"/>
                    <w:ind w:left="317" w:hanging="283"/>
                    <w:contextualSpacing/>
                    <w:jc w:val="both"/>
                    <w:rPr>
                      <w:rFonts w:ascii="Times New Roman" w:eastAsia="Times New Roman" w:hAnsi="Times New Roman"/>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Modificarea Leg</w:t>
                  </w:r>
                  <w:r>
                    <w:rPr>
                      <w:rFonts w:ascii="Times New Roman" w:eastAsia="Times New Roman" w:hAnsi="Times New Roman"/>
                      <w:sz w:val="24"/>
                      <w:szCs w:val="24"/>
                      <w:lang w:val="ro-RO"/>
                    </w:rPr>
                    <w:t>ii</w:t>
                  </w:r>
                  <w:r w:rsidRPr="00352955">
                    <w:rPr>
                      <w:rFonts w:ascii="Times New Roman" w:eastAsia="Times New Roman" w:hAnsi="Times New Roman"/>
                      <w:sz w:val="24"/>
                      <w:szCs w:val="24"/>
                      <w:lang w:val="ro-RO"/>
                    </w:rPr>
                    <w:t xml:space="preserve"> privind statistica oficială prin stabilirea principiului scutirii totale de la unele rapoarte pentru micro companii, si simplificarea formelor de raportare, în cazuri în care cei micro au fost selectate pentru raportare la fel a stipula expres dreptul /obligația organelor statisticii să aplice proceduri de raportare preferențiale.</w:t>
                  </w:r>
                </w:p>
              </w:tc>
              <w:tc>
                <w:tcPr>
                  <w:tcW w:w="5103" w:type="dxa"/>
                </w:tcPr>
                <w:p w:rsidR="00622A52" w:rsidRPr="00352955" w:rsidRDefault="00622A52" w:rsidP="00553EF3">
                  <w:pPr>
                    <w:shd w:val="clear" w:color="auto" w:fill="FFFFFF"/>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Legea nr.93/2017 cu privire la statistica oficială</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b/>
                      <w:sz w:val="24"/>
                      <w:szCs w:val="24"/>
                      <w:lang w:val="ro-RO"/>
                    </w:rPr>
                    <w:t xml:space="preserve">Articolul 7 </w:t>
                  </w:r>
                  <w:r w:rsidRPr="00352955">
                    <w:rPr>
                      <w:rFonts w:ascii="Times New Roman" w:eastAsia="Times New Roman" w:hAnsi="Times New Roman"/>
                      <w:sz w:val="24"/>
                      <w:szCs w:val="24"/>
                      <w:lang w:val="ro-RO"/>
                    </w:rPr>
                    <w:t xml:space="preserve">se va completa cu </w:t>
                  </w:r>
                  <w:r w:rsidRPr="00352955">
                    <w:rPr>
                      <w:rFonts w:ascii="Times New Roman" w:hAnsi="Times New Roman"/>
                      <w:color w:val="000000"/>
                      <w:sz w:val="24"/>
                      <w:szCs w:val="24"/>
                      <w:lang w:val="ro-RO"/>
                    </w:rPr>
                    <w:t>alineatul 3</w:t>
                  </w:r>
                  <w:r w:rsidRPr="00352955">
                    <w:rPr>
                      <w:rFonts w:ascii="Times New Roman" w:hAnsi="Times New Roman"/>
                      <w:color w:val="000000"/>
                      <w:sz w:val="24"/>
                      <w:szCs w:val="24"/>
                      <w:vertAlign w:val="superscript"/>
                      <w:lang w:val="ro-RO"/>
                    </w:rPr>
                    <w:t xml:space="preserve">1 </w:t>
                  </w:r>
                  <w:r w:rsidRPr="00352955">
                    <w:rPr>
                      <w:rFonts w:ascii="Times New Roman" w:hAnsi="Times New Roman"/>
                      <w:color w:val="000000"/>
                      <w:sz w:val="24"/>
                      <w:szCs w:val="24"/>
                      <w:lang w:val="ro-RO"/>
                    </w:rPr>
                    <w:t>cuurmătorul cuprins:</w:t>
                  </w:r>
                </w:p>
                <w:p w:rsidR="00622A52" w:rsidRPr="00352955" w:rsidRDefault="00622A52" w:rsidP="00553EF3">
                  <w:pPr>
                    <w:ind w:firstLine="567"/>
                    <w:jc w:val="both"/>
                    <w:rPr>
                      <w:rFonts w:ascii="Times New Roman" w:hAnsi="Times New Roman"/>
                      <w:sz w:val="24"/>
                      <w:szCs w:val="24"/>
                      <w:lang w:val="ro-RO"/>
                    </w:rPr>
                  </w:pPr>
                  <w:r w:rsidRPr="00352955">
                    <w:rPr>
                      <w:rFonts w:ascii="Times New Roman" w:hAnsi="Times New Roman"/>
                      <w:sz w:val="24"/>
                      <w:szCs w:val="24"/>
                      <w:lang w:val="ro-RO"/>
                    </w:rPr>
                    <w:t>”(3</w:t>
                  </w:r>
                  <w:r w:rsidRPr="00352955">
                    <w:rPr>
                      <w:rFonts w:ascii="Times New Roman" w:hAnsi="Times New Roman"/>
                      <w:sz w:val="24"/>
                      <w:szCs w:val="24"/>
                      <w:vertAlign w:val="superscript"/>
                      <w:lang w:val="ro-RO"/>
                    </w:rPr>
                    <w:t xml:space="preserve">1 </w:t>
                  </w:r>
                  <w:r w:rsidRPr="00352955">
                    <w:rPr>
                      <w:rFonts w:ascii="Times New Roman" w:hAnsi="Times New Roman"/>
                      <w:sz w:val="24"/>
                      <w:szCs w:val="24"/>
                      <w:lang w:val="ro-RO"/>
                    </w:rPr>
                    <w:t xml:space="preserve">) Autoritatea centrală în domeniul statisticii exceptează microîntreprinderile, total sau parțial, de raportare statistică conform </w:t>
                  </w:r>
                  <w:r w:rsidRPr="00352955">
                    <w:rPr>
                      <w:rFonts w:ascii="Times New Roman" w:hAnsi="Times New Roman"/>
                      <w:i/>
                      <w:sz w:val="24"/>
                      <w:szCs w:val="24"/>
                      <w:lang w:val="ro-RO"/>
                    </w:rPr>
                    <w:t>Principiului tratamentului privilegiat pentru microîntreprinderi</w:t>
                  </w:r>
                  <w:r w:rsidRPr="00352955">
                    <w:rPr>
                      <w:rFonts w:ascii="Times New Roman" w:hAnsi="Times New Roman"/>
                      <w:sz w:val="24"/>
                      <w:szCs w:val="24"/>
                      <w:lang w:val="ro-RO"/>
                    </w:rPr>
                    <w:t xml:space="preserve"> stipulat în Legea nr. 179/2016 cu privire la întreprinderile mici și mijlocii. În cazurile în care raportarea este esențială și </w:t>
                  </w:r>
                  <w:r w:rsidRPr="00352955">
                    <w:rPr>
                      <w:rFonts w:ascii="Times New Roman" w:hAnsi="Times New Roman"/>
                      <w:sz w:val="24"/>
                      <w:szCs w:val="24"/>
                      <w:lang w:val="ro-RO"/>
                    </w:rPr>
                    <w:lastRenderedPageBreak/>
                    <w:t>obligatorie, întreprinderile micro furnizează date statistice primare într-o manieră simplificată, stabilită de autoritatea centrală în domeniul statisticii”.</w:t>
                  </w:r>
                </w:p>
              </w:tc>
            </w:tr>
            <w:tr w:rsidR="00622A52" w:rsidRPr="00352955" w:rsidTr="00553EF3">
              <w:tc>
                <w:tcPr>
                  <w:tcW w:w="10060" w:type="dxa"/>
                  <w:gridSpan w:val="2"/>
                </w:tcPr>
                <w:p w:rsidR="00622A52" w:rsidRPr="00352955" w:rsidRDefault="00622A52" w:rsidP="00553EF3">
                  <w:pPr>
                    <w:shd w:val="clear" w:color="auto" w:fill="FFFFFF"/>
                    <w:jc w:val="center"/>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Propuneri simplificare a legislației muncii</w:t>
                  </w: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Excluderea evidenței orelor de muncă prestate zilnic de fiecare salariat, cu stabilirea condițiilor  respective prin acord scris.</w:t>
                  </w:r>
                </w:p>
              </w:tc>
              <w:tc>
                <w:tcPr>
                  <w:tcW w:w="5103" w:type="dxa"/>
                  <w:vMerge w:val="restart"/>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b/>
                      <w:sz w:val="24"/>
                      <w:szCs w:val="24"/>
                      <w:lang w:val="ro-RO"/>
                    </w:rPr>
                    <w:t>Codul muncii nr.154/2003</w:t>
                  </w:r>
                  <w:r w:rsidRPr="00352955">
                    <w:rPr>
                      <w:rFonts w:ascii="Times New Roman" w:eastAsia="Times New Roman" w:hAnsi="Times New Roman"/>
                      <w:sz w:val="24"/>
                      <w:szCs w:val="24"/>
                      <w:lang w:val="ro-RO"/>
                    </w:rPr>
                    <w:t xml:space="preserve"> (Monitorul Oficial al Republicii Moldova, 2003, nr. 159-162, art. 648), cu modificările şi completările ulterioare, se completează după cum urmează:</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w:t>
                  </w:r>
                  <w:r w:rsidRPr="00352955">
                    <w:rPr>
                      <w:rFonts w:ascii="Times New Roman" w:eastAsia="Times New Roman" w:hAnsi="Times New Roman"/>
                      <w:sz w:val="24"/>
                      <w:szCs w:val="24"/>
                      <w:lang w:val="ro-RO"/>
                    </w:rPr>
                    <w:tab/>
                    <w:t>Titlul X se completează cu capitolul XV/1 cu următorul cuprins:</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„Capitolul XV/1 MUNCA PENTRU ANGAJATORI CLASIFICAȚI CA MICROÎNTREPRINDERI</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Articolul 322/1. Noțiuni generale</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w:t>
                  </w:r>
                  <w:r w:rsidRPr="00352955">
                    <w:rPr>
                      <w:rFonts w:ascii="Times New Roman" w:eastAsia="Times New Roman" w:hAnsi="Times New Roman"/>
                      <w:sz w:val="24"/>
                      <w:szCs w:val="24"/>
                      <w:lang w:val="ro-RO"/>
                    </w:rPr>
                    <w:tab/>
                    <w:t xml:space="preserve">Reglementarea raporturilor de muncă dintre salariații și angajatorii clasificați ca microîntreprinderi conform art.4 alin.(1) lit.a) din Legea nr. 179/2016 cu privire la întreprinderile mici și mijlocii trebuie să țină seama de particularitățile stabilite în prezentul capitol. </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w:t>
                  </w:r>
                  <w:r w:rsidRPr="00352955">
                    <w:rPr>
                      <w:rFonts w:ascii="Times New Roman" w:eastAsia="Times New Roman" w:hAnsi="Times New Roman"/>
                      <w:sz w:val="24"/>
                      <w:szCs w:val="24"/>
                      <w:lang w:val="ro-RO"/>
                    </w:rPr>
                    <w:tab/>
                    <w:t xml:space="preserve">În cazul în care un angajator încetează să mai corespundă criteriilor de microîntreprindere prevăzute de art.4 alin.(1) lit.a) din Legea nr. 179/2016 cu privire la întreprinderile mici și mijlocii la fie un mic întreprinzător, reglementarea relațiilor de muncă și a altor relații direct legate de acest angajator trebuie să se realizeze în conformitate cu legislația muncii și cu alte normative care conțin norme de dreptul muncii, fără a ține cont de particularitățile prevăzute în prezentul capitol </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Articolul 322/2. Încheierea, modificarea și încetarea contractului individual de muncă încheiat cu angajatorii clasificați ca microîntreprindere</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Contractul individual de muncă privind munca în cadrul microîntreprinderilor, inclusiv cel ce prevede munca la distanță, se încheie, se modifică și încetează în condițiile prevăzute de prezentul cod, inclusiv prin schimbul de documente electronice cu utilizarea oricărei semnături electronice prevăzute de Legea nr.91/2014 privind </w:t>
                  </w:r>
                  <w:r w:rsidRPr="00352955">
                    <w:rPr>
                      <w:rFonts w:ascii="Times New Roman" w:eastAsia="Times New Roman" w:hAnsi="Times New Roman"/>
                      <w:sz w:val="24"/>
                      <w:szCs w:val="24"/>
                      <w:lang w:val="ro-RO"/>
                    </w:rPr>
                    <w:lastRenderedPageBreak/>
                    <w:t>semnătura electronică şi documentul electronic.</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Articolul 322/3. Particularitățile reglementării muncii angajatorilor clasificați ca microîntreprinderi</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(1)</w:t>
                  </w:r>
                  <w:r w:rsidRPr="00352955">
                    <w:rPr>
                      <w:rFonts w:ascii="Times New Roman" w:eastAsia="Times New Roman" w:hAnsi="Times New Roman"/>
                      <w:sz w:val="24"/>
                      <w:szCs w:val="24"/>
                      <w:lang w:val="ro-RO"/>
                    </w:rPr>
                    <w:tab/>
                    <w:t>Angajatorul clasificat ca microîntreprindere are dreptul de a refuza, în totalitate sau parțial, adoptarea actelor normative la nivel de unitate care conțin reglementări în domeniul dreptului muncii (regulamentul intern al unității și alte acte). În acest caz, pentru a reglementa relațiile de muncă și alte relații direct legate de acestea, un angajator  clasificat ca microîntreprindere trebuie să includă în contractele de muncă cu angajații clauze care reglementează aspecte care, în conformitate cu legislația muncii și alte acte normative care conțin norme de dreptul muncii, trebuie să fie incluse în regulamentul intern al unității sau alte acte obligatorii la nivel de unitate.</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(2)</w:t>
                  </w:r>
                  <w:r w:rsidRPr="00352955">
                    <w:rPr>
                      <w:rFonts w:ascii="Times New Roman" w:eastAsia="Times New Roman" w:hAnsi="Times New Roman"/>
                      <w:sz w:val="24"/>
                      <w:szCs w:val="24"/>
                      <w:lang w:val="ro-RO"/>
                    </w:rPr>
                    <w:tab/>
                    <w:t>Angajatorii clasificat ca microîntreprindere prin derogare de la prevederile articolelor 48, 106, 116 din prezentul Cod sunt exceptați de următoarele obligații:</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w:t>
                  </w:r>
                  <w:r w:rsidRPr="00352955">
                    <w:rPr>
                      <w:rFonts w:ascii="Times New Roman" w:eastAsia="Times New Roman" w:hAnsi="Times New Roman"/>
                      <w:sz w:val="24"/>
                      <w:szCs w:val="24"/>
                      <w:lang w:val="ro-RO"/>
                    </w:rPr>
                    <w:tab/>
                    <w:t>de a întocmi, semna și remite persoanei care urmează a fi angajată proiectul de contract individual de muncă sau alte scrisori oficiale din partea angajatorului;</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b)</w:t>
                  </w:r>
                  <w:r w:rsidRPr="00352955">
                    <w:rPr>
                      <w:rFonts w:ascii="Times New Roman" w:eastAsia="Times New Roman" w:hAnsi="Times New Roman"/>
                      <w:sz w:val="24"/>
                      <w:szCs w:val="24"/>
                      <w:lang w:val="ro-RO"/>
                    </w:rPr>
                    <w:tab/>
                    <w:t>să țină evidența timpului de muncă prestat efectiv de fiecare salariat, inclusiv a muncii suplimentare, a muncii prestate în zilele de repaus şi în zilele de sărbătoare nelucrătoare. Angajatorul va ține evidența orelor de muncă prestate zilnic de fiecare salariat în condițiile stabilite cu salariații prin acord scris, în funcție de activitatea specifică desfășurată de către aceștia;</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w:t>
                  </w:r>
                  <w:r w:rsidRPr="00352955">
                    <w:rPr>
                      <w:rFonts w:ascii="Times New Roman" w:eastAsia="Times New Roman" w:hAnsi="Times New Roman"/>
                      <w:sz w:val="24"/>
                      <w:szCs w:val="24"/>
                      <w:lang w:val="ro-RO"/>
                    </w:rPr>
                    <w:tab/>
                    <w:t>programării concediilor de odihnă anuale pentru anul următor;</w:t>
                  </w:r>
                </w:p>
                <w:p w:rsidR="00622A52" w:rsidRPr="00352955" w:rsidRDefault="00622A52" w:rsidP="00553EF3">
                  <w:pPr>
                    <w:shd w:val="clear" w:color="auto" w:fill="FFFFFF"/>
                    <w:jc w:val="both"/>
                    <w:rPr>
                      <w:rFonts w:ascii="Times New Roman" w:eastAsia="Times New Roman" w:hAnsi="Times New Roman"/>
                      <w:b/>
                      <w:sz w:val="24"/>
                      <w:szCs w:val="24"/>
                      <w:lang w:val="ro-RO"/>
                    </w:rPr>
                  </w:pPr>
                  <w:r w:rsidRPr="00352955">
                    <w:rPr>
                      <w:rFonts w:ascii="Times New Roman" w:eastAsia="Times New Roman" w:hAnsi="Times New Roman"/>
                      <w:sz w:val="24"/>
                      <w:szCs w:val="24"/>
                      <w:lang w:val="ro-RO"/>
                    </w:rPr>
                    <w:t>d)</w:t>
                  </w:r>
                  <w:r w:rsidRPr="00352955">
                    <w:rPr>
                      <w:rFonts w:ascii="Times New Roman" w:eastAsia="Times New Roman" w:hAnsi="Times New Roman"/>
                      <w:sz w:val="24"/>
                      <w:szCs w:val="24"/>
                      <w:lang w:val="ro-RO"/>
                    </w:rPr>
                    <w:tab/>
                    <w:t>prevenirii angajatului, în formă scrisă, despre data începerii concediului cu cel puțin 2 săptămâni înainte. Îndemnizația de concediu se plătește la cererea scrisa a angajatului odată cu plata salariului pentru luna în care salariatul se află în concediu.”</w:t>
                  </w: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Excluderea precontractului individual de muncă</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Excluderea programării concediilor anuale</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Excluderea  preavizării in scris a angajatului despre data începerii concediului anual si cererii angajatului</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Plata concediilor anuale să fie obligatorie din timp doar la cererea angajatorului dar în alte  cazuri  să fie achitată o dată cu plata salariilor.</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Excluderea elaborării, întocmirii și deținerii de Regulamente interne ale unității pentru microîntreprinderi</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Extinderea tipurilor de semnătura electronică în raporturile de muncă (permiterea și altor semnături decât cea calificată avansată )</w:t>
                  </w:r>
                </w:p>
              </w:tc>
              <w:tc>
                <w:tcPr>
                  <w:tcW w:w="5103" w:type="dxa"/>
                  <w:vMerge/>
                </w:tcPr>
                <w:p w:rsidR="00622A52" w:rsidRPr="00352955" w:rsidRDefault="00622A52" w:rsidP="00553EF3">
                  <w:pPr>
                    <w:shd w:val="clear" w:color="auto" w:fill="FFFFFF"/>
                    <w:jc w:val="both"/>
                    <w:rPr>
                      <w:rFonts w:ascii="Times New Roman" w:eastAsia="Times New Roman" w:hAnsi="Times New Roman"/>
                      <w:b/>
                      <w:sz w:val="24"/>
                      <w:szCs w:val="24"/>
                      <w:lang w:val="ro-RO"/>
                    </w:rPr>
                  </w:pPr>
                </w:p>
              </w:tc>
            </w:tr>
            <w:tr w:rsidR="00622A52" w:rsidRPr="00352955" w:rsidTr="00553EF3">
              <w:tc>
                <w:tcPr>
                  <w:tcW w:w="10060" w:type="dxa"/>
                  <w:gridSpan w:val="2"/>
                </w:tcPr>
                <w:p w:rsidR="00622A52" w:rsidRPr="00352955" w:rsidRDefault="00622A52" w:rsidP="00553EF3">
                  <w:pPr>
                    <w:shd w:val="clear" w:color="auto" w:fill="FFFFFF"/>
                    <w:jc w:val="center"/>
                    <w:rPr>
                      <w:rFonts w:ascii="Times New Roman" w:eastAsia="Times New Roman" w:hAnsi="Times New Roman"/>
                      <w:b/>
                      <w:i/>
                      <w:sz w:val="24"/>
                      <w:szCs w:val="24"/>
                      <w:lang w:val="ro-RO"/>
                    </w:rPr>
                  </w:pPr>
                  <w:r w:rsidRPr="00352955">
                    <w:rPr>
                      <w:rFonts w:ascii="Times New Roman" w:eastAsia="Times New Roman" w:hAnsi="Times New Roman"/>
                      <w:i/>
                      <w:sz w:val="24"/>
                      <w:szCs w:val="24"/>
                      <w:lang w:val="ro-RO"/>
                    </w:rPr>
                    <w:lastRenderedPageBreak/>
                    <w:t>Propuneri simplificare a legislației ce ține de raportare financiară și administrare fiscală</w:t>
                  </w:r>
                </w:p>
              </w:tc>
            </w:tr>
            <w:tr w:rsidR="00622A52" w:rsidRPr="00352955" w:rsidTr="00553EF3">
              <w:tc>
                <w:tcPr>
                  <w:tcW w:w="4957" w:type="dxa"/>
                </w:tcPr>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De revizuit criteriile entităților micro care beneficiază de procedura de raportare simplificată și anume: criteriul a) total active și b) veniturile din vânzări care conform Directivei 2013/34/UE constituie a) 350 mii euro, (b) 700 mii euro. Totodată, se va ține cont de nivelul de inflație prgnozat pentru anul curent.</w:t>
                  </w:r>
                </w:p>
              </w:tc>
              <w:tc>
                <w:tcPr>
                  <w:tcW w:w="5103" w:type="dxa"/>
                </w:tcPr>
                <w:p w:rsidR="00622A52" w:rsidRPr="00352955" w:rsidRDefault="00622A52" w:rsidP="00553EF3">
                  <w:pPr>
                    <w:shd w:val="clear" w:color="auto" w:fill="FFFFFF"/>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Legea contabilității și raportării financiare nr. 287  din  15.12.2017</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articolul 4 alin.(1):</w:t>
                  </w:r>
                </w:p>
                <w:p w:rsidR="00622A52" w:rsidRPr="00352955" w:rsidRDefault="00622A52" w:rsidP="00553EF3">
                  <w:pPr>
                    <w:shd w:val="clear" w:color="auto" w:fill="FFFFFF"/>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la litera a) cifra ” 5600000” se substituie cu cifra ”8000000”</w:t>
                  </w:r>
                </w:p>
                <w:p w:rsidR="00622A52" w:rsidRPr="00352955" w:rsidRDefault="00146B30" w:rsidP="00553EF3">
                  <w:pPr>
                    <w:shd w:val="clear" w:color="auto" w:fill="FFFFFF"/>
                    <w:jc w:val="both"/>
                    <w:rPr>
                      <w:rFonts w:ascii="Times New Roman" w:eastAsia="Times New Roman" w:hAnsi="Times New Roman"/>
                      <w:sz w:val="24"/>
                      <w:szCs w:val="24"/>
                      <w:lang w:val="ro-RO"/>
                    </w:rPr>
                  </w:pPr>
                  <w:r>
                    <w:rPr>
                      <w:rFonts w:ascii="Times New Roman" w:eastAsia="Times New Roman" w:hAnsi="Times New Roman"/>
                      <w:sz w:val="24"/>
                      <w:szCs w:val="24"/>
                      <w:lang w:val="ro-RO"/>
                    </w:rPr>
                    <w:t>la litera b) cifra ”11200000</w:t>
                  </w:r>
                  <w:r w:rsidR="00622A52" w:rsidRPr="00352955">
                    <w:rPr>
                      <w:rFonts w:ascii="Times New Roman" w:eastAsia="Times New Roman" w:hAnsi="Times New Roman"/>
                      <w:sz w:val="24"/>
                      <w:szCs w:val="24"/>
                      <w:lang w:val="ro-RO"/>
                    </w:rPr>
                    <w:t>” se substituie cu cifra ”16000000”</w:t>
                  </w:r>
                </w:p>
              </w:tc>
            </w:tr>
            <w:bookmarkEnd w:id="1"/>
          </w:tbl>
          <w:p w:rsidR="00622A52" w:rsidRPr="00352955" w:rsidRDefault="00622A52" w:rsidP="00553EF3">
            <w:pPr>
              <w:tabs>
                <w:tab w:val="left" w:pos="3036"/>
              </w:tabs>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c) Expuneţi opţiunile alternative analizate sau explicaţi motivul de ce acestea nu au fost luate în considerare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bCs/>
                <w:sz w:val="24"/>
                <w:szCs w:val="24"/>
                <w:lang w:val="ro-RO"/>
              </w:rPr>
            </w:pPr>
            <w:r w:rsidRPr="00352955">
              <w:rPr>
                <w:rFonts w:ascii="Times New Roman" w:eastAsia="Times New Roman" w:hAnsi="Times New Roman"/>
                <w:bCs/>
                <w:sz w:val="24"/>
                <w:szCs w:val="24"/>
                <w:lang w:val="ro-RO"/>
              </w:rPr>
              <w:t xml:space="preserve">Urmare a examinării problemei, riscuri relevante care pot cauza eșeculopțiunii recomandate nu au fost identificate. </w:t>
            </w:r>
          </w:p>
          <w:p w:rsidR="00622A52" w:rsidRPr="00352955" w:rsidRDefault="00622A52" w:rsidP="00553EF3">
            <w:pPr>
              <w:spacing w:after="0" w:line="240" w:lineRule="auto"/>
              <w:jc w:val="both"/>
              <w:rPr>
                <w:rFonts w:ascii="Times New Roman" w:eastAsia="Times New Roman" w:hAnsi="Times New Roman"/>
                <w:bCs/>
                <w:sz w:val="24"/>
                <w:szCs w:val="24"/>
                <w:lang w:val="ro-RO"/>
              </w:rPr>
            </w:pPr>
            <w:r w:rsidRPr="00352955">
              <w:rPr>
                <w:rFonts w:ascii="Times New Roman" w:eastAsia="Times New Roman" w:hAnsi="Times New Roman"/>
                <w:bCs/>
                <w:sz w:val="24"/>
                <w:szCs w:val="24"/>
                <w:lang w:val="ro-RO"/>
              </w:rPr>
              <w:t>Respectiv, alte modalități de a elimina carențele în cadrul normativ în vigoare nu au fost identificate, cel puțin pe perioada realizării și implementării reformelor în derulare cu privire la îmbunătățirea climatului de afaceri pentru ÎMM.</w:t>
            </w:r>
          </w:p>
          <w:p w:rsidR="00622A52" w:rsidRPr="00352955" w:rsidRDefault="00622A52" w:rsidP="00553EF3">
            <w:pPr>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b/>
                <w:bCs/>
                <w:sz w:val="24"/>
                <w:szCs w:val="24"/>
                <w:lang w:val="ro-RO"/>
              </w:rPr>
            </w:pPr>
            <w:r w:rsidRPr="00352955">
              <w:rPr>
                <w:rFonts w:ascii="Times New Roman" w:eastAsia="Times New Roman" w:hAnsi="Times New Roman"/>
                <w:b/>
                <w:bCs/>
                <w:sz w:val="24"/>
                <w:szCs w:val="24"/>
                <w:lang w:val="ro-RO"/>
              </w:rPr>
              <w:t>4. ANALIZA IMPACTURILOR OPŢIUNILOR</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 Expuneți efectele negative și pozitive ale stării actuale și evoluția acestora în viitor, care vor sta la baza calculării impacturilor opțiunii recomandate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tabs>
                <w:tab w:val="left" w:pos="216"/>
              </w:tabs>
              <w:spacing w:after="0" w:line="240" w:lineRule="auto"/>
              <w:jc w:val="both"/>
              <w:rPr>
                <w:rFonts w:ascii="Times New Roman" w:eastAsia="Times New Roman" w:hAnsi="Times New Roman"/>
                <w:bCs/>
                <w:sz w:val="24"/>
                <w:szCs w:val="24"/>
                <w:lang w:val="ro-RO" w:eastAsia="ja-JP"/>
              </w:rPr>
            </w:pPr>
          </w:p>
          <w:p w:rsidR="00622A52" w:rsidRPr="00352955" w:rsidRDefault="00622A52" w:rsidP="00553EF3">
            <w:pPr>
              <w:tabs>
                <w:tab w:val="left" w:pos="216"/>
              </w:tabs>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bCs/>
                <w:sz w:val="24"/>
                <w:szCs w:val="24"/>
                <w:lang w:val="ro-RO" w:eastAsia="ja-JP"/>
              </w:rPr>
              <w:t>Efecte pozitive a stării actuale nu sunt identificate. Așa cum a fost examinat la definirea problemei, complexul de probleme și lacune în procesul de reglementare creează pentru mediul de afaceri cheltuieli nejustificate în valoarea de zeci și sute de milioane de lei anual. Totuși costurile din ziua de azi, care se datorează cadrului normativ și instituțional probabil vor scădea în timp, odată cu implementarea reformelor ce țin de îmbunătățirea mediului de afaceri, flexibilizarea raporturilor de muncă, digitalizarea serviciilor publice, etc. În această scădere poate apărea doar în raport cu efectele acestor reforme, care vor apărea mai mult în termen lung, decât în termen mediu sau scurt. De aceea între timp, se impun soluții viabile și practice care ar putea acoperi eficient lacunele existente.</w:t>
            </w:r>
          </w:p>
          <w:p w:rsidR="00622A52" w:rsidRPr="00352955" w:rsidRDefault="00622A52" w:rsidP="00553EF3">
            <w:pPr>
              <w:tabs>
                <w:tab w:val="left" w:pos="216"/>
              </w:tabs>
              <w:spacing w:after="0" w:line="240" w:lineRule="auto"/>
              <w:jc w:val="both"/>
              <w:rPr>
                <w:rFonts w:ascii="Times New Roman" w:eastAsia="Times New Roman" w:hAnsi="Times New Roman"/>
                <w:bCs/>
                <w:sz w:val="24"/>
                <w:szCs w:val="24"/>
                <w:lang w:val="ro-RO" w:eastAsia="ja-JP"/>
              </w:rPr>
            </w:pPr>
          </w:p>
          <w:p w:rsidR="00622A52" w:rsidRPr="00352955" w:rsidRDefault="00622A52" w:rsidP="00553EF3">
            <w:pPr>
              <w:tabs>
                <w:tab w:val="left" w:pos="216"/>
              </w:tabs>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bCs/>
                <w:sz w:val="24"/>
                <w:szCs w:val="24"/>
                <w:lang w:val="ro-RO" w:eastAsia="ja-JP"/>
              </w:rPr>
              <w:t>Drept efecte negative ale stării actuale și evoluția acestora în viitor menționăm – îngreunarea activității mediului de afaceri în ceea ce ține de suportarea costurilor administrative nejustificate în cadrul implementării unor obligații informaționale impuse prin reglementări. Și ca rezultat scăderea competitivității produselor, scăderea veniturilor și în final încetarea activității.</w:t>
            </w:r>
          </w:p>
          <w:p w:rsidR="00622A52" w:rsidRPr="00352955" w:rsidRDefault="00622A52" w:rsidP="00553EF3">
            <w:pPr>
              <w:tabs>
                <w:tab w:val="left" w:pos="216"/>
              </w:tabs>
              <w:spacing w:after="0" w:line="240" w:lineRule="auto"/>
              <w:jc w:val="both"/>
              <w:rPr>
                <w:rFonts w:ascii="Times New Roman" w:eastAsia="Times New Roman" w:hAnsi="Times New Roman"/>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b</w:t>
            </w:r>
            <w:r w:rsidRPr="00352955">
              <w:rPr>
                <w:rFonts w:ascii="Times New Roman" w:eastAsia="Times New Roman" w:hAnsi="Times New Roman"/>
                <w:i/>
                <w:sz w:val="24"/>
                <w:szCs w:val="24"/>
                <w:vertAlign w:val="superscript"/>
                <w:lang w:val="ro-RO"/>
              </w:rPr>
              <w:t>1</w:t>
            </w:r>
            <w:r w:rsidRPr="00352955">
              <w:rPr>
                <w:rFonts w:ascii="Times New Roman" w:eastAsia="Times New Roman" w:hAnsi="Times New Roman"/>
                <w:i/>
                <w:sz w:val="24"/>
                <w:szCs w:val="24"/>
                <w:lang w:val="ro-RO"/>
              </w:rPr>
              <w:t>) Pentru opţiunea recomandată, identificaţi impacturile completînd tabelul din anexa la prezentul formular. Descrieţi pe larg impacturile sub formă de costuri sau beneficii, inclusiv părţile interesate care ar putea fi afectate pozitiv şi negativ de acestea</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b/>
                <w:bCs/>
                <w:sz w:val="24"/>
                <w:szCs w:val="24"/>
                <w:lang w:val="ro-RO" w:eastAsia="ja-JP"/>
              </w:rPr>
            </w:pPr>
            <w:r w:rsidRPr="00352955">
              <w:rPr>
                <w:rFonts w:ascii="Times New Roman" w:eastAsia="Times New Roman" w:hAnsi="Times New Roman"/>
                <w:b/>
                <w:bCs/>
                <w:sz w:val="24"/>
                <w:szCs w:val="24"/>
                <w:lang w:val="ro-RO" w:eastAsia="ja-JP"/>
              </w:rPr>
              <w:t xml:space="preserve">Costuri. </w:t>
            </w:r>
          </w:p>
          <w:p w:rsidR="00622A52" w:rsidRPr="00352955" w:rsidRDefault="00622A52" w:rsidP="00553EF3">
            <w:pPr>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bCs/>
                <w:sz w:val="24"/>
                <w:szCs w:val="24"/>
                <w:lang w:val="ro-RO" w:eastAsia="ja-JP"/>
              </w:rPr>
              <w:t xml:space="preserve">Nu au fost identificate careva costuri pentru mediul de afaceri. Totodată, atestăm cheltuieli de timp și efort conform atribuțiilor și funcțiilor prevăzute de lege a funcționarilor și factorilor de decizie din cadrul Guvernului și Parlamentului pentru promovarea și aprobarea proiectului de lege, precum și pentru elaborarea și promovarea reglementărilor de implementare a proiectului dat de lege. </w:t>
            </w:r>
          </w:p>
          <w:p w:rsidR="00622A52" w:rsidRPr="00352955" w:rsidRDefault="00622A52" w:rsidP="00553EF3">
            <w:pPr>
              <w:spacing w:after="0" w:line="240" w:lineRule="auto"/>
              <w:jc w:val="both"/>
              <w:rPr>
                <w:rFonts w:ascii="Times New Roman" w:eastAsia="Times New Roman" w:hAnsi="Times New Roman"/>
                <w:bCs/>
                <w:sz w:val="24"/>
                <w:szCs w:val="24"/>
                <w:lang w:val="ro-RO" w:eastAsia="ja-JP"/>
              </w:rPr>
            </w:pPr>
          </w:p>
          <w:p w:rsidR="00622A52" w:rsidRPr="00352955" w:rsidRDefault="00622A52" w:rsidP="00553EF3">
            <w:pPr>
              <w:spacing w:after="0" w:line="240" w:lineRule="auto"/>
              <w:jc w:val="both"/>
              <w:rPr>
                <w:rFonts w:ascii="Times New Roman" w:eastAsia="Times New Roman" w:hAnsi="Times New Roman"/>
                <w:b/>
                <w:bCs/>
                <w:sz w:val="24"/>
                <w:szCs w:val="24"/>
                <w:lang w:val="ro-RO" w:eastAsia="ja-JP"/>
              </w:rPr>
            </w:pPr>
            <w:r w:rsidRPr="00352955">
              <w:rPr>
                <w:rFonts w:ascii="Times New Roman" w:eastAsia="Times New Roman" w:hAnsi="Times New Roman"/>
                <w:b/>
                <w:bCs/>
                <w:sz w:val="24"/>
                <w:szCs w:val="24"/>
                <w:lang w:val="ro-RO" w:eastAsia="ja-JP"/>
              </w:rPr>
              <w:t xml:space="preserve">Beneficii. </w:t>
            </w:r>
          </w:p>
          <w:p w:rsidR="00622A52" w:rsidRPr="00352955" w:rsidRDefault="00622A52" w:rsidP="00553EF3">
            <w:pPr>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bCs/>
                <w:sz w:val="24"/>
                <w:szCs w:val="24"/>
                <w:lang w:val="ro-RO" w:eastAsia="ja-JP"/>
              </w:rPr>
              <w:t>Opțiunea recomandată va avea un impact benefic asupra microîntreprinderilor care cum s-a menționat</w:t>
            </w:r>
            <w:r w:rsidRPr="00352955">
              <w:rPr>
                <w:rFonts w:ascii="Times New Roman" w:eastAsia="Times New Roman" w:hAnsi="Times New Roman"/>
                <w:bCs/>
                <w:i/>
                <w:sz w:val="24"/>
                <w:szCs w:val="24"/>
                <w:lang w:val="ro-RO" w:eastAsia="ja-JP"/>
              </w:rPr>
              <w:t xml:space="preserve">supra </w:t>
            </w:r>
            <w:r w:rsidRPr="00352955">
              <w:rPr>
                <w:rFonts w:ascii="Times New Roman" w:eastAsia="Times New Roman" w:hAnsi="Times New Roman"/>
                <w:bCs/>
                <w:sz w:val="24"/>
                <w:szCs w:val="24"/>
                <w:lang w:val="ro-RO" w:eastAsia="ja-JP"/>
              </w:rPr>
              <w:t xml:space="preserve">este supusă unui tratament disproporționat în raport cu alte întreprinderi medii și </w:t>
            </w:r>
            <w:r w:rsidRPr="00352955">
              <w:rPr>
                <w:rFonts w:ascii="Times New Roman" w:eastAsia="Times New Roman" w:hAnsi="Times New Roman"/>
                <w:bCs/>
                <w:sz w:val="24"/>
                <w:szCs w:val="24"/>
                <w:lang w:val="ro-RO" w:eastAsia="ja-JP"/>
              </w:rPr>
              <w:lastRenderedPageBreak/>
              <w:t xml:space="preserve">mari creând o povară și costuri administrative nejustificate. </w:t>
            </w:r>
          </w:p>
          <w:p w:rsidR="00622A52" w:rsidRPr="00352955" w:rsidRDefault="00622A52" w:rsidP="00553EF3">
            <w:pPr>
              <w:spacing w:after="0" w:line="240" w:lineRule="auto"/>
              <w:jc w:val="both"/>
              <w:rPr>
                <w:rFonts w:ascii="Times New Roman" w:eastAsia="Times New Roman" w:hAnsi="Times New Roman"/>
                <w:bCs/>
                <w:sz w:val="24"/>
                <w:szCs w:val="24"/>
                <w:lang w:val="ro-RO" w:eastAsia="ja-JP"/>
              </w:rPr>
            </w:pPr>
          </w:p>
          <w:p w:rsidR="00622A52" w:rsidRPr="00352955" w:rsidRDefault="00622A52" w:rsidP="00553EF3">
            <w:pPr>
              <w:spacing w:after="0" w:line="240" w:lineRule="auto"/>
              <w:jc w:val="both"/>
              <w:rPr>
                <w:rFonts w:ascii="Times New Roman" w:eastAsia="Times New Roman" w:hAnsi="Times New Roman"/>
                <w:bCs/>
                <w:sz w:val="24"/>
                <w:szCs w:val="24"/>
                <w:lang w:val="ro-RO" w:eastAsia="ja-JP"/>
              </w:rPr>
            </w:pPr>
            <w:r w:rsidRPr="00352955">
              <w:rPr>
                <w:rFonts w:ascii="Times New Roman" w:eastAsia="Times New Roman" w:hAnsi="Times New Roman"/>
                <w:bCs/>
                <w:sz w:val="24"/>
                <w:szCs w:val="24"/>
                <w:lang w:val="ro-RO" w:eastAsia="ja-JP"/>
              </w:rPr>
              <w:t xml:space="preserve">Beneficiile intervenției constă în economiile anuale ale microîntreprinderilor generate îndeplinirea unor proceduri propuse spre excludere. Prin urmare inițiativa presupune excluderea din Codul Muncii a următoarelor obligații informaționale: evidenței orelor de muncă prestate zilnic de fiecare salariat, cu stabilirea condițiilor respective prin acord scris; precontractului individual de muncă; programării concediilor anuale; preavizării </w:t>
            </w:r>
            <w:r>
              <w:rPr>
                <w:rFonts w:ascii="Times New Roman" w:eastAsia="Times New Roman" w:hAnsi="Times New Roman"/>
                <w:bCs/>
                <w:sz w:val="24"/>
                <w:szCs w:val="24"/>
                <w:lang w:val="ro-RO" w:eastAsia="ja-JP"/>
              </w:rPr>
              <w:t>î</w:t>
            </w:r>
            <w:r w:rsidRPr="00352955">
              <w:rPr>
                <w:rFonts w:ascii="Times New Roman" w:eastAsia="Times New Roman" w:hAnsi="Times New Roman"/>
                <w:bCs/>
                <w:sz w:val="24"/>
                <w:szCs w:val="24"/>
                <w:lang w:val="ro-RO" w:eastAsia="ja-JP"/>
              </w:rPr>
              <w:t>n scris a angajatului despre data începerii concediului anual si cererii angajatului; întocmirii și deținerii de Regulamente interne ale unității. La fel se vor elimina/simplifica obligația de raportare statistică și financiară. Costurile administrative pentru microîntreprinderi pentru aceste proceduri/formalități constituie circa 134 milioane lei anual</w:t>
            </w:r>
            <w:r w:rsidRPr="00352955">
              <w:rPr>
                <w:rFonts w:ascii="Times New Roman" w:eastAsia="Times New Roman" w:hAnsi="Times New Roman"/>
                <w:bCs/>
                <w:sz w:val="24"/>
                <w:szCs w:val="24"/>
                <w:vertAlign w:val="superscript"/>
                <w:lang w:val="ro-RO" w:eastAsia="ja-JP"/>
              </w:rPr>
              <w:footnoteReference w:id="11"/>
            </w:r>
            <w:r w:rsidRPr="00352955">
              <w:rPr>
                <w:rFonts w:ascii="Times New Roman" w:eastAsia="Times New Roman" w:hAnsi="Times New Roman"/>
                <w:bCs/>
                <w:sz w:val="24"/>
                <w:szCs w:val="24"/>
                <w:lang w:val="ro-RO" w:eastAsia="ja-JP"/>
              </w:rPr>
              <w:t xml:space="preserve">. </w:t>
            </w:r>
          </w:p>
          <w:p w:rsidR="00622A52" w:rsidRPr="00352955" w:rsidRDefault="00622A52" w:rsidP="00553EF3">
            <w:pPr>
              <w:spacing w:after="0" w:line="240" w:lineRule="auto"/>
              <w:jc w:val="both"/>
              <w:rPr>
                <w:rFonts w:ascii="Times New Roman" w:eastAsia="Times New Roman" w:hAnsi="Times New Roman"/>
                <w:i/>
                <w:sz w:val="24"/>
                <w:szCs w:val="24"/>
                <w:lang w:val="ro-RO"/>
              </w:rPr>
            </w:pP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b</w:t>
            </w:r>
            <w:r w:rsidRPr="00352955">
              <w:rPr>
                <w:rFonts w:ascii="Times New Roman" w:eastAsia="Times New Roman" w:hAnsi="Times New Roman"/>
                <w:i/>
                <w:sz w:val="24"/>
                <w:szCs w:val="24"/>
                <w:vertAlign w:val="superscript"/>
                <w:lang w:val="ro-RO"/>
              </w:rPr>
              <w:t>2</w:t>
            </w:r>
            <w:r w:rsidRPr="00352955">
              <w:rPr>
                <w:rFonts w:ascii="Times New Roman" w:eastAsia="Times New Roman" w:hAnsi="Times New Roman"/>
                <w:i/>
                <w:sz w:val="24"/>
                <w:szCs w:val="24"/>
                <w:lang w:val="ro-RO"/>
              </w:rPr>
              <w:t>) Pentru opțiunile alternative analizate, identificați impacturile completând tabelul din anexa la prezentul formular. Descrieți pe larg impacturile sub formă de costuri sau beneficii, inclusiv p</w:t>
            </w:r>
            <w:r>
              <w:rPr>
                <w:rFonts w:ascii="Times New Roman" w:eastAsia="Times New Roman" w:hAnsi="Times New Roman"/>
                <w:i/>
                <w:sz w:val="24"/>
                <w:szCs w:val="24"/>
                <w:lang w:val="ro-RO"/>
              </w:rPr>
              <w:t>ă</w:t>
            </w:r>
            <w:r w:rsidRPr="00352955">
              <w:rPr>
                <w:rFonts w:ascii="Times New Roman" w:eastAsia="Times New Roman" w:hAnsi="Times New Roman"/>
                <w:i/>
                <w:sz w:val="24"/>
                <w:szCs w:val="24"/>
                <w:lang w:val="ro-RO"/>
              </w:rPr>
              <w:t>rțile interesate care ar putea fi afectate pozitiv şi negativ de acestea</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ind w:firstLine="567"/>
              <w:jc w:val="both"/>
              <w:rPr>
                <w:rFonts w:ascii="Times New Roman" w:eastAsia="Times New Roman" w:hAnsi="Times New Roman"/>
                <w:i/>
                <w:sz w:val="24"/>
                <w:szCs w:val="24"/>
                <w:lang w:val="ro-RO"/>
              </w:rPr>
            </w:pPr>
            <w:r w:rsidRPr="00352955">
              <w:rPr>
                <w:rFonts w:ascii="Times New Roman" w:eastAsia="Times New Roman" w:hAnsi="Times New Roman"/>
                <w:sz w:val="24"/>
                <w:szCs w:val="24"/>
                <w:lang w:val="ro-RO"/>
              </w:rPr>
              <w:t>Nu au fost analizate opțiuni alternative, cu excepția situației de ”a nu face nimic”. În acest caz, impacturile se consideră a fi negative, deoarece starea actuală generează costuri mari pentru respectarea prevederilor legislației, precum și alte impedimente descrise în compartimentele de mai sus, care au stat la baza inițierii proiectului de lege.</w:t>
            </w:r>
            <w:r w:rsidRPr="00352955">
              <w:rPr>
                <w:rFonts w:ascii="Times New Roman" w:eastAsia="Times New Roman" w:hAnsi="Times New Roman"/>
                <w:i/>
                <w:sz w:val="24"/>
                <w:szCs w:val="24"/>
                <w:lang w:val="ro-RO"/>
              </w:rPr>
              <w:t> </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c) Pentru opțiunile analizate, expuneți cele mai relevante/iminente riscuri care pot duce la eșeculintervenției şi/sau schimba substanțial valoarea beneficiilor şi costurilor estimate şi prezentați presupuneri privind gradul de conformare cu prevederile proiectului a celor vizați în acesta</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 au fost detectate careva riscuri.</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Totodată, ar putea fi identificate anumite riscuri ulterioare, care țin de respectarea dreptului angajatului la concediu, la lucrul în zile de odihnă și supra program, achitarea pentru lucrul în zile de odihnă, dacă aceste prevederi nu vor fi stipulate clar în contractul individual de muncă.</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De asemenea, contractul în cazul micro întreprinderilor, trebuie să conțină, în mod simplificat, prevederile de bază ale Codului muncii. Acest aspect poate fi soluționat prin elaborarea (după aprobarea Legii) a unor ghiduri, recomandări, modele de contract individual de muncă pentru întreprinderi.</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d</w:t>
            </w:r>
            <w:r w:rsidRPr="00352955">
              <w:rPr>
                <w:rFonts w:ascii="Times New Roman" w:eastAsia="Times New Roman" w:hAnsi="Times New Roman"/>
                <w:i/>
                <w:sz w:val="24"/>
                <w:szCs w:val="24"/>
                <w:shd w:val="clear" w:color="auto" w:fill="DEEAF6"/>
                <w:lang w:val="ro-RO"/>
              </w:rPr>
              <w:t>) Dacă este cazul, pentru opțiunea recomandată expuneți costurile de conformare pentru întreprinderi, dacă există impact disproporționat care poate distorsiona concurența şi ce impact are opțiunea asupra întreprinderilor mici şi mijlocii. Se explică dacă sânt propuse măsuri de diminuare a acestor impacturi</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Soluția recomandată nu presupune costuri de conformare pentru mediul de afaceri. Din contra, implementarea soluției recomandate presupune scutirea agenților economici micro de o serie de obligații, care generează costuri administrative, ce apar în raport cu autoritățile publice și procesele birocratice în practică.  </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u w:val="single"/>
                <w:lang w:val="ro-RO"/>
              </w:rPr>
              <w:t>Concluzie</w:t>
            </w:r>
          </w:p>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e) Argumentați selectarea unei opțiunii, în baza atingerii obiectivelor, beneficiilor şi costurilor, precum şi a asigurării celui mai mic impact negativ asupra celor afectați</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Urmare analizei efectuate ce ține de impactul proceduri administrative asupra microîntreprinderilor, denotă că acestea nu prevăd o abordare specială, privilegiată pentru microîntreprinderi, nu include norme preferențiale pentru această categorie. În aceste condiții, microîntreprinderile sunt supuși acelorași sarcini administrative cum și companiile mijlocii și mari. </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 xml:space="preserve">Dimensiunea mică a acestor companii le face foarte sensibile și afectate de lipsa de personal calificat în domeniile juridic, resurse umane și altele care desfășoară preponderent activități de natură administrativă. Angajatorii de multe ori se simt sufocați de numărul de hârtii pe care trebuie să le completeze pentru angajații sau de rapoarte ce trebuie prezentate instituțiilor de stat. În raport cu dimensiunea companiilor micro, costurile unor proceduri și cerințe sunt excesive și uneori inadecvate. </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Astfel, pentru a facilita dezvoltarea sectorului micro, se impune reducerea sarcinilor administrative, percepute de întreprinderile micro drept birocrație excesivă. Problema poverii administrative nejustificate a fost probată și prin interviuri cu angajații companiilor, responsabili pentru formalități legate de aplicarea </w:t>
            </w:r>
            <w:r w:rsidRPr="00AA79BD">
              <w:rPr>
                <w:rFonts w:ascii="Times New Roman" w:eastAsia="Times New Roman" w:hAnsi="Times New Roman"/>
                <w:sz w:val="24"/>
                <w:szCs w:val="24"/>
                <w:lang w:val="ro-RO"/>
              </w:rPr>
              <w:t>legislație</w:t>
            </w:r>
            <w:r>
              <w:rPr>
                <w:rFonts w:ascii="Times New Roman" w:eastAsia="Times New Roman" w:hAnsi="Times New Roman"/>
                <w:sz w:val="24"/>
                <w:szCs w:val="24"/>
                <w:lang w:val="ro-RO"/>
              </w:rPr>
              <w:t>i</w:t>
            </w:r>
            <w:r w:rsidRPr="00352955">
              <w:rPr>
                <w:rFonts w:ascii="Times New Roman" w:eastAsia="Times New Roman" w:hAnsi="Times New Roman"/>
                <w:sz w:val="24"/>
                <w:szCs w:val="24"/>
                <w:lang w:val="ro-RO"/>
              </w:rPr>
              <w:t xml:space="preserve"> codului muncii. În concluzie cea mai bună opțiune care va face economii anuale de cel puțin 134 milioane lei este introducerea unui principiu de tratament favorabil pentru microîntreprinderi, îmbunătățirea accesului la informație, susținerea digitalizării serviciilor precum și propunerile de ajustare a legislației în următoarele domenii: business de familie; rapoarte statistice, legislația muncii, suport în contextul accesării serviciilor electronice. Îmbunătățirea reglementărilor propuse va reduce povoară administrativă asupra microîntreprinderilor care vor putea beneficia de legislația simplificată și favorabilă  dezvoltării dinamice a sectorului IMM în general.   </w:t>
            </w: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lastRenderedPageBreak/>
              <w:t>5. IMPLEMENTAREA ŞI MONITORIZAREA</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 Descrieți cum va fi organizată implementarea opțiunii recomandate, ce cadru juridic necesită a fi modificat şi/sau elaborat şi aprobat, ce schimbări instituţionale sînt necesare</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Primul pas în simplificarea procedurilor administrative este operarea de modificări la nivelul actelor legislative. După aprobarea acestora, instituțiile statului va trebui să inițieze revizuirea hotărârilor de Guvern, actelor interne relevante prin prisma principiului tratamentului favorabil și principiului conform căruia orice proiect de act normativ va trebui </w:t>
            </w:r>
            <w:r>
              <w:rPr>
                <w:rFonts w:ascii="Times New Roman" w:eastAsia="Times New Roman" w:hAnsi="Times New Roman"/>
                <w:sz w:val="24"/>
                <w:szCs w:val="24"/>
                <w:lang w:val="ro-RO"/>
              </w:rPr>
              <w:t>să fie</w:t>
            </w:r>
            <w:r w:rsidRPr="00352955">
              <w:rPr>
                <w:rFonts w:ascii="Times New Roman" w:eastAsia="Times New Roman" w:hAnsi="Times New Roman"/>
                <w:sz w:val="24"/>
                <w:szCs w:val="24"/>
                <w:lang w:val="ro-RO"/>
              </w:rPr>
              <w:t xml:space="preserve"> suspus unei evaluări preliminare a impactului asupra mediului de afaceri, evidențiind necesitatea și proporționalitatea aplicări acestuia tuturor întreprinderilor sau cu necesitatea de a oferi microîntreprinderilor un regim facilitar.</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b</w:t>
            </w:r>
            <w:r w:rsidRPr="00352955">
              <w:rPr>
                <w:rFonts w:ascii="Times New Roman" w:eastAsia="Times New Roman" w:hAnsi="Times New Roman"/>
                <w:i/>
                <w:sz w:val="24"/>
                <w:szCs w:val="24"/>
                <w:shd w:val="clear" w:color="auto" w:fill="DEEAF6"/>
                <w:lang w:val="ro-RO"/>
              </w:rPr>
              <w:t>) Indicați clar indicatorii de performanță în baza cărora se va efectua monitorizarea</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Totodată poate fi monitorizată percepția mediului de afaceri în baza sondajului efectuat care se reflectă anual de Banca Mondială în raportul Costul Reglementării de Stat a Activității de Întreprinzător.</w:t>
            </w: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Indicatorii de performanță au legătură cu Obiectivele identificate</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microîntreprinderi noi înregistrare și active;</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microîntreprinderi pe genuri de activitate;</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personal din cadrul microîntreprinderilor;</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rapoarte eliminate;</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rapoarte și dări de seamă simplificate (informație mai redusă, termen de prezentare);</w:t>
            </w:r>
          </w:p>
          <w:p w:rsidR="00622A52" w:rsidRPr="00352955" w:rsidRDefault="00622A52" w:rsidP="00553EF3">
            <w:pPr>
              <w:numPr>
                <w:ilvl w:val="0"/>
                <w:numId w:val="22"/>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de obligații informaționale eliminate.</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c) Identificați peste cît timp vor fi resimțite impacturile estimate şi este necesară evaluarea performanței actului normativ propus. Explicați cum va fi monitorizată şi evaluată opţiunea</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Primele efecte vizibile vor fi resimțite în primul an de la intrarea în vigoare a proiectului de lege. Posibilitatea colectării statistice și evaluării indicatorilor de performanță pertinenți va apărea încă peste un an - doi. Totodată,  este important de organizat, concomitent, sondaje pentru a putea stabili schimbarea percepției și impactul acestora asupra microîntreprinderilor.</w:t>
            </w:r>
          </w:p>
        </w:tc>
      </w:tr>
      <w:tr w:rsidR="00622A52" w:rsidRPr="00352955" w:rsidTr="00553EF3">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b/>
                <w:bCs/>
                <w:sz w:val="24"/>
                <w:szCs w:val="24"/>
                <w:lang w:val="ro-RO"/>
              </w:rPr>
              <w:t>6. CONSULTAREA</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t>a) Identificaţi principalele părţi (grupuri) interesate în intervenţia propusă</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Primul grup de interese este constituit din autoritățile publice – Ministerul Muncii și Protecției Sociale, </w:t>
            </w:r>
            <w:r w:rsidRPr="009123B9">
              <w:rPr>
                <w:rFonts w:ascii="Times New Roman" w:eastAsia="Times New Roman" w:hAnsi="Times New Roman"/>
                <w:sz w:val="24"/>
                <w:szCs w:val="24"/>
                <w:lang w:val="ro-RO"/>
              </w:rPr>
              <w:t>Ministerul Finanțelor, Serviciul Fiscal de Stat,</w:t>
            </w:r>
            <w:r w:rsidRPr="00352955">
              <w:rPr>
                <w:rFonts w:ascii="Times New Roman" w:eastAsia="Times New Roman" w:hAnsi="Times New Roman"/>
                <w:sz w:val="24"/>
                <w:szCs w:val="24"/>
                <w:lang w:val="ro-RO"/>
              </w:rPr>
              <w:t xml:space="preserve"> Agenția Națională pentru Ocuparea Forței de Muncă, Congresul Autorităților Locale din Moldova, Consiliul Concurenței.</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Al II-lea grup sunt agenții economici, care trebuie separați în întreprinzătorii mici și micro de întreprinzătorii mijlocii și mari (care în majoritatea cazurilor sunt reprezentați de asociațiile în care sunt aceștia membri).</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Al III-lea grup este reprezentat de Confederația Națională a Sindicatelor din Moldova și asociațiile acestora.</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Comentariile, obiecțiileși propunerile părților consultate, inclusiv a societății civile și sectorului privat vor fi analizate și luate în considerație la îmbunătățirea proiectului și Analizei Impactului de Reglementare.</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În rezultatul examinării propunerilor la proiect va fi întocmit tabelul de sinteză a recomandărilor şi vor fi expuse argumentele pentru neacceptarea sau acceptarea parțială a propunerilor.</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r w:rsidRPr="00352955">
              <w:rPr>
                <w:rFonts w:ascii="Times New Roman" w:eastAsia="Times New Roman" w:hAnsi="Times New Roman"/>
                <w:i/>
                <w:sz w:val="24"/>
                <w:szCs w:val="24"/>
                <w:lang w:val="ro-RO"/>
              </w:rPr>
              <w:lastRenderedPageBreak/>
              <w:t>b) Explicaţi succint cum (prin ce metode) s-a asigurat consultarea adecvată a părţilor</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i/>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În scopul identificării barierelor în activitatea întreprinderilor micro au fost organizate  interviuri cu angajații companiilor, responsabili pentru formalități legate de aplicarea legislației fiscale și codului muncii. Totodată, în octombrie 2020 a fost organizat un sondaj online, la care au răspuns circa 90 de reprezentanți ai companiilor. Antreprenorii au fost invitați să se expună vizavi de aspecte ale legislației fiscale și muncii care trebuie simplificate pentru a reduce costurile de timp și bani. Astfel, identificarea procedurilor ce constituie o povoară administrativă pentru microîntreprinderi și elaborarea de propuneri a fost realizată prin: </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interviuri cu angajații companiilor</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 xml:space="preserve">sondajul în rândul companiilor </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 xml:space="preserve">discuții cu reprezentanții unor autorități publice </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revizuirea datelor și rapoartelor relevante disponibile</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 xml:space="preserve">revizuirea cadrului normativ național </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w:t>
            </w:r>
            <w:r w:rsidRPr="00352955">
              <w:rPr>
                <w:rFonts w:ascii="Times New Roman" w:eastAsia="Times New Roman" w:hAnsi="Times New Roman"/>
                <w:sz w:val="24"/>
                <w:szCs w:val="24"/>
                <w:lang w:val="ro-RO"/>
              </w:rPr>
              <w:tab/>
              <w:t>analiza practicilor internaționale și legislației unor țări Europene.</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 xml:space="preserve">În scopul respectării prevederilor Legii nr. 239/2008 privind transparența în procesul decizional, Analiza Impactului de Reglementare a fost plasată pe pagina web particip.gov.md și pagina web a Ministerului Economiei la compartimentul „Transparență”, subcompartimentul „Transparență decizională”, rubrica „Anunțuri privind consultările publice”, pentru a fi accesibil publicului larg, pentru consultare publică, prezentarea de propuneri şi obiecții. </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Ulterior proiectul se va transmite pentru examinare în ședința Secretarilor Generali de Stat în vederea înregistrării oficiale a proiectului la Cancelaria de Stat, iar ulterior ședinței transmiterii spre avizare și consultare publică oficială.</w:t>
            </w:r>
          </w:p>
          <w:p w:rsidR="00622A52" w:rsidRPr="00352955" w:rsidRDefault="00622A52" w:rsidP="00553EF3">
            <w:pPr>
              <w:autoSpaceDE w:val="0"/>
              <w:autoSpaceDN w:val="0"/>
              <w:adjustRightInd w:val="0"/>
              <w:spacing w:after="0" w:line="240" w:lineRule="auto"/>
              <w:jc w:val="both"/>
              <w:rPr>
                <w:rFonts w:ascii="Times New Roman" w:eastAsia="Times New Roman" w:hAnsi="Times New Roman"/>
                <w:color w:val="000000"/>
                <w:sz w:val="24"/>
                <w:szCs w:val="24"/>
                <w:lang w:val="ro-RO"/>
              </w:rPr>
            </w:pPr>
            <w:r w:rsidRPr="00352955">
              <w:rPr>
                <w:rFonts w:ascii="Times New Roman" w:eastAsia="Times New Roman" w:hAnsi="Times New Roman"/>
                <w:color w:val="000000"/>
                <w:sz w:val="24"/>
                <w:szCs w:val="24"/>
                <w:lang w:val="ro-RO"/>
              </w:rPr>
              <w:t>Proiectul de lege și A</w:t>
            </w:r>
            <w:r>
              <w:rPr>
                <w:rFonts w:ascii="Times New Roman" w:eastAsia="Times New Roman" w:hAnsi="Times New Roman"/>
                <w:color w:val="000000"/>
                <w:sz w:val="24"/>
                <w:szCs w:val="24"/>
                <w:lang w:val="ro-RO"/>
              </w:rPr>
              <w:t xml:space="preserve">naliza </w:t>
            </w:r>
            <w:r w:rsidRPr="00352955">
              <w:rPr>
                <w:rFonts w:ascii="Times New Roman" w:eastAsia="Times New Roman" w:hAnsi="Times New Roman"/>
                <w:color w:val="000000"/>
                <w:sz w:val="24"/>
                <w:szCs w:val="24"/>
                <w:lang w:val="ro-RO"/>
              </w:rPr>
              <w:t>I</w:t>
            </w:r>
            <w:r>
              <w:rPr>
                <w:rFonts w:ascii="Times New Roman" w:eastAsia="Times New Roman" w:hAnsi="Times New Roman"/>
                <w:color w:val="000000"/>
                <w:sz w:val="24"/>
                <w:szCs w:val="24"/>
                <w:lang w:val="ro-RO"/>
              </w:rPr>
              <w:t>mpactului</w:t>
            </w:r>
            <w:r w:rsidRPr="00352955">
              <w:rPr>
                <w:rFonts w:ascii="Times New Roman" w:eastAsia="Times New Roman" w:hAnsi="Times New Roman"/>
                <w:color w:val="000000"/>
                <w:sz w:val="24"/>
                <w:szCs w:val="24"/>
                <w:lang w:val="ro-RO"/>
              </w:rPr>
              <w:t xml:space="preserve"> urmează a fi lansat în consultări publice, publicate pe portalul particip.gov.md.</w:t>
            </w:r>
          </w:p>
          <w:p w:rsidR="00622A52" w:rsidRPr="00352955" w:rsidRDefault="00622A52" w:rsidP="00553EF3">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w:t>
            </w:r>
          </w:p>
        </w:tc>
      </w:tr>
      <w:tr w:rsidR="00622A52" w:rsidRPr="00352955" w:rsidTr="00553EF3">
        <w:trPr>
          <w:jc w:val="center"/>
        </w:trPr>
        <w:tc>
          <w:tcPr>
            <w:tcW w:w="4783" w:type="pct"/>
            <w:gridSpan w:val="2"/>
            <w:tcBorders>
              <w:top w:val="single" w:sz="6" w:space="0" w:color="000000"/>
              <w:left w:val="single" w:sz="6" w:space="0" w:color="000000"/>
              <w:bottom w:val="single" w:sz="6" w:space="0" w:color="000000"/>
              <w:right w:val="single" w:sz="6" w:space="0" w:color="000000"/>
            </w:tcBorders>
            <w:shd w:val="clear" w:color="auto" w:fill="DEEAF6"/>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w:t>
            </w:r>
            <w:r w:rsidRPr="00352955">
              <w:rPr>
                <w:rFonts w:ascii="Times New Roman" w:eastAsia="Times New Roman" w:hAnsi="Times New Roman"/>
                <w:i/>
                <w:sz w:val="24"/>
                <w:szCs w:val="24"/>
                <w:shd w:val="clear" w:color="auto" w:fill="DEEAF6"/>
                <w:lang w:val="ro-RO"/>
              </w:rPr>
              <w:t>) Expuneţi succint poziţia fiecărei entităţi consultate faţă de documentul de analiză a impactului şi/sau intervenţia propusă (se expune poziţia a cel puţin unui exponent din fiecare grup de interese identificat)</w:t>
            </w:r>
          </w:p>
        </w:tc>
        <w:tc>
          <w:tcPr>
            <w:tcW w:w="217"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622A52" w:rsidRPr="00352955" w:rsidRDefault="00622A52" w:rsidP="00553EF3">
            <w:pPr>
              <w:spacing w:after="0" w:line="240" w:lineRule="auto"/>
              <w:rPr>
                <w:rFonts w:ascii="Times New Roman" w:eastAsia="Times New Roman" w:hAnsi="Times New Roman"/>
                <w:sz w:val="24"/>
                <w:szCs w:val="24"/>
                <w:lang w:val="ro-RO"/>
              </w:rPr>
            </w:pPr>
          </w:p>
        </w:tc>
      </w:tr>
      <w:tr w:rsidR="00622A52" w:rsidRPr="00352955" w:rsidTr="00553EF3">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Având în vedere că această intervenție a apărut ca urmare a sondajului cu antreprenorii constatăm că</w:t>
            </w:r>
            <w:r w:rsidRPr="00352955">
              <w:rPr>
                <w:rFonts w:ascii="Times New Roman" w:eastAsia="Times New Roman" w:hAnsi="Times New Roman"/>
                <w:b/>
                <w:i/>
                <w:sz w:val="24"/>
                <w:szCs w:val="24"/>
                <w:lang w:val="ro-RO"/>
              </w:rPr>
              <w:t xml:space="preserve"> Mediul de afaceri</w:t>
            </w:r>
            <w:r w:rsidRPr="00352955">
              <w:rPr>
                <w:rFonts w:ascii="Times New Roman" w:eastAsia="Times New Roman" w:hAnsi="Times New Roman"/>
                <w:sz w:val="24"/>
                <w:szCs w:val="24"/>
                <w:lang w:val="ro-RO"/>
              </w:rPr>
              <w:t xml:space="preserve"> susține această inițiativă care vine să micșoreze povara administrativă asupra acestora. </w:t>
            </w:r>
          </w:p>
          <w:p w:rsidR="00622A52" w:rsidRPr="00352955" w:rsidRDefault="00622A52" w:rsidP="00553EF3">
            <w:pPr>
              <w:spacing w:after="0" w:line="240" w:lineRule="auto"/>
              <w:jc w:val="both"/>
              <w:rPr>
                <w:rFonts w:ascii="Times New Roman" w:eastAsia="Times New Roman" w:hAnsi="Times New Roman"/>
                <w:sz w:val="24"/>
                <w:szCs w:val="24"/>
                <w:lang w:val="ro-RO"/>
              </w:rPr>
            </w:pPr>
          </w:p>
          <w:p w:rsidR="00622A52" w:rsidRPr="00352955" w:rsidRDefault="00622A52" w:rsidP="00553EF3">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Comentariile, obiecțiileși propunerile părților consultate, inclusiv a societății civile și sectorului privat vor fi analizate și luate în considerație la îmbunătățirea proiectului şi Analizei Impactului de Reglementare. În rezultatul examinării propunerilor la proiect va fi întocmit tabelul de sinteză a recomandărilor şi vor fi expuse argumentele pentru neacceptarea sau acceptarea parțială a propunerilor</w:t>
            </w:r>
          </w:p>
        </w:tc>
      </w:tr>
    </w:tbl>
    <w:p w:rsidR="00622A52" w:rsidRPr="00352955" w:rsidRDefault="00622A52" w:rsidP="00622A52">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 </w:t>
      </w:r>
    </w:p>
    <w:p w:rsidR="00622A52" w:rsidRPr="00352955" w:rsidRDefault="00622A52" w:rsidP="00622A52">
      <w:pPr>
        <w:spacing w:after="0" w:line="240" w:lineRule="auto"/>
        <w:ind w:firstLine="567"/>
        <w:jc w:val="both"/>
        <w:rPr>
          <w:rFonts w:ascii="Times New Roman" w:eastAsia="Times New Roman" w:hAnsi="Times New Roman"/>
          <w:b/>
          <w:sz w:val="24"/>
          <w:szCs w:val="24"/>
          <w:lang w:val="ro-RO"/>
        </w:rPr>
      </w:pPr>
      <w:r w:rsidRPr="00352955">
        <w:rPr>
          <w:rFonts w:ascii="Times New Roman" w:eastAsia="Times New Roman" w:hAnsi="Times New Roman"/>
          <w:sz w:val="24"/>
          <w:szCs w:val="24"/>
          <w:lang w:val="ro-RO"/>
        </w:rPr>
        <w:t> </w:t>
      </w:r>
    </w:p>
    <w:p w:rsidR="00622A52" w:rsidRPr="00352955" w:rsidRDefault="00622A52" w:rsidP="00622A52">
      <w:pPr>
        <w:spacing w:after="0" w:line="240" w:lineRule="auto"/>
        <w:ind w:firstLine="567"/>
        <w:jc w:val="right"/>
        <w:rPr>
          <w:rFonts w:ascii="Times New Roman" w:eastAsia="Times New Roman" w:hAnsi="Times New Roman"/>
          <w:b/>
          <w:sz w:val="24"/>
          <w:szCs w:val="24"/>
          <w:lang w:val="ro-RO"/>
        </w:rPr>
      </w:pPr>
    </w:p>
    <w:p w:rsidR="00622A52" w:rsidRDefault="00622A52" w:rsidP="00622A52">
      <w:pPr>
        <w:rPr>
          <w:rFonts w:ascii="Times New Roman" w:eastAsia="Times New Roman" w:hAnsi="Times New Roman"/>
          <w:b/>
          <w:sz w:val="24"/>
          <w:szCs w:val="24"/>
          <w:lang w:val="ro-RO"/>
        </w:rPr>
      </w:pPr>
      <w:r>
        <w:rPr>
          <w:rFonts w:ascii="Times New Roman" w:eastAsia="Times New Roman" w:hAnsi="Times New Roman"/>
          <w:b/>
          <w:sz w:val="24"/>
          <w:szCs w:val="24"/>
          <w:lang w:val="ro-RO"/>
        </w:rPr>
        <w:br w:type="page"/>
      </w:r>
    </w:p>
    <w:p w:rsidR="00622A52" w:rsidRPr="00352955" w:rsidRDefault="00622A52" w:rsidP="00622A52">
      <w:pPr>
        <w:spacing w:after="0" w:line="240" w:lineRule="auto"/>
        <w:ind w:firstLine="567"/>
        <w:rPr>
          <w:rFonts w:ascii="Times New Roman" w:eastAsia="Times New Roman" w:hAnsi="Times New Roman"/>
          <w:b/>
          <w:sz w:val="24"/>
          <w:szCs w:val="24"/>
          <w:lang w:val="ro-RO"/>
        </w:rPr>
        <w:sectPr w:rsidR="00622A52" w:rsidRPr="00352955" w:rsidSect="006B5168">
          <w:footerReference w:type="default" r:id="rId13"/>
          <w:footerReference w:type="first" r:id="rId14"/>
          <w:pgSz w:w="11907" w:h="16839" w:code="9"/>
          <w:pgMar w:top="993" w:right="850" w:bottom="284" w:left="1418" w:header="720" w:footer="720" w:gutter="0"/>
          <w:cols w:space="720"/>
          <w:titlePg/>
          <w:docGrid w:linePitch="360"/>
        </w:sectPr>
      </w:pPr>
    </w:p>
    <w:p w:rsidR="00622A52" w:rsidRPr="00352955" w:rsidRDefault="00622A52" w:rsidP="00622A52">
      <w:pPr>
        <w:spacing w:after="0" w:line="240" w:lineRule="auto"/>
        <w:ind w:firstLine="567"/>
        <w:jc w:val="right"/>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lastRenderedPageBreak/>
        <w:t xml:space="preserve">Anexa </w:t>
      </w:r>
    </w:p>
    <w:p w:rsidR="00622A52" w:rsidRPr="00352955" w:rsidRDefault="00622A52" w:rsidP="00622A52">
      <w:pPr>
        <w:spacing w:after="0" w:line="240" w:lineRule="auto"/>
        <w:ind w:firstLine="567"/>
        <w:jc w:val="right"/>
        <w:rPr>
          <w:rFonts w:ascii="Times New Roman" w:eastAsia="Times New Roman" w:hAnsi="Times New Roman"/>
          <w:b/>
          <w:sz w:val="24"/>
          <w:szCs w:val="24"/>
          <w:lang w:val="ro-RO"/>
        </w:rPr>
      </w:pPr>
    </w:p>
    <w:p w:rsidR="00622A52" w:rsidRPr="00352955" w:rsidRDefault="00622A52" w:rsidP="00622A52">
      <w:pPr>
        <w:spacing w:after="0" w:line="240" w:lineRule="auto"/>
        <w:ind w:firstLine="567"/>
        <w:jc w:val="center"/>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ANALIZA COSTURILOR ADMINISTRATIVE PENTRU MICROÎNTREPRINDERI</w:t>
      </w:r>
    </w:p>
    <w:p w:rsidR="00622A52" w:rsidRPr="00352955" w:rsidRDefault="00622A52" w:rsidP="00622A52">
      <w:pPr>
        <w:spacing w:after="0" w:line="240" w:lineRule="auto"/>
        <w:ind w:firstLine="567"/>
        <w:jc w:val="center"/>
        <w:rPr>
          <w:rFonts w:ascii="Times New Roman" w:eastAsia="Times New Roman" w:hAnsi="Times New Roman"/>
          <w:b/>
          <w:sz w:val="24"/>
          <w:szCs w:val="24"/>
          <w:lang w:val="ro-RO"/>
        </w:rPr>
      </w:pPr>
    </w:p>
    <w:p w:rsidR="00622A52" w:rsidRPr="00352955" w:rsidRDefault="00622A52" w:rsidP="00622A52">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Prezentul document conține exemple de analiza a costurilor administrative, realizat în conformitate cu Modelul Costului Standard (MCS) și Hotărârea Guvernului nr.307/2016 cu privire la aprobarea Metodologiei de estimare a costurilor administrative prin aplicarea Modelului Costului Standard.</w:t>
      </w:r>
    </w:p>
    <w:p w:rsidR="00622A52" w:rsidRPr="00352955" w:rsidRDefault="00622A52" w:rsidP="00622A52">
      <w:pPr>
        <w:spacing w:after="0" w:line="240" w:lineRule="auto"/>
        <w:jc w:val="both"/>
        <w:rPr>
          <w:rFonts w:ascii="Times New Roman" w:eastAsia="Times New Roman" w:hAnsi="Times New Roman"/>
          <w:sz w:val="24"/>
          <w:szCs w:val="24"/>
          <w:lang w:val="ro-RO"/>
        </w:rPr>
      </w:pPr>
    </w:p>
    <w:p w:rsidR="00622A52" w:rsidRPr="00352955" w:rsidRDefault="00622A52" w:rsidP="00622A52">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Scopul analizei este evaluarea costurilor microîntreprinderilor pentru îndeplinirea unor proceduri propuse spre excludere. </w:t>
      </w:r>
    </w:p>
    <w:p w:rsidR="00622A52" w:rsidRPr="00352955" w:rsidRDefault="00622A52" w:rsidP="00622A52">
      <w:pPr>
        <w:spacing w:after="0" w:line="240" w:lineRule="auto"/>
        <w:jc w:val="both"/>
        <w:rPr>
          <w:rFonts w:ascii="Times New Roman" w:eastAsia="Times New Roman" w:hAnsi="Times New Roman"/>
          <w:sz w:val="24"/>
          <w:szCs w:val="24"/>
          <w:lang w:val="ro-RO"/>
        </w:rPr>
      </w:pPr>
    </w:p>
    <w:p w:rsidR="00622A52" w:rsidRPr="00352955" w:rsidRDefault="00622A52" w:rsidP="00622A52">
      <w:p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Rezultatele acestui exercițiu reflectă </w:t>
      </w:r>
      <w:r w:rsidRPr="00352955">
        <w:rPr>
          <w:rFonts w:ascii="Times New Roman" w:eastAsia="Times New Roman" w:hAnsi="Times New Roman"/>
          <w:b/>
          <w:sz w:val="24"/>
          <w:szCs w:val="24"/>
          <w:lang w:val="ro-RO"/>
        </w:rPr>
        <w:t>economii anuale ale microîntreprinderilor generate ca urmare a excluderii unor proceduri /formalități și anume</w:t>
      </w:r>
      <w:r w:rsidRPr="00352955">
        <w:rPr>
          <w:rFonts w:ascii="Times New Roman" w:eastAsia="Times New Roman" w:hAnsi="Times New Roman"/>
          <w:sz w:val="24"/>
          <w:szCs w:val="24"/>
          <w:lang w:val="ro-RO"/>
        </w:rPr>
        <w:t>.</w:t>
      </w:r>
    </w:p>
    <w:p w:rsidR="00622A52" w:rsidRPr="00352955" w:rsidRDefault="00622A52" w:rsidP="00622A52">
      <w:pPr>
        <w:pStyle w:val="ListParagraph"/>
        <w:numPr>
          <w:ilvl w:val="0"/>
          <w:numId w:val="15"/>
        </w:numPr>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Raportare (rapoarte statistice și situații financiare) </w:t>
      </w:r>
    </w:p>
    <w:p w:rsidR="00622A52" w:rsidRPr="00352955" w:rsidRDefault="00622A52" w:rsidP="00622A52">
      <w:pPr>
        <w:numPr>
          <w:ilvl w:val="0"/>
          <w:numId w:val="15"/>
        </w:numPr>
        <w:spacing w:after="0" w:line="240" w:lineRule="auto"/>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Proceduri ce țin de respectarea unor prevederi din Codul muncii  </w:t>
      </w:r>
    </w:p>
    <w:p w:rsidR="00622A52" w:rsidRPr="00352955" w:rsidRDefault="00622A52" w:rsidP="00622A52">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Datele au fost colectate în procesul interviurilor cu antreprenorii. </w:t>
      </w:r>
    </w:p>
    <w:p w:rsidR="00622A52" w:rsidRPr="00352955" w:rsidRDefault="00622A52" w:rsidP="00622A52">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Pentru fiecare procedura s-au analizat două scenarii, 1- procedura simplă și 2 – procedura complexă, avînd în vedere că răspunsurile antreprenorilor au variat considerabil în dependența da pregătirea profesională, experiența, regimul de lucru, viteza de procesare a sistemelor informaționale etc.  </w:t>
      </w:r>
    </w:p>
    <w:p w:rsidR="00622A52" w:rsidRPr="00352955" w:rsidRDefault="00622A52" w:rsidP="00622A52">
      <w:pPr>
        <w:spacing w:after="0" w:line="240" w:lineRule="auto"/>
        <w:ind w:firstLine="567"/>
        <w:jc w:val="both"/>
        <w:rPr>
          <w:rFonts w:ascii="Times New Roman" w:eastAsia="Times New Roman" w:hAnsi="Times New Roman"/>
          <w:b/>
          <w:bCs/>
          <w:sz w:val="24"/>
          <w:szCs w:val="24"/>
          <w:lang w:val="ro-RO"/>
        </w:rPr>
      </w:pPr>
      <w:r w:rsidRPr="00352955">
        <w:rPr>
          <w:rFonts w:ascii="Times New Roman" w:eastAsia="Times New Roman" w:hAnsi="Times New Roman"/>
          <w:sz w:val="24"/>
          <w:szCs w:val="24"/>
          <w:lang w:val="ro-RO"/>
        </w:rPr>
        <w:t xml:space="preserve">Formula generală a MCS pentru estimarea costurilor administrative anuale: </w:t>
      </w:r>
      <w:r w:rsidRPr="00352955">
        <w:rPr>
          <w:rFonts w:ascii="Times New Roman" w:eastAsia="Times New Roman" w:hAnsi="Times New Roman"/>
          <w:b/>
          <w:bCs/>
          <w:sz w:val="24"/>
          <w:szCs w:val="24"/>
          <w:lang w:val="ro-RO"/>
        </w:rPr>
        <w:t xml:space="preserve">Costuri administrative = preț x cantitate = (timp x tarif) x (numărul de agenți economici x frecvență). </w:t>
      </w:r>
    </w:p>
    <w:p w:rsidR="00622A52" w:rsidRPr="00352955" w:rsidRDefault="00622A52" w:rsidP="00622A52">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Calculele au fost realizate pentru 35811 microîntreprinderiținând cont de datele BNS și anume: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numărul total de microîntreprinderii în 2020 – 49600,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ponderea întreprinderilor active constituie 72,2%- 35811</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8,7% - 3115 sunt companii noi care aplică pentru prima dată procedura respectivă. </w:t>
      </w:r>
    </w:p>
    <w:p w:rsidR="00622A52" w:rsidRPr="00352955" w:rsidRDefault="00622A52" w:rsidP="00622A52">
      <w:pPr>
        <w:spacing w:after="0" w:line="240" w:lineRule="auto"/>
        <w:ind w:firstLine="567"/>
        <w:jc w:val="both"/>
        <w:rPr>
          <w:rFonts w:ascii="Times New Roman" w:eastAsia="Times New Roman" w:hAnsi="Times New Roman"/>
          <w:bCs/>
          <w:sz w:val="24"/>
          <w:szCs w:val="24"/>
          <w:lang w:val="ro-RO"/>
        </w:rPr>
      </w:pPr>
      <w:r w:rsidRPr="00352955">
        <w:rPr>
          <w:rFonts w:ascii="Times New Roman" w:eastAsia="Times New Roman" w:hAnsi="Times New Roman"/>
          <w:bCs/>
          <w:sz w:val="24"/>
          <w:szCs w:val="24"/>
          <w:lang w:val="ro-RO"/>
        </w:rPr>
        <w:t xml:space="preserve">Frecvența procedurilor sa calculate reieșind din următoarele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numărul mediu de angajați la o companie - 6 persoane (conform BNS).</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rapoarte se prezintă trimestrial.  </w:t>
      </w:r>
    </w:p>
    <w:p w:rsidR="00622A52" w:rsidRPr="00352955" w:rsidRDefault="00622A52" w:rsidP="00622A52">
      <w:pPr>
        <w:spacing w:after="0" w:line="240" w:lineRule="auto"/>
        <w:ind w:firstLine="567"/>
        <w:jc w:val="both"/>
        <w:rPr>
          <w:rFonts w:ascii="Times New Roman" w:eastAsia="Times New Roman" w:hAnsi="Times New Roman"/>
          <w:bCs/>
          <w:sz w:val="24"/>
          <w:szCs w:val="24"/>
          <w:lang w:val="ro-RO"/>
        </w:rPr>
      </w:pPr>
      <w:r w:rsidRPr="00352955">
        <w:rPr>
          <w:rFonts w:ascii="Times New Roman" w:eastAsia="Times New Roman" w:hAnsi="Times New Roman"/>
          <w:bCs/>
          <w:sz w:val="24"/>
          <w:szCs w:val="24"/>
          <w:lang w:val="ro-RO"/>
        </w:rPr>
        <w:t xml:space="preserve">Pentru procedurile respective au fost luate în considerare activitățile de bază, pe care companiile trebuie să le efectueze pentru a se conforma și anume: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familiarizarea cu cerințele legislației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colectarea datelor necesare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completarea documentelor necesare </w:t>
      </w:r>
    </w:p>
    <w:p w:rsidR="00622A52" w:rsidRPr="00352955" w:rsidRDefault="00622A52" w:rsidP="00622A52">
      <w:pPr>
        <w:numPr>
          <w:ilvl w:val="0"/>
          <w:numId w:val="16"/>
        </w:numPr>
        <w:spacing w:after="0" w:line="240" w:lineRule="auto"/>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lastRenderedPageBreak/>
        <w:t>transmiterea raportului (după caz)</w:t>
      </w:r>
    </w:p>
    <w:p w:rsidR="00622A52" w:rsidRPr="00352955" w:rsidRDefault="00622A52" w:rsidP="00622A52">
      <w:pPr>
        <w:spacing w:after="0" w:line="240" w:lineRule="auto"/>
        <w:ind w:firstLine="567"/>
        <w:jc w:val="both"/>
        <w:rPr>
          <w:rFonts w:ascii="Times New Roman" w:eastAsia="Times New Roman" w:hAnsi="Times New Roman"/>
          <w:sz w:val="24"/>
          <w:szCs w:val="24"/>
          <w:lang w:val="ro-RO"/>
        </w:rPr>
      </w:pPr>
      <w:r w:rsidRPr="00352955">
        <w:rPr>
          <w:rFonts w:ascii="Times New Roman" w:eastAsia="Times New Roman" w:hAnsi="Times New Roman"/>
          <w:sz w:val="24"/>
          <w:szCs w:val="24"/>
          <w:lang w:val="ro-RO"/>
        </w:rPr>
        <w:t xml:space="preserve">Tariful pe o unitate de timp constituie costul salarial pe o unitate de timp al angajatului care realizează activitate administrativă. În calculul salariului brut al angajatului agentului economic a fost luată suma de 8135,7 lei, ceea ce constituie câștigul salarial mediu lunar brut din economia națională în sectorul real în 2020. În rezultat, tariful constituie 71,6 lei/oră. </w:t>
      </w:r>
    </w:p>
    <w:p w:rsidR="00622A52" w:rsidRPr="00352955" w:rsidRDefault="00622A52" w:rsidP="00622A52">
      <w:pPr>
        <w:pStyle w:val="ListParagraph"/>
        <w:numPr>
          <w:ilvl w:val="0"/>
          <w:numId w:val="24"/>
        </w:numPr>
        <w:spacing w:after="200" w:line="276" w:lineRule="auto"/>
        <w:jc w:val="both"/>
        <w:rPr>
          <w:rFonts w:ascii="Times New Roman" w:hAnsi="Times New Roman"/>
          <w:sz w:val="24"/>
          <w:szCs w:val="24"/>
          <w:lang w:val="ro-RO" w:eastAsia="ru-RU"/>
        </w:rPr>
      </w:pPr>
      <w:r w:rsidRPr="00352955">
        <w:rPr>
          <w:rFonts w:ascii="Times New Roman" w:hAnsi="Times New Roman"/>
          <w:b/>
          <w:bCs/>
          <w:sz w:val="24"/>
          <w:szCs w:val="24"/>
          <w:lang w:val="ro-RO" w:eastAsia="ru-RU"/>
        </w:rPr>
        <w:t xml:space="preserve">Proceduri de raportare </w:t>
      </w:r>
      <w:r w:rsidRPr="00352955">
        <w:rPr>
          <w:rFonts w:ascii="Times New Roman" w:hAnsi="Times New Roman"/>
          <w:b/>
          <w:sz w:val="24"/>
          <w:szCs w:val="24"/>
          <w:u w:val="single"/>
          <w:lang w:val="ro-RO" w:eastAsia="ru-RU"/>
        </w:rPr>
        <w:t>statistică și financiară</w:t>
      </w:r>
    </w:p>
    <w:p w:rsidR="00622A52" w:rsidRPr="00352955" w:rsidRDefault="00622A52" w:rsidP="00622A52">
      <w:pPr>
        <w:spacing w:after="200" w:line="276" w:lineRule="auto"/>
        <w:ind w:firstLine="567"/>
        <w:jc w:val="both"/>
        <w:rPr>
          <w:rFonts w:ascii="Times New Roman" w:hAnsi="Times New Roman"/>
          <w:sz w:val="24"/>
          <w:szCs w:val="24"/>
          <w:lang w:val="ro-RO" w:eastAsia="ru-RU"/>
        </w:rPr>
      </w:pPr>
      <w:r w:rsidRPr="00352955">
        <w:rPr>
          <w:rFonts w:ascii="Times New Roman" w:hAnsi="Times New Roman"/>
          <w:sz w:val="24"/>
          <w:szCs w:val="24"/>
          <w:lang w:val="ro-RO" w:eastAsia="ru-RU"/>
        </w:rPr>
        <w:t xml:space="preserve">Conform estimărilor, costul tuturor microîntreprinderilor  pentru executarea procedurilor legate de raportările statistice și financiare constituie </w:t>
      </w:r>
      <w:r w:rsidRPr="00352955">
        <w:rPr>
          <w:rFonts w:ascii="Times New Roman" w:eastAsia="Times New Roman" w:hAnsi="Times New Roman"/>
          <w:bCs/>
          <w:sz w:val="24"/>
          <w:szCs w:val="24"/>
          <w:lang w:val="ro-RO" w:eastAsia="ru-RU"/>
        </w:rPr>
        <w:t>217 056,1 mii lei anual (procedura complexă). Urmare modificărilor propuse se estimează că costurile indicate vor constitui cca 44983,1 mii lei. Respectiv, simplificarea procedurilor</w:t>
      </w:r>
      <w:r w:rsidRPr="00352955">
        <w:rPr>
          <w:rFonts w:ascii="Times New Roman" w:hAnsi="Times New Roman"/>
          <w:sz w:val="24"/>
          <w:szCs w:val="24"/>
          <w:lang w:val="ro-RO" w:eastAsia="ru-RU"/>
        </w:rPr>
        <w:t xml:space="preserve"> va genera o reducere cu 172 073,0 mii lei,ceea ce constituie cca 79%.</w:t>
      </w:r>
    </w:p>
    <w:p w:rsidR="00622A52" w:rsidRPr="00352955" w:rsidRDefault="00622A52" w:rsidP="00622A52">
      <w:pPr>
        <w:spacing w:after="200" w:line="276" w:lineRule="auto"/>
        <w:ind w:firstLine="567"/>
        <w:jc w:val="both"/>
        <w:rPr>
          <w:rFonts w:ascii="Times New Roman" w:hAnsi="Times New Roman"/>
          <w:sz w:val="24"/>
          <w:szCs w:val="24"/>
          <w:lang w:val="ro-RO" w:eastAsia="ru-RU"/>
        </w:rPr>
      </w:pPr>
    </w:p>
    <w:p w:rsidR="00622A52" w:rsidRPr="00352955" w:rsidRDefault="00622A52" w:rsidP="00622A52">
      <w:pPr>
        <w:rPr>
          <w:rFonts w:ascii="Times New Roman" w:hAnsi="Times New Roman"/>
          <w:b/>
          <w:i/>
          <w:sz w:val="24"/>
          <w:szCs w:val="24"/>
          <w:lang w:val="ro-RO" w:eastAsia="ru-RU"/>
        </w:rPr>
      </w:pPr>
      <w:r w:rsidRPr="00352955">
        <w:rPr>
          <w:rFonts w:ascii="Times New Roman" w:hAnsi="Times New Roman"/>
          <w:b/>
          <w:i/>
          <w:sz w:val="24"/>
          <w:szCs w:val="24"/>
          <w:lang w:val="ro-RO" w:eastAsia="ru-RU"/>
        </w:rPr>
        <w:t xml:space="preserve">Procedura simplă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51"/>
        <w:gridCol w:w="1629"/>
        <w:gridCol w:w="1386"/>
        <w:gridCol w:w="796"/>
        <w:gridCol w:w="830"/>
        <w:gridCol w:w="832"/>
        <w:gridCol w:w="1116"/>
        <w:gridCol w:w="902"/>
        <w:gridCol w:w="1216"/>
        <w:gridCol w:w="1492"/>
        <w:gridCol w:w="1326"/>
        <w:gridCol w:w="10"/>
        <w:gridCol w:w="1700"/>
      </w:tblGrid>
      <w:tr w:rsidR="00622A52" w:rsidRPr="00352955" w:rsidTr="00553EF3">
        <w:trPr>
          <w:trHeight w:val="1002"/>
        </w:trPr>
        <w:tc>
          <w:tcPr>
            <w:tcW w:w="532" w:type="pct"/>
            <w:shd w:val="clear" w:color="auto" w:fill="D9D9D9"/>
            <w:vAlign w:val="center"/>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o-RO"/>
              </w:rPr>
              <w:t>Acte normative</w:t>
            </w:r>
          </w:p>
        </w:tc>
        <w:tc>
          <w:tcPr>
            <w:tcW w:w="53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Descrierea obligației informaționale</w:t>
            </w:r>
          </w:p>
        </w:tc>
        <w:tc>
          <w:tcPr>
            <w:tcW w:w="47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Grupuri țintă de agenți economici</w:t>
            </w:r>
          </w:p>
        </w:tc>
        <w:tc>
          <w:tcPr>
            <w:tcW w:w="264"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Timp, ore</w:t>
            </w:r>
          </w:p>
        </w:tc>
        <w:tc>
          <w:tcPr>
            <w:tcW w:w="287"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Tarif,  lei/oră</w:t>
            </w:r>
          </w:p>
        </w:tc>
        <w:tc>
          <w:tcPr>
            <w:tcW w:w="289"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Preţ, lei</w:t>
            </w:r>
          </w:p>
        </w:tc>
        <w:tc>
          <w:tcPr>
            <w:tcW w:w="367"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Achiziţii, lei</w:t>
            </w:r>
          </w:p>
        </w:tc>
        <w:tc>
          <w:tcPr>
            <w:tcW w:w="313"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Preţ total, lei</w:t>
            </w:r>
          </w:p>
        </w:tc>
        <w:tc>
          <w:tcPr>
            <w:tcW w:w="401"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Numărul de agenți economici</w:t>
            </w:r>
          </w:p>
        </w:tc>
        <w:tc>
          <w:tcPr>
            <w:tcW w:w="512"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Frecvenţa</w:t>
            </w:r>
          </w:p>
        </w:tc>
        <w:tc>
          <w:tcPr>
            <w:tcW w:w="45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Cantitate, număr pe an</w:t>
            </w:r>
          </w:p>
        </w:tc>
        <w:tc>
          <w:tcPr>
            <w:tcW w:w="567" w:type="pct"/>
            <w:gridSpan w:val="2"/>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Costuri administrative totale anuale, mii lei</w:t>
            </w:r>
          </w:p>
        </w:tc>
      </w:tr>
      <w:tr w:rsidR="00622A52" w:rsidRPr="00352955" w:rsidTr="00553EF3">
        <w:trPr>
          <w:trHeight w:val="315"/>
        </w:trPr>
        <w:tc>
          <w:tcPr>
            <w:tcW w:w="532" w:type="pct"/>
            <w:shd w:val="clear" w:color="auto" w:fill="FFFFFF"/>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w:t>
            </w:r>
          </w:p>
        </w:tc>
        <w:tc>
          <w:tcPr>
            <w:tcW w:w="53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3</w:t>
            </w:r>
          </w:p>
        </w:tc>
        <w:tc>
          <w:tcPr>
            <w:tcW w:w="47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4</w:t>
            </w:r>
          </w:p>
        </w:tc>
        <w:tc>
          <w:tcPr>
            <w:tcW w:w="264"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5</w:t>
            </w:r>
          </w:p>
        </w:tc>
        <w:tc>
          <w:tcPr>
            <w:tcW w:w="287"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6</w:t>
            </w:r>
          </w:p>
        </w:tc>
        <w:tc>
          <w:tcPr>
            <w:tcW w:w="289"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7=5*6</w:t>
            </w:r>
          </w:p>
        </w:tc>
        <w:tc>
          <w:tcPr>
            <w:tcW w:w="367"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8</w:t>
            </w:r>
          </w:p>
        </w:tc>
        <w:tc>
          <w:tcPr>
            <w:tcW w:w="313"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9=7+8</w:t>
            </w:r>
          </w:p>
        </w:tc>
        <w:tc>
          <w:tcPr>
            <w:tcW w:w="40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10</w:t>
            </w:r>
          </w:p>
        </w:tc>
        <w:tc>
          <w:tcPr>
            <w:tcW w:w="51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11</w:t>
            </w:r>
          </w:p>
        </w:tc>
        <w:tc>
          <w:tcPr>
            <w:tcW w:w="45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12=10*11</w:t>
            </w:r>
          </w:p>
        </w:tc>
        <w:tc>
          <w:tcPr>
            <w:tcW w:w="567" w:type="pct"/>
            <w:gridSpan w:val="2"/>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13=9*12/1000</w:t>
            </w:r>
          </w:p>
        </w:tc>
      </w:tr>
      <w:tr w:rsidR="00622A52" w:rsidRPr="00352955" w:rsidTr="00553EF3">
        <w:trPr>
          <w:trHeight w:val="899"/>
        </w:trPr>
        <w:tc>
          <w:tcPr>
            <w:tcW w:w="532" w:type="pct"/>
            <w:vMerge w:val="restart"/>
            <w:shd w:val="clear" w:color="auto" w:fill="FFFFFF"/>
          </w:tcPr>
          <w:p w:rsidR="00622A52" w:rsidRPr="00352955" w:rsidRDefault="00622A52" w:rsidP="00553EF3">
            <w:pPr>
              <w:shd w:val="clear" w:color="auto" w:fill="FFFFFF"/>
              <w:rPr>
                <w:rFonts w:ascii="Times New Roman" w:hAnsi="Times New Roman"/>
                <w:sz w:val="24"/>
                <w:szCs w:val="24"/>
                <w:lang w:val="ro-RO" w:eastAsia="ru-RU"/>
              </w:rPr>
            </w:pPr>
            <w:r w:rsidRPr="00352955">
              <w:rPr>
                <w:rFonts w:ascii="Times New Roman" w:hAnsi="Times New Roman"/>
                <w:sz w:val="24"/>
                <w:szCs w:val="24"/>
                <w:lang w:val="ro-RO" w:eastAsia="ru-RU"/>
              </w:rPr>
              <w:t>Legea nr.93/2017 cu privire la statistica oficială</w:t>
            </w:r>
          </w:p>
          <w:p w:rsidR="00622A52" w:rsidRPr="00352955" w:rsidRDefault="00622A52" w:rsidP="00553EF3">
            <w:pPr>
              <w:shd w:val="clear" w:color="auto" w:fill="FFFFFF"/>
              <w:rPr>
                <w:rFonts w:ascii="Times New Roman" w:hAnsi="Times New Roman"/>
                <w:sz w:val="24"/>
                <w:szCs w:val="24"/>
                <w:lang w:val="ro-RO" w:eastAsia="ru-RU"/>
              </w:rPr>
            </w:pPr>
            <w:r w:rsidRPr="00352955">
              <w:rPr>
                <w:rFonts w:ascii="Times New Roman" w:hAnsi="Times New Roman"/>
                <w:sz w:val="24"/>
                <w:szCs w:val="24"/>
                <w:lang w:val="ro-RO" w:eastAsia="ru-RU"/>
              </w:rPr>
              <w:t>Legea Nr. 287</w:t>
            </w:r>
            <w:r w:rsidRPr="00352955">
              <w:rPr>
                <w:rFonts w:ascii="Times New Roman" w:hAnsi="Times New Roman"/>
                <w:sz w:val="24"/>
                <w:szCs w:val="24"/>
                <w:lang w:val="ro-RO" w:eastAsia="ru-RU"/>
              </w:rPr>
              <w:br/>
              <w:t xml:space="preserve">din 15-12-2017 contabilității și raportării </w:t>
            </w:r>
            <w:r w:rsidRPr="00352955">
              <w:rPr>
                <w:rFonts w:ascii="Times New Roman" w:hAnsi="Times New Roman"/>
                <w:sz w:val="24"/>
                <w:szCs w:val="24"/>
                <w:lang w:val="ro-RO" w:eastAsia="ru-RU"/>
              </w:rPr>
              <w:lastRenderedPageBreak/>
              <w:t>financiare</w:t>
            </w:r>
          </w:p>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val="restar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lastRenderedPageBreak/>
              <w:t xml:space="preserve">Raport privind activitate </w:t>
            </w:r>
          </w:p>
        </w:tc>
        <w:tc>
          <w:tcPr>
            <w:tcW w:w="47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prezintă repetat raportul</w:t>
            </w:r>
          </w:p>
        </w:tc>
        <w:tc>
          <w:tcPr>
            <w:tcW w:w="264"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4,25</w:t>
            </w:r>
          </w:p>
        </w:tc>
        <w:tc>
          <w:tcPr>
            <w:tcW w:w="287"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289"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304,3</w:t>
            </w:r>
          </w:p>
        </w:tc>
        <w:tc>
          <w:tcPr>
            <w:tcW w:w="367"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13" w:type="pct"/>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304,3</w:t>
            </w:r>
          </w:p>
        </w:tc>
        <w:tc>
          <w:tcPr>
            <w:tcW w:w="401" w:type="pct"/>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512" w:type="pct"/>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4,0</w:t>
            </w:r>
          </w:p>
        </w:tc>
        <w:tc>
          <w:tcPr>
            <w:tcW w:w="456" w:type="pct"/>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143244</w:t>
            </w:r>
          </w:p>
        </w:tc>
        <w:tc>
          <w:tcPr>
            <w:tcW w:w="567" w:type="pct"/>
            <w:gridSpan w:val="2"/>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43 589,1 </w:t>
            </w:r>
          </w:p>
        </w:tc>
      </w:tr>
      <w:tr w:rsidR="00622A52" w:rsidRPr="00352955" w:rsidTr="00553EF3">
        <w:trPr>
          <w:trHeight w:val="679"/>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6" w:type="pct"/>
            <w:tcBorders>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 xml:space="preserve">prezintă pentru prima dată </w:t>
            </w:r>
          </w:p>
        </w:tc>
        <w:tc>
          <w:tcPr>
            <w:tcW w:w="264"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6,25</w:t>
            </w:r>
          </w:p>
        </w:tc>
        <w:tc>
          <w:tcPr>
            <w:tcW w:w="287"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289"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447,5</w:t>
            </w:r>
          </w:p>
        </w:tc>
        <w:tc>
          <w:tcPr>
            <w:tcW w:w="367"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13"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447,5</w:t>
            </w:r>
          </w:p>
        </w:tc>
        <w:tc>
          <w:tcPr>
            <w:tcW w:w="401"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512"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56"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67" w:type="pct"/>
            <w:gridSpan w:val="2"/>
            <w:tcBorders>
              <w:bottom w:val="single" w:sz="4"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1 394,0 </w:t>
            </w:r>
          </w:p>
        </w:tc>
      </w:tr>
      <w:tr w:rsidR="00622A52" w:rsidRPr="00352955" w:rsidTr="00553EF3">
        <w:trPr>
          <w:trHeight w:val="300"/>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single" w:sz="4" w:space="0" w:color="auto"/>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6"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64"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7"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9"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67"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13"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c>
          <w:tcPr>
            <w:tcW w:w="401"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512"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456"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p>
        </w:tc>
        <w:tc>
          <w:tcPr>
            <w:tcW w:w="567" w:type="pct"/>
            <w:gridSpan w:val="2"/>
            <w:tcBorders>
              <w:top w:val="single" w:sz="4" w:space="0" w:color="auto"/>
              <w:left w:val="nil"/>
              <w:bottom w:val="nil"/>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r>
      <w:tr w:rsidR="00622A52" w:rsidRPr="00352955" w:rsidTr="00553EF3">
        <w:trPr>
          <w:trHeight w:val="58"/>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6"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64"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7"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9"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67"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13"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right"/>
              <w:rPr>
                <w:rFonts w:ascii="Times New Roman" w:eastAsia="Times New Roman" w:hAnsi="Times New Roman"/>
                <w:b/>
                <w:bCs/>
                <w:sz w:val="24"/>
                <w:szCs w:val="24"/>
                <w:lang w:val="ro-RO" w:eastAsia="ru-RU"/>
              </w:rPr>
            </w:pPr>
          </w:p>
        </w:tc>
        <w:tc>
          <w:tcPr>
            <w:tcW w:w="401"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512"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456"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p>
        </w:tc>
        <w:tc>
          <w:tcPr>
            <w:tcW w:w="567" w:type="pct"/>
            <w:gridSpan w:val="2"/>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r>
      <w:tr w:rsidR="00622A52" w:rsidRPr="00352955" w:rsidTr="00553EF3">
        <w:trPr>
          <w:trHeight w:val="435"/>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368" w:type="pct"/>
            <w:gridSpan w:val="10"/>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 xml:space="preserve">TOTAL </w:t>
            </w:r>
          </w:p>
        </w:tc>
        <w:tc>
          <w:tcPr>
            <w:tcW w:w="563"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 xml:space="preserve">    44983,1</w:t>
            </w:r>
          </w:p>
        </w:tc>
      </w:tr>
    </w:tbl>
    <w:p w:rsidR="00622A52" w:rsidRPr="00352955" w:rsidRDefault="00622A52" w:rsidP="00622A52">
      <w:pPr>
        <w:rPr>
          <w:rFonts w:ascii="Times New Roman" w:hAnsi="Times New Roman"/>
          <w:b/>
          <w:i/>
          <w:sz w:val="24"/>
          <w:szCs w:val="24"/>
          <w:lang w:val="ro-RO" w:eastAsia="ru-RU"/>
        </w:rPr>
      </w:pPr>
    </w:p>
    <w:p w:rsidR="00622A52" w:rsidRPr="00352955" w:rsidRDefault="00622A52" w:rsidP="00622A52">
      <w:pPr>
        <w:rPr>
          <w:rFonts w:ascii="Times New Roman" w:hAnsi="Times New Roman"/>
          <w:b/>
          <w:i/>
          <w:sz w:val="24"/>
          <w:szCs w:val="24"/>
          <w:lang w:val="ro-RO" w:eastAsia="ru-RU"/>
        </w:rPr>
      </w:pPr>
    </w:p>
    <w:p w:rsidR="00622A52" w:rsidRPr="00352955" w:rsidRDefault="00622A52" w:rsidP="00622A52">
      <w:pPr>
        <w:rPr>
          <w:rFonts w:ascii="Times New Roman" w:hAnsi="Times New Roman"/>
          <w:b/>
          <w:i/>
          <w:sz w:val="24"/>
          <w:szCs w:val="24"/>
          <w:lang w:val="ro-RO" w:eastAsia="ru-RU"/>
        </w:rPr>
      </w:pPr>
      <w:r w:rsidRPr="00352955">
        <w:rPr>
          <w:rFonts w:ascii="Times New Roman" w:hAnsi="Times New Roman"/>
          <w:b/>
          <w:i/>
          <w:sz w:val="24"/>
          <w:szCs w:val="24"/>
          <w:lang w:val="ro-RO" w:eastAsia="ru-RU"/>
        </w:rPr>
        <w:t xml:space="preserve">Procedura complexă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44"/>
        <w:gridCol w:w="1629"/>
        <w:gridCol w:w="1376"/>
        <w:gridCol w:w="796"/>
        <w:gridCol w:w="830"/>
        <w:gridCol w:w="876"/>
        <w:gridCol w:w="1116"/>
        <w:gridCol w:w="887"/>
        <w:gridCol w:w="1216"/>
        <w:gridCol w:w="1486"/>
        <w:gridCol w:w="1320"/>
        <w:gridCol w:w="10"/>
        <w:gridCol w:w="1700"/>
      </w:tblGrid>
      <w:tr w:rsidR="00622A52" w:rsidRPr="00352955" w:rsidTr="00553EF3">
        <w:trPr>
          <w:trHeight w:val="1002"/>
        </w:trPr>
        <w:tc>
          <w:tcPr>
            <w:tcW w:w="532" w:type="pct"/>
            <w:shd w:val="clear" w:color="auto" w:fill="D9D9D9"/>
            <w:vAlign w:val="center"/>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o-RO"/>
              </w:rPr>
              <w:t>Acte normative</w:t>
            </w:r>
          </w:p>
        </w:tc>
        <w:tc>
          <w:tcPr>
            <w:tcW w:w="53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Descrierea obligației informaționale</w:t>
            </w:r>
          </w:p>
        </w:tc>
        <w:tc>
          <w:tcPr>
            <w:tcW w:w="475"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Grupuri țintă de agenți economici</w:t>
            </w:r>
          </w:p>
        </w:tc>
        <w:tc>
          <w:tcPr>
            <w:tcW w:w="264"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Timp, ore</w:t>
            </w:r>
          </w:p>
        </w:tc>
        <w:tc>
          <w:tcPr>
            <w:tcW w:w="287"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Tarif,  lei/oră</w:t>
            </w:r>
          </w:p>
        </w:tc>
        <w:tc>
          <w:tcPr>
            <w:tcW w:w="292"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Preţ, lei</w:t>
            </w:r>
          </w:p>
        </w:tc>
        <w:tc>
          <w:tcPr>
            <w:tcW w:w="36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Achiziţii, lei</w:t>
            </w:r>
          </w:p>
        </w:tc>
        <w:tc>
          <w:tcPr>
            <w:tcW w:w="313"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Preţ total, lei</w:t>
            </w:r>
          </w:p>
        </w:tc>
        <w:tc>
          <w:tcPr>
            <w:tcW w:w="401"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Numărul de agenți economici</w:t>
            </w:r>
          </w:p>
        </w:tc>
        <w:tc>
          <w:tcPr>
            <w:tcW w:w="512"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Frecvenţa</w:t>
            </w:r>
          </w:p>
        </w:tc>
        <w:tc>
          <w:tcPr>
            <w:tcW w:w="456" w:type="pct"/>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Cantitate, număr pe an</w:t>
            </w:r>
          </w:p>
        </w:tc>
        <w:tc>
          <w:tcPr>
            <w:tcW w:w="567" w:type="pct"/>
            <w:gridSpan w:val="2"/>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Costuri administrative totale anuale, mii lei</w:t>
            </w:r>
          </w:p>
        </w:tc>
      </w:tr>
      <w:tr w:rsidR="00622A52" w:rsidRPr="00352955" w:rsidTr="00553EF3">
        <w:trPr>
          <w:trHeight w:val="315"/>
        </w:trPr>
        <w:tc>
          <w:tcPr>
            <w:tcW w:w="532" w:type="pct"/>
            <w:shd w:val="clear" w:color="auto" w:fill="FFFFFF"/>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w:t>
            </w:r>
          </w:p>
        </w:tc>
        <w:tc>
          <w:tcPr>
            <w:tcW w:w="53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3</w:t>
            </w:r>
          </w:p>
        </w:tc>
        <w:tc>
          <w:tcPr>
            <w:tcW w:w="475"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4</w:t>
            </w:r>
          </w:p>
        </w:tc>
        <w:tc>
          <w:tcPr>
            <w:tcW w:w="264"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5</w:t>
            </w:r>
          </w:p>
        </w:tc>
        <w:tc>
          <w:tcPr>
            <w:tcW w:w="287"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6</w:t>
            </w:r>
          </w:p>
        </w:tc>
        <w:tc>
          <w:tcPr>
            <w:tcW w:w="29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7=5*6</w:t>
            </w:r>
          </w:p>
        </w:tc>
        <w:tc>
          <w:tcPr>
            <w:tcW w:w="36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8</w:t>
            </w:r>
          </w:p>
        </w:tc>
        <w:tc>
          <w:tcPr>
            <w:tcW w:w="313"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9=7+8</w:t>
            </w:r>
          </w:p>
        </w:tc>
        <w:tc>
          <w:tcPr>
            <w:tcW w:w="40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10</w:t>
            </w:r>
          </w:p>
        </w:tc>
        <w:tc>
          <w:tcPr>
            <w:tcW w:w="51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11</w:t>
            </w:r>
          </w:p>
        </w:tc>
        <w:tc>
          <w:tcPr>
            <w:tcW w:w="456"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12=10*11</w:t>
            </w:r>
          </w:p>
        </w:tc>
        <w:tc>
          <w:tcPr>
            <w:tcW w:w="567" w:type="pct"/>
            <w:gridSpan w:val="2"/>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13=9*12/1000</w:t>
            </w:r>
          </w:p>
        </w:tc>
      </w:tr>
      <w:tr w:rsidR="00622A52" w:rsidRPr="00352955" w:rsidTr="00553EF3">
        <w:trPr>
          <w:trHeight w:val="899"/>
        </w:trPr>
        <w:tc>
          <w:tcPr>
            <w:tcW w:w="532" w:type="pct"/>
            <w:vMerge w:val="restart"/>
            <w:shd w:val="clear" w:color="auto" w:fill="FFFFFF"/>
          </w:tcPr>
          <w:p w:rsidR="00622A52" w:rsidRPr="00352955" w:rsidRDefault="00622A52" w:rsidP="00553EF3">
            <w:pPr>
              <w:shd w:val="clear" w:color="auto" w:fill="FFFFFF"/>
              <w:rPr>
                <w:rFonts w:ascii="Times New Roman" w:hAnsi="Times New Roman"/>
                <w:sz w:val="24"/>
                <w:szCs w:val="24"/>
                <w:lang w:val="ro-RO" w:eastAsia="ru-RU"/>
              </w:rPr>
            </w:pPr>
            <w:r w:rsidRPr="00352955">
              <w:rPr>
                <w:rFonts w:ascii="Times New Roman" w:hAnsi="Times New Roman"/>
                <w:sz w:val="24"/>
                <w:szCs w:val="24"/>
                <w:lang w:val="ro-RO" w:eastAsia="ru-RU"/>
              </w:rPr>
              <w:t>Legea nr.93/2017 cu privire la statistica oficială</w:t>
            </w:r>
          </w:p>
          <w:p w:rsidR="00622A52" w:rsidRPr="00352955" w:rsidRDefault="00622A52" w:rsidP="00553EF3">
            <w:pPr>
              <w:shd w:val="clear" w:color="auto" w:fill="FFFFFF"/>
              <w:rPr>
                <w:rFonts w:ascii="Times New Roman" w:eastAsia="Times New Roman" w:hAnsi="Times New Roman"/>
                <w:sz w:val="24"/>
                <w:szCs w:val="24"/>
                <w:lang w:val="ro-RO" w:eastAsia="ru-RU"/>
              </w:rPr>
            </w:pPr>
            <w:r w:rsidRPr="00352955">
              <w:rPr>
                <w:rFonts w:ascii="Times New Roman" w:hAnsi="Times New Roman"/>
                <w:sz w:val="24"/>
                <w:szCs w:val="24"/>
                <w:lang w:val="ro-RO" w:eastAsia="ru-RU"/>
              </w:rPr>
              <w:t>Legea Nr. 287</w:t>
            </w:r>
            <w:r w:rsidRPr="00352955">
              <w:rPr>
                <w:rFonts w:ascii="Times New Roman" w:hAnsi="Times New Roman"/>
                <w:sz w:val="24"/>
                <w:szCs w:val="24"/>
                <w:lang w:val="ro-RO" w:eastAsia="ru-RU"/>
              </w:rPr>
              <w:br/>
              <w:t>din 15-12-2017 contabilității și raportării financiare</w:t>
            </w:r>
          </w:p>
        </w:tc>
        <w:tc>
          <w:tcPr>
            <w:tcW w:w="536" w:type="pct"/>
            <w:vMerge w:val="restar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 xml:space="preserve">Raport privind activitate </w:t>
            </w:r>
          </w:p>
        </w:tc>
        <w:tc>
          <w:tcPr>
            <w:tcW w:w="47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prezintă repetat raportul</w:t>
            </w:r>
          </w:p>
        </w:tc>
        <w:tc>
          <w:tcPr>
            <w:tcW w:w="264"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20,50</w:t>
            </w:r>
          </w:p>
        </w:tc>
        <w:tc>
          <w:tcPr>
            <w:tcW w:w="287"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292"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1467,8</w:t>
            </w:r>
          </w:p>
        </w:tc>
        <w:tc>
          <w:tcPr>
            <w:tcW w:w="366" w:type="pct"/>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13" w:type="pct"/>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1467,8</w:t>
            </w:r>
          </w:p>
        </w:tc>
        <w:tc>
          <w:tcPr>
            <w:tcW w:w="401" w:type="pct"/>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512" w:type="pct"/>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4,0</w:t>
            </w:r>
          </w:p>
        </w:tc>
        <w:tc>
          <w:tcPr>
            <w:tcW w:w="456" w:type="pct"/>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143244</w:t>
            </w:r>
          </w:p>
        </w:tc>
        <w:tc>
          <w:tcPr>
            <w:tcW w:w="567" w:type="pct"/>
            <w:gridSpan w:val="2"/>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210 253,5 </w:t>
            </w:r>
          </w:p>
        </w:tc>
      </w:tr>
      <w:tr w:rsidR="00622A52" w:rsidRPr="00352955" w:rsidTr="00553EF3">
        <w:trPr>
          <w:trHeight w:val="679"/>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5" w:type="pct"/>
            <w:tcBorders>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 xml:space="preserve">prezintă pentru prima dată </w:t>
            </w:r>
          </w:p>
        </w:tc>
        <w:tc>
          <w:tcPr>
            <w:tcW w:w="264"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30,50</w:t>
            </w:r>
          </w:p>
        </w:tc>
        <w:tc>
          <w:tcPr>
            <w:tcW w:w="287"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292"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2183,8</w:t>
            </w:r>
          </w:p>
        </w:tc>
        <w:tc>
          <w:tcPr>
            <w:tcW w:w="366"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13" w:type="pct"/>
            <w:tcBorders>
              <w:bottom w:val="single" w:sz="4"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2183,8</w:t>
            </w:r>
          </w:p>
        </w:tc>
        <w:tc>
          <w:tcPr>
            <w:tcW w:w="401"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512"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56" w:type="pct"/>
            <w:tcBorders>
              <w:bottom w:val="single" w:sz="4"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67" w:type="pct"/>
            <w:gridSpan w:val="2"/>
            <w:tcBorders>
              <w:bottom w:val="single" w:sz="4"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6 802,5 </w:t>
            </w:r>
          </w:p>
        </w:tc>
      </w:tr>
      <w:tr w:rsidR="00622A52" w:rsidRPr="00352955" w:rsidTr="00553EF3">
        <w:trPr>
          <w:trHeight w:val="300"/>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single" w:sz="4" w:space="0" w:color="auto"/>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5"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64"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7"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92"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66"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13"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c>
          <w:tcPr>
            <w:tcW w:w="401"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512"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456" w:type="pct"/>
            <w:tcBorders>
              <w:top w:val="single" w:sz="4" w:space="0" w:color="auto"/>
              <w:left w:val="nil"/>
              <w:bottom w:val="nil"/>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p>
        </w:tc>
        <w:tc>
          <w:tcPr>
            <w:tcW w:w="567" w:type="pct"/>
            <w:gridSpan w:val="2"/>
            <w:tcBorders>
              <w:top w:val="single" w:sz="4" w:space="0" w:color="auto"/>
              <w:left w:val="nil"/>
              <w:bottom w:val="nil"/>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r>
      <w:tr w:rsidR="00622A52" w:rsidRPr="00352955" w:rsidTr="00553EF3">
        <w:trPr>
          <w:trHeight w:val="58"/>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475"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64"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87"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292"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66"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13"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right"/>
              <w:rPr>
                <w:rFonts w:ascii="Times New Roman" w:eastAsia="Times New Roman" w:hAnsi="Times New Roman"/>
                <w:b/>
                <w:bCs/>
                <w:sz w:val="24"/>
                <w:szCs w:val="24"/>
                <w:lang w:val="ro-RO" w:eastAsia="ru-RU"/>
              </w:rPr>
            </w:pPr>
          </w:p>
        </w:tc>
        <w:tc>
          <w:tcPr>
            <w:tcW w:w="401"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512"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u-RU"/>
              </w:rPr>
            </w:pPr>
          </w:p>
        </w:tc>
        <w:tc>
          <w:tcPr>
            <w:tcW w:w="456" w:type="pct"/>
            <w:tcBorders>
              <w:top w:val="nil"/>
              <w:left w:val="nil"/>
              <w:bottom w:val="single" w:sz="4"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p>
        </w:tc>
        <w:tc>
          <w:tcPr>
            <w:tcW w:w="567" w:type="pct"/>
            <w:gridSpan w:val="2"/>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u-RU"/>
              </w:rPr>
            </w:pPr>
          </w:p>
        </w:tc>
      </w:tr>
      <w:tr w:rsidR="00622A52" w:rsidRPr="00352955" w:rsidTr="00553EF3">
        <w:trPr>
          <w:trHeight w:val="435"/>
        </w:trPr>
        <w:tc>
          <w:tcPr>
            <w:tcW w:w="532" w:type="pct"/>
            <w:vMerge/>
            <w:shd w:val="clear" w:color="auto" w:fill="FFFFFF"/>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536" w:type="pct"/>
            <w:vMerge/>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u-RU"/>
              </w:rPr>
            </w:pPr>
          </w:p>
        </w:tc>
        <w:tc>
          <w:tcPr>
            <w:tcW w:w="3369" w:type="pct"/>
            <w:gridSpan w:val="10"/>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 xml:space="preserve">TOTAL </w:t>
            </w:r>
          </w:p>
        </w:tc>
        <w:tc>
          <w:tcPr>
            <w:tcW w:w="563"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 xml:space="preserve">   217 056,1</w:t>
            </w:r>
          </w:p>
        </w:tc>
      </w:tr>
    </w:tbl>
    <w:tbl>
      <w:tblPr>
        <w:tblStyle w:val="TableGridLight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9"/>
        <w:gridCol w:w="2597"/>
        <w:gridCol w:w="2375"/>
      </w:tblGrid>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Activitatea </w:t>
            </w:r>
          </w:p>
        </w:tc>
        <w:tc>
          <w:tcPr>
            <w:tcW w:w="4972" w:type="dxa"/>
            <w:gridSpan w:val="2"/>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Complexitatea, ore</w:t>
            </w:r>
          </w:p>
        </w:tc>
      </w:tr>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p>
        </w:tc>
        <w:tc>
          <w:tcPr>
            <w:tcW w:w="2597"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Simplu</w:t>
            </w:r>
          </w:p>
        </w:tc>
        <w:tc>
          <w:tcPr>
            <w:tcW w:w="2375"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lastRenderedPageBreak/>
              <w:t xml:space="preserve">familiarizarea cu cerințele legislației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10</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colectarea datelor necesare pentru raportare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4</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12</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completarea formularului raportului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0,17</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8</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transmiterea raportului online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0,08</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r>
    </w:tbl>
    <w:p w:rsidR="00622A52" w:rsidRPr="00352955" w:rsidRDefault="00622A52" w:rsidP="00622A52">
      <w:pPr>
        <w:rPr>
          <w:rFonts w:ascii="Times New Roman" w:hAnsi="Times New Roman"/>
          <w:sz w:val="24"/>
          <w:szCs w:val="24"/>
          <w:lang w:val="ro-RO" w:eastAsia="ru-RU"/>
        </w:rPr>
      </w:pPr>
    </w:p>
    <w:p w:rsidR="00622A52" w:rsidRPr="00352955" w:rsidRDefault="00622A52" w:rsidP="00622A52">
      <w:pPr>
        <w:rPr>
          <w:rFonts w:ascii="Times New Roman" w:hAnsi="Times New Roman"/>
          <w:sz w:val="24"/>
          <w:szCs w:val="24"/>
          <w:lang w:val="ro-RO" w:eastAsia="ru-RU"/>
        </w:rPr>
      </w:pPr>
    </w:p>
    <w:p w:rsidR="00622A52" w:rsidRPr="00352955" w:rsidRDefault="00622A52" w:rsidP="00622A52">
      <w:pPr>
        <w:rPr>
          <w:rFonts w:ascii="Times New Roman" w:hAnsi="Times New Roman"/>
          <w:sz w:val="24"/>
          <w:szCs w:val="24"/>
          <w:lang w:val="ro-RO" w:eastAsia="ru-RU"/>
        </w:rPr>
      </w:pPr>
    </w:p>
    <w:p w:rsidR="00622A52" w:rsidRPr="00352955" w:rsidRDefault="00622A52" w:rsidP="00622A52">
      <w:pPr>
        <w:rPr>
          <w:rFonts w:ascii="Times New Roman" w:hAnsi="Times New Roman"/>
          <w:sz w:val="24"/>
          <w:szCs w:val="24"/>
          <w:lang w:val="ro-RO" w:eastAsia="ru-RU"/>
        </w:rPr>
      </w:pPr>
    </w:p>
    <w:p w:rsidR="00622A52" w:rsidRPr="00352955" w:rsidRDefault="00622A52" w:rsidP="00622A52">
      <w:pPr>
        <w:pStyle w:val="ListParagraph"/>
        <w:numPr>
          <w:ilvl w:val="0"/>
          <w:numId w:val="24"/>
        </w:numPr>
        <w:jc w:val="both"/>
        <w:rPr>
          <w:rFonts w:ascii="Times New Roman" w:eastAsia="Times New Roman" w:hAnsi="Times New Roman"/>
          <w:b/>
          <w:sz w:val="24"/>
          <w:szCs w:val="24"/>
          <w:lang w:val="ro-RO"/>
        </w:rPr>
      </w:pPr>
      <w:r w:rsidRPr="00352955">
        <w:rPr>
          <w:rFonts w:ascii="Times New Roman" w:eastAsia="Times New Roman" w:hAnsi="Times New Roman"/>
          <w:b/>
          <w:sz w:val="24"/>
          <w:szCs w:val="24"/>
          <w:lang w:val="ro-RO"/>
        </w:rPr>
        <w:t xml:space="preserve">Proceduri ce țin de respectarea unor prevederi din Codul muncii  </w:t>
      </w:r>
    </w:p>
    <w:p w:rsidR="00622A52" w:rsidRPr="00352955" w:rsidRDefault="00622A52" w:rsidP="00622A52">
      <w:pPr>
        <w:shd w:val="clear" w:color="auto" w:fill="FFFFFF"/>
        <w:spacing w:after="0" w:line="213" w:lineRule="atLeast"/>
        <w:ind w:left="360"/>
        <w:rPr>
          <w:rFonts w:ascii="Times New Roman" w:hAnsi="Times New Roman"/>
          <w:b/>
          <w:bCs/>
          <w:sz w:val="24"/>
          <w:szCs w:val="24"/>
          <w:lang w:val="ro-RO" w:eastAsia="ru-RU"/>
        </w:rPr>
      </w:pPr>
    </w:p>
    <w:p w:rsidR="00622A52" w:rsidRPr="00352955" w:rsidRDefault="00622A52" w:rsidP="00622A52">
      <w:pPr>
        <w:shd w:val="clear" w:color="auto" w:fill="FFFFFF"/>
        <w:spacing w:after="0" w:line="213" w:lineRule="atLeast"/>
        <w:ind w:left="360"/>
        <w:rPr>
          <w:rFonts w:ascii="Times New Roman" w:hAnsi="Times New Roman"/>
          <w:b/>
          <w:bCs/>
          <w:i/>
          <w:sz w:val="24"/>
          <w:szCs w:val="24"/>
          <w:lang w:val="ro-RO" w:eastAsia="ru-RU"/>
        </w:rPr>
      </w:pPr>
      <w:r w:rsidRPr="00352955">
        <w:rPr>
          <w:rFonts w:ascii="Times New Roman" w:hAnsi="Times New Roman"/>
          <w:b/>
          <w:bCs/>
          <w:i/>
          <w:sz w:val="24"/>
          <w:szCs w:val="24"/>
          <w:lang w:val="ro-RO" w:eastAsia="ru-RU"/>
        </w:rPr>
        <w:t xml:space="preserve">Procedura 1.  Evidența orelor de muncă prestate zilnic de fiecare salariat. </w:t>
      </w:r>
    </w:p>
    <w:p w:rsidR="00622A52" w:rsidRPr="00352955" w:rsidRDefault="00622A52" w:rsidP="00622A52">
      <w:pPr>
        <w:shd w:val="clear" w:color="auto" w:fill="FFFFFF"/>
        <w:spacing w:after="0" w:line="240" w:lineRule="auto"/>
        <w:jc w:val="both"/>
        <w:rPr>
          <w:rFonts w:ascii="Times New Roman" w:eastAsia="Times New Roman" w:hAnsi="Times New Roman"/>
          <w:color w:val="000000"/>
          <w:sz w:val="24"/>
          <w:szCs w:val="24"/>
          <w:lang w:val="ro-RO" w:eastAsia="ru-RU"/>
        </w:rPr>
      </w:pPr>
      <w:r w:rsidRPr="00352955">
        <w:rPr>
          <w:rFonts w:ascii="Times New Roman" w:eastAsia="Times New Roman" w:hAnsi="Times New Roman"/>
          <w:b/>
          <w:bCs/>
          <w:color w:val="000000"/>
          <w:sz w:val="24"/>
          <w:szCs w:val="24"/>
          <w:lang w:val="ro-RO" w:eastAsia="ru-RU"/>
        </w:rPr>
        <w:t>Codul Muncii Articolul 106.</w:t>
      </w:r>
      <w:r w:rsidRPr="00352955">
        <w:rPr>
          <w:rFonts w:ascii="Times New Roman" w:eastAsia="Times New Roman" w:hAnsi="Times New Roman"/>
          <w:color w:val="000000"/>
          <w:sz w:val="24"/>
          <w:szCs w:val="24"/>
          <w:lang w:val="ro-RO" w:eastAsia="ru-RU"/>
        </w:rPr>
        <w:t>Evidența timpului de muncă</w:t>
      </w:r>
    </w:p>
    <w:p w:rsidR="00622A52" w:rsidRPr="00352955" w:rsidRDefault="00622A52" w:rsidP="00622A52">
      <w:pPr>
        <w:shd w:val="clear" w:color="auto" w:fill="FFFFFF"/>
        <w:spacing w:after="0" w:line="240" w:lineRule="auto"/>
        <w:jc w:val="both"/>
        <w:rPr>
          <w:rFonts w:ascii="Times New Roman" w:eastAsia="Times New Roman" w:hAnsi="Times New Roman"/>
          <w:color w:val="000000"/>
          <w:sz w:val="24"/>
          <w:szCs w:val="24"/>
          <w:lang w:val="ro-RO" w:eastAsia="ru-RU"/>
        </w:rPr>
      </w:pPr>
      <w:r w:rsidRPr="00352955">
        <w:rPr>
          <w:rFonts w:ascii="Times New Roman" w:eastAsia="Times New Roman" w:hAnsi="Times New Roman"/>
          <w:color w:val="000000"/>
          <w:sz w:val="24"/>
          <w:szCs w:val="24"/>
          <w:lang w:val="ro-RO" w:eastAsia="ru-RU"/>
        </w:rPr>
        <w:t>Angajatorul este obligat să țină, în modul stabilit, evidența timpului de muncă prestat efectiv de fiecare salariat, inclusiv a muncii suplimentare, a muncii prestate în zilele de repaus şi în zilele de sărbătoare nelucrătoare.</w:t>
      </w:r>
    </w:p>
    <w:p w:rsidR="00622A52" w:rsidRPr="00352955" w:rsidRDefault="00622A52" w:rsidP="00622A52">
      <w:pPr>
        <w:shd w:val="clear" w:color="auto" w:fill="FFFFFF"/>
        <w:spacing w:after="0" w:line="240" w:lineRule="auto"/>
        <w:ind w:left="720"/>
        <w:jc w:val="both"/>
        <w:rPr>
          <w:rFonts w:ascii="Times New Roman" w:eastAsia="Times New Roman" w:hAnsi="Times New Roman"/>
          <w:color w:val="000000"/>
          <w:sz w:val="24"/>
          <w:szCs w:val="24"/>
          <w:lang w:val="ro-RO" w:eastAsia="ru-RU"/>
        </w:rPr>
      </w:pPr>
    </w:p>
    <w:tbl>
      <w:tblPr>
        <w:tblStyle w:val="TableGridLight11"/>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06"/>
        <w:gridCol w:w="4013"/>
        <w:gridCol w:w="3667"/>
      </w:tblGrid>
      <w:tr w:rsidR="00622A52" w:rsidRPr="00352955" w:rsidTr="00553EF3">
        <w:tc>
          <w:tcPr>
            <w:tcW w:w="2403" w:type="pct"/>
            <w:shd w:val="clear" w:color="auto" w:fill="D9D9D9"/>
          </w:tcPr>
          <w:p w:rsidR="00622A52" w:rsidRPr="00352955" w:rsidRDefault="00622A52" w:rsidP="00553EF3">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Activitatea </w:t>
            </w:r>
          </w:p>
        </w:tc>
        <w:tc>
          <w:tcPr>
            <w:tcW w:w="2597" w:type="pct"/>
            <w:gridSpan w:val="2"/>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Complexitatea, ore</w:t>
            </w:r>
          </w:p>
        </w:tc>
      </w:tr>
      <w:tr w:rsidR="00622A52" w:rsidRPr="00352955" w:rsidTr="00553EF3">
        <w:tc>
          <w:tcPr>
            <w:tcW w:w="2403" w:type="pct"/>
            <w:shd w:val="clear" w:color="auto" w:fill="D9D9D9"/>
          </w:tcPr>
          <w:p w:rsidR="00622A52" w:rsidRPr="00352955" w:rsidRDefault="00622A52" w:rsidP="00553EF3">
            <w:pPr>
              <w:rPr>
                <w:rFonts w:ascii="Times New Roman" w:hAnsi="Times New Roman"/>
                <w:b/>
                <w:sz w:val="24"/>
                <w:szCs w:val="24"/>
                <w:lang w:val="ro-RO" w:eastAsia="ru-RU"/>
              </w:rPr>
            </w:pPr>
          </w:p>
        </w:tc>
        <w:tc>
          <w:tcPr>
            <w:tcW w:w="1357" w:type="pct"/>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Simplu</w:t>
            </w:r>
          </w:p>
        </w:tc>
        <w:tc>
          <w:tcPr>
            <w:tcW w:w="1241" w:type="pct"/>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w:t>
            </w:r>
          </w:p>
        </w:tc>
      </w:tr>
      <w:tr w:rsidR="00622A52" w:rsidRPr="00352955" w:rsidTr="00553EF3">
        <w:tc>
          <w:tcPr>
            <w:tcW w:w="2403" w:type="pct"/>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familiarizarea cu cerințele legislației </w:t>
            </w:r>
          </w:p>
        </w:tc>
        <w:tc>
          <w:tcPr>
            <w:tcW w:w="1357"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c>
          <w:tcPr>
            <w:tcW w:w="1241"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4</w:t>
            </w:r>
          </w:p>
        </w:tc>
      </w:tr>
      <w:tr w:rsidR="00622A52" w:rsidRPr="00352955" w:rsidTr="00553EF3">
        <w:tc>
          <w:tcPr>
            <w:tcW w:w="2403" w:type="pct"/>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colectarea datelor necesare pentru raportare </w:t>
            </w:r>
          </w:p>
        </w:tc>
        <w:tc>
          <w:tcPr>
            <w:tcW w:w="1357"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1241"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r>
      <w:tr w:rsidR="00622A52" w:rsidRPr="00352955" w:rsidTr="00553EF3">
        <w:tc>
          <w:tcPr>
            <w:tcW w:w="2403" w:type="pct"/>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completarea formularului </w:t>
            </w:r>
          </w:p>
        </w:tc>
        <w:tc>
          <w:tcPr>
            <w:tcW w:w="1357"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1241" w:type="pct"/>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r>
    </w:tbl>
    <w:p w:rsidR="00622A52" w:rsidRPr="00352955" w:rsidRDefault="00622A52" w:rsidP="00622A52">
      <w:pPr>
        <w:shd w:val="clear" w:color="auto" w:fill="FFFFFF"/>
        <w:spacing w:after="0" w:line="240" w:lineRule="auto"/>
        <w:ind w:left="720"/>
        <w:jc w:val="both"/>
        <w:rPr>
          <w:rFonts w:ascii="Times New Roman" w:eastAsia="Times New Roman" w:hAnsi="Times New Roman"/>
          <w:color w:val="000000"/>
          <w:sz w:val="24"/>
          <w:szCs w:val="24"/>
          <w:lang w:val="ro-RO" w:eastAsia="ru-RU"/>
        </w:rPr>
      </w:pPr>
    </w:p>
    <w:p w:rsidR="00622A52" w:rsidRPr="00352955" w:rsidRDefault="00622A52" w:rsidP="00622A52">
      <w:pPr>
        <w:shd w:val="clear" w:color="auto" w:fill="FFFFFF"/>
        <w:spacing w:after="0" w:line="240" w:lineRule="auto"/>
        <w:ind w:firstLine="709"/>
        <w:jc w:val="both"/>
        <w:rPr>
          <w:rFonts w:ascii="Times New Roman" w:eastAsia="Times New Roman" w:hAnsi="Times New Roman"/>
          <w:bCs/>
          <w:sz w:val="24"/>
          <w:szCs w:val="24"/>
          <w:lang w:val="ro-RO" w:eastAsia="ro-RO"/>
        </w:rPr>
      </w:pPr>
      <w:r w:rsidRPr="00352955">
        <w:rPr>
          <w:rFonts w:ascii="Times New Roman" w:eastAsia="Times New Roman" w:hAnsi="Times New Roman"/>
          <w:bCs/>
          <w:sz w:val="24"/>
          <w:szCs w:val="24"/>
          <w:lang w:val="ro-RO" w:eastAsia="ru-RU"/>
        </w:rPr>
        <w:lastRenderedPageBreak/>
        <w:t xml:space="preserve">1. Costurile tuturor microîntreprinderilor pentru </w:t>
      </w:r>
      <w:r w:rsidRPr="00352955">
        <w:rPr>
          <w:rFonts w:ascii="Times New Roman" w:eastAsia="Times New Roman" w:hAnsi="Times New Roman"/>
          <w:bCs/>
          <w:sz w:val="24"/>
          <w:szCs w:val="24"/>
          <w:u w:val="single"/>
          <w:lang w:val="ro-RO" w:eastAsia="ru-RU"/>
        </w:rPr>
        <w:t>evidența orelor de muncă</w:t>
      </w:r>
      <w:r w:rsidRPr="00352955">
        <w:rPr>
          <w:rFonts w:ascii="Times New Roman" w:eastAsia="Times New Roman" w:hAnsi="Times New Roman"/>
          <w:bCs/>
          <w:sz w:val="24"/>
          <w:szCs w:val="24"/>
          <w:lang w:val="ro-RO" w:eastAsia="ru-RU"/>
        </w:rPr>
        <w:t xml:space="preserve"> constituie la moment </w:t>
      </w:r>
      <w:r w:rsidRPr="00352955">
        <w:rPr>
          <w:rFonts w:ascii="Times New Roman" w:eastAsia="Times New Roman" w:hAnsi="Times New Roman"/>
          <w:bCs/>
          <w:sz w:val="24"/>
          <w:szCs w:val="24"/>
          <w:lang w:val="ro-RO" w:eastAsia="ro-RO"/>
        </w:rPr>
        <w:t xml:space="preserve">124859,5 mii lei anual (procedura complexă). Urmare modificărilor, acestea vor constitui suma de 31214,9 mii lei (procedura simplă), ceea ce constituie o micșorare cu 93 644,6 mii lei (cca 75 %). </w:t>
      </w:r>
    </w:p>
    <w:p w:rsidR="00622A52" w:rsidRPr="00352955" w:rsidRDefault="00622A52" w:rsidP="00622A52">
      <w:pPr>
        <w:shd w:val="clear" w:color="auto" w:fill="FFFFFF"/>
        <w:spacing w:after="0" w:line="240" w:lineRule="auto"/>
        <w:ind w:firstLine="709"/>
        <w:jc w:val="both"/>
        <w:rPr>
          <w:rFonts w:ascii="Times New Roman" w:eastAsia="Times New Roman" w:hAnsi="Times New Roman"/>
          <w:bCs/>
          <w:sz w:val="24"/>
          <w:szCs w:val="24"/>
          <w:lang w:val="ro-RO" w:eastAsia="ro-RO"/>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r w:rsidRPr="00352955">
        <w:rPr>
          <w:rFonts w:ascii="Times New Roman" w:eastAsia="Times New Roman" w:hAnsi="Times New Roman"/>
          <w:b/>
          <w:bCs/>
          <w:color w:val="000000"/>
          <w:sz w:val="24"/>
          <w:szCs w:val="24"/>
          <w:lang w:val="ro-RO" w:eastAsia="ru-RU"/>
        </w:rPr>
        <w:t xml:space="preserve">Procedura simplă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2"/>
        <w:gridCol w:w="1698"/>
      </w:tblGrid>
      <w:tr w:rsidR="00622A52" w:rsidRPr="00352955" w:rsidTr="00553EF3">
        <w:trPr>
          <w:trHeight w:val="1002"/>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sz w:val="24"/>
                <w:szCs w:val="24"/>
                <w:lang w:val="ro-RO" w:eastAsia="ru-RU"/>
              </w:rPr>
            </w:pPr>
            <w:r w:rsidRPr="00352955">
              <w:rPr>
                <w:rFonts w:ascii="Times New Roman" w:eastAsia="Times New Roman" w:hAnsi="Times New Roman"/>
                <w:b/>
                <w:bCs/>
                <w:sz w:val="24"/>
                <w:szCs w:val="24"/>
                <w:lang w:val="ro-RO" w:eastAsia="ru-RU"/>
              </w:rPr>
              <w:t>Codul Muncii Articolul 106.</w:t>
            </w:r>
            <w:r w:rsidRPr="00352955">
              <w:rPr>
                <w:rFonts w:ascii="Times New Roman" w:eastAsia="Times New Roman" w:hAnsi="Times New Roman"/>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Perfectarea tabelului de evidența a timpului de muncă art 106 codul muncii </w:t>
            </w: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71,6</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12,0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429732</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30 768,8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143,2</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143,2</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446,1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3"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31214,9 </w:t>
            </w:r>
          </w:p>
        </w:tc>
      </w:tr>
    </w:tbl>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 xml:space="preserve">Procedura complexă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2"/>
        <w:gridCol w:w="1698"/>
      </w:tblGrid>
      <w:tr w:rsidR="00622A52" w:rsidRPr="00352955" w:rsidTr="00553EF3">
        <w:trPr>
          <w:trHeight w:val="1002"/>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sz w:val="24"/>
                <w:szCs w:val="24"/>
                <w:lang w:val="ro-RO" w:eastAsia="ru-RU"/>
              </w:rPr>
            </w:pPr>
            <w:r w:rsidRPr="00352955">
              <w:rPr>
                <w:rFonts w:ascii="Times New Roman" w:eastAsia="Times New Roman" w:hAnsi="Times New Roman"/>
                <w:b/>
                <w:bCs/>
                <w:sz w:val="24"/>
                <w:szCs w:val="24"/>
                <w:lang w:val="ro-RO" w:eastAsia="ru-RU"/>
              </w:rPr>
              <w:t xml:space="preserve">Codul Muncii </w:t>
            </w:r>
            <w:r w:rsidRPr="00352955">
              <w:rPr>
                <w:rFonts w:ascii="Times New Roman" w:eastAsia="Times New Roman" w:hAnsi="Times New Roman"/>
                <w:b/>
                <w:bCs/>
                <w:sz w:val="24"/>
                <w:szCs w:val="24"/>
                <w:lang w:val="ro-RO" w:eastAsia="ru-RU"/>
              </w:rPr>
              <w:lastRenderedPageBreak/>
              <w:t>Articolul 106.</w:t>
            </w:r>
            <w:r w:rsidRPr="00352955">
              <w:rPr>
                <w:rFonts w:ascii="Times New Roman" w:eastAsia="Times New Roman" w:hAnsi="Times New Roman"/>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lastRenderedPageBreak/>
              <w:t xml:space="preserve">Perfectarea tabelului de </w:t>
            </w:r>
            <w:r w:rsidRPr="00352955">
              <w:rPr>
                <w:rFonts w:ascii="Times New Roman" w:eastAsia="Times New Roman" w:hAnsi="Times New Roman"/>
                <w:sz w:val="24"/>
                <w:szCs w:val="24"/>
                <w:lang w:val="ro-RO" w:eastAsia="ro-RO"/>
              </w:rPr>
              <w:lastRenderedPageBreak/>
              <w:t xml:space="preserve">evidența a timpului de muncă art 106 codul muncii </w:t>
            </w: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lastRenderedPageBreak/>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4,00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286,4</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286,4</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12,0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429732</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123 075,2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8,00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572,8</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572,8</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1 784,3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color w:val="FF0000"/>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color w:val="FF0000"/>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3"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color w:val="FF0000"/>
                <w:sz w:val="24"/>
                <w:szCs w:val="24"/>
                <w:lang w:val="ro-RO" w:eastAsia="ro-RO"/>
              </w:rPr>
            </w:pPr>
            <w:r w:rsidRPr="00352955">
              <w:rPr>
                <w:rFonts w:ascii="Times New Roman" w:eastAsia="Times New Roman" w:hAnsi="Times New Roman"/>
                <w:b/>
                <w:bCs/>
                <w:sz w:val="24"/>
                <w:szCs w:val="24"/>
                <w:lang w:val="ro-RO" w:eastAsia="ro-RO"/>
              </w:rPr>
              <w:t xml:space="preserve">             124859,5</w:t>
            </w:r>
          </w:p>
        </w:tc>
      </w:tr>
    </w:tbl>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40" w:lineRule="auto"/>
        <w:jc w:val="both"/>
        <w:rPr>
          <w:rFonts w:ascii="Times New Roman" w:eastAsia="Times New Roman" w:hAnsi="Times New Roman"/>
          <w:i/>
          <w:color w:val="333333"/>
          <w:sz w:val="24"/>
          <w:szCs w:val="24"/>
          <w:lang w:val="ro-RO" w:eastAsia="ru-RU"/>
        </w:rPr>
      </w:pPr>
      <w:r w:rsidRPr="00352955">
        <w:rPr>
          <w:rFonts w:ascii="Times New Roman" w:eastAsia="Times New Roman" w:hAnsi="Times New Roman"/>
          <w:b/>
          <w:bCs/>
          <w:i/>
          <w:color w:val="000000"/>
          <w:sz w:val="24"/>
          <w:szCs w:val="24"/>
          <w:lang w:val="ro-RO" w:eastAsia="ru-RU"/>
        </w:rPr>
        <w:t xml:space="preserve">Procedura 2. </w:t>
      </w:r>
      <w:r w:rsidRPr="00352955">
        <w:rPr>
          <w:rFonts w:ascii="Times New Roman" w:eastAsia="Times New Roman" w:hAnsi="Times New Roman"/>
          <w:b/>
          <w:i/>
          <w:color w:val="333333"/>
          <w:sz w:val="24"/>
          <w:szCs w:val="24"/>
          <w:lang w:val="ro-RO" w:eastAsia="ru-RU"/>
        </w:rPr>
        <w:t>Informarea privind condiţiile de activitate</w:t>
      </w: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40" w:lineRule="auto"/>
        <w:jc w:val="both"/>
        <w:rPr>
          <w:rFonts w:ascii="Times New Roman" w:eastAsia="Times New Roman" w:hAnsi="Times New Roman"/>
          <w:color w:val="333333"/>
          <w:sz w:val="24"/>
          <w:szCs w:val="24"/>
          <w:lang w:val="ro-RO" w:eastAsia="ru-RU"/>
        </w:rPr>
      </w:pPr>
      <w:r w:rsidRPr="00352955">
        <w:rPr>
          <w:rFonts w:ascii="Times New Roman" w:eastAsia="Times New Roman" w:hAnsi="Times New Roman"/>
          <w:sz w:val="24"/>
          <w:szCs w:val="24"/>
          <w:lang w:val="ro-RO" w:eastAsia="ru-RU"/>
        </w:rPr>
        <w:t xml:space="preserve">Codul muncii </w:t>
      </w:r>
      <w:r w:rsidRPr="00352955">
        <w:rPr>
          <w:rFonts w:ascii="Times New Roman" w:eastAsia="Times New Roman" w:hAnsi="Times New Roman"/>
          <w:b/>
          <w:bCs/>
          <w:color w:val="333333"/>
          <w:sz w:val="24"/>
          <w:szCs w:val="24"/>
          <w:lang w:val="ro-RO" w:eastAsia="ru-RU"/>
        </w:rPr>
        <w:t>Articolul 48.</w:t>
      </w:r>
      <w:r w:rsidRPr="00352955">
        <w:rPr>
          <w:rFonts w:ascii="Times New Roman" w:eastAsia="Times New Roman" w:hAnsi="Times New Roman"/>
          <w:color w:val="333333"/>
          <w:sz w:val="24"/>
          <w:szCs w:val="24"/>
          <w:lang w:val="ro-RO" w:eastAsia="ru-RU"/>
        </w:rPr>
        <w:t> Informarea privind condiţiile de activitate</w:t>
      </w:r>
    </w:p>
    <w:p w:rsidR="00622A52" w:rsidRPr="00352955" w:rsidRDefault="00622A52" w:rsidP="00622A52">
      <w:pPr>
        <w:shd w:val="clear" w:color="auto" w:fill="FFFFFF"/>
        <w:spacing w:after="0" w:line="240" w:lineRule="auto"/>
        <w:jc w:val="both"/>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 Anterior angajării sau transferării într-o nouă funcţie, angajatorul are obligaţia de a informa persoana care urmează a fi angajată sau transferată despre condiţiile de activitate în funcţia propusă, oferindu-i informaţia prevăzută la art. 49 alin. (1), precum şi informaţia privind perioadele de preaviz ce urmează a fi respectate de angajator şi salariat în cazul încetării activităţii. Informaţia în cauză va face obiectul unui proiect de contract individual de muncă sau al unei scrisori oficiale, semnate de angajator cu semnătură electronică sau cu semnătură olografă.</w:t>
      </w: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FF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FF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FF0000"/>
          <w:sz w:val="24"/>
          <w:szCs w:val="24"/>
          <w:lang w:val="ro-RO" w:eastAsia="ru-RU"/>
        </w:rPr>
      </w:pPr>
    </w:p>
    <w:tbl>
      <w:tblPr>
        <w:tblStyle w:val="TableGridLight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9"/>
        <w:gridCol w:w="2597"/>
        <w:gridCol w:w="2375"/>
      </w:tblGrid>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Activitatea </w:t>
            </w:r>
          </w:p>
        </w:tc>
        <w:tc>
          <w:tcPr>
            <w:tcW w:w="4972" w:type="dxa"/>
            <w:gridSpan w:val="2"/>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Complexitatea, ore</w:t>
            </w:r>
          </w:p>
        </w:tc>
      </w:tr>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p>
        </w:tc>
        <w:tc>
          <w:tcPr>
            <w:tcW w:w="2597"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Simplu</w:t>
            </w:r>
          </w:p>
        </w:tc>
        <w:tc>
          <w:tcPr>
            <w:tcW w:w="2375"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familiarizarea cu cerințele legislației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5</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colectarea datelor necesare pentru raportare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completarea formularului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r>
    </w:tbl>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p>
    <w:p w:rsidR="00622A52" w:rsidRPr="00352955" w:rsidRDefault="00622A52" w:rsidP="00622A52">
      <w:pPr>
        <w:shd w:val="clear" w:color="auto" w:fill="FFFFFF"/>
        <w:spacing w:after="0" w:line="213" w:lineRule="atLeast"/>
        <w:ind w:firstLine="567"/>
        <w:jc w:val="both"/>
        <w:rPr>
          <w:rFonts w:ascii="Times New Roman" w:eastAsia="Times New Roman" w:hAnsi="Times New Roman"/>
          <w:bCs/>
          <w:sz w:val="24"/>
          <w:szCs w:val="24"/>
          <w:lang w:val="ro-RO" w:eastAsia="ro-RO"/>
        </w:rPr>
      </w:pPr>
      <w:r w:rsidRPr="00352955">
        <w:rPr>
          <w:rFonts w:ascii="Times New Roman" w:eastAsia="Times New Roman" w:hAnsi="Times New Roman"/>
          <w:bCs/>
          <w:sz w:val="24"/>
          <w:szCs w:val="24"/>
          <w:lang w:val="ro-RO" w:eastAsia="ru-RU"/>
        </w:rPr>
        <w:lastRenderedPageBreak/>
        <w:t xml:space="preserve">2. Costurile tuturor microîntreprinderilor pentru informarea angajatului de către angajator despre condiţiile de activitate se estimează la cca </w:t>
      </w:r>
      <w:r w:rsidRPr="00352955">
        <w:rPr>
          <w:rFonts w:ascii="Times New Roman" w:eastAsia="Times New Roman" w:hAnsi="Times New Roman"/>
          <w:bCs/>
          <w:sz w:val="24"/>
          <w:szCs w:val="24"/>
          <w:lang w:val="ro-RO" w:eastAsia="ro-RO"/>
        </w:rPr>
        <w:t>6689,4 mii lei anual (procedura complexă). În rezultatul modificărilor cadrului normativ, acestea se vor reduce cu 3456,2 mii lei (51 %) și vor constitui cca 3233,2 mii lei (procedura simplă).</w:t>
      </w:r>
    </w:p>
    <w:p w:rsidR="00622A52" w:rsidRPr="00352955" w:rsidRDefault="00622A52" w:rsidP="00622A52">
      <w:pPr>
        <w:shd w:val="clear" w:color="auto" w:fill="FFFFFF"/>
        <w:spacing w:after="0" w:line="213" w:lineRule="atLeast"/>
        <w:rPr>
          <w:rFonts w:ascii="Times New Roman" w:eastAsia="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r w:rsidRPr="00352955">
        <w:rPr>
          <w:rFonts w:ascii="Times New Roman" w:eastAsia="Times New Roman" w:hAnsi="Times New Roman"/>
          <w:b/>
          <w:bCs/>
          <w:color w:val="000000"/>
          <w:sz w:val="24"/>
          <w:szCs w:val="24"/>
          <w:lang w:val="ro-RO" w:eastAsia="ru-RU"/>
        </w:rPr>
        <w:t xml:space="preserve">Procedura simplă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3"/>
        <w:gridCol w:w="1697"/>
      </w:tblGrid>
      <w:tr w:rsidR="00622A52" w:rsidRPr="00352955" w:rsidTr="00553EF3">
        <w:trPr>
          <w:trHeight w:val="547"/>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color w:val="333333"/>
                <w:sz w:val="24"/>
                <w:szCs w:val="24"/>
                <w:lang w:val="ro-RO" w:eastAsia="ru-RU"/>
              </w:rPr>
            </w:pPr>
            <w:r w:rsidRPr="00352955">
              <w:rPr>
                <w:rFonts w:ascii="Times New Roman" w:eastAsia="Times New Roman" w:hAnsi="Times New Roman"/>
                <w:b/>
                <w:bCs/>
                <w:color w:val="333333"/>
                <w:sz w:val="24"/>
                <w:szCs w:val="24"/>
                <w:lang w:val="ro-RO" w:eastAsia="ru-RU"/>
              </w:rPr>
              <w:t>Codul Muncii Articolul 48.</w:t>
            </w:r>
            <w:r w:rsidRPr="00352955">
              <w:rPr>
                <w:rFonts w:ascii="Times New Roman" w:eastAsia="Times New Roman" w:hAnsi="Times New Roman"/>
                <w:color w:val="333333"/>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color w:val="333333"/>
                <w:sz w:val="24"/>
                <w:szCs w:val="24"/>
                <w:lang w:val="ro-RO" w:eastAsia="ru-RU"/>
              </w:rPr>
            </w:pPr>
            <w:r w:rsidRPr="00352955">
              <w:rPr>
                <w:rFonts w:ascii="Times New Roman" w:eastAsia="Times New Roman" w:hAnsi="Times New Roman"/>
                <w:color w:val="333333"/>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t>Informarea privind condiţiile de activitate</w:t>
            </w:r>
          </w:p>
          <w:p w:rsidR="00622A52" w:rsidRPr="00352955" w:rsidRDefault="00622A52" w:rsidP="00553EF3">
            <w:pPr>
              <w:spacing w:after="0" w:line="240" w:lineRule="auto"/>
              <w:ind w:hanging="30"/>
              <w:rPr>
                <w:rFonts w:ascii="Times New Roman" w:hAnsi="Times New Roman"/>
                <w:b/>
                <w:bCs/>
                <w:color w:val="333333"/>
                <w:sz w:val="24"/>
                <w:szCs w:val="24"/>
                <w:lang w:val="ro-RO" w:eastAsia="ru-RU"/>
              </w:rPr>
            </w:pP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71,6</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35811</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2 564,1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214,8</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214,8</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669,1</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169"/>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3"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3233,2</w:t>
            </w:r>
          </w:p>
        </w:tc>
      </w:tr>
    </w:tbl>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r w:rsidRPr="00352955">
        <w:rPr>
          <w:rFonts w:ascii="Times New Roman" w:eastAsia="Times New Roman" w:hAnsi="Times New Roman"/>
          <w:b/>
          <w:bCs/>
          <w:color w:val="000000"/>
          <w:sz w:val="24"/>
          <w:szCs w:val="24"/>
          <w:lang w:val="ro-RO" w:eastAsia="ru-RU"/>
        </w:rPr>
        <w:t xml:space="preserve">Procedura complexă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3"/>
        <w:gridCol w:w="1697"/>
      </w:tblGrid>
      <w:tr w:rsidR="00622A52" w:rsidRPr="00352955" w:rsidTr="00553EF3">
        <w:trPr>
          <w:trHeight w:val="745"/>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color w:val="333333"/>
                <w:sz w:val="24"/>
                <w:szCs w:val="24"/>
                <w:lang w:val="ro-RO" w:eastAsia="ru-RU"/>
              </w:rPr>
            </w:pPr>
            <w:r w:rsidRPr="00352955">
              <w:rPr>
                <w:rFonts w:ascii="Times New Roman" w:eastAsia="Times New Roman" w:hAnsi="Times New Roman"/>
                <w:b/>
                <w:bCs/>
                <w:color w:val="333333"/>
                <w:sz w:val="24"/>
                <w:szCs w:val="24"/>
                <w:lang w:val="ro-RO" w:eastAsia="ru-RU"/>
              </w:rPr>
              <w:t xml:space="preserve">Codul Muncii </w:t>
            </w:r>
            <w:r w:rsidRPr="00352955">
              <w:rPr>
                <w:rFonts w:ascii="Times New Roman" w:eastAsia="Times New Roman" w:hAnsi="Times New Roman"/>
                <w:b/>
                <w:bCs/>
                <w:color w:val="333333"/>
                <w:sz w:val="24"/>
                <w:szCs w:val="24"/>
                <w:lang w:val="ro-RO" w:eastAsia="ru-RU"/>
              </w:rPr>
              <w:lastRenderedPageBreak/>
              <w:t>Articolul 48.</w:t>
            </w:r>
            <w:r w:rsidRPr="00352955">
              <w:rPr>
                <w:rFonts w:ascii="Times New Roman" w:eastAsia="Times New Roman" w:hAnsi="Times New Roman"/>
                <w:color w:val="333333"/>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color w:val="333333"/>
                <w:sz w:val="24"/>
                <w:szCs w:val="24"/>
                <w:lang w:val="ro-RO" w:eastAsia="ru-RU"/>
              </w:rPr>
            </w:pPr>
            <w:r w:rsidRPr="00352955">
              <w:rPr>
                <w:rFonts w:ascii="Times New Roman" w:eastAsia="Times New Roman" w:hAnsi="Times New Roman"/>
                <w:color w:val="333333"/>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b/>
                <w:bCs/>
                <w:sz w:val="24"/>
                <w:szCs w:val="24"/>
                <w:lang w:val="ro-RO" w:eastAsia="ru-RU"/>
              </w:rPr>
            </w:pPr>
            <w:r w:rsidRPr="00352955">
              <w:rPr>
                <w:rFonts w:ascii="Times New Roman" w:eastAsia="Times New Roman" w:hAnsi="Times New Roman"/>
                <w:b/>
                <w:bCs/>
                <w:sz w:val="24"/>
                <w:szCs w:val="24"/>
                <w:lang w:val="ro-RO" w:eastAsia="ru-RU"/>
              </w:rPr>
              <w:lastRenderedPageBreak/>
              <w:t xml:space="preserve">Informarea privind </w:t>
            </w:r>
            <w:r w:rsidRPr="00352955">
              <w:rPr>
                <w:rFonts w:ascii="Times New Roman" w:eastAsia="Times New Roman" w:hAnsi="Times New Roman"/>
                <w:b/>
                <w:bCs/>
                <w:sz w:val="24"/>
                <w:szCs w:val="24"/>
                <w:lang w:val="ro-RO" w:eastAsia="ru-RU"/>
              </w:rPr>
              <w:lastRenderedPageBreak/>
              <w:t>condiţiile de activitate</w:t>
            </w:r>
          </w:p>
          <w:p w:rsidR="00622A52" w:rsidRPr="00352955" w:rsidRDefault="00622A52" w:rsidP="00553EF3">
            <w:pPr>
              <w:spacing w:after="0" w:line="240" w:lineRule="auto"/>
              <w:ind w:hanging="30"/>
              <w:rPr>
                <w:rFonts w:ascii="Times New Roman" w:hAnsi="Times New Roman"/>
                <w:b/>
                <w:bCs/>
                <w:color w:val="333333"/>
                <w:sz w:val="24"/>
                <w:szCs w:val="24"/>
                <w:lang w:val="ro-RO" w:eastAsia="ru-RU"/>
              </w:rPr>
            </w:pP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lastRenderedPageBreak/>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143,2</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143,2</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35811</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5 128,1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501,2</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501,2</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1 561,2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3"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6689,4</w:t>
            </w:r>
          </w:p>
        </w:tc>
      </w:tr>
    </w:tbl>
    <w:p w:rsidR="00622A52" w:rsidRPr="00352955" w:rsidRDefault="00622A52" w:rsidP="00622A52">
      <w:pPr>
        <w:shd w:val="clear" w:color="auto" w:fill="FFFFFF"/>
        <w:spacing w:after="0" w:line="213" w:lineRule="atLeast"/>
        <w:rPr>
          <w:rFonts w:ascii="Times New Roman" w:eastAsia="Times New Roman" w:hAnsi="Times New Roman"/>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color w:val="000000"/>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b/>
          <w:bCs/>
          <w:i/>
          <w:color w:val="000000"/>
          <w:sz w:val="24"/>
          <w:szCs w:val="24"/>
          <w:lang w:val="ro-RO" w:eastAsia="ru-RU"/>
        </w:rPr>
      </w:pPr>
      <w:r w:rsidRPr="00352955">
        <w:rPr>
          <w:rFonts w:ascii="Times New Roman" w:eastAsia="Times New Roman" w:hAnsi="Times New Roman"/>
          <w:b/>
          <w:bCs/>
          <w:i/>
          <w:color w:val="000000"/>
          <w:sz w:val="24"/>
          <w:szCs w:val="24"/>
          <w:lang w:val="ro-RO" w:eastAsia="ru-RU"/>
        </w:rPr>
        <w:t xml:space="preserve">Procedura 3. </w:t>
      </w:r>
      <w:r w:rsidRPr="00352955">
        <w:rPr>
          <w:rFonts w:ascii="Times New Roman" w:hAnsi="Times New Roman"/>
          <w:b/>
          <w:bCs/>
          <w:i/>
          <w:color w:val="000000"/>
          <w:sz w:val="24"/>
          <w:szCs w:val="24"/>
          <w:lang w:val="ro-RO" w:eastAsia="ru-RU"/>
        </w:rPr>
        <w:t xml:space="preserve">Programarea concediilor </w:t>
      </w:r>
    </w:p>
    <w:p w:rsidR="00622A52" w:rsidRPr="00352955" w:rsidRDefault="00622A52" w:rsidP="00622A52">
      <w:pPr>
        <w:shd w:val="clear" w:color="auto" w:fill="FFFFFF"/>
        <w:spacing w:after="0" w:line="213" w:lineRule="atLeast"/>
        <w:rPr>
          <w:rFonts w:ascii="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color w:val="000000"/>
          <w:sz w:val="24"/>
          <w:szCs w:val="24"/>
          <w:lang w:val="ro-RO" w:eastAsia="ru-RU"/>
        </w:rPr>
      </w:pPr>
      <w:r w:rsidRPr="00352955">
        <w:rPr>
          <w:rFonts w:ascii="Times New Roman" w:hAnsi="Times New Roman"/>
          <w:color w:val="000000"/>
          <w:sz w:val="24"/>
          <w:szCs w:val="24"/>
          <w:lang w:val="ro-RO" w:eastAsia="ru-RU"/>
        </w:rPr>
        <w:t xml:space="preserve">Codul muncii art 116 </w:t>
      </w:r>
      <w:r w:rsidRPr="00352955">
        <w:rPr>
          <w:rFonts w:ascii="Times New Roman" w:hAnsi="Times New Roman"/>
          <w:color w:val="000000"/>
          <w:sz w:val="24"/>
          <w:szCs w:val="24"/>
          <w:shd w:val="clear" w:color="auto" w:fill="FFFFFF"/>
          <w:lang w:val="ro-RO" w:eastAsia="ru-RU"/>
        </w:rPr>
        <w:t>(1) Programarea concediilor de odihnă anuale pentru anul următor se face de angajator, de comun acord cu reprezentanţii salariaţilor, cu cel puţin 2 săptămîni înainte de sfîrşitul fiecărui an calendaristic.</w:t>
      </w:r>
    </w:p>
    <w:p w:rsidR="00622A52" w:rsidRPr="00352955" w:rsidRDefault="00622A52" w:rsidP="00622A52">
      <w:pPr>
        <w:rPr>
          <w:rFonts w:ascii="Times New Roman" w:hAnsi="Times New Roman"/>
          <w:sz w:val="24"/>
          <w:szCs w:val="24"/>
          <w:lang w:val="ro-RO" w:eastAsia="ru-RU"/>
        </w:rPr>
      </w:pPr>
    </w:p>
    <w:tbl>
      <w:tblPr>
        <w:tblStyle w:val="TableGridLight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9"/>
        <w:gridCol w:w="2597"/>
        <w:gridCol w:w="2375"/>
      </w:tblGrid>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Activitatea </w:t>
            </w:r>
          </w:p>
        </w:tc>
        <w:tc>
          <w:tcPr>
            <w:tcW w:w="4972" w:type="dxa"/>
            <w:gridSpan w:val="2"/>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Complexitatea, ore</w:t>
            </w:r>
          </w:p>
        </w:tc>
      </w:tr>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p>
        </w:tc>
        <w:tc>
          <w:tcPr>
            <w:tcW w:w="2597"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Simplu</w:t>
            </w:r>
          </w:p>
        </w:tc>
        <w:tc>
          <w:tcPr>
            <w:tcW w:w="2375"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familiarizarea cu cerințele legislației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5</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colectarea datelor necesare pentru raportare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10</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completarea formularului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2</w:t>
            </w:r>
          </w:p>
        </w:tc>
      </w:tr>
    </w:tbl>
    <w:p w:rsidR="00622A52" w:rsidRPr="00352955" w:rsidRDefault="00622A52" w:rsidP="00622A52">
      <w:pPr>
        <w:rPr>
          <w:rFonts w:ascii="Times New Roman" w:hAnsi="Times New Roman"/>
          <w:sz w:val="24"/>
          <w:szCs w:val="24"/>
          <w:lang w:val="ro-RO" w:eastAsia="ru-RU"/>
        </w:rPr>
      </w:pPr>
    </w:p>
    <w:p w:rsidR="00622A52" w:rsidRPr="00352955" w:rsidRDefault="00622A52" w:rsidP="00622A52">
      <w:pPr>
        <w:shd w:val="clear" w:color="auto" w:fill="FFFFFF"/>
        <w:spacing w:after="0" w:line="213" w:lineRule="atLeast"/>
        <w:ind w:firstLine="567"/>
        <w:jc w:val="both"/>
        <w:rPr>
          <w:rFonts w:ascii="Times New Roman" w:eastAsia="Times New Roman" w:hAnsi="Times New Roman"/>
          <w:bCs/>
          <w:sz w:val="24"/>
          <w:szCs w:val="24"/>
          <w:lang w:val="ro-RO" w:eastAsia="ro-RO"/>
        </w:rPr>
      </w:pPr>
      <w:r w:rsidRPr="00352955">
        <w:rPr>
          <w:rFonts w:ascii="Times New Roman" w:eastAsia="Times New Roman" w:hAnsi="Times New Roman"/>
          <w:bCs/>
          <w:sz w:val="24"/>
          <w:szCs w:val="24"/>
          <w:lang w:val="ro-RO" w:eastAsia="ru-RU"/>
        </w:rPr>
        <w:t xml:space="preserve">3. Costurile tuturor microîntreprinderilor pentru respectarea cerințelor privind programarea concediilor se estimează la cca </w:t>
      </w:r>
      <w:r w:rsidRPr="00352955">
        <w:rPr>
          <w:rFonts w:ascii="Times New Roman" w:eastAsia="Times New Roman" w:hAnsi="Times New Roman"/>
          <w:bCs/>
          <w:sz w:val="24"/>
          <w:szCs w:val="24"/>
          <w:lang w:val="ro-RO" w:eastAsia="ro-RO"/>
        </w:rPr>
        <w:t>34560,4 mii lei anual (procedura complexă). În rezultatul modificărilor cadrului normativ, acestea se vor reduce cu 25753,0 mii lei (74 %) și vor constitui cca 8807,4 mii lei (procedura simplă).</w:t>
      </w:r>
    </w:p>
    <w:p w:rsidR="00622A52" w:rsidRPr="00352955" w:rsidRDefault="00622A52" w:rsidP="00622A52">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Procedura simplă </w:t>
      </w:r>
    </w:p>
    <w:tbl>
      <w:tblPr>
        <w:tblW w:w="5000" w:type="pct"/>
        <w:shd w:val="clear" w:color="auto" w:fill="FFFFFF"/>
        <w:tblLook w:val="04A0" w:firstRow="1" w:lastRow="0" w:firstColumn="1" w:lastColumn="0" w:noHBand="0" w:noVBand="1"/>
      </w:tblPr>
      <w:tblGrid>
        <w:gridCol w:w="1542"/>
        <w:gridCol w:w="1629"/>
        <w:gridCol w:w="1427"/>
        <w:gridCol w:w="796"/>
        <w:gridCol w:w="886"/>
        <w:gridCol w:w="871"/>
        <w:gridCol w:w="1116"/>
        <w:gridCol w:w="968"/>
        <w:gridCol w:w="1253"/>
        <w:gridCol w:w="1163"/>
        <w:gridCol w:w="1425"/>
        <w:gridCol w:w="13"/>
        <w:gridCol w:w="1697"/>
      </w:tblGrid>
      <w:tr w:rsidR="00622A52" w:rsidRPr="00352955" w:rsidTr="00553EF3">
        <w:trPr>
          <w:trHeight w:val="745"/>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lastRenderedPageBreak/>
              <w:t>Acte normative</w:t>
            </w:r>
          </w:p>
        </w:tc>
        <w:tc>
          <w:tcPr>
            <w:tcW w:w="531"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498"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64"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5"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3"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39"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0"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497"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1"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498"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64"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5"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5"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3"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39"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0"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4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sz w:val="24"/>
                <w:szCs w:val="24"/>
                <w:lang w:val="ro-RO" w:eastAsia="ru-RU"/>
              </w:rPr>
            </w:pPr>
            <w:r w:rsidRPr="00352955">
              <w:rPr>
                <w:rFonts w:ascii="Times New Roman" w:eastAsia="Times New Roman" w:hAnsi="Times New Roman"/>
                <w:b/>
                <w:bCs/>
                <w:sz w:val="24"/>
                <w:szCs w:val="24"/>
                <w:lang w:val="ro-RO" w:eastAsia="ru-RU"/>
              </w:rPr>
              <w:t>Codul Muncii Articolul 116.</w:t>
            </w:r>
            <w:r w:rsidRPr="00352955">
              <w:rPr>
                <w:rFonts w:ascii="Times New Roman" w:eastAsia="Times New Roman" w:hAnsi="Times New Roman"/>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sz w:val="24"/>
                <w:szCs w:val="24"/>
                <w:lang w:val="ro-RO" w:eastAsia="ru-RU"/>
              </w:rPr>
            </w:pPr>
            <w:r w:rsidRPr="00352955">
              <w:rPr>
                <w:rFonts w:ascii="Times New Roman" w:eastAsia="Times New Roman" w:hAnsi="Times New Roman"/>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1"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Programarea concediilor</w:t>
            </w:r>
          </w:p>
        </w:tc>
        <w:tc>
          <w:tcPr>
            <w:tcW w:w="498"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64"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3,00</w:t>
            </w:r>
          </w:p>
        </w:tc>
        <w:tc>
          <w:tcPr>
            <w:tcW w:w="315"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214,8</w:t>
            </w:r>
          </w:p>
        </w:tc>
        <w:tc>
          <w:tcPr>
            <w:tcW w:w="355"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3"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214,8</w:t>
            </w:r>
          </w:p>
        </w:tc>
        <w:tc>
          <w:tcPr>
            <w:tcW w:w="439"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0"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97"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35811</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7 692,2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1"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64"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5,00</w:t>
            </w:r>
          </w:p>
        </w:tc>
        <w:tc>
          <w:tcPr>
            <w:tcW w:w="315"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358,0</w:t>
            </w:r>
          </w:p>
        </w:tc>
        <w:tc>
          <w:tcPr>
            <w:tcW w:w="355"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3"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358,0</w:t>
            </w:r>
          </w:p>
        </w:tc>
        <w:tc>
          <w:tcPr>
            <w:tcW w:w="439"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0"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97"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1 115,2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1"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64"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3"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39"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0"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497"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1"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64"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3"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39"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0"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497"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1"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5"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8807,4</w:t>
            </w:r>
          </w:p>
        </w:tc>
      </w:tr>
    </w:tbl>
    <w:p w:rsidR="00622A52" w:rsidRPr="00352955" w:rsidRDefault="00622A52" w:rsidP="00622A52">
      <w:pPr>
        <w:rPr>
          <w:rFonts w:ascii="Times New Roman" w:hAnsi="Times New Roman"/>
          <w:sz w:val="24"/>
          <w:szCs w:val="24"/>
          <w:lang w:val="ro-RO" w:eastAsia="ru-RU"/>
        </w:rPr>
      </w:pPr>
    </w:p>
    <w:p w:rsidR="00622A52" w:rsidRPr="00352955" w:rsidRDefault="00622A52" w:rsidP="00622A52">
      <w:pPr>
        <w:rPr>
          <w:rFonts w:ascii="Times New Roman" w:hAnsi="Times New Roman"/>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r w:rsidRPr="00352955">
        <w:rPr>
          <w:rFonts w:ascii="Times New Roman" w:eastAsia="Times New Roman" w:hAnsi="Times New Roman"/>
          <w:b/>
          <w:bCs/>
          <w:color w:val="000000"/>
          <w:sz w:val="24"/>
          <w:szCs w:val="24"/>
          <w:lang w:val="ro-RO" w:eastAsia="ru-RU"/>
        </w:rPr>
        <w:t xml:space="preserve">Procedura complexă </w:t>
      </w:r>
    </w:p>
    <w:tbl>
      <w:tblPr>
        <w:tblW w:w="5000" w:type="pct"/>
        <w:shd w:val="clear" w:color="auto" w:fill="FFFFFF"/>
        <w:tblLook w:val="04A0" w:firstRow="1" w:lastRow="0" w:firstColumn="1" w:lastColumn="0" w:noHBand="0" w:noVBand="1"/>
      </w:tblPr>
      <w:tblGrid>
        <w:gridCol w:w="1542"/>
        <w:gridCol w:w="1629"/>
        <w:gridCol w:w="1427"/>
        <w:gridCol w:w="796"/>
        <w:gridCol w:w="886"/>
        <w:gridCol w:w="876"/>
        <w:gridCol w:w="1116"/>
        <w:gridCol w:w="963"/>
        <w:gridCol w:w="1253"/>
        <w:gridCol w:w="1163"/>
        <w:gridCol w:w="1425"/>
        <w:gridCol w:w="16"/>
        <w:gridCol w:w="1694"/>
      </w:tblGrid>
      <w:tr w:rsidR="00622A52" w:rsidRPr="00352955" w:rsidTr="00553EF3">
        <w:trPr>
          <w:trHeight w:val="745"/>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0"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498"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63"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5"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3"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39"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0"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497"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0"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498"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63"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5"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5"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3"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39"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0"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4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color w:val="333333"/>
                <w:sz w:val="24"/>
                <w:szCs w:val="24"/>
                <w:lang w:val="ro-RO" w:eastAsia="ru-RU"/>
              </w:rPr>
            </w:pPr>
            <w:r w:rsidRPr="00352955">
              <w:rPr>
                <w:rFonts w:ascii="Times New Roman" w:eastAsia="Times New Roman" w:hAnsi="Times New Roman"/>
                <w:b/>
                <w:bCs/>
                <w:color w:val="333333"/>
                <w:sz w:val="24"/>
                <w:szCs w:val="24"/>
                <w:lang w:val="ro-RO" w:eastAsia="ru-RU"/>
              </w:rPr>
              <w:t>Codul Muncii Articolul 116.</w:t>
            </w:r>
            <w:r w:rsidRPr="00352955">
              <w:rPr>
                <w:rFonts w:ascii="Times New Roman" w:eastAsia="Times New Roman" w:hAnsi="Times New Roman"/>
                <w:color w:val="333333"/>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color w:val="333333"/>
                <w:sz w:val="24"/>
                <w:szCs w:val="24"/>
                <w:lang w:val="ro-RO" w:eastAsia="ru-RU"/>
              </w:rPr>
            </w:pPr>
            <w:r w:rsidRPr="00352955">
              <w:rPr>
                <w:rFonts w:ascii="Times New Roman" w:eastAsia="Times New Roman" w:hAnsi="Times New Roman"/>
                <w:color w:val="333333"/>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0"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Programarea concediilor</w:t>
            </w:r>
          </w:p>
        </w:tc>
        <w:tc>
          <w:tcPr>
            <w:tcW w:w="498"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63"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12,00</w:t>
            </w:r>
          </w:p>
        </w:tc>
        <w:tc>
          <w:tcPr>
            <w:tcW w:w="315"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859,2</w:t>
            </w:r>
          </w:p>
        </w:tc>
        <w:tc>
          <w:tcPr>
            <w:tcW w:w="355"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3"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859,2</w:t>
            </w:r>
          </w:p>
        </w:tc>
        <w:tc>
          <w:tcPr>
            <w:tcW w:w="439"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0"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97"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35811</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30 768,8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0"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63"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17,00</w:t>
            </w:r>
          </w:p>
        </w:tc>
        <w:tc>
          <w:tcPr>
            <w:tcW w:w="315"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1217,2</w:t>
            </w:r>
          </w:p>
        </w:tc>
        <w:tc>
          <w:tcPr>
            <w:tcW w:w="355"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3"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1217,2</w:t>
            </w:r>
          </w:p>
        </w:tc>
        <w:tc>
          <w:tcPr>
            <w:tcW w:w="439"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0"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497"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3 791,6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0"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63"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3"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39"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0"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497"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0"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498"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63"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3"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39"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0"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497"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0"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5"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34560,4</w:t>
            </w:r>
          </w:p>
        </w:tc>
      </w:tr>
    </w:tbl>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eastAsia="Times New Roman" w:hAnsi="Times New Roman"/>
          <w:b/>
          <w:bCs/>
          <w:color w:val="000000"/>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b/>
          <w:bCs/>
          <w:i/>
          <w:sz w:val="24"/>
          <w:szCs w:val="24"/>
          <w:lang w:val="ro-RO" w:eastAsia="ru-RU"/>
        </w:rPr>
      </w:pPr>
      <w:r w:rsidRPr="00352955">
        <w:rPr>
          <w:rFonts w:ascii="Times New Roman" w:eastAsia="Times New Roman" w:hAnsi="Times New Roman"/>
          <w:b/>
          <w:bCs/>
          <w:i/>
          <w:color w:val="000000"/>
          <w:sz w:val="24"/>
          <w:szCs w:val="24"/>
          <w:lang w:val="ro-RO" w:eastAsia="ru-RU"/>
        </w:rPr>
        <w:t xml:space="preserve">Procedura 4. </w:t>
      </w:r>
      <w:r w:rsidRPr="00352955">
        <w:rPr>
          <w:rFonts w:ascii="Times New Roman" w:hAnsi="Times New Roman"/>
          <w:b/>
          <w:bCs/>
          <w:i/>
          <w:sz w:val="24"/>
          <w:szCs w:val="24"/>
          <w:lang w:val="ro-RO" w:eastAsia="ru-RU"/>
        </w:rPr>
        <w:t xml:space="preserve">Preavizare concediu </w:t>
      </w:r>
    </w:p>
    <w:p w:rsidR="00622A52" w:rsidRPr="00352955" w:rsidRDefault="00622A52" w:rsidP="00622A52">
      <w:pPr>
        <w:rPr>
          <w:rFonts w:ascii="Times New Roman" w:hAnsi="Times New Roman"/>
          <w:color w:val="333333"/>
          <w:sz w:val="24"/>
          <w:szCs w:val="24"/>
          <w:shd w:val="clear" w:color="auto" w:fill="FFFFFF"/>
          <w:lang w:val="ro-RO" w:eastAsia="ru-RU"/>
        </w:rPr>
      </w:pPr>
      <w:r w:rsidRPr="00352955">
        <w:rPr>
          <w:rFonts w:ascii="Times New Roman" w:hAnsi="Times New Roman"/>
          <w:sz w:val="24"/>
          <w:szCs w:val="24"/>
          <w:lang w:val="ro-RO" w:eastAsia="ru-RU"/>
        </w:rPr>
        <w:t>Codul muncii art 116</w:t>
      </w:r>
      <w:r w:rsidRPr="00352955">
        <w:rPr>
          <w:rFonts w:ascii="Times New Roman" w:hAnsi="Times New Roman"/>
          <w:color w:val="333333"/>
          <w:sz w:val="24"/>
          <w:szCs w:val="24"/>
          <w:shd w:val="clear" w:color="auto" w:fill="FFFFFF"/>
          <w:lang w:val="ro-RO" w:eastAsia="ru-RU"/>
        </w:rPr>
        <w:t xml:space="preserve"> (5) Programarea concediilor de odihnă anuale este obligatorie atît pentru angajator, cît şi pentru salariat. Salariatul trebuie să fie prevenit, în formă scrisă, despre data începerii concediului cu cel puţin 2 săptămîni înainte.</w:t>
      </w:r>
    </w:p>
    <w:tbl>
      <w:tblPr>
        <w:tblStyle w:val="TableGridLight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9"/>
        <w:gridCol w:w="2597"/>
        <w:gridCol w:w="2375"/>
      </w:tblGrid>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r w:rsidRPr="00352955">
              <w:rPr>
                <w:rFonts w:ascii="Times New Roman" w:hAnsi="Times New Roman"/>
                <w:b/>
                <w:sz w:val="24"/>
                <w:szCs w:val="24"/>
                <w:lang w:val="ro-RO" w:eastAsia="ru-RU"/>
              </w:rPr>
              <w:t xml:space="preserve">Activitatea </w:t>
            </w:r>
          </w:p>
        </w:tc>
        <w:tc>
          <w:tcPr>
            <w:tcW w:w="4972" w:type="dxa"/>
            <w:gridSpan w:val="2"/>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Complexitatea, ore</w:t>
            </w:r>
          </w:p>
        </w:tc>
      </w:tr>
      <w:tr w:rsidR="00622A52" w:rsidRPr="00352955" w:rsidTr="00553EF3">
        <w:tc>
          <w:tcPr>
            <w:tcW w:w="4599" w:type="dxa"/>
            <w:shd w:val="clear" w:color="auto" w:fill="D9D9D9"/>
          </w:tcPr>
          <w:p w:rsidR="00622A52" w:rsidRPr="00352955" w:rsidRDefault="00622A52" w:rsidP="00553EF3">
            <w:pPr>
              <w:rPr>
                <w:rFonts w:ascii="Times New Roman" w:hAnsi="Times New Roman"/>
                <w:b/>
                <w:sz w:val="24"/>
                <w:szCs w:val="24"/>
                <w:lang w:val="ro-RO" w:eastAsia="ru-RU"/>
              </w:rPr>
            </w:pPr>
          </w:p>
        </w:tc>
        <w:tc>
          <w:tcPr>
            <w:tcW w:w="2597"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Simplu</w:t>
            </w:r>
          </w:p>
        </w:tc>
        <w:tc>
          <w:tcPr>
            <w:tcW w:w="2375" w:type="dxa"/>
            <w:shd w:val="clear" w:color="auto" w:fill="D9D9D9"/>
          </w:tcPr>
          <w:p w:rsidR="00622A52" w:rsidRPr="00352955" w:rsidRDefault="00622A52" w:rsidP="00553EF3">
            <w:pPr>
              <w:jc w:val="center"/>
              <w:rPr>
                <w:rFonts w:ascii="Times New Roman" w:hAnsi="Times New Roman"/>
                <w:b/>
                <w:sz w:val="24"/>
                <w:szCs w:val="24"/>
                <w:lang w:val="ro-RO" w:eastAsia="ru-RU"/>
              </w:rPr>
            </w:pPr>
            <w:r w:rsidRPr="00352955">
              <w:rPr>
                <w:rFonts w:ascii="Times New Roman" w:hAnsi="Times New Roman"/>
                <w:b/>
                <w:sz w:val="24"/>
                <w:szCs w:val="24"/>
                <w:lang w:val="ro-RO" w:eastAsia="ru-RU"/>
              </w:rPr>
              <w:t>Complex</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familiarizarea cu cerințele legislației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colectarea datelor necesare pentru raportare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r>
      <w:tr w:rsidR="00622A52" w:rsidRPr="00352955" w:rsidTr="00553EF3">
        <w:tc>
          <w:tcPr>
            <w:tcW w:w="4599" w:type="dxa"/>
          </w:tcPr>
          <w:p w:rsidR="00622A52" w:rsidRPr="00352955" w:rsidRDefault="00622A52" w:rsidP="00553EF3">
            <w:pPr>
              <w:rPr>
                <w:rFonts w:ascii="Times New Roman" w:hAnsi="Times New Roman"/>
                <w:bCs/>
                <w:sz w:val="24"/>
                <w:szCs w:val="24"/>
                <w:lang w:val="ro-RO" w:eastAsia="ru-RU"/>
              </w:rPr>
            </w:pPr>
            <w:r w:rsidRPr="00352955">
              <w:rPr>
                <w:rFonts w:ascii="Times New Roman" w:hAnsi="Times New Roman"/>
                <w:bCs/>
                <w:sz w:val="24"/>
                <w:szCs w:val="24"/>
                <w:lang w:val="ro-RO" w:eastAsia="ru-RU"/>
              </w:rPr>
              <w:t xml:space="preserve">completarea formularului </w:t>
            </w:r>
          </w:p>
        </w:tc>
        <w:tc>
          <w:tcPr>
            <w:tcW w:w="2597"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0,5</w:t>
            </w:r>
          </w:p>
        </w:tc>
        <w:tc>
          <w:tcPr>
            <w:tcW w:w="2375" w:type="dxa"/>
          </w:tcPr>
          <w:p w:rsidR="00622A52" w:rsidRPr="00352955" w:rsidRDefault="00622A52" w:rsidP="00553EF3">
            <w:pPr>
              <w:jc w:val="center"/>
              <w:rPr>
                <w:rFonts w:ascii="Times New Roman" w:hAnsi="Times New Roman"/>
                <w:bCs/>
                <w:sz w:val="24"/>
                <w:szCs w:val="24"/>
                <w:lang w:val="ro-RO" w:eastAsia="ru-RU"/>
              </w:rPr>
            </w:pPr>
            <w:r w:rsidRPr="00352955">
              <w:rPr>
                <w:rFonts w:ascii="Times New Roman" w:hAnsi="Times New Roman"/>
                <w:bCs/>
                <w:sz w:val="24"/>
                <w:szCs w:val="24"/>
                <w:lang w:val="ro-RO" w:eastAsia="ru-RU"/>
              </w:rPr>
              <w:t>1</w:t>
            </w:r>
          </w:p>
        </w:tc>
      </w:tr>
    </w:tbl>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p>
    <w:p w:rsidR="00622A52" w:rsidRPr="00352955" w:rsidRDefault="00622A52" w:rsidP="00622A52">
      <w:pPr>
        <w:shd w:val="clear" w:color="auto" w:fill="FFFFFF"/>
        <w:spacing w:after="0" w:line="213" w:lineRule="atLeast"/>
        <w:ind w:firstLine="567"/>
        <w:jc w:val="both"/>
        <w:rPr>
          <w:rFonts w:ascii="Times New Roman" w:eastAsia="Times New Roman" w:hAnsi="Times New Roman"/>
          <w:bCs/>
          <w:sz w:val="24"/>
          <w:szCs w:val="24"/>
          <w:lang w:val="ro-RO" w:eastAsia="ro-RO"/>
        </w:rPr>
      </w:pPr>
      <w:r w:rsidRPr="00352955">
        <w:rPr>
          <w:rFonts w:ascii="Times New Roman" w:eastAsia="Times New Roman" w:hAnsi="Times New Roman"/>
          <w:bCs/>
          <w:sz w:val="24"/>
          <w:szCs w:val="24"/>
          <w:lang w:val="ro-RO" w:eastAsia="ru-RU"/>
        </w:rPr>
        <w:t xml:space="preserve">4. Costurile tuturor microîntreprinderilor pentru respectarea cerințelor privind preavizarea </w:t>
      </w:r>
      <w:r w:rsidRPr="00352955">
        <w:rPr>
          <w:rFonts w:ascii="Times New Roman" w:hAnsi="Times New Roman"/>
          <w:sz w:val="24"/>
          <w:szCs w:val="24"/>
          <w:shd w:val="clear" w:color="auto" w:fill="FFFFFF"/>
          <w:lang w:val="ro-RO" w:eastAsia="ru-RU"/>
        </w:rPr>
        <w:t>despre data începerii concediului</w:t>
      </w:r>
      <w:r w:rsidRPr="00352955">
        <w:rPr>
          <w:rFonts w:ascii="Times New Roman" w:eastAsia="Times New Roman" w:hAnsi="Times New Roman"/>
          <w:bCs/>
          <w:sz w:val="24"/>
          <w:szCs w:val="24"/>
          <w:lang w:val="ro-RO" w:eastAsia="ru-RU"/>
        </w:rPr>
        <w:t xml:space="preserve"> se estimează la cca </w:t>
      </w:r>
      <w:r w:rsidRPr="00352955">
        <w:rPr>
          <w:rFonts w:ascii="Times New Roman" w:eastAsia="Times New Roman" w:hAnsi="Times New Roman"/>
          <w:bCs/>
          <w:sz w:val="24"/>
          <w:szCs w:val="24"/>
          <w:lang w:val="ro-RO" w:eastAsia="ro-RO"/>
        </w:rPr>
        <w:t>31437,9 mii lei anual (procedura complexă). În rezultatul modificărilor cadrului normativ, acestea se vor reduce cu 15 718,9 mii lei (50 %) și vor constitui cca 15719,0 mii lei (procedura simplă).</w:t>
      </w:r>
    </w:p>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Procedura simplă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6"/>
        <w:gridCol w:w="1694"/>
      </w:tblGrid>
      <w:tr w:rsidR="00622A52" w:rsidRPr="00352955" w:rsidTr="00553EF3">
        <w:trPr>
          <w:trHeight w:val="745"/>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color w:val="333333"/>
                <w:sz w:val="24"/>
                <w:szCs w:val="24"/>
                <w:lang w:val="ro-RO" w:eastAsia="ru-RU"/>
              </w:rPr>
            </w:pPr>
            <w:r w:rsidRPr="00352955">
              <w:rPr>
                <w:rFonts w:ascii="Times New Roman" w:eastAsia="Times New Roman" w:hAnsi="Times New Roman"/>
                <w:b/>
                <w:bCs/>
                <w:color w:val="333333"/>
                <w:sz w:val="24"/>
                <w:szCs w:val="24"/>
                <w:lang w:val="ro-RO" w:eastAsia="ru-RU"/>
              </w:rPr>
              <w:lastRenderedPageBreak/>
              <w:t>Codul Muncii Articolul 116.</w:t>
            </w:r>
            <w:r w:rsidRPr="00352955">
              <w:rPr>
                <w:rFonts w:ascii="Times New Roman" w:eastAsia="Times New Roman" w:hAnsi="Times New Roman"/>
                <w:color w:val="333333"/>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color w:val="333333"/>
                <w:sz w:val="24"/>
                <w:szCs w:val="24"/>
                <w:lang w:val="ro-RO" w:eastAsia="ru-RU"/>
              </w:rPr>
            </w:pPr>
            <w:r w:rsidRPr="00352955">
              <w:rPr>
                <w:rFonts w:ascii="Times New Roman" w:eastAsia="Times New Roman" w:hAnsi="Times New Roman"/>
                <w:color w:val="333333"/>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Preavizarea concediu</w:t>
            </w: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71,6</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6,0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214866</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15 384,4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1,50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107,4</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107,4</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334,6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4"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15719,0</w:t>
            </w:r>
          </w:p>
        </w:tc>
      </w:tr>
    </w:tbl>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p>
    <w:p w:rsidR="00622A52" w:rsidRPr="00352955" w:rsidRDefault="00622A52" w:rsidP="00622A52">
      <w:pPr>
        <w:shd w:val="clear" w:color="auto" w:fill="FFFFFF"/>
        <w:spacing w:after="0" w:line="213" w:lineRule="atLeast"/>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Procedura complexă </w:t>
      </w:r>
    </w:p>
    <w:tbl>
      <w:tblPr>
        <w:tblW w:w="5000" w:type="pct"/>
        <w:shd w:val="clear" w:color="auto" w:fill="FFFFFF"/>
        <w:tblLook w:val="04A0" w:firstRow="1" w:lastRow="0" w:firstColumn="1" w:lastColumn="0" w:noHBand="0" w:noVBand="1"/>
      </w:tblPr>
      <w:tblGrid>
        <w:gridCol w:w="1536"/>
        <w:gridCol w:w="1629"/>
        <w:gridCol w:w="1433"/>
        <w:gridCol w:w="796"/>
        <w:gridCol w:w="885"/>
        <w:gridCol w:w="865"/>
        <w:gridCol w:w="1116"/>
        <w:gridCol w:w="968"/>
        <w:gridCol w:w="1252"/>
        <w:gridCol w:w="1163"/>
        <w:gridCol w:w="1433"/>
        <w:gridCol w:w="16"/>
        <w:gridCol w:w="1694"/>
      </w:tblGrid>
      <w:tr w:rsidR="00622A52" w:rsidRPr="00352955" w:rsidTr="00553EF3">
        <w:trPr>
          <w:trHeight w:val="745"/>
        </w:trPr>
        <w:tc>
          <w:tcPr>
            <w:tcW w:w="53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Acte normative</w:t>
            </w:r>
          </w:p>
        </w:tc>
        <w:tc>
          <w:tcPr>
            <w:tcW w:w="532" w:type="pct"/>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Descrierea obligației informaționale</w:t>
            </w:r>
          </w:p>
        </w:tc>
        <w:tc>
          <w:tcPr>
            <w:tcW w:w="502" w:type="pct"/>
            <w:tcBorders>
              <w:top w:val="single" w:sz="8" w:space="0" w:color="auto"/>
              <w:left w:val="nil"/>
              <w:bottom w:val="single" w:sz="8" w:space="0" w:color="auto"/>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Grupuri țintă de agenți economici</w:t>
            </w:r>
          </w:p>
        </w:tc>
        <w:tc>
          <w:tcPr>
            <w:tcW w:w="245" w:type="pct"/>
            <w:tcBorders>
              <w:top w:val="single" w:sz="8" w:space="0" w:color="auto"/>
              <w:left w:val="single" w:sz="8" w:space="0" w:color="auto"/>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Timp, ore</w:t>
            </w:r>
          </w:p>
        </w:tc>
        <w:tc>
          <w:tcPr>
            <w:tcW w:w="317"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Tarif,  lei/oră</w:t>
            </w:r>
          </w:p>
        </w:tc>
        <w:tc>
          <w:tcPr>
            <w:tcW w:w="310"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Preţ, lei</w:t>
            </w:r>
          </w:p>
        </w:tc>
        <w:tc>
          <w:tcPr>
            <w:tcW w:w="356"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Achiziţii, lei</w:t>
            </w:r>
          </w:p>
        </w:tc>
        <w:tc>
          <w:tcPr>
            <w:tcW w:w="345" w:type="pct"/>
            <w:tcBorders>
              <w:top w:val="single" w:sz="8" w:space="0" w:color="auto"/>
              <w:left w:val="nil"/>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Preţ total, lei</w:t>
            </w:r>
          </w:p>
        </w:tc>
        <w:tc>
          <w:tcPr>
            <w:tcW w:w="441" w:type="pct"/>
            <w:tcBorders>
              <w:top w:val="single" w:sz="8" w:space="0" w:color="auto"/>
              <w:left w:val="nil"/>
              <w:bottom w:val="nil"/>
              <w:right w:val="single" w:sz="4"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Numărul de agenți economici</w:t>
            </w:r>
          </w:p>
        </w:tc>
        <w:tc>
          <w:tcPr>
            <w:tcW w:w="381" w:type="pct"/>
            <w:tcBorders>
              <w:top w:val="single" w:sz="8" w:space="0" w:color="auto"/>
              <w:left w:val="nil"/>
              <w:bottom w:val="nil"/>
              <w:right w:val="nil"/>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Frecvenţa</w:t>
            </w:r>
          </w:p>
        </w:tc>
        <w:tc>
          <w:tcPr>
            <w:tcW w:w="502" w:type="pct"/>
            <w:tcBorders>
              <w:top w:val="single" w:sz="8" w:space="0" w:color="auto"/>
              <w:left w:val="single" w:sz="8" w:space="0" w:color="auto"/>
              <w:bottom w:val="nil"/>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Cantitate, număr pe an</w:t>
            </w:r>
          </w:p>
        </w:tc>
        <w:tc>
          <w:tcPr>
            <w:tcW w:w="528" w:type="pct"/>
            <w:gridSpan w:val="2"/>
            <w:tcBorders>
              <w:top w:val="single" w:sz="8" w:space="0" w:color="auto"/>
              <w:left w:val="nil"/>
              <w:bottom w:val="single" w:sz="8" w:space="0" w:color="auto"/>
              <w:right w:val="single" w:sz="8" w:space="0" w:color="auto"/>
            </w:tcBorders>
            <w:shd w:val="clear" w:color="auto" w:fill="D9D9D9"/>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Costuri administrative totale anuale, mii lei</w:t>
            </w:r>
          </w:p>
        </w:tc>
      </w:tr>
      <w:tr w:rsidR="00622A52" w:rsidRPr="00352955" w:rsidTr="00553EF3">
        <w:trPr>
          <w:trHeight w:val="288"/>
        </w:trPr>
        <w:tc>
          <w:tcPr>
            <w:tcW w:w="537" w:type="pct"/>
            <w:tcBorders>
              <w:top w:val="nil"/>
              <w:left w:val="single" w:sz="8" w:space="0" w:color="auto"/>
              <w:bottom w:val="single" w:sz="8" w:space="0" w:color="auto"/>
              <w:right w:val="single" w:sz="8" w:space="0" w:color="auto"/>
            </w:tcBorders>
            <w:shd w:val="clear" w:color="auto" w:fill="FFFFFF"/>
            <w:noWrap/>
            <w:vAlign w:val="center"/>
            <w:hideMark/>
          </w:tcPr>
          <w:p w:rsidR="00622A52" w:rsidRPr="00352955" w:rsidRDefault="00622A52" w:rsidP="00553EF3">
            <w:pPr>
              <w:spacing w:after="0" w:line="240" w:lineRule="auto"/>
              <w:jc w:val="center"/>
              <w:rPr>
                <w:rFonts w:ascii="Times New Roman" w:eastAsia="Times New Roman" w:hAnsi="Times New Roman"/>
                <w:color w:val="000000"/>
                <w:sz w:val="24"/>
                <w:szCs w:val="24"/>
                <w:lang w:val="ro-RO" w:eastAsia="ro-RO"/>
              </w:rPr>
            </w:pPr>
            <w:r w:rsidRPr="00352955">
              <w:rPr>
                <w:rFonts w:ascii="Times New Roman" w:eastAsia="Times New Roman" w:hAnsi="Times New Roman"/>
                <w:color w:val="000000"/>
                <w:sz w:val="24"/>
                <w:szCs w:val="24"/>
                <w:lang w:val="ro-RO" w:eastAsia="ro-RO"/>
              </w:rPr>
              <w:t>1</w:t>
            </w:r>
          </w:p>
        </w:tc>
        <w:tc>
          <w:tcPr>
            <w:tcW w:w="532"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3</w:t>
            </w:r>
          </w:p>
        </w:tc>
        <w:tc>
          <w:tcPr>
            <w:tcW w:w="502" w:type="pct"/>
            <w:tcBorders>
              <w:top w:val="nil"/>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4</w:t>
            </w:r>
          </w:p>
        </w:tc>
        <w:tc>
          <w:tcPr>
            <w:tcW w:w="24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5</w:t>
            </w:r>
          </w:p>
        </w:tc>
        <w:tc>
          <w:tcPr>
            <w:tcW w:w="317"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6</w:t>
            </w:r>
          </w:p>
        </w:tc>
        <w:tc>
          <w:tcPr>
            <w:tcW w:w="310"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7=5*6</w:t>
            </w:r>
          </w:p>
        </w:tc>
        <w:tc>
          <w:tcPr>
            <w:tcW w:w="356" w:type="pct"/>
            <w:tcBorders>
              <w:top w:val="single" w:sz="8" w:space="0" w:color="auto"/>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8</w:t>
            </w:r>
          </w:p>
        </w:tc>
        <w:tc>
          <w:tcPr>
            <w:tcW w:w="345" w:type="pct"/>
            <w:tcBorders>
              <w:top w:val="single" w:sz="8" w:space="0" w:color="auto"/>
              <w:left w:val="nil"/>
              <w:bottom w:val="nil"/>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9=7+8</w:t>
            </w:r>
          </w:p>
        </w:tc>
        <w:tc>
          <w:tcPr>
            <w:tcW w:w="441" w:type="pct"/>
            <w:tcBorders>
              <w:top w:val="single" w:sz="8" w:space="0" w:color="auto"/>
              <w:left w:val="nil"/>
              <w:bottom w:val="single" w:sz="8" w:space="0" w:color="auto"/>
              <w:right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10</w:t>
            </w:r>
          </w:p>
        </w:tc>
        <w:tc>
          <w:tcPr>
            <w:tcW w:w="381" w:type="pct"/>
            <w:tcBorders>
              <w:top w:val="single" w:sz="8" w:space="0" w:color="auto"/>
              <w:left w:val="nil"/>
              <w:bottom w:val="single" w:sz="8" w:space="0" w:color="auto"/>
              <w:right w:val="nil"/>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11</w:t>
            </w:r>
          </w:p>
        </w:tc>
        <w:tc>
          <w:tcPr>
            <w:tcW w:w="50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12=10*11</w:t>
            </w:r>
          </w:p>
        </w:tc>
        <w:tc>
          <w:tcPr>
            <w:tcW w:w="528" w:type="pct"/>
            <w:gridSpan w:val="2"/>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13=9*12/1000</w:t>
            </w:r>
          </w:p>
        </w:tc>
      </w:tr>
      <w:tr w:rsidR="00622A52" w:rsidRPr="00352955" w:rsidTr="00553EF3">
        <w:trPr>
          <w:trHeight w:val="678"/>
        </w:trPr>
        <w:tc>
          <w:tcPr>
            <w:tcW w:w="537" w:type="pct"/>
            <w:vMerge w:val="restar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hd w:val="clear" w:color="auto" w:fill="FFFFFF"/>
              <w:spacing w:after="0" w:line="240" w:lineRule="auto"/>
              <w:ind w:hanging="30"/>
              <w:rPr>
                <w:rFonts w:ascii="Times New Roman" w:eastAsia="Times New Roman" w:hAnsi="Times New Roman"/>
                <w:color w:val="333333"/>
                <w:sz w:val="24"/>
                <w:szCs w:val="24"/>
                <w:lang w:val="ro-RO" w:eastAsia="ru-RU"/>
              </w:rPr>
            </w:pPr>
            <w:r w:rsidRPr="00352955">
              <w:rPr>
                <w:rFonts w:ascii="Times New Roman" w:eastAsia="Times New Roman" w:hAnsi="Times New Roman"/>
                <w:b/>
                <w:bCs/>
                <w:color w:val="333333"/>
                <w:sz w:val="24"/>
                <w:szCs w:val="24"/>
                <w:lang w:val="ro-RO" w:eastAsia="ru-RU"/>
              </w:rPr>
              <w:t>Codul Muncii Articolul 116.</w:t>
            </w:r>
            <w:r w:rsidRPr="00352955">
              <w:rPr>
                <w:rFonts w:ascii="Times New Roman" w:eastAsia="Times New Roman" w:hAnsi="Times New Roman"/>
                <w:color w:val="333333"/>
                <w:sz w:val="24"/>
                <w:szCs w:val="24"/>
                <w:lang w:val="ro-RO" w:eastAsia="ru-RU"/>
              </w:rPr>
              <w:t> </w:t>
            </w:r>
          </w:p>
          <w:p w:rsidR="00622A52" w:rsidRPr="00352955" w:rsidRDefault="00622A52" w:rsidP="00553EF3">
            <w:pPr>
              <w:shd w:val="clear" w:color="auto" w:fill="FFFFFF"/>
              <w:spacing w:after="0" w:line="240" w:lineRule="auto"/>
              <w:rPr>
                <w:rFonts w:ascii="Times New Roman" w:eastAsia="Times New Roman" w:hAnsi="Times New Roman"/>
                <w:color w:val="333333"/>
                <w:sz w:val="24"/>
                <w:szCs w:val="24"/>
                <w:lang w:val="ro-RO" w:eastAsia="ru-RU"/>
              </w:rPr>
            </w:pPr>
            <w:r w:rsidRPr="00352955">
              <w:rPr>
                <w:rFonts w:ascii="Times New Roman" w:eastAsia="Times New Roman" w:hAnsi="Times New Roman"/>
                <w:color w:val="333333"/>
                <w:sz w:val="24"/>
                <w:szCs w:val="24"/>
                <w:lang w:val="ro-RO" w:eastAsia="ru-RU"/>
              </w:rPr>
              <w:t>.</w:t>
            </w:r>
          </w:p>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val="restar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Preavizarea concediu</w:t>
            </w:r>
          </w:p>
        </w:tc>
        <w:tc>
          <w:tcPr>
            <w:tcW w:w="502" w:type="pct"/>
            <w:tcBorders>
              <w:top w:val="nil"/>
              <w:left w:val="nil"/>
              <w:bottom w:val="nil"/>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repetat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143,2</w:t>
            </w:r>
          </w:p>
        </w:tc>
        <w:tc>
          <w:tcPr>
            <w:tcW w:w="356" w:type="pct"/>
            <w:tcBorders>
              <w:top w:val="nil"/>
              <w:left w:val="nil"/>
              <w:bottom w:val="nil"/>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143,2</w:t>
            </w:r>
          </w:p>
        </w:tc>
        <w:tc>
          <w:tcPr>
            <w:tcW w:w="441" w:type="pct"/>
            <w:tcBorders>
              <w:top w:val="nil"/>
              <w:left w:val="nil"/>
              <w:bottom w:val="nil"/>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35811</w:t>
            </w:r>
          </w:p>
        </w:tc>
        <w:tc>
          <w:tcPr>
            <w:tcW w:w="381" w:type="pct"/>
            <w:tcBorders>
              <w:top w:val="nil"/>
              <w:left w:val="nil"/>
              <w:bottom w:val="nil"/>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6,0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214866</w:t>
            </w:r>
          </w:p>
        </w:tc>
        <w:tc>
          <w:tcPr>
            <w:tcW w:w="528" w:type="pct"/>
            <w:gridSpan w:val="2"/>
            <w:tcBorders>
              <w:top w:val="nil"/>
              <w:left w:val="nil"/>
              <w:bottom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30 768,8 </w:t>
            </w:r>
          </w:p>
        </w:tc>
      </w:tr>
      <w:tr w:rsidR="00622A52" w:rsidRPr="00352955" w:rsidTr="00553EF3">
        <w:trPr>
          <w:trHeight w:val="678"/>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xml:space="preserve">prezintă pentru prima dată </w:t>
            </w:r>
          </w:p>
        </w:tc>
        <w:tc>
          <w:tcPr>
            <w:tcW w:w="245" w:type="pct"/>
            <w:tcBorders>
              <w:top w:val="nil"/>
              <w:left w:val="single" w:sz="8" w:space="0" w:color="auto"/>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3,00</w:t>
            </w:r>
          </w:p>
        </w:tc>
        <w:tc>
          <w:tcPr>
            <w:tcW w:w="317"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71,6</w:t>
            </w:r>
          </w:p>
        </w:tc>
        <w:tc>
          <w:tcPr>
            <w:tcW w:w="310" w:type="pct"/>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214,8</w:t>
            </w:r>
          </w:p>
        </w:tc>
        <w:tc>
          <w:tcPr>
            <w:tcW w:w="356" w:type="pct"/>
            <w:tcBorders>
              <w:top w:val="single" w:sz="4" w:space="0" w:color="auto"/>
              <w:left w:val="nil"/>
              <w:bottom w:val="single" w:sz="4" w:space="0" w:color="auto"/>
              <w:right w:val="nil"/>
            </w:tcBorders>
            <w:shd w:val="clear" w:color="auto" w:fill="FFFFFF"/>
            <w:vAlign w:val="center"/>
            <w:hideMark/>
          </w:tcPr>
          <w:p w:rsidR="00622A52" w:rsidRPr="00352955" w:rsidRDefault="00622A52" w:rsidP="00553EF3">
            <w:pPr>
              <w:jc w:val="right"/>
              <w:rPr>
                <w:rFonts w:ascii="Times New Roman" w:hAnsi="Times New Roman"/>
                <w:sz w:val="24"/>
                <w:szCs w:val="24"/>
                <w:lang w:val="ro-RO" w:eastAsia="ru-RU"/>
              </w:rPr>
            </w:pPr>
            <w:r w:rsidRPr="00352955">
              <w:rPr>
                <w:rFonts w:ascii="Times New Roman" w:hAnsi="Times New Roman"/>
                <w:sz w:val="24"/>
                <w:szCs w:val="24"/>
                <w:lang w:val="ro-RO" w:eastAsia="ru-RU"/>
              </w:rPr>
              <w:t>0,0</w:t>
            </w:r>
          </w:p>
        </w:tc>
        <w:tc>
          <w:tcPr>
            <w:tcW w:w="345" w:type="pct"/>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jc w:val="right"/>
              <w:rPr>
                <w:rFonts w:ascii="Times New Roman" w:hAnsi="Times New Roman"/>
                <w:b/>
                <w:bCs/>
                <w:sz w:val="24"/>
                <w:szCs w:val="24"/>
                <w:lang w:val="ro-RO" w:eastAsia="ru-RU"/>
              </w:rPr>
            </w:pPr>
            <w:r w:rsidRPr="00352955">
              <w:rPr>
                <w:rFonts w:ascii="Times New Roman" w:hAnsi="Times New Roman"/>
                <w:b/>
                <w:bCs/>
                <w:sz w:val="24"/>
                <w:szCs w:val="24"/>
                <w:lang w:val="ro-RO" w:eastAsia="ru-RU"/>
              </w:rPr>
              <w:t>214,8</w:t>
            </w:r>
          </w:p>
        </w:tc>
        <w:tc>
          <w:tcPr>
            <w:tcW w:w="441" w:type="pct"/>
            <w:tcBorders>
              <w:top w:val="single" w:sz="4" w:space="0" w:color="auto"/>
              <w:left w:val="nil"/>
              <w:bottom w:val="single" w:sz="4" w:space="0" w:color="auto"/>
              <w:right w:val="single" w:sz="4"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3115</w:t>
            </w:r>
          </w:p>
        </w:tc>
        <w:tc>
          <w:tcPr>
            <w:tcW w:w="381" w:type="pct"/>
            <w:tcBorders>
              <w:top w:val="single" w:sz="4" w:space="0" w:color="auto"/>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sz w:val="24"/>
                <w:szCs w:val="24"/>
                <w:lang w:val="ro-RO" w:eastAsia="ru-RU"/>
              </w:rPr>
            </w:pPr>
            <w:r w:rsidRPr="00352955">
              <w:rPr>
                <w:rFonts w:ascii="Times New Roman" w:hAnsi="Times New Roman"/>
                <w:sz w:val="24"/>
                <w:szCs w:val="24"/>
                <w:lang w:val="ro-RO" w:eastAsia="ru-RU"/>
              </w:rPr>
              <w:t>1,0</w:t>
            </w:r>
          </w:p>
        </w:tc>
        <w:tc>
          <w:tcPr>
            <w:tcW w:w="502" w:type="pct"/>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jc w:val="center"/>
              <w:rPr>
                <w:rFonts w:ascii="Times New Roman" w:hAnsi="Times New Roman"/>
                <w:b/>
                <w:bCs/>
                <w:sz w:val="24"/>
                <w:szCs w:val="24"/>
                <w:lang w:val="ro-RO" w:eastAsia="ru-RU"/>
              </w:rPr>
            </w:pPr>
            <w:r w:rsidRPr="00352955">
              <w:rPr>
                <w:rFonts w:ascii="Times New Roman" w:hAnsi="Times New Roman"/>
                <w:b/>
                <w:bCs/>
                <w:sz w:val="24"/>
                <w:szCs w:val="24"/>
                <w:lang w:val="ro-RO" w:eastAsia="ru-RU"/>
              </w:rPr>
              <w:t>3115</w:t>
            </w:r>
          </w:p>
        </w:tc>
        <w:tc>
          <w:tcPr>
            <w:tcW w:w="528" w:type="pct"/>
            <w:gridSpan w:val="2"/>
            <w:tcBorders>
              <w:top w:val="single" w:sz="4" w:space="0" w:color="auto"/>
              <w:left w:val="nil"/>
              <w:right w:val="single" w:sz="8" w:space="0" w:color="auto"/>
            </w:tcBorders>
            <w:shd w:val="clear" w:color="auto" w:fill="FFFFFF"/>
            <w:vAlign w:val="center"/>
            <w:hideMark/>
          </w:tcPr>
          <w:p w:rsidR="00622A52" w:rsidRPr="00352955" w:rsidRDefault="00622A52" w:rsidP="00553EF3">
            <w:pPr>
              <w:rPr>
                <w:rFonts w:ascii="Times New Roman" w:hAnsi="Times New Roman"/>
                <w:b/>
                <w:bCs/>
                <w:sz w:val="24"/>
                <w:szCs w:val="24"/>
                <w:lang w:val="ro-RO" w:eastAsia="ru-RU"/>
              </w:rPr>
            </w:pPr>
            <w:r w:rsidRPr="00352955">
              <w:rPr>
                <w:rFonts w:ascii="Times New Roman" w:hAnsi="Times New Roman"/>
                <w:b/>
                <w:bCs/>
                <w:sz w:val="24"/>
                <w:szCs w:val="24"/>
                <w:lang w:val="ro-RO" w:eastAsia="ru-RU"/>
              </w:rPr>
              <w:t xml:space="preserve">                       669,1 </w:t>
            </w:r>
          </w:p>
        </w:tc>
      </w:tr>
      <w:tr w:rsidR="00622A52" w:rsidRPr="00352955" w:rsidTr="00553EF3">
        <w:trPr>
          <w:trHeight w:val="152"/>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tcBorders>
              <w:top w:val="single" w:sz="4" w:space="0" w:color="auto"/>
              <w:left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tcBorders>
              <w:top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tcBorders>
              <w:top w:val="single" w:sz="4" w:space="0" w:color="auto"/>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528" w:type="pct"/>
            <w:gridSpan w:val="2"/>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224"/>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02"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2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7"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10"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56"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45" w:type="pct"/>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w:t>
            </w:r>
          </w:p>
        </w:tc>
        <w:tc>
          <w:tcPr>
            <w:tcW w:w="44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381"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sz w:val="24"/>
                <w:szCs w:val="24"/>
                <w:lang w:val="ro-RO" w:eastAsia="ro-RO"/>
              </w:rPr>
            </w:pPr>
            <w:r w:rsidRPr="00352955">
              <w:rPr>
                <w:rFonts w:ascii="Times New Roman" w:eastAsia="Times New Roman" w:hAnsi="Times New Roman"/>
                <w:sz w:val="24"/>
                <w:szCs w:val="24"/>
                <w:lang w:val="ro-RO" w:eastAsia="ro-RO"/>
              </w:rPr>
              <w:t> </w:t>
            </w:r>
          </w:p>
        </w:tc>
        <w:tc>
          <w:tcPr>
            <w:tcW w:w="502" w:type="pct"/>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p>
        </w:tc>
        <w:tc>
          <w:tcPr>
            <w:tcW w:w="528" w:type="pct"/>
            <w:gridSpan w:val="2"/>
            <w:tcBorders>
              <w:left w:val="nil"/>
              <w:bottom w:val="nil"/>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p>
        </w:tc>
      </w:tr>
      <w:tr w:rsidR="00622A52" w:rsidRPr="00352955" w:rsidTr="00553EF3">
        <w:trPr>
          <w:trHeight w:val="435"/>
        </w:trPr>
        <w:tc>
          <w:tcPr>
            <w:tcW w:w="537" w:type="pct"/>
            <w:vMerge/>
            <w:tcBorders>
              <w:top w:val="nil"/>
              <w:left w:val="single" w:sz="8" w:space="0" w:color="auto"/>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532" w:type="pct"/>
            <w:vMerge/>
            <w:tcBorders>
              <w:top w:val="nil"/>
              <w:left w:val="nil"/>
              <w:bottom w:val="single" w:sz="4"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sz w:val="24"/>
                <w:szCs w:val="24"/>
                <w:lang w:val="ro-RO" w:eastAsia="ro-RO"/>
              </w:rPr>
            </w:pPr>
          </w:p>
        </w:tc>
        <w:tc>
          <w:tcPr>
            <w:tcW w:w="3404" w:type="pct"/>
            <w:gridSpan w:val="10"/>
            <w:tcBorders>
              <w:top w:val="single" w:sz="8" w:space="0" w:color="auto"/>
              <w:left w:val="nil"/>
              <w:bottom w:val="single" w:sz="8" w:space="0" w:color="auto"/>
              <w:right w:val="single" w:sz="8" w:space="0" w:color="000000"/>
            </w:tcBorders>
            <w:shd w:val="clear" w:color="auto" w:fill="FFFFFF"/>
            <w:vAlign w:val="center"/>
            <w:hideMark/>
          </w:tcPr>
          <w:p w:rsidR="00622A52" w:rsidRPr="00352955" w:rsidRDefault="00622A52" w:rsidP="00553EF3">
            <w:pPr>
              <w:spacing w:after="0" w:line="240" w:lineRule="auto"/>
              <w:jc w:val="center"/>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TOTAL actual</w:t>
            </w:r>
          </w:p>
        </w:tc>
        <w:tc>
          <w:tcPr>
            <w:tcW w:w="528" w:type="pct"/>
            <w:tcBorders>
              <w:top w:val="nil"/>
              <w:left w:val="nil"/>
              <w:bottom w:val="single" w:sz="8" w:space="0" w:color="auto"/>
              <w:right w:val="single" w:sz="8" w:space="0" w:color="auto"/>
            </w:tcBorders>
            <w:shd w:val="clear" w:color="auto" w:fill="FFFFFF"/>
            <w:vAlign w:val="center"/>
            <w:hideMark/>
          </w:tcPr>
          <w:p w:rsidR="00622A52" w:rsidRPr="00352955" w:rsidRDefault="00622A52" w:rsidP="00553EF3">
            <w:pPr>
              <w:spacing w:after="0" w:line="240" w:lineRule="auto"/>
              <w:rPr>
                <w:rFonts w:ascii="Times New Roman" w:eastAsia="Times New Roman" w:hAnsi="Times New Roman"/>
                <w:b/>
                <w:bCs/>
                <w:sz w:val="24"/>
                <w:szCs w:val="24"/>
                <w:lang w:val="ro-RO" w:eastAsia="ro-RO"/>
              </w:rPr>
            </w:pPr>
            <w:r w:rsidRPr="00352955">
              <w:rPr>
                <w:rFonts w:ascii="Times New Roman" w:eastAsia="Times New Roman" w:hAnsi="Times New Roman"/>
                <w:b/>
                <w:bCs/>
                <w:sz w:val="24"/>
                <w:szCs w:val="24"/>
                <w:lang w:val="ro-RO" w:eastAsia="ro-RO"/>
              </w:rPr>
              <w:t xml:space="preserve">             31437,9</w:t>
            </w:r>
          </w:p>
        </w:tc>
      </w:tr>
    </w:tbl>
    <w:p w:rsidR="00622A52" w:rsidRPr="00352955" w:rsidRDefault="00622A52" w:rsidP="00622A52">
      <w:pPr>
        <w:shd w:val="clear" w:color="auto" w:fill="FFFFFF"/>
        <w:spacing w:after="0" w:line="213" w:lineRule="atLeast"/>
        <w:ind w:firstLine="567"/>
        <w:jc w:val="both"/>
        <w:rPr>
          <w:rFonts w:ascii="Times New Roman" w:eastAsia="Times New Roman" w:hAnsi="Times New Roman"/>
          <w:bCs/>
          <w:sz w:val="24"/>
          <w:szCs w:val="24"/>
          <w:lang w:val="ro-RO" w:eastAsia="ro-RO"/>
        </w:rPr>
      </w:pPr>
      <w:r w:rsidRPr="00352955">
        <w:rPr>
          <w:rFonts w:ascii="Times New Roman" w:eastAsia="Times New Roman" w:hAnsi="Times New Roman"/>
          <w:bCs/>
          <w:sz w:val="24"/>
          <w:szCs w:val="24"/>
          <w:lang w:val="ro-RO" w:eastAsia="ro-RO"/>
        </w:rPr>
        <w:t>Sumând cele expuse, se constată că  c</w:t>
      </w:r>
      <w:r w:rsidRPr="00352955">
        <w:rPr>
          <w:rFonts w:ascii="Times New Roman" w:eastAsia="Times New Roman" w:hAnsi="Times New Roman"/>
          <w:bCs/>
          <w:sz w:val="24"/>
          <w:szCs w:val="24"/>
          <w:lang w:val="ro-RO" w:eastAsia="ru-RU"/>
        </w:rPr>
        <w:t>osturile anuale ale tuturor microîntreprinderilor pentru respectarea cerințelor actuale ale Codului muncii,</w:t>
      </w:r>
      <w:r w:rsidRPr="00352955">
        <w:rPr>
          <w:rFonts w:ascii="Times New Roman" w:eastAsia="Times New Roman" w:hAnsi="Times New Roman"/>
          <w:sz w:val="24"/>
          <w:szCs w:val="24"/>
          <w:lang w:val="ro-RO"/>
        </w:rPr>
        <w:t xml:space="preserve"> estimateîn conformitate cu Modelul Costului Standard (MCS) și Hotărârea Guvernului nr.307/2016 cu privire la aprobarea Metodologiei de estimare a costurilor administrative prin aplicarea Modelului Costului Standard</w:t>
      </w:r>
      <w:r w:rsidRPr="00352955">
        <w:rPr>
          <w:rFonts w:ascii="Times New Roman" w:hAnsi="Times New Roman"/>
          <w:sz w:val="24"/>
          <w:szCs w:val="24"/>
          <w:lang w:val="ro-RO"/>
        </w:rPr>
        <w:t xml:space="preserve">,  </w:t>
      </w:r>
      <w:r w:rsidRPr="00352955">
        <w:rPr>
          <w:rFonts w:ascii="Times New Roman" w:eastAsia="Times New Roman" w:hAnsi="Times New Roman"/>
          <w:bCs/>
          <w:sz w:val="24"/>
          <w:szCs w:val="24"/>
          <w:lang w:val="ro-RO" w:eastAsia="ru-RU"/>
        </w:rPr>
        <w:t>constituie cca  197 547,2 mii lei (</w:t>
      </w:r>
      <w:r w:rsidRPr="00352955">
        <w:rPr>
          <w:rFonts w:ascii="Times New Roman" w:eastAsia="Times New Roman" w:hAnsi="Times New Roman"/>
          <w:bCs/>
          <w:sz w:val="24"/>
          <w:szCs w:val="24"/>
          <w:lang w:val="ro-RO" w:eastAsia="ro-RO"/>
        </w:rPr>
        <w:t xml:space="preserve">124859,5 + 6689,4 + 34560,4 + 31437,9). </w:t>
      </w:r>
    </w:p>
    <w:p w:rsidR="00622A52" w:rsidRPr="00352955" w:rsidRDefault="00622A52" w:rsidP="00622A52">
      <w:pPr>
        <w:shd w:val="clear" w:color="auto" w:fill="FFFFFF"/>
        <w:spacing w:after="0" w:line="213" w:lineRule="atLeast"/>
        <w:ind w:firstLine="567"/>
        <w:jc w:val="both"/>
        <w:rPr>
          <w:rStyle w:val="docsign11"/>
          <w:rFonts w:eastAsia="Times New Roman"/>
          <w:sz w:val="24"/>
          <w:szCs w:val="24"/>
          <w:lang w:val="ro-RO" w:eastAsia="ro-RO"/>
        </w:rPr>
      </w:pPr>
      <w:r w:rsidRPr="00352955">
        <w:rPr>
          <w:rFonts w:ascii="Times New Roman" w:eastAsia="Times New Roman" w:hAnsi="Times New Roman"/>
          <w:bCs/>
          <w:sz w:val="24"/>
          <w:szCs w:val="24"/>
          <w:lang w:val="ro-RO" w:eastAsia="ro-RO"/>
        </w:rPr>
        <w:t>În rezultatul modificărilor cadrului normativ, acestea se vor reduce cu cca 138 572,7 mii lei  (93 644,6 + 3456,2 + 25753,0 + 15 718,9), ceea ce reprezintă cca 70%.</w:t>
      </w:r>
    </w:p>
    <w:sectPr w:rsidR="00622A52" w:rsidRPr="00352955" w:rsidSect="00622A5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8C" w:rsidRDefault="00AA368C" w:rsidP="00622A52">
      <w:pPr>
        <w:spacing w:after="0" w:line="240" w:lineRule="auto"/>
      </w:pPr>
      <w:r>
        <w:separator/>
      </w:r>
    </w:p>
  </w:endnote>
  <w:endnote w:type="continuationSeparator" w:id="0">
    <w:p w:rsidR="00AA368C" w:rsidRDefault="00AA368C" w:rsidP="0062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Gill Sans MT Pro Book">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52" w:rsidRPr="00213E4D" w:rsidRDefault="00622A52" w:rsidP="000D08C3">
    <w:pPr>
      <w:tabs>
        <w:tab w:val="right" w:pos="9639"/>
      </w:tabs>
      <w:spacing w:line="276" w:lineRule="auto"/>
      <w:rPr>
        <w:rFonts w:ascii="Cambria" w:hAnsi="Cambria" w:cs="Cambria"/>
        <w:sz w:val="18"/>
        <w:szCs w:val="18"/>
      </w:rPr>
    </w:pPr>
  </w:p>
  <w:p w:rsidR="00622A52" w:rsidRDefault="00945826" w:rsidP="000D08C3">
    <w:pPr>
      <w:spacing w:after="0" w:line="276" w:lineRule="auto"/>
      <w:ind w:firstLine="1170"/>
      <w:jc w:val="center"/>
    </w:pPr>
    <w:r>
      <w:rPr>
        <w:rFonts w:ascii="Cambria" w:hAnsi="Cambria" w:cs="Cambria"/>
        <w:noProof/>
        <w:sz w:val="18"/>
        <w:szCs w:val="18"/>
      </w:rPr>
      <mc:AlternateContent>
        <mc:Choice Requires="wps">
          <w:drawing>
            <wp:anchor distT="4294967294" distB="4294967294" distL="114300" distR="114300" simplePos="0" relativeHeight="251660288" behindDoc="0" locked="0" layoutInCell="1" allowOverlap="1">
              <wp:simplePos x="0" y="0"/>
              <wp:positionH relativeFrom="margin">
                <wp:posOffset>2419350</wp:posOffset>
              </wp:positionH>
              <wp:positionV relativeFrom="paragraph">
                <wp:posOffset>753744</wp:posOffset>
              </wp:positionV>
              <wp:extent cx="6023610" cy="0"/>
              <wp:effectExtent l="0" t="0" r="1524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3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9EDA25"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90.5pt,59.35pt" to="664.8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HT6QEAAMcDAAAOAAAAZHJzL2Uyb0RvYy54bWysU02P0zAQvSPxHyzfadKiFjZquodWy2WB&#10;Sl1+wKztJBb+ksc07b9n7LTdXbghcrDG8/E8b+ZlfX+yhh1VRO1dy+ezmjPlhJfa9S3/8fTw4TNn&#10;mMBJMN6plp8V8vvN+3frMTRq4QdvpIqMQBw2Y2j5kFJoqgrFoCzgzAflKNj5aCHRNfaVjDASujXV&#10;oq5X1eijDNELhUje3RTkm4LfdUqk712HKjHTcuotlTOW8zmf1WYNTR8hDFpc2oB/6MKCdvToDWoH&#10;CdivqP+CslpEj75LM+Ft5btOC1U4EJt5/QebwwBBFS40HAy3MeH/gxXfjvvItKTdfeLMgaUdHVIE&#10;3Q+Jbb1zNEEfGQVpUmPAhgq2bh8zV3Fyh/DoxU+kWPUmmC8YprRTF21OJ7LsVCZ/vk1enRIT5FzV&#10;i4+rOS1IXGMVNNfCEDF9Ud6ybLTcaJeHAg0cHzHlp6G5pmS38w/amLJY49jY8rvlYknIQPLqDCQy&#10;bSDC6HrOwPSkW5FiQURvtMzVGQfPuDWRHYGkQ4qTfnyidjkzgIkCxKF8U+EAUk2pd0tyT7pCSF+9&#10;nNzz+uqndifo0vmbJzONHeAwlZRQRqIK43JLqij6wvplxtl69vK8j9dFkFpK2UXZWY6v72S//v82&#10;vwEAAP//AwBQSwMEFAAGAAgAAAAhAMcRqKLfAAAADAEAAA8AAABkcnMvZG93bnJldi54bWxMj81O&#10;wzAQhO+V+g7WInGpqPMjlRDiVBWQGxcKiOs2XpKIeJ3Gbht4elwJiR53ZjT7TbGeTC+ONLrOsoJ4&#10;GYEgrq3uuFHw9lrdZCCcR9bYWyYF3+RgXc5nBebanviFjlvfiFDCLkcFrfdDLqWrWzLolnYgDt6n&#10;HQ36cI6N1COeQrnpZRJFK2mw4/ChxYEeWqq/tgejwFXvtK9+FvUi+kgbS8n+8fkJlbq+mjb3IDxN&#10;/j8MZ/yADmVg2tkDayd6BWkWhy0+GHF2C+KcSJO7FYjdnyTLQl6OKH8BAAD//wMAUEsBAi0AFAAG&#10;AAgAAAAhALaDOJL+AAAA4QEAABMAAAAAAAAAAAAAAAAAAAAAAFtDb250ZW50X1R5cGVzXS54bWxQ&#10;SwECLQAUAAYACAAAACEAOP0h/9YAAACUAQAACwAAAAAAAAAAAAAAAAAvAQAAX3JlbHMvLnJlbHNQ&#10;SwECLQAUAAYACAAAACEAXVvB0+kBAADHAwAADgAAAAAAAAAAAAAAAAAuAgAAZHJzL2Uyb0RvYy54&#10;bWxQSwECLQAUAAYACAAAACEAxxGoot8AAAAMAQAADwAAAAAAAAAAAAAAAABDBAAAZHJzL2Rvd25y&#10;ZXYueG1sUEsFBgAAAAAEAAQA8wAAAE8FAAAAAA==&#10;">
              <o:lock v:ext="edit" shapetype="f"/>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52" w:rsidRDefault="00622A52" w:rsidP="000D08C3">
    <w:pPr>
      <w:spacing w:after="0"/>
      <w:ind w:firstLine="567"/>
      <w:jc w:val="both"/>
      <w:rPr>
        <w:rFonts w:ascii="Times New Roman" w:hAnsi="Times New Roman"/>
        <w:sz w:val="26"/>
        <w:szCs w:val="26"/>
        <w:lang w:val="ro-RO"/>
      </w:rPr>
    </w:pPr>
  </w:p>
  <w:p w:rsidR="00622A52" w:rsidRPr="00213E4D" w:rsidRDefault="00945826" w:rsidP="000D08C3">
    <w:pPr>
      <w:spacing w:line="276" w:lineRule="auto"/>
      <w:ind w:firstLine="1170"/>
      <w:rPr>
        <w:rFonts w:ascii="Cambria" w:hAnsi="Cambria" w:cs="Cambria"/>
        <w:sz w:val="18"/>
        <w:szCs w:val="18"/>
      </w:rPr>
    </w:pPr>
    <w:r>
      <w:rPr>
        <w:rFonts w:ascii="Cambria" w:hAnsi="Cambria" w:cs="Cambria"/>
        <w:noProof/>
        <w:sz w:val="18"/>
        <w:szCs w:val="18"/>
      </w:rPr>
      <mc:AlternateContent>
        <mc:Choice Requires="wps">
          <w:drawing>
            <wp:anchor distT="4294967294" distB="4294967294" distL="114300" distR="114300" simplePos="0" relativeHeight="251661312" behindDoc="0" locked="0" layoutInCell="1" allowOverlap="1">
              <wp:simplePos x="0" y="0"/>
              <wp:positionH relativeFrom="margin">
                <wp:posOffset>133350</wp:posOffset>
              </wp:positionH>
              <wp:positionV relativeFrom="paragraph">
                <wp:posOffset>88264</wp:posOffset>
              </wp:positionV>
              <wp:extent cx="6023610" cy="0"/>
              <wp:effectExtent l="0" t="0" r="15240" b="0"/>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3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42BF89" id="Straight Connector 17"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0.5pt,6.95pt" to="484.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j6QEAAMYDAAAOAAAAZHJzL2Uyb0RvYy54bWysU02P0zAQvSPxHyzfadKuWtio6R5aLZcF&#10;KnX5AbO2k1j4Sx7TtP+esdOWXbghcrDG8/E8b+Zl/XCyhh1VRO1dy+ezmjPlhJfa9S3//vz44RNn&#10;mMBJMN6plp8V8ofN+3frMTRq4QdvpIqMQBw2Y2j5kFJoqgrFoCzgzAflKNj5aCHRNfaVjDASujXV&#10;oq5X1eijDNELhUje3RTkm4LfdUqkb12HKjHTcuotlTOW8yWf1WYNTR8hDFpc2oB/6MKCdvToDWoH&#10;CdjPqP+CslpEj75LM+Ft5btOC1U4EJt5/QebwwBBFS40HAy3MeH/gxVfj/vItGz5HWcOLK3okCLo&#10;fkhs652jAfrI5h/zoMaADeVv3T5mquLkDuHJix9IsepNMF8wTGmnLtqcTlzZqQz+fBu8OiUmyLmq&#10;F3erOe1HXGMVNNfCEDF9Vt6ybLTcaJdnAg0cnzDlp6G5pmS384/amLJX49jY8vvlYknIQOrqDCQy&#10;bSC+6HrOwPQkW5FiQURvtMzVGQfPuDWRHYGUQ4KTfnymdjkzgIkCxKF8U+EAUk2p90tyT7JCSF+8&#10;nNzz+uqndifo0vmbJzONHeAwlZRQRqIK43JLqgj6wvr3jLP14uV5H6+LILGUsouwsxpf38l+/ftt&#10;fgEAAP//AwBQSwMEFAAGAAgAAAAhAHaWXprcAAAACAEAAA8AAABkcnMvZG93bnJldi54bWxMj8FO&#10;wzAQRO9I/IO1SFwq6jSVIhLiVAjIjQsFxHUbL0lEvE5jtw18PYs4wHFnRrNvys3sBnWkKfSeDayW&#10;CSjixtueWwMvz/XVNagQkS0OnsnAJwXYVOdnJRbWn/iJjtvYKinhUKCBLsax0Do0HTkMSz8Si/fu&#10;J4dRzqnVdsKTlLtBp0mSaYc9y4cOR7rrqPnYHpyBUL/Svv5aNIvkbd16Svf3jw9ozOXFfHsDKtIc&#10;/8Lwgy/oUAnTzh/YBjUYSFcyJYq+zkGJn2d5Bmr3K+iq1P8HVN8AAAD//wMAUEsBAi0AFAAGAAgA&#10;AAAhALaDOJL+AAAA4QEAABMAAAAAAAAAAAAAAAAAAAAAAFtDb250ZW50X1R5cGVzXS54bWxQSwEC&#10;LQAUAAYACAAAACEAOP0h/9YAAACUAQAACwAAAAAAAAAAAAAAAAAvAQAAX3JlbHMvLnJlbHNQSwEC&#10;LQAUAAYACAAAACEAU1/oo+kBAADGAwAADgAAAAAAAAAAAAAAAAAuAgAAZHJzL2Uyb0RvYy54bWxQ&#10;SwECLQAUAAYACAAAACEAdpZemtwAAAAIAQAADwAAAAAAAAAAAAAAAABDBAAAZHJzL2Rvd25yZXYu&#10;eG1sUEsFBgAAAAAEAAQA8wAAAEwFAAAAAA==&#10;">
              <o:lock v:ext="edit" shapetype="f"/>
              <w10:wrap anchorx="margin"/>
            </v:line>
          </w:pict>
        </mc:Fallback>
      </mc:AlternateContent>
    </w:r>
  </w:p>
  <w:p w:rsidR="00622A52" w:rsidRPr="00213E4D" w:rsidRDefault="00622A52" w:rsidP="000D08C3">
    <w:pPr>
      <w:spacing w:after="0" w:line="276" w:lineRule="auto"/>
      <w:jc w:val="center"/>
      <w:rPr>
        <w:rFonts w:ascii="Times New Roman" w:hAnsi="Times New Roman"/>
        <w:sz w:val="18"/>
        <w:szCs w:val="18"/>
      </w:rPr>
    </w:pPr>
    <w:r w:rsidRPr="00213E4D">
      <w:rPr>
        <w:rFonts w:ascii="Times New Roman" w:hAnsi="Times New Roman"/>
        <w:sz w:val="18"/>
        <w:szCs w:val="18"/>
      </w:rPr>
      <w:t>Piaţa Marii Adunări Naţionale nr. 1, Chişinău, MD-2012, tel. +373-22-25-0</w:t>
    </w:r>
    <w:r>
      <w:rPr>
        <w:rFonts w:ascii="Times New Roman" w:hAnsi="Times New Roman"/>
        <w:sz w:val="18"/>
        <w:szCs w:val="18"/>
      </w:rPr>
      <w:t>5</w:t>
    </w:r>
    <w:r w:rsidRPr="00213E4D">
      <w:rPr>
        <w:rFonts w:ascii="Times New Roman" w:hAnsi="Times New Roman"/>
        <w:sz w:val="18"/>
        <w:szCs w:val="18"/>
      </w:rPr>
      <w:t>-</w:t>
    </w:r>
    <w:r>
      <w:rPr>
        <w:rFonts w:ascii="Times New Roman" w:hAnsi="Times New Roman"/>
        <w:sz w:val="18"/>
        <w:szCs w:val="18"/>
      </w:rPr>
      <w:t>91</w:t>
    </w:r>
    <w:r w:rsidRPr="00213E4D">
      <w:rPr>
        <w:rFonts w:ascii="Times New Roman" w:hAnsi="Times New Roman"/>
        <w:sz w:val="18"/>
        <w:szCs w:val="18"/>
      </w:rPr>
      <w:t>, fax +373-22-23-40-64</w:t>
    </w:r>
  </w:p>
  <w:p w:rsidR="00622A52" w:rsidRDefault="00622A52" w:rsidP="000D08C3">
    <w:pPr>
      <w:spacing w:after="0" w:line="276" w:lineRule="auto"/>
      <w:ind w:firstLine="1170"/>
      <w:jc w:val="center"/>
    </w:pPr>
    <w:r w:rsidRPr="00213E4D">
      <w:rPr>
        <w:rFonts w:ascii="Times New Roman" w:hAnsi="Times New Roman"/>
        <w:sz w:val="18"/>
        <w:szCs w:val="18"/>
      </w:rPr>
      <w:t xml:space="preserve">E-mail: </w:t>
    </w:r>
    <w:hyperlink r:id="rId1" w:history="1">
      <w:r w:rsidRPr="00BB43E1">
        <w:rPr>
          <w:rStyle w:val="Hyperlink"/>
          <w:rFonts w:ascii="Times New Roman" w:hAnsi="Times New Roman"/>
          <w:sz w:val="18"/>
          <w:szCs w:val="18"/>
        </w:rPr>
        <w:t>secretariat@me.gov.md</w:t>
      </w:r>
    </w:hyperlink>
    <w:r w:rsidRPr="00213E4D">
      <w:rPr>
        <w:rFonts w:ascii="Times New Roman" w:hAnsi="Times New Roman"/>
        <w:sz w:val="18"/>
        <w:szCs w:val="18"/>
      </w:rPr>
      <w:t xml:space="preserve">Pagina web: </w:t>
    </w:r>
    <w:hyperlink r:id="rId2" w:history="1">
      <w:r w:rsidRPr="00BB43E1">
        <w:rPr>
          <w:rStyle w:val="Hyperlink"/>
          <w:rFonts w:ascii="Times New Roman" w:hAnsi="Times New Roman"/>
          <w:sz w:val="18"/>
          <w:szCs w:val="18"/>
        </w:rPr>
        <w:t>www.me.gov.md</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8C" w:rsidRDefault="00AA368C" w:rsidP="00622A52">
      <w:pPr>
        <w:spacing w:after="0" w:line="240" w:lineRule="auto"/>
      </w:pPr>
      <w:r>
        <w:separator/>
      </w:r>
    </w:p>
  </w:footnote>
  <w:footnote w:type="continuationSeparator" w:id="0">
    <w:p w:rsidR="00AA368C" w:rsidRDefault="00AA368C" w:rsidP="00622A52">
      <w:pPr>
        <w:spacing w:after="0" w:line="240" w:lineRule="auto"/>
      </w:pPr>
      <w:r>
        <w:continuationSeparator/>
      </w:r>
    </w:p>
  </w:footnote>
  <w:footnote w:id="1">
    <w:p w:rsidR="00622A52" w:rsidRPr="00151EA7" w:rsidRDefault="00622A52" w:rsidP="00622A52">
      <w:pPr>
        <w:pStyle w:val="FootnoteText1"/>
      </w:pPr>
      <w:r>
        <w:rPr>
          <w:rStyle w:val="FootnoteReference"/>
        </w:rPr>
        <w:footnoteRef/>
      </w:r>
      <w:r>
        <w:t xml:space="preserve"> RAPORT AL COMISIEI CĂTRE CONSILIU Și PARLAMENTUL EUROPEAN. Reducerea la minimum a sarcinii normative impuse IMM-urilor Adaptarea reglementărilor UE la necesitățile microîntreprinderilor. </w:t>
      </w:r>
      <w:r w:rsidRPr="00DA383E">
        <w:t>Bruxelles, 23.11.2011</w:t>
      </w:r>
    </w:p>
  </w:footnote>
  <w:footnote w:id="2">
    <w:p w:rsidR="00622A52" w:rsidRPr="0007499C" w:rsidRDefault="00622A52" w:rsidP="00622A52">
      <w:pPr>
        <w:pStyle w:val="FootnoteText1"/>
      </w:pPr>
      <w:r>
        <w:rPr>
          <w:rStyle w:val="FootnoteReference"/>
        </w:rPr>
        <w:footnoteRef/>
      </w:r>
      <w:r w:rsidRPr="0007499C">
        <w:t>https://www.europarl.europa.eu/doceo/document/TA-9-2020-0359_RO.html#def_1_16</w:t>
      </w:r>
    </w:p>
  </w:footnote>
  <w:footnote w:id="3">
    <w:p w:rsidR="00622A52" w:rsidRPr="00BD32B6" w:rsidRDefault="00622A52" w:rsidP="00622A52">
      <w:pPr>
        <w:pStyle w:val="FootnoteText1"/>
        <w:rPr>
          <w:lang w:val="ro-RO"/>
        </w:rPr>
      </w:pPr>
      <w:r>
        <w:rPr>
          <w:rStyle w:val="FootnoteReference"/>
        </w:rPr>
        <w:footnoteRef/>
      </w:r>
      <w:r>
        <w:rPr>
          <w:lang w:val="ro-RO"/>
        </w:rPr>
        <w:t>Studiul ”</w:t>
      </w:r>
      <w:r w:rsidRPr="00BD32B6">
        <w:rPr>
          <w:lang w:val="ro-RO"/>
        </w:rPr>
        <w:t xml:space="preserve">Mediu de afaceri favorabil pentruîntreprinderi durabileîn Republica </w:t>
      </w:r>
      <w:r>
        <w:rPr>
          <w:lang w:val="ro-RO"/>
        </w:rPr>
        <w:t>M</w:t>
      </w:r>
      <w:r w:rsidRPr="00BD32B6">
        <w:rPr>
          <w:lang w:val="ro-RO"/>
        </w:rPr>
        <w:t>oldova</w:t>
      </w:r>
      <w:r>
        <w:rPr>
          <w:lang w:val="ro-RO"/>
        </w:rPr>
        <w:t>” (</w:t>
      </w:r>
      <w:r w:rsidRPr="00BD32B6">
        <w:rPr>
          <w:lang w:val="ro-RO"/>
        </w:rPr>
        <w:t>https://www.ilo.org/wcmsp5/groups/public/---ed_emp/---emp_ent/documents/publication/wcms_736671.pdf</w:t>
      </w:r>
      <w:r>
        <w:rPr>
          <w:lang w:val="ro-RO"/>
        </w:rPr>
        <w:t>_</w:t>
      </w:r>
    </w:p>
  </w:footnote>
  <w:footnote w:id="4">
    <w:p w:rsidR="00622A52" w:rsidRPr="00C82F9B" w:rsidRDefault="00622A52" w:rsidP="00622A52">
      <w:pPr>
        <w:pStyle w:val="FootnoteText1"/>
      </w:pPr>
      <w:r>
        <w:rPr>
          <w:rStyle w:val="FootnoteReference"/>
        </w:rPr>
        <w:footnoteRef/>
      </w:r>
      <w:r w:rsidRPr="00C82F9B">
        <w:t>Testul IMM-urilor analizează posibilele efecte ale propunerilor legislative asupra IMM-urilor. Evaluând costurile și beneficiile opțiunilor de politică, ajută la implementarea principiului „gândește la mic” și la îm</w:t>
      </w:r>
      <w:r>
        <w:t>bunătățirea mediului de afaceri (</w:t>
      </w:r>
      <w:r w:rsidRPr="00C82F9B">
        <w:t>https://ec.europa.eu/growth/smes/sme-strategy/sme-test_en</w:t>
      </w:r>
      <w:r>
        <w:t>)</w:t>
      </w:r>
    </w:p>
  </w:footnote>
  <w:footnote w:id="5">
    <w:p w:rsidR="00622A52" w:rsidRPr="00151EA7" w:rsidRDefault="00622A52" w:rsidP="00622A52">
      <w:pPr>
        <w:pStyle w:val="FootnoteText1"/>
        <w:rPr>
          <w:lang w:val="ro-RO"/>
        </w:rPr>
      </w:pPr>
      <w:r>
        <w:rPr>
          <w:rStyle w:val="FootnoteReference"/>
        </w:rPr>
        <w:footnoteRef/>
      </w:r>
      <w:r>
        <w:t xml:space="preserve"> RAPORT AL COMISIEI RAPORT AL COMISIEI CĂTRE CONSILIU Și PARLAMENTUL EUROPEAN. Reducerea la minimum a sarcinii normative impuse IMM-urilor Adaptarea reglementărilor UE la necesitățile microîntreprinderilor.</w:t>
      </w:r>
      <w:r w:rsidRPr="00151EA7">
        <w:t xml:space="preserve"> Bruxelles, 23.11.2011</w:t>
      </w:r>
    </w:p>
  </w:footnote>
  <w:footnote w:id="6">
    <w:p w:rsidR="00622A52" w:rsidRPr="008F22A6" w:rsidRDefault="00622A52" w:rsidP="00622A52">
      <w:pPr>
        <w:pStyle w:val="FootnoteText1"/>
        <w:jc w:val="both"/>
        <w:rPr>
          <w:lang w:val="ro-RO"/>
        </w:rPr>
      </w:pPr>
      <w:r>
        <w:rPr>
          <w:rStyle w:val="FootnoteReference"/>
        </w:rPr>
        <w:footnoteRef/>
      </w:r>
      <w:r w:rsidRPr="008F22A6">
        <w:t>COMUNICAREA COMISIEI CĂTRE PARLAMENTUL EUROPEAN, CONSILIU, COMITETUL ECONOMIC ȘI SOCIAL EUROPEAN ȘI COMITETUL REGIUNILOR Reglementarea inteligentă – luarea în considerare a nevoilor întreprinderilor mici și mijlocii</w:t>
      </w:r>
      <w:r>
        <w:t xml:space="preserve"> (</w:t>
      </w:r>
      <w:r w:rsidRPr="008F22A6">
        <w:t>https://eur-lex.europa.eu/legal-content/RO/TXT/?uri=CELEX%3A52013DC0122</w:t>
      </w:r>
      <w:r>
        <w:t>)</w:t>
      </w:r>
    </w:p>
  </w:footnote>
  <w:footnote w:id="7">
    <w:p w:rsidR="00622A52" w:rsidRPr="002F4E52" w:rsidRDefault="00622A52" w:rsidP="00622A52">
      <w:pPr>
        <w:pStyle w:val="FootnoteText1"/>
        <w:jc w:val="both"/>
      </w:pPr>
      <w:r>
        <w:rPr>
          <w:rStyle w:val="FootnoteReference"/>
        </w:rPr>
        <w:footnoteRef/>
      </w:r>
      <w:r w:rsidRPr="002F4E52">
        <w:t>MODELS TO REDUCE THE DISPROPORTIONATE REGULATORY BURDEN ON SMEs (https://iwp-koeln.org/wp-content/uploads/EC_2007_MRDRBS_Final_Report.pdf)</w:t>
      </w:r>
    </w:p>
  </w:footnote>
  <w:footnote w:id="8">
    <w:p w:rsidR="00622A52" w:rsidRPr="002F4E52" w:rsidRDefault="00622A52" w:rsidP="00622A52">
      <w:pPr>
        <w:pStyle w:val="FootnoteText1"/>
        <w:rPr>
          <w:lang w:val="ro-RO"/>
        </w:rPr>
      </w:pPr>
      <w:r>
        <w:rPr>
          <w:rStyle w:val="FootnoteReference"/>
        </w:rPr>
        <w:footnoteRef/>
      </w:r>
      <w:r w:rsidRPr="002F4E52">
        <w:rPr>
          <w:lang w:val="ro-RO"/>
        </w:rPr>
        <w:t xml:space="preserve"> MODELS TO REDUCETHE DISPROPORTIONATE REGULATORY BURDENON SMEs</w:t>
      </w:r>
      <w:r>
        <w:rPr>
          <w:lang w:val="ro-RO"/>
        </w:rPr>
        <w:t xml:space="preserve"> (</w:t>
      </w:r>
      <w:r w:rsidRPr="002F4E52">
        <w:rPr>
          <w:lang w:val="ro-RO"/>
        </w:rPr>
        <w:t>https://iwp-koeln.org/wp-content/uploads/EC_2007_MRDRBS_Final_Report.pdf</w:t>
      </w:r>
      <w:r>
        <w:rPr>
          <w:lang w:val="ro-RO"/>
        </w:rPr>
        <w:t>)</w:t>
      </w:r>
    </w:p>
  </w:footnote>
  <w:footnote w:id="9">
    <w:p w:rsidR="00622A52" w:rsidRPr="007F4ED5" w:rsidRDefault="00622A52" w:rsidP="00622A52">
      <w:pPr>
        <w:pStyle w:val="FootnoteText1"/>
        <w:rPr>
          <w:lang w:val="ro-RO"/>
        </w:rPr>
      </w:pPr>
      <w:r>
        <w:rPr>
          <w:rStyle w:val="FootnoteReference"/>
        </w:rPr>
        <w:footnoteRef/>
      </w:r>
      <w:r w:rsidRPr="007F4ED5">
        <w:rPr>
          <w:lang w:val="ro-RO"/>
        </w:rPr>
        <w:t xml:space="preserve"> https://publications.parliament.uk/pa/ld201213/ldselect/ldsmall/131/13112.htm</w:t>
      </w:r>
    </w:p>
  </w:footnote>
  <w:footnote w:id="10">
    <w:p w:rsidR="00622A52" w:rsidRDefault="00622A52" w:rsidP="00622A52">
      <w:pPr>
        <w:pStyle w:val="FootnoteText1"/>
        <w:jc w:val="both"/>
        <w:rPr>
          <w:lang w:val="ro-RO"/>
        </w:rPr>
      </w:pPr>
      <w:r>
        <w:rPr>
          <w:rStyle w:val="FootnoteReference"/>
        </w:rPr>
        <w:footnoteRef/>
      </w:r>
      <w:r w:rsidRPr="00047EBE">
        <w:rPr>
          <w:lang w:val="ro-RO"/>
        </w:rPr>
        <w:t xml:space="preserve"> REPORT FROM THE COMMISSION TO THE COUNCIL AND THE EUROPEANPARLIAMENT</w:t>
      </w:r>
      <w:r>
        <w:rPr>
          <w:lang w:val="ro-RO"/>
        </w:rPr>
        <w:t xml:space="preserve">. </w:t>
      </w:r>
      <w:r w:rsidRPr="00047EBE">
        <w:rPr>
          <w:lang w:val="ro-RO"/>
        </w:rPr>
        <w:t>Minimizing regulatory burden for SMEs</w:t>
      </w:r>
      <w:r>
        <w:rPr>
          <w:lang w:val="ro-RO"/>
        </w:rPr>
        <w:t xml:space="preserve">. </w:t>
      </w:r>
      <w:r w:rsidRPr="00047EBE">
        <w:rPr>
          <w:lang w:val="ro-RO"/>
        </w:rPr>
        <w:t>Adapting EU regulation to the needs of micro-enterprises</w:t>
      </w:r>
    </w:p>
    <w:p w:rsidR="00622A52" w:rsidRPr="00047EBE" w:rsidRDefault="00622A52" w:rsidP="00622A52">
      <w:pPr>
        <w:pStyle w:val="FootnoteText1"/>
        <w:jc w:val="both"/>
        <w:rPr>
          <w:lang w:val="ro-RO"/>
        </w:rPr>
      </w:pPr>
      <w:r>
        <w:rPr>
          <w:lang w:val="ro-RO"/>
        </w:rPr>
        <w:t>(</w:t>
      </w:r>
      <w:r w:rsidRPr="00047EBE">
        <w:rPr>
          <w:lang w:val="ro-RO"/>
        </w:rPr>
        <w:t>https://eur-</w:t>
      </w:r>
      <w:r>
        <w:rPr>
          <w:lang w:val="ro-RO"/>
        </w:rPr>
        <w:t>l</w:t>
      </w:r>
      <w:r w:rsidRPr="00047EBE">
        <w:rPr>
          <w:lang w:val="ro-RO"/>
        </w:rPr>
        <w:t>ex.europa.eu/LexUriServ/LexUriServ.do?uri=COM:2011:0803:FIN:EN:PDF</w:t>
      </w:r>
    </w:p>
  </w:footnote>
  <w:footnote w:id="11">
    <w:p w:rsidR="00622A52" w:rsidRPr="00353358" w:rsidRDefault="00622A52" w:rsidP="00622A52">
      <w:pPr>
        <w:pStyle w:val="FootnoteText1"/>
        <w:rPr>
          <w:lang w:val="ro-RO"/>
        </w:rPr>
      </w:pPr>
      <w:r>
        <w:rPr>
          <w:rStyle w:val="FootnoteReference"/>
        </w:rPr>
        <w:footnoteRef/>
      </w:r>
      <w:r>
        <w:t xml:space="preserve"> Aceste estimări au fost realizate în conformitate cu Modelul Costului Standard (MCS) și Hotărârea Guvernului nr.307/2016 cu privire la aprobarea Metodologiei de estimare a costurilor administrative prin aplicarea Modelului Costului Standard. Analiza mai detaliată a acestor calcule este expusă în Anexa la prezenta Analiză de Impact.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972"/>
    <w:multiLevelType w:val="hybridMultilevel"/>
    <w:tmpl w:val="67B8981C"/>
    <w:lvl w:ilvl="0" w:tplc="F3B4E99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A0229"/>
    <w:multiLevelType w:val="hybridMultilevel"/>
    <w:tmpl w:val="6456BBBE"/>
    <w:lvl w:ilvl="0" w:tplc="114AA5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6FAB"/>
    <w:multiLevelType w:val="hybridMultilevel"/>
    <w:tmpl w:val="FCEA2F62"/>
    <w:lvl w:ilvl="0" w:tplc="27D0B8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5170"/>
    <w:multiLevelType w:val="hybridMultilevel"/>
    <w:tmpl w:val="6632F992"/>
    <w:lvl w:ilvl="0" w:tplc="85687E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57C0F"/>
    <w:multiLevelType w:val="hybridMultilevel"/>
    <w:tmpl w:val="180E1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FBA50A0"/>
    <w:multiLevelType w:val="hybridMultilevel"/>
    <w:tmpl w:val="D77C684A"/>
    <w:lvl w:ilvl="0" w:tplc="340CFE2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367A2"/>
    <w:multiLevelType w:val="hybridMultilevel"/>
    <w:tmpl w:val="ADAE5730"/>
    <w:lvl w:ilvl="0" w:tplc="99C24E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EB54FD"/>
    <w:multiLevelType w:val="hybridMultilevel"/>
    <w:tmpl w:val="2B769952"/>
    <w:lvl w:ilvl="0" w:tplc="793EB5B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53190"/>
    <w:multiLevelType w:val="hybridMultilevel"/>
    <w:tmpl w:val="18ACF4F6"/>
    <w:lvl w:ilvl="0" w:tplc="646864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416E99"/>
    <w:multiLevelType w:val="hybridMultilevel"/>
    <w:tmpl w:val="D55008B2"/>
    <w:lvl w:ilvl="0" w:tplc="61E636E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A5EBE"/>
    <w:multiLevelType w:val="hybridMultilevel"/>
    <w:tmpl w:val="4C3AE5F4"/>
    <w:lvl w:ilvl="0" w:tplc="83D859B4">
      <w:start w:val="1"/>
      <w:numFmt w:val="upperRoman"/>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653690"/>
    <w:multiLevelType w:val="hybridMultilevel"/>
    <w:tmpl w:val="4C3AE5F4"/>
    <w:lvl w:ilvl="0" w:tplc="83D859B4">
      <w:start w:val="1"/>
      <w:numFmt w:val="upperRoman"/>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B576E2"/>
    <w:multiLevelType w:val="hybridMultilevel"/>
    <w:tmpl w:val="09626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729F"/>
    <w:multiLevelType w:val="hybridMultilevel"/>
    <w:tmpl w:val="217C1E86"/>
    <w:lvl w:ilvl="0" w:tplc="56F46354">
      <w:start w:val="7"/>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F91929"/>
    <w:multiLevelType w:val="hybridMultilevel"/>
    <w:tmpl w:val="2180739A"/>
    <w:lvl w:ilvl="0" w:tplc="89CA7606">
      <w:start w:val="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E78132E"/>
    <w:multiLevelType w:val="hybridMultilevel"/>
    <w:tmpl w:val="00DEAA98"/>
    <w:lvl w:ilvl="0" w:tplc="ECBC8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9E0EC4"/>
    <w:multiLevelType w:val="hybridMultilevel"/>
    <w:tmpl w:val="A6CA4348"/>
    <w:lvl w:ilvl="0" w:tplc="AB5A1B3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59DE521A"/>
    <w:multiLevelType w:val="hybridMultilevel"/>
    <w:tmpl w:val="686A0A9C"/>
    <w:lvl w:ilvl="0" w:tplc="3E14D2C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A094E"/>
    <w:multiLevelType w:val="hybridMultilevel"/>
    <w:tmpl w:val="6C102272"/>
    <w:lvl w:ilvl="0" w:tplc="4DFC2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CE6D0B"/>
    <w:multiLevelType w:val="hybridMultilevel"/>
    <w:tmpl w:val="DC92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B62CC"/>
    <w:multiLevelType w:val="hybridMultilevel"/>
    <w:tmpl w:val="459E2F0A"/>
    <w:lvl w:ilvl="0" w:tplc="1B084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9B3"/>
    <w:multiLevelType w:val="hybridMultilevel"/>
    <w:tmpl w:val="6100BB9E"/>
    <w:lvl w:ilvl="0" w:tplc="83FCD74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A2676F3"/>
    <w:multiLevelType w:val="hybridMultilevel"/>
    <w:tmpl w:val="92D2FA6C"/>
    <w:lvl w:ilvl="0" w:tplc="3B406BC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0B16F3"/>
    <w:multiLevelType w:val="hybridMultilevel"/>
    <w:tmpl w:val="9BD49A06"/>
    <w:lvl w:ilvl="0" w:tplc="0310DB7A">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F1627"/>
    <w:multiLevelType w:val="hybridMultilevel"/>
    <w:tmpl w:val="591E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55B1D"/>
    <w:multiLevelType w:val="hybridMultilevel"/>
    <w:tmpl w:val="BD3E8EF8"/>
    <w:lvl w:ilvl="0" w:tplc="F2C051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023FE7"/>
    <w:multiLevelType w:val="hybridMultilevel"/>
    <w:tmpl w:val="C6400110"/>
    <w:lvl w:ilvl="0" w:tplc="8C3EB192">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7" w15:restartNumberingAfterBreak="0">
    <w:nsid w:val="7C120265"/>
    <w:multiLevelType w:val="hybridMultilevel"/>
    <w:tmpl w:val="F2288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E8477C"/>
    <w:multiLevelType w:val="hybridMultilevel"/>
    <w:tmpl w:val="466054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20"/>
  </w:num>
  <w:num w:numId="5">
    <w:abstractNumId w:val="6"/>
  </w:num>
  <w:num w:numId="6">
    <w:abstractNumId w:val="1"/>
  </w:num>
  <w:num w:numId="7">
    <w:abstractNumId w:val="2"/>
  </w:num>
  <w:num w:numId="8">
    <w:abstractNumId w:val="7"/>
  </w:num>
  <w:num w:numId="9">
    <w:abstractNumId w:val="24"/>
  </w:num>
  <w:num w:numId="10">
    <w:abstractNumId w:val="23"/>
  </w:num>
  <w:num w:numId="11">
    <w:abstractNumId w:val="15"/>
  </w:num>
  <w:num w:numId="12">
    <w:abstractNumId w:val="18"/>
  </w:num>
  <w:num w:numId="13">
    <w:abstractNumId w:val="25"/>
  </w:num>
  <w:num w:numId="14">
    <w:abstractNumId w:val="4"/>
  </w:num>
  <w:num w:numId="15">
    <w:abstractNumId w:val="10"/>
  </w:num>
  <w:num w:numId="16">
    <w:abstractNumId w:val="28"/>
  </w:num>
  <w:num w:numId="17">
    <w:abstractNumId w:val="21"/>
  </w:num>
  <w:num w:numId="18">
    <w:abstractNumId w:val="13"/>
  </w:num>
  <w:num w:numId="19">
    <w:abstractNumId w:val="5"/>
  </w:num>
  <w:num w:numId="20">
    <w:abstractNumId w:val="14"/>
  </w:num>
  <w:num w:numId="21">
    <w:abstractNumId w:val="17"/>
  </w:num>
  <w:num w:numId="22">
    <w:abstractNumId w:val="27"/>
  </w:num>
  <w:num w:numId="23">
    <w:abstractNumId w:val="11"/>
  </w:num>
  <w:num w:numId="24">
    <w:abstractNumId w:val="3"/>
  </w:num>
  <w:num w:numId="25">
    <w:abstractNumId w:val="0"/>
  </w:num>
  <w:num w:numId="26">
    <w:abstractNumId w:val="16"/>
  </w:num>
  <w:num w:numId="27">
    <w:abstractNumId w:val="9"/>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146B30"/>
    <w:rsid w:val="00192262"/>
    <w:rsid w:val="005B73F9"/>
    <w:rsid w:val="00622A52"/>
    <w:rsid w:val="00945826"/>
    <w:rsid w:val="00AA368C"/>
    <w:rsid w:val="00D35B2D"/>
    <w:rsid w:val="00DB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6BE10-3FDC-4CA9-8466-EBAABE0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52"/>
    <w:pPr>
      <w:spacing w:after="160" w:line="259" w:lineRule="auto"/>
    </w:pPr>
    <w:rPr>
      <w:rFonts w:ascii="Calibri" w:eastAsia="Calibri" w:hAnsi="Calibri" w:cs="Times New Roman"/>
      <w:lang w:val="en-US"/>
    </w:rPr>
  </w:style>
  <w:style w:type="paragraph" w:styleId="Heading1">
    <w:name w:val="heading 1"/>
    <w:basedOn w:val="Normal"/>
    <w:next w:val="Normal"/>
    <w:link w:val="Heading1Char"/>
    <w:qFormat/>
    <w:rsid w:val="00622A52"/>
    <w:pPr>
      <w:keepNext/>
      <w:keepLines/>
      <w:spacing w:before="240" w:after="0"/>
      <w:outlineLvl w:val="0"/>
    </w:pPr>
    <w:rPr>
      <w:rFonts w:ascii="Times New Roman CE" w:eastAsia="Times New Roman" w:hAnsi="Times New Roman CE"/>
      <w:b/>
      <w:bCs/>
      <w:color w:val="000000"/>
      <w:sz w:val="28"/>
      <w:szCs w:val="28"/>
      <w:lang w:val="ru-RU" w:eastAsia="ru-RU"/>
    </w:rPr>
  </w:style>
  <w:style w:type="paragraph" w:styleId="Heading4">
    <w:name w:val="heading 4"/>
    <w:basedOn w:val="Normal"/>
    <w:link w:val="Heading4Char"/>
    <w:uiPriority w:val="9"/>
    <w:qFormat/>
    <w:rsid w:val="00622A52"/>
    <w:pPr>
      <w:spacing w:before="100" w:beforeAutospacing="1" w:after="100" w:afterAutospacing="1" w:line="240" w:lineRule="auto"/>
      <w:outlineLvl w:val="3"/>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A52"/>
    <w:rPr>
      <w:rFonts w:ascii="Times New Roman CE" w:eastAsia="Times New Roman" w:hAnsi="Times New Roman CE" w:cs="Times New Roman"/>
      <w:b/>
      <w:bCs/>
      <w:color w:val="000000"/>
      <w:sz w:val="28"/>
      <w:szCs w:val="28"/>
      <w:lang w:eastAsia="ru-RU"/>
    </w:rPr>
  </w:style>
  <w:style w:type="character" w:customStyle="1" w:styleId="Heading4Char">
    <w:name w:val="Heading 4 Char"/>
    <w:basedOn w:val="DefaultParagraphFont"/>
    <w:link w:val="Heading4"/>
    <w:uiPriority w:val="9"/>
    <w:rsid w:val="00622A52"/>
    <w:rPr>
      <w:rFonts w:ascii="Times New Roman" w:eastAsia="Times New Roman" w:hAnsi="Times New Roman" w:cs="Times New Roman"/>
      <w:b/>
      <w:bCs/>
      <w:sz w:val="24"/>
      <w:szCs w:val="24"/>
      <w:lang w:val="ro-RO" w:eastAsia="ro-RO"/>
    </w:rPr>
  </w:style>
  <w:style w:type="character" w:styleId="Hyperlink">
    <w:name w:val="Hyperlink"/>
    <w:uiPriority w:val="99"/>
    <w:rsid w:val="00622A52"/>
    <w:rPr>
      <w:color w:val="0000FF"/>
      <w:u w:val="single"/>
    </w:rPr>
  </w:style>
  <w:style w:type="paragraph" w:styleId="NoSpacing">
    <w:name w:val="No Spacing"/>
    <w:uiPriority w:val="1"/>
    <w:qFormat/>
    <w:rsid w:val="00622A52"/>
    <w:pPr>
      <w:spacing w:after="0" w:line="240" w:lineRule="auto"/>
    </w:pPr>
    <w:rPr>
      <w:rFonts w:ascii="Calibri" w:eastAsia="Calibri" w:hAnsi="Calibri" w:cs="Times New Roman"/>
      <w:lang w:val="en-US"/>
    </w:rPr>
  </w:style>
  <w:style w:type="character" w:customStyle="1" w:styleId="docbody1">
    <w:name w:val="docbody1"/>
    <w:basedOn w:val="DefaultParagraphFont"/>
    <w:rsid w:val="00622A52"/>
  </w:style>
  <w:style w:type="character" w:customStyle="1" w:styleId="s7d2086b4">
    <w:name w:val="s7d2086b4"/>
    <w:basedOn w:val="DefaultParagraphFont"/>
    <w:rsid w:val="00622A52"/>
  </w:style>
  <w:style w:type="character" w:customStyle="1" w:styleId="sb8d990e2">
    <w:name w:val="sb8d990e2"/>
    <w:basedOn w:val="DefaultParagraphFont"/>
    <w:rsid w:val="00622A52"/>
  </w:style>
  <w:style w:type="character" w:customStyle="1" w:styleId="s6b621b36">
    <w:name w:val="s6b621b36"/>
    <w:basedOn w:val="DefaultParagraphFont"/>
    <w:rsid w:val="00622A52"/>
  </w:style>
  <w:style w:type="character" w:customStyle="1" w:styleId="FontStyle29">
    <w:name w:val="Font Style29"/>
    <w:uiPriority w:val="99"/>
    <w:rsid w:val="00622A52"/>
    <w:rPr>
      <w:rFonts w:ascii="Cambria" w:hAnsi="Cambria" w:cs="Cambria"/>
      <w:sz w:val="24"/>
      <w:szCs w:val="24"/>
    </w:rPr>
  </w:style>
  <w:style w:type="character" w:styleId="Emphasis">
    <w:name w:val="Emphasis"/>
    <w:uiPriority w:val="20"/>
    <w:qFormat/>
    <w:rsid w:val="00622A52"/>
    <w:rPr>
      <w:i/>
      <w:iCs/>
    </w:rPr>
  </w:style>
  <w:style w:type="character" w:customStyle="1" w:styleId="docsign1">
    <w:name w:val="doc_sign1"/>
    <w:basedOn w:val="DefaultParagraphFont"/>
    <w:rsid w:val="00622A52"/>
  </w:style>
  <w:style w:type="character" w:customStyle="1" w:styleId="docheader">
    <w:name w:val="doc_header"/>
    <w:basedOn w:val="DefaultParagraphFont"/>
    <w:rsid w:val="00622A52"/>
  </w:style>
  <w:style w:type="paragraph" w:styleId="NormalWeb">
    <w:name w:val="Normal (Web)"/>
    <w:basedOn w:val="Normal"/>
    <w:link w:val="NormalWebChar"/>
    <w:unhideWhenUsed/>
    <w:rsid w:val="00622A52"/>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uiPriority w:val="22"/>
    <w:qFormat/>
    <w:rsid w:val="00622A52"/>
    <w:rPr>
      <w:b/>
      <w:bCs/>
    </w:rPr>
  </w:style>
  <w:style w:type="paragraph" w:styleId="ListParagraph">
    <w:name w:val="List Paragraph"/>
    <w:aliases w:val="Scriptoria bullet points,Bullet Points,Liste Paragraf,Listenabsatz1,Llista Nivell1,Lista de nivel 1,Paragraphe de liste PBLH,Normal bullet 2,Graph &amp; Table tite,Table of contents numbered,Bullet list,Bullet List,List Paragraph 1,Bullets"/>
    <w:basedOn w:val="Normal"/>
    <w:link w:val="ListParagraphChar"/>
    <w:uiPriority w:val="34"/>
    <w:qFormat/>
    <w:rsid w:val="00622A52"/>
    <w:pPr>
      <w:spacing w:after="0" w:line="240" w:lineRule="auto"/>
      <w:ind w:left="720"/>
      <w:contextualSpacing/>
      <w:jc w:val="right"/>
    </w:pPr>
    <w:rPr>
      <w:lang w:val="ru-RU"/>
    </w:rPr>
  </w:style>
  <w:style w:type="paragraph" w:styleId="Header">
    <w:name w:val="header"/>
    <w:basedOn w:val="Normal"/>
    <w:link w:val="HeaderChar"/>
    <w:uiPriority w:val="99"/>
    <w:unhideWhenUsed/>
    <w:rsid w:val="00622A52"/>
    <w:pPr>
      <w:tabs>
        <w:tab w:val="center" w:pos="4844"/>
        <w:tab w:val="right" w:pos="9689"/>
      </w:tabs>
      <w:spacing w:after="0" w:line="240" w:lineRule="auto"/>
    </w:pPr>
  </w:style>
  <w:style w:type="character" w:customStyle="1" w:styleId="HeaderChar">
    <w:name w:val="Header Char"/>
    <w:basedOn w:val="DefaultParagraphFont"/>
    <w:link w:val="Header"/>
    <w:uiPriority w:val="99"/>
    <w:rsid w:val="00622A52"/>
    <w:rPr>
      <w:rFonts w:ascii="Calibri" w:eastAsia="Calibri" w:hAnsi="Calibri" w:cs="Times New Roman"/>
      <w:lang w:val="en-US"/>
    </w:rPr>
  </w:style>
  <w:style w:type="paragraph" w:styleId="Footer">
    <w:name w:val="footer"/>
    <w:basedOn w:val="Normal"/>
    <w:link w:val="FooterChar"/>
    <w:uiPriority w:val="99"/>
    <w:unhideWhenUsed/>
    <w:rsid w:val="00622A52"/>
    <w:pPr>
      <w:tabs>
        <w:tab w:val="center" w:pos="4844"/>
        <w:tab w:val="right" w:pos="9689"/>
      </w:tabs>
      <w:spacing w:after="0" w:line="240" w:lineRule="auto"/>
    </w:pPr>
  </w:style>
  <w:style w:type="character" w:customStyle="1" w:styleId="FooterChar">
    <w:name w:val="Footer Char"/>
    <w:basedOn w:val="DefaultParagraphFont"/>
    <w:link w:val="Footer"/>
    <w:uiPriority w:val="99"/>
    <w:rsid w:val="00622A52"/>
    <w:rPr>
      <w:rFonts w:ascii="Calibri" w:eastAsia="Calibri" w:hAnsi="Calibri" w:cs="Times New Roman"/>
      <w:lang w:val="en-US"/>
    </w:rPr>
  </w:style>
  <w:style w:type="paragraph" w:customStyle="1" w:styleId="Default">
    <w:name w:val="Default"/>
    <w:rsid w:val="00622A5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ontStyle28">
    <w:name w:val="Font Style28"/>
    <w:uiPriority w:val="99"/>
    <w:rsid w:val="00622A52"/>
    <w:rPr>
      <w:rFonts w:ascii="Cambria" w:hAnsi="Cambria" w:cs="Cambria"/>
      <w:sz w:val="24"/>
      <w:szCs w:val="24"/>
    </w:rPr>
  </w:style>
  <w:style w:type="character" w:customStyle="1" w:styleId="ListParagraphChar">
    <w:name w:val="List Paragraph Char"/>
    <w:aliases w:val="Scriptoria bullet points Char,Bullet Points Char,Liste Paragraf Char,Listenabsatz1 Char,Llista Nivell1 Char,Lista de nivel 1 Char,Paragraphe de liste PBLH Char,Normal bullet 2 Char,Graph &amp; Table tite Char,Bullet list Char"/>
    <w:link w:val="ListParagraph"/>
    <w:uiPriority w:val="34"/>
    <w:locked/>
    <w:rsid w:val="00622A52"/>
    <w:rPr>
      <w:rFonts w:ascii="Calibri" w:eastAsia="Calibri" w:hAnsi="Calibri" w:cs="Times New Roman"/>
    </w:rPr>
  </w:style>
  <w:style w:type="character" w:customStyle="1" w:styleId="docsign11">
    <w:name w:val="doc_sign11"/>
    <w:basedOn w:val="DefaultParagraphFont"/>
    <w:rsid w:val="00622A52"/>
    <w:rPr>
      <w:rFonts w:ascii="Times New Roman" w:hAnsi="Times New Roman" w:cs="Times New Roman" w:hint="default"/>
      <w:b/>
      <w:bCs/>
      <w:color w:val="000000"/>
      <w:sz w:val="22"/>
      <w:szCs w:val="22"/>
    </w:rPr>
  </w:style>
  <w:style w:type="paragraph" w:styleId="BalloonText">
    <w:name w:val="Balloon Text"/>
    <w:basedOn w:val="Normal"/>
    <w:link w:val="BalloonTextChar"/>
    <w:uiPriority w:val="99"/>
    <w:semiHidden/>
    <w:unhideWhenUsed/>
    <w:rsid w:val="00622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A52"/>
    <w:rPr>
      <w:rFonts w:ascii="Segoe UI" w:eastAsia="Calibri" w:hAnsi="Segoe UI" w:cs="Segoe UI"/>
      <w:sz w:val="18"/>
      <w:szCs w:val="18"/>
      <w:lang w:val="en-US"/>
    </w:rPr>
  </w:style>
  <w:style w:type="character" w:customStyle="1" w:styleId="docheader1">
    <w:name w:val="doc_header1"/>
    <w:basedOn w:val="DefaultParagraphFont"/>
    <w:rsid w:val="00622A52"/>
    <w:rPr>
      <w:rFonts w:ascii="Times New Roman" w:hAnsi="Times New Roman" w:cs="Times New Roman" w:hint="default"/>
      <w:b/>
      <w:bCs/>
      <w:color w:val="000000"/>
      <w:sz w:val="24"/>
      <w:szCs w:val="24"/>
    </w:rPr>
  </w:style>
  <w:style w:type="paragraph" w:customStyle="1" w:styleId="Heading11">
    <w:name w:val="Heading 11"/>
    <w:basedOn w:val="Normal"/>
    <w:next w:val="Normal"/>
    <w:qFormat/>
    <w:rsid w:val="00622A52"/>
    <w:pPr>
      <w:keepNext/>
      <w:keepLines/>
      <w:widowControl w:val="0"/>
      <w:spacing w:before="480" w:after="0" w:line="360" w:lineRule="auto"/>
      <w:jc w:val="center"/>
      <w:outlineLvl w:val="0"/>
    </w:pPr>
    <w:rPr>
      <w:rFonts w:ascii="Times New Roman CE" w:eastAsia="Times New Roman" w:hAnsi="Times New Roman CE"/>
      <w:b/>
      <w:bCs/>
      <w:color w:val="000000"/>
      <w:sz w:val="28"/>
      <w:szCs w:val="28"/>
      <w:lang w:val="ru-RU" w:eastAsia="ru-RU"/>
    </w:rPr>
  </w:style>
  <w:style w:type="paragraph" w:customStyle="1" w:styleId="Heading41">
    <w:name w:val="Heading 41"/>
    <w:basedOn w:val="Normal"/>
    <w:next w:val="Normal"/>
    <w:uiPriority w:val="9"/>
    <w:unhideWhenUsed/>
    <w:qFormat/>
    <w:rsid w:val="00622A52"/>
    <w:pPr>
      <w:keepNext/>
      <w:keepLines/>
      <w:spacing w:before="40" w:after="0"/>
      <w:outlineLvl w:val="3"/>
    </w:pPr>
    <w:rPr>
      <w:rFonts w:ascii="Calibri Light" w:eastAsia="Times New Roman" w:hAnsi="Calibri Light"/>
      <w:i/>
      <w:iCs/>
      <w:color w:val="2E74B5"/>
      <w:lang w:val="ru-RU" w:eastAsia="ru-RU"/>
    </w:rPr>
  </w:style>
  <w:style w:type="numbering" w:customStyle="1" w:styleId="NoList1">
    <w:name w:val="No List1"/>
    <w:next w:val="NoList"/>
    <w:uiPriority w:val="99"/>
    <w:semiHidden/>
    <w:unhideWhenUsed/>
    <w:rsid w:val="00622A52"/>
  </w:style>
  <w:style w:type="character" w:styleId="FollowedHyperlink">
    <w:name w:val="FollowedHyperlink"/>
    <w:basedOn w:val="DefaultParagraphFont"/>
    <w:uiPriority w:val="99"/>
    <w:semiHidden/>
    <w:unhideWhenUsed/>
    <w:rsid w:val="00622A52"/>
    <w:rPr>
      <w:color w:val="800080"/>
      <w:u w:val="single"/>
    </w:rPr>
  </w:style>
  <w:style w:type="character" w:customStyle="1" w:styleId="NormalWebChar">
    <w:name w:val="Normal (Web) Char"/>
    <w:link w:val="NormalWeb"/>
    <w:locked/>
    <w:rsid w:val="00622A52"/>
    <w:rPr>
      <w:rFonts w:ascii="Times New Roman" w:eastAsia="Times New Roman" w:hAnsi="Times New Roman" w:cs="Times New Roman"/>
      <w:sz w:val="24"/>
      <w:szCs w:val="24"/>
      <w:lang w:val="ro-RO" w:eastAsia="ro-RO"/>
    </w:rPr>
  </w:style>
  <w:style w:type="paragraph" w:customStyle="1" w:styleId="FootnoteText1">
    <w:name w:val="Footnote Text1"/>
    <w:basedOn w:val="Normal"/>
    <w:next w:val="FootnoteText"/>
    <w:link w:val="FootnoteTextChar"/>
    <w:uiPriority w:val="99"/>
    <w:unhideWhenUsed/>
    <w:rsid w:val="00622A52"/>
    <w:pPr>
      <w:spacing w:after="0" w:line="240" w:lineRule="auto"/>
    </w:pPr>
  </w:style>
  <w:style w:type="character" w:customStyle="1" w:styleId="FootnoteTextChar">
    <w:name w:val="Footnote Text Char"/>
    <w:basedOn w:val="DefaultParagraphFont"/>
    <w:link w:val="FootnoteText1"/>
    <w:uiPriority w:val="99"/>
    <w:locked/>
    <w:rsid w:val="00622A52"/>
    <w:rPr>
      <w:rFonts w:ascii="Calibri" w:eastAsia="Calibri" w:hAnsi="Calibri" w:cs="Times New Roman"/>
      <w:lang w:val="en-US"/>
    </w:rPr>
  </w:style>
  <w:style w:type="paragraph" w:styleId="CommentText">
    <w:name w:val="annotation text"/>
    <w:basedOn w:val="Normal"/>
    <w:link w:val="CommentTextChar"/>
    <w:uiPriority w:val="99"/>
    <w:semiHidden/>
    <w:unhideWhenUsed/>
    <w:rsid w:val="00622A52"/>
    <w:pPr>
      <w:spacing w:after="0" w:line="240" w:lineRule="auto"/>
    </w:pPr>
    <w:rPr>
      <w:rFonts w:ascii="Times New Roman" w:eastAsia="Times New Roman" w:hAnsi="Times New Roman"/>
      <w:color w:val="000000"/>
      <w:sz w:val="20"/>
      <w:szCs w:val="20"/>
      <w:lang w:val="ru-RU" w:eastAsia="ru-RU"/>
    </w:rPr>
  </w:style>
  <w:style w:type="character" w:customStyle="1" w:styleId="CommentTextChar">
    <w:name w:val="Comment Text Char"/>
    <w:basedOn w:val="DefaultParagraphFont"/>
    <w:link w:val="CommentText"/>
    <w:uiPriority w:val="99"/>
    <w:semiHidden/>
    <w:rsid w:val="00622A52"/>
    <w:rPr>
      <w:rFonts w:ascii="Times New Roman" w:eastAsia="Times New Roman" w:hAnsi="Times New Roman" w:cs="Times New Roman"/>
      <w:color w:val="000000"/>
      <w:sz w:val="20"/>
      <w:szCs w:val="20"/>
      <w:lang w:eastAsia="ru-RU"/>
    </w:rPr>
  </w:style>
  <w:style w:type="paragraph" w:customStyle="1" w:styleId="tt">
    <w:name w:val="tt"/>
    <w:basedOn w:val="Normal"/>
    <w:rsid w:val="00622A52"/>
    <w:pPr>
      <w:spacing w:after="0" w:line="240" w:lineRule="auto"/>
      <w:jc w:val="center"/>
    </w:pPr>
    <w:rPr>
      <w:rFonts w:ascii="Times New Roman" w:eastAsia="Times New Roman" w:hAnsi="Times New Roman"/>
      <w:b/>
      <w:bCs/>
      <w:sz w:val="24"/>
      <w:szCs w:val="24"/>
    </w:rPr>
  </w:style>
  <w:style w:type="paragraph" w:customStyle="1" w:styleId="pb">
    <w:name w:val="pb"/>
    <w:basedOn w:val="Normal"/>
    <w:uiPriority w:val="99"/>
    <w:semiHidden/>
    <w:rsid w:val="00622A52"/>
    <w:pPr>
      <w:spacing w:after="0" w:line="240" w:lineRule="auto"/>
      <w:jc w:val="center"/>
    </w:pPr>
    <w:rPr>
      <w:rFonts w:ascii="Times New Roman" w:eastAsia="Times New Roman" w:hAnsi="Times New Roman"/>
      <w:i/>
      <w:iCs/>
      <w:color w:val="663300"/>
      <w:sz w:val="20"/>
      <w:szCs w:val="20"/>
    </w:rPr>
  </w:style>
  <w:style w:type="paragraph" w:customStyle="1" w:styleId="cu">
    <w:name w:val="cu"/>
    <w:basedOn w:val="Normal"/>
    <w:uiPriority w:val="99"/>
    <w:semiHidden/>
    <w:rsid w:val="00622A52"/>
    <w:pPr>
      <w:spacing w:before="45" w:after="0" w:line="240" w:lineRule="auto"/>
      <w:ind w:left="1134" w:right="567" w:hanging="567"/>
      <w:jc w:val="both"/>
    </w:pPr>
    <w:rPr>
      <w:rFonts w:ascii="Times New Roman" w:eastAsia="Times New Roman" w:hAnsi="Times New Roman"/>
      <w:sz w:val="20"/>
      <w:szCs w:val="20"/>
    </w:rPr>
  </w:style>
  <w:style w:type="paragraph" w:customStyle="1" w:styleId="cut">
    <w:name w:val="cut"/>
    <w:basedOn w:val="Normal"/>
    <w:uiPriority w:val="99"/>
    <w:semiHidden/>
    <w:rsid w:val="00622A52"/>
    <w:pPr>
      <w:spacing w:after="0" w:line="240" w:lineRule="auto"/>
      <w:ind w:left="567" w:right="567" w:firstLine="567"/>
      <w:jc w:val="center"/>
    </w:pPr>
    <w:rPr>
      <w:rFonts w:ascii="Times New Roman" w:eastAsia="Times New Roman" w:hAnsi="Times New Roman"/>
      <w:b/>
      <w:bCs/>
      <w:sz w:val="20"/>
      <w:szCs w:val="20"/>
    </w:rPr>
  </w:style>
  <w:style w:type="paragraph" w:customStyle="1" w:styleId="cp">
    <w:name w:val="cp"/>
    <w:basedOn w:val="Normal"/>
    <w:uiPriority w:val="99"/>
    <w:semiHidden/>
    <w:rsid w:val="00622A52"/>
    <w:pPr>
      <w:spacing w:after="0" w:line="240" w:lineRule="auto"/>
      <w:jc w:val="center"/>
    </w:pPr>
    <w:rPr>
      <w:rFonts w:ascii="Times New Roman" w:eastAsia="Times New Roman" w:hAnsi="Times New Roman"/>
      <w:b/>
      <w:bCs/>
      <w:sz w:val="24"/>
      <w:szCs w:val="24"/>
    </w:rPr>
  </w:style>
  <w:style w:type="paragraph" w:customStyle="1" w:styleId="nt">
    <w:name w:val="nt"/>
    <w:basedOn w:val="Normal"/>
    <w:uiPriority w:val="99"/>
    <w:semiHidden/>
    <w:rsid w:val="00622A52"/>
    <w:pPr>
      <w:spacing w:after="0" w:line="240" w:lineRule="auto"/>
      <w:ind w:left="567" w:right="567" w:hanging="567"/>
      <w:jc w:val="both"/>
    </w:pPr>
    <w:rPr>
      <w:rFonts w:ascii="Times New Roman" w:eastAsia="Times New Roman" w:hAnsi="Times New Roman"/>
      <w:i/>
      <w:iCs/>
      <w:color w:val="663300"/>
      <w:sz w:val="20"/>
      <w:szCs w:val="20"/>
    </w:rPr>
  </w:style>
  <w:style w:type="paragraph" w:customStyle="1" w:styleId="md">
    <w:name w:val="md"/>
    <w:basedOn w:val="Normal"/>
    <w:uiPriority w:val="99"/>
    <w:semiHidden/>
    <w:rsid w:val="00622A52"/>
    <w:pPr>
      <w:spacing w:after="0" w:line="240" w:lineRule="auto"/>
      <w:ind w:firstLine="567"/>
      <w:jc w:val="both"/>
    </w:pPr>
    <w:rPr>
      <w:rFonts w:ascii="Times New Roman" w:eastAsia="Times New Roman" w:hAnsi="Times New Roman"/>
      <w:i/>
      <w:iCs/>
      <w:color w:val="663300"/>
      <w:sz w:val="20"/>
      <w:szCs w:val="20"/>
    </w:rPr>
  </w:style>
  <w:style w:type="paragraph" w:customStyle="1" w:styleId="cn">
    <w:name w:val="cn"/>
    <w:basedOn w:val="Normal"/>
    <w:uiPriority w:val="99"/>
    <w:semiHidden/>
    <w:rsid w:val="00622A52"/>
    <w:pPr>
      <w:spacing w:after="0" w:line="240" w:lineRule="auto"/>
      <w:jc w:val="center"/>
    </w:pPr>
    <w:rPr>
      <w:rFonts w:ascii="Times New Roman" w:eastAsia="Times New Roman" w:hAnsi="Times New Roman"/>
      <w:sz w:val="24"/>
      <w:szCs w:val="24"/>
    </w:rPr>
  </w:style>
  <w:style w:type="paragraph" w:customStyle="1" w:styleId="cb">
    <w:name w:val="cb"/>
    <w:basedOn w:val="Normal"/>
    <w:rsid w:val="00622A52"/>
    <w:pPr>
      <w:spacing w:after="0" w:line="240" w:lineRule="auto"/>
      <w:jc w:val="center"/>
    </w:pPr>
    <w:rPr>
      <w:rFonts w:ascii="Times New Roman" w:eastAsia="Times New Roman" w:hAnsi="Times New Roman"/>
      <w:b/>
      <w:bCs/>
      <w:sz w:val="24"/>
      <w:szCs w:val="24"/>
    </w:rPr>
  </w:style>
  <w:style w:type="paragraph" w:customStyle="1" w:styleId="rg">
    <w:name w:val="rg"/>
    <w:basedOn w:val="Normal"/>
    <w:uiPriority w:val="99"/>
    <w:semiHidden/>
    <w:rsid w:val="00622A52"/>
    <w:pPr>
      <w:spacing w:after="0" w:line="240" w:lineRule="auto"/>
      <w:jc w:val="right"/>
    </w:pPr>
    <w:rPr>
      <w:rFonts w:ascii="Times New Roman" w:eastAsia="Times New Roman" w:hAnsi="Times New Roman"/>
      <w:sz w:val="24"/>
      <w:szCs w:val="24"/>
    </w:rPr>
  </w:style>
  <w:style w:type="paragraph" w:customStyle="1" w:styleId="js">
    <w:name w:val="js"/>
    <w:basedOn w:val="Normal"/>
    <w:uiPriority w:val="99"/>
    <w:semiHidden/>
    <w:rsid w:val="00622A52"/>
    <w:pPr>
      <w:spacing w:after="0" w:line="240" w:lineRule="auto"/>
      <w:jc w:val="both"/>
    </w:pPr>
    <w:rPr>
      <w:rFonts w:ascii="Times New Roman" w:eastAsia="Times New Roman" w:hAnsi="Times New Roman"/>
      <w:sz w:val="24"/>
      <w:szCs w:val="24"/>
    </w:rPr>
  </w:style>
  <w:style w:type="paragraph" w:customStyle="1" w:styleId="lf">
    <w:name w:val="lf"/>
    <w:basedOn w:val="Normal"/>
    <w:uiPriority w:val="99"/>
    <w:semiHidden/>
    <w:rsid w:val="00622A52"/>
    <w:pPr>
      <w:spacing w:after="0" w:line="240" w:lineRule="auto"/>
    </w:pPr>
    <w:rPr>
      <w:rFonts w:ascii="Times New Roman" w:eastAsia="Times New Roman" w:hAnsi="Times New Roman"/>
      <w:sz w:val="24"/>
      <w:szCs w:val="24"/>
    </w:rPr>
  </w:style>
  <w:style w:type="paragraph" w:customStyle="1" w:styleId="forma">
    <w:name w:val="forma"/>
    <w:basedOn w:val="Normal"/>
    <w:uiPriority w:val="99"/>
    <w:semiHidden/>
    <w:rsid w:val="00622A52"/>
    <w:pPr>
      <w:spacing w:after="0" w:line="240" w:lineRule="auto"/>
      <w:ind w:firstLine="567"/>
      <w:jc w:val="both"/>
    </w:pPr>
    <w:rPr>
      <w:rFonts w:ascii="Arial" w:eastAsia="Times New Roman" w:hAnsi="Arial" w:cs="Arial"/>
      <w:sz w:val="20"/>
      <w:szCs w:val="20"/>
    </w:rPr>
  </w:style>
  <w:style w:type="paragraph" w:customStyle="1" w:styleId="sm">
    <w:name w:val="sm"/>
    <w:basedOn w:val="Normal"/>
    <w:uiPriority w:val="99"/>
    <w:semiHidden/>
    <w:rsid w:val="00622A52"/>
    <w:pPr>
      <w:spacing w:before="240" w:after="0" w:line="240" w:lineRule="auto"/>
      <w:ind w:left="567" w:firstLine="567"/>
    </w:pPr>
    <w:rPr>
      <w:rFonts w:ascii="Times New Roman" w:eastAsia="Times New Roman" w:hAnsi="Times New Roman"/>
      <w:b/>
      <w:bCs/>
      <w:sz w:val="24"/>
      <w:szCs w:val="24"/>
    </w:rPr>
  </w:style>
  <w:style w:type="paragraph" w:customStyle="1" w:styleId="smfunctia">
    <w:name w:val="sm_functia"/>
    <w:basedOn w:val="Normal"/>
    <w:uiPriority w:val="99"/>
    <w:semiHidden/>
    <w:rsid w:val="00622A52"/>
    <w:pPr>
      <w:spacing w:after="0" w:line="240" w:lineRule="auto"/>
      <w:ind w:firstLine="567"/>
      <w:jc w:val="both"/>
    </w:pPr>
    <w:rPr>
      <w:rFonts w:ascii="Times New Roman" w:eastAsia="Times New Roman" w:hAnsi="Times New Roman"/>
      <w:sz w:val="24"/>
      <w:szCs w:val="24"/>
    </w:rPr>
  </w:style>
  <w:style w:type="paragraph" w:customStyle="1" w:styleId="smdata">
    <w:name w:val="sm_data"/>
    <w:basedOn w:val="Normal"/>
    <w:uiPriority w:val="99"/>
    <w:semiHidden/>
    <w:rsid w:val="00622A52"/>
    <w:pPr>
      <w:spacing w:after="0" w:line="240" w:lineRule="auto"/>
      <w:ind w:firstLine="567"/>
      <w:jc w:val="both"/>
    </w:pPr>
    <w:rPr>
      <w:rFonts w:ascii="Times New Roman" w:eastAsia="Times New Roman" w:hAnsi="Times New Roman"/>
      <w:sz w:val="24"/>
      <w:szCs w:val="24"/>
    </w:rPr>
  </w:style>
  <w:style w:type="character" w:customStyle="1" w:styleId="Bodytext2">
    <w:name w:val="Body text (2)_"/>
    <w:basedOn w:val="DefaultParagraphFont"/>
    <w:link w:val="Bodytext20"/>
    <w:locked/>
    <w:rsid w:val="00622A52"/>
    <w:rPr>
      <w:sz w:val="28"/>
      <w:szCs w:val="28"/>
      <w:shd w:val="clear" w:color="auto" w:fill="FFFFFF"/>
    </w:rPr>
  </w:style>
  <w:style w:type="paragraph" w:customStyle="1" w:styleId="Bodytext20">
    <w:name w:val="Body text (2)"/>
    <w:basedOn w:val="Normal"/>
    <w:link w:val="Bodytext2"/>
    <w:rsid w:val="00622A52"/>
    <w:pPr>
      <w:widowControl w:val="0"/>
      <w:shd w:val="clear" w:color="auto" w:fill="FFFFFF"/>
      <w:spacing w:after="0" w:line="350" w:lineRule="exact"/>
      <w:jc w:val="both"/>
    </w:pPr>
    <w:rPr>
      <w:rFonts w:asciiTheme="minorHAnsi" w:eastAsiaTheme="minorHAnsi" w:hAnsiTheme="minorHAnsi" w:cstheme="minorBidi"/>
      <w:sz w:val="28"/>
      <w:szCs w:val="28"/>
      <w:lang w:val="ru-RU"/>
    </w:rPr>
  </w:style>
  <w:style w:type="character" w:customStyle="1" w:styleId="Heading10">
    <w:name w:val="Heading #1_"/>
    <w:basedOn w:val="DefaultParagraphFont"/>
    <w:link w:val="Heading12"/>
    <w:locked/>
    <w:rsid w:val="00622A52"/>
    <w:rPr>
      <w:b/>
      <w:bCs/>
      <w:sz w:val="28"/>
      <w:szCs w:val="28"/>
      <w:shd w:val="clear" w:color="auto" w:fill="FFFFFF"/>
    </w:rPr>
  </w:style>
  <w:style w:type="paragraph" w:customStyle="1" w:styleId="Heading12">
    <w:name w:val="Heading #1"/>
    <w:basedOn w:val="Normal"/>
    <w:link w:val="Heading10"/>
    <w:rsid w:val="00622A52"/>
    <w:pPr>
      <w:widowControl w:val="0"/>
      <w:shd w:val="clear" w:color="auto" w:fill="FFFFFF"/>
      <w:spacing w:before="120" w:after="0" w:line="696" w:lineRule="exact"/>
      <w:jc w:val="center"/>
      <w:outlineLvl w:val="0"/>
    </w:pPr>
    <w:rPr>
      <w:rFonts w:asciiTheme="minorHAnsi" w:eastAsiaTheme="minorHAnsi" w:hAnsiTheme="minorHAnsi" w:cstheme="minorBidi"/>
      <w:b/>
      <w:bCs/>
      <w:sz w:val="28"/>
      <w:szCs w:val="28"/>
      <w:lang w:val="ru-RU"/>
    </w:rPr>
  </w:style>
  <w:style w:type="character" w:styleId="FootnoteReference">
    <w:name w:val="footnote reference"/>
    <w:basedOn w:val="DefaultParagraphFont"/>
    <w:uiPriority w:val="99"/>
    <w:semiHidden/>
    <w:unhideWhenUsed/>
    <w:rsid w:val="00622A52"/>
    <w:rPr>
      <w:vertAlign w:val="superscript"/>
    </w:rPr>
  </w:style>
  <w:style w:type="character" w:customStyle="1" w:styleId="FontStyle15">
    <w:name w:val="Font Style15"/>
    <w:rsid w:val="00622A52"/>
    <w:rPr>
      <w:rFonts w:ascii="Times New Roman" w:hAnsi="Times New Roman" w:cs="Times New Roman" w:hint="default"/>
      <w:b/>
      <w:bCs w:val="0"/>
      <w:sz w:val="22"/>
    </w:rPr>
  </w:style>
  <w:style w:type="character" w:styleId="CommentReference">
    <w:name w:val="annotation reference"/>
    <w:basedOn w:val="DefaultParagraphFont"/>
    <w:uiPriority w:val="99"/>
    <w:semiHidden/>
    <w:unhideWhenUsed/>
    <w:rsid w:val="00622A52"/>
    <w:rPr>
      <w:sz w:val="16"/>
      <w:szCs w:val="16"/>
    </w:rPr>
  </w:style>
  <w:style w:type="paragraph" w:customStyle="1" w:styleId="CommentSubject1">
    <w:name w:val="Comment Subject1"/>
    <w:basedOn w:val="CommentText"/>
    <w:next w:val="CommentText"/>
    <w:uiPriority w:val="99"/>
    <w:semiHidden/>
    <w:unhideWhenUsed/>
    <w:rsid w:val="00622A52"/>
    <w:rPr>
      <w:b/>
      <w:bCs/>
      <w:color w:val="auto"/>
      <w:lang w:val="en-US" w:eastAsia="en-US"/>
    </w:rPr>
  </w:style>
  <w:style w:type="character" w:customStyle="1" w:styleId="CommentSubjectChar">
    <w:name w:val="Comment Subject Char"/>
    <w:basedOn w:val="CommentTextChar"/>
    <w:link w:val="CommentSubject"/>
    <w:uiPriority w:val="99"/>
    <w:semiHidden/>
    <w:rsid w:val="00622A52"/>
    <w:rPr>
      <w:rFonts w:ascii="Times New Roman" w:eastAsia="Times New Roman" w:hAnsi="Times New Roman" w:cs="Times New Roman"/>
      <w:b/>
      <w:bCs/>
      <w:color w:val="000000"/>
      <w:sz w:val="20"/>
      <w:szCs w:val="20"/>
      <w:lang w:eastAsia="ru-RU"/>
    </w:rPr>
  </w:style>
  <w:style w:type="paragraph" w:customStyle="1" w:styleId="Style5">
    <w:name w:val="Style5"/>
    <w:basedOn w:val="Normal"/>
    <w:rsid w:val="00622A5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table" w:customStyle="1" w:styleId="TableGrid1">
    <w:name w:val="Table Grid1"/>
    <w:basedOn w:val="TableNormal"/>
    <w:next w:val="TableGrid"/>
    <w:uiPriority w:val="39"/>
    <w:rsid w:val="00622A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622A52"/>
    <w:rPr>
      <w:rFonts w:ascii="Courier New" w:hAnsi="Courier New" w:cs="Courier New"/>
      <w:lang w:eastAsia="ru-RU"/>
    </w:rPr>
  </w:style>
  <w:style w:type="paragraph" w:styleId="HTMLPreformatted">
    <w:name w:val="HTML Preformatted"/>
    <w:basedOn w:val="Normal"/>
    <w:link w:val="HTMLPreformattedChar"/>
    <w:uiPriority w:val="99"/>
    <w:semiHidden/>
    <w:unhideWhenUsed/>
    <w:rsid w:val="0062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ru-RU" w:eastAsia="ru-RU"/>
    </w:rPr>
  </w:style>
  <w:style w:type="character" w:customStyle="1" w:styleId="HTML1">
    <w:name w:val="Стандартный HTML Знак1"/>
    <w:basedOn w:val="DefaultParagraphFont"/>
    <w:uiPriority w:val="99"/>
    <w:semiHidden/>
    <w:rsid w:val="00622A52"/>
    <w:rPr>
      <w:rFonts w:ascii="Consolas" w:eastAsia="Calibri" w:hAnsi="Consolas" w:cs="Times New Roman"/>
      <w:sz w:val="20"/>
      <w:szCs w:val="20"/>
      <w:lang w:val="en-US"/>
    </w:rPr>
  </w:style>
  <w:style w:type="character" w:customStyle="1" w:styleId="HTMLPreformattedChar1">
    <w:name w:val="HTML Preformatted Char1"/>
    <w:basedOn w:val="DefaultParagraphFont"/>
    <w:uiPriority w:val="99"/>
    <w:semiHidden/>
    <w:rsid w:val="00622A52"/>
    <w:rPr>
      <w:rFonts w:ascii="Consolas" w:eastAsia="Calibri" w:hAnsi="Consolas" w:cs="Times New Roman"/>
      <w:sz w:val="20"/>
      <w:szCs w:val="20"/>
    </w:rPr>
  </w:style>
  <w:style w:type="character" w:customStyle="1" w:styleId="y2iqfc">
    <w:name w:val="y2iqfc"/>
    <w:basedOn w:val="DefaultParagraphFont"/>
    <w:rsid w:val="00622A52"/>
  </w:style>
  <w:style w:type="character" w:customStyle="1" w:styleId="apple-converted-space">
    <w:name w:val="apple-converted-space"/>
    <w:basedOn w:val="DefaultParagraphFont"/>
    <w:rsid w:val="00622A52"/>
  </w:style>
  <w:style w:type="paragraph" w:customStyle="1" w:styleId="headline">
    <w:name w:val="headline"/>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Spacing1">
    <w:name w:val="No Spacing1"/>
    <w:next w:val="NoSpacing"/>
    <w:uiPriority w:val="1"/>
    <w:qFormat/>
    <w:rsid w:val="00622A52"/>
    <w:pPr>
      <w:spacing w:after="0" w:line="240" w:lineRule="auto"/>
    </w:pPr>
    <w:rPr>
      <w:color w:val="00000A"/>
      <w:lang w:val="ro-RO"/>
    </w:rPr>
  </w:style>
  <w:style w:type="character" w:customStyle="1" w:styleId="StrongEmphasis">
    <w:name w:val="Strong Emphasis"/>
    <w:qFormat/>
    <w:rsid w:val="00622A52"/>
    <w:rPr>
      <w:b/>
      <w:bCs/>
    </w:rPr>
  </w:style>
  <w:style w:type="paragraph" w:customStyle="1" w:styleId="BodyText1">
    <w:name w:val="Body Text1"/>
    <w:basedOn w:val="Normal"/>
    <w:next w:val="BodyText"/>
    <w:link w:val="BodyTextChar"/>
    <w:rsid w:val="00622A52"/>
    <w:pPr>
      <w:spacing w:after="140" w:line="288" w:lineRule="auto"/>
    </w:pPr>
    <w:rPr>
      <w:color w:val="00000A"/>
      <w:lang w:val="ro-RO"/>
    </w:rPr>
  </w:style>
  <w:style w:type="character" w:customStyle="1" w:styleId="BodyTextChar">
    <w:name w:val="Body Text Char"/>
    <w:basedOn w:val="DefaultParagraphFont"/>
    <w:link w:val="BodyText1"/>
    <w:rsid w:val="00622A52"/>
    <w:rPr>
      <w:rFonts w:ascii="Calibri" w:eastAsia="Calibri" w:hAnsi="Calibri" w:cs="Times New Roman"/>
      <w:color w:val="00000A"/>
      <w:lang w:val="ro-RO"/>
    </w:rPr>
  </w:style>
  <w:style w:type="paragraph" w:customStyle="1" w:styleId="Pa3">
    <w:name w:val="Pa3"/>
    <w:basedOn w:val="Default"/>
    <w:next w:val="Default"/>
    <w:uiPriority w:val="99"/>
    <w:rsid w:val="00622A52"/>
    <w:pPr>
      <w:spacing w:line="241" w:lineRule="atLeast"/>
    </w:pPr>
    <w:rPr>
      <w:rFonts w:ascii="Gill Sans MT Pro Book" w:eastAsia="Calibri" w:hAnsi="Gill Sans MT Pro Book"/>
      <w:color w:val="auto"/>
      <w:lang w:val="ru-RU" w:eastAsia="ru-RU"/>
    </w:rPr>
  </w:style>
  <w:style w:type="character" w:customStyle="1" w:styleId="slit">
    <w:name w:val="s_lit"/>
    <w:basedOn w:val="DefaultParagraphFont"/>
    <w:rsid w:val="00622A52"/>
  </w:style>
  <w:style w:type="character" w:customStyle="1" w:styleId="slitbdy">
    <w:name w:val="s_lit_bdy"/>
    <w:basedOn w:val="DefaultParagraphFont"/>
    <w:rsid w:val="00622A52"/>
  </w:style>
  <w:style w:type="character" w:customStyle="1" w:styleId="spct">
    <w:name w:val="s_pct"/>
    <w:basedOn w:val="DefaultParagraphFont"/>
    <w:rsid w:val="00622A52"/>
  </w:style>
  <w:style w:type="character" w:customStyle="1" w:styleId="spctttl">
    <w:name w:val="s_pct_ttl"/>
    <w:basedOn w:val="DefaultParagraphFont"/>
    <w:rsid w:val="00622A52"/>
  </w:style>
  <w:style w:type="character" w:customStyle="1" w:styleId="spctshort">
    <w:name w:val="s_pct_short"/>
    <w:basedOn w:val="DefaultParagraphFont"/>
    <w:rsid w:val="00622A52"/>
  </w:style>
  <w:style w:type="character" w:customStyle="1" w:styleId="spctbdy">
    <w:name w:val="s_pct_bdy"/>
    <w:basedOn w:val="DefaultParagraphFont"/>
    <w:rsid w:val="00622A52"/>
  </w:style>
  <w:style w:type="character" w:customStyle="1" w:styleId="slitttl">
    <w:name w:val="s_lit_ttl"/>
    <w:basedOn w:val="DefaultParagraphFont"/>
    <w:rsid w:val="00622A52"/>
  </w:style>
  <w:style w:type="paragraph" w:customStyle="1" w:styleId="stiltitluri">
    <w:name w:val="stiltitluri"/>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ilsectiune">
    <w:name w:val="stilsectiune"/>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ilparagraf">
    <w:name w:val="stilparagraf"/>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wift-in-viewport">
    <w:name w:val="swift-in-viewport"/>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2edcug0">
    <w:name w:val="d2edcug0"/>
    <w:basedOn w:val="DefaultParagraphFont"/>
    <w:rsid w:val="00622A52"/>
  </w:style>
  <w:style w:type="paragraph" w:customStyle="1" w:styleId="al">
    <w:name w:val="a_l"/>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c">
    <w:name w:val="a_c"/>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tfreenew">
    <w:name w:val="not_freenew"/>
    <w:basedOn w:val="Normal"/>
    <w:rsid w:val="00622A52"/>
    <w:pPr>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Light1">
    <w:name w:val="Table Grid Light1"/>
    <w:basedOn w:val="TableNormal"/>
    <w:uiPriority w:val="40"/>
    <w:rsid w:val="00622A5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rsid w:val="00622A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Revision1">
    <w:name w:val="Revision1"/>
    <w:next w:val="Revision"/>
    <w:hidden/>
    <w:uiPriority w:val="99"/>
    <w:semiHidden/>
    <w:rsid w:val="00622A52"/>
    <w:pPr>
      <w:spacing w:after="0" w:line="240" w:lineRule="auto"/>
    </w:pPr>
    <w:rPr>
      <w:lang w:eastAsia="ru-RU"/>
    </w:rPr>
  </w:style>
  <w:style w:type="character" w:customStyle="1" w:styleId="UnresolvedMention1">
    <w:name w:val="Unresolved Mention1"/>
    <w:basedOn w:val="DefaultParagraphFont"/>
    <w:uiPriority w:val="99"/>
    <w:semiHidden/>
    <w:unhideWhenUsed/>
    <w:rsid w:val="00622A52"/>
    <w:rPr>
      <w:color w:val="605E5C"/>
      <w:shd w:val="clear" w:color="auto" w:fill="E1DFDD"/>
    </w:rPr>
  </w:style>
  <w:style w:type="numbering" w:customStyle="1" w:styleId="NoList11">
    <w:name w:val="No List11"/>
    <w:next w:val="NoList"/>
    <w:uiPriority w:val="99"/>
    <w:semiHidden/>
    <w:unhideWhenUsed/>
    <w:rsid w:val="00622A52"/>
  </w:style>
  <w:style w:type="table" w:customStyle="1" w:styleId="TableGrid11">
    <w:name w:val="Table Grid11"/>
    <w:basedOn w:val="TableNormal"/>
    <w:next w:val="TableGrid"/>
    <w:uiPriority w:val="39"/>
    <w:rsid w:val="00622A5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22A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GridLight11">
    <w:name w:val="Table Grid Light11"/>
    <w:basedOn w:val="TableNormal"/>
    <w:uiPriority w:val="40"/>
    <w:rsid w:val="00622A52"/>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1Char1">
    <w:name w:val="Heading 1 Char1"/>
    <w:basedOn w:val="DefaultParagraphFont"/>
    <w:uiPriority w:val="9"/>
    <w:rsid w:val="00622A52"/>
    <w:rPr>
      <w:rFonts w:asciiTheme="majorHAnsi" w:eastAsiaTheme="majorEastAsia" w:hAnsiTheme="majorHAnsi" w:cstheme="majorBidi"/>
      <w:color w:val="365F91" w:themeColor="accent1" w:themeShade="BF"/>
      <w:sz w:val="32"/>
      <w:szCs w:val="32"/>
    </w:rPr>
  </w:style>
  <w:style w:type="character" w:customStyle="1" w:styleId="Heading4Char1">
    <w:name w:val="Heading 4 Char1"/>
    <w:basedOn w:val="DefaultParagraphFont"/>
    <w:uiPriority w:val="9"/>
    <w:semiHidden/>
    <w:rsid w:val="00622A52"/>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1"/>
    <w:uiPriority w:val="99"/>
    <w:semiHidden/>
    <w:unhideWhenUsed/>
    <w:rsid w:val="00622A5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22A52"/>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2A52"/>
    <w:pPr>
      <w:spacing w:after="160"/>
    </w:pPr>
    <w:rPr>
      <w:b/>
      <w:bCs/>
    </w:rPr>
  </w:style>
  <w:style w:type="character" w:customStyle="1" w:styleId="1">
    <w:name w:val="Тема примечания Знак1"/>
    <w:basedOn w:val="CommentTextChar"/>
    <w:uiPriority w:val="99"/>
    <w:semiHidden/>
    <w:rsid w:val="00622A52"/>
    <w:rPr>
      <w:rFonts w:ascii="Times New Roman" w:eastAsia="Times New Roman" w:hAnsi="Times New Roman" w:cs="Times New Roman"/>
      <w:b/>
      <w:bCs/>
      <w:color w:val="000000"/>
      <w:sz w:val="20"/>
      <w:szCs w:val="20"/>
      <w:lang w:eastAsia="ru-RU"/>
    </w:rPr>
  </w:style>
  <w:style w:type="character" w:customStyle="1" w:styleId="CommentSubjectChar1">
    <w:name w:val="Comment Subject Char1"/>
    <w:basedOn w:val="CommentTextChar"/>
    <w:uiPriority w:val="99"/>
    <w:semiHidden/>
    <w:rsid w:val="00622A52"/>
    <w:rPr>
      <w:rFonts w:ascii="Times New Roman" w:eastAsia="Times New Roman" w:hAnsi="Times New Roman" w:cs="Times New Roman"/>
      <w:b/>
      <w:bCs/>
      <w:color w:val="000000"/>
      <w:sz w:val="20"/>
      <w:szCs w:val="20"/>
      <w:lang w:val="ru-RU" w:eastAsia="ru-RU"/>
    </w:rPr>
  </w:style>
  <w:style w:type="table" w:styleId="TableGrid">
    <w:name w:val="Table Grid"/>
    <w:basedOn w:val="TableNormal"/>
    <w:uiPriority w:val="39"/>
    <w:rsid w:val="00622A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622A52"/>
    <w:pPr>
      <w:spacing w:after="120"/>
    </w:pPr>
  </w:style>
  <w:style w:type="character" w:customStyle="1" w:styleId="BodyTextChar1">
    <w:name w:val="Body Text Char1"/>
    <w:basedOn w:val="DefaultParagraphFont"/>
    <w:link w:val="BodyText"/>
    <w:uiPriority w:val="99"/>
    <w:semiHidden/>
    <w:rsid w:val="00622A52"/>
    <w:rPr>
      <w:rFonts w:ascii="Calibri" w:eastAsia="Calibri" w:hAnsi="Calibri" w:cs="Times New Roman"/>
      <w:lang w:val="en-US"/>
    </w:rPr>
  </w:style>
  <w:style w:type="paragraph" w:styleId="Revision">
    <w:name w:val="Revision"/>
    <w:hidden/>
    <w:uiPriority w:val="99"/>
    <w:semiHidden/>
    <w:rsid w:val="00622A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m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me.gov.md" TargetMode="External"/><Relationship Id="rId1" Type="http://schemas.openxmlformats.org/officeDocument/2006/relationships/hyperlink" Target="mailto:secretariat@me.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13656</Words>
  <Characters>77841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91315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Diana</cp:lastModifiedBy>
  <cp:revision>2</cp:revision>
  <dcterms:created xsi:type="dcterms:W3CDTF">2022-08-12T13:18:00Z</dcterms:created>
  <dcterms:modified xsi:type="dcterms:W3CDTF">2022-08-12T13:18:00Z</dcterms:modified>
</cp:coreProperties>
</file>