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C5A35C" w14:textId="77777777" w:rsidR="006A6194" w:rsidRDefault="006A6194" w:rsidP="00B973DD">
      <w:pPr>
        <w:spacing w:after="0" w:line="240" w:lineRule="auto"/>
        <w:jc w:val="center"/>
        <w:rPr>
          <w:rFonts w:ascii="Times New Roman" w:hAnsi="Times New Roman"/>
          <w:b/>
          <w:sz w:val="24"/>
          <w:szCs w:val="24"/>
          <w:lang w:val="ro-RO"/>
        </w:rPr>
      </w:pPr>
    </w:p>
    <w:p w14:paraId="1A1B4343" w14:textId="77777777" w:rsidR="00B973DD" w:rsidRPr="00696830" w:rsidRDefault="00B973DD" w:rsidP="00B973DD">
      <w:pPr>
        <w:spacing w:after="0" w:line="240" w:lineRule="auto"/>
        <w:jc w:val="center"/>
        <w:rPr>
          <w:rFonts w:ascii="Times New Roman" w:hAnsi="Times New Roman"/>
          <w:b/>
          <w:sz w:val="24"/>
          <w:szCs w:val="24"/>
          <w:lang w:val="ro-RO"/>
        </w:rPr>
      </w:pPr>
      <w:bookmarkStart w:id="0" w:name="_GoBack"/>
      <w:bookmarkEnd w:id="0"/>
      <w:r w:rsidRPr="00696830">
        <w:rPr>
          <w:rFonts w:ascii="Times New Roman" w:hAnsi="Times New Roman"/>
          <w:b/>
          <w:sz w:val="24"/>
          <w:szCs w:val="24"/>
          <w:lang w:val="ro-RO"/>
        </w:rPr>
        <w:t xml:space="preserve">NOTĂ INFORMATIVĂ </w:t>
      </w:r>
    </w:p>
    <w:p w14:paraId="22F01558" w14:textId="77777777" w:rsidR="00B973DD" w:rsidRPr="00696830" w:rsidRDefault="00B973DD" w:rsidP="00B973DD">
      <w:pPr>
        <w:spacing w:after="0" w:line="240" w:lineRule="auto"/>
        <w:jc w:val="center"/>
        <w:rPr>
          <w:rFonts w:ascii="Times New Roman" w:hAnsi="Times New Roman"/>
          <w:b/>
          <w:sz w:val="24"/>
          <w:szCs w:val="24"/>
          <w:lang w:val="ro-RO"/>
        </w:rPr>
      </w:pPr>
    </w:p>
    <w:p w14:paraId="248F1735" w14:textId="4FCFD0EB" w:rsidR="006531FB" w:rsidRPr="00FA6809" w:rsidRDefault="00B973DD" w:rsidP="00611A3B">
      <w:pPr>
        <w:spacing w:after="0" w:line="240" w:lineRule="auto"/>
        <w:jc w:val="center"/>
        <w:rPr>
          <w:rFonts w:ascii="Times New Roman" w:hAnsi="Times New Roman"/>
          <w:b/>
          <w:sz w:val="24"/>
          <w:szCs w:val="24"/>
          <w:lang w:val="en-US"/>
        </w:rPr>
      </w:pPr>
      <w:r w:rsidRPr="00696830">
        <w:rPr>
          <w:rFonts w:ascii="Times New Roman" w:hAnsi="Times New Roman"/>
          <w:b/>
          <w:sz w:val="24"/>
          <w:szCs w:val="24"/>
          <w:lang w:val="ro-RO"/>
        </w:rPr>
        <w:t xml:space="preserve">la proiectul </w:t>
      </w:r>
      <w:r w:rsidR="00611A3B" w:rsidRPr="00696830">
        <w:rPr>
          <w:rFonts w:ascii="Times New Roman" w:hAnsi="Times New Roman"/>
          <w:b/>
          <w:sz w:val="24"/>
          <w:szCs w:val="24"/>
          <w:lang w:val="ro-RO"/>
        </w:rPr>
        <w:t xml:space="preserve">Hotărârii Guvernului </w:t>
      </w:r>
      <w:r w:rsidR="00611A3B" w:rsidRPr="00696830">
        <w:rPr>
          <w:rFonts w:ascii="Times New Roman" w:hAnsi="Times New Roman"/>
          <w:b/>
          <w:sz w:val="24"/>
          <w:szCs w:val="24"/>
          <w:lang w:val="en-US"/>
        </w:rPr>
        <w:t xml:space="preserve">pentru aprobarea </w:t>
      </w:r>
      <w:r w:rsidR="00FA6809" w:rsidRPr="00FA6809">
        <w:rPr>
          <w:rFonts w:ascii="Times New Roman" w:hAnsi="Times New Roman"/>
          <w:b/>
          <w:sz w:val="24"/>
          <w:szCs w:val="24"/>
          <w:lang w:val="en-US"/>
        </w:rPr>
        <w:t xml:space="preserve">Regulamentului privind </w:t>
      </w:r>
      <w:r w:rsidR="00D07750">
        <w:rPr>
          <w:rFonts w:ascii="Times New Roman" w:hAnsi="Times New Roman"/>
          <w:b/>
          <w:sz w:val="24"/>
          <w:szCs w:val="24"/>
          <w:lang w:val="en-US"/>
        </w:rPr>
        <w:t>gestionarea vehiculelor</w:t>
      </w:r>
      <w:r w:rsidR="00FA6809" w:rsidRPr="00FA6809">
        <w:rPr>
          <w:rFonts w:ascii="Times New Roman" w:hAnsi="Times New Roman"/>
          <w:b/>
          <w:sz w:val="24"/>
          <w:szCs w:val="24"/>
          <w:lang w:val="en-US"/>
        </w:rPr>
        <w:t xml:space="preserve"> scoase din uz</w:t>
      </w:r>
    </w:p>
    <w:p w14:paraId="207A1D1B" w14:textId="77777777" w:rsidR="00B973DD" w:rsidRPr="00FA6809" w:rsidRDefault="00B973DD" w:rsidP="00B973DD">
      <w:pPr>
        <w:widowControl w:val="0"/>
        <w:overflowPunct w:val="0"/>
        <w:adjustRightInd w:val="0"/>
        <w:spacing w:after="0" w:line="240" w:lineRule="auto"/>
        <w:ind w:firstLine="720"/>
        <w:jc w:val="center"/>
        <w:rPr>
          <w:rFonts w:ascii="Times New Roman" w:hAnsi="Times New Roman"/>
          <w:b/>
          <w:sz w:val="28"/>
          <w:szCs w:val="28"/>
          <w:lang w:val="ro-RO"/>
        </w:rPr>
      </w:pPr>
    </w:p>
    <w:tbl>
      <w:tblPr>
        <w:tblStyle w:val="a6"/>
        <w:tblW w:w="10236" w:type="dxa"/>
        <w:tblInd w:w="-459" w:type="dxa"/>
        <w:tblLook w:val="04A0" w:firstRow="1" w:lastRow="0" w:firstColumn="1" w:lastColumn="0" w:noHBand="0" w:noVBand="1"/>
      </w:tblPr>
      <w:tblGrid>
        <w:gridCol w:w="10236"/>
      </w:tblGrid>
      <w:tr w:rsidR="00B973DD" w:rsidRPr="007030F8" w14:paraId="605521BC" w14:textId="77777777" w:rsidTr="00CB1788">
        <w:tc>
          <w:tcPr>
            <w:tcW w:w="10236" w:type="dxa"/>
            <w:shd w:val="clear" w:color="auto" w:fill="D9D9D9" w:themeFill="background1" w:themeFillShade="D9"/>
          </w:tcPr>
          <w:p w14:paraId="36C28AD7" w14:textId="0D7467CB" w:rsidR="00B973DD" w:rsidRPr="00CE6A9F" w:rsidRDefault="00B973DD" w:rsidP="00CE6A9F">
            <w:pPr>
              <w:pStyle w:val="a4"/>
              <w:widowControl w:val="0"/>
              <w:numPr>
                <w:ilvl w:val="0"/>
                <w:numId w:val="1"/>
              </w:numPr>
              <w:overflowPunct w:val="0"/>
              <w:adjustRightInd w:val="0"/>
              <w:jc w:val="both"/>
              <w:rPr>
                <w:rFonts w:ascii="Times New Roman" w:hAnsi="Times New Roman"/>
                <w:color w:val="191919"/>
                <w:sz w:val="24"/>
                <w:szCs w:val="24"/>
                <w:lang w:val="ro-RO"/>
              </w:rPr>
            </w:pPr>
            <w:bookmarkStart w:id="1" w:name="_Hlk491071512"/>
            <w:r w:rsidRPr="00696830">
              <w:rPr>
                <w:rFonts w:ascii="Times New Roman" w:hAnsi="Times New Roman"/>
                <w:color w:val="191919"/>
                <w:sz w:val="24"/>
                <w:szCs w:val="24"/>
                <w:lang w:val="ro-RO"/>
              </w:rPr>
              <w:t>Denumirea autorului, și, după caz, a participanților la elaborarea proiectului</w:t>
            </w:r>
          </w:p>
        </w:tc>
      </w:tr>
      <w:tr w:rsidR="00B973DD" w:rsidRPr="007030F8" w14:paraId="2ECB7C74" w14:textId="77777777" w:rsidTr="00CB1788">
        <w:tc>
          <w:tcPr>
            <w:tcW w:w="10236" w:type="dxa"/>
          </w:tcPr>
          <w:p w14:paraId="3CFC1C03" w14:textId="24C0ED54" w:rsidR="00B973DD" w:rsidRPr="00FA6809" w:rsidRDefault="00B973DD" w:rsidP="00D07750">
            <w:pPr>
              <w:pStyle w:val="a3"/>
              <w:ind w:firstLine="602"/>
              <w:rPr>
                <w:rFonts w:ascii="Times New Roman" w:hAnsi="Times New Roman" w:cs="Times New Roman"/>
                <w:sz w:val="24"/>
                <w:szCs w:val="24"/>
                <w:lang w:val="ro-RO" w:eastAsia="ro-RO"/>
              </w:rPr>
            </w:pPr>
            <w:r w:rsidRPr="00FA6809">
              <w:rPr>
                <w:rFonts w:ascii="Times New Roman" w:hAnsi="Times New Roman" w:cs="Times New Roman"/>
                <w:sz w:val="24"/>
                <w:szCs w:val="24"/>
                <w:lang w:val="ro-RO"/>
              </w:rPr>
              <w:t xml:space="preserve">Proiectul </w:t>
            </w:r>
            <w:r w:rsidR="00D04F6E" w:rsidRPr="00FA6809">
              <w:rPr>
                <w:rFonts w:ascii="Times New Roman" w:hAnsi="Times New Roman" w:cs="Times New Roman"/>
                <w:sz w:val="24"/>
                <w:szCs w:val="24"/>
                <w:lang w:val="ro-RO"/>
              </w:rPr>
              <w:t xml:space="preserve">Hotărârii Guvernului </w:t>
            </w:r>
            <w:r w:rsidR="00D04F6E" w:rsidRPr="00FA6809">
              <w:rPr>
                <w:rFonts w:ascii="Times New Roman" w:hAnsi="Times New Roman" w:cs="Times New Roman"/>
                <w:sz w:val="24"/>
                <w:szCs w:val="24"/>
              </w:rPr>
              <w:t xml:space="preserve">pentru aprobarea </w:t>
            </w:r>
            <w:r w:rsidR="00FA6809" w:rsidRPr="00FA6809">
              <w:rPr>
                <w:rFonts w:ascii="Times New Roman" w:hAnsi="Times New Roman" w:cs="Times New Roman"/>
                <w:sz w:val="24"/>
                <w:szCs w:val="24"/>
              </w:rPr>
              <w:t>Regulamentului privind</w:t>
            </w:r>
            <w:r w:rsidR="00D07750">
              <w:rPr>
                <w:rFonts w:ascii="Times New Roman" w:hAnsi="Times New Roman" w:cs="Times New Roman"/>
                <w:sz w:val="24"/>
                <w:szCs w:val="24"/>
              </w:rPr>
              <w:t xml:space="preserve"> </w:t>
            </w:r>
            <w:r w:rsidR="00D07750" w:rsidRPr="00D07750">
              <w:rPr>
                <w:rFonts w:ascii="Times New Roman" w:hAnsi="Times New Roman" w:cs="Times New Roman"/>
                <w:sz w:val="24"/>
                <w:szCs w:val="24"/>
              </w:rPr>
              <w:t>gestionarea</w:t>
            </w:r>
            <w:r w:rsidR="00D07750">
              <w:rPr>
                <w:rFonts w:ascii="Times New Roman" w:hAnsi="Times New Roman" w:cs="Times New Roman"/>
                <w:sz w:val="24"/>
                <w:szCs w:val="24"/>
              </w:rPr>
              <w:t xml:space="preserve"> vehiculelor</w:t>
            </w:r>
            <w:r w:rsidR="00FA6809" w:rsidRPr="00FA6809">
              <w:rPr>
                <w:rFonts w:ascii="Times New Roman" w:hAnsi="Times New Roman" w:cs="Times New Roman"/>
                <w:sz w:val="24"/>
                <w:szCs w:val="24"/>
              </w:rPr>
              <w:t xml:space="preserve"> scoase din uz </w:t>
            </w:r>
            <w:r w:rsidR="00BE7680" w:rsidRPr="006373D0">
              <w:rPr>
                <w:rFonts w:ascii="Times New Roman" w:hAnsi="Times New Roman"/>
                <w:color w:val="191919"/>
                <w:sz w:val="24"/>
                <w:szCs w:val="24"/>
                <w:lang w:val="ro-RO"/>
              </w:rPr>
              <w:t>a fost elaborat de către Ministerul Mediului.</w:t>
            </w:r>
          </w:p>
        </w:tc>
      </w:tr>
      <w:tr w:rsidR="00B973DD" w:rsidRPr="007030F8" w14:paraId="25CD41C8" w14:textId="77777777" w:rsidTr="00CB1788">
        <w:tc>
          <w:tcPr>
            <w:tcW w:w="10236" w:type="dxa"/>
            <w:shd w:val="clear" w:color="auto" w:fill="D9D9D9" w:themeFill="background1" w:themeFillShade="D9"/>
          </w:tcPr>
          <w:p w14:paraId="6A5DA69A" w14:textId="227D43C9" w:rsidR="00B973DD" w:rsidRPr="001141B2" w:rsidRDefault="00B973DD" w:rsidP="001141B2">
            <w:pPr>
              <w:pStyle w:val="a4"/>
              <w:widowControl w:val="0"/>
              <w:numPr>
                <w:ilvl w:val="0"/>
                <w:numId w:val="1"/>
              </w:numPr>
              <w:overflowPunct w:val="0"/>
              <w:adjustRightInd w:val="0"/>
              <w:jc w:val="both"/>
              <w:rPr>
                <w:rFonts w:ascii="Times New Roman" w:hAnsi="Times New Roman"/>
                <w:color w:val="191919"/>
                <w:sz w:val="24"/>
                <w:szCs w:val="24"/>
                <w:lang w:val="ro-RO"/>
              </w:rPr>
            </w:pPr>
            <w:r w:rsidRPr="00696830">
              <w:rPr>
                <w:rFonts w:ascii="Times New Roman" w:hAnsi="Times New Roman"/>
                <w:color w:val="191919"/>
                <w:sz w:val="24"/>
                <w:szCs w:val="24"/>
                <w:lang w:val="ro-RO"/>
              </w:rPr>
              <w:t>Condițiile ce au impus elaborarea proiectului de act normativ și finalitățile acestuia</w:t>
            </w:r>
          </w:p>
        </w:tc>
      </w:tr>
      <w:tr w:rsidR="00B973DD" w:rsidRPr="007030F8" w14:paraId="1B77C5AA" w14:textId="77777777" w:rsidTr="00CB1788">
        <w:tc>
          <w:tcPr>
            <w:tcW w:w="10236" w:type="dxa"/>
          </w:tcPr>
          <w:p w14:paraId="35FC1D58" w14:textId="610C149E" w:rsidR="00A005FD" w:rsidRPr="00702C0B" w:rsidRDefault="00A005FD" w:rsidP="00A005FD">
            <w:pPr>
              <w:pStyle w:val="a8"/>
              <w:shd w:val="clear" w:color="auto" w:fill="FFFFFF"/>
              <w:spacing w:before="0" w:beforeAutospacing="0" w:after="0" w:afterAutospacing="0"/>
              <w:ind w:firstLine="709"/>
              <w:jc w:val="both"/>
            </w:pPr>
            <w:r w:rsidRPr="00F16D62">
              <w:rPr>
                <w:color w:val="000000" w:themeColor="text1"/>
                <w:lang w:val="ro-RO"/>
              </w:rPr>
              <w:t xml:space="preserve">Problema principală abordată prin prezentul proiect de Regulament este prevenirea </w:t>
            </w:r>
            <w:r w:rsidRPr="00F16D62">
              <w:t>generării de deșeuri provenite</w:t>
            </w:r>
            <w:r w:rsidRPr="00F16D62">
              <w:rPr>
                <w:color w:val="000000"/>
              </w:rPr>
              <w:t xml:space="preserve"> de la vehiculele scoase din uz (</w:t>
            </w:r>
            <w:r w:rsidRPr="00F16D62">
              <w:t xml:space="preserve">în continuare </w:t>
            </w:r>
            <w:r>
              <w:rPr>
                <w:lang w:val="ro-MO"/>
              </w:rPr>
              <w:t xml:space="preserve">- </w:t>
            </w:r>
            <w:r w:rsidRPr="00F16D62">
              <w:rPr>
                <w:color w:val="000000"/>
              </w:rPr>
              <w:t>VSU) și comp</w:t>
            </w:r>
            <w:r>
              <w:rPr>
                <w:color w:val="000000"/>
              </w:rPr>
              <w:t>onentele acestora, asigurând</w:t>
            </w:r>
            <w:r w:rsidRPr="00F16D62">
              <w:rPr>
                <w:color w:val="000000"/>
              </w:rPr>
              <w:t xml:space="preserve"> reutilizarea, reciclarea și recuperarea</w:t>
            </w:r>
            <w:r w:rsidRPr="00F16D62">
              <w:t xml:space="preserve"> </w:t>
            </w:r>
            <w:r>
              <w:t>î</w:t>
            </w:r>
            <w:r w:rsidRPr="00F16D62">
              <w:t xml:space="preserve">n scopul de a reduce </w:t>
            </w:r>
            <w:r>
              <w:t xml:space="preserve">impactul </w:t>
            </w:r>
            <w:r w:rsidRPr="00DF7D90">
              <w:rPr>
                <w:lang w:val="ro-RO"/>
              </w:rPr>
              <w:t xml:space="preserve">direct asupra mediului </w:t>
            </w:r>
            <w:r>
              <w:rPr>
                <w:lang w:val="ro-RO"/>
              </w:rPr>
              <w:t>și sănătății oamenilor prin</w:t>
            </w:r>
            <w:r w:rsidRPr="00DF7D90">
              <w:rPr>
                <w:lang w:val="ro-RO"/>
              </w:rPr>
              <w:t xml:space="preserve"> </w:t>
            </w:r>
            <w:r w:rsidRPr="00DF7D90">
              <w:rPr>
                <w:shd w:val="clear" w:color="auto" w:fill="FFFFFF"/>
              </w:rPr>
              <w:t>eliminarea deșeurilor periculoase</w:t>
            </w:r>
            <w:r>
              <w:rPr>
                <w:shd w:val="clear" w:color="auto" w:fill="FFFFFF"/>
              </w:rPr>
              <w:t>.</w:t>
            </w:r>
            <w:r w:rsidRPr="00B01046">
              <w:t xml:space="preserve"> Deoarece etapa scoaterii din uz al unui automobil încadrează multe alte deșeuri din sectoare industriale: cel al petrolului, oţelului, aluminiului, chimicale, fibre sintetice, sticlă şi electronica, acesta </w:t>
            </w:r>
            <w:r w:rsidRPr="00B01046">
              <w:rPr>
                <w:shd w:val="clear" w:color="auto" w:fill="FFFFFF"/>
              </w:rPr>
              <w:t>prezintă</w:t>
            </w:r>
            <w:r w:rsidRPr="00B01046">
              <w:t xml:space="preserve"> o sursă semnificativă de impact ecologic.</w:t>
            </w:r>
          </w:p>
          <w:p w14:paraId="23FE967B" w14:textId="77777777" w:rsidR="00A005FD" w:rsidRPr="00A005FD" w:rsidRDefault="00A005FD" w:rsidP="00A005FD">
            <w:pPr>
              <w:shd w:val="clear" w:color="auto" w:fill="FFFFFF"/>
              <w:ind w:firstLine="709"/>
              <w:jc w:val="both"/>
              <w:rPr>
                <w:rFonts w:ascii="Times New Roman" w:hAnsi="Times New Roman"/>
              </w:rPr>
            </w:pPr>
            <w:r w:rsidRPr="00A005FD">
              <w:rPr>
                <w:rFonts w:ascii="Times New Roman" w:hAnsi="Times New Roman"/>
                <w:sz w:val="24"/>
                <w:szCs w:val="24"/>
              </w:rPr>
              <w:t xml:space="preserve">De asemenea, </w:t>
            </w:r>
            <w:r w:rsidRPr="00A005FD">
              <w:rPr>
                <w:rFonts w:ascii="Times New Roman" w:hAnsi="Times New Roman"/>
                <w:bCs/>
                <w:sz w:val="24"/>
                <w:szCs w:val="24"/>
              </w:rPr>
              <w:t xml:space="preserve">măsurile de </w:t>
            </w:r>
            <w:r w:rsidRPr="00A005FD">
              <w:rPr>
                <w:rFonts w:ascii="Times New Roman" w:hAnsi="Times New Roman"/>
                <w:sz w:val="24"/>
                <w:szCs w:val="24"/>
                <w:shd w:val="clear" w:color="auto" w:fill="FFFFFF"/>
              </w:rPr>
              <w:t xml:space="preserve">prevenire  formării deșeurilor provenite de la vehiculele scoase din uz, </w:t>
            </w:r>
            <w:r w:rsidRPr="00A005FD">
              <w:rPr>
                <w:rFonts w:ascii="Times New Roman" w:hAnsi="Times New Roman"/>
                <w:sz w:val="24"/>
                <w:szCs w:val="24"/>
              </w:rPr>
              <w:t xml:space="preserve">se numără printre puţinele ramuri ale strategiei </w:t>
            </w:r>
            <w:r w:rsidRPr="00A005FD">
              <w:rPr>
                <w:rFonts w:ascii="Times New Roman" w:hAnsi="Times New Roman"/>
                <w:sz w:val="24"/>
                <w:szCs w:val="24"/>
                <w:shd w:val="clear" w:color="auto" w:fill="FFFFFF"/>
              </w:rPr>
              <w:t>gestionării deșeurilor,</w:t>
            </w:r>
            <w:r w:rsidRPr="00A005FD">
              <w:rPr>
                <w:rFonts w:ascii="Times New Roman" w:hAnsi="Times New Roman"/>
                <w:sz w:val="24"/>
                <w:szCs w:val="24"/>
              </w:rPr>
              <w:t xml:space="preserve"> care a evoluat în extinderea responsabilităţii</w:t>
            </w:r>
            <w:r w:rsidRPr="00A005FD">
              <w:rPr>
                <w:rFonts w:ascii="Times New Roman" w:hAnsi="Times New Roman"/>
                <w:sz w:val="24"/>
                <w:szCs w:val="24"/>
                <w:shd w:val="clear" w:color="auto" w:fill="FFFFFF"/>
              </w:rPr>
              <w:t xml:space="preserve"> producătorului</w:t>
            </w:r>
            <w:r w:rsidRPr="00A005FD">
              <w:rPr>
                <w:rFonts w:ascii="Times New Roman" w:hAnsi="Times New Roman"/>
                <w:sz w:val="24"/>
                <w:szCs w:val="24"/>
              </w:rPr>
              <w:t xml:space="preserve"> încă din stadiul de proiectare şi până la scoaterea din uz ale acestora.</w:t>
            </w:r>
            <w:r w:rsidRPr="00A005FD">
              <w:rPr>
                <w:rFonts w:ascii="Times New Roman" w:hAnsi="Times New Roman"/>
              </w:rPr>
              <w:t xml:space="preserve"> </w:t>
            </w:r>
          </w:p>
          <w:p w14:paraId="78DFBA88" w14:textId="77777777" w:rsidR="00A005FD" w:rsidRPr="00A005FD" w:rsidRDefault="00A005FD" w:rsidP="00A005FD">
            <w:pPr>
              <w:shd w:val="clear" w:color="auto" w:fill="FFFFFF"/>
              <w:ind w:firstLine="709"/>
              <w:jc w:val="both"/>
              <w:textAlignment w:val="center"/>
              <w:rPr>
                <w:rFonts w:ascii="Times New Roman" w:hAnsi="Times New Roman"/>
                <w:sz w:val="24"/>
                <w:szCs w:val="24"/>
              </w:rPr>
            </w:pPr>
            <w:r w:rsidRPr="00A005FD">
              <w:rPr>
                <w:rFonts w:ascii="Times New Roman" w:hAnsi="Times New Roman"/>
                <w:sz w:val="24"/>
                <w:szCs w:val="24"/>
                <w:bdr w:val="none" w:sz="0" w:space="0" w:color="auto" w:frame="1"/>
              </w:rPr>
              <w:t>Conform datelor</w:t>
            </w:r>
            <w:r w:rsidRPr="00A005FD">
              <w:rPr>
                <w:rFonts w:ascii="Times New Roman" w:hAnsi="Times New Roman"/>
                <w:sz w:val="24"/>
                <w:szCs w:val="24"/>
              </w:rPr>
              <w:t xml:space="preserve"> colectate de Agenția de Mediu</w:t>
            </w:r>
            <w:r w:rsidRPr="00A005FD">
              <w:rPr>
                <w:rFonts w:ascii="Times New Roman" w:hAnsi="Times New Roman"/>
                <w:sz w:val="24"/>
                <w:szCs w:val="24"/>
                <w:bdr w:val="none" w:sz="0" w:space="0" w:color="auto" w:frame="1"/>
              </w:rPr>
              <w:t xml:space="preserve"> în perioada 2004-2018, numărul de autovehicule a crescut de la 396 305 unități la 872 172 ceea ce înseamnă o creștere de 2,2 ori în raport cu anul 2004.</w:t>
            </w:r>
            <w:r w:rsidRPr="00A005FD">
              <w:rPr>
                <w:rStyle w:val="af1"/>
                <w:rFonts w:ascii="Times New Roman" w:hAnsi="Times New Roman"/>
                <w:sz w:val="24"/>
                <w:szCs w:val="24"/>
                <w:bdr w:val="none" w:sz="0" w:space="0" w:color="auto" w:frame="1"/>
              </w:rPr>
              <w:footnoteReference w:id="1"/>
            </w:r>
          </w:p>
          <w:p w14:paraId="3A03E90B" w14:textId="77777777" w:rsidR="00A005FD" w:rsidRPr="00A005FD" w:rsidRDefault="00A005FD" w:rsidP="00A005FD">
            <w:pPr>
              <w:tabs>
                <w:tab w:val="left" w:pos="567"/>
              </w:tabs>
              <w:adjustRightInd w:val="0"/>
              <w:snapToGrid w:val="0"/>
              <w:ind w:firstLine="709"/>
              <w:jc w:val="both"/>
              <w:rPr>
                <w:rFonts w:ascii="Times New Roman" w:hAnsi="Times New Roman"/>
                <w:sz w:val="24"/>
                <w:szCs w:val="24"/>
                <w:shd w:val="clear" w:color="auto" w:fill="FFFFFF"/>
              </w:rPr>
            </w:pPr>
            <w:r w:rsidRPr="00A005FD">
              <w:rPr>
                <w:rFonts w:ascii="Times New Roman" w:hAnsi="Times New Roman"/>
                <w:sz w:val="24"/>
                <w:szCs w:val="24"/>
                <w:shd w:val="clear" w:color="auto" w:fill="FFFFFF"/>
              </w:rPr>
              <w:t>Pentru autoturizme, începînd cu anul 2014, se observă o creștere continua a ponderii de autovehicule cu vîrsta mai mare de 10 ani. Astfel, dacă în 2014, din totalul de autoturizme – 68</w:t>
            </w:r>
            <w:proofErr w:type="gramStart"/>
            <w:r w:rsidRPr="00A005FD">
              <w:rPr>
                <w:rFonts w:ascii="Times New Roman" w:hAnsi="Times New Roman"/>
                <w:sz w:val="24"/>
                <w:szCs w:val="24"/>
                <w:shd w:val="clear" w:color="auto" w:fill="FFFFFF"/>
              </w:rPr>
              <w:t>,5</w:t>
            </w:r>
            <w:proofErr w:type="gramEnd"/>
            <w:r w:rsidRPr="00A005FD">
              <w:rPr>
                <w:rFonts w:ascii="Times New Roman" w:hAnsi="Times New Roman"/>
                <w:sz w:val="24"/>
                <w:szCs w:val="24"/>
                <w:shd w:val="clear" w:color="auto" w:fill="FFFFFF"/>
              </w:rPr>
              <w:t>% aveau o vechime de peste 10 ani, atunci în anul 2018, cota lor a crescut pînă la 79,7%.</w:t>
            </w:r>
          </w:p>
          <w:p w14:paraId="43102B94" w14:textId="77777777" w:rsidR="00A005FD" w:rsidRPr="00A005FD" w:rsidRDefault="00A005FD" w:rsidP="00A005FD">
            <w:pPr>
              <w:tabs>
                <w:tab w:val="left" w:pos="567"/>
              </w:tabs>
              <w:adjustRightInd w:val="0"/>
              <w:snapToGrid w:val="0"/>
              <w:ind w:firstLine="709"/>
              <w:jc w:val="both"/>
              <w:rPr>
                <w:rFonts w:ascii="Times New Roman" w:hAnsi="Times New Roman"/>
                <w:sz w:val="24"/>
                <w:szCs w:val="24"/>
              </w:rPr>
            </w:pPr>
            <w:r w:rsidRPr="00A005FD">
              <w:rPr>
                <w:rFonts w:ascii="Times New Roman" w:hAnsi="Times New Roman"/>
                <w:sz w:val="24"/>
                <w:szCs w:val="24"/>
                <w:shd w:val="clear" w:color="auto" w:fill="FFFFFF"/>
              </w:rPr>
              <w:t>Vehiculele second-hand aduse din străinătate, în mod evident, se uzează într-un timp mult mai scurt în comparație cu vehiculele noi. De aici rezultă generarea unui flux mare de deșeuri în Republica Moldova de acest tip.</w:t>
            </w:r>
          </w:p>
          <w:p w14:paraId="7566C5AC" w14:textId="77777777" w:rsidR="00CA3AD7" w:rsidRDefault="003153E5" w:rsidP="00A005FD">
            <w:pPr>
              <w:ind w:firstLine="709"/>
              <w:jc w:val="both"/>
              <w:rPr>
                <w:rFonts w:ascii="Times New Roman" w:hAnsi="Times New Roman"/>
                <w:sz w:val="24"/>
                <w:szCs w:val="24"/>
                <w:shd w:val="clear" w:color="auto" w:fill="FFFFFF"/>
              </w:rPr>
            </w:pPr>
            <w:r w:rsidRPr="003153E5">
              <w:rPr>
                <w:rFonts w:ascii="Times New Roman" w:hAnsi="Times New Roman"/>
                <w:sz w:val="24"/>
                <w:szCs w:val="24"/>
              </w:rPr>
              <w:t>Ținînd cont de lecțiile oferite de traiectoria de dezvoltare a țării din ultimele două decenii, în Strategia „Moldova 2030” este propusă o viziune</w:t>
            </w:r>
            <w:r w:rsidRPr="003153E5">
              <w:rPr>
                <w:rFonts w:ascii="Times New Roman" w:hAnsi="Times New Roman"/>
                <w:sz w:val="24"/>
                <w:szCs w:val="24"/>
                <w:shd w:val="clear" w:color="auto" w:fill="FFFFFF"/>
              </w:rPr>
              <w:t xml:space="preserve"> de incurajare a industriilor și afacerilor să adopte o producere eficientă din punct de vedere al resurselor și să partajeze responsabilitatea pentru eliminarea deșeurilor și poluanților toxici. Sinergia și participarea tuturor actorilor în acest lanț de producere-consum va salva și conserva resursele naturale și va reduce paguba ecologică cauzată de creșterea economică.</w:t>
            </w:r>
          </w:p>
          <w:p w14:paraId="49F584D9" w14:textId="58275610" w:rsidR="00CA3AD7" w:rsidRPr="003153E5" w:rsidRDefault="00CA3AD7" w:rsidP="00CA3AD7">
            <w:pPr>
              <w:ind w:firstLine="709"/>
              <w:jc w:val="both"/>
              <w:rPr>
                <w:rFonts w:ascii="Times New Roman" w:hAnsi="Times New Roman"/>
                <w:sz w:val="24"/>
                <w:szCs w:val="24"/>
                <w:shd w:val="clear" w:color="auto" w:fill="FFFFFF"/>
              </w:rPr>
            </w:pPr>
            <w:r w:rsidRPr="00CA3AD7">
              <w:rPr>
                <w:rFonts w:ascii="Times New Roman" w:hAnsi="Times New Roman"/>
                <w:sz w:val="24"/>
                <w:szCs w:val="24"/>
              </w:rPr>
              <w:t xml:space="preserve">Gestionarea deșeurilor rămâne o provocare majoră pentru Republica Moldova. Reciclarea și utilizarea eficientă a resurselor se află încă la niveluri scăzute. Economia circulară rămâne slab dezvoltată, deși există potențial în acest domeniu. </w:t>
            </w:r>
            <w:r w:rsidRPr="00CA3AD7">
              <w:rPr>
                <w:rFonts w:ascii="Times New Roman" w:hAnsi="Times New Roman"/>
                <w:color w:val="000000" w:themeColor="text1"/>
                <w:sz w:val="24"/>
                <w:szCs w:val="24"/>
                <w:shd w:val="clear" w:color="auto" w:fill="FFFFFF"/>
                <w:lang w:val="ro-RO"/>
              </w:rPr>
              <w:t xml:space="preserve">Lipsa unor responsabilităţi clar definite pentru fiecare actor implicat în managementul </w:t>
            </w:r>
            <w:r w:rsidRPr="00CA3AD7">
              <w:rPr>
                <w:rFonts w:ascii="Times New Roman" w:eastAsiaTheme="minorHAnsi" w:hAnsi="Times New Roman"/>
                <w:color w:val="000000" w:themeColor="text1"/>
                <w:sz w:val="24"/>
                <w:szCs w:val="24"/>
                <w:lang w:val="ro-RO"/>
              </w:rPr>
              <w:t xml:space="preserve">deşeurilor, </w:t>
            </w:r>
            <w:r w:rsidRPr="00CA3AD7">
              <w:rPr>
                <w:rFonts w:ascii="Times New Roman" w:eastAsiaTheme="minorHAnsi" w:hAnsi="Times New Roman"/>
                <w:sz w:val="24"/>
                <w:szCs w:val="24"/>
                <w:lang w:val="ro-RO"/>
              </w:rPr>
              <w:t xml:space="preserve">lipsa reglementării unor măsuri </w:t>
            </w:r>
            <w:r w:rsidRPr="00CA3AD7">
              <w:rPr>
                <w:rFonts w:ascii="Times New Roman" w:eastAsiaTheme="minorHAnsi" w:hAnsi="Times New Roman"/>
                <w:color w:val="000000" w:themeColor="text1"/>
                <w:sz w:val="24"/>
                <w:szCs w:val="24"/>
                <w:lang w:val="ro-RO"/>
              </w:rPr>
              <w:t>inovatoare eficiente de gestionare a deşeurilor</w:t>
            </w:r>
            <w:r w:rsidRPr="00CA3AD7">
              <w:rPr>
                <w:rFonts w:ascii="Times New Roman" w:hAnsi="Times New Roman"/>
                <w:color w:val="000000" w:themeColor="text1"/>
                <w:sz w:val="24"/>
                <w:szCs w:val="24"/>
                <w:shd w:val="clear" w:color="auto" w:fill="FFFFFF"/>
                <w:lang w:val="ro-RO"/>
              </w:rPr>
              <w:t>, este</w:t>
            </w:r>
            <w:r w:rsidRPr="00CA3AD7">
              <w:rPr>
                <w:rFonts w:ascii="Times New Roman" w:hAnsi="Times New Roman"/>
                <w:sz w:val="24"/>
                <w:szCs w:val="24"/>
              </w:rPr>
              <w:t xml:space="preserve"> considerată a fi expusă riscului de a nu își îndeplini obiectivul de reciclare a deșeurilor din volumul total de deșeuri formate în proporție de 30 % stabilit pentru 2030 </w:t>
            </w:r>
            <w:r w:rsidR="00AE6577">
              <w:rPr>
                <w:rFonts w:ascii="Times New Roman" w:hAnsi="Times New Roman"/>
                <w:sz w:val="24"/>
                <w:szCs w:val="24"/>
              </w:rPr>
              <w:t xml:space="preserve">prevăzut </w:t>
            </w:r>
            <w:r w:rsidRPr="00CA3AD7">
              <w:rPr>
                <w:rFonts w:ascii="Times New Roman" w:hAnsi="Times New Roman"/>
                <w:sz w:val="24"/>
                <w:szCs w:val="24"/>
              </w:rPr>
              <w:t>în Strategia Națională de Dezvoltare “Moldova 2030”.</w:t>
            </w:r>
          </w:p>
          <w:p w14:paraId="43FE2E63" w14:textId="77777777" w:rsidR="003153E5" w:rsidRDefault="003153E5" w:rsidP="003153E5">
            <w:pPr>
              <w:ind w:firstLine="709"/>
              <w:jc w:val="both"/>
              <w:rPr>
                <w:rFonts w:ascii="Times New Roman" w:hAnsi="Times New Roman"/>
                <w:sz w:val="24"/>
                <w:szCs w:val="24"/>
                <w:lang w:val="ro-RO"/>
              </w:rPr>
            </w:pPr>
            <w:r w:rsidRPr="003153E5">
              <w:rPr>
                <w:rFonts w:ascii="Times New Roman" w:hAnsi="Times New Roman"/>
                <w:sz w:val="24"/>
                <w:szCs w:val="24"/>
              </w:rPr>
              <w:t>Pentru materializarea acestei viziuni este necesară atingerea unui progres palpabil în sporirea calității vieții oamenilor,</w:t>
            </w:r>
            <w:r w:rsidRPr="003153E5">
              <w:rPr>
                <w:rFonts w:ascii="Times New Roman" w:hAnsi="Times New Roman"/>
                <w:sz w:val="24"/>
                <w:szCs w:val="24"/>
                <w:lang w:val="ro-RO"/>
              </w:rPr>
              <w:t xml:space="preserve"> prin trecerea la o economie circulară,</w:t>
            </w:r>
            <w:r w:rsidRPr="003153E5">
              <w:rPr>
                <w:rFonts w:ascii="Times New Roman" w:hAnsi="Times New Roman"/>
                <w:b/>
                <w:sz w:val="24"/>
                <w:szCs w:val="24"/>
                <w:lang w:val="ro-RO"/>
              </w:rPr>
              <w:t xml:space="preserve"> </w:t>
            </w:r>
            <w:r w:rsidRPr="003153E5">
              <w:rPr>
                <w:rFonts w:ascii="Times New Roman" w:hAnsi="Times New Roman"/>
                <w:sz w:val="24"/>
                <w:szCs w:val="24"/>
                <w:lang w:val="ro-RO"/>
              </w:rPr>
              <w:t>bazată pe reciclare (față de cea liniară existentă</w:t>
            </w:r>
            <w:r w:rsidRPr="003153E5">
              <w:rPr>
                <w:rFonts w:ascii="Times New Roman" w:hAnsi="Times New Roman"/>
                <w:b/>
                <w:sz w:val="24"/>
                <w:szCs w:val="24"/>
                <w:lang w:val="ro-RO"/>
              </w:rPr>
              <w:t xml:space="preserve"> </w:t>
            </w:r>
            <w:r w:rsidRPr="003153E5">
              <w:rPr>
                <w:rFonts w:ascii="Times New Roman" w:hAnsi="Times New Roman"/>
                <w:sz w:val="24"/>
                <w:szCs w:val="24"/>
                <w:lang w:val="ro-RO"/>
              </w:rPr>
              <w:t>în Republica Moldova), care prezintă beneficii economice şi sociale importante: generează creșterea economică, stimulează inovarea, creează locuri de muncă,</w:t>
            </w:r>
            <w:r w:rsidRPr="003153E5">
              <w:rPr>
                <w:rFonts w:ascii="Times New Roman" w:hAnsi="Times New Roman"/>
                <w:sz w:val="24"/>
                <w:szCs w:val="24"/>
              </w:rPr>
              <w:t xml:space="preserve"> creșterea veniturilor</w:t>
            </w:r>
            <w:r w:rsidRPr="003153E5">
              <w:rPr>
                <w:rFonts w:ascii="Times New Roman" w:hAnsi="Times New Roman"/>
                <w:sz w:val="24"/>
                <w:szCs w:val="24"/>
                <w:lang w:val="ro-RO"/>
              </w:rPr>
              <w:t xml:space="preserve"> și generează un mediu sănătos pentru generațiile de astăzi şi viitoare. </w:t>
            </w:r>
          </w:p>
          <w:p w14:paraId="6C887CB1" w14:textId="77777777" w:rsidR="00761C5E" w:rsidRDefault="00967C49" w:rsidP="00761C5E">
            <w:pPr>
              <w:ind w:firstLine="709"/>
              <w:jc w:val="both"/>
              <w:rPr>
                <w:rFonts w:ascii="Times New Roman" w:hAnsi="Times New Roman"/>
                <w:bCs/>
                <w:iCs/>
                <w:sz w:val="24"/>
                <w:szCs w:val="24"/>
                <w:lang w:val="ro-RO"/>
              </w:rPr>
            </w:pPr>
            <w:r w:rsidRPr="003153E5">
              <w:rPr>
                <w:rFonts w:ascii="Times New Roman" w:hAnsi="Times New Roman"/>
                <w:sz w:val="24"/>
                <w:szCs w:val="24"/>
              </w:rPr>
              <w:t xml:space="preserve">În majoritatea cazurilor eliminarea deșeurilor la moment se realizează prin depozitare. Conform, datelor prezentate de IPM în anul 2020 au fost în funcțiune 1136 depozite de deșeuri cu suprafața de 1222, 05 ha. </w:t>
            </w:r>
            <w:r w:rsidRPr="003153E5">
              <w:rPr>
                <w:rFonts w:ascii="Times New Roman" w:hAnsi="Times New Roman"/>
                <w:bCs/>
                <w:iCs/>
                <w:sz w:val="24"/>
                <w:szCs w:val="24"/>
                <w:lang w:val="ro-RO"/>
              </w:rPr>
              <w:t>Anual, p</w:t>
            </w:r>
            <w:r w:rsidRPr="003153E5">
              <w:rPr>
                <w:rStyle w:val="yiv1275899506ydp708909cayiv3236502439apple-style-span"/>
                <w:rFonts w:ascii="Times New Roman" w:hAnsi="Times New Roman"/>
                <w:bCs/>
                <w:iCs/>
                <w:sz w:val="24"/>
                <w:szCs w:val="24"/>
                <w:lang w:val="ro-RO"/>
              </w:rPr>
              <w:t xml:space="preserve">e parcursul Campaniilor de salubrizare sunt depistate circa 3000 gunoişti stihinice, majoritatea din acestea sunt lichidate de către APL dar din motivul lipsei serviciilor de salubrizare, a unui sistem eficient de gestionare integrată a deșeurilor în localitățile rurale, ele apar din nou. </w:t>
            </w:r>
            <w:r w:rsidRPr="003153E5">
              <w:rPr>
                <w:rFonts w:ascii="Times New Roman" w:hAnsi="Times New Roman"/>
                <w:sz w:val="24"/>
                <w:szCs w:val="24"/>
              </w:rPr>
              <w:t xml:space="preserve">Sunt cazuri când depozitele de deșeuri sunt localizate în zona de protecție </w:t>
            </w:r>
            <w:proofErr w:type="gramStart"/>
            <w:r w:rsidRPr="003153E5">
              <w:rPr>
                <w:rFonts w:ascii="Times New Roman" w:hAnsi="Times New Roman"/>
                <w:sz w:val="24"/>
                <w:szCs w:val="24"/>
              </w:rPr>
              <w:t>a</w:t>
            </w:r>
            <w:proofErr w:type="gramEnd"/>
            <w:r w:rsidRPr="003153E5">
              <w:rPr>
                <w:rFonts w:ascii="Times New Roman" w:hAnsi="Times New Roman"/>
                <w:sz w:val="24"/>
                <w:szCs w:val="24"/>
              </w:rPr>
              <w:t xml:space="preserve"> obiectivelor acvatice, în zona </w:t>
            </w:r>
            <w:r w:rsidRPr="003153E5">
              <w:rPr>
                <w:rFonts w:ascii="Times New Roman" w:hAnsi="Times New Roman"/>
                <w:sz w:val="24"/>
                <w:szCs w:val="24"/>
              </w:rPr>
              <w:lastRenderedPageBreak/>
              <w:t xml:space="preserve">sanitară a sectorului locativ, pe terenuri agricole degradate. </w:t>
            </w:r>
          </w:p>
          <w:p w14:paraId="0E5752F5" w14:textId="2ADD9518" w:rsidR="007244D2" w:rsidRPr="00761C5E" w:rsidRDefault="00241F12" w:rsidP="00761C5E">
            <w:pPr>
              <w:ind w:firstLine="709"/>
              <w:jc w:val="both"/>
              <w:rPr>
                <w:rFonts w:ascii="Times New Roman" w:hAnsi="Times New Roman"/>
                <w:bCs/>
                <w:iCs/>
                <w:sz w:val="24"/>
                <w:szCs w:val="24"/>
                <w:lang w:val="ro-RO"/>
              </w:rPr>
            </w:pPr>
            <w:r w:rsidRPr="00967C49">
              <w:rPr>
                <w:rFonts w:ascii="Times New Roman" w:hAnsi="Times New Roman"/>
                <w:sz w:val="24"/>
                <w:szCs w:val="24"/>
              </w:rPr>
              <w:t>În RM, problema generării, cît și gestionării VSU, inclusiv</w:t>
            </w:r>
            <w:r w:rsidRPr="00967C49">
              <w:rPr>
                <w:rStyle w:val="af0"/>
                <w:rFonts w:ascii="Times New Roman" w:hAnsi="Times New Roman"/>
                <w:sz w:val="24"/>
                <w:szCs w:val="24"/>
                <w:bdr w:val="none" w:sz="0" w:space="0" w:color="auto" w:frame="1"/>
                <w:shd w:val="clear" w:color="auto" w:fill="FFFFFF"/>
              </w:rPr>
              <w:t xml:space="preserve"> </w:t>
            </w:r>
            <w:r w:rsidRPr="00967C49">
              <w:rPr>
                <w:rStyle w:val="salnbdy"/>
                <w:rFonts w:ascii="Times New Roman" w:hAnsi="Times New Roman"/>
                <w:sz w:val="24"/>
                <w:szCs w:val="24"/>
                <w:bdr w:val="none" w:sz="0" w:space="0" w:color="auto" w:frame="1"/>
                <w:shd w:val="clear" w:color="auto" w:fill="FFFFFF"/>
              </w:rPr>
              <w:t>componentelor și materialelor acestora</w:t>
            </w:r>
            <w:r w:rsidRPr="00967C49">
              <w:rPr>
                <w:rFonts w:ascii="Times New Roman" w:hAnsi="Times New Roman"/>
                <w:sz w:val="24"/>
                <w:szCs w:val="24"/>
              </w:rPr>
              <w:t xml:space="preserve"> este foarte acută, având în vedere aspectele socioeconomice legate de tranziţia la economia de piaţă și ratele de reciclare și valorificare a deșeurilor foarte reduse și în mare parte operate ilegal. </w:t>
            </w:r>
          </w:p>
          <w:p w14:paraId="1AA4A2CD" w14:textId="77777777" w:rsidR="007244D2" w:rsidRDefault="007244D2" w:rsidP="007244D2">
            <w:pPr>
              <w:ind w:firstLine="709"/>
              <w:jc w:val="both"/>
              <w:rPr>
                <w:rFonts w:ascii="Times New Roman" w:hAnsi="Times New Roman"/>
                <w:sz w:val="24"/>
                <w:szCs w:val="24"/>
                <w:bdr w:val="none" w:sz="0" w:space="0" w:color="auto" w:frame="1"/>
              </w:rPr>
            </w:pPr>
            <w:r w:rsidRPr="007244D2">
              <w:rPr>
                <w:rFonts w:ascii="Times New Roman" w:hAnsi="Times New Roman"/>
                <w:sz w:val="24"/>
                <w:szCs w:val="24"/>
                <w:lang w:val="ro-RO"/>
              </w:rPr>
              <w:t xml:space="preserve">Legislația actuală nu reglementează măsuri </w:t>
            </w:r>
            <w:r w:rsidRPr="007244D2">
              <w:rPr>
                <w:rFonts w:ascii="Times New Roman" w:hAnsi="Times New Roman"/>
                <w:sz w:val="24"/>
                <w:szCs w:val="24"/>
              </w:rPr>
              <w:t xml:space="preserve">pentru colectarea și tratarea tipurilor speciale de deșeuri, cum ar fi deșeurile voluminoase - vehiculele scoase din uz. De asemenea, </w:t>
            </w:r>
            <w:r w:rsidRPr="007244D2">
              <w:rPr>
                <w:rFonts w:ascii="Times New Roman" w:hAnsi="Times New Roman"/>
                <w:bCs/>
                <w:sz w:val="24"/>
                <w:szCs w:val="24"/>
              </w:rPr>
              <w:t xml:space="preserve">reglementarea privind </w:t>
            </w:r>
            <w:r w:rsidRPr="007244D2">
              <w:rPr>
                <w:rFonts w:ascii="Times New Roman" w:hAnsi="Times New Roman"/>
                <w:sz w:val="24"/>
                <w:szCs w:val="24"/>
                <w:shd w:val="clear" w:color="auto" w:fill="FFFFFF"/>
              </w:rPr>
              <w:t xml:space="preserve">prevenirea formării de deșeuri provenite de la vehiculele scoase din uz, </w:t>
            </w:r>
            <w:r w:rsidRPr="007244D2">
              <w:rPr>
                <w:rFonts w:ascii="Times New Roman" w:hAnsi="Times New Roman"/>
                <w:sz w:val="24"/>
                <w:szCs w:val="24"/>
              </w:rPr>
              <w:t xml:space="preserve">se numără printre puţinele ramuri ale strategiei </w:t>
            </w:r>
            <w:r w:rsidRPr="007244D2">
              <w:rPr>
                <w:rFonts w:ascii="Times New Roman" w:hAnsi="Times New Roman"/>
                <w:sz w:val="24"/>
                <w:szCs w:val="24"/>
                <w:shd w:val="clear" w:color="auto" w:fill="FFFFFF"/>
              </w:rPr>
              <w:t>gestionării deșeurilor,</w:t>
            </w:r>
            <w:r w:rsidRPr="007244D2">
              <w:rPr>
                <w:rFonts w:ascii="Times New Roman" w:hAnsi="Times New Roman"/>
                <w:sz w:val="24"/>
                <w:szCs w:val="24"/>
              </w:rPr>
              <w:t xml:space="preserve"> care </w:t>
            </w:r>
            <w:proofErr w:type="gramStart"/>
            <w:r w:rsidRPr="007244D2">
              <w:rPr>
                <w:rFonts w:ascii="Times New Roman" w:hAnsi="Times New Roman"/>
                <w:sz w:val="24"/>
                <w:szCs w:val="24"/>
              </w:rPr>
              <w:t>a</w:t>
            </w:r>
            <w:proofErr w:type="gramEnd"/>
            <w:r w:rsidRPr="007244D2">
              <w:rPr>
                <w:rFonts w:ascii="Times New Roman" w:hAnsi="Times New Roman"/>
                <w:sz w:val="24"/>
                <w:szCs w:val="24"/>
              </w:rPr>
              <w:t xml:space="preserve"> evoluat în extinderea responsabilităţii</w:t>
            </w:r>
            <w:r w:rsidRPr="007244D2">
              <w:rPr>
                <w:rFonts w:ascii="Times New Roman" w:hAnsi="Times New Roman"/>
                <w:sz w:val="24"/>
                <w:szCs w:val="24"/>
                <w:shd w:val="clear" w:color="auto" w:fill="FFFFFF"/>
              </w:rPr>
              <w:t xml:space="preserve"> producătorului</w:t>
            </w:r>
            <w:r w:rsidRPr="007244D2">
              <w:rPr>
                <w:rFonts w:ascii="Times New Roman" w:hAnsi="Times New Roman"/>
                <w:sz w:val="24"/>
                <w:szCs w:val="24"/>
              </w:rPr>
              <w:t xml:space="preserve"> încă din stadiul de proiectare şi până la scoaterea din uz ale acestora.</w:t>
            </w:r>
            <w:r w:rsidRPr="007244D2">
              <w:rPr>
                <w:rFonts w:ascii="Times New Roman" w:hAnsi="Times New Roman"/>
              </w:rPr>
              <w:t xml:space="preserve"> </w:t>
            </w:r>
          </w:p>
          <w:p w14:paraId="40F8F4AE" w14:textId="17B4EFC5" w:rsidR="007244D2" w:rsidRPr="007244D2" w:rsidRDefault="007244D2" w:rsidP="007244D2">
            <w:pPr>
              <w:ind w:firstLine="709"/>
              <w:jc w:val="both"/>
              <w:rPr>
                <w:rFonts w:ascii="Times New Roman" w:hAnsi="Times New Roman"/>
                <w:sz w:val="24"/>
                <w:szCs w:val="24"/>
                <w:bdr w:val="none" w:sz="0" w:space="0" w:color="auto" w:frame="1"/>
              </w:rPr>
            </w:pPr>
            <w:r w:rsidRPr="007244D2">
              <w:rPr>
                <w:rFonts w:ascii="Times New Roman" w:hAnsi="Times New Roman"/>
                <w:sz w:val="24"/>
                <w:szCs w:val="24"/>
                <w:shd w:val="clear" w:color="auto" w:fill="FFFFFF"/>
              </w:rPr>
              <w:t>În caz, dacă legislația nu prevede măsuri clare privind gestionare</w:t>
            </w:r>
            <w:r w:rsidR="00430C69">
              <w:rPr>
                <w:rFonts w:ascii="Times New Roman" w:hAnsi="Times New Roman"/>
                <w:sz w:val="24"/>
                <w:szCs w:val="24"/>
                <w:shd w:val="clear" w:color="auto" w:fill="FFFFFF"/>
              </w:rPr>
              <w:t>a</w:t>
            </w:r>
            <w:r w:rsidRPr="007244D2">
              <w:rPr>
                <w:rFonts w:ascii="Times New Roman" w:hAnsi="Times New Roman"/>
                <w:sz w:val="24"/>
                <w:szCs w:val="24"/>
                <w:shd w:val="clear" w:color="auto" w:fill="FFFFFF"/>
              </w:rPr>
              <w:t>, vehiculele scoase din uz pot reprezenta o amenințare pentru mediu și o sursă de cantități enorme de materiale nevalorificate.</w:t>
            </w:r>
            <w:r w:rsidRPr="007244D2">
              <w:rPr>
                <w:rFonts w:ascii="Times New Roman" w:hAnsi="Times New Roman"/>
                <w:sz w:val="24"/>
                <w:szCs w:val="24"/>
              </w:rPr>
              <w:t xml:space="preserve"> Deoarece etapa scoaterii din uz al unui automobil încadrează multe alte deșeuri din sectoare industriale: cel al petrolului, oţelului, aluminiului, chimicale, fibre sintetice, sticlă şi electronica, acesta </w:t>
            </w:r>
            <w:r w:rsidRPr="007244D2">
              <w:rPr>
                <w:rFonts w:ascii="Times New Roman" w:hAnsi="Times New Roman"/>
                <w:sz w:val="24"/>
                <w:szCs w:val="24"/>
                <w:shd w:val="clear" w:color="auto" w:fill="FFFFFF"/>
              </w:rPr>
              <w:t>prezintă</w:t>
            </w:r>
            <w:r w:rsidRPr="007244D2">
              <w:rPr>
                <w:rFonts w:ascii="Times New Roman" w:hAnsi="Times New Roman"/>
                <w:sz w:val="24"/>
                <w:szCs w:val="24"/>
              </w:rPr>
              <w:t xml:space="preserve"> o sursă semnificativă de impact ecologic.</w:t>
            </w:r>
          </w:p>
          <w:p w14:paraId="539F25BE" w14:textId="7951DD2A" w:rsidR="00172E4F" w:rsidRPr="001E5CE2" w:rsidRDefault="003153E5" w:rsidP="001E5CE2">
            <w:pPr>
              <w:ind w:firstLine="454"/>
              <w:jc w:val="both"/>
              <w:rPr>
                <w:rFonts w:ascii="Times New Roman" w:hAnsi="Times New Roman"/>
                <w:sz w:val="24"/>
                <w:szCs w:val="24"/>
                <w:shd w:val="clear" w:color="auto" w:fill="FFFFFF"/>
              </w:rPr>
            </w:pPr>
            <w:r w:rsidRPr="003153E5">
              <w:rPr>
                <w:rFonts w:ascii="Times New Roman" w:hAnsi="Times New Roman"/>
                <w:sz w:val="24"/>
                <w:szCs w:val="24"/>
                <w:lang w:val="ro-RO"/>
              </w:rPr>
              <w:t xml:space="preserve">Ca urmare, prin intervenția propusă va fi creat cadrul juridic vaforabil pentru </w:t>
            </w:r>
            <w:r w:rsidRPr="003153E5">
              <w:rPr>
                <w:rFonts w:ascii="Times New Roman" w:hAnsi="Times New Roman"/>
                <w:sz w:val="24"/>
                <w:szCs w:val="24"/>
              </w:rPr>
              <w:t>atingerea obiectivelor economiei circulare, încurajând proiectarea ecologică, prevăzând eliminarea substanțelor periculoase care intră în componența vehiculelor și stabilind obiective înalte de reutilizare/reciclare/recuperare în scopul valorificării materialelor conținute în VSU și al păstrării resurselor prețioase în economie.</w:t>
            </w:r>
          </w:p>
        </w:tc>
      </w:tr>
      <w:tr w:rsidR="00B973DD" w:rsidRPr="007030F8" w14:paraId="0AD73BC9" w14:textId="77777777" w:rsidTr="00CB1788">
        <w:tc>
          <w:tcPr>
            <w:tcW w:w="10236" w:type="dxa"/>
            <w:shd w:val="clear" w:color="auto" w:fill="D9D9D9" w:themeFill="background1" w:themeFillShade="D9"/>
          </w:tcPr>
          <w:p w14:paraId="1BF46BC6" w14:textId="5C27E026" w:rsidR="00B973DD" w:rsidRPr="00AF4202" w:rsidRDefault="00B973DD" w:rsidP="0075181B">
            <w:pPr>
              <w:pStyle w:val="a4"/>
              <w:widowControl w:val="0"/>
              <w:numPr>
                <w:ilvl w:val="0"/>
                <w:numId w:val="1"/>
              </w:numPr>
              <w:overflowPunct w:val="0"/>
              <w:adjustRightInd w:val="0"/>
              <w:jc w:val="both"/>
              <w:rPr>
                <w:rFonts w:ascii="Times New Roman" w:hAnsi="Times New Roman"/>
                <w:color w:val="191919"/>
                <w:sz w:val="24"/>
                <w:szCs w:val="24"/>
                <w:lang w:val="ro-RO"/>
              </w:rPr>
            </w:pPr>
            <w:r w:rsidRPr="00AF4202">
              <w:rPr>
                <w:rFonts w:ascii="Times New Roman" w:hAnsi="Times New Roman"/>
                <w:color w:val="191919"/>
                <w:sz w:val="24"/>
                <w:szCs w:val="24"/>
                <w:lang w:val="ro-RO"/>
              </w:rPr>
              <w:lastRenderedPageBreak/>
              <w:t xml:space="preserve">Descrierea gradului de compatibilitate, pentru proiectele care au ca scop armonizarea legislației naționale cu legislația Uniunii Europene </w:t>
            </w:r>
          </w:p>
        </w:tc>
      </w:tr>
      <w:tr w:rsidR="00B973DD" w:rsidRPr="007030F8" w14:paraId="4FFA4E3D" w14:textId="77777777" w:rsidTr="00CB1788">
        <w:tc>
          <w:tcPr>
            <w:tcW w:w="10236" w:type="dxa"/>
          </w:tcPr>
          <w:p w14:paraId="77A3656F" w14:textId="77777777" w:rsidR="006C2B14" w:rsidRDefault="006C2B14" w:rsidP="006C2B14">
            <w:pPr>
              <w:ind w:firstLine="709"/>
              <w:jc w:val="both"/>
              <w:rPr>
                <w:rFonts w:ascii="Times New Roman" w:hAnsi="Times New Roman"/>
                <w:sz w:val="24"/>
                <w:szCs w:val="24"/>
              </w:rPr>
            </w:pPr>
            <w:r w:rsidRPr="006C2B14">
              <w:rPr>
                <w:rFonts w:ascii="Times New Roman" w:hAnsi="Times New Roman"/>
                <w:sz w:val="24"/>
                <w:szCs w:val="24"/>
              </w:rPr>
              <w:t>Din perspectiva integrării Europene a Republicii Moldova, Acordul de Asociere între Republica Moldova și Uniunea Europeana (ratificat prin Legea nr. 112 din 02 iulie 2014), la capitolul 16 - ,,Mediul înconjurător”, sub-capitolul ,,Gestionarea deșeurilor și resurselor” prevede, la Directiva 2008/98/CE a Parlamentului European și a Consiliului din 19 noiembrie 2008 privind deșeurile, aplicarea articolului 14 „stabilirea mecanismului de recuperare integrală a costurilor în conformitate cu principiul poluatorul plătește și cu principiul extins al responsabilității producătorului”.</w:t>
            </w:r>
          </w:p>
          <w:p w14:paraId="574C5426" w14:textId="441CF71A" w:rsidR="006C2B14" w:rsidRDefault="006C2B14" w:rsidP="006C2B14">
            <w:pPr>
              <w:ind w:firstLine="709"/>
              <w:jc w:val="both"/>
              <w:rPr>
                <w:rFonts w:ascii="Times New Roman" w:hAnsi="Times New Roman"/>
                <w:sz w:val="24"/>
                <w:szCs w:val="24"/>
              </w:rPr>
            </w:pPr>
            <w:r w:rsidRPr="006C2B14">
              <w:rPr>
                <w:rFonts w:ascii="Times New Roman" w:hAnsi="Times New Roman"/>
                <w:bCs/>
                <w:sz w:val="24"/>
                <w:szCs w:val="24"/>
              </w:rPr>
              <w:t xml:space="preserve">Proiectul </w:t>
            </w:r>
            <w:r w:rsidRPr="006C2B14">
              <w:rPr>
                <w:rFonts w:ascii="Times New Roman" w:hAnsi="Times New Roman"/>
                <w:sz w:val="24"/>
                <w:szCs w:val="24"/>
              </w:rPr>
              <w:t xml:space="preserve">propus spre aprobare </w:t>
            </w:r>
            <w:r w:rsidRPr="006C2B14">
              <w:rPr>
                <w:rFonts w:ascii="Times New Roman" w:eastAsia="Calibri" w:hAnsi="Times New Roman"/>
                <w:sz w:val="24"/>
                <w:szCs w:val="24"/>
              </w:rPr>
              <w:t xml:space="preserve">transpune </w:t>
            </w:r>
            <w:r>
              <w:rPr>
                <w:rFonts w:ascii="Times New Roman" w:hAnsi="Times New Roman"/>
                <w:sz w:val="24"/>
                <w:szCs w:val="24"/>
              </w:rPr>
              <w:t xml:space="preserve">Directiva </w:t>
            </w:r>
            <w:r w:rsidRPr="006C2B14">
              <w:rPr>
                <w:rFonts w:ascii="Times New Roman" w:hAnsi="Times New Roman"/>
                <w:sz w:val="24"/>
                <w:szCs w:val="24"/>
              </w:rPr>
              <w:t xml:space="preserve">2000/53/CE </w:t>
            </w:r>
            <w:r w:rsidRPr="006C2B14">
              <w:rPr>
                <w:rFonts w:ascii="Times New Roman" w:hAnsi="Times New Roman"/>
                <w:sz w:val="24"/>
                <w:szCs w:val="24"/>
                <w:shd w:val="clear" w:color="auto" w:fill="FFFFFF"/>
              </w:rPr>
              <w:t>a Parlamentului European și a Consiliului din 18 septembrie 2000</w:t>
            </w:r>
            <w:r w:rsidRPr="006C2B14">
              <w:rPr>
                <w:rFonts w:ascii="Times New Roman" w:hAnsi="Times New Roman"/>
                <w:sz w:val="21"/>
                <w:szCs w:val="21"/>
                <w:shd w:val="clear" w:color="auto" w:fill="FFFFFF"/>
              </w:rPr>
              <w:t xml:space="preserve"> </w:t>
            </w:r>
            <w:r w:rsidRPr="006C2B14">
              <w:rPr>
                <w:rFonts w:ascii="Times New Roman" w:hAnsi="Times New Roman"/>
                <w:sz w:val="24"/>
                <w:szCs w:val="24"/>
              </w:rPr>
              <w:t>privind vehicule scoase din uz, care stabilește măsuri de prevenire și limitare a deșeurilor de la vehiculele scoase din uz și componentele acestora, asigurându-le reutilizarea, reciclarea și recuperarea. De asemenea, își propune să îmbunătățească performanța de mediu a tuturor agenților economici implicați în ciclul de viață al vehiculelor.</w:t>
            </w:r>
          </w:p>
          <w:p w14:paraId="1C56FB7B" w14:textId="1A5C0F90" w:rsidR="00AC73FA" w:rsidRPr="00AC73FA" w:rsidRDefault="00AC73FA" w:rsidP="006C2B14">
            <w:pPr>
              <w:ind w:firstLine="708"/>
              <w:jc w:val="both"/>
              <w:rPr>
                <w:rFonts w:ascii="Times New Roman" w:eastAsia="Calibri" w:hAnsi="Times New Roman"/>
                <w:sz w:val="24"/>
                <w:szCs w:val="24"/>
                <w:lang w:val="ro-RO"/>
              </w:rPr>
            </w:pPr>
            <w:r w:rsidRPr="00AC73FA">
              <w:rPr>
                <w:rFonts w:ascii="Times New Roman" w:eastAsia="Calibri" w:hAnsi="Times New Roman"/>
                <w:sz w:val="24"/>
                <w:szCs w:val="24"/>
                <w:lang w:val="ro-RO"/>
              </w:rPr>
              <w:t>A</w:t>
            </w:r>
            <w:r w:rsidR="0034155A" w:rsidRPr="00AC73FA">
              <w:rPr>
                <w:rFonts w:ascii="Times New Roman" w:eastAsia="Calibri" w:hAnsi="Times New Roman"/>
                <w:sz w:val="24"/>
                <w:szCs w:val="24"/>
                <w:lang w:val="ro-RO"/>
              </w:rPr>
              <w:t xml:space="preserve"> fost </w:t>
            </w:r>
            <w:r w:rsidR="001E51F2">
              <w:rPr>
                <w:rFonts w:ascii="Times New Roman" w:hAnsi="Times New Roman"/>
                <w:sz w:val="24"/>
                <w:szCs w:val="24"/>
                <w:lang w:val="ro-RO"/>
              </w:rPr>
              <w:t>elaborat tabe</w:t>
            </w:r>
            <w:r w:rsidR="0016182D" w:rsidRPr="00AC73FA">
              <w:rPr>
                <w:rFonts w:ascii="Times New Roman" w:hAnsi="Times New Roman"/>
                <w:sz w:val="24"/>
                <w:szCs w:val="24"/>
                <w:lang w:val="ro-RO"/>
              </w:rPr>
              <w:t>lul</w:t>
            </w:r>
            <w:r w:rsidR="0034155A" w:rsidRPr="00AC73FA">
              <w:rPr>
                <w:rFonts w:ascii="Times New Roman" w:hAnsi="Times New Roman"/>
                <w:sz w:val="24"/>
                <w:szCs w:val="24"/>
                <w:lang w:val="ro-RO"/>
              </w:rPr>
              <w:t xml:space="preserve"> de concordanță a proiectului </w:t>
            </w:r>
            <w:r w:rsidR="0016182D" w:rsidRPr="00AC73FA">
              <w:rPr>
                <w:rFonts w:ascii="Times New Roman" w:hAnsi="Times New Roman"/>
                <w:sz w:val="24"/>
                <w:szCs w:val="24"/>
              </w:rPr>
              <w:t xml:space="preserve">Hotărârii Guvernului pentru aprobarea Regulamentului </w:t>
            </w:r>
            <w:r w:rsidR="006C2B14" w:rsidRPr="00FA6809">
              <w:rPr>
                <w:rFonts w:ascii="Times New Roman" w:hAnsi="Times New Roman"/>
                <w:sz w:val="24"/>
                <w:szCs w:val="24"/>
              </w:rPr>
              <w:t xml:space="preserve">privind </w:t>
            </w:r>
            <w:r w:rsidR="00E539BC">
              <w:rPr>
                <w:rFonts w:ascii="Times New Roman" w:hAnsi="Times New Roman"/>
                <w:sz w:val="24"/>
                <w:szCs w:val="24"/>
              </w:rPr>
              <w:t>gestionarea vehiculelor</w:t>
            </w:r>
            <w:r w:rsidR="006C2B14" w:rsidRPr="00FA6809">
              <w:rPr>
                <w:rFonts w:ascii="Times New Roman" w:hAnsi="Times New Roman"/>
                <w:sz w:val="24"/>
                <w:szCs w:val="24"/>
              </w:rPr>
              <w:t xml:space="preserve"> scoase din uz </w:t>
            </w:r>
            <w:r w:rsidRPr="00AC73FA">
              <w:rPr>
                <w:rFonts w:ascii="Times New Roman" w:hAnsi="Times New Roman"/>
                <w:sz w:val="24"/>
                <w:szCs w:val="24"/>
              </w:rPr>
              <w:t>și al Directivei (UE) 2016/2284 privind reducerea emisiilor naționale de anumiți poluanți atmosferici</w:t>
            </w:r>
            <w:r w:rsidR="00F661E7" w:rsidRPr="00F661E7">
              <w:rPr>
                <w:rFonts w:ascii="Times New Roman" w:hAnsi="Times New Roman"/>
                <w:sz w:val="24"/>
                <w:szCs w:val="24"/>
              </w:rPr>
              <w:t>,</w:t>
            </w:r>
            <w:r w:rsidR="00F661E7" w:rsidRPr="00F661E7">
              <w:rPr>
                <w:rFonts w:ascii="Times New Roman" w:hAnsi="Times New Roman"/>
                <w:bCs/>
                <w:sz w:val="24"/>
                <w:szCs w:val="24"/>
                <w:shd w:val="clear" w:color="auto" w:fill="FFFFFF"/>
              </w:rPr>
              <w:t xml:space="preserve"> de modificare a Directivei </w:t>
            </w:r>
            <w:r w:rsidR="006C2B14" w:rsidRPr="006C2B14">
              <w:rPr>
                <w:rFonts w:ascii="Times New Roman" w:hAnsi="Times New Roman"/>
                <w:sz w:val="24"/>
                <w:szCs w:val="24"/>
              </w:rPr>
              <w:t xml:space="preserve">2000/53/CE </w:t>
            </w:r>
            <w:r w:rsidR="006C2B14" w:rsidRPr="006C2B14">
              <w:rPr>
                <w:rFonts w:ascii="Times New Roman" w:hAnsi="Times New Roman"/>
                <w:sz w:val="24"/>
                <w:szCs w:val="24"/>
                <w:shd w:val="clear" w:color="auto" w:fill="FFFFFF"/>
              </w:rPr>
              <w:t>a Parlamentului European și a Consiliului din 18 septembrie 2000</w:t>
            </w:r>
            <w:r w:rsidR="006C2B14" w:rsidRPr="006C2B14">
              <w:rPr>
                <w:rFonts w:ascii="Times New Roman" w:hAnsi="Times New Roman"/>
                <w:sz w:val="21"/>
                <w:szCs w:val="21"/>
                <w:shd w:val="clear" w:color="auto" w:fill="FFFFFF"/>
              </w:rPr>
              <w:t xml:space="preserve"> </w:t>
            </w:r>
            <w:r w:rsidR="006C2B14" w:rsidRPr="006C2B14">
              <w:rPr>
                <w:rFonts w:ascii="Times New Roman" w:hAnsi="Times New Roman"/>
                <w:sz w:val="24"/>
                <w:szCs w:val="24"/>
              </w:rPr>
              <w:t>privind vehicule scoase din uz</w:t>
            </w:r>
            <w:r w:rsidRPr="00F661E7">
              <w:rPr>
                <w:rFonts w:ascii="Times New Roman" w:hAnsi="Times New Roman"/>
                <w:sz w:val="24"/>
                <w:szCs w:val="24"/>
              </w:rPr>
              <w:t>.</w:t>
            </w:r>
            <w:r w:rsidRPr="00F661E7">
              <w:rPr>
                <w:rFonts w:ascii="Times New Roman" w:hAnsi="Times New Roman"/>
                <w:sz w:val="28"/>
                <w:szCs w:val="28"/>
                <w:lang w:val="ro-RO"/>
              </w:rPr>
              <w:t xml:space="preserve"> </w:t>
            </w:r>
          </w:p>
        </w:tc>
      </w:tr>
      <w:tr w:rsidR="00B973DD" w:rsidRPr="007030F8" w14:paraId="45A3A17E" w14:textId="77777777" w:rsidTr="00CB1788">
        <w:tc>
          <w:tcPr>
            <w:tcW w:w="10236" w:type="dxa"/>
            <w:shd w:val="clear" w:color="auto" w:fill="D9D9D9" w:themeFill="background1" w:themeFillShade="D9"/>
          </w:tcPr>
          <w:p w14:paraId="7D266953" w14:textId="69834E12" w:rsidR="00B973DD" w:rsidRPr="00A11A7F" w:rsidRDefault="00B973DD" w:rsidP="00A11A7F">
            <w:pPr>
              <w:pStyle w:val="a4"/>
              <w:widowControl w:val="0"/>
              <w:numPr>
                <w:ilvl w:val="0"/>
                <w:numId w:val="1"/>
              </w:numPr>
              <w:overflowPunct w:val="0"/>
              <w:adjustRightInd w:val="0"/>
              <w:jc w:val="both"/>
              <w:rPr>
                <w:rFonts w:ascii="Times New Roman" w:hAnsi="Times New Roman"/>
                <w:color w:val="191919"/>
                <w:sz w:val="24"/>
                <w:szCs w:val="24"/>
                <w:lang w:val="ro-RO"/>
              </w:rPr>
            </w:pPr>
            <w:r w:rsidRPr="00A11A7F">
              <w:rPr>
                <w:rFonts w:ascii="Times New Roman" w:hAnsi="Times New Roman"/>
                <w:color w:val="191919"/>
                <w:sz w:val="24"/>
                <w:szCs w:val="24"/>
                <w:lang w:val="ro-RO"/>
              </w:rPr>
              <w:t>Principalele prevederi ale proiectului și evidențierea elementelor noi</w:t>
            </w:r>
          </w:p>
        </w:tc>
      </w:tr>
      <w:tr w:rsidR="00B973DD" w:rsidRPr="007030F8" w14:paraId="6DAD3C76" w14:textId="77777777" w:rsidTr="00CB1788">
        <w:tc>
          <w:tcPr>
            <w:tcW w:w="10236" w:type="dxa"/>
          </w:tcPr>
          <w:p w14:paraId="31B436C2" w14:textId="77777777" w:rsidR="008E7178" w:rsidRPr="008E7178" w:rsidRDefault="008E7178" w:rsidP="008E7178">
            <w:pPr>
              <w:ind w:firstLine="454"/>
              <w:rPr>
                <w:rFonts w:ascii="Times New Roman" w:hAnsi="Times New Roman"/>
                <w:sz w:val="24"/>
                <w:szCs w:val="24"/>
                <w:shd w:val="clear" w:color="auto" w:fill="FFFFFF"/>
              </w:rPr>
            </w:pPr>
            <w:r w:rsidRPr="008E7178">
              <w:rPr>
                <w:rFonts w:ascii="Times New Roman" w:hAnsi="Times New Roman"/>
                <w:sz w:val="24"/>
                <w:szCs w:val="24"/>
                <w:lang w:val="ro-RO"/>
              </w:rPr>
              <w:t xml:space="preserve">Propunerea normativă este determinată, în special de necesitatea instituiri unui mecanism de reglementare a activităților de </w:t>
            </w:r>
            <w:r w:rsidRPr="008E7178">
              <w:rPr>
                <w:rFonts w:ascii="Times New Roman" w:hAnsi="Times New Roman"/>
                <w:sz w:val="24"/>
                <w:szCs w:val="24"/>
                <w:shd w:val="clear" w:color="auto" w:fill="FFFFFF"/>
              </w:rPr>
              <w:t>prevenire a formării de deșeuri de la vehiculele scoase din uz inclusiv componentelor și materialelor acestora, în plus, refolosirea, reciclarea și alte forme de recuperare a vehiculelor scoase din uz și a componentelor acestora pentru a reduce eliminarea de deșeuri, precum și îmbunătățirea din punct de vedere ecologic a activității tuturor agenților economici implicați în ciclul de viață al vehiculelor, în special a operatorilor direct implicați în tratarea vehiculelor scoase din uz.</w:t>
            </w:r>
          </w:p>
          <w:p w14:paraId="69A575C8" w14:textId="77777777" w:rsidR="008E7178" w:rsidRPr="008E7178" w:rsidRDefault="008E7178" w:rsidP="008E7178">
            <w:pPr>
              <w:rPr>
                <w:rFonts w:ascii="Times New Roman" w:hAnsi="Times New Roman"/>
                <w:sz w:val="24"/>
                <w:szCs w:val="24"/>
              </w:rPr>
            </w:pPr>
            <w:r w:rsidRPr="008E7178">
              <w:rPr>
                <w:rFonts w:ascii="Times New Roman" w:hAnsi="Times New Roman"/>
                <w:sz w:val="24"/>
                <w:szCs w:val="24"/>
              </w:rPr>
              <w:t xml:space="preserve">Proiectul de Hotărâre a Guvernului este elaborat în conformitate cu prevederile Legii nr. 100/2017 cu privire la actele normative. Regulamentul privind gestionarea vehiculelor scoase din este constituit din 13 secțiuni, inclusiv 105 puncte și 8 anexe, stabilind: </w:t>
            </w:r>
          </w:p>
          <w:p w14:paraId="0BA47A89" w14:textId="77777777" w:rsidR="008E7178" w:rsidRPr="008E7178" w:rsidRDefault="008E7178" w:rsidP="008E7178">
            <w:pPr>
              <w:ind w:firstLine="720"/>
              <w:rPr>
                <w:rFonts w:ascii="Times New Roman" w:hAnsi="Times New Roman"/>
                <w:sz w:val="24"/>
                <w:szCs w:val="24"/>
                <w:shd w:val="clear" w:color="auto" w:fill="FFFFFF"/>
              </w:rPr>
            </w:pPr>
            <w:r w:rsidRPr="008E7178">
              <w:rPr>
                <w:rFonts w:ascii="Times New Roman" w:hAnsi="Times New Roman"/>
                <w:sz w:val="24"/>
                <w:szCs w:val="24"/>
              </w:rPr>
              <w:t xml:space="preserve">- </w:t>
            </w:r>
            <w:proofErr w:type="gramStart"/>
            <w:r w:rsidRPr="008E7178">
              <w:rPr>
                <w:rFonts w:ascii="Times New Roman" w:hAnsi="Times New Roman"/>
                <w:sz w:val="24"/>
                <w:szCs w:val="24"/>
              </w:rPr>
              <w:t>prin</w:t>
            </w:r>
            <w:proofErr w:type="gramEnd"/>
            <w:r w:rsidRPr="008E7178">
              <w:rPr>
                <w:rFonts w:ascii="Times New Roman" w:hAnsi="Times New Roman"/>
                <w:sz w:val="24"/>
                <w:szCs w:val="24"/>
              </w:rPr>
              <w:t xml:space="preserve"> secțiunea I.“</w:t>
            </w:r>
            <w:r w:rsidRPr="008E7178">
              <w:rPr>
                <w:rFonts w:ascii="Times New Roman" w:hAnsi="Times New Roman"/>
                <w:i/>
                <w:sz w:val="24"/>
                <w:szCs w:val="24"/>
              </w:rPr>
              <w:t>Dispoziţii generale</w:t>
            </w:r>
            <w:r w:rsidRPr="008E7178">
              <w:rPr>
                <w:rFonts w:ascii="Times New Roman" w:hAnsi="Times New Roman"/>
                <w:sz w:val="24"/>
                <w:szCs w:val="24"/>
              </w:rPr>
              <w:t xml:space="preserve">”- obiectul, definiții și reglementarea domeniului de aplicare pentru a </w:t>
            </w:r>
            <w:r w:rsidRPr="008E7178">
              <w:rPr>
                <w:rFonts w:ascii="Times New Roman" w:hAnsi="Times New Roman"/>
                <w:sz w:val="24"/>
                <w:szCs w:val="24"/>
                <w:shd w:val="clear" w:color="auto" w:fill="FFFFFF"/>
              </w:rPr>
              <w:t>reduce eliminarea de deșeuri, contribuind astfel la o dezvoltare durabilă a societății și la îmbunătățirea din punct de vedere ecologic a activității agenților economici implicați în ciclul de viață al vehiculelor;</w:t>
            </w:r>
          </w:p>
          <w:p w14:paraId="3FFD9D6E" w14:textId="77777777" w:rsidR="008E7178" w:rsidRPr="008E7178" w:rsidRDefault="008E7178" w:rsidP="008E7178">
            <w:pPr>
              <w:rPr>
                <w:rFonts w:ascii="Times New Roman" w:hAnsi="Times New Roman"/>
                <w:sz w:val="24"/>
                <w:szCs w:val="24"/>
              </w:rPr>
            </w:pPr>
            <w:r w:rsidRPr="008E7178">
              <w:rPr>
                <w:rFonts w:ascii="Times New Roman" w:hAnsi="Times New Roman"/>
                <w:sz w:val="24"/>
                <w:szCs w:val="24"/>
                <w:shd w:val="clear" w:color="auto" w:fill="FFFFFF"/>
              </w:rPr>
              <w:t xml:space="preserve">- </w:t>
            </w:r>
            <w:proofErr w:type="gramStart"/>
            <w:r w:rsidRPr="008E7178">
              <w:rPr>
                <w:rFonts w:ascii="Times New Roman" w:hAnsi="Times New Roman"/>
                <w:sz w:val="24"/>
                <w:szCs w:val="24"/>
              </w:rPr>
              <w:t>prin</w:t>
            </w:r>
            <w:proofErr w:type="gramEnd"/>
            <w:r w:rsidRPr="008E7178">
              <w:rPr>
                <w:rFonts w:ascii="Times New Roman" w:hAnsi="Times New Roman"/>
                <w:sz w:val="24"/>
                <w:szCs w:val="24"/>
              </w:rPr>
              <w:t xml:space="preserve"> secțiunea II..</w:t>
            </w:r>
            <w:r w:rsidRPr="008E7178">
              <w:rPr>
                <w:rFonts w:ascii="Times New Roman" w:hAnsi="Times New Roman"/>
                <w:i/>
                <w:sz w:val="24"/>
                <w:szCs w:val="24"/>
              </w:rPr>
              <w:t>„Prevenirea”</w:t>
            </w:r>
            <w:r w:rsidRPr="008E7178">
              <w:rPr>
                <w:rFonts w:ascii="Times New Roman" w:hAnsi="Times New Roman"/>
                <w:sz w:val="24"/>
                <w:szCs w:val="24"/>
              </w:rPr>
              <w:t xml:space="preserve"> -prevederile </w:t>
            </w:r>
            <w:r w:rsidRPr="008E7178">
              <w:rPr>
                <w:rFonts w:ascii="Times New Roman" w:hAnsi="Times New Roman"/>
                <w:sz w:val="24"/>
                <w:szCs w:val="24"/>
                <w:shd w:val="clear" w:color="auto" w:fill="FFFFFF"/>
              </w:rPr>
              <w:t>privind limitarea utilizării substanțelor periculoase la vehicule, începând cu faza de proiectare, obligațiile producătorilor de vehicule și agenții economici implicați în gestionarea vehiculelor de a informa,</w:t>
            </w:r>
            <w:r w:rsidRPr="008E7178">
              <w:rPr>
                <w:rFonts w:ascii="Times New Roman" w:hAnsi="Times New Roman"/>
                <w:sz w:val="24"/>
                <w:szCs w:val="24"/>
              </w:rPr>
              <w:t xml:space="preserve">dezvolta și optimiza metodele de reutilizare, reciclare și valorificare a vehiculelor scoase din uz și a componentelor acestora în scopul reducerii cantității de </w:t>
            </w:r>
            <w:r w:rsidRPr="008E7178">
              <w:rPr>
                <w:rFonts w:ascii="Times New Roman" w:hAnsi="Times New Roman"/>
                <w:sz w:val="24"/>
                <w:szCs w:val="24"/>
              </w:rPr>
              <w:lastRenderedPageBreak/>
              <w:t xml:space="preserve">deșeuri eliminate, precum și pentru creșterea gradului de valorificare și reciclare; cerințe pentru </w:t>
            </w:r>
            <w:r w:rsidRPr="008E7178">
              <w:rPr>
                <w:rFonts w:ascii="Times New Roman" w:hAnsi="Times New Roman"/>
                <w:sz w:val="24"/>
                <w:szCs w:val="24"/>
                <w:shd w:val="clear" w:color="auto" w:fill="FFFFFF"/>
              </w:rPr>
              <w:t>radierea definitivă din circulație a vehiculului, se realizează doar în baza notificării de preluarea vehiculului scos din uz pentru distrugere de către agentul economic autorizat pentru tratarea acestuia.</w:t>
            </w:r>
            <w:r w:rsidRPr="008E7178">
              <w:rPr>
                <w:rFonts w:ascii="Times New Roman" w:hAnsi="Times New Roman"/>
                <w:sz w:val="24"/>
                <w:szCs w:val="24"/>
              </w:rPr>
              <w:t xml:space="preserve"> </w:t>
            </w:r>
          </w:p>
          <w:p w14:paraId="7F8D5F9F" w14:textId="77777777" w:rsidR="008E7178" w:rsidRPr="008E7178" w:rsidRDefault="008E7178" w:rsidP="008E7178">
            <w:pPr>
              <w:rPr>
                <w:rFonts w:ascii="Times New Roman" w:hAnsi="Times New Roman"/>
                <w:sz w:val="24"/>
                <w:szCs w:val="24"/>
              </w:rPr>
            </w:pPr>
            <w:r w:rsidRPr="008E7178">
              <w:rPr>
                <w:rFonts w:ascii="Times New Roman" w:hAnsi="Times New Roman"/>
                <w:sz w:val="24"/>
                <w:szCs w:val="24"/>
              </w:rPr>
              <w:t xml:space="preserve">- </w:t>
            </w:r>
            <w:proofErr w:type="gramStart"/>
            <w:r w:rsidRPr="008E7178">
              <w:rPr>
                <w:rFonts w:ascii="Times New Roman" w:hAnsi="Times New Roman"/>
                <w:sz w:val="24"/>
                <w:szCs w:val="24"/>
              </w:rPr>
              <w:t>prin</w:t>
            </w:r>
            <w:proofErr w:type="gramEnd"/>
            <w:r w:rsidRPr="008E7178">
              <w:rPr>
                <w:rFonts w:ascii="Times New Roman" w:hAnsi="Times New Roman"/>
                <w:sz w:val="24"/>
                <w:szCs w:val="24"/>
              </w:rPr>
              <w:t xml:space="preserve"> secțiunea III.</w:t>
            </w:r>
            <w:r w:rsidRPr="008E7178">
              <w:rPr>
                <w:rFonts w:ascii="Times New Roman" w:hAnsi="Times New Roman"/>
                <w:i/>
                <w:sz w:val="24"/>
                <w:szCs w:val="24"/>
              </w:rPr>
              <w:t>„Colectarea”</w:t>
            </w:r>
            <w:r w:rsidRPr="008E7178">
              <w:rPr>
                <w:rFonts w:ascii="Times New Roman" w:hAnsi="Times New Roman"/>
                <w:sz w:val="24"/>
                <w:szCs w:val="24"/>
              </w:rPr>
              <w:t xml:space="preserve"> - procedurile de colectare a VSU </w:t>
            </w:r>
            <w:r w:rsidRPr="008E7178">
              <w:rPr>
                <w:rFonts w:ascii="Times New Roman" w:hAnsi="Times New Roman"/>
                <w:sz w:val="24"/>
                <w:szCs w:val="24"/>
                <w:shd w:val="clear" w:color="auto" w:fill="FFFFFF"/>
              </w:rPr>
              <w:t xml:space="preserve">inclusiv componentelor, materialelor </w:t>
            </w:r>
            <w:r w:rsidRPr="008E7178">
              <w:rPr>
                <w:rFonts w:ascii="Times New Roman" w:hAnsi="Times New Roman"/>
                <w:sz w:val="24"/>
                <w:szCs w:val="24"/>
              </w:rPr>
              <w:t>și obligațiile de respectare a acestor proceduri de către persoanele fizice şi agenții economici care generează acest tip de deșeuri;</w:t>
            </w:r>
          </w:p>
          <w:p w14:paraId="6D9A4EB8" w14:textId="77777777" w:rsidR="008E7178" w:rsidRPr="008E7178" w:rsidRDefault="008E7178" w:rsidP="008E7178">
            <w:pPr>
              <w:rPr>
                <w:rFonts w:ascii="Times New Roman" w:hAnsi="Times New Roman"/>
                <w:sz w:val="24"/>
                <w:szCs w:val="24"/>
              </w:rPr>
            </w:pPr>
            <w:r w:rsidRPr="008E7178">
              <w:rPr>
                <w:rFonts w:ascii="Times New Roman" w:hAnsi="Times New Roman"/>
                <w:sz w:val="24"/>
                <w:szCs w:val="24"/>
              </w:rPr>
              <w:t xml:space="preserve">- </w:t>
            </w:r>
            <w:proofErr w:type="gramStart"/>
            <w:r w:rsidRPr="008E7178">
              <w:rPr>
                <w:rFonts w:ascii="Times New Roman" w:hAnsi="Times New Roman"/>
                <w:sz w:val="24"/>
                <w:szCs w:val="24"/>
              </w:rPr>
              <w:t>prin</w:t>
            </w:r>
            <w:proofErr w:type="gramEnd"/>
            <w:r w:rsidRPr="008E7178">
              <w:rPr>
                <w:rFonts w:ascii="Times New Roman" w:hAnsi="Times New Roman"/>
                <w:sz w:val="24"/>
                <w:szCs w:val="24"/>
              </w:rPr>
              <w:t xml:space="preserve"> secțiunea IV.</w:t>
            </w:r>
            <w:r w:rsidRPr="008E7178">
              <w:rPr>
                <w:rFonts w:ascii="Times New Roman" w:hAnsi="Times New Roman"/>
                <w:i/>
                <w:sz w:val="24"/>
                <w:szCs w:val="24"/>
              </w:rPr>
              <w:t>„Sisteme de colectarea”</w:t>
            </w:r>
            <w:r w:rsidRPr="008E7178">
              <w:rPr>
                <w:rFonts w:ascii="Times New Roman" w:hAnsi="Times New Roman"/>
                <w:sz w:val="24"/>
                <w:szCs w:val="24"/>
              </w:rPr>
              <w:t xml:space="preserve"> - prevederi privind activitatea sistemelor individuale și colective (care fac obiectul mecanismului implementării principiului responsabilității extinse a producatorilor); </w:t>
            </w:r>
          </w:p>
          <w:p w14:paraId="53CAE1B4" w14:textId="77777777" w:rsidR="008E7178" w:rsidRPr="008E7178" w:rsidRDefault="008E7178" w:rsidP="008E7178">
            <w:pPr>
              <w:rPr>
                <w:rFonts w:ascii="Times New Roman" w:hAnsi="Times New Roman"/>
                <w:sz w:val="24"/>
                <w:szCs w:val="24"/>
              </w:rPr>
            </w:pPr>
            <w:r w:rsidRPr="008E7178">
              <w:rPr>
                <w:rFonts w:ascii="Times New Roman" w:hAnsi="Times New Roman"/>
                <w:sz w:val="24"/>
                <w:szCs w:val="24"/>
              </w:rPr>
              <w:t xml:space="preserve">- </w:t>
            </w:r>
            <w:proofErr w:type="gramStart"/>
            <w:r w:rsidRPr="008E7178">
              <w:rPr>
                <w:rFonts w:ascii="Times New Roman" w:hAnsi="Times New Roman"/>
                <w:sz w:val="24"/>
                <w:szCs w:val="24"/>
              </w:rPr>
              <w:t>prin</w:t>
            </w:r>
            <w:proofErr w:type="gramEnd"/>
            <w:r w:rsidRPr="008E7178">
              <w:rPr>
                <w:rFonts w:ascii="Times New Roman" w:hAnsi="Times New Roman"/>
                <w:sz w:val="24"/>
                <w:szCs w:val="24"/>
              </w:rPr>
              <w:t xml:space="preserve"> secțiunea V.</w:t>
            </w:r>
            <w:r w:rsidRPr="008E7178">
              <w:rPr>
                <w:rFonts w:ascii="Times New Roman" w:hAnsi="Times New Roman"/>
                <w:i/>
                <w:sz w:val="24"/>
                <w:szCs w:val="24"/>
              </w:rPr>
              <w:t>„Modul de funcționare asistemelor individuale și colective”</w:t>
            </w:r>
            <w:r w:rsidRPr="008E7178">
              <w:rPr>
                <w:rFonts w:ascii="Times New Roman" w:hAnsi="Times New Roman"/>
                <w:sz w:val="24"/>
                <w:szCs w:val="24"/>
              </w:rPr>
              <w:t xml:space="preserve"> – drepturile și obligațiile agenților economici prin sistemele individuale și colective </w:t>
            </w:r>
            <w:r w:rsidRPr="008E7178">
              <w:rPr>
                <w:rFonts w:ascii="Times New Roman" w:hAnsi="Times New Roman"/>
                <w:sz w:val="24"/>
                <w:szCs w:val="24"/>
                <w:shd w:val="clear" w:color="auto" w:fill="FFFFFF"/>
              </w:rPr>
              <w:t>în implementarea responsabilității extinse a producătorului în</w:t>
            </w:r>
            <w:r w:rsidRPr="008E7178">
              <w:rPr>
                <w:rFonts w:ascii="Times New Roman" w:hAnsi="Times New Roman"/>
                <w:sz w:val="24"/>
                <w:szCs w:val="24"/>
              </w:rPr>
              <w:t xml:space="preserve"> baza unui plan de operare stabilit in conformitate cu prevederile art.25, alin. (6) al Legii nr. 209/2016 privind deșeurile;</w:t>
            </w:r>
          </w:p>
          <w:p w14:paraId="29418FC8" w14:textId="77777777" w:rsidR="008E7178" w:rsidRPr="008E7178" w:rsidRDefault="008E7178" w:rsidP="008E7178">
            <w:pPr>
              <w:rPr>
                <w:rFonts w:ascii="Times New Roman" w:hAnsi="Times New Roman"/>
                <w:sz w:val="24"/>
                <w:szCs w:val="24"/>
              </w:rPr>
            </w:pPr>
            <w:r w:rsidRPr="008E7178">
              <w:rPr>
                <w:rFonts w:ascii="Times New Roman" w:hAnsi="Times New Roman"/>
                <w:sz w:val="24"/>
                <w:szCs w:val="24"/>
              </w:rPr>
              <w:t>- prin secțiunea VI.-</w:t>
            </w:r>
            <w:r w:rsidRPr="008E7178">
              <w:rPr>
                <w:rFonts w:ascii="Times New Roman" w:hAnsi="Times New Roman"/>
                <w:i/>
                <w:sz w:val="24"/>
                <w:szCs w:val="24"/>
              </w:rPr>
              <w:t xml:space="preserve">„Tehnologii noi de reciclare și îmbunătățire a performanței de mediu”- </w:t>
            </w:r>
            <w:r w:rsidRPr="008E7178">
              <w:rPr>
                <w:rFonts w:ascii="Times New Roman" w:hAnsi="Times New Roman"/>
                <w:sz w:val="24"/>
                <w:szCs w:val="24"/>
              </w:rPr>
              <w:t>cerințe de tratare, valorificare și reciclare, care va favoriza dezvoltarea de noi tehnologii din punct de vedere al protecţiei mediului, pentru toate tipurile de vehicule;</w:t>
            </w:r>
          </w:p>
          <w:p w14:paraId="5335B9E1" w14:textId="77777777" w:rsidR="008E7178" w:rsidRPr="008E7178" w:rsidRDefault="008E7178" w:rsidP="008E7178">
            <w:pPr>
              <w:rPr>
                <w:rFonts w:ascii="Times New Roman" w:hAnsi="Times New Roman"/>
                <w:sz w:val="24"/>
                <w:szCs w:val="24"/>
                <w:shd w:val="clear" w:color="auto" w:fill="FFFFFF"/>
              </w:rPr>
            </w:pPr>
            <w:r w:rsidRPr="008E7178">
              <w:rPr>
                <w:rFonts w:ascii="Times New Roman" w:hAnsi="Times New Roman"/>
                <w:sz w:val="24"/>
                <w:szCs w:val="24"/>
              </w:rPr>
              <w:t xml:space="preserve">- </w:t>
            </w:r>
            <w:proofErr w:type="gramStart"/>
            <w:r w:rsidRPr="008E7178">
              <w:rPr>
                <w:rFonts w:ascii="Times New Roman" w:hAnsi="Times New Roman"/>
                <w:sz w:val="24"/>
                <w:szCs w:val="24"/>
              </w:rPr>
              <w:t>prin</w:t>
            </w:r>
            <w:proofErr w:type="gramEnd"/>
            <w:r w:rsidRPr="008E7178">
              <w:rPr>
                <w:rFonts w:ascii="Times New Roman" w:hAnsi="Times New Roman"/>
                <w:sz w:val="24"/>
                <w:szCs w:val="24"/>
              </w:rPr>
              <w:t xml:space="preserve"> secțiunea VII.</w:t>
            </w:r>
            <w:r w:rsidRPr="008E7178">
              <w:rPr>
                <w:rFonts w:ascii="Times New Roman" w:hAnsi="Times New Roman"/>
                <w:i/>
                <w:sz w:val="24"/>
                <w:szCs w:val="24"/>
              </w:rPr>
              <w:t xml:space="preserve">„Tratarea”- </w:t>
            </w:r>
            <w:r w:rsidRPr="008E7178">
              <w:rPr>
                <w:rFonts w:ascii="Times New Roman" w:hAnsi="Times New Roman"/>
                <w:sz w:val="24"/>
                <w:szCs w:val="24"/>
              </w:rPr>
              <w:t xml:space="preserve">obligația de a fi asigurată preluarea și valorificarea degeurilor de VSU </w:t>
            </w:r>
            <w:r w:rsidRPr="008E7178">
              <w:rPr>
                <w:rFonts w:ascii="Times New Roman" w:hAnsi="Times New Roman"/>
                <w:sz w:val="24"/>
                <w:szCs w:val="24"/>
                <w:shd w:val="clear" w:color="auto" w:fill="FFFFFF"/>
              </w:rPr>
              <w:t>inclusiv componentelor, materialelor acestora</w:t>
            </w:r>
            <w:r w:rsidRPr="008E7178">
              <w:rPr>
                <w:rFonts w:ascii="Times New Roman" w:hAnsi="Times New Roman"/>
                <w:sz w:val="24"/>
                <w:szCs w:val="24"/>
              </w:rPr>
              <w:t xml:space="preserve"> colectate separat; responsabilitățile producătorilor; sistemele colective care acționează in numele producătorilor și agenților economici (de salubrizare) care dețin autorizație de mediu pentru desfășurarea de activități de reutilizare, reciclare și valorificare, </w:t>
            </w:r>
            <w:r w:rsidRPr="008E7178">
              <w:rPr>
                <w:rFonts w:ascii="Times New Roman" w:hAnsi="Times New Roman"/>
                <w:sz w:val="24"/>
                <w:szCs w:val="24"/>
                <w:shd w:val="clear" w:color="auto" w:fill="FFFFFF"/>
              </w:rPr>
              <w:t>introducerea unui certificat de distrugere pentru a condiționa radiereaVSU;</w:t>
            </w:r>
          </w:p>
          <w:p w14:paraId="4F28DEDA" w14:textId="77777777" w:rsidR="008E7178" w:rsidRPr="008E7178" w:rsidRDefault="008E7178" w:rsidP="008E7178">
            <w:pPr>
              <w:rPr>
                <w:rFonts w:ascii="Times New Roman" w:hAnsi="Times New Roman"/>
                <w:sz w:val="24"/>
                <w:szCs w:val="24"/>
              </w:rPr>
            </w:pPr>
            <w:r w:rsidRPr="008E7178">
              <w:rPr>
                <w:rFonts w:ascii="Times New Roman" w:hAnsi="Times New Roman"/>
                <w:sz w:val="24"/>
                <w:szCs w:val="24"/>
              </w:rPr>
              <w:t xml:space="preserve">- </w:t>
            </w:r>
            <w:proofErr w:type="gramStart"/>
            <w:r w:rsidRPr="008E7178">
              <w:rPr>
                <w:rFonts w:ascii="Times New Roman" w:hAnsi="Times New Roman"/>
                <w:sz w:val="24"/>
                <w:szCs w:val="24"/>
              </w:rPr>
              <w:t>prin</w:t>
            </w:r>
            <w:proofErr w:type="gramEnd"/>
            <w:r w:rsidRPr="008E7178">
              <w:rPr>
                <w:rFonts w:ascii="Times New Roman" w:hAnsi="Times New Roman"/>
                <w:sz w:val="24"/>
                <w:szCs w:val="24"/>
              </w:rPr>
              <w:t xml:space="preserve"> secțiunea VIII.</w:t>
            </w:r>
            <w:r w:rsidRPr="008E7178">
              <w:rPr>
                <w:rFonts w:ascii="Times New Roman" w:hAnsi="Times New Roman"/>
                <w:i/>
                <w:sz w:val="24"/>
                <w:szCs w:val="24"/>
              </w:rPr>
              <w:t>„Refolosirea și recuperarea”-</w:t>
            </w:r>
            <w:r w:rsidRPr="008E7178">
              <w:rPr>
                <w:rFonts w:ascii="Times New Roman" w:hAnsi="Times New Roman"/>
              </w:rPr>
              <w:t xml:space="preserve"> </w:t>
            </w:r>
            <w:r w:rsidRPr="008E7178">
              <w:rPr>
                <w:rFonts w:ascii="Times New Roman" w:hAnsi="Times New Roman"/>
                <w:sz w:val="24"/>
                <w:szCs w:val="24"/>
              </w:rPr>
              <w:t>prevederi privind realizarea de către producători a țintelor anuale de valorificare şi reciclare a VSU</w:t>
            </w:r>
          </w:p>
          <w:p w14:paraId="6DFA4389" w14:textId="77777777" w:rsidR="008E7178" w:rsidRPr="008E7178" w:rsidRDefault="008E7178" w:rsidP="008E7178">
            <w:pPr>
              <w:pStyle w:val="a4"/>
              <w:ind w:left="1506"/>
              <w:rPr>
                <w:rFonts w:ascii="Times New Roman" w:hAnsi="Times New Roman"/>
                <w:b/>
                <w:sz w:val="24"/>
                <w:szCs w:val="24"/>
              </w:rPr>
            </w:pPr>
            <w:r w:rsidRPr="008E7178">
              <w:rPr>
                <w:rFonts w:ascii="Times New Roman" w:hAnsi="Times New Roman"/>
                <w:b/>
                <w:sz w:val="24"/>
                <w:szCs w:val="24"/>
              </w:rPr>
              <w:t xml:space="preserve">reutilizare şi valorificare în proporţie de 85%, reutilizare şi reciclare în proporţie de 80% („obiectivele pentru 2025”), </w:t>
            </w:r>
          </w:p>
          <w:p w14:paraId="34FDBFA7" w14:textId="77777777" w:rsidR="008E7178" w:rsidRPr="008E7178" w:rsidRDefault="008E7178" w:rsidP="008E7178">
            <w:pPr>
              <w:pStyle w:val="a4"/>
              <w:ind w:left="1506"/>
              <w:rPr>
                <w:rFonts w:ascii="Times New Roman" w:hAnsi="Times New Roman"/>
                <w:b/>
                <w:sz w:val="24"/>
                <w:szCs w:val="24"/>
              </w:rPr>
            </w:pPr>
            <w:proofErr w:type="gramStart"/>
            <w:r w:rsidRPr="008E7178">
              <w:rPr>
                <w:rFonts w:ascii="Times New Roman" w:hAnsi="Times New Roman"/>
                <w:b/>
                <w:sz w:val="24"/>
                <w:szCs w:val="24"/>
              </w:rPr>
              <w:t>reutilizare</w:t>
            </w:r>
            <w:proofErr w:type="gramEnd"/>
            <w:r w:rsidRPr="008E7178">
              <w:rPr>
                <w:rFonts w:ascii="Times New Roman" w:hAnsi="Times New Roman"/>
                <w:b/>
                <w:sz w:val="24"/>
                <w:szCs w:val="24"/>
              </w:rPr>
              <w:t xml:space="preserve"> şi valorificare în proporţie de 95%, reutilizare şi reciclare în proporţie de 85% („obiectivele pentru 2028”).</w:t>
            </w:r>
          </w:p>
          <w:p w14:paraId="05AE3E44" w14:textId="77777777" w:rsidR="008E7178" w:rsidRPr="008E7178" w:rsidRDefault="008E7178" w:rsidP="008E7178">
            <w:pPr>
              <w:shd w:val="clear" w:color="auto" w:fill="FFFFFF"/>
              <w:rPr>
                <w:rFonts w:ascii="Times New Roman" w:hAnsi="Times New Roman"/>
                <w:sz w:val="24"/>
                <w:szCs w:val="24"/>
              </w:rPr>
            </w:pPr>
            <w:r w:rsidRPr="008E7178">
              <w:rPr>
                <w:rFonts w:ascii="Times New Roman" w:hAnsi="Times New Roman"/>
                <w:sz w:val="24"/>
                <w:szCs w:val="24"/>
              </w:rPr>
              <w:t xml:space="preserve">- </w:t>
            </w:r>
            <w:proofErr w:type="gramStart"/>
            <w:r w:rsidRPr="008E7178">
              <w:rPr>
                <w:rFonts w:ascii="Times New Roman" w:hAnsi="Times New Roman"/>
                <w:sz w:val="24"/>
                <w:szCs w:val="24"/>
              </w:rPr>
              <w:t>prin</w:t>
            </w:r>
            <w:proofErr w:type="gramEnd"/>
            <w:r w:rsidRPr="008E7178">
              <w:rPr>
                <w:rFonts w:ascii="Times New Roman" w:hAnsi="Times New Roman"/>
                <w:sz w:val="24"/>
                <w:szCs w:val="24"/>
              </w:rPr>
              <w:t xml:space="preserve"> secțiunea IX.</w:t>
            </w:r>
            <w:r w:rsidRPr="008E7178">
              <w:rPr>
                <w:rFonts w:ascii="Times New Roman" w:hAnsi="Times New Roman"/>
                <w:i/>
                <w:sz w:val="24"/>
                <w:szCs w:val="24"/>
              </w:rPr>
              <w:t>„Raportarea și verificarea”-</w:t>
            </w:r>
            <w:r w:rsidRPr="008E7178">
              <w:rPr>
                <w:rFonts w:ascii="Times New Roman" w:hAnsi="Times New Roman"/>
                <w:sz w:val="24"/>
                <w:szCs w:val="24"/>
              </w:rPr>
              <w:t xml:space="preserve"> reglementările privind înscrierea importatorilor și distribuitorilor de vehicule în Lista producătorilor supuse reglementărilor de responsabilitate extinsă a producătorilor, prin intermediul subsistemului informational, a Sistemului Informatic Automatizat Managementul Deșeurilor (SIA MD).</w:t>
            </w:r>
          </w:p>
          <w:p w14:paraId="08976CF4" w14:textId="77777777" w:rsidR="008E7178" w:rsidRPr="008E7178" w:rsidRDefault="008E7178" w:rsidP="008E7178">
            <w:pPr>
              <w:shd w:val="clear" w:color="auto" w:fill="FFFFFF"/>
              <w:rPr>
                <w:rFonts w:ascii="Times New Roman" w:hAnsi="Times New Roman"/>
                <w:sz w:val="24"/>
                <w:szCs w:val="24"/>
              </w:rPr>
            </w:pPr>
            <w:r w:rsidRPr="008E7178">
              <w:rPr>
                <w:rFonts w:ascii="Times New Roman" w:hAnsi="Times New Roman"/>
                <w:sz w:val="24"/>
                <w:szCs w:val="24"/>
              </w:rPr>
              <w:t xml:space="preserve">- </w:t>
            </w:r>
            <w:proofErr w:type="gramStart"/>
            <w:r w:rsidRPr="008E7178">
              <w:rPr>
                <w:rFonts w:ascii="Times New Roman" w:hAnsi="Times New Roman"/>
                <w:sz w:val="24"/>
                <w:szCs w:val="24"/>
              </w:rPr>
              <w:t>prin</w:t>
            </w:r>
            <w:proofErr w:type="gramEnd"/>
            <w:r w:rsidRPr="008E7178">
              <w:rPr>
                <w:rFonts w:ascii="Times New Roman" w:hAnsi="Times New Roman"/>
                <w:sz w:val="24"/>
                <w:szCs w:val="24"/>
              </w:rPr>
              <w:t xml:space="preserve"> secțiunea.X.</w:t>
            </w:r>
            <w:r w:rsidRPr="008E7178">
              <w:rPr>
                <w:rFonts w:ascii="Times New Roman" w:hAnsi="Times New Roman"/>
                <w:i/>
                <w:sz w:val="24"/>
                <w:szCs w:val="24"/>
              </w:rPr>
              <w:t>„Finanțarea”-</w:t>
            </w:r>
            <w:r w:rsidRPr="008E7178">
              <w:rPr>
                <w:rFonts w:ascii="Times New Roman" w:hAnsi="Times New Roman"/>
                <w:sz w:val="24"/>
                <w:szCs w:val="24"/>
              </w:rPr>
              <w:t>reglementările privind asigurarea de către importatorilor și distribuitorilor de vehicule a costurilor pentru colectarea, tratarea, valorificarea și eliminarea nepoluată a VSU.</w:t>
            </w:r>
            <w:r w:rsidRPr="008E7178">
              <w:rPr>
                <w:rFonts w:ascii="Times New Roman" w:hAnsi="Times New Roman"/>
                <w:sz w:val="24"/>
                <w:szCs w:val="24"/>
                <w:lang w:val="ro-RO"/>
              </w:rPr>
              <w:t xml:space="preserve"> O parte minimă din bugetul schemelor REP trebuie utilizat pentru campaniile de informare.</w:t>
            </w:r>
          </w:p>
          <w:p w14:paraId="343B9399" w14:textId="77777777" w:rsidR="008E7178" w:rsidRPr="008E7178" w:rsidRDefault="008E7178" w:rsidP="008E7178">
            <w:pPr>
              <w:shd w:val="clear" w:color="auto" w:fill="FFFFFF"/>
              <w:rPr>
                <w:rFonts w:ascii="Times New Roman" w:hAnsi="Times New Roman"/>
                <w:sz w:val="24"/>
                <w:szCs w:val="24"/>
              </w:rPr>
            </w:pPr>
            <w:r w:rsidRPr="008E7178">
              <w:rPr>
                <w:rFonts w:ascii="Times New Roman" w:hAnsi="Times New Roman"/>
                <w:sz w:val="24"/>
                <w:szCs w:val="24"/>
              </w:rPr>
              <w:t xml:space="preserve">- </w:t>
            </w:r>
            <w:proofErr w:type="gramStart"/>
            <w:r w:rsidRPr="008E7178">
              <w:rPr>
                <w:rFonts w:ascii="Times New Roman" w:hAnsi="Times New Roman"/>
                <w:sz w:val="24"/>
                <w:szCs w:val="24"/>
              </w:rPr>
              <w:t>prin</w:t>
            </w:r>
            <w:proofErr w:type="gramEnd"/>
            <w:r w:rsidRPr="008E7178">
              <w:rPr>
                <w:rFonts w:ascii="Times New Roman" w:hAnsi="Times New Roman"/>
                <w:sz w:val="24"/>
                <w:szCs w:val="24"/>
              </w:rPr>
              <w:t xml:space="preserve"> secțiunea XI.</w:t>
            </w:r>
            <w:r w:rsidRPr="008E7178">
              <w:rPr>
                <w:rFonts w:ascii="Times New Roman" w:hAnsi="Times New Roman"/>
                <w:i/>
                <w:sz w:val="24"/>
                <w:szCs w:val="24"/>
              </w:rPr>
              <w:t>„Informarea”-</w:t>
            </w:r>
            <w:r w:rsidRPr="008E7178">
              <w:rPr>
                <w:rFonts w:ascii="Times New Roman" w:hAnsi="Times New Roman"/>
                <w:sz w:val="24"/>
                <w:szCs w:val="24"/>
              </w:rPr>
              <w:t xml:space="preserve">prevederile despre obligațiile de informare </w:t>
            </w:r>
            <w:proofErr w:type="gramStart"/>
            <w:r w:rsidRPr="008E7178">
              <w:rPr>
                <w:rFonts w:ascii="Times New Roman" w:hAnsi="Times New Roman"/>
                <w:sz w:val="24"/>
                <w:szCs w:val="24"/>
              </w:rPr>
              <w:t>a</w:t>
            </w:r>
            <w:proofErr w:type="gramEnd"/>
            <w:r w:rsidRPr="008E7178">
              <w:rPr>
                <w:rFonts w:ascii="Times New Roman" w:hAnsi="Times New Roman"/>
                <w:sz w:val="24"/>
                <w:szCs w:val="24"/>
              </w:rPr>
              <w:t xml:space="preserve"> utilizatorilor privind reciclarea și tratarea VSU și efectele potențiale asupra mediului și sănătății umane.</w:t>
            </w:r>
          </w:p>
          <w:p w14:paraId="6C9A2EF1" w14:textId="77777777" w:rsidR="008E7178" w:rsidRPr="008E7178" w:rsidRDefault="008E7178" w:rsidP="008E7178">
            <w:pPr>
              <w:shd w:val="clear" w:color="auto" w:fill="FFFFFF"/>
              <w:rPr>
                <w:rFonts w:ascii="Times New Roman" w:hAnsi="Times New Roman"/>
                <w:sz w:val="24"/>
                <w:szCs w:val="24"/>
              </w:rPr>
            </w:pPr>
            <w:r w:rsidRPr="008E7178">
              <w:rPr>
                <w:rFonts w:ascii="Times New Roman" w:hAnsi="Times New Roman"/>
                <w:sz w:val="24"/>
                <w:szCs w:val="24"/>
              </w:rPr>
              <w:t xml:space="preserve">- </w:t>
            </w:r>
            <w:proofErr w:type="gramStart"/>
            <w:r w:rsidRPr="008E7178">
              <w:rPr>
                <w:rFonts w:ascii="Times New Roman" w:hAnsi="Times New Roman"/>
                <w:sz w:val="24"/>
                <w:szCs w:val="24"/>
              </w:rPr>
              <w:t>prin</w:t>
            </w:r>
            <w:proofErr w:type="gramEnd"/>
            <w:r w:rsidRPr="008E7178">
              <w:rPr>
                <w:rFonts w:ascii="Times New Roman" w:hAnsi="Times New Roman"/>
                <w:sz w:val="24"/>
                <w:szCs w:val="24"/>
              </w:rPr>
              <w:t xml:space="preserve"> secțiunea XII.</w:t>
            </w:r>
            <w:r w:rsidRPr="008E7178">
              <w:rPr>
                <w:rFonts w:ascii="Times New Roman" w:hAnsi="Times New Roman"/>
                <w:i/>
                <w:sz w:val="24"/>
                <w:szCs w:val="24"/>
              </w:rPr>
              <w:t>„Exportul”-</w:t>
            </w:r>
            <w:r w:rsidRPr="008E7178">
              <w:rPr>
                <w:rFonts w:ascii="Times New Roman" w:hAnsi="Times New Roman"/>
                <w:sz w:val="24"/>
                <w:szCs w:val="24"/>
              </w:rPr>
              <w:t>reglementările privind procedurile respectate la transportarea transfrontalieră și pe teritoriului țării.</w:t>
            </w:r>
          </w:p>
          <w:p w14:paraId="7207D600" w14:textId="77777777" w:rsidR="008E7178" w:rsidRPr="008E7178" w:rsidRDefault="008E7178" w:rsidP="008E7178">
            <w:pPr>
              <w:shd w:val="clear" w:color="auto" w:fill="FFFFFF"/>
              <w:rPr>
                <w:rFonts w:ascii="Times New Roman" w:hAnsi="Times New Roman"/>
                <w:i/>
                <w:sz w:val="24"/>
                <w:szCs w:val="24"/>
              </w:rPr>
            </w:pPr>
            <w:r w:rsidRPr="008E7178">
              <w:rPr>
                <w:rFonts w:ascii="Times New Roman" w:hAnsi="Times New Roman"/>
                <w:sz w:val="24"/>
                <w:szCs w:val="24"/>
              </w:rPr>
              <w:t xml:space="preserve">- </w:t>
            </w:r>
            <w:proofErr w:type="gramStart"/>
            <w:r w:rsidRPr="008E7178">
              <w:rPr>
                <w:rFonts w:ascii="Times New Roman" w:hAnsi="Times New Roman"/>
                <w:sz w:val="24"/>
                <w:szCs w:val="24"/>
              </w:rPr>
              <w:t>prin</w:t>
            </w:r>
            <w:proofErr w:type="gramEnd"/>
            <w:r w:rsidRPr="008E7178">
              <w:rPr>
                <w:rFonts w:ascii="Times New Roman" w:hAnsi="Times New Roman"/>
                <w:sz w:val="24"/>
                <w:szCs w:val="24"/>
              </w:rPr>
              <w:t xml:space="preserve"> secțiunea XIII.</w:t>
            </w:r>
            <w:r w:rsidRPr="008E7178">
              <w:rPr>
                <w:rFonts w:ascii="Times New Roman" w:hAnsi="Times New Roman"/>
                <w:i/>
                <w:sz w:val="24"/>
                <w:szCs w:val="24"/>
              </w:rPr>
              <w:t>„Supravegherea și controlul”-</w:t>
            </w:r>
            <w:r w:rsidRPr="008E7178">
              <w:rPr>
                <w:rFonts w:ascii="Times New Roman" w:hAnsi="Times New Roman"/>
                <w:sz w:val="24"/>
                <w:szCs w:val="24"/>
              </w:rPr>
              <w:t>reglementările privind sancționarea în urma încălcării legislației și recureparea prejudiciului cauzat mediului și sănătății umane.</w:t>
            </w:r>
          </w:p>
          <w:p w14:paraId="31A9A0FB" w14:textId="77777777" w:rsidR="008E7178" w:rsidRPr="008E7178" w:rsidRDefault="008E7178" w:rsidP="008E7178">
            <w:pPr>
              <w:shd w:val="clear" w:color="auto" w:fill="FFFFFF"/>
              <w:ind w:firstLine="709"/>
              <w:rPr>
                <w:rFonts w:ascii="Times New Roman" w:hAnsi="Times New Roman"/>
                <w:sz w:val="24"/>
                <w:szCs w:val="24"/>
                <w:lang w:val="ro-RO"/>
              </w:rPr>
            </w:pPr>
            <w:r w:rsidRPr="008E7178">
              <w:rPr>
                <w:rFonts w:ascii="Times New Roman" w:hAnsi="Times New Roman"/>
                <w:sz w:val="24"/>
                <w:szCs w:val="24"/>
              </w:rPr>
              <w:t xml:space="preserve">Realizarea </w:t>
            </w:r>
            <w:r w:rsidRPr="008E7178">
              <w:rPr>
                <w:rFonts w:ascii="Times New Roman" w:hAnsi="Times New Roman"/>
                <w:sz w:val="24"/>
                <w:szCs w:val="24"/>
                <w:lang w:val="ro-RO"/>
              </w:rPr>
              <w:t>treptată</w:t>
            </w:r>
            <w:r w:rsidRPr="008E7178">
              <w:rPr>
                <w:rFonts w:ascii="Times New Roman" w:hAnsi="Times New Roman"/>
                <w:sz w:val="24"/>
                <w:szCs w:val="24"/>
              </w:rPr>
              <w:t xml:space="preserve"> de către producători și distribuitori a țintelor anuale de valorificare şi reciclare a VSU</w:t>
            </w:r>
            <w:r w:rsidRPr="008E7178">
              <w:rPr>
                <w:rFonts w:ascii="Times New Roman" w:hAnsi="Times New Roman"/>
                <w:sz w:val="24"/>
                <w:szCs w:val="24"/>
                <w:lang w:val="ro-RO"/>
              </w:rPr>
              <w:t xml:space="preserve"> este identificată ca fiind cea mai eficace și rentabilă modalitate pentru punerea în aplicare a mechanismelor eco-inovative de reutilizare și valorificare a VSU, folosind </w:t>
            </w:r>
            <w:r w:rsidRPr="008E7178">
              <w:rPr>
                <w:rFonts w:ascii="Times New Roman" w:hAnsi="Times New Roman"/>
                <w:sz w:val="24"/>
                <w:szCs w:val="24"/>
              </w:rPr>
              <w:t xml:space="preserve">practicile tehnologice, cât mai durabil posibile. </w:t>
            </w:r>
          </w:p>
          <w:p w14:paraId="61ED74F8" w14:textId="07F6CD6E" w:rsidR="00D414CC" w:rsidRPr="008E7178" w:rsidRDefault="008E7178" w:rsidP="008E7178">
            <w:pPr>
              <w:tabs>
                <w:tab w:val="left" w:pos="6820"/>
              </w:tabs>
              <w:ind w:firstLine="709"/>
              <w:rPr>
                <w:sz w:val="24"/>
                <w:szCs w:val="24"/>
                <w:lang w:val="ro-RO"/>
              </w:rPr>
            </w:pPr>
            <w:r w:rsidRPr="008E7178">
              <w:rPr>
                <w:rFonts w:ascii="Times New Roman" w:hAnsi="Times New Roman"/>
                <w:sz w:val="24"/>
                <w:szCs w:val="24"/>
                <w:lang w:val="ro-RO"/>
              </w:rPr>
              <w:t xml:space="preserve">Ca urmare, prin intervenția propusă va fi creat cadrul juridic pentru atingerea obiectivelor de reutilizare și </w:t>
            </w:r>
            <w:r w:rsidRPr="008E7178">
              <w:rPr>
                <w:rFonts w:ascii="Times New Roman" w:hAnsi="Times New Roman"/>
                <w:sz w:val="24"/>
                <w:szCs w:val="24"/>
              </w:rPr>
              <w:t>valorificare deșeurilor din VSU, care</w:t>
            </w:r>
            <w:r w:rsidRPr="008E7178">
              <w:rPr>
                <w:rFonts w:ascii="Times New Roman" w:hAnsi="Times New Roman"/>
                <w:sz w:val="24"/>
                <w:szCs w:val="24"/>
                <w:lang w:val="ro-RO"/>
              </w:rPr>
              <w:t xml:space="preserve"> sunt esențiale pentru urmărirea progreselor în îndeplinirea obiectivelor economiei circulare în vederea atenuării schimbărilor climatice și protejării mediului ca întreg.  </w:t>
            </w:r>
            <w:r w:rsidR="00D414CC" w:rsidRPr="008E7178">
              <w:rPr>
                <w:rFonts w:ascii="Times New Roman" w:hAnsi="Times New Roman"/>
                <w:b/>
              </w:rPr>
              <w:t xml:space="preserve"> </w:t>
            </w:r>
          </w:p>
        </w:tc>
      </w:tr>
      <w:bookmarkEnd w:id="1"/>
      <w:tr w:rsidR="00B973DD" w:rsidRPr="0075032C" w14:paraId="676C92D3" w14:textId="77777777" w:rsidTr="00CB1788">
        <w:tc>
          <w:tcPr>
            <w:tcW w:w="10236" w:type="dxa"/>
            <w:shd w:val="clear" w:color="auto" w:fill="D9D9D9" w:themeFill="background1" w:themeFillShade="D9"/>
          </w:tcPr>
          <w:p w14:paraId="46F2B091" w14:textId="67950FCE" w:rsidR="00B973DD" w:rsidRPr="00E511F0" w:rsidRDefault="00B973DD" w:rsidP="00E511F0">
            <w:pPr>
              <w:pStyle w:val="a4"/>
              <w:widowControl w:val="0"/>
              <w:numPr>
                <w:ilvl w:val="0"/>
                <w:numId w:val="1"/>
              </w:numPr>
              <w:overflowPunct w:val="0"/>
              <w:adjustRightInd w:val="0"/>
              <w:jc w:val="both"/>
              <w:rPr>
                <w:rFonts w:ascii="Times New Roman" w:hAnsi="Times New Roman"/>
                <w:color w:val="191919"/>
                <w:sz w:val="24"/>
                <w:szCs w:val="24"/>
                <w:lang w:val="ro-RO"/>
              </w:rPr>
            </w:pPr>
            <w:r w:rsidRPr="00E511F0">
              <w:rPr>
                <w:rFonts w:ascii="Times New Roman" w:hAnsi="Times New Roman"/>
                <w:color w:val="191919"/>
                <w:sz w:val="24"/>
                <w:szCs w:val="24"/>
                <w:lang w:val="ro-RO"/>
              </w:rPr>
              <w:lastRenderedPageBreak/>
              <w:t>Fundamentarea economico-financiară</w:t>
            </w:r>
          </w:p>
        </w:tc>
      </w:tr>
      <w:tr w:rsidR="00C6452E" w:rsidRPr="007030F8" w14:paraId="60E30DA1" w14:textId="77777777" w:rsidTr="00924B34">
        <w:trPr>
          <w:trHeight w:val="414"/>
        </w:trPr>
        <w:tc>
          <w:tcPr>
            <w:tcW w:w="10236" w:type="dxa"/>
            <w:tcBorders>
              <w:bottom w:val="single" w:sz="4" w:space="0" w:color="auto"/>
            </w:tcBorders>
          </w:tcPr>
          <w:p w14:paraId="44592D8A" w14:textId="77777777" w:rsidR="005F34F2" w:rsidRDefault="009820AF" w:rsidP="005F34F2">
            <w:pPr>
              <w:tabs>
                <w:tab w:val="left" w:pos="567"/>
              </w:tabs>
              <w:adjustRightInd w:val="0"/>
              <w:ind w:firstLine="567"/>
              <w:jc w:val="both"/>
              <w:rPr>
                <w:rFonts w:ascii="Times New Roman" w:hAnsi="Times New Roman"/>
                <w:sz w:val="24"/>
                <w:szCs w:val="24"/>
              </w:rPr>
            </w:pPr>
            <w:r w:rsidRPr="009820AF">
              <w:rPr>
                <w:rFonts w:ascii="Times New Roman" w:hAnsi="Times New Roman"/>
                <w:sz w:val="24"/>
                <w:szCs w:val="24"/>
              </w:rPr>
              <w:t>Impactul economic posibil al diverselor obiective va depinde de stadiul dezvoltării tehnologice.</w:t>
            </w:r>
          </w:p>
          <w:p w14:paraId="07D2A660" w14:textId="2C34E758" w:rsidR="005F34F2" w:rsidRPr="005F34F2" w:rsidRDefault="005F34F2" w:rsidP="005F34F2">
            <w:pPr>
              <w:tabs>
                <w:tab w:val="left" w:pos="567"/>
              </w:tabs>
              <w:adjustRightInd w:val="0"/>
              <w:ind w:firstLine="567"/>
              <w:jc w:val="both"/>
              <w:rPr>
                <w:rFonts w:ascii="Times New Roman" w:hAnsi="Times New Roman"/>
                <w:sz w:val="24"/>
                <w:szCs w:val="24"/>
              </w:rPr>
            </w:pPr>
            <w:r w:rsidRPr="005F34F2">
              <w:rPr>
                <w:rFonts w:ascii="Times New Roman" w:hAnsi="Times New Roman"/>
                <w:sz w:val="24"/>
                <w:szCs w:val="24"/>
                <w:lang w:val="ro-RO"/>
              </w:rPr>
              <w:t>M</w:t>
            </w:r>
            <w:r w:rsidRPr="005F34F2">
              <w:rPr>
                <w:rFonts w:ascii="Times New Roman" w:hAnsi="Times New Roman"/>
                <w:sz w:val="24"/>
                <w:szCs w:val="24"/>
              </w:rPr>
              <w:t xml:space="preserve">ăsurile prevăzute în </w:t>
            </w:r>
            <w:r w:rsidRPr="005F34F2">
              <w:rPr>
                <w:rFonts w:ascii="Times New Roman" w:hAnsi="Times New Roman"/>
                <w:color w:val="000000" w:themeColor="text1"/>
                <w:sz w:val="24"/>
                <w:szCs w:val="24"/>
                <w:lang w:val="ro-RO"/>
              </w:rPr>
              <w:t>Regulament</w:t>
            </w:r>
            <w:r w:rsidRPr="005F34F2">
              <w:rPr>
                <w:rFonts w:ascii="Times New Roman" w:hAnsi="Times New Roman"/>
                <w:sz w:val="24"/>
                <w:szCs w:val="24"/>
              </w:rPr>
              <w:t xml:space="preserve"> vizează îmbunătățirea performanței de mediu a tuturor operatorilor economici implicați în ciclul de viață al vehiculelor, în special a operatorilor implicați direct în tratarea VSU. În general, prevederile Regulamentului urmează o abordare economică circulară, </w:t>
            </w:r>
            <w:r w:rsidRPr="005F34F2">
              <w:rPr>
                <w:rFonts w:ascii="Times New Roman" w:hAnsi="Times New Roman"/>
                <w:sz w:val="24"/>
                <w:szCs w:val="24"/>
              </w:rPr>
              <w:lastRenderedPageBreak/>
              <w:t>încurajând proiectarea ecologică, prevăzând eliminarea substanțelor periculoase care intră în componența vehiculelor și stabilind obiective înalte de reutilizare/reciclare/recuperare în scopul reutilizării materialelor valoroase conținute în VSU și al păstrării resurselor prețioase în economie.</w:t>
            </w:r>
          </w:p>
          <w:p w14:paraId="795FE131" w14:textId="77777777" w:rsidR="009820AF" w:rsidRPr="009820AF" w:rsidRDefault="009820AF" w:rsidP="009820AF">
            <w:pPr>
              <w:tabs>
                <w:tab w:val="left" w:pos="567"/>
              </w:tabs>
              <w:adjustRightInd w:val="0"/>
              <w:ind w:firstLine="567"/>
              <w:jc w:val="both"/>
              <w:rPr>
                <w:rFonts w:ascii="Times New Roman" w:hAnsi="Times New Roman"/>
                <w:sz w:val="24"/>
                <w:szCs w:val="24"/>
              </w:rPr>
            </w:pPr>
            <w:r w:rsidRPr="009820AF">
              <w:rPr>
                <w:rFonts w:ascii="Times New Roman" w:hAnsi="Times New Roman"/>
                <w:sz w:val="24"/>
                <w:szCs w:val="24"/>
              </w:rPr>
              <w:t xml:space="preserve">Principala forţă determinantă </w:t>
            </w:r>
            <w:proofErr w:type="gramStart"/>
            <w:r w:rsidRPr="009820AF">
              <w:rPr>
                <w:rFonts w:ascii="Times New Roman" w:hAnsi="Times New Roman"/>
                <w:sz w:val="24"/>
                <w:szCs w:val="24"/>
              </w:rPr>
              <w:t>a</w:t>
            </w:r>
            <w:proofErr w:type="gramEnd"/>
            <w:r w:rsidRPr="009820AF">
              <w:rPr>
                <w:rFonts w:ascii="Times New Roman" w:hAnsi="Times New Roman"/>
                <w:sz w:val="24"/>
                <w:szCs w:val="24"/>
              </w:rPr>
              <w:t xml:space="preserve"> amplificării beneficiilor economice şi de mediu ale reciclării şi recuperării într-o mai mare proporţie a vehiculelor scoase din uz este eco-inovarea.</w:t>
            </w:r>
          </w:p>
          <w:p w14:paraId="6E4F05F1" w14:textId="77777777" w:rsidR="009820AF" w:rsidRPr="009820AF" w:rsidRDefault="009820AF" w:rsidP="009820AF">
            <w:pPr>
              <w:tabs>
                <w:tab w:val="left" w:pos="567"/>
              </w:tabs>
              <w:adjustRightInd w:val="0"/>
              <w:ind w:firstLine="567"/>
              <w:jc w:val="both"/>
              <w:rPr>
                <w:rFonts w:ascii="Times New Roman" w:hAnsi="Times New Roman"/>
                <w:sz w:val="24"/>
                <w:szCs w:val="24"/>
                <w:lang w:val="ro-RO" w:eastAsia="nb-NO"/>
              </w:rPr>
            </w:pPr>
            <w:r w:rsidRPr="009820AF">
              <w:rPr>
                <w:rFonts w:ascii="Times New Roman" w:hAnsi="Times New Roman"/>
                <w:sz w:val="24"/>
                <w:szCs w:val="24"/>
              </w:rPr>
              <w:t xml:space="preserve"> Obiectivele de tratare a vehiculelor scoase din uz de 85% pentru reciclare şi de 95% pentru valorificare duc la beneficii economice nete semnificative în comparaţie cu obiective mai modeste.</w:t>
            </w:r>
          </w:p>
          <w:p w14:paraId="786C5CBB" w14:textId="77777777" w:rsidR="0081426F" w:rsidRDefault="0081426F" w:rsidP="0081426F">
            <w:pPr>
              <w:ind w:firstLine="709"/>
              <w:jc w:val="both"/>
              <w:rPr>
                <w:rFonts w:ascii="Times New Roman" w:hAnsi="Times New Roman"/>
                <w:sz w:val="24"/>
                <w:szCs w:val="24"/>
              </w:rPr>
            </w:pPr>
            <w:r w:rsidRPr="0081426F">
              <w:rPr>
                <w:rFonts w:ascii="Times New Roman" w:hAnsi="Times New Roman"/>
                <w:sz w:val="24"/>
                <w:szCs w:val="24"/>
              </w:rPr>
              <w:t>Evaluarea efectuată arată că obiectivele stabilite de Directiva 2000/53/CE VSU generează beneficii substanţiale atât de mediu, cât şi economice şi că revocarea sau reducerea acestor obiective ar micşora beneficiile în cauză. Amploarea beneficiilor generate este strâns legată de ecoinovare, fără de care difuzarea tehnologiei existente va duce la beneficii economice şi de mediu reduse, pe când însoţiţă de eco-inovare va genera beneficii semnificativ mai mari. Aceste beneficii provin din creşterea proporţiei de materiale (în special anumite materiale plastice) reciclate şi recuperate, precum şi din reducerea numărului de vehicule scoase din uz eliminate în depozitele de deşeuri.</w:t>
            </w:r>
          </w:p>
          <w:p w14:paraId="7ECB5E54" w14:textId="77777777" w:rsidR="00CD7A78" w:rsidRDefault="0081426F" w:rsidP="00CD7A78">
            <w:pPr>
              <w:tabs>
                <w:tab w:val="left" w:pos="4546"/>
              </w:tabs>
              <w:ind w:firstLine="360"/>
              <w:jc w:val="both"/>
              <w:rPr>
                <w:rFonts w:ascii="Times New Roman" w:hAnsi="Times New Roman"/>
                <w:sz w:val="24"/>
                <w:szCs w:val="24"/>
                <w:lang w:val="ro-RO"/>
              </w:rPr>
            </w:pPr>
            <w:r w:rsidRPr="0081426F">
              <w:rPr>
                <w:rFonts w:ascii="Times New Roman" w:hAnsi="Times New Roman"/>
                <w:b/>
                <w:sz w:val="24"/>
                <w:szCs w:val="24"/>
                <w:lang w:val="ro-RO"/>
              </w:rPr>
              <w:t>Costurile pentru autoritățile publice</w:t>
            </w:r>
            <w:r w:rsidRPr="0081426F">
              <w:rPr>
                <w:rFonts w:ascii="Times New Roman" w:hAnsi="Times New Roman"/>
                <w:sz w:val="24"/>
                <w:szCs w:val="24"/>
                <w:lang w:val="ro-RO"/>
              </w:rPr>
              <w:t xml:space="preserve"> </w:t>
            </w:r>
            <w:r w:rsidRPr="0081426F">
              <w:rPr>
                <w:rFonts w:ascii="Times New Roman" w:hAnsi="Times New Roman"/>
                <w:sz w:val="24"/>
                <w:szCs w:val="24"/>
                <w:lang w:val="ro-RO"/>
              </w:rPr>
              <w:tab/>
            </w:r>
          </w:p>
          <w:p w14:paraId="258400FD" w14:textId="77777777" w:rsidR="00507238" w:rsidRDefault="00507238" w:rsidP="00507238">
            <w:pPr>
              <w:ind w:firstLine="720"/>
              <w:jc w:val="both"/>
              <w:rPr>
                <w:rFonts w:ascii="Times New Roman" w:hAnsi="Times New Roman"/>
                <w:spacing w:val="-3"/>
                <w:sz w:val="24"/>
                <w:szCs w:val="24"/>
                <w:lang w:val="ro-RO"/>
              </w:rPr>
            </w:pPr>
            <w:r w:rsidRPr="00507238">
              <w:rPr>
                <w:rFonts w:ascii="Times New Roman" w:hAnsi="Times New Roman"/>
                <w:spacing w:val="-3"/>
                <w:sz w:val="24"/>
                <w:szCs w:val="24"/>
                <w:lang w:val="ro-RO"/>
              </w:rPr>
              <w:t xml:space="preserve">În scopul consolidării cadrului instituţional existent, asigurării realizării politicii statutului în domeniul managementului integrat al deșeurilor şi a legislaţiei, realizării unui şir de activităţi tehnice pentru a asigura implementarea prevederilor prezentului Regulament necesită suplinirea statele de personal prin </w:t>
            </w:r>
            <w:r w:rsidRPr="00507238">
              <w:rPr>
                <w:rFonts w:ascii="Times New Roman" w:hAnsi="Times New Roman"/>
                <w:bCs/>
                <w:sz w:val="24"/>
                <w:szCs w:val="24"/>
                <w:lang w:val="ro-RO"/>
              </w:rPr>
              <w:t>angajarea unei persoanei cu ziua deplină de muncă. Cheltuieli administrative pentru funcţionarea acesteia vor fi necesare 75 000 MDL pe an.</w:t>
            </w:r>
          </w:p>
          <w:p w14:paraId="59227D97" w14:textId="5FCFEE5A" w:rsidR="00507238" w:rsidRPr="00507238" w:rsidRDefault="00507238" w:rsidP="00507238">
            <w:pPr>
              <w:ind w:firstLine="720"/>
              <w:jc w:val="both"/>
              <w:rPr>
                <w:rFonts w:ascii="Times New Roman" w:hAnsi="Times New Roman"/>
                <w:spacing w:val="-3"/>
                <w:sz w:val="24"/>
                <w:szCs w:val="24"/>
                <w:lang w:val="ro-RO"/>
              </w:rPr>
            </w:pPr>
            <w:r w:rsidRPr="00507238">
              <w:rPr>
                <w:rFonts w:ascii="Times New Roman" w:hAnsi="Times New Roman"/>
                <w:bCs/>
                <w:sz w:val="24"/>
                <w:szCs w:val="24"/>
                <w:lang w:val="ro-RO"/>
              </w:rPr>
              <w:t xml:space="preserve">Implementarea prevederilor proiectului </w:t>
            </w:r>
            <w:r w:rsidRPr="00507238">
              <w:rPr>
                <w:rFonts w:ascii="Times New Roman" w:hAnsi="Times New Roman"/>
                <w:sz w:val="24"/>
                <w:szCs w:val="24"/>
                <w:lang w:val="ro-RO" w:eastAsia="ja-JP"/>
              </w:rPr>
              <w:t xml:space="preserve">Hotărârii Guvernului </w:t>
            </w:r>
            <w:r w:rsidRPr="00507238">
              <w:rPr>
                <w:rFonts w:ascii="Times New Roman" w:hAnsi="Times New Roman"/>
                <w:sz w:val="24"/>
                <w:szCs w:val="24"/>
              </w:rPr>
              <w:t xml:space="preserve">pentru aprobarea Regulamentului privind </w:t>
            </w:r>
            <w:r w:rsidR="00C1503E" w:rsidRPr="007030F8">
              <w:rPr>
                <w:rFonts w:ascii="Times New Roman" w:hAnsi="Times New Roman"/>
                <w:sz w:val="24"/>
                <w:szCs w:val="24"/>
              </w:rPr>
              <w:t>gestionarea vehiculelor</w:t>
            </w:r>
            <w:r w:rsidRPr="00507238">
              <w:rPr>
                <w:rFonts w:ascii="Times New Roman" w:hAnsi="Times New Roman"/>
                <w:sz w:val="24"/>
                <w:szCs w:val="24"/>
              </w:rPr>
              <w:t xml:space="preserve"> scoase din uz</w:t>
            </w:r>
            <w:r w:rsidR="00C1503E">
              <w:rPr>
                <w:rFonts w:ascii="Times New Roman" w:hAnsi="Times New Roman"/>
                <w:sz w:val="24"/>
                <w:szCs w:val="24"/>
              </w:rPr>
              <w:t>,</w:t>
            </w:r>
            <w:r w:rsidRPr="00507238">
              <w:rPr>
                <w:rFonts w:ascii="Times New Roman" w:hAnsi="Times New Roman"/>
                <w:bCs/>
                <w:sz w:val="24"/>
                <w:szCs w:val="24"/>
                <w:lang w:val="ro-RO"/>
              </w:rPr>
              <w:t xml:space="preserve"> </w:t>
            </w:r>
            <w:r w:rsidRPr="00507238">
              <w:rPr>
                <w:rFonts w:ascii="Times New Roman" w:hAnsi="Times New Roman"/>
                <w:sz w:val="24"/>
                <w:szCs w:val="24"/>
                <w:lang w:val="ro-RO"/>
              </w:rPr>
              <w:t>nu necesită careva măsuri instituționale sau organizatorice suplimentare (crearea unor noi instituţii sau subdiviziuni în instituţiile existente,</w:t>
            </w:r>
            <w:r w:rsidRPr="00507238">
              <w:rPr>
                <w:rFonts w:ascii="Times New Roman" w:hAnsi="Times New Roman"/>
                <w:spacing w:val="-3"/>
                <w:sz w:val="24"/>
                <w:szCs w:val="24"/>
                <w:lang w:val="ro-RO"/>
              </w:rPr>
              <w:t xml:space="preserve"> crearea şi gestionarea Registrului</w:t>
            </w:r>
            <w:r w:rsidRPr="00507238">
              <w:rPr>
                <w:rFonts w:ascii="Times New Roman" w:hAnsi="Times New Roman"/>
                <w:sz w:val="24"/>
                <w:szCs w:val="24"/>
                <w:lang w:val="ro-RO"/>
              </w:rPr>
              <w:t>).</w:t>
            </w:r>
          </w:p>
          <w:p w14:paraId="22CD2DCD" w14:textId="08EDBFCC" w:rsidR="0081426F" w:rsidRPr="00CD7A78" w:rsidRDefault="00CD7A78" w:rsidP="00CD7A78">
            <w:pPr>
              <w:ind w:firstLine="360"/>
              <w:rPr>
                <w:rFonts w:ascii="Times New Roman" w:hAnsi="Times New Roman"/>
                <w:sz w:val="24"/>
                <w:szCs w:val="24"/>
                <w:lang w:val="ro-RO"/>
              </w:rPr>
            </w:pPr>
            <w:r w:rsidRPr="00CD7A78">
              <w:rPr>
                <w:rFonts w:ascii="Times New Roman" w:hAnsi="Times New Roman"/>
                <w:b/>
                <w:sz w:val="24"/>
                <w:szCs w:val="24"/>
                <w:lang w:val="ro-RO"/>
              </w:rPr>
              <w:t xml:space="preserve">Costurile pentru agenți economici </w:t>
            </w:r>
          </w:p>
          <w:p w14:paraId="64628B91" w14:textId="77777777" w:rsidR="0081426F" w:rsidRPr="0081426F" w:rsidRDefault="0081426F" w:rsidP="0081426F">
            <w:pPr>
              <w:tabs>
                <w:tab w:val="left" w:pos="4546"/>
              </w:tabs>
              <w:ind w:firstLine="360"/>
              <w:jc w:val="both"/>
              <w:rPr>
                <w:rFonts w:ascii="Times New Roman" w:hAnsi="Times New Roman"/>
                <w:b/>
                <w:sz w:val="24"/>
                <w:szCs w:val="24"/>
                <w:lang w:val="ro-RO"/>
              </w:rPr>
            </w:pPr>
            <w:r w:rsidRPr="0081426F">
              <w:rPr>
                <w:rFonts w:ascii="Times New Roman" w:hAnsi="Times New Roman"/>
                <w:sz w:val="24"/>
                <w:szCs w:val="24"/>
              </w:rPr>
              <w:t>La nivelul țărilor membre UE, în conformitate cu „Ghidul privind responsabilitatea extinsă a producătorului (REP); Raport final, Comisia Europeană – DG Mediu, 2014”, costurile plătite de producători pe tonă de materiale puse pe piață variază de la 14 Euro/tonă (Marea Britanie) la 200 Euro/tonă (Austria), cu o medie de 92 Euro/tonă.</w:t>
            </w:r>
          </w:p>
          <w:p w14:paraId="1F819443" w14:textId="77777777" w:rsidR="000004A0" w:rsidRDefault="0081426F" w:rsidP="000004A0">
            <w:pPr>
              <w:tabs>
                <w:tab w:val="left" w:pos="4546"/>
              </w:tabs>
              <w:ind w:firstLine="360"/>
              <w:jc w:val="both"/>
              <w:rPr>
                <w:rFonts w:ascii="Times New Roman" w:hAnsi="Times New Roman"/>
                <w:sz w:val="24"/>
                <w:szCs w:val="24"/>
              </w:rPr>
            </w:pPr>
            <w:r w:rsidRPr="0081426F">
              <w:rPr>
                <w:rFonts w:ascii="Times New Roman" w:hAnsi="Times New Roman"/>
                <w:sz w:val="24"/>
                <w:szCs w:val="24"/>
              </w:rPr>
              <w:t xml:space="preserve">Exemplu ţărilor UE denotă faptul că introducerea principiului răspunderii extinse a producătorului nu a avut impact asupra preţului mărfurilor comercializate, deoarece acestea sunt de ordinul 2-30 Euro, ceea ce constituie 1-3 % din preţurile de comercializare şi pot fi suportate de producători fără a majora preţul. </w:t>
            </w:r>
          </w:p>
          <w:p w14:paraId="0CCC2435" w14:textId="4EBB73FF" w:rsidR="000004A0" w:rsidRDefault="000004A0" w:rsidP="000004A0">
            <w:pPr>
              <w:tabs>
                <w:tab w:val="left" w:pos="4546"/>
              </w:tabs>
              <w:ind w:firstLine="360"/>
              <w:jc w:val="both"/>
              <w:rPr>
                <w:rFonts w:ascii="Times New Roman" w:hAnsi="Times New Roman"/>
                <w:sz w:val="24"/>
                <w:szCs w:val="24"/>
              </w:rPr>
            </w:pPr>
            <w:r w:rsidRPr="000004A0">
              <w:rPr>
                <w:rFonts w:ascii="Times New Roman" w:hAnsi="Times New Roman"/>
                <w:color w:val="000000" w:themeColor="text1"/>
                <w:sz w:val="24"/>
                <w:szCs w:val="24"/>
                <w:lang w:val="ro-RO"/>
              </w:rPr>
              <w:t>Costul estimat</w:t>
            </w:r>
            <w:r w:rsidR="00D32A95">
              <w:rPr>
                <w:rFonts w:ascii="Times New Roman" w:hAnsi="Times New Roman"/>
                <w:color w:val="000000" w:themeColor="text1"/>
                <w:sz w:val="24"/>
                <w:szCs w:val="24"/>
                <w:lang w:val="ro-RO"/>
              </w:rPr>
              <w:t>iv pentru reciclarea unui vehicu</w:t>
            </w:r>
            <w:r w:rsidRPr="000004A0">
              <w:rPr>
                <w:rFonts w:ascii="Times New Roman" w:hAnsi="Times New Roman"/>
                <w:color w:val="000000" w:themeColor="text1"/>
                <w:sz w:val="24"/>
                <w:szCs w:val="24"/>
                <w:lang w:val="ro-RO"/>
              </w:rPr>
              <w:t>l scos din uz variaza în mediul euro</w:t>
            </w:r>
            <w:r w:rsidRPr="000004A0">
              <w:rPr>
                <w:rFonts w:ascii="Times New Roman" w:hAnsi="Times New Roman"/>
                <w:sz w:val="24"/>
                <w:szCs w:val="24"/>
              </w:rPr>
              <w:t xml:space="preserve"> 134-162</w:t>
            </w:r>
            <w:r w:rsidRPr="000004A0">
              <w:rPr>
                <w:rFonts w:ascii="Times New Roman" w:hAnsi="Times New Roman"/>
                <w:color w:val="000000" w:themeColor="text1"/>
                <w:sz w:val="24"/>
                <w:szCs w:val="24"/>
                <w:lang w:val="ro-RO"/>
              </w:rPr>
              <w:t xml:space="preserve"> euro.</w:t>
            </w:r>
          </w:p>
          <w:p w14:paraId="5F926187" w14:textId="77777777" w:rsidR="0081426F" w:rsidRPr="0081426F" w:rsidRDefault="0081426F" w:rsidP="0081426F">
            <w:pPr>
              <w:tabs>
                <w:tab w:val="left" w:pos="4546"/>
              </w:tabs>
              <w:ind w:firstLine="360"/>
              <w:jc w:val="both"/>
              <w:rPr>
                <w:rFonts w:ascii="Times New Roman" w:hAnsi="Times New Roman"/>
                <w:sz w:val="24"/>
                <w:szCs w:val="24"/>
              </w:rPr>
            </w:pPr>
            <w:r w:rsidRPr="0081426F">
              <w:rPr>
                <w:rFonts w:ascii="Times New Roman" w:hAnsi="Times New Roman"/>
                <w:sz w:val="24"/>
                <w:szCs w:val="24"/>
              </w:rPr>
              <w:t xml:space="preserve">Costul estimativ de colectare, transfer și sortare pentru prima etapă de implementare a sistemului de gestionare a deșeurilor de VSU cu aplicarea principiului responsabilității extinse a producătorului, indiferent de schema care va fi aplicată, va fi de circa 9,7 Euro/tonă. </w:t>
            </w:r>
          </w:p>
          <w:p w14:paraId="0DB46E49" w14:textId="77777777" w:rsidR="0081426F" w:rsidRPr="004C2994" w:rsidRDefault="0081426F" w:rsidP="0081426F">
            <w:pPr>
              <w:pStyle w:val="af3"/>
              <w:spacing w:line="276" w:lineRule="auto"/>
              <w:jc w:val="both"/>
              <w:rPr>
                <w:rFonts w:ascii="Times New Roman" w:hAnsi="Times New Roman"/>
                <w:bCs w:val="0"/>
                <w:color w:val="auto"/>
                <w:sz w:val="20"/>
                <w:szCs w:val="20"/>
                <w:lang w:val="en-US"/>
              </w:rPr>
            </w:pPr>
            <w:r w:rsidRPr="004C2994">
              <w:rPr>
                <w:rFonts w:ascii="Times New Roman" w:hAnsi="Times New Roman"/>
                <w:color w:val="auto"/>
                <w:sz w:val="20"/>
                <w:szCs w:val="20"/>
                <w:lang w:val="en-US"/>
              </w:rPr>
              <w:t>Tabel 1: Costuri estimative de operare pentru gestionarea VSU</w:t>
            </w:r>
          </w:p>
          <w:tbl>
            <w:tblPr>
              <w:tblW w:w="4820" w:type="dxa"/>
              <w:tblInd w:w="65" w:type="dxa"/>
              <w:tblCellMar>
                <w:left w:w="70" w:type="dxa"/>
                <w:right w:w="70" w:type="dxa"/>
              </w:tblCellMar>
              <w:tblLook w:val="04A0" w:firstRow="1" w:lastRow="0" w:firstColumn="1" w:lastColumn="0" w:noHBand="0" w:noVBand="1"/>
            </w:tblPr>
            <w:tblGrid>
              <w:gridCol w:w="3360"/>
              <w:gridCol w:w="1460"/>
            </w:tblGrid>
            <w:tr w:rsidR="0081426F" w:rsidRPr="004C2994" w14:paraId="71EC21DC" w14:textId="77777777" w:rsidTr="00776957">
              <w:trPr>
                <w:trHeight w:val="960"/>
              </w:trPr>
              <w:tc>
                <w:tcPr>
                  <w:tcW w:w="336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5DF78BC2" w14:textId="77777777" w:rsidR="0081426F" w:rsidRPr="004C2994" w:rsidRDefault="0081426F" w:rsidP="0081426F">
                  <w:pPr>
                    <w:jc w:val="both"/>
                    <w:rPr>
                      <w:rFonts w:ascii="Times New Roman" w:hAnsi="Times New Roman"/>
                      <w:b/>
                      <w:bCs/>
                      <w:color w:val="000000"/>
                      <w:sz w:val="20"/>
                      <w:szCs w:val="20"/>
                      <w:lang w:val="en-US" w:eastAsia="de-DE"/>
                    </w:rPr>
                  </w:pPr>
                  <w:r w:rsidRPr="004C2994">
                    <w:rPr>
                      <w:rFonts w:ascii="Times New Roman" w:hAnsi="Times New Roman"/>
                      <w:b/>
                      <w:bCs/>
                      <w:color w:val="000000"/>
                      <w:sz w:val="20"/>
                      <w:szCs w:val="20"/>
                      <w:lang w:val="en-US" w:eastAsia="de-DE"/>
                    </w:rPr>
                    <w:t>Componența de gestionare a VSU</w:t>
                  </w:r>
                </w:p>
              </w:tc>
              <w:tc>
                <w:tcPr>
                  <w:tcW w:w="1460" w:type="dxa"/>
                  <w:tcBorders>
                    <w:top w:val="single" w:sz="4" w:space="0" w:color="auto"/>
                    <w:left w:val="nil"/>
                    <w:bottom w:val="single" w:sz="4" w:space="0" w:color="auto"/>
                    <w:right w:val="single" w:sz="4" w:space="0" w:color="auto"/>
                  </w:tcBorders>
                  <w:shd w:val="clear" w:color="000000" w:fill="BFBFBF"/>
                  <w:vAlign w:val="center"/>
                  <w:hideMark/>
                </w:tcPr>
                <w:p w14:paraId="7CB975E1" w14:textId="77777777" w:rsidR="0081426F" w:rsidRPr="004C2994" w:rsidRDefault="0081426F" w:rsidP="0081426F">
                  <w:pPr>
                    <w:jc w:val="both"/>
                    <w:rPr>
                      <w:rFonts w:ascii="Times New Roman" w:hAnsi="Times New Roman"/>
                      <w:b/>
                      <w:bCs/>
                      <w:color w:val="000000"/>
                      <w:sz w:val="20"/>
                      <w:szCs w:val="20"/>
                      <w:lang w:val="en-US" w:eastAsia="de-DE"/>
                    </w:rPr>
                  </w:pPr>
                  <w:r w:rsidRPr="004C2994">
                    <w:rPr>
                      <w:rFonts w:ascii="Times New Roman" w:hAnsi="Times New Roman"/>
                      <w:b/>
                      <w:bCs/>
                      <w:color w:val="000000"/>
                      <w:sz w:val="20"/>
                      <w:szCs w:val="20"/>
                      <w:lang w:val="en-US" w:eastAsia="de-DE"/>
                    </w:rPr>
                    <w:t>Costuri de operare și întreținere (Euro/tonă)</w:t>
                  </w:r>
                </w:p>
              </w:tc>
            </w:tr>
            <w:tr w:rsidR="0081426F" w:rsidRPr="004C2994" w14:paraId="4D626B9E" w14:textId="77777777" w:rsidTr="00776957">
              <w:trPr>
                <w:trHeight w:val="280"/>
              </w:trPr>
              <w:tc>
                <w:tcPr>
                  <w:tcW w:w="3360" w:type="dxa"/>
                  <w:tcBorders>
                    <w:top w:val="nil"/>
                    <w:left w:val="single" w:sz="4" w:space="0" w:color="auto"/>
                    <w:bottom w:val="single" w:sz="4" w:space="0" w:color="auto"/>
                    <w:right w:val="single" w:sz="4" w:space="0" w:color="auto"/>
                  </w:tcBorders>
                  <w:shd w:val="clear" w:color="auto" w:fill="auto"/>
                  <w:vAlign w:val="center"/>
                  <w:hideMark/>
                </w:tcPr>
                <w:p w14:paraId="0ADBEF22" w14:textId="77777777" w:rsidR="0081426F" w:rsidRPr="004C2994" w:rsidRDefault="0081426F" w:rsidP="0081426F">
                  <w:pPr>
                    <w:jc w:val="both"/>
                    <w:rPr>
                      <w:rFonts w:ascii="Times New Roman" w:hAnsi="Times New Roman"/>
                      <w:color w:val="000000"/>
                      <w:sz w:val="20"/>
                      <w:szCs w:val="20"/>
                      <w:lang w:val="en-US" w:eastAsia="de-DE"/>
                    </w:rPr>
                  </w:pPr>
                  <w:r w:rsidRPr="004C2994">
                    <w:rPr>
                      <w:rFonts w:ascii="Times New Roman" w:hAnsi="Times New Roman"/>
                      <w:color w:val="000000"/>
                      <w:sz w:val="20"/>
                      <w:szCs w:val="20"/>
                      <w:lang w:val="en-US" w:eastAsia="de-DE"/>
                    </w:rPr>
                    <w:t>Colectare separată și transport</w:t>
                  </w:r>
                </w:p>
              </w:tc>
              <w:tc>
                <w:tcPr>
                  <w:tcW w:w="1460" w:type="dxa"/>
                  <w:tcBorders>
                    <w:top w:val="nil"/>
                    <w:left w:val="nil"/>
                    <w:bottom w:val="single" w:sz="4" w:space="0" w:color="auto"/>
                    <w:right w:val="single" w:sz="4" w:space="0" w:color="auto"/>
                  </w:tcBorders>
                  <w:shd w:val="clear" w:color="auto" w:fill="auto"/>
                  <w:noWrap/>
                  <w:vAlign w:val="center"/>
                  <w:hideMark/>
                </w:tcPr>
                <w:p w14:paraId="3271A8B8" w14:textId="77777777" w:rsidR="0081426F" w:rsidRPr="004C2994" w:rsidRDefault="0081426F" w:rsidP="0081426F">
                  <w:pPr>
                    <w:jc w:val="both"/>
                    <w:rPr>
                      <w:rFonts w:ascii="Times New Roman" w:hAnsi="Times New Roman"/>
                      <w:color w:val="000000"/>
                      <w:sz w:val="20"/>
                      <w:szCs w:val="20"/>
                      <w:lang w:val="en-US" w:eastAsia="de-DE"/>
                    </w:rPr>
                  </w:pPr>
                  <w:r w:rsidRPr="004C2994">
                    <w:rPr>
                      <w:rFonts w:ascii="Times New Roman" w:hAnsi="Times New Roman"/>
                      <w:color w:val="000000"/>
                      <w:sz w:val="20"/>
                      <w:szCs w:val="20"/>
                      <w:lang w:val="en-US" w:eastAsia="de-DE"/>
                    </w:rPr>
                    <w:t>4,2</w:t>
                  </w:r>
                </w:p>
              </w:tc>
            </w:tr>
            <w:tr w:rsidR="0081426F" w:rsidRPr="004C2994" w14:paraId="156D527C" w14:textId="77777777" w:rsidTr="00776957">
              <w:trPr>
                <w:trHeight w:val="280"/>
              </w:trPr>
              <w:tc>
                <w:tcPr>
                  <w:tcW w:w="3360" w:type="dxa"/>
                  <w:tcBorders>
                    <w:top w:val="nil"/>
                    <w:left w:val="single" w:sz="4" w:space="0" w:color="auto"/>
                    <w:bottom w:val="single" w:sz="4" w:space="0" w:color="auto"/>
                    <w:right w:val="single" w:sz="4" w:space="0" w:color="auto"/>
                  </w:tcBorders>
                  <w:shd w:val="clear" w:color="auto" w:fill="auto"/>
                  <w:vAlign w:val="center"/>
                  <w:hideMark/>
                </w:tcPr>
                <w:p w14:paraId="53C75EE5" w14:textId="77777777" w:rsidR="0081426F" w:rsidRPr="004C2994" w:rsidRDefault="0081426F" w:rsidP="0081426F">
                  <w:pPr>
                    <w:jc w:val="both"/>
                    <w:rPr>
                      <w:rFonts w:ascii="Times New Roman" w:hAnsi="Times New Roman"/>
                      <w:color w:val="000000"/>
                      <w:sz w:val="20"/>
                      <w:szCs w:val="20"/>
                      <w:lang w:val="en-US" w:eastAsia="de-DE"/>
                    </w:rPr>
                  </w:pPr>
                  <w:r w:rsidRPr="004C2994">
                    <w:rPr>
                      <w:rFonts w:ascii="Times New Roman" w:hAnsi="Times New Roman"/>
                      <w:color w:val="000000"/>
                      <w:sz w:val="20"/>
                      <w:szCs w:val="20"/>
                      <w:lang w:val="en-US" w:eastAsia="de-DE"/>
                    </w:rPr>
                    <w:t>Transfer</w:t>
                  </w:r>
                </w:p>
              </w:tc>
              <w:tc>
                <w:tcPr>
                  <w:tcW w:w="1460" w:type="dxa"/>
                  <w:tcBorders>
                    <w:top w:val="nil"/>
                    <w:left w:val="nil"/>
                    <w:bottom w:val="single" w:sz="4" w:space="0" w:color="auto"/>
                    <w:right w:val="single" w:sz="4" w:space="0" w:color="auto"/>
                  </w:tcBorders>
                  <w:shd w:val="clear" w:color="auto" w:fill="auto"/>
                  <w:noWrap/>
                  <w:vAlign w:val="center"/>
                  <w:hideMark/>
                </w:tcPr>
                <w:p w14:paraId="22905082" w14:textId="77777777" w:rsidR="0081426F" w:rsidRPr="004C2994" w:rsidRDefault="0081426F" w:rsidP="0081426F">
                  <w:pPr>
                    <w:jc w:val="both"/>
                    <w:rPr>
                      <w:rFonts w:ascii="Times New Roman" w:hAnsi="Times New Roman"/>
                      <w:color w:val="000000"/>
                      <w:sz w:val="20"/>
                      <w:szCs w:val="20"/>
                      <w:lang w:val="en-US" w:eastAsia="de-DE"/>
                    </w:rPr>
                  </w:pPr>
                  <w:r w:rsidRPr="004C2994">
                    <w:rPr>
                      <w:rFonts w:ascii="Times New Roman" w:hAnsi="Times New Roman"/>
                      <w:color w:val="000000"/>
                      <w:sz w:val="20"/>
                      <w:szCs w:val="20"/>
                      <w:lang w:val="en-US" w:eastAsia="de-DE"/>
                    </w:rPr>
                    <w:t>4,4</w:t>
                  </w:r>
                </w:p>
              </w:tc>
            </w:tr>
            <w:tr w:rsidR="0081426F" w:rsidRPr="004C2994" w14:paraId="1F5ACAA6" w14:textId="77777777" w:rsidTr="00776957">
              <w:trPr>
                <w:trHeight w:val="280"/>
              </w:trPr>
              <w:tc>
                <w:tcPr>
                  <w:tcW w:w="3360" w:type="dxa"/>
                  <w:tcBorders>
                    <w:top w:val="nil"/>
                    <w:left w:val="single" w:sz="4" w:space="0" w:color="auto"/>
                    <w:bottom w:val="single" w:sz="4" w:space="0" w:color="auto"/>
                    <w:right w:val="single" w:sz="4" w:space="0" w:color="auto"/>
                  </w:tcBorders>
                  <w:shd w:val="clear" w:color="auto" w:fill="auto"/>
                  <w:vAlign w:val="center"/>
                  <w:hideMark/>
                </w:tcPr>
                <w:p w14:paraId="1E022EEC" w14:textId="77777777" w:rsidR="0081426F" w:rsidRPr="004C2994" w:rsidRDefault="0081426F" w:rsidP="0081426F">
                  <w:pPr>
                    <w:jc w:val="both"/>
                    <w:rPr>
                      <w:rFonts w:ascii="Times New Roman" w:hAnsi="Times New Roman"/>
                      <w:color w:val="000000"/>
                      <w:sz w:val="20"/>
                      <w:szCs w:val="20"/>
                      <w:lang w:val="en-US" w:eastAsia="de-DE"/>
                    </w:rPr>
                  </w:pPr>
                  <w:r w:rsidRPr="004C2994">
                    <w:rPr>
                      <w:rFonts w:ascii="Times New Roman" w:hAnsi="Times New Roman"/>
                      <w:color w:val="000000"/>
                      <w:sz w:val="20"/>
                      <w:szCs w:val="20"/>
                      <w:lang w:val="en-US" w:eastAsia="de-DE"/>
                    </w:rPr>
                    <w:t>Sortare</w:t>
                  </w:r>
                </w:p>
              </w:tc>
              <w:tc>
                <w:tcPr>
                  <w:tcW w:w="1460" w:type="dxa"/>
                  <w:tcBorders>
                    <w:top w:val="nil"/>
                    <w:left w:val="nil"/>
                    <w:bottom w:val="single" w:sz="4" w:space="0" w:color="auto"/>
                    <w:right w:val="single" w:sz="4" w:space="0" w:color="auto"/>
                  </w:tcBorders>
                  <w:shd w:val="clear" w:color="auto" w:fill="auto"/>
                  <w:noWrap/>
                  <w:vAlign w:val="center"/>
                  <w:hideMark/>
                </w:tcPr>
                <w:p w14:paraId="54CEDF56" w14:textId="77777777" w:rsidR="0081426F" w:rsidRPr="004C2994" w:rsidRDefault="0081426F" w:rsidP="0081426F">
                  <w:pPr>
                    <w:jc w:val="both"/>
                    <w:rPr>
                      <w:rFonts w:ascii="Times New Roman" w:hAnsi="Times New Roman"/>
                      <w:color w:val="000000"/>
                      <w:sz w:val="20"/>
                      <w:szCs w:val="20"/>
                      <w:lang w:val="en-US" w:eastAsia="de-DE"/>
                    </w:rPr>
                  </w:pPr>
                  <w:r w:rsidRPr="004C2994">
                    <w:rPr>
                      <w:rFonts w:ascii="Times New Roman" w:hAnsi="Times New Roman"/>
                      <w:color w:val="000000"/>
                      <w:sz w:val="20"/>
                      <w:szCs w:val="20"/>
                      <w:lang w:val="en-US" w:eastAsia="de-DE"/>
                    </w:rPr>
                    <w:t>1,1</w:t>
                  </w:r>
                </w:p>
              </w:tc>
            </w:tr>
            <w:tr w:rsidR="0081426F" w:rsidRPr="004C2994" w14:paraId="775A9099" w14:textId="77777777" w:rsidTr="00776957">
              <w:trPr>
                <w:trHeight w:val="240"/>
              </w:trPr>
              <w:tc>
                <w:tcPr>
                  <w:tcW w:w="3360" w:type="dxa"/>
                  <w:tcBorders>
                    <w:top w:val="nil"/>
                    <w:left w:val="single" w:sz="4" w:space="0" w:color="auto"/>
                    <w:bottom w:val="single" w:sz="4" w:space="0" w:color="auto"/>
                    <w:right w:val="single" w:sz="4" w:space="0" w:color="auto"/>
                  </w:tcBorders>
                  <w:shd w:val="clear" w:color="auto" w:fill="auto"/>
                  <w:noWrap/>
                  <w:vAlign w:val="center"/>
                  <w:hideMark/>
                </w:tcPr>
                <w:p w14:paraId="791D0510" w14:textId="77777777" w:rsidR="0081426F" w:rsidRPr="004C2994" w:rsidRDefault="0081426F" w:rsidP="0081426F">
                  <w:pPr>
                    <w:jc w:val="both"/>
                    <w:rPr>
                      <w:rFonts w:ascii="Times New Roman" w:hAnsi="Times New Roman"/>
                      <w:b/>
                      <w:bCs/>
                      <w:color w:val="000000"/>
                      <w:sz w:val="20"/>
                      <w:szCs w:val="20"/>
                      <w:lang w:val="en-US" w:eastAsia="de-DE"/>
                    </w:rPr>
                  </w:pPr>
                  <w:r w:rsidRPr="004C2994">
                    <w:rPr>
                      <w:rFonts w:ascii="Times New Roman" w:hAnsi="Times New Roman"/>
                      <w:b/>
                      <w:bCs/>
                      <w:color w:val="000000"/>
                      <w:sz w:val="20"/>
                      <w:szCs w:val="20"/>
                      <w:lang w:val="en-US" w:eastAsia="de-DE"/>
                    </w:rPr>
                    <w:t>TOTAL</w:t>
                  </w:r>
                </w:p>
              </w:tc>
              <w:tc>
                <w:tcPr>
                  <w:tcW w:w="1460" w:type="dxa"/>
                  <w:tcBorders>
                    <w:top w:val="nil"/>
                    <w:left w:val="nil"/>
                    <w:bottom w:val="single" w:sz="4" w:space="0" w:color="auto"/>
                    <w:right w:val="single" w:sz="4" w:space="0" w:color="auto"/>
                  </w:tcBorders>
                  <w:shd w:val="clear" w:color="auto" w:fill="auto"/>
                  <w:noWrap/>
                  <w:vAlign w:val="center"/>
                  <w:hideMark/>
                </w:tcPr>
                <w:p w14:paraId="695830F2" w14:textId="77777777" w:rsidR="0081426F" w:rsidRPr="004C2994" w:rsidRDefault="0081426F" w:rsidP="0081426F">
                  <w:pPr>
                    <w:jc w:val="both"/>
                    <w:rPr>
                      <w:rFonts w:ascii="Times New Roman" w:hAnsi="Times New Roman"/>
                      <w:b/>
                      <w:bCs/>
                      <w:color w:val="000000"/>
                      <w:sz w:val="20"/>
                      <w:szCs w:val="20"/>
                      <w:lang w:val="en-US" w:eastAsia="de-DE"/>
                    </w:rPr>
                  </w:pPr>
                  <w:r w:rsidRPr="004C2994">
                    <w:rPr>
                      <w:rFonts w:ascii="Times New Roman" w:hAnsi="Times New Roman"/>
                      <w:b/>
                      <w:bCs/>
                      <w:color w:val="000000"/>
                      <w:sz w:val="20"/>
                      <w:szCs w:val="20"/>
                      <w:lang w:val="en-US" w:eastAsia="de-DE"/>
                    </w:rPr>
                    <w:t>9,7</w:t>
                  </w:r>
                </w:p>
              </w:tc>
            </w:tr>
          </w:tbl>
          <w:p w14:paraId="686A31DE" w14:textId="77777777" w:rsidR="0081426F" w:rsidRPr="0081426F" w:rsidRDefault="0081426F" w:rsidP="0081426F">
            <w:pPr>
              <w:jc w:val="both"/>
              <w:rPr>
                <w:rFonts w:ascii="Times New Roman" w:hAnsi="Times New Roman"/>
                <w:bCs/>
              </w:rPr>
            </w:pPr>
          </w:p>
          <w:p w14:paraId="6E32DDD0" w14:textId="77777777" w:rsidR="000004A0" w:rsidRDefault="0081426F" w:rsidP="000004A0">
            <w:pPr>
              <w:ind w:firstLine="709"/>
              <w:jc w:val="both"/>
              <w:rPr>
                <w:rFonts w:ascii="Times New Roman" w:hAnsi="Times New Roman"/>
                <w:bCs/>
                <w:sz w:val="24"/>
                <w:szCs w:val="24"/>
              </w:rPr>
            </w:pPr>
            <w:r w:rsidRPr="0081426F">
              <w:rPr>
                <w:rFonts w:ascii="Times New Roman" w:hAnsi="Times New Roman"/>
                <w:bCs/>
                <w:sz w:val="24"/>
                <w:szCs w:val="24"/>
              </w:rPr>
              <w:t xml:space="preserve">Prin urmare, producătorii vor trebui să acopere costurile cu colectarea separată și transportul, precum și sortarea deșeurilor de VSU pe măsura ce acestea vor fi extinse în vederea atingerii </w:t>
            </w:r>
            <w:r w:rsidRPr="0081426F">
              <w:rPr>
                <w:rFonts w:ascii="Times New Roman" w:hAnsi="Times New Roman"/>
                <w:bCs/>
                <w:sz w:val="24"/>
                <w:szCs w:val="24"/>
              </w:rPr>
              <w:lastRenderedPageBreak/>
              <w:t>obiectivelor de valorificare, precum și costurile de investiții pentru gestionarea deșeurilor de VSU.</w:t>
            </w:r>
          </w:p>
          <w:p w14:paraId="28BFE71D" w14:textId="77777777" w:rsidR="000004A0" w:rsidRDefault="000004A0" w:rsidP="000004A0">
            <w:pPr>
              <w:ind w:firstLine="709"/>
              <w:jc w:val="both"/>
              <w:rPr>
                <w:rFonts w:ascii="Times New Roman" w:hAnsi="Times New Roman"/>
                <w:bCs/>
                <w:sz w:val="24"/>
                <w:szCs w:val="24"/>
              </w:rPr>
            </w:pPr>
            <w:r w:rsidRPr="000004A0">
              <w:rPr>
                <w:rFonts w:ascii="Times New Roman" w:hAnsi="Times New Roman"/>
                <w:sz w:val="24"/>
                <w:szCs w:val="24"/>
              </w:rPr>
              <w:t>Costurile reciclării sunt parțial amortizate prin evitarea cheltuielilor de depozitare sau incinerare și prin vinderea materialelor rezultate. Prețurile de depozitare variază foarte mult în funcție de zona, și piața materialelor reciclate este într-o creștere explozivă.</w:t>
            </w:r>
          </w:p>
          <w:p w14:paraId="28B33085" w14:textId="77777777" w:rsidR="000004A0" w:rsidRPr="00F52996" w:rsidRDefault="000004A0" w:rsidP="000004A0">
            <w:pPr>
              <w:ind w:firstLine="709"/>
              <w:jc w:val="both"/>
              <w:rPr>
                <w:rFonts w:ascii="Times New Roman" w:hAnsi="Times New Roman"/>
                <w:bCs/>
                <w:sz w:val="24"/>
                <w:szCs w:val="24"/>
              </w:rPr>
            </w:pPr>
            <w:r w:rsidRPr="000004A0">
              <w:rPr>
                <w:rFonts w:ascii="Times New Roman" w:hAnsi="Times New Roman"/>
                <w:sz w:val="24"/>
                <w:szCs w:val="24"/>
              </w:rPr>
              <w:t xml:space="preserve">Pentru obiectivele propuse spre aprobare, valoarea adăugată netă rezultată în urma tratării unui vehicul scos din uz va fi în cel mai bun caz </w:t>
            </w:r>
            <w:r w:rsidRPr="00F52996">
              <w:rPr>
                <w:rFonts w:ascii="Times New Roman" w:hAnsi="Times New Roman"/>
                <w:sz w:val="24"/>
                <w:szCs w:val="24"/>
              </w:rPr>
              <w:t>de 120 - 90 euro.</w:t>
            </w:r>
            <w:r w:rsidRPr="00F52996">
              <w:rPr>
                <w:rStyle w:val="af1"/>
                <w:rFonts w:ascii="Times New Roman" w:hAnsi="Times New Roman"/>
                <w:sz w:val="24"/>
                <w:szCs w:val="24"/>
              </w:rPr>
              <w:footnoteReference w:id="2"/>
            </w:r>
            <w:r w:rsidRPr="00F52996">
              <w:rPr>
                <w:rFonts w:ascii="Times New Roman" w:hAnsi="Times New Roman"/>
                <w:sz w:val="24"/>
                <w:szCs w:val="24"/>
              </w:rPr>
              <w:t xml:space="preserve"> </w:t>
            </w:r>
          </w:p>
          <w:p w14:paraId="1FFB5188" w14:textId="77777777" w:rsidR="000004A0" w:rsidRDefault="000004A0" w:rsidP="000004A0">
            <w:pPr>
              <w:ind w:firstLine="709"/>
              <w:jc w:val="both"/>
              <w:rPr>
                <w:rFonts w:ascii="Times New Roman" w:hAnsi="Times New Roman"/>
                <w:bCs/>
                <w:sz w:val="24"/>
                <w:szCs w:val="24"/>
              </w:rPr>
            </w:pPr>
            <w:r w:rsidRPr="000004A0">
              <w:rPr>
                <w:rFonts w:ascii="Times New Roman" w:hAnsi="Times New Roman"/>
                <w:sz w:val="24"/>
                <w:szCs w:val="24"/>
              </w:rPr>
              <w:t>Chiar şi fără dezvoltare tehnologică vor exista beneficii economice de 55 – 80 euro pentru fiecare vehicul scos din uz. Reducerea cu 5% a obiectivului de reciclare de 85% va duce la o pierdere a beneficiilor economice aferente tratării vehiculelor scoase din uz</w:t>
            </w:r>
            <w:r>
              <w:rPr>
                <w:rFonts w:ascii="Times New Roman" w:hAnsi="Times New Roman"/>
                <w:sz w:val="24"/>
                <w:szCs w:val="24"/>
              </w:rPr>
              <w:t>.</w:t>
            </w:r>
          </w:p>
          <w:p w14:paraId="1EE8B88E" w14:textId="07738AA7" w:rsidR="000004A0" w:rsidRPr="000004A0" w:rsidRDefault="000004A0" w:rsidP="000004A0">
            <w:pPr>
              <w:ind w:firstLine="709"/>
              <w:jc w:val="both"/>
              <w:rPr>
                <w:rFonts w:ascii="Times New Roman" w:hAnsi="Times New Roman"/>
                <w:bCs/>
                <w:sz w:val="24"/>
                <w:szCs w:val="24"/>
              </w:rPr>
            </w:pPr>
            <w:r w:rsidRPr="000004A0">
              <w:rPr>
                <w:rFonts w:ascii="Times New Roman" w:hAnsi="Times New Roman"/>
                <w:sz w:val="24"/>
                <w:szCs w:val="24"/>
              </w:rPr>
              <w:t xml:space="preserve">Reciclarea conservă energia. Mult mai putină energie este necesară pentru a transforma materialele reciclate în produse noi, comparativ cu a începe producția cu materiale primare, brute. Prin reciclarea unei tone de materiale într-un program obișnuit de reciclare, sunt economisiți cel putin 187 USD prin realizarea de economii la electricitate, petrol, gaze naturale și carbune, chiar în condițiile în care ținem cont de consumurile datorate colectării și transportării materialelor. Reciclarea elimină costurile depozitării rezidurilor sau a incinerărilor. </w:t>
            </w:r>
          </w:p>
          <w:p w14:paraId="778CA425" w14:textId="77777777" w:rsidR="0081426F" w:rsidRPr="0081426F" w:rsidRDefault="0081426F" w:rsidP="0081426F">
            <w:pPr>
              <w:ind w:firstLine="709"/>
              <w:jc w:val="both"/>
              <w:rPr>
                <w:rFonts w:ascii="Times New Roman" w:hAnsi="Times New Roman"/>
                <w:sz w:val="24"/>
                <w:szCs w:val="24"/>
              </w:rPr>
            </w:pPr>
            <w:r w:rsidRPr="0081426F">
              <w:rPr>
                <w:rFonts w:ascii="Times New Roman" w:hAnsi="Times New Roman"/>
                <w:sz w:val="24"/>
                <w:szCs w:val="24"/>
              </w:rPr>
              <w:t>Prin intermediul unor parteneriate la nivel internaţional, naţional şi local, sînt încurajate şi atrase investiţiile necesare pentru dezvoltarea durabilă a sectorului, conform priorităţilor şi ritmului accesibil pentru societate.</w:t>
            </w:r>
          </w:p>
          <w:p w14:paraId="195EF3D0" w14:textId="77777777" w:rsidR="00C6452E" w:rsidRDefault="0081426F" w:rsidP="00CD7A78">
            <w:pPr>
              <w:ind w:firstLine="709"/>
              <w:jc w:val="both"/>
              <w:rPr>
                <w:rFonts w:ascii="Times New Roman" w:hAnsi="Times New Roman"/>
                <w:sz w:val="24"/>
                <w:szCs w:val="24"/>
              </w:rPr>
            </w:pPr>
            <w:r w:rsidRPr="0081426F">
              <w:rPr>
                <w:rFonts w:ascii="Times New Roman" w:hAnsi="Times New Roman"/>
                <w:sz w:val="24"/>
                <w:szCs w:val="24"/>
              </w:rPr>
              <w:t xml:space="preserve">Astfel, în luna iunie 2020 a fost ratificat de către Parlamentul Republicii Moldova Contractul de finanțare dintre Republica Moldova și Banca Europeană de Investiții privind implementarea Proiectului „Deșeuri solide în Republica Moldova”, în mărime de 25 milioane euro, iar prin Acordul semnat la data de 18 octombrie 2019 între Banca Europeană de Investiții și Guvernul Republicii Moldova va fi acordat un împrumut de 100 milioane de euro pentru îmbunătățirea serviciilor de gestionare a deșeurilor solide în țară. Proiectele respective, urmate a fi semnate, vor avea drept obiectiv reducerea impactului negativ asupra mediului și sănătății oamenilor, prin modernizarea sistemelor de colectare a deșeurilor și colectare separată a materialelor reciclabile și a deșeurilor biologice, precum și reabilitare a gropilor de gunoi sau închiderea acestora. </w:t>
            </w:r>
          </w:p>
          <w:p w14:paraId="6ABC25D0" w14:textId="77777777" w:rsidR="000C1476" w:rsidRPr="000C1476" w:rsidRDefault="000C1476" w:rsidP="000C1476">
            <w:pPr>
              <w:ind w:firstLine="539"/>
              <w:jc w:val="both"/>
              <w:rPr>
                <w:rFonts w:ascii="Times New Roman" w:hAnsi="Times New Roman"/>
                <w:sz w:val="24"/>
                <w:szCs w:val="24"/>
                <w:lang w:val="ro-RO"/>
              </w:rPr>
            </w:pPr>
            <w:r w:rsidRPr="000C1476">
              <w:rPr>
                <w:rFonts w:ascii="Times New Roman" w:hAnsi="Times New Roman"/>
                <w:sz w:val="24"/>
                <w:szCs w:val="24"/>
              </w:rPr>
              <w:t>Pornind de la o analiză a economiei Republicii Moldova şi o evaluare critică a cadrului de investiţii, această analiză propune direcţii strategice pentru îmbunătăţirea proceselor de atragere şi de promovare a investiţiilor străine directe în dezvoltarea economiei circulare.</w:t>
            </w:r>
          </w:p>
          <w:p w14:paraId="4F037FB1" w14:textId="77777777" w:rsidR="000C1476" w:rsidRPr="000C1476" w:rsidRDefault="000C1476" w:rsidP="000C1476">
            <w:pPr>
              <w:ind w:firstLine="539"/>
              <w:jc w:val="both"/>
              <w:rPr>
                <w:rFonts w:ascii="Times New Roman" w:hAnsi="Times New Roman"/>
                <w:sz w:val="24"/>
                <w:szCs w:val="24"/>
                <w:lang w:val="ro-RO"/>
              </w:rPr>
            </w:pPr>
            <w:r w:rsidRPr="000C1476">
              <w:rPr>
                <w:rFonts w:ascii="Times New Roman" w:hAnsi="Times New Roman"/>
                <w:sz w:val="24"/>
                <w:szCs w:val="24"/>
                <w:lang w:val="ro-RO"/>
              </w:rPr>
              <w:t xml:space="preserve">Beneficiile în urma stabilirei </w:t>
            </w:r>
            <w:r w:rsidRPr="000C1476">
              <w:rPr>
                <w:rFonts w:ascii="Times New Roman" w:hAnsi="Times New Roman"/>
                <w:sz w:val="24"/>
                <w:szCs w:val="24"/>
              </w:rPr>
              <w:t>obiectivelor mai ambiţioase de reciclare și valorificare va face posibilă creşterea proporţiei de reciclare a acelor metale și materiale plastice care sunt eliminate în prezent în depozitele de deşeuri</w:t>
            </w:r>
            <w:r w:rsidRPr="000C1476">
              <w:rPr>
                <w:rFonts w:ascii="Times New Roman" w:hAnsi="Times New Roman"/>
                <w:bCs/>
                <w:sz w:val="24"/>
                <w:szCs w:val="24"/>
                <w:lang w:val="ro-RO"/>
              </w:rPr>
              <w:t>,</w:t>
            </w:r>
            <w:r w:rsidRPr="000C1476">
              <w:rPr>
                <w:rFonts w:ascii="Times New Roman" w:hAnsi="Times New Roman"/>
                <w:sz w:val="24"/>
                <w:szCs w:val="24"/>
                <w:lang w:val="ro-RO" w:eastAsia="ro-RO" w:bidi="or-IN"/>
              </w:rPr>
              <w:t xml:space="preserve"> </w:t>
            </w:r>
            <w:r w:rsidRPr="000C1476">
              <w:rPr>
                <w:rFonts w:ascii="Times New Roman" w:hAnsi="Times New Roman"/>
                <w:sz w:val="24"/>
                <w:szCs w:val="24"/>
                <w:lang w:val="ro-RO"/>
              </w:rPr>
              <w:t>sunt următoarele:</w:t>
            </w:r>
            <w:r w:rsidRPr="000C1476">
              <w:rPr>
                <w:rFonts w:ascii="Times New Roman" w:hAnsi="Times New Roman"/>
                <w:i/>
                <w:sz w:val="24"/>
                <w:szCs w:val="24"/>
                <w:lang w:val="ro-RO"/>
              </w:rPr>
              <w:t xml:space="preserve"> </w:t>
            </w:r>
          </w:p>
          <w:p w14:paraId="54468F0D" w14:textId="77777777" w:rsidR="000C1476" w:rsidRPr="000C1476" w:rsidRDefault="000C1476" w:rsidP="000C1476">
            <w:pPr>
              <w:numPr>
                <w:ilvl w:val="0"/>
                <w:numId w:val="16"/>
              </w:numPr>
              <w:jc w:val="both"/>
              <w:rPr>
                <w:rFonts w:ascii="Times New Roman" w:hAnsi="Times New Roman"/>
                <w:sz w:val="24"/>
                <w:szCs w:val="24"/>
                <w:lang w:val="ro-RO"/>
              </w:rPr>
            </w:pPr>
            <w:r w:rsidRPr="000C1476">
              <w:rPr>
                <w:rFonts w:ascii="Times New Roman" w:hAnsi="Times New Roman"/>
                <w:sz w:val="24"/>
                <w:szCs w:val="24"/>
                <w:lang w:val="ro-RO"/>
              </w:rPr>
              <w:t>respectarea drepturilor cetățenilor la un mediu sănătos, fiind ecologizate IMM-urile din Republica Moldova pentru a stimula dezvoltarea durabilă și competitivitatea economică;</w:t>
            </w:r>
          </w:p>
          <w:p w14:paraId="31EAD930" w14:textId="77777777" w:rsidR="000C1476" w:rsidRPr="000C1476" w:rsidRDefault="000C1476" w:rsidP="000C1476">
            <w:pPr>
              <w:numPr>
                <w:ilvl w:val="0"/>
                <w:numId w:val="16"/>
              </w:numPr>
              <w:jc w:val="both"/>
              <w:rPr>
                <w:rFonts w:ascii="Times New Roman" w:hAnsi="Times New Roman"/>
                <w:sz w:val="24"/>
                <w:szCs w:val="24"/>
                <w:lang w:val="ro-RO"/>
              </w:rPr>
            </w:pPr>
            <w:r w:rsidRPr="000C1476">
              <w:rPr>
                <w:rFonts w:ascii="Times New Roman" w:hAnsi="Times New Roman"/>
                <w:sz w:val="24"/>
                <w:szCs w:val="24"/>
                <w:lang w:val="ro-RO"/>
              </w:rPr>
              <w:t xml:space="preserve">progresarea Republicii Moldova pe termen lung spre dezvoltarea economică verde; </w:t>
            </w:r>
          </w:p>
          <w:p w14:paraId="199ADCC2" w14:textId="77777777" w:rsidR="000C1476" w:rsidRPr="000C1476" w:rsidRDefault="000C1476" w:rsidP="000C1476">
            <w:pPr>
              <w:numPr>
                <w:ilvl w:val="0"/>
                <w:numId w:val="16"/>
              </w:numPr>
              <w:jc w:val="both"/>
              <w:rPr>
                <w:rFonts w:ascii="Times New Roman" w:hAnsi="Times New Roman"/>
                <w:sz w:val="24"/>
                <w:szCs w:val="24"/>
                <w:lang w:val="ro-RO"/>
              </w:rPr>
            </w:pPr>
            <w:r w:rsidRPr="000C1476">
              <w:rPr>
                <w:rFonts w:ascii="Times New Roman" w:hAnsi="Times New Roman"/>
                <w:sz w:val="24"/>
                <w:szCs w:val="24"/>
                <w:lang w:val="ro-RO"/>
              </w:rPr>
              <w:t>i</w:t>
            </w:r>
            <w:r w:rsidRPr="000C1476">
              <w:rPr>
                <w:rFonts w:ascii="Times New Roman" w:hAnsi="Times New Roman"/>
                <w:sz w:val="24"/>
                <w:szCs w:val="24"/>
              </w:rPr>
              <w:t>ntegrarea principiilor de protecție a mediului și de dezvoltare durabilă în acest sector;</w:t>
            </w:r>
          </w:p>
          <w:p w14:paraId="6513BB8B" w14:textId="77777777" w:rsidR="000C1476" w:rsidRPr="000C1476" w:rsidRDefault="000C1476" w:rsidP="000C1476">
            <w:pPr>
              <w:numPr>
                <w:ilvl w:val="0"/>
                <w:numId w:val="16"/>
              </w:numPr>
              <w:jc w:val="both"/>
              <w:rPr>
                <w:rFonts w:ascii="Times New Roman" w:hAnsi="Times New Roman"/>
                <w:sz w:val="24"/>
                <w:szCs w:val="24"/>
                <w:lang w:val="ro-RO"/>
              </w:rPr>
            </w:pPr>
            <w:r w:rsidRPr="000C1476">
              <w:rPr>
                <w:rFonts w:ascii="Times New Roman" w:hAnsi="Times New Roman"/>
                <w:sz w:val="24"/>
                <w:szCs w:val="24"/>
              </w:rPr>
              <w:t>promovînd principiul economiei verzi, Republica Moldova va fi mai adaptată la schimbările climatice globale și, respectiv, mai competitivă la nivel regional și internațional, iar pe termen lung Republica Moldova ar evita costurile economice imense din cauza degradării mediului;</w:t>
            </w:r>
          </w:p>
          <w:p w14:paraId="410E9EC2" w14:textId="77777777" w:rsidR="000C1476" w:rsidRPr="000C1476" w:rsidRDefault="000C1476" w:rsidP="000C1476">
            <w:pPr>
              <w:numPr>
                <w:ilvl w:val="0"/>
                <w:numId w:val="16"/>
              </w:numPr>
              <w:jc w:val="both"/>
              <w:rPr>
                <w:rFonts w:ascii="Times New Roman" w:hAnsi="Times New Roman"/>
                <w:sz w:val="24"/>
                <w:szCs w:val="24"/>
                <w:lang w:val="ro-RO"/>
              </w:rPr>
            </w:pPr>
            <w:r w:rsidRPr="000C1476">
              <w:rPr>
                <w:rFonts w:ascii="Times New Roman" w:hAnsi="Times New Roman"/>
                <w:sz w:val="24"/>
                <w:szCs w:val="24"/>
                <w:lang w:val="ro-RO"/>
              </w:rPr>
              <w:t>alinierea Republicii Moldova la cele mai recente descoperiri tehnico-științifice de pe plan european;</w:t>
            </w:r>
          </w:p>
          <w:p w14:paraId="4B4994EC" w14:textId="68ED5B74" w:rsidR="000C1476" w:rsidRPr="00CD7A78" w:rsidRDefault="000C1476" w:rsidP="000C1476">
            <w:pPr>
              <w:ind w:firstLine="709"/>
              <w:jc w:val="both"/>
              <w:rPr>
                <w:rFonts w:ascii="Times New Roman" w:hAnsi="Times New Roman"/>
                <w:sz w:val="24"/>
                <w:szCs w:val="24"/>
                <w:highlight w:val="yellow"/>
              </w:rPr>
            </w:pPr>
            <w:r w:rsidRPr="000C1476">
              <w:rPr>
                <w:rFonts w:ascii="Times New Roman" w:hAnsi="Times New Roman"/>
                <w:sz w:val="24"/>
                <w:szCs w:val="24"/>
                <w:lang w:val="ro-RO"/>
              </w:rPr>
              <w:t>crearea noi locuri de muncă va reduce sursele financiare alocate ca indemnizații pentru șomaj.</w:t>
            </w:r>
          </w:p>
        </w:tc>
      </w:tr>
      <w:tr w:rsidR="00C6452E" w:rsidRPr="007030F8" w14:paraId="68277E56" w14:textId="77777777" w:rsidTr="005B224A">
        <w:trPr>
          <w:trHeight w:val="331"/>
        </w:trPr>
        <w:tc>
          <w:tcPr>
            <w:tcW w:w="10236" w:type="dxa"/>
            <w:tcBorders>
              <w:bottom w:val="single" w:sz="4" w:space="0" w:color="auto"/>
            </w:tcBorders>
            <w:shd w:val="clear" w:color="auto" w:fill="D9D9D9" w:themeFill="background1" w:themeFillShade="D9"/>
          </w:tcPr>
          <w:p w14:paraId="5DBE49F1" w14:textId="144156AD" w:rsidR="00C6452E" w:rsidRPr="005B224A" w:rsidRDefault="00C6452E" w:rsidP="005B224A">
            <w:pPr>
              <w:pStyle w:val="a4"/>
              <w:widowControl w:val="0"/>
              <w:numPr>
                <w:ilvl w:val="0"/>
                <w:numId w:val="1"/>
              </w:numPr>
              <w:overflowPunct w:val="0"/>
              <w:adjustRightInd w:val="0"/>
              <w:ind w:left="0" w:firstLine="357"/>
              <w:jc w:val="both"/>
              <w:rPr>
                <w:rFonts w:ascii="Times New Roman" w:hAnsi="Times New Roman"/>
                <w:color w:val="191919"/>
                <w:sz w:val="24"/>
                <w:szCs w:val="24"/>
                <w:lang w:val="ro-RO"/>
              </w:rPr>
            </w:pPr>
            <w:r w:rsidRPr="005B224A">
              <w:rPr>
                <w:rFonts w:ascii="Times New Roman" w:hAnsi="Times New Roman"/>
                <w:color w:val="191919"/>
                <w:sz w:val="24"/>
                <w:szCs w:val="24"/>
                <w:lang w:val="ro-RO"/>
              </w:rPr>
              <w:lastRenderedPageBreak/>
              <w:t xml:space="preserve">Modul de încorporare a proiectului în sistemul actelor normative în vigoare: </w:t>
            </w:r>
          </w:p>
        </w:tc>
      </w:tr>
      <w:tr w:rsidR="00C6452E" w:rsidRPr="007030F8" w14:paraId="3B2598C3" w14:textId="77777777" w:rsidTr="00CB1788">
        <w:trPr>
          <w:trHeight w:val="557"/>
        </w:trPr>
        <w:tc>
          <w:tcPr>
            <w:tcW w:w="10236" w:type="dxa"/>
            <w:tcBorders>
              <w:top w:val="single" w:sz="4" w:space="0" w:color="auto"/>
              <w:bottom w:val="single" w:sz="4" w:space="0" w:color="auto"/>
            </w:tcBorders>
          </w:tcPr>
          <w:p w14:paraId="56EB8E8E" w14:textId="4368D464" w:rsidR="001B118C" w:rsidRPr="001B118C" w:rsidRDefault="001B118C" w:rsidP="001B118C">
            <w:pPr>
              <w:ind w:firstLine="709"/>
              <w:jc w:val="both"/>
              <w:rPr>
                <w:rFonts w:ascii="Times New Roman" w:hAnsi="Times New Roman"/>
                <w:sz w:val="24"/>
                <w:szCs w:val="24"/>
                <w:shd w:val="clear" w:color="auto" w:fill="FFFFFF"/>
              </w:rPr>
            </w:pPr>
            <w:r w:rsidRPr="001B118C">
              <w:rPr>
                <w:rFonts w:ascii="Times New Roman" w:hAnsi="Times New Roman"/>
                <w:sz w:val="24"/>
                <w:szCs w:val="24"/>
              </w:rPr>
              <w:t xml:space="preserve">Republica Moldova își asumă angajamentul să reducă </w:t>
            </w:r>
            <w:r w:rsidRPr="001B118C">
              <w:rPr>
                <w:rFonts w:ascii="Times New Roman" w:hAnsi="Times New Roman"/>
                <w:iCs/>
                <w:sz w:val="24"/>
                <w:szCs w:val="24"/>
                <w:shd w:val="clear" w:color="auto" w:fill="FFFFFF"/>
              </w:rPr>
              <w:t>necondiţionat</w:t>
            </w:r>
            <w:r w:rsidRPr="001B118C">
              <w:rPr>
                <w:rFonts w:ascii="Times New Roman" w:hAnsi="Times New Roman"/>
                <w:sz w:val="24"/>
                <w:szCs w:val="24"/>
                <w:shd w:val="clear" w:color="auto" w:fill="FFFFFF"/>
              </w:rPr>
              <w:t xml:space="preserve">, pînă în anul 2030, </w:t>
            </w:r>
            <w:r w:rsidRPr="001B118C">
              <w:rPr>
                <w:rFonts w:ascii="Times New Roman" w:hAnsi="Times New Roman"/>
                <w:sz w:val="24"/>
                <w:szCs w:val="24"/>
                <w:shd w:val="clear" w:color="auto" w:fill="FFFFFF"/>
                <w:lang w:val="ro-RO"/>
              </w:rPr>
              <w:t xml:space="preserve">a emisiilor de gaze cu efect de seră de la sectorul deşeurilor cu 14% </w:t>
            </w:r>
            <w:r w:rsidRPr="001B118C">
              <w:rPr>
                <w:rFonts w:ascii="Times New Roman" w:hAnsi="Times New Roman"/>
                <w:sz w:val="24"/>
                <w:szCs w:val="24"/>
                <w:lang w:val="ro-RO"/>
              </w:rPr>
              <w:t xml:space="preserve">şi </w:t>
            </w:r>
            <w:r w:rsidRPr="001B118C">
              <w:rPr>
                <w:rFonts w:ascii="Times New Roman" w:hAnsi="Times New Roman"/>
                <w:sz w:val="24"/>
                <w:szCs w:val="24"/>
                <w:shd w:val="clear" w:color="auto" w:fill="FFFFFF"/>
                <w:lang w:val="ro-RO"/>
              </w:rPr>
              <w:t xml:space="preserve">reducerea condiţionată pînă la 18% comparativ cu anul 1990 prevăzut în </w:t>
            </w:r>
            <w:r w:rsidRPr="001B118C">
              <w:rPr>
                <w:rFonts w:ascii="Times New Roman" w:hAnsi="Times New Roman"/>
                <w:color w:val="0A0A0A"/>
                <w:spacing w:val="4"/>
                <w:sz w:val="24"/>
                <w:szCs w:val="24"/>
                <w:shd w:val="clear" w:color="auto" w:fill="FEFEFE"/>
              </w:rPr>
              <w:t>Contribuția Națională Determinată (CND)</w:t>
            </w:r>
            <w:r w:rsidRPr="001B118C">
              <w:rPr>
                <w:rFonts w:ascii="Times New Roman" w:hAnsi="Times New Roman"/>
                <w:sz w:val="24"/>
                <w:szCs w:val="24"/>
              </w:rPr>
              <w:t xml:space="preserve"> în conformitate cu art.2</w:t>
            </w:r>
            <w:r w:rsidRPr="001B118C">
              <w:rPr>
                <w:rStyle w:val="docheader"/>
                <w:rFonts w:ascii="Times New Roman" w:hAnsi="Times New Roman"/>
                <w:sz w:val="24"/>
                <w:szCs w:val="24"/>
              </w:rPr>
              <w:t xml:space="preserve"> </w:t>
            </w:r>
            <w:r w:rsidRPr="001B118C">
              <w:rPr>
                <w:rFonts w:ascii="Times New Roman" w:hAnsi="Times New Roman"/>
                <w:sz w:val="24"/>
                <w:szCs w:val="24"/>
                <w:lang w:val="pt-PT"/>
              </w:rPr>
              <w:t>Convenției-cadru a Organizației Națiunilor Unite cu privire la schimbarea climei (</w:t>
            </w:r>
            <w:r w:rsidRPr="001B118C">
              <w:rPr>
                <w:rFonts w:ascii="Times New Roman" w:hAnsi="Times New Roman"/>
                <w:sz w:val="24"/>
                <w:szCs w:val="24"/>
                <w:lang w:val="pt-PT" w:eastAsia="ro-RO" w:bidi="or-IN"/>
              </w:rPr>
              <w:t>CONUSC</w:t>
            </w:r>
            <w:r w:rsidRPr="001B118C">
              <w:rPr>
                <w:rFonts w:ascii="Times New Roman" w:hAnsi="Times New Roman"/>
                <w:sz w:val="24"/>
                <w:szCs w:val="24"/>
                <w:lang w:val="pt-PT"/>
              </w:rPr>
              <w:t xml:space="preserve">) ratificată prin Hotărârea Parlamentului nr. 404-XIII din 16.03.1995 și prevederilor </w:t>
            </w:r>
            <w:r w:rsidRPr="001B118C">
              <w:rPr>
                <w:rFonts w:ascii="Times New Roman" w:hAnsi="Times New Roman"/>
                <w:sz w:val="24"/>
                <w:szCs w:val="24"/>
                <w:lang w:val="pt-PT" w:eastAsia="ro-RO" w:bidi="or-IN"/>
              </w:rPr>
              <w:t>Acordului de la Paris ratificat prin Legea nr. 78 din 04.05.2017.</w:t>
            </w:r>
            <w:r w:rsidRPr="001B118C">
              <w:rPr>
                <w:rFonts w:ascii="Times New Roman" w:hAnsi="Times New Roman"/>
                <w:color w:val="000000" w:themeColor="text1"/>
                <w:sz w:val="24"/>
                <w:szCs w:val="24"/>
                <w:lang w:val="ro-RO"/>
              </w:rPr>
              <w:t xml:space="preserve"> </w:t>
            </w:r>
            <w:r w:rsidRPr="001B118C">
              <w:rPr>
                <w:rFonts w:ascii="Times New Roman" w:hAnsi="Times New Roman"/>
                <w:color w:val="0A0A0A"/>
                <w:spacing w:val="4"/>
                <w:sz w:val="24"/>
                <w:szCs w:val="24"/>
                <w:shd w:val="clear" w:color="auto" w:fill="FEFEFE"/>
              </w:rPr>
              <w:t xml:space="preserve"> </w:t>
            </w:r>
          </w:p>
          <w:p w14:paraId="25C8C36A" w14:textId="77777777" w:rsidR="001B118C" w:rsidRPr="001B118C" w:rsidRDefault="001B118C" w:rsidP="001B118C">
            <w:pPr>
              <w:ind w:firstLine="709"/>
              <w:jc w:val="both"/>
              <w:rPr>
                <w:rFonts w:ascii="Times New Roman" w:hAnsi="Times New Roman"/>
                <w:sz w:val="24"/>
                <w:szCs w:val="24"/>
                <w:shd w:val="clear" w:color="auto" w:fill="FFFFFF"/>
                <w:lang w:val="ro-RO"/>
              </w:rPr>
            </w:pPr>
            <w:r w:rsidRPr="001B118C">
              <w:rPr>
                <w:rFonts w:ascii="Times New Roman" w:hAnsi="Times New Roman"/>
                <w:i/>
                <w:sz w:val="24"/>
                <w:szCs w:val="24"/>
                <w:shd w:val="clear" w:color="auto" w:fill="FFFFFF"/>
                <w:lang w:val="ro-RO"/>
              </w:rPr>
              <w:t>Strategia de mediu pentru anii 2014-2023</w:t>
            </w:r>
            <w:r w:rsidRPr="001B118C">
              <w:rPr>
                <w:rFonts w:ascii="Times New Roman" w:hAnsi="Times New Roman"/>
                <w:color w:val="454545"/>
                <w:sz w:val="24"/>
                <w:szCs w:val="24"/>
                <w:shd w:val="clear" w:color="auto" w:fill="FFFFFF"/>
              </w:rPr>
              <w:t xml:space="preserve"> </w:t>
            </w:r>
            <w:r w:rsidRPr="001B118C">
              <w:rPr>
                <w:rFonts w:ascii="Times New Roman" w:hAnsi="Times New Roman"/>
                <w:sz w:val="24"/>
                <w:szCs w:val="24"/>
                <w:shd w:val="clear" w:color="auto" w:fill="FFFFFF"/>
              </w:rPr>
              <w:t xml:space="preserve">prevede obiectivul reducerii cantității de deșeuri </w:t>
            </w:r>
            <w:r w:rsidRPr="001B118C">
              <w:rPr>
                <w:rFonts w:ascii="Times New Roman" w:hAnsi="Times New Roman"/>
                <w:sz w:val="24"/>
                <w:szCs w:val="24"/>
                <w:shd w:val="clear" w:color="auto" w:fill="FFFFFF"/>
              </w:rPr>
              <w:lastRenderedPageBreak/>
              <w:t>depozitate cu 30% și creșterea ratei de reciclare cu 20% până în anul 2023.</w:t>
            </w:r>
            <w:r w:rsidRPr="001B118C">
              <w:rPr>
                <w:rFonts w:ascii="Times New Roman" w:hAnsi="Times New Roman"/>
                <w:sz w:val="24"/>
                <w:szCs w:val="24"/>
                <w:shd w:val="clear" w:color="auto" w:fill="FFFFFF"/>
                <w:lang w:val="ro-RO"/>
              </w:rPr>
              <w:t xml:space="preserve"> Măsurile de reducere a gazelor cu efect de seră sunt prevăzute în </w:t>
            </w:r>
            <w:r w:rsidRPr="001B118C">
              <w:rPr>
                <w:rStyle w:val="30"/>
                <w:rFonts w:ascii="Times New Roman" w:hAnsi="Times New Roman"/>
                <w:b w:val="0"/>
                <w:bCs w:val="0"/>
                <w:i/>
                <w:sz w:val="24"/>
                <w:szCs w:val="24"/>
                <w:lang w:val="ro-RO"/>
              </w:rPr>
              <w:t>Strategia de dezvoltare cu emisii reduse a Republicii Moldova până în anul 2030</w:t>
            </w:r>
            <w:r w:rsidRPr="001B118C">
              <w:rPr>
                <w:rStyle w:val="30"/>
                <w:rFonts w:ascii="Times New Roman" w:hAnsi="Times New Roman"/>
                <w:b w:val="0"/>
                <w:bCs w:val="0"/>
                <w:sz w:val="24"/>
                <w:szCs w:val="24"/>
                <w:lang w:val="ro-RO"/>
              </w:rPr>
              <w:t xml:space="preserve"> și Planul de acțiuni</w:t>
            </w:r>
            <w:r w:rsidRPr="001B118C">
              <w:rPr>
                <w:rFonts w:ascii="Times New Roman" w:hAnsi="Times New Roman"/>
                <w:sz w:val="24"/>
                <w:szCs w:val="24"/>
                <w:lang w:val="ro-RO"/>
              </w:rPr>
              <w:t>, aprobate prin Hotărârea Guvernului nr. 1470/2016.</w:t>
            </w:r>
          </w:p>
          <w:p w14:paraId="21FD8D94" w14:textId="77777777" w:rsidR="001B118C" w:rsidRPr="001B118C" w:rsidRDefault="001B118C" w:rsidP="001B118C">
            <w:pPr>
              <w:widowControl w:val="0"/>
              <w:autoSpaceDE w:val="0"/>
              <w:autoSpaceDN w:val="0"/>
              <w:adjustRightInd w:val="0"/>
              <w:ind w:firstLine="709"/>
              <w:jc w:val="both"/>
              <w:rPr>
                <w:rFonts w:ascii="Times New Roman" w:hAnsi="Times New Roman"/>
                <w:sz w:val="24"/>
                <w:szCs w:val="24"/>
              </w:rPr>
            </w:pPr>
            <w:r w:rsidRPr="001B118C">
              <w:rPr>
                <w:rFonts w:ascii="Times New Roman" w:hAnsi="Times New Roman"/>
                <w:sz w:val="24"/>
                <w:szCs w:val="24"/>
              </w:rPr>
              <w:t xml:space="preserve">La momentul actual, prioritățile și acțiunile pe domeniul gestionării deșeurilor la nivel național sunt cuprinse în Strategia de gestionare a deșeurilor în Republica Moldova 2013-2027, adoptată prin HG 248/2013. Obiectivele generale ale Strategiei vor fi realizate prin intermediul obiectivelor specifice în gestionarea vehiculelor scoase din uz și a componentelor acestora prin: </w:t>
            </w:r>
          </w:p>
          <w:p w14:paraId="172D38F7" w14:textId="77777777" w:rsidR="001B118C" w:rsidRPr="001B118C" w:rsidRDefault="001B118C" w:rsidP="001B118C">
            <w:pPr>
              <w:ind w:firstLine="709"/>
              <w:jc w:val="both"/>
              <w:rPr>
                <w:rFonts w:ascii="Times New Roman" w:hAnsi="Times New Roman"/>
                <w:sz w:val="24"/>
                <w:szCs w:val="24"/>
              </w:rPr>
            </w:pPr>
            <w:r w:rsidRPr="001B118C">
              <w:rPr>
                <w:rFonts w:ascii="Times New Roman" w:hAnsi="Times New Roman"/>
                <w:sz w:val="24"/>
                <w:szCs w:val="24"/>
              </w:rPr>
              <w:t>a) asigurarea unei reţele de colectare/valorificare a vehiculelor scoase din uz;</w:t>
            </w:r>
          </w:p>
          <w:p w14:paraId="3CEF192C" w14:textId="77777777" w:rsidR="001B118C" w:rsidRPr="001B118C" w:rsidRDefault="001B118C" w:rsidP="001B118C">
            <w:pPr>
              <w:ind w:firstLine="709"/>
              <w:jc w:val="both"/>
              <w:rPr>
                <w:rFonts w:ascii="Times New Roman" w:hAnsi="Times New Roman"/>
                <w:sz w:val="24"/>
                <w:szCs w:val="24"/>
              </w:rPr>
            </w:pPr>
            <w:r w:rsidRPr="001B118C">
              <w:rPr>
                <w:rFonts w:ascii="Times New Roman" w:hAnsi="Times New Roman"/>
                <w:sz w:val="24"/>
                <w:szCs w:val="24"/>
              </w:rPr>
              <w:t>b) asigurarea posibilităţii ca ultimul deţinător al vehiculului să îl poată preda gratuit unei unităţi de colectare/valorificare;</w:t>
            </w:r>
          </w:p>
          <w:p w14:paraId="3BA584BA" w14:textId="77777777" w:rsidR="001B118C" w:rsidRPr="001B118C" w:rsidRDefault="001B118C" w:rsidP="001B118C">
            <w:pPr>
              <w:ind w:firstLine="709"/>
              <w:jc w:val="both"/>
              <w:rPr>
                <w:rFonts w:ascii="Times New Roman" w:hAnsi="Times New Roman"/>
                <w:sz w:val="24"/>
                <w:szCs w:val="24"/>
              </w:rPr>
            </w:pPr>
            <w:r w:rsidRPr="001B118C">
              <w:rPr>
                <w:rFonts w:ascii="Times New Roman" w:hAnsi="Times New Roman"/>
                <w:sz w:val="24"/>
                <w:szCs w:val="24"/>
              </w:rPr>
              <w:t xml:space="preserve">c) </w:t>
            </w:r>
            <w:proofErr w:type="gramStart"/>
            <w:r w:rsidRPr="001B118C">
              <w:rPr>
                <w:rFonts w:ascii="Times New Roman" w:hAnsi="Times New Roman"/>
                <w:sz w:val="24"/>
                <w:szCs w:val="24"/>
              </w:rPr>
              <w:t>extinderea</w:t>
            </w:r>
            <w:proofErr w:type="gramEnd"/>
            <w:r w:rsidRPr="001B118C">
              <w:rPr>
                <w:rFonts w:ascii="Times New Roman" w:hAnsi="Times New Roman"/>
                <w:sz w:val="24"/>
                <w:szCs w:val="24"/>
              </w:rPr>
              <w:t xml:space="preserve"> reutilizării şi reciclării materialelor din vehiculele uzate, precum şi a valorificării energetice a acelora care nu pot fi valorificate material.</w:t>
            </w:r>
          </w:p>
          <w:p w14:paraId="57E1A1F2" w14:textId="77777777" w:rsidR="001B118C" w:rsidRPr="001B118C" w:rsidRDefault="001B118C" w:rsidP="001B118C">
            <w:pPr>
              <w:ind w:firstLine="709"/>
              <w:jc w:val="both"/>
              <w:rPr>
                <w:rFonts w:ascii="Times New Roman" w:hAnsi="Times New Roman"/>
                <w:sz w:val="24"/>
                <w:szCs w:val="24"/>
              </w:rPr>
            </w:pPr>
            <w:r w:rsidRPr="001B118C">
              <w:rPr>
                <w:rFonts w:ascii="Times New Roman" w:hAnsi="Times New Roman"/>
                <w:sz w:val="24"/>
                <w:szCs w:val="24"/>
              </w:rPr>
              <w:t>Din perspectiva integrării Europene a Republicii Moldova, Acordul de Asociere între Republica Moldova și Uniunea Europeana (ratificat prin Legea nr. 112 din 02 iulie 2014), la capitolul 16 - ,,Mediul înconjurător”, sub-capitolul ,,Gestionarea deșeurilor și resurselor” prevede, la Directiva 2008/98/CE a Parlamentului European și a Consiliului din 19 noiembrie 2008 privind deșeurile, aplicarea articolului 14 „stabilirea mecanismului de recuperare integrală a costurilor în conformitate cu principiul poluatorul plătește și cu principiul extins al responsabilității producătorului”.</w:t>
            </w:r>
            <w:r w:rsidRPr="001B118C">
              <w:rPr>
                <w:rFonts w:ascii="Times New Roman" w:hAnsi="Times New Roman"/>
                <w:bCs/>
                <w:sz w:val="24"/>
                <w:szCs w:val="24"/>
              </w:rPr>
              <w:t xml:space="preserve">Proiectul </w:t>
            </w:r>
            <w:r w:rsidRPr="001B118C">
              <w:rPr>
                <w:rFonts w:ascii="Times New Roman" w:hAnsi="Times New Roman"/>
                <w:sz w:val="24"/>
                <w:szCs w:val="24"/>
              </w:rPr>
              <w:t xml:space="preserve">propus spre aprobare </w:t>
            </w:r>
            <w:r w:rsidRPr="001B118C">
              <w:rPr>
                <w:rFonts w:ascii="Times New Roman" w:eastAsia="Calibri" w:hAnsi="Times New Roman"/>
                <w:sz w:val="24"/>
                <w:szCs w:val="24"/>
              </w:rPr>
              <w:t xml:space="preserve">transpune </w:t>
            </w:r>
            <w:r w:rsidRPr="001B118C">
              <w:rPr>
                <w:rFonts w:ascii="Times New Roman" w:hAnsi="Times New Roman"/>
                <w:sz w:val="24"/>
                <w:szCs w:val="24"/>
              </w:rPr>
              <w:t xml:space="preserve">Directiva nr.2000/53/CE </w:t>
            </w:r>
            <w:r w:rsidRPr="001B118C">
              <w:rPr>
                <w:rFonts w:ascii="Times New Roman" w:hAnsi="Times New Roman"/>
                <w:sz w:val="24"/>
                <w:szCs w:val="24"/>
                <w:shd w:val="clear" w:color="auto" w:fill="FFFFFF"/>
              </w:rPr>
              <w:t>a Parlamentului European și a Consiliului din 18 septembrie 2000</w:t>
            </w:r>
            <w:r w:rsidRPr="001B118C">
              <w:rPr>
                <w:rFonts w:ascii="Times New Roman" w:hAnsi="Times New Roman"/>
                <w:sz w:val="21"/>
                <w:szCs w:val="21"/>
                <w:shd w:val="clear" w:color="auto" w:fill="FFFFFF"/>
              </w:rPr>
              <w:t xml:space="preserve"> </w:t>
            </w:r>
            <w:r w:rsidRPr="001B118C">
              <w:rPr>
                <w:rFonts w:ascii="Times New Roman" w:hAnsi="Times New Roman"/>
                <w:sz w:val="24"/>
                <w:szCs w:val="24"/>
              </w:rPr>
              <w:t>privind vehicule scoase din uz, care stabilește măsuri de prevenire și limitare a deșeurilor de la vehiculele scoase din uz și componentele acestora, asigurându-le reutilizarea, reciclarea și recuperarea. De asemenea, își propune să îmbunătățească performanța de mediu a tuturor agenților economici implicați în ciclul de viață al vehiculelor.</w:t>
            </w:r>
          </w:p>
          <w:p w14:paraId="060E9A9B" w14:textId="77777777" w:rsidR="001B118C" w:rsidRPr="001B118C" w:rsidRDefault="001B118C" w:rsidP="001B118C">
            <w:pPr>
              <w:ind w:firstLine="709"/>
              <w:jc w:val="both"/>
              <w:rPr>
                <w:rFonts w:ascii="Times New Roman" w:hAnsi="Times New Roman"/>
                <w:sz w:val="24"/>
                <w:szCs w:val="24"/>
              </w:rPr>
            </w:pPr>
            <w:r w:rsidRPr="001B118C">
              <w:rPr>
                <w:rFonts w:ascii="Times New Roman" w:hAnsi="Times New Roman"/>
                <w:i/>
                <w:sz w:val="24"/>
                <w:szCs w:val="24"/>
              </w:rPr>
              <w:t>Legea nr.209/2016 privind deșeurile</w:t>
            </w:r>
            <w:r w:rsidRPr="001B118C">
              <w:rPr>
                <w:rFonts w:ascii="Times New Roman" w:hAnsi="Times New Roman"/>
                <w:sz w:val="24"/>
                <w:szCs w:val="24"/>
              </w:rPr>
              <w:t>, a preluat majoritatea reglementărilor din Directiva nr.2008/98/CE, care uniformizează practici contemporane de gestionare a deșeurilor și concepe instituția „Responsabilitatea extinsă a producătorului. Regimul de responsabilitate extinsă a producătorului, prevede obligații pentru persoanele fizice sau juridice (producătorul produsului</w:t>
            </w:r>
            <w:r w:rsidRPr="001B118C">
              <w:rPr>
                <w:rFonts w:ascii="Times New Roman" w:hAnsi="Times New Roman"/>
                <w:sz w:val="24"/>
                <w:szCs w:val="24"/>
                <w:shd w:val="clear" w:color="auto" w:fill="FFFFFF"/>
              </w:rPr>
              <w:t xml:space="preserve"> sau importatorul profesional</w:t>
            </w:r>
            <w:r w:rsidRPr="001B118C">
              <w:rPr>
                <w:rFonts w:ascii="Times New Roman" w:hAnsi="Times New Roman"/>
                <w:sz w:val="24"/>
                <w:szCs w:val="24"/>
              </w:rPr>
              <w:t>) care, la nivel profesional, proiectează, produc, prelucrează, tratează, vând şi/sau importă vehiculele și componentele acestora.</w:t>
            </w:r>
            <w:r w:rsidRPr="001B118C">
              <w:rPr>
                <w:rFonts w:ascii="Times New Roman" w:hAnsi="Times New Roman"/>
              </w:rPr>
              <w:t xml:space="preserve"> </w:t>
            </w:r>
            <w:r w:rsidRPr="001B118C">
              <w:rPr>
                <w:rFonts w:ascii="Times New Roman" w:hAnsi="Times New Roman"/>
                <w:sz w:val="24"/>
                <w:szCs w:val="24"/>
              </w:rPr>
              <w:t xml:space="preserve">Măsurile prevăzute de legea nr.209/2016 privind deșeurile vor încuraja dezvoltarea, producerea şi comercializarea produselor cu utilizări multiple, care sunt durabile din punct de vedere tehnic şi care pot, după ce au devenit deşeuri, să facă obiectul unei valorificări sigure şi al unei eliminări ce nu poluează mediul. </w:t>
            </w:r>
          </w:p>
          <w:p w14:paraId="794DF00A" w14:textId="77777777" w:rsidR="001B118C" w:rsidRPr="001B118C" w:rsidRDefault="001B118C" w:rsidP="001B118C">
            <w:pPr>
              <w:pStyle w:val="a8"/>
              <w:numPr>
                <w:ilvl w:val="0"/>
                <w:numId w:val="17"/>
              </w:numPr>
              <w:shd w:val="clear" w:color="auto" w:fill="FFFFFF" w:themeFill="background1"/>
              <w:spacing w:before="0" w:beforeAutospacing="0" w:after="0" w:afterAutospacing="0"/>
              <w:ind w:left="0" w:firstLine="709"/>
              <w:jc w:val="both"/>
              <w:rPr>
                <w:color w:val="000000" w:themeColor="text1"/>
                <w:lang w:val="ro-RO" w:eastAsia="en-US"/>
              </w:rPr>
            </w:pPr>
            <w:r w:rsidRPr="001B118C">
              <w:rPr>
                <w:color w:val="000000" w:themeColor="text1"/>
                <w:lang w:val="ro-RO" w:eastAsia="en-US"/>
              </w:rPr>
              <w:t xml:space="preserve">În scopul promovării principiului răspunderii extinse a producătorului(REP), prioritar vor fi supuse acestor reglementări următoarele produse - </w:t>
            </w:r>
            <w:r w:rsidRPr="001B118C">
              <w:rPr>
                <w:i/>
                <w:iCs/>
                <w:color w:val="000000" w:themeColor="text1"/>
                <w:lang w:val="ro-RO" w:eastAsia="en-US"/>
              </w:rPr>
              <w:t>Art.12, alin. (14):</w:t>
            </w:r>
          </w:p>
          <w:p w14:paraId="3DFEB7A1" w14:textId="77777777" w:rsidR="001B118C" w:rsidRPr="001B118C" w:rsidRDefault="001B118C" w:rsidP="001B118C">
            <w:pPr>
              <w:pStyle w:val="a8"/>
              <w:numPr>
                <w:ilvl w:val="0"/>
                <w:numId w:val="18"/>
              </w:numPr>
              <w:shd w:val="clear" w:color="auto" w:fill="FFFFFF" w:themeFill="background1"/>
              <w:spacing w:before="0" w:beforeAutospacing="0" w:after="0" w:afterAutospacing="0"/>
              <w:ind w:left="0" w:firstLine="709"/>
              <w:jc w:val="both"/>
              <w:rPr>
                <w:color w:val="000000" w:themeColor="text1"/>
                <w:lang w:val="ro-RO" w:eastAsia="en-US"/>
              </w:rPr>
            </w:pPr>
            <w:r w:rsidRPr="001B118C">
              <w:rPr>
                <w:color w:val="000000" w:themeColor="text1"/>
                <w:lang w:val="ro-RO" w:eastAsia="en-US"/>
              </w:rPr>
              <w:t>baterii și acumulatori;</w:t>
            </w:r>
          </w:p>
          <w:p w14:paraId="6FD76909" w14:textId="77777777" w:rsidR="001B118C" w:rsidRPr="001B118C" w:rsidRDefault="001B118C" w:rsidP="001B118C">
            <w:pPr>
              <w:pStyle w:val="a8"/>
              <w:numPr>
                <w:ilvl w:val="0"/>
                <w:numId w:val="18"/>
              </w:numPr>
              <w:shd w:val="clear" w:color="auto" w:fill="FFFFFF" w:themeFill="background1"/>
              <w:spacing w:before="0" w:beforeAutospacing="0" w:after="0" w:afterAutospacing="0"/>
              <w:ind w:left="0" w:firstLine="709"/>
              <w:jc w:val="both"/>
              <w:rPr>
                <w:color w:val="000000" w:themeColor="text1"/>
                <w:lang w:val="ro-RO" w:eastAsia="en-US"/>
              </w:rPr>
            </w:pPr>
            <w:r w:rsidRPr="001B118C">
              <w:rPr>
                <w:color w:val="000000" w:themeColor="text1"/>
                <w:lang w:val="ro-RO" w:eastAsia="en-US"/>
              </w:rPr>
              <w:t xml:space="preserve">echipamente electrice și electronice; </w:t>
            </w:r>
          </w:p>
          <w:p w14:paraId="35E57E66" w14:textId="77777777" w:rsidR="001B118C" w:rsidRPr="001B118C" w:rsidRDefault="001B118C" w:rsidP="001B118C">
            <w:pPr>
              <w:pStyle w:val="a8"/>
              <w:numPr>
                <w:ilvl w:val="0"/>
                <w:numId w:val="18"/>
              </w:numPr>
              <w:shd w:val="clear" w:color="auto" w:fill="FFFFFF" w:themeFill="background1"/>
              <w:spacing w:before="0" w:beforeAutospacing="0" w:after="0" w:afterAutospacing="0"/>
              <w:ind w:left="0" w:firstLine="709"/>
              <w:jc w:val="both"/>
              <w:rPr>
                <w:color w:val="000000" w:themeColor="text1"/>
                <w:lang w:val="ro-RO" w:eastAsia="en-US"/>
              </w:rPr>
            </w:pPr>
            <w:r w:rsidRPr="001B118C">
              <w:rPr>
                <w:color w:val="000000" w:themeColor="text1"/>
                <w:lang w:val="ro-RO" w:eastAsia="en-US"/>
              </w:rPr>
              <w:t>vehicule;</w:t>
            </w:r>
          </w:p>
          <w:p w14:paraId="402ED9C2" w14:textId="77777777" w:rsidR="001B118C" w:rsidRPr="001B118C" w:rsidRDefault="001B118C" w:rsidP="001B118C">
            <w:pPr>
              <w:pStyle w:val="a8"/>
              <w:numPr>
                <w:ilvl w:val="0"/>
                <w:numId w:val="18"/>
              </w:numPr>
              <w:shd w:val="clear" w:color="auto" w:fill="FFFFFF" w:themeFill="background1"/>
              <w:spacing w:before="0" w:beforeAutospacing="0" w:after="0" w:afterAutospacing="0"/>
              <w:ind w:left="0" w:firstLine="709"/>
              <w:jc w:val="both"/>
              <w:rPr>
                <w:color w:val="000000" w:themeColor="text1"/>
                <w:lang w:val="ro-RO" w:eastAsia="en-US"/>
              </w:rPr>
            </w:pPr>
            <w:r w:rsidRPr="001B118C">
              <w:rPr>
                <w:color w:val="000000" w:themeColor="text1"/>
                <w:lang w:val="ro-RO" w:eastAsia="en-US"/>
              </w:rPr>
              <w:t>uleiuri;</w:t>
            </w:r>
          </w:p>
          <w:p w14:paraId="6064C4FC" w14:textId="77777777" w:rsidR="001B118C" w:rsidRPr="001B118C" w:rsidRDefault="001B118C" w:rsidP="001B118C">
            <w:pPr>
              <w:pStyle w:val="a8"/>
              <w:numPr>
                <w:ilvl w:val="0"/>
                <w:numId w:val="18"/>
              </w:numPr>
              <w:shd w:val="clear" w:color="auto" w:fill="FFFFFF" w:themeFill="background1"/>
              <w:spacing w:before="0" w:beforeAutospacing="0" w:after="0" w:afterAutospacing="0"/>
              <w:ind w:left="0" w:firstLine="709"/>
              <w:jc w:val="both"/>
              <w:rPr>
                <w:color w:val="000000" w:themeColor="text1"/>
                <w:lang w:val="ro-RO" w:eastAsia="en-US"/>
              </w:rPr>
            </w:pPr>
            <w:r w:rsidRPr="001B118C">
              <w:rPr>
                <w:color w:val="000000" w:themeColor="text1"/>
                <w:lang w:val="ro-RO" w:eastAsia="en-US"/>
              </w:rPr>
              <w:t>ambalaje.</w:t>
            </w:r>
          </w:p>
          <w:p w14:paraId="14E5EBC3" w14:textId="77777777" w:rsidR="001B118C" w:rsidRPr="001B118C" w:rsidRDefault="001B118C" w:rsidP="001B118C">
            <w:pPr>
              <w:pStyle w:val="a3"/>
              <w:ind w:firstLine="709"/>
              <w:jc w:val="both"/>
              <w:rPr>
                <w:rFonts w:ascii="Times New Roman" w:hAnsi="Times New Roman" w:cs="Times New Roman"/>
                <w:sz w:val="24"/>
                <w:szCs w:val="24"/>
              </w:rPr>
            </w:pPr>
            <w:r w:rsidRPr="001B118C">
              <w:rPr>
                <w:rFonts w:ascii="Times New Roman" w:hAnsi="Times New Roman" w:cs="Times New Roman"/>
                <w:sz w:val="24"/>
                <w:szCs w:val="24"/>
              </w:rPr>
              <w:t xml:space="preserve">Pentru implementarea legii nr.209/2016 privind deșeurile, au fost aprobat prin </w:t>
            </w:r>
            <w:r w:rsidRPr="001B118C">
              <w:rPr>
                <w:rFonts w:ascii="Times New Roman" w:hAnsi="Times New Roman" w:cs="Times New Roman"/>
                <w:i/>
                <w:sz w:val="24"/>
                <w:szCs w:val="24"/>
              </w:rPr>
              <w:t>H.G.</w:t>
            </w:r>
            <w:r w:rsidRPr="001B118C">
              <w:rPr>
                <w:rFonts w:ascii="Times New Roman" w:hAnsi="Times New Roman" w:cs="Times New Roman"/>
                <w:i/>
                <w:sz w:val="24"/>
                <w:szCs w:val="24"/>
                <w:lang w:val="ro-RO"/>
              </w:rPr>
              <w:t xml:space="preserve"> nr.</w:t>
            </w:r>
            <w:r w:rsidRPr="001B118C">
              <w:rPr>
                <w:rFonts w:ascii="Times New Roman" w:hAnsi="Times New Roman" w:cs="Times New Roman"/>
                <w:i/>
                <w:sz w:val="24"/>
                <w:szCs w:val="24"/>
              </w:rPr>
              <w:t xml:space="preserve"> 682/11.07.2018</w:t>
            </w:r>
            <w:r w:rsidRPr="001B118C">
              <w:rPr>
                <w:rFonts w:ascii="Times New Roman" w:hAnsi="Times New Roman" w:cs="Times New Roman"/>
                <w:sz w:val="24"/>
                <w:szCs w:val="24"/>
              </w:rPr>
              <w:t xml:space="preserve"> Conceptul SIA „Managementul deșeurilor”, un concept de sistem informatic automatizat în domeniul managementului deșeurilor, și o instrucțiune cu privire la ținerea evidenței și transmiterea datelor și informațiilor despre deșeuri și gestionarea acestora aprobată prin </w:t>
            </w:r>
            <w:r w:rsidRPr="001B118C">
              <w:rPr>
                <w:rFonts w:ascii="Times New Roman" w:hAnsi="Times New Roman" w:cs="Times New Roman"/>
                <w:i/>
                <w:sz w:val="24"/>
                <w:szCs w:val="24"/>
              </w:rPr>
              <w:t>H.G.</w:t>
            </w:r>
            <w:r w:rsidRPr="001B118C">
              <w:rPr>
                <w:rFonts w:ascii="Times New Roman" w:hAnsi="Times New Roman" w:cs="Times New Roman"/>
                <w:i/>
                <w:sz w:val="24"/>
                <w:szCs w:val="24"/>
                <w:lang w:val="ro-RO"/>
              </w:rPr>
              <w:t xml:space="preserve"> nr.</w:t>
            </w:r>
            <w:r w:rsidRPr="001B118C">
              <w:rPr>
                <w:rFonts w:ascii="Times New Roman" w:hAnsi="Times New Roman" w:cs="Times New Roman"/>
                <w:i/>
                <w:sz w:val="24"/>
                <w:szCs w:val="24"/>
              </w:rPr>
              <w:t xml:space="preserve"> 501/29.05.2018.</w:t>
            </w:r>
          </w:p>
          <w:p w14:paraId="4E26A21A" w14:textId="5392671D" w:rsidR="00A406C2" w:rsidRPr="005B224A" w:rsidRDefault="001B118C" w:rsidP="001B118C">
            <w:pPr>
              <w:widowControl w:val="0"/>
              <w:autoSpaceDE w:val="0"/>
              <w:autoSpaceDN w:val="0"/>
              <w:adjustRightInd w:val="0"/>
              <w:ind w:firstLine="709"/>
              <w:jc w:val="both"/>
              <w:rPr>
                <w:rFonts w:ascii="Times New Roman" w:eastAsia="Calibri" w:hAnsi="Times New Roman"/>
                <w:sz w:val="24"/>
                <w:szCs w:val="24"/>
                <w:lang w:val="ro-RO" w:eastAsia="en-US"/>
              </w:rPr>
            </w:pPr>
            <w:r w:rsidRPr="001B118C">
              <w:rPr>
                <w:rFonts w:ascii="Times New Roman" w:hAnsi="Times New Roman"/>
                <w:sz w:val="24"/>
                <w:szCs w:val="24"/>
              </w:rPr>
              <w:t xml:space="preserve">Totodată, în conformitate cu prevederile art. 68 din </w:t>
            </w:r>
            <w:r w:rsidRPr="001B118C">
              <w:rPr>
                <w:rFonts w:ascii="Times New Roman" w:hAnsi="Times New Roman"/>
                <w:i/>
                <w:sz w:val="24"/>
                <w:szCs w:val="24"/>
              </w:rPr>
              <w:t>Legea nr. 209 din 29 iulie 2016 privind deșeurile</w:t>
            </w:r>
            <w:r w:rsidRPr="001B118C">
              <w:rPr>
                <w:rFonts w:ascii="Times New Roman" w:hAnsi="Times New Roman"/>
                <w:sz w:val="24"/>
                <w:szCs w:val="24"/>
              </w:rPr>
              <w:t xml:space="preserve">, Guvernul, în termen de 12 luni de la data publicării prezentei legi, va elabora cadrul normativ aferent punerii în aplicare </w:t>
            </w:r>
            <w:proofErr w:type="gramStart"/>
            <w:r w:rsidRPr="001B118C">
              <w:rPr>
                <w:rFonts w:ascii="Times New Roman" w:hAnsi="Times New Roman"/>
                <w:sz w:val="24"/>
                <w:szCs w:val="24"/>
              </w:rPr>
              <w:t>a</w:t>
            </w:r>
            <w:proofErr w:type="gramEnd"/>
            <w:r w:rsidRPr="001B118C">
              <w:rPr>
                <w:rFonts w:ascii="Times New Roman" w:hAnsi="Times New Roman"/>
                <w:sz w:val="24"/>
                <w:szCs w:val="24"/>
              </w:rPr>
              <w:t xml:space="preserve"> acesteia, inclusiv Regulamentul privind gestionarea vehiculelor scoase din uz.</w:t>
            </w:r>
          </w:p>
        </w:tc>
      </w:tr>
      <w:tr w:rsidR="00C6452E" w:rsidRPr="007030F8" w14:paraId="4F0EE6F4" w14:textId="77777777" w:rsidTr="00CB1788">
        <w:trPr>
          <w:trHeight w:val="428"/>
        </w:trPr>
        <w:tc>
          <w:tcPr>
            <w:tcW w:w="10236" w:type="dxa"/>
            <w:tcBorders>
              <w:top w:val="single" w:sz="4" w:space="0" w:color="auto"/>
              <w:bottom w:val="single" w:sz="4" w:space="0" w:color="auto"/>
            </w:tcBorders>
            <w:shd w:val="clear" w:color="auto" w:fill="D9D9D9" w:themeFill="background1" w:themeFillShade="D9"/>
          </w:tcPr>
          <w:p w14:paraId="2C623819" w14:textId="77777777" w:rsidR="00C6452E" w:rsidRPr="005B224A" w:rsidRDefault="00C6452E" w:rsidP="00C6452E">
            <w:pPr>
              <w:widowControl w:val="0"/>
              <w:overflowPunct w:val="0"/>
              <w:adjustRightInd w:val="0"/>
              <w:spacing w:after="100" w:afterAutospacing="1"/>
              <w:jc w:val="both"/>
              <w:rPr>
                <w:rFonts w:ascii="Times New Roman" w:hAnsi="Times New Roman"/>
                <w:sz w:val="24"/>
                <w:szCs w:val="24"/>
                <w:lang w:val="ro-RO"/>
              </w:rPr>
            </w:pPr>
            <w:r w:rsidRPr="005B224A">
              <w:rPr>
                <w:rFonts w:ascii="Times New Roman" w:hAnsi="Times New Roman"/>
                <w:sz w:val="24"/>
                <w:szCs w:val="24"/>
                <w:lang w:val="ro-RO"/>
              </w:rPr>
              <w:lastRenderedPageBreak/>
              <w:t>7. Avizare și consultarea publică a proiectului</w:t>
            </w:r>
          </w:p>
        </w:tc>
      </w:tr>
      <w:tr w:rsidR="00C6452E" w:rsidRPr="007030F8" w14:paraId="798EA53D" w14:textId="77777777" w:rsidTr="00AF19BC">
        <w:trPr>
          <w:trHeight w:val="2492"/>
        </w:trPr>
        <w:tc>
          <w:tcPr>
            <w:tcW w:w="10236" w:type="dxa"/>
            <w:tcBorders>
              <w:top w:val="single" w:sz="4" w:space="0" w:color="auto"/>
              <w:bottom w:val="single" w:sz="4" w:space="0" w:color="auto"/>
            </w:tcBorders>
          </w:tcPr>
          <w:p w14:paraId="62A1E0B0" w14:textId="57725CD4" w:rsidR="00A53737" w:rsidRPr="00A53737" w:rsidRDefault="00C6452E" w:rsidP="00F461ED">
            <w:pPr>
              <w:ind w:firstLine="709"/>
              <w:jc w:val="both"/>
              <w:rPr>
                <w:rFonts w:ascii="Times New Roman" w:hAnsi="Times New Roman"/>
                <w:sz w:val="24"/>
                <w:szCs w:val="24"/>
                <w:lang w:val="ro-RO"/>
              </w:rPr>
            </w:pPr>
            <w:r w:rsidRPr="00A53737">
              <w:rPr>
                <w:rFonts w:ascii="Times New Roman" w:hAnsi="Times New Roman"/>
                <w:sz w:val="24"/>
                <w:szCs w:val="24"/>
                <w:lang w:val="ro-RO"/>
              </w:rPr>
              <w:lastRenderedPageBreak/>
              <w:t>În procesul de elaborare a proiect</w:t>
            </w:r>
            <w:r w:rsidR="00FF0D32" w:rsidRPr="00A53737">
              <w:rPr>
                <w:rFonts w:ascii="Times New Roman" w:hAnsi="Times New Roman"/>
                <w:sz w:val="24"/>
                <w:szCs w:val="24"/>
                <w:lang w:val="ro-RO"/>
              </w:rPr>
              <w:t>ului</w:t>
            </w:r>
            <w:r w:rsidRPr="00A53737">
              <w:rPr>
                <w:rFonts w:ascii="Times New Roman" w:hAnsi="Times New Roman"/>
                <w:sz w:val="24"/>
                <w:szCs w:val="24"/>
                <w:lang w:val="ro-RO"/>
              </w:rPr>
              <w:t xml:space="preserve"> de act normativ au fost respectate regulile procedurale aplicabile pentru asigurarea transparenței decizionale, prevăzute de Legea nr.239-XVI din 13.11.2008 privind transparența în proc</w:t>
            </w:r>
            <w:r w:rsidR="005B224A" w:rsidRPr="00A53737">
              <w:rPr>
                <w:rFonts w:ascii="Times New Roman" w:hAnsi="Times New Roman"/>
                <w:sz w:val="24"/>
                <w:szCs w:val="24"/>
                <w:lang w:val="ro-RO"/>
              </w:rPr>
              <w:t>esul decizional,</w:t>
            </w:r>
            <w:r w:rsidR="005B224A" w:rsidRPr="00A53737">
              <w:rPr>
                <w:rFonts w:ascii="Times New Roman" w:hAnsi="Times New Roman"/>
                <w:bCs/>
                <w:sz w:val="24"/>
                <w:szCs w:val="24"/>
                <w:lang w:val="ro-RO" w:eastAsia="ja-JP"/>
              </w:rPr>
              <w:t xml:space="preserve"> Legea nr. 100 din 22.12.2017 cu privire la actele normative, și </w:t>
            </w:r>
            <w:r w:rsidR="005B224A" w:rsidRPr="00A53737">
              <w:rPr>
                <w:rFonts w:ascii="Times New Roman" w:hAnsi="Times New Roman"/>
                <w:sz w:val="24"/>
                <w:szCs w:val="24"/>
                <w:lang w:val="ro-RO"/>
              </w:rPr>
              <w:t>Hotărârea</w:t>
            </w:r>
            <w:r w:rsidR="005B224A" w:rsidRPr="00A53737">
              <w:rPr>
                <w:rFonts w:ascii="Times New Roman" w:hAnsi="Times New Roman"/>
                <w:bCs/>
                <w:sz w:val="24"/>
                <w:szCs w:val="24"/>
                <w:lang w:val="ro-RO" w:eastAsia="ja-JP"/>
              </w:rPr>
              <w:t xml:space="preserve"> Guvernului nr. 610 din 03.07.2018 pentru aprobarea Regulamentului Guvernului</w:t>
            </w:r>
            <w:r w:rsidR="005B224A" w:rsidRPr="00A53737">
              <w:rPr>
                <w:rFonts w:ascii="Times New Roman" w:hAnsi="Times New Roman"/>
                <w:sz w:val="24"/>
                <w:szCs w:val="24"/>
                <w:lang w:val="ro-RO"/>
              </w:rPr>
              <w:t xml:space="preserve">. </w:t>
            </w:r>
            <w:r w:rsidR="00256C33" w:rsidRPr="00A53737">
              <w:rPr>
                <w:rFonts w:ascii="Times New Roman" w:hAnsi="Times New Roman"/>
                <w:sz w:val="24"/>
                <w:szCs w:val="24"/>
                <w:lang w:val="ro-RO"/>
              </w:rPr>
              <w:t xml:space="preserve">Anunţul privind </w:t>
            </w:r>
            <w:r w:rsidR="00F461ED" w:rsidRPr="00A53737">
              <w:rPr>
                <w:rFonts w:ascii="Times New Roman" w:hAnsi="Times New Roman"/>
                <w:sz w:val="24"/>
                <w:szCs w:val="24"/>
                <w:lang w:val="ro-RO"/>
              </w:rPr>
              <w:t xml:space="preserve">iniţierea consultărilor publice asupra proiectului Analizei Impactului de Reglementare a proiectului Hotărârii Guvernului pentru aprobarea Regulamentului privind </w:t>
            </w:r>
            <w:r w:rsidR="00F03897" w:rsidRPr="00A53737">
              <w:rPr>
                <w:rFonts w:ascii="Times New Roman" w:hAnsi="Times New Roman"/>
                <w:sz w:val="24"/>
                <w:szCs w:val="24"/>
              </w:rPr>
              <w:t>gestionarea vehiculelor</w:t>
            </w:r>
            <w:r w:rsidR="00F461ED" w:rsidRPr="00A53737">
              <w:rPr>
                <w:rFonts w:ascii="Times New Roman" w:hAnsi="Times New Roman"/>
                <w:sz w:val="24"/>
                <w:szCs w:val="24"/>
              </w:rPr>
              <w:t xml:space="preserve"> scoase din uz</w:t>
            </w:r>
            <w:r w:rsidR="00A53737" w:rsidRPr="00A53737">
              <w:rPr>
                <w:rFonts w:ascii="Times New Roman" w:hAnsi="Times New Roman"/>
                <w:sz w:val="24"/>
                <w:szCs w:val="24"/>
                <w:lang w:val="ro-RO"/>
              </w:rPr>
              <w:t xml:space="preserve"> </w:t>
            </w:r>
            <w:r w:rsidR="00A53737" w:rsidRPr="00A53737">
              <w:rPr>
                <w:rFonts w:ascii="Times New Roman" w:hAnsi="Times New Roman"/>
                <w:bCs/>
                <w:sz w:val="24"/>
                <w:szCs w:val="24"/>
                <w:lang w:val="ro-RO" w:eastAsia="ja-JP"/>
              </w:rPr>
              <w:t xml:space="preserve">a fost publicată la data de 29.07.2021- </w:t>
            </w:r>
            <w:r w:rsidR="00A53737" w:rsidRPr="00A53737">
              <w:rPr>
                <w:rFonts w:ascii="Times New Roman" w:hAnsi="Times New Roman"/>
                <w:sz w:val="24"/>
                <w:szCs w:val="24"/>
                <w:lang w:val="ro-RO"/>
              </w:rPr>
              <w:t xml:space="preserve">pe pagina web oficială a </w:t>
            </w:r>
            <w:r w:rsidR="00DF25C6">
              <w:rPr>
                <w:rFonts w:ascii="Times New Roman" w:hAnsi="Times New Roman"/>
                <w:sz w:val="24"/>
                <w:szCs w:val="24"/>
                <w:lang w:val="ro-RO"/>
              </w:rPr>
              <w:t>ex.</w:t>
            </w:r>
            <w:r w:rsidR="00DF25C6" w:rsidRPr="00224ECB">
              <w:rPr>
                <w:sz w:val="24"/>
                <w:szCs w:val="24"/>
                <w:lang w:val="ro-RO" w:eastAsia="ja-JP"/>
              </w:rPr>
              <w:t xml:space="preserve"> </w:t>
            </w:r>
            <w:r w:rsidR="00DF25C6" w:rsidRPr="00DF25C6">
              <w:rPr>
                <w:rFonts w:ascii="Times New Roman" w:hAnsi="Times New Roman"/>
                <w:sz w:val="24"/>
                <w:szCs w:val="24"/>
                <w:lang w:val="ro-RO" w:eastAsia="ja-JP"/>
              </w:rPr>
              <w:t>Ministerului Agriculturii, Dezvoltării Regionale și Mediului</w:t>
            </w:r>
            <w:r w:rsidR="00DF25C6" w:rsidRPr="00A53737">
              <w:rPr>
                <w:rFonts w:ascii="Times New Roman" w:hAnsi="Times New Roman"/>
                <w:sz w:val="24"/>
                <w:szCs w:val="24"/>
                <w:lang w:val="ro-RO"/>
              </w:rPr>
              <w:t xml:space="preserve"> </w:t>
            </w:r>
            <w:hyperlink r:id="rId9" w:history="1">
              <w:r w:rsidR="00A53737" w:rsidRPr="00F57FFB">
                <w:rPr>
                  <w:rStyle w:val="a7"/>
                  <w:sz w:val="24"/>
                  <w:szCs w:val="24"/>
                  <w:lang w:val="ro-RO"/>
                </w:rPr>
                <w:t>www.madrm.gov.md</w:t>
              </w:r>
            </w:hyperlink>
            <w:r w:rsidR="00A53737" w:rsidRPr="00F57FFB">
              <w:rPr>
                <w:rStyle w:val="a7"/>
                <w:sz w:val="24"/>
                <w:szCs w:val="24"/>
                <w:lang w:val="ro-RO"/>
              </w:rPr>
              <w:t xml:space="preserve"> </w:t>
            </w:r>
            <w:r w:rsidR="00A53737">
              <w:rPr>
                <w:rStyle w:val="a7"/>
                <w:sz w:val="24"/>
                <w:szCs w:val="24"/>
                <w:lang w:val="ro-RO"/>
              </w:rPr>
              <w:t xml:space="preserve">, cît și pe pagina </w:t>
            </w:r>
            <w:r w:rsidR="00A53737">
              <w:rPr>
                <w:rFonts w:ascii="Times New Roman" w:hAnsi="Times New Roman"/>
                <w:sz w:val="24"/>
                <w:szCs w:val="24"/>
              </w:rPr>
              <w:t>și S</w:t>
            </w:r>
            <w:r w:rsidR="00A53737" w:rsidRPr="00A53737">
              <w:rPr>
                <w:rFonts w:ascii="Times New Roman" w:hAnsi="Times New Roman"/>
                <w:sz w:val="24"/>
                <w:szCs w:val="24"/>
              </w:rPr>
              <w:t>erviciului electronic public "PARTICIP"</w:t>
            </w:r>
            <w:r w:rsidR="00A53737" w:rsidRPr="007E0DF6">
              <w:rPr>
                <w:sz w:val="24"/>
                <w:szCs w:val="24"/>
              </w:rPr>
              <w:t>,</w:t>
            </w:r>
            <w:r w:rsidR="00A53737" w:rsidRPr="007E0DF6">
              <w:rPr>
                <w:rStyle w:val="a7"/>
                <w:sz w:val="24"/>
                <w:szCs w:val="24"/>
                <w:lang w:val="ro-RO"/>
              </w:rPr>
              <w:t xml:space="preserve"> </w:t>
            </w:r>
            <w:r w:rsidR="00A53737" w:rsidRPr="008458FF">
              <w:rPr>
                <w:rStyle w:val="a7"/>
                <w:sz w:val="24"/>
                <w:szCs w:val="24"/>
                <w:lang w:val="ro-RO"/>
              </w:rPr>
              <w:t xml:space="preserve">https://particip.gov.md/ro/document/stages/anunt-privind-initierea-consultarilor-publice-asupra-proiectului-analizei-impactului-de-reglementare-a-proiectului-hotararii-guvernului-pentru-aprobarea-regulamentului-privind-vehiculele-scoase-din-uz/8354 </w:t>
            </w:r>
            <w:r w:rsidR="00A53737" w:rsidRPr="000E0547">
              <w:rPr>
                <w:rFonts w:ascii="Times New Roman" w:hAnsi="Times New Roman"/>
                <w:bCs/>
                <w:sz w:val="24"/>
                <w:szCs w:val="24"/>
                <w:lang w:val="ro-RO" w:eastAsia="ja-JP"/>
              </w:rPr>
              <w:t xml:space="preserve">astfel încât orice persoană interesată să aibă posibilitatea de a accesa documentul respectiv pentru a prezenta propuneri și obiecții pe marginea acestuia. Se atestă </w:t>
            </w:r>
            <w:r w:rsidR="00A53737" w:rsidRPr="000E0547">
              <w:rPr>
                <w:rFonts w:ascii="Times New Roman" w:eastAsiaTheme="minorHAnsi" w:hAnsi="Times New Roman"/>
                <w:sz w:val="24"/>
                <w:szCs w:val="24"/>
                <w:lang w:val="ro-RO"/>
              </w:rPr>
              <w:t>lipsa obiecțiilor și propunerilor la moment.</w:t>
            </w:r>
          </w:p>
          <w:p w14:paraId="01ECEEB7" w14:textId="3A2BBC4F" w:rsidR="00A53737" w:rsidRPr="00A53737" w:rsidRDefault="005B224A" w:rsidP="00A53737">
            <w:pPr>
              <w:ind w:firstLine="709"/>
              <w:jc w:val="both"/>
              <w:rPr>
                <w:rFonts w:ascii="Times New Roman" w:hAnsi="Times New Roman"/>
                <w:sz w:val="24"/>
                <w:szCs w:val="24"/>
              </w:rPr>
            </w:pPr>
            <w:r w:rsidRPr="005B224A">
              <w:rPr>
                <w:rFonts w:ascii="Times New Roman" w:hAnsi="Times New Roman"/>
                <w:color w:val="000000"/>
                <w:sz w:val="24"/>
                <w:szCs w:val="24"/>
                <w:lang w:val="ro-RO"/>
              </w:rPr>
              <w:t>Intenția de elaborare a proiectul</w:t>
            </w:r>
            <w:r w:rsidR="00D32A95">
              <w:rPr>
                <w:rFonts w:ascii="Times New Roman" w:hAnsi="Times New Roman"/>
                <w:color w:val="000000"/>
                <w:sz w:val="24"/>
                <w:szCs w:val="24"/>
                <w:lang w:val="ro-RO"/>
              </w:rPr>
              <w:t>ui</w:t>
            </w:r>
            <w:r w:rsidRPr="005B224A">
              <w:rPr>
                <w:rFonts w:ascii="Times New Roman" w:hAnsi="Times New Roman"/>
                <w:color w:val="000000"/>
                <w:sz w:val="24"/>
                <w:szCs w:val="24"/>
                <w:lang w:val="ro-RO"/>
              </w:rPr>
              <w:t xml:space="preserve"> </w:t>
            </w:r>
            <w:r w:rsidR="0010763C" w:rsidRPr="005B224A">
              <w:rPr>
                <w:rFonts w:ascii="Times New Roman" w:hAnsi="Times New Roman"/>
                <w:sz w:val="24"/>
                <w:szCs w:val="24"/>
                <w:lang w:val="ro-RO"/>
              </w:rPr>
              <w:t xml:space="preserve">Hotărârii Guvernului pentru aprobarea </w:t>
            </w:r>
            <w:r w:rsidR="00A02BF7" w:rsidRPr="00B45F0F">
              <w:rPr>
                <w:rFonts w:ascii="Times New Roman" w:hAnsi="Times New Roman"/>
                <w:sz w:val="24"/>
                <w:szCs w:val="24"/>
              </w:rPr>
              <w:t xml:space="preserve">Regulamentul privind </w:t>
            </w:r>
            <w:r w:rsidR="00D32A95" w:rsidRPr="007030F8">
              <w:rPr>
                <w:rFonts w:ascii="Times New Roman" w:hAnsi="Times New Roman"/>
                <w:sz w:val="24"/>
                <w:szCs w:val="24"/>
              </w:rPr>
              <w:t>gestionarea vehiculelor</w:t>
            </w:r>
            <w:r w:rsidR="00A02BF7" w:rsidRPr="00B45F0F">
              <w:rPr>
                <w:rFonts w:ascii="Times New Roman" w:hAnsi="Times New Roman"/>
                <w:sz w:val="24"/>
                <w:szCs w:val="24"/>
              </w:rPr>
              <w:t xml:space="preserve"> scoase din</w:t>
            </w:r>
            <w:r w:rsidR="00A02BF7">
              <w:rPr>
                <w:rFonts w:ascii="Times New Roman" w:hAnsi="Times New Roman"/>
                <w:sz w:val="24"/>
                <w:szCs w:val="24"/>
              </w:rPr>
              <w:t xml:space="preserve"> uz</w:t>
            </w:r>
            <w:r w:rsidR="00A02BF7" w:rsidRPr="00B45F0F">
              <w:rPr>
                <w:rFonts w:ascii="Times New Roman" w:hAnsi="Times New Roman"/>
                <w:sz w:val="24"/>
                <w:szCs w:val="24"/>
              </w:rPr>
              <w:t xml:space="preserve"> </w:t>
            </w:r>
            <w:r w:rsidRPr="005B224A">
              <w:rPr>
                <w:rFonts w:ascii="Times New Roman" w:hAnsi="Times New Roman"/>
                <w:sz w:val="24"/>
                <w:szCs w:val="24"/>
                <w:lang w:val="ro-RO"/>
              </w:rPr>
              <w:t xml:space="preserve">a fost examinată în cadrul </w:t>
            </w:r>
            <w:r w:rsidRPr="005B224A">
              <w:rPr>
                <w:rFonts w:ascii="Times New Roman" w:hAnsi="Times New Roman"/>
                <w:sz w:val="24"/>
                <w:szCs w:val="24"/>
              </w:rPr>
              <w:t xml:space="preserve">proiectului </w:t>
            </w:r>
            <w:r w:rsidR="00E13E87" w:rsidRPr="00BF5E61">
              <w:rPr>
                <w:rFonts w:ascii="Times New Roman" w:hAnsi="Times New Roman"/>
                <w:b/>
                <w:bCs/>
                <w:i/>
                <w:iCs/>
                <w:sz w:val="24"/>
                <w:szCs w:val="24"/>
              </w:rPr>
              <w:t>„Îmbunătățirea cadrului instituțional și legal pentru gestionarea specifică a unor fluxuri de deșeuri în Republica Moldova”</w:t>
            </w:r>
            <w:r w:rsidR="00E13E87" w:rsidRPr="00BF5E61">
              <w:rPr>
                <w:i/>
                <w:sz w:val="24"/>
                <w:szCs w:val="24"/>
                <w:lang w:val="ro-RO"/>
              </w:rPr>
              <w:t>,</w:t>
            </w:r>
            <w:r w:rsidR="00140326">
              <w:rPr>
                <w:rFonts w:ascii="Times New Roman" w:hAnsi="Times New Roman"/>
                <w:sz w:val="24"/>
                <w:szCs w:val="24"/>
                <w:lang w:val="ro-RO"/>
              </w:rPr>
              <w:t xml:space="preserve"> implementat de</w:t>
            </w:r>
            <w:r w:rsidR="00140326" w:rsidRPr="00A73660">
              <w:rPr>
                <w:rFonts w:ascii="Times New Roman" w:eastAsia="Calibri" w:hAnsi="Times New Roman"/>
                <w:sz w:val="24"/>
                <w:szCs w:val="24"/>
                <w:lang w:val="ro-RO" w:eastAsia="ro-RO" w:bidi="or-IN"/>
              </w:rPr>
              <w:t xml:space="preserve"> </w:t>
            </w:r>
            <w:r w:rsidR="00256C33">
              <w:rPr>
                <w:rFonts w:ascii="Times New Roman" w:eastAsia="Calibri" w:hAnsi="Times New Roman"/>
                <w:sz w:val="24"/>
                <w:szCs w:val="24"/>
                <w:lang w:val="ro-RO" w:eastAsia="ro-RO" w:bidi="or-IN"/>
              </w:rPr>
              <w:t>Instituția</w:t>
            </w:r>
            <w:r w:rsidR="00140326">
              <w:rPr>
                <w:rFonts w:ascii="Times New Roman" w:eastAsia="Calibri" w:hAnsi="Times New Roman"/>
                <w:sz w:val="24"/>
                <w:szCs w:val="24"/>
                <w:lang w:val="ro-RO" w:eastAsia="ro-RO" w:bidi="or-IN"/>
              </w:rPr>
              <w:t xml:space="preserve"> Publică</w:t>
            </w:r>
            <w:r w:rsidR="00140326" w:rsidRPr="00A73660">
              <w:rPr>
                <w:rFonts w:ascii="Times New Roman" w:eastAsia="Calibri" w:hAnsi="Times New Roman"/>
                <w:sz w:val="24"/>
                <w:szCs w:val="24"/>
                <w:lang w:val="ro-RO" w:eastAsia="ro-RO" w:bidi="or-IN"/>
              </w:rPr>
              <w:t xml:space="preserve"> ”Unitatea de implementare a proiectelor în domeniul mediului”</w:t>
            </w:r>
            <w:r w:rsidR="00140326">
              <w:rPr>
                <w:rFonts w:ascii="Times New Roman" w:hAnsi="Times New Roman"/>
                <w:sz w:val="24"/>
                <w:szCs w:val="24"/>
                <w:lang w:val="ro-RO"/>
              </w:rPr>
              <w:t xml:space="preserve"> cu susținerea financiară </w:t>
            </w:r>
            <w:r w:rsidR="0096716D">
              <w:rPr>
                <w:rFonts w:ascii="Times New Roman" w:hAnsi="Times New Roman"/>
                <w:sz w:val="24"/>
                <w:szCs w:val="24"/>
                <w:lang w:val="ro-RO"/>
              </w:rPr>
              <w:t xml:space="preserve">a </w:t>
            </w:r>
            <w:r w:rsidR="00140326">
              <w:rPr>
                <w:rFonts w:ascii="Times New Roman" w:hAnsi="Times New Roman"/>
                <w:sz w:val="24"/>
                <w:szCs w:val="24"/>
              </w:rPr>
              <w:t>Agenției</w:t>
            </w:r>
            <w:r w:rsidR="00140326" w:rsidRPr="005B224A">
              <w:rPr>
                <w:rFonts w:ascii="Times New Roman" w:hAnsi="Times New Roman"/>
                <w:sz w:val="24"/>
                <w:szCs w:val="24"/>
              </w:rPr>
              <w:t xml:space="preserve"> de Cooperare Internațională a Germaniei (GIZ).</w:t>
            </w:r>
          </w:p>
        </w:tc>
      </w:tr>
      <w:tr w:rsidR="008B68D7" w:rsidRPr="0075032C" w14:paraId="1CA2C01B" w14:textId="77777777" w:rsidTr="008B68D7">
        <w:trPr>
          <w:trHeight w:val="472"/>
        </w:trPr>
        <w:tc>
          <w:tcPr>
            <w:tcW w:w="10236" w:type="dxa"/>
            <w:tcBorders>
              <w:top w:val="single" w:sz="4" w:space="0" w:color="auto"/>
              <w:bottom w:val="single" w:sz="4" w:space="0" w:color="auto"/>
            </w:tcBorders>
            <w:shd w:val="clear" w:color="auto" w:fill="D9D9D9" w:themeFill="background1" w:themeFillShade="D9"/>
          </w:tcPr>
          <w:p w14:paraId="4ECCAA01" w14:textId="2AB09A2F" w:rsidR="008B68D7" w:rsidRPr="005B224A" w:rsidRDefault="008B68D7" w:rsidP="00B41E03">
            <w:pPr>
              <w:widowControl w:val="0"/>
              <w:autoSpaceDE w:val="0"/>
              <w:autoSpaceDN w:val="0"/>
              <w:adjustRightInd w:val="0"/>
              <w:jc w:val="both"/>
              <w:rPr>
                <w:rFonts w:ascii="Times New Roman" w:hAnsi="Times New Roman"/>
                <w:sz w:val="24"/>
                <w:szCs w:val="24"/>
                <w:lang w:val="ro-RO"/>
              </w:rPr>
            </w:pPr>
            <w:r w:rsidRPr="005B224A">
              <w:rPr>
                <w:rFonts w:ascii="Times New Roman" w:hAnsi="Times New Roman"/>
                <w:sz w:val="24"/>
                <w:szCs w:val="24"/>
                <w:lang w:val="ro-RO"/>
              </w:rPr>
              <w:t>8.Constatările expertizei anticorupție</w:t>
            </w:r>
          </w:p>
        </w:tc>
      </w:tr>
      <w:tr w:rsidR="008B68D7" w:rsidRPr="007030F8" w14:paraId="23339C0F" w14:textId="77777777" w:rsidTr="00FF0D32">
        <w:trPr>
          <w:trHeight w:val="687"/>
        </w:trPr>
        <w:tc>
          <w:tcPr>
            <w:tcW w:w="10236" w:type="dxa"/>
            <w:tcBorders>
              <w:top w:val="single" w:sz="4" w:space="0" w:color="auto"/>
              <w:bottom w:val="single" w:sz="4" w:space="0" w:color="auto"/>
            </w:tcBorders>
          </w:tcPr>
          <w:p w14:paraId="4AFE91FE" w14:textId="2826E674" w:rsidR="008B68D7" w:rsidRPr="005B224A" w:rsidRDefault="003C711E" w:rsidP="003C711E">
            <w:pPr>
              <w:widowControl w:val="0"/>
              <w:autoSpaceDE w:val="0"/>
              <w:autoSpaceDN w:val="0"/>
              <w:adjustRightInd w:val="0"/>
              <w:jc w:val="both"/>
              <w:rPr>
                <w:rFonts w:ascii="Times New Roman" w:hAnsi="Times New Roman"/>
                <w:sz w:val="24"/>
                <w:szCs w:val="24"/>
                <w:lang w:val="ro-RO"/>
              </w:rPr>
            </w:pPr>
            <w:r w:rsidRPr="003C711E">
              <w:rPr>
                <w:rFonts w:ascii="Times New Roman" w:hAnsi="Times New Roman"/>
                <w:sz w:val="24"/>
                <w:szCs w:val="24"/>
                <w:lang w:val="ro-RO"/>
              </w:rPr>
              <w:t>Proiectul elaborat urmează a fi supus expertizei anticorupție de către Centrul Național</w:t>
            </w:r>
            <w:r w:rsidRPr="003C711E">
              <w:rPr>
                <w:rFonts w:ascii="Times New Roman" w:hAnsi="Times New Roman"/>
                <w:sz w:val="24"/>
                <w:szCs w:val="24"/>
                <w:lang w:val="ro-RO"/>
              </w:rPr>
              <w:br/>
              <w:t>Anticorupție.</w:t>
            </w:r>
            <w:r>
              <w:rPr>
                <w:rFonts w:ascii="Times New Roman" w:hAnsi="Times New Roman"/>
                <w:sz w:val="24"/>
                <w:szCs w:val="24"/>
                <w:lang w:val="ro-RO"/>
              </w:rPr>
              <w:t xml:space="preserve"> </w:t>
            </w:r>
            <w:r w:rsidRPr="003C711E">
              <w:rPr>
                <w:rFonts w:ascii="Times New Roman" w:hAnsi="Times New Roman"/>
                <w:sz w:val="24"/>
                <w:szCs w:val="24"/>
                <w:lang w:val="ro-RO"/>
              </w:rPr>
              <w:t>Informația privind</w:t>
            </w:r>
            <w:r>
              <w:rPr>
                <w:rFonts w:ascii="Times New Roman" w:hAnsi="Times New Roman"/>
                <w:sz w:val="24"/>
                <w:szCs w:val="24"/>
                <w:lang w:val="ro-RO"/>
              </w:rPr>
              <w:t xml:space="preserve"> </w:t>
            </w:r>
            <w:r w:rsidRPr="003C711E">
              <w:rPr>
                <w:rFonts w:ascii="Times New Roman" w:hAnsi="Times New Roman"/>
                <w:sz w:val="24"/>
                <w:szCs w:val="24"/>
                <w:lang w:val="ro-RO"/>
              </w:rPr>
              <w:t>rezultatele expertizei anticorupție va fi inclusă după recepționarea raportului de</w:t>
            </w:r>
            <w:r>
              <w:rPr>
                <w:rFonts w:ascii="Times New Roman" w:hAnsi="Times New Roman"/>
                <w:sz w:val="24"/>
                <w:szCs w:val="24"/>
                <w:lang w:val="ro-RO"/>
              </w:rPr>
              <w:t xml:space="preserve"> </w:t>
            </w:r>
            <w:r w:rsidRPr="003C711E">
              <w:rPr>
                <w:rFonts w:ascii="Times New Roman" w:hAnsi="Times New Roman"/>
                <w:sz w:val="24"/>
                <w:szCs w:val="24"/>
                <w:lang w:val="ro-RO"/>
              </w:rPr>
              <w:t>expertiză anticorupție.</w:t>
            </w:r>
          </w:p>
        </w:tc>
      </w:tr>
      <w:tr w:rsidR="008B68D7" w:rsidRPr="0075032C" w14:paraId="1E24F83A" w14:textId="77777777" w:rsidTr="008B68D7">
        <w:trPr>
          <w:trHeight w:val="320"/>
        </w:trPr>
        <w:tc>
          <w:tcPr>
            <w:tcW w:w="10236" w:type="dxa"/>
            <w:tcBorders>
              <w:top w:val="single" w:sz="4" w:space="0" w:color="auto"/>
              <w:bottom w:val="single" w:sz="4" w:space="0" w:color="auto"/>
            </w:tcBorders>
            <w:shd w:val="clear" w:color="auto" w:fill="D9D9D9" w:themeFill="background1" w:themeFillShade="D9"/>
          </w:tcPr>
          <w:p w14:paraId="48F29AAF" w14:textId="0B539BF2" w:rsidR="008B68D7" w:rsidRPr="005B224A" w:rsidRDefault="008B68D7" w:rsidP="00B41E03">
            <w:pPr>
              <w:widowControl w:val="0"/>
              <w:autoSpaceDE w:val="0"/>
              <w:autoSpaceDN w:val="0"/>
              <w:adjustRightInd w:val="0"/>
              <w:jc w:val="both"/>
              <w:rPr>
                <w:rFonts w:ascii="Times New Roman" w:hAnsi="Times New Roman"/>
                <w:sz w:val="24"/>
                <w:szCs w:val="24"/>
                <w:lang w:val="ro-RO"/>
              </w:rPr>
            </w:pPr>
            <w:r w:rsidRPr="005B224A">
              <w:rPr>
                <w:rFonts w:ascii="Times New Roman" w:hAnsi="Times New Roman"/>
                <w:sz w:val="24"/>
                <w:szCs w:val="24"/>
                <w:lang w:val="ro-RO"/>
              </w:rPr>
              <w:t>9. Constatările expertizei de compatibilitate</w:t>
            </w:r>
          </w:p>
        </w:tc>
      </w:tr>
      <w:tr w:rsidR="008B68D7" w:rsidRPr="007030F8" w14:paraId="13DE8404" w14:textId="77777777" w:rsidTr="008B68D7">
        <w:trPr>
          <w:trHeight w:val="795"/>
        </w:trPr>
        <w:tc>
          <w:tcPr>
            <w:tcW w:w="10236" w:type="dxa"/>
            <w:tcBorders>
              <w:top w:val="single" w:sz="4" w:space="0" w:color="auto"/>
              <w:bottom w:val="single" w:sz="4" w:space="0" w:color="auto"/>
            </w:tcBorders>
          </w:tcPr>
          <w:p w14:paraId="56519C1A" w14:textId="169D78BD" w:rsidR="008B68D7" w:rsidRPr="005B224A" w:rsidRDefault="003C711E" w:rsidP="00E30D62">
            <w:pPr>
              <w:jc w:val="both"/>
              <w:rPr>
                <w:rFonts w:ascii="Times New Roman" w:hAnsi="Times New Roman"/>
                <w:sz w:val="24"/>
                <w:szCs w:val="24"/>
                <w:lang w:val="ro-RO"/>
              </w:rPr>
            </w:pPr>
            <w:r w:rsidRPr="003C711E">
              <w:rPr>
                <w:rFonts w:ascii="Times New Roman" w:hAnsi="Times New Roman"/>
                <w:sz w:val="24"/>
                <w:szCs w:val="24"/>
                <w:lang w:val="ro-MO"/>
              </w:rPr>
              <w:t>Proiectul elaborat urmează a fi supus expertizei de compatibilitate de către Centrul de Armonizare a Legislației din cadrul Cancelariei de Stat. Informația privind rezultatele  expertizei de compatibilitate va fi inclusă după parvenirea avizului respectiv.</w:t>
            </w:r>
          </w:p>
        </w:tc>
      </w:tr>
      <w:tr w:rsidR="008B68D7" w:rsidRPr="0075032C" w14:paraId="538398EF" w14:textId="77777777" w:rsidTr="003F7DE2">
        <w:trPr>
          <w:trHeight w:val="295"/>
        </w:trPr>
        <w:tc>
          <w:tcPr>
            <w:tcW w:w="10236" w:type="dxa"/>
            <w:tcBorders>
              <w:top w:val="single" w:sz="4" w:space="0" w:color="auto"/>
              <w:bottom w:val="single" w:sz="4" w:space="0" w:color="auto"/>
            </w:tcBorders>
            <w:shd w:val="clear" w:color="auto" w:fill="D9D9D9" w:themeFill="background1" w:themeFillShade="D9"/>
          </w:tcPr>
          <w:p w14:paraId="2C22F0FB" w14:textId="752E6E1B" w:rsidR="008B68D7" w:rsidRPr="005B224A" w:rsidRDefault="003F7DE2" w:rsidP="00B41E03">
            <w:pPr>
              <w:widowControl w:val="0"/>
              <w:autoSpaceDE w:val="0"/>
              <w:autoSpaceDN w:val="0"/>
              <w:adjustRightInd w:val="0"/>
              <w:jc w:val="both"/>
              <w:rPr>
                <w:rFonts w:ascii="Times New Roman" w:hAnsi="Times New Roman"/>
                <w:sz w:val="24"/>
                <w:szCs w:val="24"/>
                <w:lang w:val="ro-RO"/>
              </w:rPr>
            </w:pPr>
            <w:r w:rsidRPr="005B224A">
              <w:rPr>
                <w:rFonts w:ascii="Times New Roman" w:hAnsi="Times New Roman"/>
                <w:sz w:val="24"/>
                <w:szCs w:val="24"/>
                <w:lang w:val="ro-RO"/>
              </w:rPr>
              <w:t>10. Constatările expertizei juridice</w:t>
            </w:r>
          </w:p>
        </w:tc>
      </w:tr>
      <w:tr w:rsidR="003F7DE2" w:rsidRPr="007030F8" w14:paraId="734A2970" w14:textId="77777777" w:rsidTr="008B68D7">
        <w:trPr>
          <w:trHeight w:val="490"/>
        </w:trPr>
        <w:tc>
          <w:tcPr>
            <w:tcW w:w="10236" w:type="dxa"/>
            <w:tcBorders>
              <w:top w:val="single" w:sz="4" w:space="0" w:color="auto"/>
              <w:bottom w:val="single" w:sz="4" w:space="0" w:color="auto"/>
            </w:tcBorders>
          </w:tcPr>
          <w:p w14:paraId="085D0309" w14:textId="3F283435" w:rsidR="003F7DE2" w:rsidRPr="0075032C" w:rsidRDefault="003C711E" w:rsidP="0068256F">
            <w:pPr>
              <w:widowControl w:val="0"/>
              <w:autoSpaceDE w:val="0"/>
              <w:autoSpaceDN w:val="0"/>
              <w:adjustRightInd w:val="0"/>
              <w:jc w:val="both"/>
              <w:rPr>
                <w:rFonts w:ascii="Times New Roman" w:hAnsi="Times New Roman"/>
                <w:sz w:val="28"/>
                <w:szCs w:val="28"/>
                <w:lang w:val="ro-RO"/>
              </w:rPr>
            </w:pPr>
            <w:r w:rsidRPr="003C711E">
              <w:rPr>
                <w:rFonts w:ascii="Times New Roman" w:hAnsi="Times New Roman"/>
                <w:sz w:val="24"/>
                <w:szCs w:val="28"/>
                <w:lang w:val="ro-MO"/>
              </w:rPr>
              <w:t>Informația privind rezultatele expertizei juridice va fi inclusă după recepționarea avizului expertizei juridice.</w:t>
            </w:r>
          </w:p>
        </w:tc>
      </w:tr>
      <w:tr w:rsidR="0068256F" w:rsidRPr="0075032C" w14:paraId="09231350" w14:textId="77777777" w:rsidTr="006C583C">
        <w:trPr>
          <w:trHeight w:val="295"/>
        </w:trPr>
        <w:tc>
          <w:tcPr>
            <w:tcW w:w="10236" w:type="dxa"/>
            <w:tcBorders>
              <w:top w:val="single" w:sz="4" w:space="0" w:color="auto"/>
              <w:bottom w:val="single" w:sz="4" w:space="0" w:color="auto"/>
            </w:tcBorders>
            <w:shd w:val="clear" w:color="auto" w:fill="D9D9D9" w:themeFill="background1" w:themeFillShade="D9"/>
          </w:tcPr>
          <w:p w14:paraId="115F1E88" w14:textId="1910F941" w:rsidR="0068256F" w:rsidRPr="005B224A" w:rsidRDefault="0068256F" w:rsidP="0068256F">
            <w:pPr>
              <w:widowControl w:val="0"/>
              <w:autoSpaceDE w:val="0"/>
              <w:autoSpaceDN w:val="0"/>
              <w:adjustRightInd w:val="0"/>
              <w:jc w:val="both"/>
              <w:rPr>
                <w:rFonts w:ascii="Times New Roman" w:hAnsi="Times New Roman"/>
                <w:sz w:val="24"/>
                <w:szCs w:val="24"/>
                <w:lang w:val="ro-RO"/>
              </w:rPr>
            </w:pPr>
            <w:r w:rsidRPr="005B224A">
              <w:rPr>
                <w:rFonts w:ascii="Times New Roman" w:hAnsi="Times New Roman"/>
                <w:sz w:val="24"/>
                <w:szCs w:val="24"/>
                <w:lang w:val="ro-RO"/>
              </w:rPr>
              <w:t>1</w:t>
            </w:r>
            <w:r>
              <w:rPr>
                <w:rFonts w:ascii="Times New Roman" w:hAnsi="Times New Roman"/>
                <w:sz w:val="24"/>
                <w:szCs w:val="24"/>
                <w:lang w:val="ro-RO"/>
              </w:rPr>
              <w:t>1</w:t>
            </w:r>
            <w:r w:rsidRPr="005B224A">
              <w:rPr>
                <w:rFonts w:ascii="Times New Roman" w:hAnsi="Times New Roman"/>
                <w:sz w:val="24"/>
                <w:szCs w:val="24"/>
                <w:lang w:val="ro-RO"/>
              </w:rPr>
              <w:t xml:space="preserve">. </w:t>
            </w:r>
            <w:r w:rsidRPr="0068256F">
              <w:rPr>
                <w:rFonts w:ascii="Times New Roman" w:hAnsi="Times New Roman"/>
                <w:sz w:val="24"/>
                <w:szCs w:val="24"/>
                <w:lang w:val="ro-RO"/>
              </w:rPr>
              <w:t>Constatările altor expertize</w:t>
            </w:r>
          </w:p>
        </w:tc>
      </w:tr>
      <w:tr w:rsidR="003C711E" w:rsidRPr="007030F8" w14:paraId="7EE4DED7" w14:textId="77777777" w:rsidTr="008B68D7">
        <w:trPr>
          <w:trHeight w:val="490"/>
        </w:trPr>
        <w:tc>
          <w:tcPr>
            <w:tcW w:w="10236" w:type="dxa"/>
            <w:tcBorders>
              <w:top w:val="single" w:sz="4" w:space="0" w:color="auto"/>
              <w:bottom w:val="single" w:sz="4" w:space="0" w:color="auto"/>
            </w:tcBorders>
          </w:tcPr>
          <w:p w14:paraId="2F8CD0AA" w14:textId="1C631BEB" w:rsidR="00F94927" w:rsidRPr="006A6194" w:rsidRDefault="00F94927" w:rsidP="006C583C">
            <w:pPr>
              <w:tabs>
                <w:tab w:val="left" w:pos="884"/>
                <w:tab w:val="left" w:pos="1196"/>
              </w:tabs>
              <w:jc w:val="both"/>
              <w:rPr>
                <w:rFonts w:ascii="Times New Roman" w:hAnsi="Times New Roman"/>
                <w:color w:val="000000"/>
                <w:sz w:val="24"/>
                <w:szCs w:val="26"/>
                <w:lang w:val="ro-RO" w:bidi="ro-RO"/>
              </w:rPr>
            </w:pPr>
            <w:r w:rsidRPr="006A6194">
              <w:rPr>
                <w:rFonts w:ascii="Times New Roman" w:hAnsi="Times New Roman"/>
                <w:color w:val="000000"/>
                <w:sz w:val="24"/>
                <w:szCs w:val="26"/>
                <w:lang w:val="ro-RO" w:bidi="ro-RO"/>
              </w:rPr>
              <w:t xml:space="preserve">În cadrul ședinței din 09 noiembrie 2021 a Grupului de lucru al Comisiei de stat pentru reglementarea activității de întreprinzător a fost examinată și susținută Analiza Impactului la proiectul Hotărârii Guvernului pentru aprobarea Regulamentului </w:t>
            </w:r>
            <w:r w:rsidRPr="006A6194">
              <w:rPr>
                <w:rFonts w:ascii="Times New Roman" w:hAnsi="Times New Roman"/>
                <w:color w:val="000000"/>
                <w:sz w:val="24"/>
                <w:szCs w:val="26"/>
                <w:lang w:val="ru-RU" w:bidi="ro-RO"/>
              </w:rPr>
              <w:t>privind gestionarea vehiculelor scoase din uz</w:t>
            </w:r>
            <w:r w:rsidRPr="006A6194">
              <w:rPr>
                <w:rFonts w:ascii="Times New Roman" w:hAnsi="Times New Roman"/>
                <w:color w:val="000000"/>
                <w:sz w:val="24"/>
                <w:szCs w:val="26"/>
                <w:lang w:val="ro-RO" w:bidi="ro-RO"/>
              </w:rPr>
              <w:t xml:space="preserve"> (procesul-verbal nr. 30). Obiecțiile și recomandările expuse în opinia expertului Secretariatului Evaluării Impactului de Reglementar</w:t>
            </w:r>
            <w:r w:rsidR="00C164A4" w:rsidRPr="006A6194">
              <w:rPr>
                <w:rFonts w:ascii="Times New Roman" w:hAnsi="Times New Roman"/>
                <w:color w:val="000000"/>
                <w:sz w:val="24"/>
                <w:szCs w:val="26"/>
                <w:lang w:val="ro-RO" w:bidi="ro-RO"/>
              </w:rPr>
              <w:t xml:space="preserve">e, au fost luate în considerare, iar la data de 14 decembrie 2021 de către Grupul de lucru menționat a fost expertizat și susținut proiectul </w:t>
            </w:r>
            <w:r w:rsidR="006A6194" w:rsidRPr="006A6194">
              <w:rPr>
                <w:rFonts w:ascii="Times New Roman" w:hAnsi="Times New Roman"/>
                <w:color w:val="000000"/>
                <w:sz w:val="24"/>
                <w:szCs w:val="26"/>
                <w:lang w:val="ro-RO" w:bidi="ro-RO"/>
              </w:rPr>
              <w:t xml:space="preserve">H.G. </w:t>
            </w:r>
            <w:r w:rsidR="00C164A4" w:rsidRPr="006A6194">
              <w:rPr>
                <w:rFonts w:ascii="Times New Roman" w:hAnsi="Times New Roman"/>
                <w:color w:val="000000"/>
                <w:sz w:val="24"/>
                <w:szCs w:val="26"/>
                <w:lang w:val="ro-RO" w:bidi="ro-RO"/>
              </w:rPr>
              <w:t xml:space="preserve">respectiv, cu condiția luării în considerare a obiecțiilor și recomandărilor. </w:t>
            </w:r>
            <w:r w:rsidR="006A6194" w:rsidRPr="006A6194">
              <w:rPr>
                <w:rFonts w:ascii="Times New Roman" w:hAnsi="Times New Roman"/>
                <w:color w:val="000000"/>
                <w:sz w:val="24"/>
                <w:szCs w:val="26"/>
                <w:lang w:val="ro-RO" w:bidi="ro-RO"/>
              </w:rPr>
              <w:t>O</w:t>
            </w:r>
            <w:r w:rsidR="00C164A4" w:rsidRPr="006A6194">
              <w:rPr>
                <w:rFonts w:ascii="Times New Roman" w:hAnsi="Times New Roman"/>
                <w:color w:val="000000"/>
                <w:sz w:val="24"/>
                <w:szCs w:val="26"/>
                <w:lang w:val="ro-RO" w:bidi="ro-RO"/>
              </w:rPr>
              <w:t>biecțiile și recomandările expuse în opinia expertului Secretariatului Evaluării Impactului de Reglementare</w:t>
            </w:r>
            <w:r w:rsidR="006A6194" w:rsidRPr="006A6194">
              <w:rPr>
                <w:rFonts w:ascii="Times New Roman" w:hAnsi="Times New Roman"/>
                <w:color w:val="000000"/>
                <w:sz w:val="24"/>
                <w:szCs w:val="26"/>
                <w:lang w:val="ro-RO" w:bidi="ro-RO"/>
              </w:rPr>
              <w:t>, au fost luate în considerare</w:t>
            </w:r>
            <w:r w:rsidR="00C164A4" w:rsidRPr="006A6194">
              <w:rPr>
                <w:rFonts w:ascii="Times New Roman" w:hAnsi="Times New Roman"/>
                <w:color w:val="000000"/>
                <w:sz w:val="24"/>
                <w:szCs w:val="26"/>
                <w:lang w:val="ro-RO" w:bidi="ro-RO"/>
              </w:rPr>
              <w:t>.</w:t>
            </w:r>
          </w:p>
          <w:p w14:paraId="2D45E235" w14:textId="77777777" w:rsidR="003C711E" w:rsidRPr="006A6194" w:rsidRDefault="003C711E" w:rsidP="006C583C">
            <w:pPr>
              <w:tabs>
                <w:tab w:val="left" w:pos="884"/>
                <w:tab w:val="left" w:pos="1196"/>
              </w:tabs>
              <w:jc w:val="both"/>
              <w:rPr>
                <w:rFonts w:ascii="Times New Roman" w:hAnsi="Times New Roman"/>
                <w:color w:val="000000"/>
                <w:sz w:val="24"/>
                <w:szCs w:val="26"/>
                <w:lang w:val="ro-MO" w:bidi="ro-RO"/>
              </w:rPr>
            </w:pPr>
            <w:r w:rsidRPr="006A6194">
              <w:rPr>
                <w:rFonts w:ascii="Times New Roman" w:hAnsi="Times New Roman"/>
                <w:color w:val="000000"/>
                <w:sz w:val="24"/>
                <w:szCs w:val="26"/>
                <w:lang w:val="ro-RO" w:bidi="ro-RO"/>
              </w:rPr>
              <w:t xml:space="preserve">Regulamentul propus nu necesită efectuarea unor expertize ecologice suplimentare, deoarece reprezintă un act normativ care va reglementa domeniul protecției mediului prin </w:t>
            </w:r>
            <w:r w:rsidRPr="006A6194">
              <w:rPr>
                <w:rFonts w:ascii="Times New Roman" w:hAnsi="Times New Roman"/>
                <w:color w:val="000000"/>
                <w:sz w:val="24"/>
                <w:szCs w:val="26"/>
                <w:lang w:val="ro-MO"/>
              </w:rPr>
              <w:t>asigurarea concordanței prevederilor proiectului cu legislația din domeniul protecției mediului și care va prognoza impactul asupra mediului prin însăși reglementările propuse.</w:t>
            </w:r>
          </w:p>
          <w:p w14:paraId="60502D40" w14:textId="6D03C7B8" w:rsidR="003C711E" w:rsidRPr="001E0D20" w:rsidRDefault="003C711E" w:rsidP="00B41E03">
            <w:pPr>
              <w:widowControl w:val="0"/>
              <w:autoSpaceDE w:val="0"/>
              <w:autoSpaceDN w:val="0"/>
              <w:adjustRightInd w:val="0"/>
              <w:jc w:val="both"/>
              <w:rPr>
                <w:rFonts w:ascii="Times New Roman" w:hAnsi="Times New Roman"/>
                <w:b/>
                <w:bCs/>
                <w:color w:val="000000"/>
                <w:sz w:val="26"/>
                <w:szCs w:val="26"/>
                <w:lang w:val="ro-RO"/>
              </w:rPr>
            </w:pPr>
            <w:r w:rsidRPr="006A6194">
              <w:rPr>
                <w:rFonts w:ascii="Times New Roman" w:hAnsi="Times New Roman"/>
                <w:color w:val="000000"/>
                <w:sz w:val="24"/>
                <w:szCs w:val="26"/>
                <w:lang w:val="ro-MO" w:bidi="ro-RO"/>
              </w:rPr>
              <w:t>Totodată, proiectul nu cade sub incidența altor expertize necesare a fi efectuate în conformitate</w:t>
            </w:r>
            <w:r w:rsidRPr="006A6194">
              <w:rPr>
                <w:rFonts w:ascii="Times New Roman" w:hAnsi="Times New Roman"/>
                <w:color w:val="000000"/>
                <w:sz w:val="24"/>
                <w:szCs w:val="26"/>
                <w:lang w:val="ro-RO" w:bidi="ro-RO"/>
              </w:rPr>
              <w:t xml:space="preserve"> cu Legea </w:t>
            </w:r>
            <w:r w:rsidRPr="006A6194">
              <w:rPr>
                <w:rFonts w:ascii="Times New Roman" w:hAnsi="Times New Roman"/>
                <w:color w:val="000000"/>
                <w:sz w:val="24"/>
                <w:szCs w:val="26"/>
              </w:rPr>
              <w:t xml:space="preserve">nr. 100/2017 </w:t>
            </w:r>
            <w:r w:rsidRPr="006A6194">
              <w:rPr>
                <w:rFonts w:ascii="Times New Roman" w:hAnsi="Times New Roman"/>
                <w:color w:val="000000"/>
                <w:sz w:val="24"/>
                <w:szCs w:val="26"/>
                <w:lang w:val="ro-RO" w:bidi="ro-RO"/>
              </w:rPr>
              <w:t>cu privire la actele normative.</w:t>
            </w:r>
          </w:p>
        </w:tc>
      </w:tr>
    </w:tbl>
    <w:p w14:paraId="561B5812" w14:textId="77777777" w:rsidR="0023585B" w:rsidRDefault="0023585B" w:rsidP="00AC117E">
      <w:pPr>
        <w:ind w:right="-563"/>
        <w:rPr>
          <w:rFonts w:ascii="Times New Roman" w:hAnsi="Times New Roman"/>
          <w:color w:val="191919"/>
          <w:sz w:val="28"/>
          <w:szCs w:val="28"/>
          <w:lang w:val="ro-RO"/>
        </w:rPr>
      </w:pPr>
    </w:p>
    <w:p w14:paraId="720E7B62" w14:textId="77777777" w:rsidR="0023585B" w:rsidRDefault="0023585B" w:rsidP="00AC117E">
      <w:pPr>
        <w:ind w:right="-563"/>
        <w:rPr>
          <w:rFonts w:ascii="Times New Roman" w:hAnsi="Times New Roman"/>
          <w:color w:val="191919"/>
          <w:sz w:val="28"/>
          <w:szCs w:val="28"/>
          <w:lang w:val="ro-RO"/>
        </w:rPr>
      </w:pPr>
    </w:p>
    <w:p w14:paraId="7E9E2888" w14:textId="6FEEDEFE" w:rsidR="00603D63" w:rsidRPr="0075032C" w:rsidRDefault="00430C69" w:rsidP="00962E9B">
      <w:pPr>
        <w:ind w:left="-540" w:right="-365"/>
        <w:rPr>
          <w:rFonts w:ascii="Times New Roman" w:hAnsi="Times New Roman"/>
          <w:b/>
          <w:sz w:val="28"/>
          <w:szCs w:val="28"/>
          <w:lang w:val="ro-RO"/>
        </w:rPr>
      </w:pPr>
      <w:r>
        <w:rPr>
          <w:rFonts w:ascii="Times New Roman" w:hAnsi="Times New Roman"/>
          <w:b/>
          <w:sz w:val="28"/>
          <w:szCs w:val="28"/>
          <w:lang w:val="ro-RO"/>
        </w:rPr>
        <w:t xml:space="preserve">Secretar de stat                                               </w:t>
      </w:r>
      <w:r w:rsidR="00962E9B">
        <w:rPr>
          <w:rFonts w:ascii="Times New Roman" w:hAnsi="Times New Roman"/>
          <w:b/>
          <w:sz w:val="28"/>
          <w:szCs w:val="28"/>
          <w:lang w:val="ro-RO"/>
        </w:rPr>
        <w:t xml:space="preserve">                    </w:t>
      </w:r>
      <w:r w:rsidR="00F52996">
        <w:rPr>
          <w:rFonts w:ascii="Times New Roman" w:hAnsi="Times New Roman"/>
          <w:b/>
          <w:sz w:val="28"/>
          <w:szCs w:val="28"/>
          <w:lang w:val="ro-RO"/>
        </w:rPr>
        <w:t>Iordanca-</w:t>
      </w:r>
      <w:r>
        <w:rPr>
          <w:rFonts w:ascii="Times New Roman" w:hAnsi="Times New Roman"/>
          <w:b/>
          <w:sz w:val="28"/>
          <w:szCs w:val="28"/>
          <w:lang w:val="ro-RO"/>
        </w:rPr>
        <w:t>Rodica IORDANOV</w:t>
      </w:r>
      <w:r w:rsidR="0023585B">
        <w:rPr>
          <w:rFonts w:ascii="Times New Roman" w:hAnsi="Times New Roman"/>
          <w:b/>
          <w:sz w:val="28"/>
          <w:szCs w:val="28"/>
          <w:lang w:val="ro-RO"/>
        </w:rPr>
        <w:t xml:space="preserve">       </w:t>
      </w:r>
      <w:r w:rsidR="00984989" w:rsidRPr="0075032C">
        <w:rPr>
          <w:rFonts w:ascii="Times New Roman" w:hAnsi="Times New Roman"/>
          <w:b/>
          <w:sz w:val="28"/>
          <w:szCs w:val="28"/>
          <w:lang w:val="ro-RO"/>
        </w:rPr>
        <w:tab/>
      </w:r>
      <w:r w:rsidR="00984989" w:rsidRPr="0075032C">
        <w:rPr>
          <w:rFonts w:ascii="Times New Roman" w:hAnsi="Times New Roman"/>
          <w:b/>
          <w:sz w:val="28"/>
          <w:szCs w:val="28"/>
          <w:lang w:val="ro-RO"/>
        </w:rPr>
        <w:tab/>
      </w:r>
      <w:r w:rsidR="00984989" w:rsidRPr="0075032C">
        <w:rPr>
          <w:rFonts w:ascii="Times New Roman" w:hAnsi="Times New Roman"/>
          <w:b/>
          <w:sz w:val="28"/>
          <w:szCs w:val="28"/>
          <w:lang w:val="ro-RO"/>
        </w:rPr>
        <w:tab/>
      </w:r>
      <w:r w:rsidR="00984989" w:rsidRPr="0075032C">
        <w:rPr>
          <w:rFonts w:ascii="Times New Roman" w:hAnsi="Times New Roman"/>
          <w:b/>
          <w:sz w:val="28"/>
          <w:szCs w:val="28"/>
          <w:lang w:val="ro-RO"/>
        </w:rPr>
        <w:tab/>
      </w:r>
      <w:r w:rsidR="0023585B">
        <w:rPr>
          <w:rFonts w:ascii="Times New Roman" w:hAnsi="Times New Roman"/>
          <w:b/>
          <w:sz w:val="28"/>
          <w:szCs w:val="28"/>
          <w:lang w:val="ro-RO"/>
        </w:rPr>
        <w:t xml:space="preserve">        </w:t>
      </w:r>
      <w:r w:rsidR="00631E93" w:rsidRPr="0075032C">
        <w:rPr>
          <w:rFonts w:ascii="Times New Roman" w:hAnsi="Times New Roman"/>
          <w:b/>
          <w:sz w:val="28"/>
          <w:szCs w:val="28"/>
          <w:lang w:val="ro-RO"/>
        </w:rPr>
        <w:t xml:space="preserve">           </w:t>
      </w:r>
      <w:r w:rsidR="00984989" w:rsidRPr="0075032C">
        <w:rPr>
          <w:rFonts w:ascii="Times New Roman" w:hAnsi="Times New Roman"/>
          <w:b/>
          <w:sz w:val="28"/>
          <w:szCs w:val="28"/>
          <w:lang w:val="ro-RO"/>
        </w:rPr>
        <w:tab/>
      </w:r>
    </w:p>
    <w:sectPr w:rsidR="00603D63" w:rsidRPr="0075032C" w:rsidSect="006A6194">
      <w:footerReference w:type="default" r:id="rId10"/>
      <w:pgSz w:w="11906" w:h="16838"/>
      <w:pgMar w:top="720" w:right="850"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F85D8E" w14:textId="77777777" w:rsidR="000D0566" w:rsidRDefault="000D0566">
      <w:pPr>
        <w:spacing w:after="0" w:line="240" w:lineRule="auto"/>
      </w:pPr>
      <w:r>
        <w:separator/>
      </w:r>
    </w:p>
  </w:endnote>
  <w:endnote w:type="continuationSeparator" w:id="0">
    <w:p w14:paraId="28E8623B" w14:textId="77777777" w:rsidR="000D0566" w:rsidRDefault="000D0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6120037"/>
      <w:docPartObj>
        <w:docPartGallery w:val="Page Numbers (Bottom of Page)"/>
        <w:docPartUnique/>
      </w:docPartObj>
    </w:sdtPr>
    <w:sdtEndPr/>
    <w:sdtContent>
      <w:p w14:paraId="1775D134" w14:textId="6308B02B" w:rsidR="008D62BA" w:rsidRDefault="00952030">
        <w:pPr>
          <w:pStyle w:val="aa"/>
          <w:jc w:val="center"/>
        </w:pPr>
        <w:r>
          <w:fldChar w:fldCharType="begin"/>
        </w:r>
        <w:r>
          <w:instrText>PAGE   \* MERGEFORMAT</w:instrText>
        </w:r>
        <w:r>
          <w:fldChar w:fldCharType="separate"/>
        </w:r>
        <w:r w:rsidR="006A6194" w:rsidRPr="006A6194">
          <w:rPr>
            <w:noProof/>
            <w:lang w:val="ro-RO"/>
          </w:rPr>
          <w:t>7</w:t>
        </w:r>
        <w:r>
          <w:fldChar w:fldCharType="end"/>
        </w:r>
      </w:p>
    </w:sdtContent>
  </w:sdt>
  <w:p w14:paraId="1DE776E8" w14:textId="77777777" w:rsidR="008D62BA" w:rsidRDefault="000D056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55674D" w14:textId="77777777" w:rsidR="000D0566" w:rsidRDefault="000D0566">
      <w:pPr>
        <w:spacing w:after="0" w:line="240" w:lineRule="auto"/>
      </w:pPr>
      <w:r>
        <w:separator/>
      </w:r>
    </w:p>
  </w:footnote>
  <w:footnote w:type="continuationSeparator" w:id="0">
    <w:p w14:paraId="6B0919C1" w14:textId="77777777" w:rsidR="000D0566" w:rsidRDefault="000D0566">
      <w:pPr>
        <w:spacing w:after="0" w:line="240" w:lineRule="auto"/>
      </w:pPr>
      <w:r>
        <w:continuationSeparator/>
      </w:r>
    </w:p>
  </w:footnote>
  <w:footnote w:id="1">
    <w:p w14:paraId="5E64ABC6" w14:textId="77777777" w:rsidR="00A005FD" w:rsidRPr="00A005FD" w:rsidRDefault="00A005FD" w:rsidP="00A005FD">
      <w:pPr>
        <w:pStyle w:val="af"/>
        <w:rPr>
          <w:rFonts w:ascii="Times New Roman" w:hAnsi="Times New Roman"/>
          <w:lang w:val="en-US"/>
        </w:rPr>
      </w:pPr>
      <w:r w:rsidRPr="00E655B8">
        <w:rPr>
          <w:rStyle w:val="af1"/>
          <w:rFonts w:ascii="Times New Roman" w:hAnsi="Times New Roman"/>
        </w:rPr>
        <w:footnoteRef/>
      </w:r>
      <w:r w:rsidRPr="00A005FD">
        <w:rPr>
          <w:lang w:val="en-US"/>
        </w:rPr>
        <w:t xml:space="preserve"> </w:t>
      </w:r>
      <w:proofErr w:type="gramStart"/>
      <w:r w:rsidRPr="00A005FD">
        <w:rPr>
          <w:rFonts w:ascii="Times New Roman" w:hAnsi="Times New Roman"/>
          <w:lang w:val="en-US"/>
        </w:rPr>
        <w:t>Starea mediului în Republica Moldova.</w:t>
      </w:r>
      <w:proofErr w:type="gramEnd"/>
      <w:r w:rsidRPr="00A005FD">
        <w:rPr>
          <w:rFonts w:ascii="Times New Roman" w:hAnsi="Times New Roman"/>
          <w:lang w:val="en-US"/>
        </w:rPr>
        <w:t xml:space="preserve"> Raport national în baza indicatorilor de mediu 2015-2018 </w:t>
      </w:r>
      <w:hyperlink r:id="rId1" w:history="1">
        <w:r w:rsidRPr="00A005FD">
          <w:rPr>
            <w:rStyle w:val="a7"/>
            <w:rFonts w:ascii="Times New Roman" w:hAnsi="Times New Roman"/>
            <w:lang w:val="en-US"/>
          </w:rPr>
          <w:t>https://drive.google.com/file/d/1YD6esULO-JNJGhTmN1P8U2Ft228B8hGH/view</w:t>
        </w:r>
      </w:hyperlink>
      <w:r w:rsidRPr="00A005FD">
        <w:rPr>
          <w:rFonts w:ascii="Times New Roman" w:hAnsi="Times New Roman"/>
          <w:lang w:val="en-US"/>
        </w:rPr>
        <w:t xml:space="preserve"> </w:t>
      </w:r>
    </w:p>
  </w:footnote>
  <w:footnote w:id="2">
    <w:p w14:paraId="5E3ECDF7" w14:textId="77777777" w:rsidR="000004A0" w:rsidRPr="00A005FD" w:rsidRDefault="000004A0" w:rsidP="000004A0">
      <w:pPr>
        <w:pStyle w:val="af"/>
        <w:rPr>
          <w:lang w:val="en-US"/>
        </w:rPr>
      </w:pPr>
      <w:r>
        <w:rPr>
          <w:rStyle w:val="af1"/>
        </w:rPr>
        <w:footnoteRef/>
      </w:r>
      <w:r w:rsidRPr="00A005FD">
        <w:rPr>
          <w:lang w:val="en-US"/>
        </w:rPr>
        <w:t xml:space="preserve"> </w:t>
      </w:r>
      <w:r w:rsidRPr="00A005FD">
        <w:rPr>
          <w:rFonts w:ascii="Times New Roman" w:hAnsi="Times New Roman"/>
          <w:lang w:val="en-US"/>
        </w:rPr>
        <w:t>https://eur-lex.europa.eu/LexUriServ/LexUriServ.do?uri=COM:2007:0005:FIN:RO:PDF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01647"/>
    <w:multiLevelType w:val="hybridMultilevel"/>
    <w:tmpl w:val="A64A1506"/>
    <w:lvl w:ilvl="0" w:tplc="0F26778C">
      <w:start w:val="1"/>
      <w:numFmt w:val="decimal"/>
      <w:lvlText w:val="%1."/>
      <w:lvlJc w:val="left"/>
      <w:pPr>
        <w:ind w:left="1069" w:hanging="360"/>
      </w:pPr>
      <w:rPr>
        <w:rFonts w:ascii="Times New Roman" w:eastAsiaTheme="majorEastAsia" w:hAnsi="Times New Roman" w:cs="Times New Roman"/>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04AD1B72"/>
    <w:multiLevelType w:val="multilevel"/>
    <w:tmpl w:val="14E4F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AF16218"/>
    <w:multiLevelType w:val="hybridMultilevel"/>
    <w:tmpl w:val="732A88B2"/>
    <w:lvl w:ilvl="0" w:tplc="B226F16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471F9B"/>
    <w:multiLevelType w:val="hybridMultilevel"/>
    <w:tmpl w:val="DA9AD1B6"/>
    <w:lvl w:ilvl="0" w:tplc="1CF66A14">
      <w:numFmt w:val="bullet"/>
      <w:lvlText w:val="-"/>
      <w:lvlJc w:val="left"/>
      <w:pPr>
        <w:ind w:left="1589" w:hanging="88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10400E30"/>
    <w:multiLevelType w:val="multilevel"/>
    <w:tmpl w:val="DCB25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AD724D2"/>
    <w:multiLevelType w:val="hybridMultilevel"/>
    <w:tmpl w:val="A1B8C2E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3D1F1D42"/>
    <w:multiLevelType w:val="hybridMultilevel"/>
    <w:tmpl w:val="78D88796"/>
    <w:lvl w:ilvl="0" w:tplc="95BCBB06">
      <w:numFmt w:val="bullet"/>
      <w:lvlText w:val="-"/>
      <w:lvlJc w:val="left"/>
      <w:pPr>
        <w:ind w:left="987" w:hanging="360"/>
      </w:pPr>
      <w:rPr>
        <w:rFonts w:ascii="Times New Roman" w:eastAsia="Times New Roman" w:hAnsi="Times New Roman" w:cs="Times New Roman" w:hint="default"/>
      </w:rPr>
    </w:lvl>
    <w:lvl w:ilvl="1" w:tplc="04190003" w:tentative="1">
      <w:start w:val="1"/>
      <w:numFmt w:val="bullet"/>
      <w:lvlText w:val="o"/>
      <w:lvlJc w:val="left"/>
      <w:pPr>
        <w:ind w:left="1707" w:hanging="360"/>
      </w:pPr>
      <w:rPr>
        <w:rFonts w:ascii="Courier New" w:hAnsi="Courier New" w:cs="Courier New" w:hint="default"/>
      </w:rPr>
    </w:lvl>
    <w:lvl w:ilvl="2" w:tplc="04190005" w:tentative="1">
      <w:start w:val="1"/>
      <w:numFmt w:val="bullet"/>
      <w:lvlText w:val=""/>
      <w:lvlJc w:val="left"/>
      <w:pPr>
        <w:ind w:left="2427" w:hanging="360"/>
      </w:pPr>
      <w:rPr>
        <w:rFonts w:ascii="Wingdings" w:hAnsi="Wingdings" w:hint="default"/>
      </w:rPr>
    </w:lvl>
    <w:lvl w:ilvl="3" w:tplc="04190001" w:tentative="1">
      <w:start w:val="1"/>
      <w:numFmt w:val="bullet"/>
      <w:lvlText w:val=""/>
      <w:lvlJc w:val="left"/>
      <w:pPr>
        <w:ind w:left="3147" w:hanging="360"/>
      </w:pPr>
      <w:rPr>
        <w:rFonts w:ascii="Symbol" w:hAnsi="Symbol" w:hint="default"/>
      </w:rPr>
    </w:lvl>
    <w:lvl w:ilvl="4" w:tplc="04190003" w:tentative="1">
      <w:start w:val="1"/>
      <w:numFmt w:val="bullet"/>
      <w:lvlText w:val="o"/>
      <w:lvlJc w:val="left"/>
      <w:pPr>
        <w:ind w:left="3867" w:hanging="360"/>
      </w:pPr>
      <w:rPr>
        <w:rFonts w:ascii="Courier New" w:hAnsi="Courier New" w:cs="Courier New" w:hint="default"/>
      </w:rPr>
    </w:lvl>
    <w:lvl w:ilvl="5" w:tplc="04190005" w:tentative="1">
      <w:start w:val="1"/>
      <w:numFmt w:val="bullet"/>
      <w:lvlText w:val=""/>
      <w:lvlJc w:val="left"/>
      <w:pPr>
        <w:ind w:left="4587" w:hanging="360"/>
      </w:pPr>
      <w:rPr>
        <w:rFonts w:ascii="Wingdings" w:hAnsi="Wingdings" w:hint="default"/>
      </w:rPr>
    </w:lvl>
    <w:lvl w:ilvl="6" w:tplc="04190001" w:tentative="1">
      <w:start w:val="1"/>
      <w:numFmt w:val="bullet"/>
      <w:lvlText w:val=""/>
      <w:lvlJc w:val="left"/>
      <w:pPr>
        <w:ind w:left="5307" w:hanging="360"/>
      </w:pPr>
      <w:rPr>
        <w:rFonts w:ascii="Symbol" w:hAnsi="Symbol" w:hint="default"/>
      </w:rPr>
    </w:lvl>
    <w:lvl w:ilvl="7" w:tplc="04190003" w:tentative="1">
      <w:start w:val="1"/>
      <w:numFmt w:val="bullet"/>
      <w:lvlText w:val="o"/>
      <w:lvlJc w:val="left"/>
      <w:pPr>
        <w:ind w:left="6027" w:hanging="360"/>
      </w:pPr>
      <w:rPr>
        <w:rFonts w:ascii="Courier New" w:hAnsi="Courier New" w:cs="Courier New" w:hint="default"/>
      </w:rPr>
    </w:lvl>
    <w:lvl w:ilvl="8" w:tplc="04190005" w:tentative="1">
      <w:start w:val="1"/>
      <w:numFmt w:val="bullet"/>
      <w:lvlText w:val=""/>
      <w:lvlJc w:val="left"/>
      <w:pPr>
        <w:ind w:left="6747" w:hanging="360"/>
      </w:pPr>
      <w:rPr>
        <w:rFonts w:ascii="Wingdings" w:hAnsi="Wingdings" w:hint="default"/>
      </w:rPr>
    </w:lvl>
  </w:abstractNum>
  <w:abstractNum w:abstractNumId="7">
    <w:nsid w:val="40872B6B"/>
    <w:multiLevelType w:val="hybridMultilevel"/>
    <w:tmpl w:val="AACE4604"/>
    <w:lvl w:ilvl="0" w:tplc="1CF66A1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47FE2A61"/>
    <w:multiLevelType w:val="hybridMultilevel"/>
    <w:tmpl w:val="446E8BC4"/>
    <w:lvl w:ilvl="0" w:tplc="07F8282A">
      <w:numFmt w:val="bullet"/>
      <w:lvlText w:val="-"/>
      <w:lvlJc w:val="left"/>
      <w:pPr>
        <w:ind w:left="1080" w:hanging="360"/>
      </w:pPr>
      <w:rPr>
        <w:rFonts w:ascii="Trebuchet MS" w:eastAsia="Times New Roman" w:hAnsi="Trebuchet MS"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51A0371D"/>
    <w:multiLevelType w:val="multilevel"/>
    <w:tmpl w:val="105E2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4657432"/>
    <w:multiLevelType w:val="hybridMultilevel"/>
    <w:tmpl w:val="EB466B56"/>
    <w:lvl w:ilvl="0" w:tplc="1B1414F2">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C9059C9"/>
    <w:multiLevelType w:val="hybridMultilevel"/>
    <w:tmpl w:val="D708C642"/>
    <w:lvl w:ilvl="0" w:tplc="7584B23C">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5AE0244"/>
    <w:multiLevelType w:val="hybridMultilevel"/>
    <w:tmpl w:val="63FE61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E230282"/>
    <w:multiLevelType w:val="multilevel"/>
    <w:tmpl w:val="AF76CC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2224E92"/>
    <w:multiLevelType w:val="hybridMultilevel"/>
    <w:tmpl w:val="7AAEEF9A"/>
    <w:lvl w:ilvl="0" w:tplc="661CCF54">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5">
    <w:nsid w:val="72B55847"/>
    <w:multiLevelType w:val="hybridMultilevel"/>
    <w:tmpl w:val="AE8E07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7948BE"/>
    <w:multiLevelType w:val="hybridMultilevel"/>
    <w:tmpl w:val="70BECD90"/>
    <w:lvl w:ilvl="0" w:tplc="E96086EC">
      <w:start w:val="1"/>
      <w:numFmt w:val="decimal"/>
      <w:lvlText w:val="%1)"/>
      <w:lvlJc w:val="left"/>
      <w:pPr>
        <w:ind w:left="717" w:hanging="360"/>
      </w:pPr>
      <w:rPr>
        <w:rFonts w:eastAsia="Times New Roman"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7">
    <w:nsid w:val="7E512B87"/>
    <w:multiLevelType w:val="hybridMultilevel"/>
    <w:tmpl w:val="44D85F7A"/>
    <w:lvl w:ilvl="0" w:tplc="1CF66A14">
      <w:numFmt w:val="bullet"/>
      <w:lvlText w:val="-"/>
      <w:lvlJc w:val="left"/>
      <w:pPr>
        <w:ind w:left="1428" w:hanging="360"/>
      </w:pPr>
      <w:rPr>
        <w:rFonts w:ascii="Times New Roman" w:eastAsia="Times New Roman" w:hAnsi="Times New Roman" w:cs="Times New Roman"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num w:numId="1">
    <w:abstractNumId w:val="12"/>
  </w:num>
  <w:num w:numId="2">
    <w:abstractNumId w:val="17"/>
  </w:num>
  <w:num w:numId="3">
    <w:abstractNumId w:val="3"/>
  </w:num>
  <w:num w:numId="4">
    <w:abstractNumId w:val="7"/>
  </w:num>
  <w:num w:numId="5">
    <w:abstractNumId w:val="10"/>
  </w:num>
  <w:num w:numId="6">
    <w:abstractNumId w:val="0"/>
  </w:num>
  <w:num w:numId="7">
    <w:abstractNumId w:val="14"/>
  </w:num>
  <w:num w:numId="8">
    <w:abstractNumId w:val="2"/>
  </w:num>
  <w:num w:numId="9">
    <w:abstractNumId w:val="6"/>
  </w:num>
  <w:num w:numId="10">
    <w:abstractNumId w:val="9"/>
  </w:num>
  <w:num w:numId="11">
    <w:abstractNumId w:val="1"/>
  </w:num>
  <w:num w:numId="12">
    <w:abstractNumId w:val="11"/>
  </w:num>
  <w:num w:numId="13">
    <w:abstractNumId w:val="13"/>
  </w:num>
  <w:num w:numId="14">
    <w:abstractNumId w:val="4"/>
  </w:num>
  <w:num w:numId="15">
    <w:abstractNumId w:val="16"/>
  </w:num>
  <w:num w:numId="16">
    <w:abstractNumId w:val="15"/>
  </w:num>
  <w:num w:numId="17">
    <w:abstractNumId w:val="8"/>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E18"/>
    <w:rsid w:val="000004A0"/>
    <w:rsid w:val="00013214"/>
    <w:rsid w:val="0001461A"/>
    <w:rsid w:val="00026867"/>
    <w:rsid w:val="00030F05"/>
    <w:rsid w:val="000452FB"/>
    <w:rsid w:val="000453A2"/>
    <w:rsid w:val="00046267"/>
    <w:rsid w:val="0004688D"/>
    <w:rsid w:val="00051288"/>
    <w:rsid w:val="0005179C"/>
    <w:rsid w:val="000537EB"/>
    <w:rsid w:val="00081B72"/>
    <w:rsid w:val="00095D9C"/>
    <w:rsid w:val="000A209B"/>
    <w:rsid w:val="000C1476"/>
    <w:rsid w:val="000D0566"/>
    <w:rsid w:val="000E0547"/>
    <w:rsid w:val="000E41EA"/>
    <w:rsid w:val="000F1490"/>
    <w:rsid w:val="0010763C"/>
    <w:rsid w:val="001141B2"/>
    <w:rsid w:val="00120900"/>
    <w:rsid w:val="001352F4"/>
    <w:rsid w:val="00140326"/>
    <w:rsid w:val="0014662C"/>
    <w:rsid w:val="001469FD"/>
    <w:rsid w:val="001550DD"/>
    <w:rsid w:val="00157889"/>
    <w:rsid w:val="0016182D"/>
    <w:rsid w:val="00171507"/>
    <w:rsid w:val="00172E4F"/>
    <w:rsid w:val="001848CE"/>
    <w:rsid w:val="00186131"/>
    <w:rsid w:val="00197292"/>
    <w:rsid w:val="001A2E18"/>
    <w:rsid w:val="001A3B40"/>
    <w:rsid w:val="001B118C"/>
    <w:rsid w:val="001B3659"/>
    <w:rsid w:val="001E10DE"/>
    <w:rsid w:val="001E4C90"/>
    <w:rsid w:val="001E51F2"/>
    <w:rsid w:val="001E5CE2"/>
    <w:rsid w:val="001E632F"/>
    <w:rsid w:val="001E7B80"/>
    <w:rsid w:val="002018A6"/>
    <w:rsid w:val="00211EC1"/>
    <w:rsid w:val="00223F45"/>
    <w:rsid w:val="00234367"/>
    <w:rsid w:val="0023585B"/>
    <w:rsid w:val="00241F12"/>
    <w:rsid w:val="00256C33"/>
    <w:rsid w:val="002620AE"/>
    <w:rsid w:val="002B40C3"/>
    <w:rsid w:val="002C2F84"/>
    <w:rsid w:val="002C323D"/>
    <w:rsid w:val="002D5F37"/>
    <w:rsid w:val="002D677C"/>
    <w:rsid w:val="002E2D4D"/>
    <w:rsid w:val="002E3385"/>
    <w:rsid w:val="002E37A1"/>
    <w:rsid w:val="003153E5"/>
    <w:rsid w:val="003240D1"/>
    <w:rsid w:val="003265F1"/>
    <w:rsid w:val="00337533"/>
    <w:rsid w:val="0034155A"/>
    <w:rsid w:val="00360B7C"/>
    <w:rsid w:val="00382E40"/>
    <w:rsid w:val="00393EC9"/>
    <w:rsid w:val="003A2E66"/>
    <w:rsid w:val="003C58B6"/>
    <w:rsid w:val="003C711E"/>
    <w:rsid w:val="003D1A1F"/>
    <w:rsid w:val="003D1F57"/>
    <w:rsid w:val="003D3A87"/>
    <w:rsid w:val="003D58F2"/>
    <w:rsid w:val="003F22DD"/>
    <w:rsid w:val="003F7DE2"/>
    <w:rsid w:val="00404065"/>
    <w:rsid w:val="00430C69"/>
    <w:rsid w:val="00430D80"/>
    <w:rsid w:val="00442658"/>
    <w:rsid w:val="00451A1D"/>
    <w:rsid w:val="004876BF"/>
    <w:rsid w:val="004A2B25"/>
    <w:rsid w:val="004C2994"/>
    <w:rsid w:val="004F0495"/>
    <w:rsid w:val="004F12D2"/>
    <w:rsid w:val="004F159F"/>
    <w:rsid w:val="004F28BC"/>
    <w:rsid w:val="004F3F36"/>
    <w:rsid w:val="004F5D9D"/>
    <w:rsid w:val="004F7DB9"/>
    <w:rsid w:val="005020E7"/>
    <w:rsid w:val="0050613B"/>
    <w:rsid w:val="00506ACF"/>
    <w:rsid w:val="00507238"/>
    <w:rsid w:val="00511FEA"/>
    <w:rsid w:val="00541ADD"/>
    <w:rsid w:val="00575C4B"/>
    <w:rsid w:val="00576F8D"/>
    <w:rsid w:val="005A6A31"/>
    <w:rsid w:val="005B1C0E"/>
    <w:rsid w:val="005B224A"/>
    <w:rsid w:val="005C643B"/>
    <w:rsid w:val="005D7BB5"/>
    <w:rsid w:val="005E3E3D"/>
    <w:rsid w:val="005F0735"/>
    <w:rsid w:val="005F34F2"/>
    <w:rsid w:val="005F56EA"/>
    <w:rsid w:val="00603D63"/>
    <w:rsid w:val="00611A3B"/>
    <w:rsid w:val="0062315E"/>
    <w:rsid w:val="0062605B"/>
    <w:rsid w:val="00631E93"/>
    <w:rsid w:val="006433FD"/>
    <w:rsid w:val="006531FB"/>
    <w:rsid w:val="006716A0"/>
    <w:rsid w:val="0067532F"/>
    <w:rsid w:val="00677689"/>
    <w:rsid w:val="0068256F"/>
    <w:rsid w:val="00696830"/>
    <w:rsid w:val="006A6194"/>
    <w:rsid w:val="006C2B14"/>
    <w:rsid w:val="006C2EE3"/>
    <w:rsid w:val="006E7630"/>
    <w:rsid w:val="006F067C"/>
    <w:rsid w:val="006F0F48"/>
    <w:rsid w:val="006F54F2"/>
    <w:rsid w:val="007030F8"/>
    <w:rsid w:val="007044E7"/>
    <w:rsid w:val="0070788D"/>
    <w:rsid w:val="007244D2"/>
    <w:rsid w:val="00731B62"/>
    <w:rsid w:val="00745804"/>
    <w:rsid w:val="0075032C"/>
    <w:rsid w:val="0075181B"/>
    <w:rsid w:val="007542B1"/>
    <w:rsid w:val="00761C5E"/>
    <w:rsid w:val="0076730D"/>
    <w:rsid w:val="00770686"/>
    <w:rsid w:val="00772BEF"/>
    <w:rsid w:val="007A36E0"/>
    <w:rsid w:val="007B7E1F"/>
    <w:rsid w:val="007C6969"/>
    <w:rsid w:val="007E3E19"/>
    <w:rsid w:val="00807023"/>
    <w:rsid w:val="00807B55"/>
    <w:rsid w:val="00811F9B"/>
    <w:rsid w:val="0081426F"/>
    <w:rsid w:val="008263C5"/>
    <w:rsid w:val="00840CC9"/>
    <w:rsid w:val="00861752"/>
    <w:rsid w:val="00872AAC"/>
    <w:rsid w:val="008760FA"/>
    <w:rsid w:val="00882675"/>
    <w:rsid w:val="00887640"/>
    <w:rsid w:val="00895EF5"/>
    <w:rsid w:val="008B68D7"/>
    <w:rsid w:val="008C2551"/>
    <w:rsid w:val="008D0A6E"/>
    <w:rsid w:val="008D7EFD"/>
    <w:rsid w:val="008E053F"/>
    <w:rsid w:val="008E19D4"/>
    <w:rsid w:val="008E7178"/>
    <w:rsid w:val="008E7C88"/>
    <w:rsid w:val="0090167B"/>
    <w:rsid w:val="00907861"/>
    <w:rsid w:val="00917D5D"/>
    <w:rsid w:val="00924B34"/>
    <w:rsid w:val="00952030"/>
    <w:rsid w:val="00952325"/>
    <w:rsid w:val="00952427"/>
    <w:rsid w:val="00953791"/>
    <w:rsid w:val="00962E9B"/>
    <w:rsid w:val="009670E9"/>
    <w:rsid w:val="0096716D"/>
    <w:rsid w:val="00967C49"/>
    <w:rsid w:val="00970CE0"/>
    <w:rsid w:val="009710CD"/>
    <w:rsid w:val="009820AF"/>
    <w:rsid w:val="00984989"/>
    <w:rsid w:val="00990894"/>
    <w:rsid w:val="00993E1D"/>
    <w:rsid w:val="009A5C61"/>
    <w:rsid w:val="009A5CE9"/>
    <w:rsid w:val="009C5886"/>
    <w:rsid w:val="009D51CF"/>
    <w:rsid w:val="009F4BDB"/>
    <w:rsid w:val="00A005FD"/>
    <w:rsid w:val="00A02BF7"/>
    <w:rsid w:val="00A11A7F"/>
    <w:rsid w:val="00A17CBB"/>
    <w:rsid w:val="00A30F8C"/>
    <w:rsid w:val="00A406C2"/>
    <w:rsid w:val="00A416ED"/>
    <w:rsid w:val="00A53737"/>
    <w:rsid w:val="00A5580E"/>
    <w:rsid w:val="00A55A0A"/>
    <w:rsid w:val="00A572F6"/>
    <w:rsid w:val="00A71468"/>
    <w:rsid w:val="00A71E02"/>
    <w:rsid w:val="00A76FD8"/>
    <w:rsid w:val="00A8405C"/>
    <w:rsid w:val="00A87A85"/>
    <w:rsid w:val="00AA1CB3"/>
    <w:rsid w:val="00AA6F3B"/>
    <w:rsid w:val="00AC117E"/>
    <w:rsid w:val="00AC73FA"/>
    <w:rsid w:val="00AD735E"/>
    <w:rsid w:val="00AE20E3"/>
    <w:rsid w:val="00AE283A"/>
    <w:rsid w:val="00AE6577"/>
    <w:rsid w:val="00AE6F70"/>
    <w:rsid w:val="00AF19BC"/>
    <w:rsid w:val="00AF4202"/>
    <w:rsid w:val="00B16142"/>
    <w:rsid w:val="00B24056"/>
    <w:rsid w:val="00B254E9"/>
    <w:rsid w:val="00B3772C"/>
    <w:rsid w:val="00B41E03"/>
    <w:rsid w:val="00B45F0F"/>
    <w:rsid w:val="00B54802"/>
    <w:rsid w:val="00B55953"/>
    <w:rsid w:val="00B576FC"/>
    <w:rsid w:val="00B72B6E"/>
    <w:rsid w:val="00B90348"/>
    <w:rsid w:val="00B909F2"/>
    <w:rsid w:val="00B9132A"/>
    <w:rsid w:val="00B973DD"/>
    <w:rsid w:val="00BA5648"/>
    <w:rsid w:val="00BB037A"/>
    <w:rsid w:val="00BC472C"/>
    <w:rsid w:val="00BE1856"/>
    <w:rsid w:val="00BE7680"/>
    <w:rsid w:val="00C00CAB"/>
    <w:rsid w:val="00C04716"/>
    <w:rsid w:val="00C1503E"/>
    <w:rsid w:val="00C15B71"/>
    <w:rsid w:val="00C164A4"/>
    <w:rsid w:val="00C16DA8"/>
    <w:rsid w:val="00C21218"/>
    <w:rsid w:val="00C365CD"/>
    <w:rsid w:val="00C45662"/>
    <w:rsid w:val="00C6039B"/>
    <w:rsid w:val="00C6452E"/>
    <w:rsid w:val="00C6712A"/>
    <w:rsid w:val="00C74C16"/>
    <w:rsid w:val="00CA3AD7"/>
    <w:rsid w:val="00CB1788"/>
    <w:rsid w:val="00CB7DCC"/>
    <w:rsid w:val="00CD78C4"/>
    <w:rsid w:val="00CD7A78"/>
    <w:rsid w:val="00CE6A9F"/>
    <w:rsid w:val="00D00D86"/>
    <w:rsid w:val="00D04F6E"/>
    <w:rsid w:val="00D07750"/>
    <w:rsid w:val="00D07CAF"/>
    <w:rsid w:val="00D132D2"/>
    <w:rsid w:val="00D20772"/>
    <w:rsid w:val="00D242B9"/>
    <w:rsid w:val="00D32444"/>
    <w:rsid w:val="00D32A95"/>
    <w:rsid w:val="00D3428B"/>
    <w:rsid w:val="00D414CC"/>
    <w:rsid w:val="00D50323"/>
    <w:rsid w:val="00D64E9C"/>
    <w:rsid w:val="00D85AB1"/>
    <w:rsid w:val="00D9245C"/>
    <w:rsid w:val="00D9696B"/>
    <w:rsid w:val="00DA0A1D"/>
    <w:rsid w:val="00DA182B"/>
    <w:rsid w:val="00DA56A0"/>
    <w:rsid w:val="00DB41E2"/>
    <w:rsid w:val="00DC2756"/>
    <w:rsid w:val="00DC5B50"/>
    <w:rsid w:val="00DE0971"/>
    <w:rsid w:val="00DF25C6"/>
    <w:rsid w:val="00E06219"/>
    <w:rsid w:val="00E13E87"/>
    <w:rsid w:val="00E30D62"/>
    <w:rsid w:val="00E376CF"/>
    <w:rsid w:val="00E4554F"/>
    <w:rsid w:val="00E511F0"/>
    <w:rsid w:val="00E539BC"/>
    <w:rsid w:val="00E6458B"/>
    <w:rsid w:val="00E82295"/>
    <w:rsid w:val="00E86F99"/>
    <w:rsid w:val="00EB249D"/>
    <w:rsid w:val="00EE368A"/>
    <w:rsid w:val="00EE3A25"/>
    <w:rsid w:val="00EE7D92"/>
    <w:rsid w:val="00EF4657"/>
    <w:rsid w:val="00F0070A"/>
    <w:rsid w:val="00F01468"/>
    <w:rsid w:val="00F0227C"/>
    <w:rsid w:val="00F03896"/>
    <w:rsid w:val="00F03897"/>
    <w:rsid w:val="00F23C82"/>
    <w:rsid w:val="00F25A14"/>
    <w:rsid w:val="00F25B10"/>
    <w:rsid w:val="00F354CD"/>
    <w:rsid w:val="00F461ED"/>
    <w:rsid w:val="00F52996"/>
    <w:rsid w:val="00F54141"/>
    <w:rsid w:val="00F54D6C"/>
    <w:rsid w:val="00F661E7"/>
    <w:rsid w:val="00F73141"/>
    <w:rsid w:val="00F75C72"/>
    <w:rsid w:val="00F85AAA"/>
    <w:rsid w:val="00F91B49"/>
    <w:rsid w:val="00F94927"/>
    <w:rsid w:val="00FA27D1"/>
    <w:rsid w:val="00FA6809"/>
    <w:rsid w:val="00FA7448"/>
    <w:rsid w:val="00FC7016"/>
    <w:rsid w:val="00FD2291"/>
    <w:rsid w:val="00FF0D32"/>
    <w:rsid w:val="00FF14B3"/>
    <w:rsid w:val="00FF318A"/>
    <w:rsid w:val="00FF3FCE"/>
    <w:rsid w:val="00FF57D7"/>
    <w:rsid w:val="00FF60D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F75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56F"/>
    <w:rPr>
      <w:rFonts w:ascii="Calibri" w:eastAsia="Times New Roman" w:hAnsi="Calibri" w:cs="Times New Roman"/>
      <w:lang w:eastAsia="ru-RU"/>
    </w:rPr>
  </w:style>
  <w:style w:type="paragraph" w:styleId="1">
    <w:name w:val="heading 1"/>
    <w:basedOn w:val="a"/>
    <w:next w:val="a"/>
    <w:link w:val="10"/>
    <w:uiPriority w:val="9"/>
    <w:qFormat/>
    <w:rsid w:val="00C15B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A5CE9"/>
    <w:pPr>
      <w:keepNext/>
      <w:spacing w:before="240" w:after="60" w:line="240" w:lineRule="auto"/>
      <w:ind w:firstLine="720"/>
      <w:jc w:val="both"/>
      <w:outlineLvl w:val="2"/>
    </w:pPr>
    <w:rPr>
      <w:rFonts w:ascii="Cambria" w:hAnsi="Cambria"/>
      <w:b/>
      <w:bCs/>
      <w:sz w:val="26"/>
      <w:szCs w:val="26"/>
      <w:lang w:val="en-US" w:eastAsia="en-US"/>
    </w:rPr>
  </w:style>
  <w:style w:type="paragraph" w:styleId="4">
    <w:name w:val="heading 4"/>
    <w:basedOn w:val="a"/>
    <w:next w:val="a"/>
    <w:link w:val="40"/>
    <w:uiPriority w:val="9"/>
    <w:semiHidden/>
    <w:unhideWhenUsed/>
    <w:qFormat/>
    <w:rsid w:val="001550D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5B71"/>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C15B71"/>
    <w:pPr>
      <w:spacing w:after="0" w:line="240" w:lineRule="auto"/>
    </w:pPr>
  </w:style>
  <w:style w:type="paragraph" w:styleId="a4">
    <w:name w:val="List Paragraph"/>
    <w:aliases w:val="Bullet Points,Liste Paragraf,Normal bullet 2,body 2,List Paragraph1,Scriptoria bullet points,Ha,References,Indent Paragraph,List Paragraph2,strikethrough,List Paragraph 1"/>
    <w:basedOn w:val="a"/>
    <w:link w:val="a5"/>
    <w:uiPriority w:val="34"/>
    <w:qFormat/>
    <w:rsid w:val="00C15B71"/>
    <w:pPr>
      <w:ind w:left="720"/>
      <w:contextualSpacing/>
    </w:pPr>
  </w:style>
  <w:style w:type="table" w:styleId="a6">
    <w:name w:val="Table Grid"/>
    <w:basedOn w:val="a1"/>
    <w:uiPriority w:val="59"/>
    <w:rsid w:val="00B973D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B973DD"/>
    <w:rPr>
      <w:color w:val="0000FF" w:themeColor="hyperlink"/>
      <w:u w:val="single"/>
    </w:rPr>
  </w:style>
  <w:style w:type="paragraph" w:styleId="a8">
    <w:name w:val="Normal (Web)"/>
    <w:aliases w:val="Знак, Знак,webb,webb Знак Знак, Знак Знак,Знак Знак Знак Знак,Знак Знак1,webb Знак Знак Знак Char Char,Знак Знак Знак,Normal (Web) Знак,Normal (Web) Знак Знак Знак,Footnote Text Char1,Footnote Text Char2 Char,Footnote Text Char1 Char Char"/>
    <w:basedOn w:val="a"/>
    <w:link w:val="a9"/>
    <w:uiPriority w:val="99"/>
    <w:qFormat/>
    <w:rsid w:val="00B973DD"/>
    <w:pPr>
      <w:spacing w:before="100" w:beforeAutospacing="1" w:after="100" w:afterAutospacing="1" w:line="240" w:lineRule="auto"/>
    </w:pPr>
    <w:rPr>
      <w:rFonts w:ascii="Times New Roman" w:hAnsi="Times New Roman"/>
      <w:sz w:val="24"/>
      <w:szCs w:val="24"/>
    </w:rPr>
  </w:style>
  <w:style w:type="paragraph" w:styleId="aa">
    <w:name w:val="footer"/>
    <w:basedOn w:val="a"/>
    <w:link w:val="ab"/>
    <w:uiPriority w:val="99"/>
    <w:unhideWhenUsed/>
    <w:rsid w:val="00B973D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973DD"/>
    <w:rPr>
      <w:rFonts w:ascii="Calibri" w:eastAsia="Times New Roman" w:hAnsi="Calibri" w:cs="Times New Roman"/>
      <w:lang w:eastAsia="ru-RU"/>
    </w:rPr>
  </w:style>
  <w:style w:type="character" w:customStyle="1" w:styleId="a9">
    <w:name w:val="Обычный (веб) Знак"/>
    <w:aliases w:val="Знак Знак, Знак Знак1,webb Знак,webb Знак Знак Знак, Знак Знак Знак,Знак Знак Знак Знак Знак,Знак Знак1 Знак,webb Знак Знак Знак Char Char Знак,Знак Знак Знак Знак1,Normal (Web) Знак Знак,Normal (Web) Знак Знак Знак Знак"/>
    <w:link w:val="a8"/>
    <w:uiPriority w:val="99"/>
    <w:locked/>
    <w:rsid w:val="00B973DD"/>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973DD"/>
  </w:style>
  <w:style w:type="character" w:styleId="ac">
    <w:name w:val="Strong"/>
    <w:uiPriority w:val="22"/>
    <w:qFormat/>
    <w:rsid w:val="004F3F36"/>
    <w:rPr>
      <w:b/>
      <w:bCs/>
    </w:rPr>
  </w:style>
  <w:style w:type="character" w:customStyle="1" w:styleId="s14">
    <w:name w:val="s14"/>
    <w:rsid w:val="00F354CD"/>
    <w:rPr>
      <w:b/>
      <w:bCs/>
    </w:rPr>
  </w:style>
  <w:style w:type="paragraph" w:customStyle="1" w:styleId="Normal2">
    <w:name w:val="Normal2"/>
    <w:rsid w:val="008D0A6E"/>
    <w:rPr>
      <w:rFonts w:ascii="Calibri" w:eastAsia="Times New Roman" w:hAnsi="Calibri" w:cs="Calibri"/>
      <w:color w:val="000000"/>
      <w:lang w:val="ro-RO" w:eastAsia="zh-CN"/>
    </w:rPr>
  </w:style>
  <w:style w:type="paragraph" w:styleId="ad">
    <w:name w:val="Balloon Text"/>
    <w:basedOn w:val="a"/>
    <w:link w:val="ae"/>
    <w:uiPriority w:val="99"/>
    <w:semiHidden/>
    <w:unhideWhenUsed/>
    <w:rsid w:val="009C5886"/>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9C5886"/>
    <w:rPr>
      <w:rFonts w:ascii="Segoe UI" w:eastAsia="Times New Roman" w:hAnsi="Segoe UI" w:cs="Segoe UI"/>
      <w:sz w:val="18"/>
      <w:szCs w:val="18"/>
      <w:lang w:eastAsia="ru-RU"/>
    </w:rPr>
  </w:style>
  <w:style w:type="paragraph" w:styleId="af">
    <w:name w:val="footnote text"/>
    <w:aliases w:val="Boston 10,Char Char Char,FOOTNOTES,Font: Geneva 9,Footnote,Footnote Text Char Char,Footnote Text Char Char Char,Fußnote,Fußnotentext Char,Geneva 9,WB-Fußnotentext,WB-Fußnotentext Char Char,f,fn,footnote text,single space,Char, C"/>
    <w:basedOn w:val="a"/>
    <w:link w:val="af0"/>
    <w:uiPriority w:val="99"/>
    <w:unhideWhenUsed/>
    <w:qFormat/>
    <w:rsid w:val="00696830"/>
    <w:pPr>
      <w:spacing w:after="0" w:line="240" w:lineRule="auto"/>
    </w:pPr>
    <w:rPr>
      <w:sz w:val="20"/>
      <w:szCs w:val="20"/>
    </w:rPr>
  </w:style>
  <w:style w:type="character" w:customStyle="1" w:styleId="af0">
    <w:name w:val="Текст сноски Знак"/>
    <w:aliases w:val="Boston 10 Знак,Char Char Char Знак,FOOTNOTES Знак,Font: Geneva 9 Знак,Footnote Знак,Footnote Text Char Char Знак,Footnote Text Char Char Char Знак,Fußnote Знак,Fußnotentext Char Знак,Geneva 9 Знак,WB-Fußnotentext Знак,f Знак,fn Знак"/>
    <w:basedOn w:val="a0"/>
    <w:link w:val="af"/>
    <w:uiPriority w:val="99"/>
    <w:rsid w:val="00696830"/>
    <w:rPr>
      <w:rFonts w:ascii="Calibri" w:eastAsia="Times New Roman" w:hAnsi="Calibri" w:cs="Times New Roman"/>
      <w:sz w:val="20"/>
      <w:szCs w:val="20"/>
      <w:lang w:eastAsia="ru-RU"/>
    </w:rPr>
  </w:style>
  <w:style w:type="character" w:styleId="af1">
    <w:name w:val="footnote reference"/>
    <w:aliases w:val="16 Point,Footnote Reference Number,Superscript 6 Point,ftref,note de bas de page,Times 10 Point,Exposant 3 Point,Footnote symbol,Footnote reference number,EN Footnote Reference,note TESI,BVI fnr,FOOTNOTES Char1,fn Char1,Re,ft Char1"/>
    <w:basedOn w:val="a0"/>
    <w:link w:val="FNRefeCharChar"/>
    <w:uiPriority w:val="99"/>
    <w:unhideWhenUsed/>
    <w:rsid w:val="00696830"/>
    <w:rPr>
      <w:vertAlign w:val="superscript"/>
    </w:rPr>
  </w:style>
  <w:style w:type="paragraph" w:customStyle="1" w:styleId="11">
    <w:name w:val="Обычный1"/>
    <w:basedOn w:val="a"/>
    <w:rsid w:val="0075181B"/>
    <w:pPr>
      <w:spacing w:before="100" w:beforeAutospacing="1" w:after="100" w:afterAutospacing="1" w:line="240" w:lineRule="auto"/>
    </w:pPr>
    <w:rPr>
      <w:rFonts w:ascii="Times New Roman" w:hAnsi="Times New Roman"/>
      <w:sz w:val="24"/>
      <w:szCs w:val="24"/>
    </w:rPr>
  </w:style>
  <w:style w:type="character" w:styleId="af2">
    <w:name w:val="Emphasis"/>
    <w:uiPriority w:val="20"/>
    <w:qFormat/>
    <w:rsid w:val="00E6458B"/>
    <w:rPr>
      <w:b/>
      <w:bCs/>
      <w:i/>
      <w:iCs/>
      <w:spacing w:val="10"/>
    </w:rPr>
  </w:style>
  <w:style w:type="character" w:customStyle="1" w:styleId="bold">
    <w:name w:val="bold"/>
    <w:basedOn w:val="a0"/>
    <w:rsid w:val="00B254E9"/>
  </w:style>
  <w:style w:type="character" w:customStyle="1" w:styleId="sub">
    <w:name w:val="sub"/>
    <w:basedOn w:val="a0"/>
    <w:rsid w:val="00B254E9"/>
  </w:style>
  <w:style w:type="character" w:customStyle="1" w:styleId="super">
    <w:name w:val="super"/>
    <w:basedOn w:val="a0"/>
    <w:rsid w:val="00CD78C4"/>
  </w:style>
  <w:style w:type="paragraph" w:customStyle="1" w:styleId="2">
    <w:name w:val="Обычный2"/>
    <w:basedOn w:val="a"/>
    <w:rsid w:val="006E7630"/>
    <w:pPr>
      <w:spacing w:before="100" w:beforeAutospacing="1" w:after="100" w:afterAutospacing="1" w:line="240" w:lineRule="auto"/>
    </w:pPr>
    <w:rPr>
      <w:rFonts w:ascii="Times New Roman" w:hAnsi="Times New Roman"/>
      <w:sz w:val="24"/>
      <w:szCs w:val="24"/>
    </w:rPr>
  </w:style>
  <w:style w:type="character" w:customStyle="1" w:styleId="40">
    <w:name w:val="Заголовок 4 Знак"/>
    <w:basedOn w:val="a0"/>
    <w:link w:val="4"/>
    <w:uiPriority w:val="9"/>
    <w:semiHidden/>
    <w:rsid w:val="001550DD"/>
    <w:rPr>
      <w:rFonts w:asciiTheme="majorHAnsi" w:eastAsiaTheme="majorEastAsia" w:hAnsiTheme="majorHAnsi" w:cstheme="majorBidi"/>
      <w:b/>
      <w:bCs/>
      <w:i/>
      <w:iCs/>
      <w:color w:val="4F81BD" w:themeColor="accent1"/>
      <w:lang w:eastAsia="ru-RU"/>
    </w:rPr>
  </w:style>
  <w:style w:type="character" w:customStyle="1" w:styleId="FontStyle13">
    <w:name w:val="Font Style13"/>
    <w:uiPriority w:val="99"/>
    <w:rsid w:val="00030F05"/>
    <w:rPr>
      <w:rFonts w:ascii="Times New Roman" w:hAnsi="Times New Roman" w:cs="Times New Roman"/>
      <w:sz w:val="22"/>
      <w:szCs w:val="22"/>
    </w:rPr>
  </w:style>
  <w:style w:type="character" w:customStyle="1" w:styleId="yiv1275899506ydp708909cayiv3236502439apple-style-span">
    <w:name w:val="yiv1275899506ydp708909cayiv3236502439apple-style-span"/>
    <w:basedOn w:val="a0"/>
    <w:rsid w:val="003153E5"/>
  </w:style>
  <w:style w:type="character" w:customStyle="1" w:styleId="salnbdy">
    <w:name w:val="s_aln_bdy"/>
    <w:basedOn w:val="a0"/>
    <w:rsid w:val="00D9245C"/>
  </w:style>
  <w:style w:type="character" w:customStyle="1" w:styleId="a5">
    <w:name w:val="Абзац списка Знак"/>
    <w:aliases w:val="Bullet Points Знак,Liste Paragraf Знак,Normal bullet 2 Знак,body 2 Знак,List Paragraph1 Знак,Scriptoria bullet points Знак,Ha Знак,References Знак,Indent Paragraph Знак,List Paragraph2 Знак,strikethrough Знак,List Paragraph 1 Знак"/>
    <w:link w:val="a4"/>
    <w:uiPriority w:val="34"/>
    <w:locked/>
    <w:rsid w:val="00B45F0F"/>
    <w:rPr>
      <w:rFonts w:ascii="Calibri" w:eastAsia="Times New Roman" w:hAnsi="Calibri" w:cs="Times New Roman"/>
      <w:lang w:eastAsia="ru-RU"/>
    </w:rPr>
  </w:style>
  <w:style w:type="character" w:customStyle="1" w:styleId="30">
    <w:name w:val="Заголовок 3 Знак"/>
    <w:basedOn w:val="a0"/>
    <w:link w:val="3"/>
    <w:uiPriority w:val="9"/>
    <w:rsid w:val="009A5CE9"/>
    <w:rPr>
      <w:rFonts w:ascii="Cambria" w:eastAsia="Times New Roman" w:hAnsi="Cambria" w:cs="Times New Roman"/>
      <w:b/>
      <w:bCs/>
      <w:sz w:val="26"/>
      <w:szCs w:val="26"/>
      <w:lang w:val="en-US"/>
    </w:rPr>
  </w:style>
  <w:style w:type="paragraph" w:styleId="af3">
    <w:name w:val="caption"/>
    <w:basedOn w:val="a"/>
    <w:next w:val="a"/>
    <w:uiPriority w:val="35"/>
    <w:qFormat/>
    <w:rsid w:val="0081426F"/>
    <w:pPr>
      <w:spacing w:before="200"/>
    </w:pPr>
    <w:rPr>
      <w:b/>
      <w:bCs/>
      <w:color w:val="365F91"/>
      <w:sz w:val="16"/>
      <w:szCs w:val="16"/>
      <w:lang w:val="de-DE" w:eastAsia="en-US"/>
    </w:rPr>
  </w:style>
  <w:style w:type="paragraph" w:customStyle="1" w:styleId="FNRefeCharChar">
    <w:name w:val="FNRefe Char Char"/>
    <w:aliases w:val="BVI fnr Char Char, BVI fnr Char Char Char, BVI fnr Car Car Char Char Char,BVI fnr Car Char Char Char, BVI fnr Car Car Car Car Char Char Char Char Char,BVI fnr Char Char Char,BVI fnr Car Car Char Char Char"/>
    <w:basedOn w:val="a"/>
    <w:link w:val="af1"/>
    <w:rsid w:val="000004A0"/>
    <w:pPr>
      <w:spacing w:after="160" w:line="240" w:lineRule="exact"/>
    </w:pPr>
    <w:rPr>
      <w:rFonts w:asciiTheme="minorHAnsi" w:eastAsiaTheme="minorHAnsi" w:hAnsiTheme="minorHAnsi" w:cstheme="minorBidi"/>
      <w:vertAlign w:val="superscript"/>
      <w:lang w:eastAsia="en-US"/>
    </w:rPr>
  </w:style>
  <w:style w:type="character" w:customStyle="1" w:styleId="docheader">
    <w:name w:val="doc_header"/>
    <w:rsid w:val="001B11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56F"/>
    <w:rPr>
      <w:rFonts w:ascii="Calibri" w:eastAsia="Times New Roman" w:hAnsi="Calibri" w:cs="Times New Roman"/>
      <w:lang w:eastAsia="ru-RU"/>
    </w:rPr>
  </w:style>
  <w:style w:type="paragraph" w:styleId="1">
    <w:name w:val="heading 1"/>
    <w:basedOn w:val="a"/>
    <w:next w:val="a"/>
    <w:link w:val="10"/>
    <w:uiPriority w:val="9"/>
    <w:qFormat/>
    <w:rsid w:val="00C15B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A5CE9"/>
    <w:pPr>
      <w:keepNext/>
      <w:spacing w:before="240" w:after="60" w:line="240" w:lineRule="auto"/>
      <w:ind w:firstLine="720"/>
      <w:jc w:val="both"/>
      <w:outlineLvl w:val="2"/>
    </w:pPr>
    <w:rPr>
      <w:rFonts w:ascii="Cambria" w:hAnsi="Cambria"/>
      <w:b/>
      <w:bCs/>
      <w:sz w:val="26"/>
      <w:szCs w:val="26"/>
      <w:lang w:val="en-US" w:eastAsia="en-US"/>
    </w:rPr>
  </w:style>
  <w:style w:type="paragraph" w:styleId="4">
    <w:name w:val="heading 4"/>
    <w:basedOn w:val="a"/>
    <w:next w:val="a"/>
    <w:link w:val="40"/>
    <w:uiPriority w:val="9"/>
    <w:semiHidden/>
    <w:unhideWhenUsed/>
    <w:qFormat/>
    <w:rsid w:val="001550D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5B71"/>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C15B71"/>
    <w:pPr>
      <w:spacing w:after="0" w:line="240" w:lineRule="auto"/>
    </w:pPr>
  </w:style>
  <w:style w:type="paragraph" w:styleId="a4">
    <w:name w:val="List Paragraph"/>
    <w:aliases w:val="Bullet Points,Liste Paragraf,Normal bullet 2,body 2,List Paragraph1,Scriptoria bullet points,Ha,References,Indent Paragraph,List Paragraph2,strikethrough,List Paragraph 1"/>
    <w:basedOn w:val="a"/>
    <w:link w:val="a5"/>
    <w:uiPriority w:val="34"/>
    <w:qFormat/>
    <w:rsid w:val="00C15B71"/>
    <w:pPr>
      <w:ind w:left="720"/>
      <w:contextualSpacing/>
    </w:pPr>
  </w:style>
  <w:style w:type="table" w:styleId="a6">
    <w:name w:val="Table Grid"/>
    <w:basedOn w:val="a1"/>
    <w:uiPriority w:val="59"/>
    <w:rsid w:val="00B973D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B973DD"/>
    <w:rPr>
      <w:color w:val="0000FF" w:themeColor="hyperlink"/>
      <w:u w:val="single"/>
    </w:rPr>
  </w:style>
  <w:style w:type="paragraph" w:styleId="a8">
    <w:name w:val="Normal (Web)"/>
    <w:aliases w:val="Знак, Знак,webb,webb Знак Знак, Знак Знак,Знак Знак Знак Знак,Знак Знак1,webb Знак Знак Знак Char Char,Знак Знак Знак,Normal (Web) Знак,Normal (Web) Знак Знак Знак,Footnote Text Char1,Footnote Text Char2 Char,Footnote Text Char1 Char Char"/>
    <w:basedOn w:val="a"/>
    <w:link w:val="a9"/>
    <w:uiPriority w:val="99"/>
    <w:qFormat/>
    <w:rsid w:val="00B973DD"/>
    <w:pPr>
      <w:spacing w:before="100" w:beforeAutospacing="1" w:after="100" w:afterAutospacing="1" w:line="240" w:lineRule="auto"/>
    </w:pPr>
    <w:rPr>
      <w:rFonts w:ascii="Times New Roman" w:hAnsi="Times New Roman"/>
      <w:sz w:val="24"/>
      <w:szCs w:val="24"/>
    </w:rPr>
  </w:style>
  <w:style w:type="paragraph" w:styleId="aa">
    <w:name w:val="footer"/>
    <w:basedOn w:val="a"/>
    <w:link w:val="ab"/>
    <w:uiPriority w:val="99"/>
    <w:unhideWhenUsed/>
    <w:rsid w:val="00B973D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973DD"/>
    <w:rPr>
      <w:rFonts w:ascii="Calibri" w:eastAsia="Times New Roman" w:hAnsi="Calibri" w:cs="Times New Roman"/>
      <w:lang w:eastAsia="ru-RU"/>
    </w:rPr>
  </w:style>
  <w:style w:type="character" w:customStyle="1" w:styleId="a9">
    <w:name w:val="Обычный (веб) Знак"/>
    <w:aliases w:val="Знак Знак, Знак Знак1,webb Знак,webb Знак Знак Знак, Знак Знак Знак,Знак Знак Знак Знак Знак,Знак Знак1 Знак,webb Знак Знак Знак Char Char Знак,Знак Знак Знак Знак1,Normal (Web) Знак Знак,Normal (Web) Знак Знак Знак Знак"/>
    <w:link w:val="a8"/>
    <w:uiPriority w:val="99"/>
    <w:locked/>
    <w:rsid w:val="00B973DD"/>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973DD"/>
  </w:style>
  <w:style w:type="character" w:styleId="ac">
    <w:name w:val="Strong"/>
    <w:uiPriority w:val="22"/>
    <w:qFormat/>
    <w:rsid w:val="004F3F36"/>
    <w:rPr>
      <w:b/>
      <w:bCs/>
    </w:rPr>
  </w:style>
  <w:style w:type="character" w:customStyle="1" w:styleId="s14">
    <w:name w:val="s14"/>
    <w:rsid w:val="00F354CD"/>
    <w:rPr>
      <w:b/>
      <w:bCs/>
    </w:rPr>
  </w:style>
  <w:style w:type="paragraph" w:customStyle="1" w:styleId="Normal2">
    <w:name w:val="Normal2"/>
    <w:rsid w:val="008D0A6E"/>
    <w:rPr>
      <w:rFonts w:ascii="Calibri" w:eastAsia="Times New Roman" w:hAnsi="Calibri" w:cs="Calibri"/>
      <w:color w:val="000000"/>
      <w:lang w:val="ro-RO" w:eastAsia="zh-CN"/>
    </w:rPr>
  </w:style>
  <w:style w:type="paragraph" w:styleId="ad">
    <w:name w:val="Balloon Text"/>
    <w:basedOn w:val="a"/>
    <w:link w:val="ae"/>
    <w:uiPriority w:val="99"/>
    <w:semiHidden/>
    <w:unhideWhenUsed/>
    <w:rsid w:val="009C5886"/>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9C5886"/>
    <w:rPr>
      <w:rFonts w:ascii="Segoe UI" w:eastAsia="Times New Roman" w:hAnsi="Segoe UI" w:cs="Segoe UI"/>
      <w:sz w:val="18"/>
      <w:szCs w:val="18"/>
      <w:lang w:eastAsia="ru-RU"/>
    </w:rPr>
  </w:style>
  <w:style w:type="paragraph" w:styleId="af">
    <w:name w:val="footnote text"/>
    <w:aliases w:val="Boston 10,Char Char Char,FOOTNOTES,Font: Geneva 9,Footnote,Footnote Text Char Char,Footnote Text Char Char Char,Fußnote,Fußnotentext Char,Geneva 9,WB-Fußnotentext,WB-Fußnotentext Char Char,f,fn,footnote text,single space,Char, C"/>
    <w:basedOn w:val="a"/>
    <w:link w:val="af0"/>
    <w:uiPriority w:val="99"/>
    <w:unhideWhenUsed/>
    <w:qFormat/>
    <w:rsid w:val="00696830"/>
    <w:pPr>
      <w:spacing w:after="0" w:line="240" w:lineRule="auto"/>
    </w:pPr>
    <w:rPr>
      <w:sz w:val="20"/>
      <w:szCs w:val="20"/>
    </w:rPr>
  </w:style>
  <w:style w:type="character" w:customStyle="1" w:styleId="af0">
    <w:name w:val="Текст сноски Знак"/>
    <w:aliases w:val="Boston 10 Знак,Char Char Char Знак,FOOTNOTES Знак,Font: Geneva 9 Знак,Footnote Знак,Footnote Text Char Char Знак,Footnote Text Char Char Char Знак,Fußnote Знак,Fußnotentext Char Знак,Geneva 9 Знак,WB-Fußnotentext Знак,f Знак,fn Знак"/>
    <w:basedOn w:val="a0"/>
    <w:link w:val="af"/>
    <w:uiPriority w:val="99"/>
    <w:rsid w:val="00696830"/>
    <w:rPr>
      <w:rFonts w:ascii="Calibri" w:eastAsia="Times New Roman" w:hAnsi="Calibri" w:cs="Times New Roman"/>
      <w:sz w:val="20"/>
      <w:szCs w:val="20"/>
      <w:lang w:eastAsia="ru-RU"/>
    </w:rPr>
  </w:style>
  <w:style w:type="character" w:styleId="af1">
    <w:name w:val="footnote reference"/>
    <w:aliases w:val="16 Point,Footnote Reference Number,Superscript 6 Point,ftref,note de bas de page,Times 10 Point,Exposant 3 Point,Footnote symbol,Footnote reference number,EN Footnote Reference,note TESI,BVI fnr,FOOTNOTES Char1,fn Char1,Re,ft Char1"/>
    <w:basedOn w:val="a0"/>
    <w:link w:val="FNRefeCharChar"/>
    <w:uiPriority w:val="99"/>
    <w:unhideWhenUsed/>
    <w:rsid w:val="00696830"/>
    <w:rPr>
      <w:vertAlign w:val="superscript"/>
    </w:rPr>
  </w:style>
  <w:style w:type="paragraph" w:customStyle="1" w:styleId="11">
    <w:name w:val="Обычный1"/>
    <w:basedOn w:val="a"/>
    <w:rsid w:val="0075181B"/>
    <w:pPr>
      <w:spacing w:before="100" w:beforeAutospacing="1" w:after="100" w:afterAutospacing="1" w:line="240" w:lineRule="auto"/>
    </w:pPr>
    <w:rPr>
      <w:rFonts w:ascii="Times New Roman" w:hAnsi="Times New Roman"/>
      <w:sz w:val="24"/>
      <w:szCs w:val="24"/>
    </w:rPr>
  </w:style>
  <w:style w:type="character" w:styleId="af2">
    <w:name w:val="Emphasis"/>
    <w:uiPriority w:val="20"/>
    <w:qFormat/>
    <w:rsid w:val="00E6458B"/>
    <w:rPr>
      <w:b/>
      <w:bCs/>
      <w:i/>
      <w:iCs/>
      <w:spacing w:val="10"/>
    </w:rPr>
  </w:style>
  <w:style w:type="character" w:customStyle="1" w:styleId="bold">
    <w:name w:val="bold"/>
    <w:basedOn w:val="a0"/>
    <w:rsid w:val="00B254E9"/>
  </w:style>
  <w:style w:type="character" w:customStyle="1" w:styleId="sub">
    <w:name w:val="sub"/>
    <w:basedOn w:val="a0"/>
    <w:rsid w:val="00B254E9"/>
  </w:style>
  <w:style w:type="character" w:customStyle="1" w:styleId="super">
    <w:name w:val="super"/>
    <w:basedOn w:val="a0"/>
    <w:rsid w:val="00CD78C4"/>
  </w:style>
  <w:style w:type="paragraph" w:customStyle="1" w:styleId="2">
    <w:name w:val="Обычный2"/>
    <w:basedOn w:val="a"/>
    <w:rsid w:val="006E7630"/>
    <w:pPr>
      <w:spacing w:before="100" w:beforeAutospacing="1" w:after="100" w:afterAutospacing="1" w:line="240" w:lineRule="auto"/>
    </w:pPr>
    <w:rPr>
      <w:rFonts w:ascii="Times New Roman" w:hAnsi="Times New Roman"/>
      <w:sz w:val="24"/>
      <w:szCs w:val="24"/>
    </w:rPr>
  </w:style>
  <w:style w:type="character" w:customStyle="1" w:styleId="40">
    <w:name w:val="Заголовок 4 Знак"/>
    <w:basedOn w:val="a0"/>
    <w:link w:val="4"/>
    <w:uiPriority w:val="9"/>
    <w:semiHidden/>
    <w:rsid w:val="001550DD"/>
    <w:rPr>
      <w:rFonts w:asciiTheme="majorHAnsi" w:eastAsiaTheme="majorEastAsia" w:hAnsiTheme="majorHAnsi" w:cstheme="majorBidi"/>
      <w:b/>
      <w:bCs/>
      <w:i/>
      <w:iCs/>
      <w:color w:val="4F81BD" w:themeColor="accent1"/>
      <w:lang w:eastAsia="ru-RU"/>
    </w:rPr>
  </w:style>
  <w:style w:type="character" w:customStyle="1" w:styleId="FontStyle13">
    <w:name w:val="Font Style13"/>
    <w:uiPriority w:val="99"/>
    <w:rsid w:val="00030F05"/>
    <w:rPr>
      <w:rFonts w:ascii="Times New Roman" w:hAnsi="Times New Roman" w:cs="Times New Roman"/>
      <w:sz w:val="22"/>
      <w:szCs w:val="22"/>
    </w:rPr>
  </w:style>
  <w:style w:type="character" w:customStyle="1" w:styleId="yiv1275899506ydp708909cayiv3236502439apple-style-span">
    <w:name w:val="yiv1275899506ydp708909cayiv3236502439apple-style-span"/>
    <w:basedOn w:val="a0"/>
    <w:rsid w:val="003153E5"/>
  </w:style>
  <w:style w:type="character" w:customStyle="1" w:styleId="salnbdy">
    <w:name w:val="s_aln_bdy"/>
    <w:basedOn w:val="a0"/>
    <w:rsid w:val="00D9245C"/>
  </w:style>
  <w:style w:type="character" w:customStyle="1" w:styleId="a5">
    <w:name w:val="Абзац списка Знак"/>
    <w:aliases w:val="Bullet Points Знак,Liste Paragraf Знак,Normal bullet 2 Знак,body 2 Знак,List Paragraph1 Знак,Scriptoria bullet points Знак,Ha Знак,References Знак,Indent Paragraph Знак,List Paragraph2 Знак,strikethrough Знак,List Paragraph 1 Знак"/>
    <w:link w:val="a4"/>
    <w:uiPriority w:val="34"/>
    <w:locked/>
    <w:rsid w:val="00B45F0F"/>
    <w:rPr>
      <w:rFonts w:ascii="Calibri" w:eastAsia="Times New Roman" w:hAnsi="Calibri" w:cs="Times New Roman"/>
      <w:lang w:eastAsia="ru-RU"/>
    </w:rPr>
  </w:style>
  <w:style w:type="character" w:customStyle="1" w:styleId="30">
    <w:name w:val="Заголовок 3 Знак"/>
    <w:basedOn w:val="a0"/>
    <w:link w:val="3"/>
    <w:uiPriority w:val="9"/>
    <w:rsid w:val="009A5CE9"/>
    <w:rPr>
      <w:rFonts w:ascii="Cambria" w:eastAsia="Times New Roman" w:hAnsi="Cambria" w:cs="Times New Roman"/>
      <w:b/>
      <w:bCs/>
      <w:sz w:val="26"/>
      <w:szCs w:val="26"/>
      <w:lang w:val="en-US"/>
    </w:rPr>
  </w:style>
  <w:style w:type="paragraph" w:styleId="af3">
    <w:name w:val="caption"/>
    <w:basedOn w:val="a"/>
    <w:next w:val="a"/>
    <w:uiPriority w:val="35"/>
    <w:qFormat/>
    <w:rsid w:val="0081426F"/>
    <w:pPr>
      <w:spacing w:before="200"/>
    </w:pPr>
    <w:rPr>
      <w:b/>
      <w:bCs/>
      <w:color w:val="365F91"/>
      <w:sz w:val="16"/>
      <w:szCs w:val="16"/>
      <w:lang w:val="de-DE" w:eastAsia="en-US"/>
    </w:rPr>
  </w:style>
  <w:style w:type="paragraph" w:customStyle="1" w:styleId="FNRefeCharChar">
    <w:name w:val="FNRefe Char Char"/>
    <w:aliases w:val="BVI fnr Char Char, BVI fnr Char Char Char, BVI fnr Car Car Char Char Char,BVI fnr Car Char Char Char, BVI fnr Car Car Car Car Char Char Char Char Char,BVI fnr Char Char Char,BVI fnr Car Car Char Char Char"/>
    <w:basedOn w:val="a"/>
    <w:link w:val="af1"/>
    <w:rsid w:val="000004A0"/>
    <w:pPr>
      <w:spacing w:after="160" w:line="240" w:lineRule="exact"/>
    </w:pPr>
    <w:rPr>
      <w:rFonts w:asciiTheme="minorHAnsi" w:eastAsiaTheme="minorHAnsi" w:hAnsiTheme="minorHAnsi" w:cstheme="minorBidi"/>
      <w:vertAlign w:val="superscript"/>
      <w:lang w:eastAsia="en-US"/>
    </w:rPr>
  </w:style>
  <w:style w:type="character" w:customStyle="1" w:styleId="docheader">
    <w:name w:val="doc_header"/>
    <w:rsid w:val="001B11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78182">
      <w:bodyDiv w:val="1"/>
      <w:marLeft w:val="0"/>
      <w:marRight w:val="0"/>
      <w:marTop w:val="0"/>
      <w:marBottom w:val="0"/>
      <w:divBdr>
        <w:top w:val="none" w:sz="0" w:space="0" w:color="auto"/>
        <w:left w:val="none" w:sz="0" w:space="0" w:color="auto"/>
        <w:bottom w:val="none" w:sz="0" w:space="0" w:color="auto"/>
        <w:right w:val="none" w:sz="0" w:space="0" w:color="auto"/>
      </w:divBdr>
    </w:div>
    <w:div w:id="424419762">
      <w:bodyDiv w:val="1"/>
      <w:marLeft w:val="0"/>
      <w:marRight w:val="0"/>
      <w:marTop w:val="0"/>
      <w:marBottom w:val="0"/>
      <w:divBdr>
        <w:top w:val="none" w:sz="0" w:space="0" w:color="auto"/>
        <w:left w:val="none" w:sz="0" w:space="0" w:color="auto"/>
        <w:bottom w:val="none" w:sz="0" w:space="0" w:color="auto"/>
        <w:right w:val="none" w:sz="0" w:space="0" w:color="auto"/>
      </w:divBdr>
    </w:div>
    <w:div w:id="535240189">
      <w:bodyDiv w:val="1"/>
      <w:marLeft w:val="0"/>
      <w:marRight w:val="0"/>
      <w:marTop w:val="0"/>
      <w:marBottom w:val="0"/>
      <w:divBdr>
        <w:top w:val="none" w:sz="0" w:space="0" w:color="auto"/>
        <w:left w:val="none" w:sz="0" w:space="0" w:color="auto"/>
        <w:bottom w:val="none" w:sz="0" w:space="0" w:color="auto"/>
        <w:right w:val="none" w:sz="0" w:space="0" w:color="auto"/>
      </w:divBdr>
    </w:div>
    <w:div w:id="706763340">
      <w:bodyDiv w:val="1"/>
      <w:marLeft w:val="0"/>
      <w:marRight w:val="0"/>
      <w:marTop w:val="0"/>
      <w:marBottom w:val="0"/>
      <w:divBdr>
        <w:top w:val="none" w:sz="0" w:space="0" w:color="auto"/>
        <w:left w:val="none" w:sz="0" w:space="0" w:color="auto"/>
        <w:bottom w:val="none" w:sz="0" w:space="0" w:color="auto"/>
        <w:right w:val="none" w:sz="0" w:space="0" w:color="auto"/>
      </w:divBdr>
    </w:div>
    <w:div w:id="1044865922">
      <w:bodyDiv w:val="1"/>
      <w:marLeft w:val="0"/>
      <w:marRight w:val="0"/>
      <w:marTop w:val="0"/>
      <w:marBottom w:val="0"/>
      <w:divBdr>
        <w:top w:val="none" w:sz="0" w:space="0" w:color="auto"/>
        <w:left w:val="none" w:sz="0" w:space="0" w:color="auto"/>
        <w:bottom w:val="none" w:sz="0" w:space="0" w:color="auto"/>
        <w:right w:val="none" w:sz="0" w:space="0" w:color="auto"/>
      </w:divBdr>
    </w:div>
    <w:div w:id="1154834244">
      <w:bodyDiv w:val="1"/>
      <w:marLeft w:val="0"/>
      <w:marRight w:val="0"/>
      <w:marTop w:val="0"/>
      <w:marBottom w:val="0"/>
      <w:divBdr>
        <w:top w:val="none" w:sz="0" w:space="0" w:color="auto"/>
        <w:left w:val="none" w:sz="0" w:space="0" w:color="auto"/>
        <w:bottom w:val="none" w:sz="0" w:space="0" w:color="auto"/>
        <w:right w:val="none" w:sz="0" w:space="0" w:color="auto"/>
      </w:divBdr>
    </w:div>
    <w:div w:id="1207254691">
      <w:bodyDiv w:val="1"/>
      <w:marLeft w:val="0"/>
      <w:marRight w:val="0"/>
      <w:marTop w:val="0"/>
      <w:marBottom w:val="0"/>
      <w:divBdr>
        <w:top w:val="none" w:sz="0" w:space="0" w:color="auto"/>
        <w:left w:val="none" w:sz="0" w:space="0" w:color="auto"/>
        <w:bottom w:val="none" w:sz="0" w:space="0" w:color="auto"/>
        <w:right w:val="none" w:sz="0" w:space="0" w:color="auto"/>
      </w:divBdr>
    </w:div>
    <w:div w:id="1341396271">
      <w:bodyDiv w:val="1"/>
      <w:marLeft w:val="0"/>
      <w:marRight w:val="0"/>
      <w:marTop w:val="0"/>
      <w:marBottom w:val="0"/>
      <w:divBdr>
        <w:top w:val="none" w:sz="0" w:space="0" w:color="auto"/>
        <w:left w:val="none" w:sz="0" w:space="0" w:color="auto"/>
        <w:bottom w:val="none" w:sz="0" w:space="0" w:color="auto"/>
        <w:right w:val="none" w:sz="0" w:space="0" w:color="auto"/>
      </w:divBdr>
    </w:div>
    <w:div w:id="1453591814">
      <w:bodyDiv w:val="1"/>
      <w:marLeft w:val="0"/>
      <w:marRight w:val="0"/>
      <w:marTop w:val="0"/>
      <w:marBottom w:val="0"/>
      <w:divBdr>
        <w:top w:val="none" w:sz="0" w:space="0" w:color="auto"/>
        <w:left w:val="none" w:sz="0" w:space="0" w:color="auto"/>
        <w:bottom w:val="none" w:sz="0" w:space="0" w:color="auto"/>
        <w:right w:val="none" w:sz="0" w:space="0" w:color="auto"/>
      </w:divBdr>
    </w:div>
    <w:div w:id="1462727775">
      <w:bodyDiv w:val="1"/>
      <w:marLeft w:val="0"/>
      <w:marRight w:val="0"/>
      <w:marTop w:val="0"/>
      <w:marBottom w:val="0"/>
      <w:divBdr>
        <w:top w:val="none" w:sz="0" w:space="0" w:color="auto"/>
        <w:left w:val="none" w:sz="0" w:space="0" w:color="auto"/>
        <w:bottom w:val="none" w:sz="0" w:space="0" w:color="auto"/>
        <w:right w:val="none" w:sz="0" w:space="0" w:color="auto"/>
      </w:divBdr>
    </w:div>
    <w:div w:id="1611082424">
      <w:bodyDiv w:val="1"/>
      <w:marLeft w:val="0"/>
      <w:marRight w:val="0"/>
      <w:marTop w:val="0"/>
      <w:marBottom w:val="0"/>
      <w:divBdr>
        <w:top w:val="none" w:sz="0" w:space="0" w:color="auto"/>
        <w:left w:val="none" w:sz="0" w:space="0" w:color="auto"/>
        <w:bottom w:val="none" w:sz="0" w:space="0" w:color="auto"/>
        <w:right w:val="none" w:sz="0" w:space="0" w:color="auto"/>
      </w:divBdr>
    </w:div>
    <w:div w:id="1973905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madrm.gov.md"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drive.google.com/file/d/1YD6esULO-JNJGhTmN1P8U2Ft228B8hGH/vie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0B7F1-BB83-4A45-A84C-7854D4EE0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4470</Words>
  <Characters>25479</Characters>
  <Application>Microsoft Office Word</Application>
  <DocSecurity>0</DocSecurity>
  <Lines>212</Lines>
  <Paragraphs>59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diakov.net</Company>
  <LinksUpToDate>false</LinksUpToDate>
  <CharactersWithSpaces>29890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MDSC minmed</cp:lastModifiedBy>
  <cp:revision>2</cp:revision>
  <cp:lastPrinted>2022-01-06T12:52:00Z</cp:lastPrinted>
  <dcterms:created xsi:type="dcterms:W3CDTF">2022-01-06T12:53:00Z</dcterms:created>
  <dcterms:modified xsi:type="dcterms:W3CDTF">2022-01-06T12:53:00Z</dcterms:modified>
</cp:coreProperties>
</file>