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56"/>
        <w:gridCol w:w="5140"/>
        <w:gridCol w:w="825"/>
        <w:gridCol w:w="5741"/>
      </w:tblGrid>
      <w:tr w:rsidR="00A01C83" w:rsidRPr="000E08D9" w:rsidTr="00A01C83">
        <w:tc>
          <w:tcPr>
            <w:tcW w:w="1856" w:type="dxa"/>
            <w:shd w:val="clear" w:color="auto" w:fill="D0CECE" w:themeFill="background2" w:themeFillShade="E6"/>
            <w:vAlign w:val="center"/>
          </w:tcPr>
          <w:p w:rsidR="00A01C83" w:rsidRPr="000E08D9" w:rsidRDefault="00A01C83" w:rsidP="00A01C83">
            <w:pPr>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w:t>
            </w:r>
          </w:p>
        </w:tc>
        <w:tc>
          <w:tcPr>
            <w:tcW w:w="5140" w:type="dxa"/>
            <w:shd w:val="clear" w:color="auto" w:fill="D0CECE" w:themeFill="background2" w:themeFillShade="E6"/>
            <w:vAlign w:val="center"/>
          </w:tcPr>
          <w:p w:rsidR="00A01C83" w:rsidRPr="000E08D9" w:rsidRDefault="00A01C83" w:rsidP="00A01C83">
            <w:pPr>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Prevederi (Directivă)</w:t>
            </w:r>
          </w:p>
        </w:tc>
        <w:tc>
          <w:tcPr>
            <w:tcW w:w="825" w:type="dxa"/>
            <w:shd w:val="clear" w:color="auto" w:fill="D0CECE" w:themeFill="background2" w:themeFillShade="E6"/>
          </w:tcPr>
          <w:p w:rsidR="00A01C83" w:rsidRPr="000E08D9" w:rsidRDefault="00A01C83" w:rsidP="004C74F0">
            <w:pPr>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w:t>
            </w:r>
          </w:p>
        </w:tc>
        <w:tc>
          <w:tcPr>
            <w:tcW w:w="5741" w:type="dxa"/>
            <w:shd w:val="clear" w:color="auto" w:fill="D0CECE" w:themeFill="background2" w:themeFillShade="E6"/>
            <w:vAlign w:val="center"/>
          </w:tcPr>
          <w:p w:rsidR="00A01C83" w:rsidRPr="000E08D9" w:rsidRDefault="00A01C83" w:rsidP="00A01C83">
            <w:pPr>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Proiect AGEPI</w:t>
            </w:r>
          </w:p>
        </w:tc>
      </w:tr>
      <w:tr w:rsidR="00A01C83" w:rsidRPr="000E08D9" w:rsidTr="00A01C83">
        <w:tc>
          <w:tcPr>
            <w:tcW w:w="1856" w:type="dxa"/>
            <w:shd w:val="clear" w:color="auto" w:fill="FFFFFF" w:themeFill="background1"/>
          </w:tcPr>
          <w:p w:rsidR="00A01C83" w:rsidRPr="000E08D9" w:rsidRDefault="00A01C83" w:rsidP="00A01C83">
            <w:pPr>
              <w:contextualSpacing/>
              <w:jc w:val="center"/>
              <w:rPr>
                <w:rFonts w:ascii="Times New Roman" w:hAnsi="Times New Roman" w:cs="Times New Roman"/>
                <w:sz w:val="24"/>
                <w:szCs w:val="24"/>
                <w:lang w:val="ro-MD"/>
              </w:rPr>
            </w:pPr>
          </w:p>
        </w:tc>
        <w:tc>
          <w:tcPr>
            <w:tcW w:w="5140" w:type="dxa"/>
            <w:shd w:val="clear" w:color="auto" w:fill="FFFFFF" w:themeFill="background1"/>
          </w:tcPr>
          <w:p w:rsidR="00A01C83" w:rsidRPr="000E08D9" w:rsidRDefault="00A01C83" w:rsidP="00A01C83">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DIRECTIVA 2006/116/CE A PARLAMENTULUI EUROPEAN ȘI A CONSILIULUI din 12 decembrie 2006</w:t>
            </w:r>
          </w:p>
          <w:p w:rsidR="00A01C83" w:rsidRPr="000E08D9" w:rsidRDefault="00A01C83" w:rsidP="00A01C83">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privind durata de protecție a dreptului de autor și a anumitor drepturi conexe</w:t>
            </w:r>
          </w:p>
          <w:p w:rsidR="00A01C83" w:rsidRPr="000E08D9" w:rsidRDefault="00A01C83" w:rsidP="00A01C83">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(versiune codificată)</w:t>
            </w:r>
          </w:p>
          <w:p w:rsidR="00A01C83" w:rsidRPr="000E08D9" w:rsidRDefault="00A01C83" w:rsidP="00A01C83">
            <w:pPr>
              <w:contextualSpacing/>
              <w:jc w:val="center"/>
              <w:rPr>
                <w:rFonts w:ascii="Times New Roman" w:hAnsi="Times New Roman" w:cs="Times New Roman"/>
                <w:b/>
                <w:sz w:val="24"/>
                <w:szCs w:val="24"/>
                <w:lang w:val="ro-MD"/>
              </w:rPr>
            </w:pPr>
          </w:p>
          <w:p w:rsidR="00A01C83" w:rsidRPr="000E08D9" w:rsidRDefault="00A01C83" w:rsidP="00A01C83">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DIRECTIVA 2011/77/UE A PARLAMENTULUI EUROPEAN ȘI A CONSILIULUI din 27 septembrie 2011</w:t>
            </w:r>
          </w:p>
          <w:p w:rsidR="00A01C83" w:rsidRPr="000E08D9" w:rsidRDefault="00A01C83" w:rsidP="00A01C83">
            <w:pPr>
              <w:contextualSpacing/>
              <w:jc w:val="center"/>
              <w:rPr>
                <w:rFonts w:ascii="Times New Roman" w:hAnsi="Times New Roman" w:cs="Times New Roman"/>
                <w:sz w:val="24"/>
                <w:szCs w:val="24"/>
                <w:lang w:val="ro-MD"/>
              </w:rPr>
            </w:pPr>
            <w:r w:rsidRPr="000E08D9">
              <w:rPr>
                <w:rFonts w:ascii="Times New Roman" w:hAnsi="Times New Roman" w:cs="Times New Roman"/>
                <w:b/>
                <w:sz w:val="24"/>
                <w:szCs w:val="24"/>
                <w:lang w:val="ro-MD"/>
              </w:rPr>
              <w:t>de modificare a Directivei 2006/116/CE privind durata de protecție a dreptului de autor și a anumitor drepturi conexe</w:t>
            </w:r>
          </w:p>
        </w:tc>
        <w:tc>
          <w:tcPr>
            <w:tcW w:w="825" w:type="dxa"/>
            <w:shd w:val="clear" w:color="auto" w:fill="FFFFFF" w:themeFill="background1"/>
          </w:tcPr>
          <w:p w:rsidR="00A01C83" w:rsidRPr="000E08D9" w:rsidRDefault="00A01C83" w:rsidP="004C74F0">
            <w:pPr>
              <w:contextualSpacing/>
              <w:jc w:val="center"/>
              <w:rPr>
                <w:rFonts w:ascii="Times New Roman" w:hAnsi="Times New Roman" w:cs="Times New Roman"/>
                <w:sz w:val="24"/>
                <w:szCs w:val="24"/>
                <w:lang w:val="ro-MD"/>
              </w:rPr>
            </w:pPr>
          </w:p>
        </w:tc>
        <w:tc>
          <w:tcPr>
            <w:tcW w:w="5741" w:type="dxa"/>
            <w:shd w:val="clear" w:color="auto" w:fill="FFFFFF" w:themeFill="background1"/>
          </w:tcPr>
          <w:p w:rsidR="00A01C83" w:rsidRPr="000E08D9" w:rsidRDefault="00A01C83" w:rsidP="00A01C83">
            <w:pPr>
              <w:contextualSpacing/>
              <w:jc w:val="center"/>
              <w:rPr>
                <w:rFonts w:ascii="Times New Roman" w:hAnsi="Times New Roman" w:cs="Times New Roman"/>
                <w:sz w:val="24"/>
                <w:szCs w:val="24"/>
                <w:lang w:val="ro-MD"/>
              </w:rPr>
            </w:pPr>
            <w:r w:rsidRPr="000E08D9">
              <w:rPr>
                <w:rFonts w:ascii="Times New Roman" w:hAnsi="Times New Roman" w:cs="Times New Roman"/>
                <w:b/>
                <w:sz w:val="24"/>
                <w:szCs w:val="24"/>
                <w:lang w:val="ro-MD"/>
              </w:rPr>
              <w:t>Proiectul Legii privind dreptul de autor și drepturile conexe</w:t>
            </w: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1: Durata drepturilor de autor</w:t>
            </w: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(1)   Dreptul de autor asupra unei opere literare sau artistice, în sensul articolului 2 din Convenția de la Berna, se aplică pe întreaga durată de viață a autorului și 70 de ani după decesul său, indiferent de data la care opera a fost pusă în mod legal la dispoziția publicului.</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0E08D9" w:rsidRPr="000E08D9" w:rsidRDefault="000E08D9" w:rsidP="000E08D9">
            <w:pPr>
              <w:contextualSpacing/>
              <w:jc w:val="both"/>
              <w:rPr>
                <w:rFonts w:ascii="Times New Roman" w:hAnsi="Times New Roman" w:cs="Times New Roman"/>
                <w:sz w:val="24"/>
                <w:szCs w:val="24"/>
              </w:rPr>
            </w:pPr>
            <w:r w:rsidRPr="000E08D9">
              <w:rPr>
                <w:rFonts w:ascii="Times New Roman" w:hAnsi="Times New Roman" w:cs="Times New Roman"/>
                <w:sz w:val="24"/>
                <w:szCs w:val="24"/>
                <w:lang w:val="ro-RO"/>
              </w:rPr>
              <w:t xml:space="preserve">(1) Drepturile patrimoniale exclusive menționate la art. 11, art. 25, art. 48 și  art. 76 din prezenta lege se protejează pe tot parcursul </w:t>
            </w:r>
            <w:proofErr w:type="spellStart"/>
            <w:r w:rsidRPr="000E08D9">
              <w:rPr>
                <w:rFonts w:ascii="Times New Roman" w:hAnsi="Times New Roman" w:cs="Times New Roman"/>
                <w:sz w:val="24"/>
                <w:szCs w:val="24"/>
                <w:lang w:val="ro-RO"/>
              </w:rPr>
              <w:t>vieţii</w:t>
            </w:r>
            <w:proofErr w:type="spellEnd"/>
            <w:r w:rsidRPr="000E08D9">
              <w:rPr>
                <w:rFonts w:ascii="Times New Roman" w:hAnsi="Times New Roman" w:cs="Times New Roman"/>
                <w:sz w:val="24"/>
                <w:szCs w:val="24"/>
                <w:lang w:val="ro-RO"/>
              </w:rPr>
              <w:t xml:space="preserve"> autorului </w:t>
            </w:r>
            <w:proofErr w:type="spellStart"/>
            <w:r w:rsidRPr="000E08D9">
              <w:rPr>
                <w:rFonts w:ascii="Times New Roman" w:hAnsi="Times New Roman" w:cs="Times New Roman"/>
                <w:sz w:val="24"/>
                <w:szCs w:val="24"/>
                <w:lang w:val="ro-RO"/>
              </w:rPr>
              <w:t>şi</w:t>
            </w:r>
            <w:proofErr w:type="spellEnd"/>
            <w:r w:rsidRPr="000E08D9">
              <w:rPr>
                <w:rFonts w:ascii="Times New Roman" w:hAnsi="Times New Roman" w:cs="Times New Roman"/>
                <w:sz w:val="24"/>
                <w:szCs w:val="24"/>
                <w:lang w:val="ro-RO"/>
              </w:rPr>
              <w:t xml:space="preserve"> timp de 70 de ani după decesul acestuia</w:t>
            </w:r>
            <w:r w:rsidRPr="000E08D9">
              <w:rPr>
                <w:rFonts w:ascii="Times New Roman" w:hAnsi="Times New Roman" w:cs="Times New Roman"/>
                <w:sz w:val="24"/>
                <w:szCs w:val="24"/>
              </w:rPr>
              <w:t xml:space="preserve">, </w:t>
            </w:r>
            <w:proofErr w:type="spellStart"/>
            <w:r w:rsidRPr="000E08D9">
              <w:rPr>
                <w:rFonts w:ascii="Times New Roman" w:hAnsi="Times New Roman" w:cs="Times New Roman"/>
                <w:sz w:val="24"/>
                <w:szCs w:val="24"/>
              </w:rPr>
              <w:t>indiferent</w:t>
            </w:r>
            <w:proofErr w:type="spellEnd"/>
            <w:r w:rsidRPr="000E08D9">
              <w:rPr>
                <w:rFonts w:ascii="Times New Roman" w:hAnsi="Times New Roman" w:cs="Times New Roman"/>
                <w:sz w:val="24"/>
                <w:szCs w:val="24"/>
              </w:rPr>
              <w:t xml:space="preserve"> de data la care opera a </w:t>
            </w:r>
            <w:proofErr w:type="spellStart"/>
            <w:r w:rsidRPr="000E08D9">
              <w:rPr>
                <w:rFonts w:ascii="Times New Roman" w:hAnsi="Times New Roman" w:cs="Times New Roman"/>
                <w:sz w:val="24"/>
                <w:szCs w:val="24"/>
              </w:rPr>
              <w:t>fost</w:t>
            </w:r>
            <w:proofErr w:type="spellEnd"/>
            <w:r w:rsidRPr="000E08D9">
              <w:rPr>
                <w:rFonts w:ascii="Times New Roman" w:hAnsi="Times New Roman" w:cs="Times New Roman"/>
                <w:sz w:val="24"/>
                <w:szCs w:val="24"/>
              </w:rPr>
              <w:t xml:space="preserve"> </w:t>
            </w:r>
            <w:proofErr w:type="spellStart"/>
            <w:r w:rsidRPr="000E08D9">
              <w:rPr>
                <w:rFonts w:ascii="Times New Roman" w:hAnsi="Times New Roman" w:cs="Times New Roman"/>
                <w:sz w:val="24"/>
                <w:szCs w:val="24"/>
              </w:rPr>
              <w:t>pusă</w:t>
            </w:r>
            <w:proofErr w:type="spellEnd"/>
            <w:r w:rsidRPr="000E08D9">
              <w:rPr>
                <w:rFonts w:ascii="Times New Roman" w:hAnsi="Times New Roman" w:cs="Times New Roman"/>
                <w:sz w:val="24"/>
                <w:szCs w:val="24"/>
              </w:rPr>
              <w:t xml:space="preserve"> </w:t>
            </w:r>
            <w:proofErr w:type="spellStart"/>
            <w:r w:rsidRPr="000E08D9">
              <w:rPr>
                <w:rFonts w:ascii="Times New Roman" w:hAnsi="Times New Roman" w:cs="Times New Roman"/>
                <w:sz w:val="24"/>
                <w:szCs w:val="24"/>
              </w:rPr>
              <w:t>în</w:t>
            </w:r>
            <w:proofErr w:type="spellEnd"/>
            <w:r w:rsidRPr="000E08D9">
              <w:rPr>
                <w:rFonts w:ascii="Times New Roman" w:hAnsi="Times New Roman" w:cs="Times New Roman"/>
                <w:sz w:val="24"/>
                <w:szCs w:val="24"/>
              </w:rPr>
              <w:t xml:space="preserve"> mod legal la </w:t>
            </w:r>
            <w:proofErr w:type="spellStart"/>
            <w:r w:rsidRPr="000E08D9">
              <w:rPr>
                <w:rFonts w:ascii="Times New Roman" w:hAnsi="Times New Roman" w:cs="Times New Roman"/>
                <w:sz w:val="24"/>
                <w:szCs w:val="24"/>
              </w:rPr>
              <w:t>dispoziția</w:t>
            </w:r>
            <w:proofErr w:type="spellEnd"/>
            <w:r w:rsidRPr="000E08D9">
              <w:rPr>
                <w:rFonts w:ascii="Times New Roman" w:hAnsi="Times New Roman" w:cs="Times New Roman"/>
                <w:sz w:val="24"/>
                <w:szCs w:val="24"/>
              </w:rPr>
              <w:t xml:space="preserve"> </w:t>
            </w:r>
            <w:proofErr w:type="spellStart"/>
            <w:r w:rsidRPr="000E08D9">
              <w:rPr>
                <w:rFonts w:ascii="Times New Roman" w:hAnsi="Times New Roman" w:cs="Times New Roman"/>
                <w:sz w:val="24"/>
                <w:szCs w:val="24"/>
              </w:rPr>
              <w:t>publicului</w:t>
            </w:r>
            <w:proofErr w:type="spellEnd"/>
            <w:r w:rsidRPr="000E08D9">
              <w:rPr>
                <w:rFonts w:ascii="Times New Roman" w:hAnsi="Times New Roman" w:cs="Times New Roman"/>
                <w:sz w:val="24"/>
                <w:szCs w:val="24"/>
              </w:rPr>
              <w:t>.</w:t>
            </w:r>
          </w:p>
          <w:p w:rsidR="000E08D9" w:rsidRPr="000E08D9" w:rsidRDefault="000E08D9" w:rsidP="00A01C83">
            <w:pPr>
              <w:contextualSpacing/>
              <w:jc w:val="both"/>
              <w:rPr>
                <w:rFonts w:ascii="Times New Roman" w:hAnsi="Times New Roman" w:cs="Times New Roman"/>
                <w:sz w:val="24"/>
                <w:szCs w:val="24"/>
              </w:rPr>
            </w:pPr>
          </w:p>
        </w:tc>
      </w:tr>
      <w:tr w:rsidR="00A01C83" w:rsidRPr="000E08D9" w:rsidTr="00A01C83">
        <w:tc>
          <w:tcPr>
            <w:tcW w:w="1856" w:type="dxa"/>
          </w:tcPr>
          <w:p w:rsidR="00A01C83" w:rsidRPr="000E08D9" w:rsidRDefault="00A01C83" w:rsidP="00A01C83">
            <w:pPr>
              <w:contextualSpacing/>
              <w:rPr>
                <w:rFonts w:ascii="Times New Roman" w:hAnsi="Times New Roman" w:cs="Times New Roman"/>
                <w:sz w:val="24"/>
                <w:szCs w:val="24"/>
                <w:lang w:val="ro-MD"/>
              </w:rPr>
            </w:pPr>
          </w:p>
        </w:tc>
        <w:tc>
          <w:tcPr>
            <w:tcW w:w="5140" w:type="dxa"/>
          </w:tcPr>
          <w:p w:rsidR="00A01C83" w:rsidRPr="000E08D9" w:rsidRDefault="00A01C83" w:rsidP="00A01C83">
            <w:pPr>
              <w:contextualSpacing/>
              <w:rPr>
                <w:rFonts w:ascii="Times New Roman" w:hAnsi="Times New Roman" w:cs="Times New Roman"/>
                <w:sz w:val="24"/>
                <w:szCs w:val="24"/>
                <w:lang w:val="ro-MD"/>
              </w:rPr>
            </w:pPr>
            <w:r w:rsidRPr="000E08D9">
              <w:rPr>
                <w:rFonts w:ascii="Times New Roman" w:hAnsi="Times New Roman" w:cs="Times New Roman"/>
                <w:sz w:val="24"/>
                <w:szCs w:val="24"/>
                <w:lang w:val="ro-MD"/>
              </w:rPr>
              <w:t>(2)   În cazul în care dreptul de autor aparține în comun colaboratorilor la o operă, durata menționată la alineatul (1) se calculează de la data decesului ultimului supraviețuitor dintre colaboratori.</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13</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0E08D9" w:rsidRPr="000E08D9" w:rsidRDefault="000E08D9" w:rsidP="000E08D9">
            <w:pPr>
              <w:jc w:val="both"/>
              <w:rPr>
                <w:rFonts w:ascii="Times New Roman" w:eastAsia="Times New Roman" w:hAnsi="Times New Roman" w:cs="Times New Roman"/>
                <w:sz w:val="24"/>
                <w:szCs w:val="24"/>
                <w:lang w:val="ro-RO"/>
              </w:rPr>
            </w:pPr>
            <w:r w:rsidRPr="000E08D9">
              <w:rPr>
                <w:rFonts w:ascii="Times New Roman" w:eastAsia="Times New Roman" w:hAnsi="Times New Roman" w:cs="Times New Roman"/>
                <w:sz w:val="24"/>
                <w:szCs w:val="24"/>
                <w:lang w:val="ro-RO"/>
              </w:rPr>
              <w:t xml:space="preserve">(2) </w:t>
            </w:r>
            <w:r w:rsidRPr="000E08D9">
              <w:rPr>
                <w:rFonts w:ascii="Times New Roman" w:hAnsi="Times New Roman" w:cs="Times New Roman"/>
                <w:sz w:val="24"/>
                <w:szCs w:val="24"/>
                <w:lang w:val="ro-RO"/>
              </w:rPr>
              <w:t xml:space="preserve">În cazul în care dreptul de autor aparține în comun colaboratorilor la o operă, durata menționată la alin. (1) se calculează de la data decesului ultimului supraviețuitor dintre colaboratori.   </w:t>
            </w:r>
          </w:p>
          <w:p w:rsidR="00A01C83" w:rsidRPr="000E08D9" w:rsidRDefault="00A01C83" w:rsidP="00A01C83">
            <w:pPr>
              <w:contextualSpacing/>
              <w:jc w:val="both"/>
              <w:rPr>
                <w:rFonts w:ascii="Times New Roman" w:hAnsi="Times New Roman" w:cs="Times New Roman"/>
                <w:sz w:val="24"/>
                <w:szCs w:val="24"/>
                <w:lang w:val="ro-RO"/>
              </w:rPr>
            </w:pPr>
          </w:p>
        </w:tc>
      </w:tr>
      <w:tr w:rsidR="00A01C83" w:rsidRPr="009A0A9F" w:rsidTr="00A01C83">
        <w:tc>
          <w:tcPr>
            <w:tcW w:w="1856" w:type="dxa"/>
          </w:tcPr>
          <w:p w:rsidR="00A01C83" w:rsidRPr="000E08D9" w:rsidRDefault="00A01C83" w:rsidP="00A01C83">
            <w:pPr>
              <w:contextualSpacing/>
              <w:rPr>
                <w:rFonts w:ascii="Times New Roman" w:hAnsi="Times New Roman" w:cs="Times New Roman"/>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(3)   În cazul operelor anonime sau publicate sub pseudonim, durata protecției este de 70 de ani de la data la care opera a fost pusă în mod legal la dispoziția publicului. Cu toate acestea, în cazul în care pseudonimul adoptat de autor nu lasă nici o îndoială asupra identității sale sau în cazul în care autorul își dezvăluie identitatea în perioada menționată în prima teză, atunci durata de protecție care se aplică este cea indicată la alineatul (1).</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(6) Drepturile patrimoniale asupra unei opere anonime sau publicate sub pseudonim, cu </w:t>
            </w:r>
            <w:proofErr w:type="spellStart"/>
            <w:r w:rsidRPr="000E08D9">
              <w:rPr>
                <w:rFonts w:ascii="Times New Roman" w:hAnsi="Times New Roman" w:cs="Times New Roman"/>
                <w:sz w:val="24"/>
                <w:szCs w:val="24"/>
                <w:lang w:val="ro-MD"/>
              </w:rPr>
              <w:t>excepţia</w:t>
            </w:r>
            <w:proofErr w:type="spellEnd"/>
            <w:r w:rsidRPr="000E08D9">
              <w:rPr>
                <w:rFonts w:ascii="Times New Roman" w:hAnsi="Times New Roman" w:cs="Times New Roman"/>
                <w:sz w:val="24"/>
                <w:szCs w:val="24"/>
                <w:lang w:val="ro-MD"/>
              </w:rPr>
              <w:t xml:space="preserve"> celei de artă aplicată, se protejează timp de 70 de ani, de la data la care opera a fost pusă în mod legal la dispoziția publicului. Cu toate acestea, în cazul în care pseudonimul adoptat de autor nu lasă nici o îndoială asupra identității sale sau în cazul în care autorul își dezvăluie identitatea în perioada menționată în prima teză, atunci durata de protecție care se aplică este cea indicată la alineatul (1).</w:t>
            </w:r>
          </w:p>
        </w:tc>
      </w:tr>
      <w:tr w:rsidR="00A01C83" w:rsidRPr="000E08D9" w:rsidTr="00A01C83">
        <w:tc>
          <w:tcPr>
            <w:tcW w:w="1856" w:type="dxa"/>
          </w:tcPr>
          <w:p w:rsidR="00A01C83" w:rsidRPr="000E08D9" w:rsidRDefault="00A01C83" w:rsidP="00A01C83">
            <w:pPr>
              <w:contextualSpacing/>
              <w:rPr>
                <w:rFonts w:ascii="Times New Roman" w:hAnsi="Times New Roman" w:cs="Times New Roman"/>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(4)   În cazul în care un stat membru prevede dispoziții speciale privind drepturile de autor asupra operelor colective sau privind desemnarea unei persoane juridice ca titular al drepturilor, durata de protecție se calculează în conformitate cu alineatul (3), cu excepția cazului în care persoanele fizice care au creat opera sunt identificate ca atare în versiunile operei aduse la cunoștința publicului. Prezentul alineat nu aduce atingere drepturilor care revin unor autori identificați, ale căror contribuții identificabile sunt incluse în asemenea opere și cărora li se aplică alineatul (1) sau (2).</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(7) În cazul operelor colective, precum și în cazul în care persoanele juridice sunt recunoscute titulari ai drepturilor de autor (programe de calculator, baze de date), termenele de protecție a drepturilor patrimoniale durează timp de 70 de ani, de la data la care opera a fost pusă în mod legal la dispoziția publicului, cu excepția cazului în care persoanele fizice care au creat opera sunt identificate ca atare în versiunile operei aduse la cunoștința publicului. Prezentul alineat nu aduce atingere drepturilor care revin unor autori identificați, ale căror contribuții identificabile sunt incluse în asemenea opere și cărora li se aplică alineatul (1) sau (2).</w:t>
            </w:r>
          </w:p>
        </w:tc>
      </w:tr>
      <w:tr w:rsidR="00A01C83" w:rsidRPr="000E08D9" w:rsidTr="00A01C83">
        <w:tc>
          <w:tcPr>
            <w:tcW w:w="1856" w:type="dxa"/>
          </w:tcPr>
          <w:p w:rsidR="00A01C83" w:rsidRPr="000E08D9" w:rsidRDefault="00A01C83" w:rsidP="00A01C83">
            <w:pPr>
              <w:contextualSpacing/>
              <w:rPr>
                <w:rFonts w:ascii="Times New Roman" w:hAnsi="Times New Roman" w:cs="Times New Roman"/>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(5)   În cazul în care o operă este publicată în volume, părți, fascicule, numere sau episoade și în cazul în care durata de protecție se aplică din momentul în care opera a fost pusă în mod legal la dispoziția publicului, durata de protecție se aplică separat pentru fiecare element în parte.</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A01C83" w:rsidRPr="000E08D9" w:rsidRDefault="00A01C83" w:rsidP="00A01C83">
            <w:pPr>
              <w:jc w:val="both"/>
              <w:rPr>
                <w:rFonts w:ascii="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(8) În cazul în care o operă este publicată în volume, părți, fascicule, numere sau episoade și în cazul în care durata de protecție se aplică din momentul în care opera a fost pusă în mod legal la dispoziția publicului, durata de protecție se aplică separat pentru fiecare element în parte.</w:t>
            </w:r>
          </w:p>
        </w:tc>
      </w:tr>
      <w:tr w:rsidR="00A01C83" w:rsidRPr="000E08D9" w:rsidTr="00A01C83">
        <w:tc>
          <w:tcPr>
            <w:tcW w:w="1856" w:type="dxa"/>
          </w:tcPr>
          <w:p w:rsidR="00A01C83" w:rsidRPr="000E08D9" w:rsidRDefault="00A01C83" w:rsidP="00A01C83">
            <w:pPr>
              <w:contextualSpacing/>
              <w:rPr>
                <w:rFonts w:ascii="Times New Roman" w:hAnsi="Times New Roman" w:cs="Times New Roman"/>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(6)   În cazul operelor a căror durată de protecție nu se calculează începând de la decesul autorului sau autorilor și care nu au fost în mod legal aduse la cunoștința publicului timp de 70 de ani de la crearea lor, protecția încetează.</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13</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A01C83" w:rsidRPr="000E08D9" w:rsidRDefault="00A01C83" w:rsidP="00A01C83">
            <w:pPr>
              <w:jc w:val="both"/>
              <w:rPr>
                <w:rFonts w:ascii="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(3) </w:t>
            </w:r>
            <w:r w:rsidRPr="000E08D9">
              <w:rPr>
                <w:rFonts w:ascii="Times New Roman" w:hAnsi="Times New Roman" w:cs="Times New Roman"/>
                <w:sz w:val="24"/>
                <w:szCs w:val="24"/>
                <w:lang w:val="ro-MD"/>
              </w:rPr>
              <w:t xml:space="preserve">În cazul operelor a căror durată de protecție nu se calculează începând de la decesul autorului sau autorilor și care nu au fost în mod legal aduse la cunoștința publicului timp de 70 de ani de la crearea lor, protecția încetează. </w:t>
            </w:r>
          </w:p>
        </w:tc>
      </w:tr>
      <w:tr w:rsidR="00A01C83" w:rsidRPr="000E08D9" w:rsidTr="00A01C83">
        <w:tc>
          <w:tcPr>
            <w:tcW w:w="1856" w:type="dxa"/>
          </w:tcPr>
          <w:p w:rsidR="00A01C83" w:rsidRPr="000E08D9" w:rsidRDefault="00A01C83" w:rsidP="00A01C83">
            <w:pPr>
              <w:contextualSpacing/>
              <w:rPr>
                <w:rFonts w:ascii="Times New Roman" w:hAnsi="Times New Roman" w:cs="Times New Roman"/>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i/>
                <w:lang w:val="ro-MD"/>
              </w:rPr>
            </w:pPr>
            <w:r w:rsidRPr="000E08D9">
              <w:rPr>
                <w:i/>
                <w:lang w:val="ro-MD"/>
              </w:rPr>
              <w:t>(7)   Termenul de protecție a unei compoziții muzicale cu text încetează după 70 de ani de la decesul ultimului supraviețuitor dintre următoarele persoane, indiferent dacă acestea au fost sau nu desemnate drept coautori: textierul și compozitorul, cu condiția ca ambele contribuții să fi fost create în mod specific pentru respectiva compoziție muzicală cu text.</w:t>
            </w:r>
          </w:p>
          <w:p w:rsidR="00A01C83" w:rsidRPr="000E08D9" w:rsidRDefault="00A01C83" w:rsidP="00A01C83">
            <w:pPr>
              <w:contextualSpacing/>
              <w:rPr>
                <w:rFonts w:ascii="Times New Roman" w:hAnsi="Times New Roman" w:cs="Times New Roman"/>
                <w:sz w:val="24"/>
                <w:szCs w:val="24"/>
                <w:lang w:val="ro-MD"/>
              </w:rPr>
            </w:pP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(3) </w:t>
            </w:r>
            <w:r w:rsidRPr="000E08D9">
              <w:rPr>
                <w:rFonts w:ascii="Times New Roman" w:hAnsi="Times New Roman" w:cs="Times New Roman"/>
                <w:sz w:val="24"/>
                <w:szCs w:val="24"/>
                <w:lang w:val="ro-MD"/>
              </w:rPr>
              <w:t xml:space="preserve">Termenul de </w:t>
            </w:r>
            <w:proofErr w:type="spellStart"/>
            <w:r w:rsidRPr="000E08D9">
              <w:rPr>
                <w:rFonts w:ascii="Times New Roman" w:hAnsi="Times New Roman" w:cs="Times New Roman"/>
                <w:sz w:val="24"/>
                <w:szCs w:val="24"/>
                <w:lang w:val="ro-MD"/>
              </w:rPr>
              <w:t>protecţie</w:t>
            </w:r>
            <w:proofErr w:type="spellEnd"/>
            <w:r w:rsidRPr="000E08D9">
              <w:rPr>
                <w:rFonts w:ascii="Times New Roman" w:hAnsi="Times New Roman" w:cs="Times New Roman"/>
                <w:sz w:val="24"/>
                <w:szCs w:val="24"/>
                <w:lang w:val="ro-MD"/>
              </w:rPr>
              <w:t xml:space="preserve"> a unei opere muzicale cu text încetează după 70 de ani de la decesul ultimului </w:t>
            </w:r>
            <w:proofErr w:type="spellStart"/>
            <w:r w:rsidRPr="000E08D9">
              <w:rPr>
                <w:rFonts w:ascii="Times New Roman" w:hAnsi="Times New Roman" w:cs="Times New Roman"/>
                <w:sz w:val="24"/>
                <w:szCs w:val="24"/>
                <w:lang w:val="ro-MD"/>
              </w:rPr>
              <w:t>supravieţuitor</w:t>
            </w:r>
            <w:proofErr w:type="spellEnd"/>
            <w:r w:rsidRPr="000E08D9">
              <w:rPr>
                <w:rFonts w:ascii="Times New Roman" w:hAnsi="Times New Roman" w:cs="Times New Roman"/>
                <w:sz w:val="24"/>
                <w:szCs w:val="24"/>
                <w:lang w:val="ro-MD"/>
              </w:rPr>
              <w:t xml:space="preserve"> dintre următoarele persoane, indiferent dacă acestea au fost sau nu desemnate drept coautori: textierul </w:t>
            </w:r>
            <w:proofErr w:type="spellStart"/>
            <w:r w:rsidRPr="000E08D9">
              <w:rPr>
                <w:rFonts w:ascii="Times New Roman" w:hAnsi="Times New Roman" w:cs="Times New Roman"/>
                <w:sz w:val="24"/>
                <w:szCs w:val="24"/>
                <w:lang w:val="ro-MD"/>
              </w:rPr>
              <w:t>şi</w:t>
            </w:r>
            <w:proofErr w:type="spellEnd"/>
            <w:r w:rsidRPr="000E08D9">
              <w:rPr>
                <w:rFonts w:ascii="Times New Roman" w:hAnsi="Times New Roman" w:cs="Times New Roman"/>
                <w:sz w:val="24"/>
                <w:szCs w:val="24"/>
                <w:lang w:val="ro-MD"/>
              </w:rPr>
              <w:t xml:space="preserve"> compozitorul, cu </w:t>
            </w:r>
            <w:proofErr w:type="spellStart"/>
            <w:r w:rsidRPr="000E08D9">
              <w:rPr>
                <w:rFonts w:ascii="Times New Roman" w:hAnsi="Times New Roman" w:cs="Times New Roman"/>
                <w:sz w:val="24"/>
                <w:szCs w:val="24"/>
                <w:lang w:val="ro-MD"/>
              </w:rPr>
              <w:t>condiţia</w:t>
            </w:r>
            <w:proofErr w:type="spellEnd"/>
            <w:r w:rsidRPr="000E08D9">
              <w:rPr>
                <w:rFonts w:ascii="Times New Roman" w:hAnsi="Times New Roman" w:cs="Times New Roman"/>
                <w:sz w:val="24"/>
                <w:szCs w:val="24"/>
                <w:lang w:val="ro-MD"/>
              </w:rPr>
              <w:t xml:space="preserve"> ca ambele </w:t>
            </w:r>
            <w:proofErr w:type="spellStart"/>
            <w:r w:rsidRPr="000E08D9">
              <w:rPr>
                <w:rFonts w:ascii="Times New Roman" w:hAnsi="Times New Roman" w:cs="Times New Roman"/>
                <w:sz w:val="24"/>
                <w:szCs w:val="24"/>
                <w:lang w:val="ro-MD"/>
              </w:rPr>
              <w:t>contribuţii</w:t>
            </w:r>
            <w:proofErr w:type="spellEnd"/>
            <w:r w:rsidRPr="000E08D9">
              <w:rPr>
                <w:rFonts w:ascii="Times New Roman" w:hAnsi="Times New Roman" w:cs="Times New Roman"/>
                <w:sz w:val="24"/>
                <w:szCs w:val="24"/>
                <w:lang w:val="ro-MD"/>
              </w:rPr>
              <w:t xml:space="preserve"> să fi fost create în mod specific pentru respectiva </w:t>
            </w:r>
            <w:proofErr w:type="spellStart"/>
            <w:r w:rsidRPr="000E08D9">
              <w:rPr>
                <w:rFonts w:ascii="Times New Roman" w:hAnsi="Times New Roman" w:cs="Times New Roman"/>
                <w:sz w:val="24"/>
                <w:szCs w:val="24"/>
                <w:lang w:val="ro-MD"/>
              </w:rPr>
              <w:t>compoziţie</w:t>
            </w:r>
            <w:proofErr w:type="spellEnd"/>
            <w:r w:rsidRPr="000E08D9">
              <w:rPr>
                <w:rFonts w:ascii="Times New Roman" w:hAnsi="Times New Roman" w:cs="Times New Roman"/>
                <w:sz w:val="24"/>
                <w:szCs w:val="24"/>
                <w:lang w:val="ro-MD"/>
              </w:rPr>
              <w:t xml:space="preserve"> muzicală cu text.</w:t>
            </w:r>
          </w:p>
        </w:tc>
      </w:tr>
      <w:tr w:rsidR="00A01C83" w:rsidRPr="000E08D9" w:rsidTr="00A01C83">
        <w:tc>
          <w:tcPr>
            <w:tcW w:w="1856" w:type="dxa"/>
          </w:tcPr>
          <w:p w:rsidR="00A01C83" w:rsidRPr="000E08D9" w:rsidRDefault="00A01C83" w:rsidP="00A01C83">
            <w:pPr>
              <w:contextualSpacing/>
              <w:rPr>
                <w:rFonts w:ascii="Times New Roman" w:hAnsi="Times New Roman" w:cs="Times New Roman"/>
                <w:sz w:val="24"/>
                <w:szCs w:val="24"/>
                <w:lang w:val="ro-MD"/>
              </w:rPr>
            </w:pPr>
            <w:r w:rsidRPr="000E08D9">
              <w:rPr>
                <w:rFonts w:ascii="Times New Roman" w:hAnsi="Times New Roman" w:cs="Times New Roman"/>
                <w:b/>
                <w:sz w:val="24"/>
                <w:szCs w:val="24"/>
                <w:lang w:val="ro-MD"/>
              </w:rPr>
              <w:t xml:space="preserve">Articolul 2: Opere </w:t>
            </w:r>
            <w:r w:rsidRPr="000E08D9">
              <w:rPr>
                <w:rFonts w:ascii="Times New Roman" w:hAnsi="Times New Roman" w:cs="Times New Roman"/>
                <w:b/>
                <w:sz w:val="24"/>
                <w:szCs w:val="24"/>
                <w:lang w:val="ro-MD"/>
              </w:rPr>
              <w:lastRenderedPageBreak/>
              <w:t>cinematografice sau audiovizuale</w:t>
            </w: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lastRenderedPageBreak/>
              <w:t xml:space="preserve">(1)   Este considerat ca autor sau unul dintre autori realizatorul principal al unei opere cinematografice </w:t>
            </w:r>
            <w:r w:rsidRPr="000E08D9">
              <w:rPr>
                <w:lang w:val="ro-MD"/>
              </w:rPr>
              <w:lastRenderedPageBreak/>
              <w:t>sau audiovizuale. Statele membre sunt libere să desemneze și alți coautori.</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lastRenderedPageBreak/>
              <w:t>Art. 19</w:t>
            </w:r>
          </w:p>
          <w:p w:rsidR="00A01C83" w:rsidRPr="000E08D9" w:rsidRDefault="00A01C83" w:rsidP="004C74F0">
            <w:pPr>
              <w:contextualSpacing/>
              <w:jc w:val="center"/>
              <w:rPr>
                <w:rFonts w:ascii="Times New Roman" w:hAnsi="Times New Roman" w:cs="Times New Roman"/>
                <w:sz w:val="24"/>
                <w:szCs w:val="24"/>
                <w:lang w:val="ro-MD"/>
              </w:rPr>
            </w:pPr>
          </w:p>
        </w:tc>
        <w:tc>
          <w:tcPr>
            <w:tcW w:w="5741" w:type="dxa"/>
          </w:tcPr>
          <w:p w:rsidR="000E08D9" w:rsidRPr="000E08D9" w:rsidRDefault="00A01C83" w:rsidP="000E08D9">
            <w:pPr>
              <w:jc w:val="both"/>
              <w:rPr>
                <w:rFonts w:ascii="Times New Roman" w:eastAsia="Times New Roman" w:hAnsi="Times New Roman" w:cs="Times New Roman"/>
                <w:sz w:val="24"/>
                <w:szCs w:val="24"/>
                <w:lang w:val="ro-RO"/>
              </w:rPr>
            </w:pPr>
            <w:r w:rsidRPr="000E08D9">
              <w:rPr>
                <w:rFonts w:ascii="Times New Roman" w:hAnsi="Times New Roman" w:cs="Times New Roman"/>
                <w:sz w:val="24"/>
                <w:szCs w:val="24"/>
                <w:lang w:val="ro-MD"/>
              </w:rPr>
              <w:lastRenderedPageBreak/>
              <w:t xml:space="preserve"> </w:t>
            </w:r>
            <w:r w:rsidR="000E08D9" w:rsidRPr="000E08D9">
              <w:rPr>
                <w:rFonts w:ascii="Times New Roman" w:eastAsia="Times New Roman" w:hAnsi="Times New Roman" w:cs="Times New Roman"/>
                <w:sz w:val="24"/>
                <w:szCs w:val="24"/>
                <w:lang w:val="ro-RO"/>
              </w:rPr>
              <w:t xml:space="preserve">(1) Sunt autori (coautori) ai operei audiovizuale, în condițiile art. </w:t>
            </w:r>
            <w:r w:rsidR="009A0A9F">
              <w:rPr>
                <w:rFonts w:ascii="Times New Roman" w:eastAsia="Times New Roman" w:hAnsi="Times New Roman" w:cs="Times New Roman"/>
                <w:sz w:val="24"/>
                <w:szCs w:val="24"/>
                <w:lang w:val="ro-RO"/>
              </w:rPr>
              <w:t>9</w:t>
            </w:r>
            <w:r w:rsidR="000E08D9" w:rsidRPr="000E08D9">
              <w:rPr>
                <w:rFonts w:ascii="Times New Roman" w:eastAsia="Times New Roman" w:hAnsi="Times New Roman" w:cs="Times New Roman"/>
                <w:sz w:val="24"/>
                <w:szCs w:val="24"/>
                <w:lang w:val="ro-RO"/>
              </w:rPr>
              <w:t xml:space="preserve">: </w:t>
            </w:r>
          </w:p>
          <w:p w:rsidR="000E08D9" w:rsidRPr="000E08D9" w:rsidRDefault="000E08D9" w:rsidP="000E08D9">
            <w:pPr>
              <w:ind w:firstLine="567"/>
              <w:jc w:val="both"/>
              <w:rPr>
                <w:rFonts w:ascii="Times New Roman" w:eastAsia="Times New Roman" w:hAnsi="Times New Roman" w:cs="Times New Roman"/>
                <w:sz w:val="24"/>
                <w:szCs w:val="24"/>
                <w:lang w:val="ro-RO"/>
              </w:rPr>
            </w:pPr>
            <w:r w:rsidRPr="000E08D9">
              <w:rPr>
                <w:rFonts w:ascii="Times New Roman" w:eastAsia="Times New Roman" w:hAnsi="Times New Roman" w:cs="Times New Roman"/>
                <w:sz w:val="24"/>
                <w:szCs w:val="24"/>
                <w:lang w:val="ro-RO"/>
              </w:rPr>
              <w:lastRenderedPageBreak/>
              <w:t xml:space="preserve">a) realizatorul principal (regizorul); </w:t>
            </w:r>
          </w:p>
          <w:p w:rsidR="00A01C83" w:rsidRPr="000E08D9" w:rsidRDefault="00A01C83" w:rsidP="00A01C83">
            <w:pPr>
              <w:contextualSpacing/>
              <w:rPr>
                <w:rFonts w:ascii="Times New Roman" w:hAnsi="Times New Roman" w:cs="Times New Roman"/>
                <w:sz w:val="24"/>
                <w:szCs w:val="24"/>
                <w:lang w:val="ro-MD"/>
              </w:rPr>
            </w:pP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(2)   Durata de protecție a unei opere cinematografice sau audiovizuale încetează după 70 de ani de la decesul ultimului supraviețuitor dintre următoarele persoane, indiferent dacă acestea au fost sau nu desemnate drept coautori: realizatorul principal, autorul scenariului, autorul dialogului și compozitorul muzicii create special pentru a fi utilizată în opera cinematografică sau audiovizuală.</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A01C83" w:rsidRPr="000E08D9" w:rsidRDefault="00A01C83" w:rsidP="004C74F0">
            <w:pPr>
              <w:contextualSpacing/>
              <w:jc w:val="center"/>
              <w:rPr>
                <w:rFonts w:ascii="Times New Roman" w:hAnsi="Times New Roman" w:cs="Times New Roman"/>
                <w:b/>
                <w:sz w:val="24"/>
                <w:szCs w:val="24"/>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(2) Durata de protecție a unei opere audiovizuale încetează după 70 de ani de la decesul ultimului supraviețuitor dintre următoarele persoane, indiferent dacă acestea au fost sau nu desemnate drept coautori: realizatorul principal, autorul scenariului, autorul dialogului și compozitorul muzicii create special pentru a fi utilizată în opera audiovizuală.</w:t>
            </w: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3: Durata drepturilor conexe</w:t>
            </w:r>
          </w:p>
        </w:tc>
        <w:tc>
          <w:tcPr>
            <w:tcW w:w="5140" w:type="dxa"/>
          </w:tcPr>
          <w:p w:rsidR="00A01C83" w:rsidRPr="000E08D9" w:rsidRDefault="00A01C83" w:rsidP="00A01C83">
            <w:pPr>
              <w:contextualSpacing/>
              <w:jc w:val="both"/>
              <w:rPr>
                <w:rFonts w:ascii="Times New Roman" w:hAnsi="Times New Roman" w:cs="Times New Roman"/>
                <w:sz w:val="24"/>
                <w:szCs w:val="24"/>
                <w:shd w:val="clear" w:color="auto" w:fill="FFFFFF"/>
                <w:lang w:val="ro-MD"/>
              </w:rPr>
            </w:pPr>
            <w:r w:rsidRPr="000E08D9">
              <w:rPr>
                <w:rFonts w:ascii="Times New Roman" w:hAnsi="Times New Roman" w:cs="Times New Roman"/>
                <w:sz w:val="24"/>
                <w:szCs w:val="24"/>
                <w:shd w:val="clear" w:color="auto" w:fill="FFFFFF"/>
                <w:lang w:val="ro-MD"/>
              </w:rPr>
              <w:t xml:space="preserve">(1)   Drepturile artiștilor interpreți sau executanți expiră la 50 ani de la data executării. </w:t>
            </w:r>
          </w:p>
          <w:p w:rsidR="00A01C83" w:rsidRPr="000E08D9" w:rsidRDefault="00A01C83" w:rsidP="00A01C83">
            <w:pPr>
              <w:contextualSpacing/>
              <w:jc w:val="both"/>
              <w:rPr>
                <w:rFonts w:ascii="Times New Roman" w:hAnsi="Times New Roman" w:cs="Times New Roman"/>
                <w:sz w:val="24"/>
                <w:szCs w:val="24"/>
                <w:shd w:val="clear" w:color="auto" w:fill="FFFFFF"/>
                <w:lang w:val="ro-MD"/>
              </w:rPr>
            </w:pPr>
          </w:p>
          <w:p w:rsidR="00A01C83" w:rsidRPr="000E08D9" w:rsidRDefault="00A01C83" w:rsidP="00A01C83">
            <w:pPr>
              <w:contextualSpacing/>
              <w:jc w:val="both"/>
              <w:rPr>
                <w:rFonts w:ascii="Times New Roman" w:hAnsi="Times New Roman" w:cs="Times New Roman"/>
                <w:i/>
                <w:sz w:val="24"/>
                <w:szCs w:val="24"/>
                <w:shd w:val="clear" w:color="auto" w:fill="FFFFFF"/>
                <w:lang w:val="ro-MD"/>
              </w:rPr>
            </w:pPr>
            <w:r w:rsidRPr="000E08D9">
              <w:rPr>
                <w:rFonts w:ascii="Times New Roman" w:hAnsi="Times New Roman" w:cs="Times New Roman"/>
                <w:i/>
                <w:sz w:val="24"/>
                <w:szCs w:val="24"/>
                <w:shd w:val="clear" w:color="auto" w:fill="FFFFFF"/>
                <w:lang w:val="ro-MD"/>
              </w:rPr>
              <w:t>Cu toate acestea,</w:t>
            </w:r>
          </w:p>
          <w:p w:rsidR="00A01C83" w:rsidRPr="000E08D9" w:rsidRDefault="00A01C83" w:rsidP="00A01C83">
            <w:pPr>
              <w:contextualSpacing/>
              <w:jc w:val="both"/>
              <w:rPr>
                <w:rFonts w:ascii="Times New Roman" w:hAnsi="Times New Roman" w:cs="Times New Roman"/>
                <w:i/>
                <w:sz w:val="24"/>
                <w:szCs w:val="24"/>
                <w:shd w:val="clear" w:color="auto" w:fill="FFFFFF"/>
                <w:lang w:val="ro-MD"/>
              </w:rPr>
            </w:pPr>
            <w:r w:rsidRPr="000E08D9">
              <w:rPr>
                <w:rFonts w:ascii="Times New Roman" w:hAnsi="Times New Roman" w:cs="Times New Roman"/>
                <w:i/>
                <w:sz w:val="24"/>
                <w:szCs w:val="24"/>
                <w:shd w:val="clear" w:color="auto" w:fill="FFFFFF"/>
                <w:lang w:val="ro-MD"/>
              </w:rPr>
              <w:t>- în cazul în care fixarea executării, altfel decât pe o fonogramă, face obiectul unei publicări legale sau al unei comunicări legale către public în decursul acestui termen, drepturile încetează la 50 de ani de la prima publicare sau de la prima comunicare către public, în funcție de care dintre aceste date este prima;</w:t>
            </w:r>
          </w:p>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i/>
                <w:shd w:val="clear" w:color="auto" w:fill="FFFFFF"/>
                <w:lang w:val="ro-MD"/>
              </w:rPr>
              <w:t>- în cazul în care fixarea executării pe o fonogramă face obiectul unei publicări legale sau al unei comunicări legale către public în decursul acestui termen, drepturile încetează la 70 de ani de la prima astfel de publicare sau de la prima astfel de comunicare către public, în funcție de care dintre aceste date este prima.</w:t>
            </w:r>
          </w:p>
        </w:tc>
        <w:tc>
          <w:tcPr>
            <w:tcW w:w="825" w:type="dxa"/>
          </w:tcPr>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46</w:t>
            </w:r>
          </w:p>
          <w:p w:rsidR="00A01C83" w:rsidRPr="000E08D9" w:rsidRDefault="00A01C83" w:rsidP="004C74F0">
            <w:pPr>
              <w:contextualSpacing/>
              <w:jc w:val="center"/>
              <w:rPr>
                <w:rFonts w:ascii="Times New Roman" w:hAnsi="Times New Roman" w:cs="Times New Roman"/>
                <w:b/>
                <w:sz w:val="24"/>
                <w:szCs w:val="24"/>
                <w:lang w:val="ro-MD"/>
              </w:rPr>
            </w:pPr>
          </w:p>
        </w:tc>
        <w:tc>
          <w:tcPr>
            <w:tcW w:w="5741" w:type="dxa"/>
          </w:tcPr>
          <w:p w:rsidR="00A01C83" w:rsidRPr="000E08D9" w:rsidRDefault="00A01C83" w:rsidP="00A01C83">
            <w:pPr>
              <w:jc w:val="both"/>
              <w:rPr>
                <w:rFonts w:ascii="Times New Roman" w:hAnsi="Times New Roman" w:cs="Times New Roman"/>
                <w:sz w:val="24"/>
                <w:szCs w:val="24"/>
                <w:shd w:val="clear" w:color="auto" w:fill="FFFFFF"/>
                <w:lang w:val="ro-MD"/>
              </w:rPr>
            </w:pPr>
            <w:r w:rsidRPr="000E08D9">
              <w:rPr>
                <w:rFonts w:ascii="Times New Roman" w:hAnsi="Times New Roman" w:cs="Times New Roman"/>
                <w:sz w:val="24"/>
                <w:szCs w:val="24"/>
                <w:shd w:val="clear" w:color="auto" w:fill="FFFFFF"/>
                <w:lang w:val="ro-MD"/>
              </w:rPr>
              <w:t xml:space="preserve"> (1) Drepturile interpreților se protejează timp de 50 de ani de la data interpretării sau executării. Însă:</w:t>
            </w:r>
          </w:p>
          <w:p w:rsidR="00A01C83" w:rsidRPr="000E08D9" w:rsidRDefault="00A01C83" w:rsidP="00A01C83">
            <w:pPr>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a) în cazul în care fixarea executării, altfel decât pe o fonogramă, face obiectul unei publicări legale sau al unei comunicări legale către public în decursul acestui termen, drepturile încetează la 50 de ani de la prima publicare sau de la prima comunicare către public, în funcție de care dintre aceste date este prima;</w:t>
            </w:r>
          </w:p>
          <w:p w:rsidR="00A01C83" w:rsidRPr="000E08D9" w:rsidRDefault="00A01C83" w:rsidP="00A01C83">
            <w:pPr>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b) în cazul în care fixarea executării pe o fonogramă face obiectul unei publicări legale sau al unei comunicări legale către public în decursul acestui termen, drepturile încetează la 70 de ani de la prima astfel de publicare sau de la prima astfel de comunicare către public, în funcție de care dintre aceste date este prima;</w:t>
            </w: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 xml:space="preserve">(2)   Drepturile producătorilor de fonograme expiră la 50 ani de la fixare. Cu toate acestea, în cazul în care în această perioadă fonograma face obiectul unei publicări legale, drepturile expiră după </w:t>
            </w:r>
            <w:r w:rsidRPr="000E08D9">
              <w:rPr>
                <w:i/>
                <w:lang w:val="ro-MD"/>
              </w:rPr>
              <w:t>70</w:t>
            </w:r>
            <w:r w:rsidRPr="000E08D9">
              <w:rPr>
                <w:lang w:val="ro-MD"/>
              </w:rPr>
              <w:t xml:space="preserve"> ani de la data primei publicări legale. În cazul în care </w:t>
            </w:r>
            <w:r w:rsidRPr="000E08D9">
              <w:rPr>
                <w:lang w:val="ro-MD"/>
              </w:rPr>
              <w:lastRenderedPageBreak/>
              <w:t xml:space="preserve">nu a avut loc o publicare legală în perioada menționată la prima teză, iar fonograma face obiectul unei comunicări publice legale în această perioadă, aceste drepturi expiră la </w:t>
            </w:r>
            <w:r w:rsidRPr="000E08D9">
              <w:rPr>
                <w:i/>
                <w:lang w:val="ro-MD"/>
              </w:rPr>
              <w:t>70</w:t>
            </w:r>
            <w:r w:rsidRPr="000E08D9">
              <w:rPr>
                <w:lang w:val="ro-MD"/>
              </w:rPr>
              <w:t xml:space="preserve"> de ani de la data primei comunicări publice legale.</w:t>
            </w:r>
          </w:p>
          <w:p w:rsidR="00A01C83" w:rsidRPr="000E08D9" w:rsidRDefault="00A01C83" w:rsidP="00A01C83">
            <w:pPr>
              <w:pStyle w:val="Normal3"/>
              <w:shd w:val="clear" w:color="auto" w:fill="FFFFFF"/>
              <w:spacing w:before="0" w:beforeAutospacing="0" w:after="0" w:afterAutospacing="0"/>
              <w:contextualSpacing/>
              <w:jc w:val="both"/>
              <w:rPr>
                <w:shd w:val="clear" w:color="auto" w:fill="FFFFFF"/>
                <w:lang w:val="ro-MD"/>
              </w:rPr>
            </w:pPr>
            <w:r w:rsidRPr="000E08D9">
              <w:rPr>
                <w:lang w:val="ro-MD"/>
              </w:rPr>
              <w:t>Cu toate acestea, prezentul alineat nu are ca efect reînnoirea protecției drepturilor producătorilor de fonograme în cazul în care, prin expirarea perioadei de protecție acordată acestora în temeiul articolului 3 alineatul (2) din Directiva 93/98/CEE în versiunea anterioară modificării aduse prin Directiva 2001/29/CEE, acestea nu mai beneficiau de protecție la 22 decembrie 2002.</w:t>
            </w:r>
          </w:p>
        </w:tc>
        <w:tc>
          <w:tcPr>
            <w:tcW w:w="825" w:type="dxa"/>
          </w:tcPr>
          <w:p w:rsidR="00A01C83" w:rsidRPr="000E08D9" w:rsidRDefault="000E08D9" w:rsidP="004C74F0">
            <w:pPr>
              <w:contextualSpacing/>
              <w:jc w:val="center"/>
              <w:rPr>
                <w:rFonts w:ascii="Times New Roman" w:eastAsia="Times New Roman" w:hAnsi="Times New Roman" w:cs="Times New Roman"/>
                <w:b/>
                <w:sz w:val="24"/>
                <w:szCs w:val="24"/>
                <w:lang w:val="ro-MD"/>
              </w:rPr>
            </w:pPr>
            <w:r w:rsidRPr="000E08D9">
              <w:rPr>
                <w:rFonts w:ascii="Times New Roman" w:eastAsia="Times New Roman" w:hAnsi="Times New Roman" w:cs="Times New Roman"/>
                <w:b/>
                <w:sz w:val="24"/>
                <w:szCs w:val="24"/>
                <w:lang w:val="ro-MD"/>
              </w:rPr>
              <w:lastRenderedPageBreak/>
              <w:t>Art. 46</w:t>
            </w:r>
          </w:p>
          <w:p w:rsidR="00A01C83" w:rsidRPr="000E08D9" w:rsidRDefault="00A01C83" w:rsidP="004C74F0">
            <w:pPr>
              <w:contextualSpacing/>
              <w:jc w:val="center"/>
              <w:rPr>
                <w:rFonts w:ascii="Times New Roman" w:hAnsi="Times New Roman" w:cs="Times New Roman"/>
                <w:b/>
                <w:sz w:val="24"/>
                <w:szCs w:val="24"/>
                <w:lang w:val="ro-MD"/>
              </w:rPr>
            </w:pPr>
          </w:p>
        </w:tc>
        <w:tc>
          <w:tcPr>
            <w:tcW w:w="5741" w:type="dxa"/>
          </w:tcPr>
          <w:p w:rsidR="00A01C83" w:rsidRPr="000E08D9" w:rsidRDefault="00A01C83" w:rsidP="00A01C83">
            <w:pPr>
              <w:contextualSpacing/>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(2) Drepturile producătorilor de fonograme se protejează timp de 50 ani de la fixare. Însă:</w:t>
            </w:r>
          </w:p>
          <w:p w:rsidR="00A01C83" w:rsidRPr="000E08D9" w:rsidRDefault="00A01C83" w:rsidP="00A01C83">
            <w:pPr>
              <w:ind w:firstLine="567"/>
              <w:contextualSpacing/>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a) în cazul în care în această perioadă fonograma face obiectul unei publicări legale, drepturile expiră după 70 ani de la data primei publicări legale;</w:t>
            </w:r>
          </w:p>
          <w:p w:rsidR="00A01C83" w:rsidRPr="000E08D9" w:rsidRDefault="00A01C83" w:rsidP="00A01C83">
            <w:pPr>
              <w:ind w:firstLine="567"/>
              <w:contextualSpacing/>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lastRenderedPageBreak/>
              <w:t>b) în cazul în care nu a avut loc o publicare legală în perioada menționată la lit. a), iar fonograma face obiectul unei comunicări publice legale în această perioadă, aceste drepturi expiră la 70 de ani de la data primei comunicări publice legale.</w:t>
            </w:r>
          </w:p>
          <w:p w:rsidR="00A01C83" w:rsidRPr="000E08D9" w:rsidRDefault="00A01C83" w:rsidP="00A01C83">
            <w:pPr>
              <w:contextualSpacing/>
              <w:rPr>
                <w:rFonts w:ascii="Times New Roman" w:hAnsi="Times New Roman" w:cs="Times New Roman"/>
                <w:sz w:val="24"/>
                <w:szCs w:val="24"/>
                <w:lang w:val="ro-MD"/>
              </w:rPr>
            </w:pP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i/>
                <w:lang w:val="ro-MD"/>
              </w:rPr>
            </w:pPr>
            <w:r w:rsidRPr="000E08D9">
              <w:rPr>
                <w:i/>
                <w:lang w:val="ro-MD"/>
              </w:rPr>
              <w:t xml:space="preserve">(2a)   În cazul în care, la 50 de ani de la publicarea legală a fonogramei sau, în lipsa unei astfel de publicări, la 50 de ani de la comunicarea legală a acesteia către public, producătorul fonogramei nu oferă copii ale fonogramei spre vânzare într-o cantitate suficientă sau nu pune fonograma la dispoziția publicului, prin cablu sau fără cablu, în așa fel încât membrii publicului să aibă acces individual la ea când vor și de unde vor, artistul interpret sau executant poate rezilia contractul prin care a transferat sau a cesionat unui producător de fonograme drepturile asupra fixării executării sale (denumit în continuare «contract de transfer sau cesiune»). Dreptul de reziliere a contractului de transfer sau cesiune poate fi exercitat cu condiția ca producătorul, în termen de un an de la notificarea de către artistul interpret sau executant a intenției sale de a rezilia contractul de transfer sau cesiune în temeiul tezei anterioare, să nu desfășoare cele două activități de exploatare menționate în teza respectivă. Acest drept de </w:t>
            </w:r>
            <w:r w:rsidRPr="000E08D9">
              <w:rPr>
                <w:i/>
                <w:lang w:val="ro-MD"/>
              </w:rPr>
              <w:lastRenderedPageBreak/>
              <w:t xml:space="preserve">reziliere nu poate face obiectul unei renunțări din partea artistului interpret sau executant. </w:t>
            </w:r>
          </w:p>
          <w:p w:rsidR="00A01C83" w:rsidRPr="000E08D9" w:rsidRDefault="00A01C83" w:rsidP="00A01C83">
            <w:pPr>
              <w:pStyle w:val="Normal3"/>
              <w:shd w:val="clear" w:color="auto" w:fill="FFFFFF"/>
              <w:spacing w:before="0" w:beforeAutospacing="0" w:after="0" w:afterAutospacing="0"/>
              <w:contextualSpacing/>
              <w:jc w:val="both"/>
              <w:rPr>
                <w:i/>
                <w:lang w:val="ro-MD"/>
              </w:rPr>
            </w:pPr>
            <w:r w:rsidRPr="000E08D9">
              <w:rPr>
                <w:i/>
                <w:lang w:val="ro-MD"/>
              </w:rPr>
              <w:t>În cazul în care pe fonogramă sunt înregistrate interpretările mai multor artiști interpreți sau executanți, aceștia își pot rezilia contractele lor de transfer sau cesiune în conformitate cu legislația națională aplicabilă. În cazul în care contractul de transfer sau de cesiune se reziliază în temeiul prezentului alineat, drepturile producătorului de fonograme asupra fonogramei încetează.</w:t>
            </w:r>
          </w:p>
        </w:tc>
        <w:tc>
          <w:tcPr>
            <w:tcW w:w="825" w:type="dxa"/>
          </w:tcPr>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lastRenderedPageBreak/>
              <w:t>A</w:t>
            </w:r>
            <w:r w:rsidR="000E08D9" w:rsidRPr="000E08D9">
              <w:rPr>
                <w:rFonts w:ascii="Times New Roman" w:hAnsi="Times New Roman" w:cs="Times New Roman"/>
                <w:b/>
                <w:sz w:val="24"/>
                <w:szCs w:val="24"/>
                <w:lang w:val="ro-MD"/>
              </w:rPr>
              <w:t>rt. 46</w:t>
            </w:r>
          </w:p>
          <w:p w:rsidR="00A01C83" w:rsidRPr="000E08D9" w:rsidRDefault="00A01C83" w:rsidP="004C74F0">
            <w:pPr>
              <w:contextualSpacing/>
              <w:jc w:val="center"/>
              <w:rPr>
                <w:rFonts w:ascii="Times New Roman" w:hAnsi="Times New Roman" w:cs="Times New Roman"/>
                <w:b/>
                <w:sz w:val="24"/>
                <w:szCs w:val="24"/>
                <w:lang w:val="ro-MD"/>
              </w:rPr>
            </w:pPr>
          </w:p>
        </w:tc>
        <w:tc>
          <w:tcPr>
            <w:tcW w:w="5741" w:type="dxa"/>
          </w:tcPr>
          <w:p w:rsidR="00A01C83" w:rsidRPr="000E08D9" w:rsidRDefault="00A01C83" w:rsidP="00A01C83">
            <w:pPr>
              <w:pStyle w:val="Normal1"/>
              <w:shd w:val="clear" w:color="auto" w:fill="FFFFFF"/>
              <w:spacing w:before="0" w:beforeAutospacing="0" w:after="0" w:afterAutospacing="0"/>
              <w:contextualSpacing/>
              <w:jc w:val="both"/>
              <w:rPr>
                <w:lang w:val="ro-MD"/>
              </w:rPr>
            </w:pPr>
            <w:r w:rsidRPr="000E08D9">
              <w:rPr>
                <w:lang w:val="ro-MD"/>
              </w:rPr>
              <w:t xml:space="preserve"> (3) În cazul în care, la 50 de ani de la publicarea legală a fonogramei sau, în lipsa unei astfel de publicări, la 50 de ani de la comunicarea legală a acesteia către public, producătorul fonogramei nu oferă copii ale fonogramei spre vânzare într-o cantitate suficientă sau nu pune fonograma la dispoziția publicului, prin cablu sau fără cablu, în așa fel încât membrii publicului să aibă acces individual la ea când vor și de unde vor, interpretul poate rezilia contractul de cesiune prin care a transmis unui producător de fonograme drepturile asupra fixării executării sale. Dreptul de reziliere a contractului de cesiune poate fi exercitat cu condiția ca producătorul, în termen de un an de la notificarea de către interpret a intenției sale de a rezilia contractul de cesiune, să nu desfășoare cele două activități de utilizare menționate mai sus. Acest drept de reziliere nu poate face obiectul unei renunțări din partea interpretului.</w:t>
            </w:r>
          </w:p>
          <w:p w:rsidR="00A01C83" w:rsidRPr="000E08D9" w:rsidRDefault="00A01C83" w:rsidP="00A01C83">
            <w:pPr>
              <w:contextualSpacing/>
              <w:rPr>
                <w:rFonts w:ascii="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(4) </w:t>
            </w:r>
            <w:r w:rsidRPr="000E08D9">
              <w:rPr>
                <w:rFonts w:ascii="Times New Roman" w:hAnsi="Times New Roman" w:cs="Times New Roman"/>
                <w:sz w:val="24"/>
                <w:szCs w:val="24"/>
                <w:lang w:val="ro-MD"/>
              </w:rPr>
              <w:t>În cazul în care pe fonogramă sunt înregistrate interpretările mai multor interpreți, aceștia își pot rezilia contractele lor de cesiune în conformitate cu legislația în vigoare. În cazul în care contractul de cesiune se reziliază în temeiul alin. (3), drepturile producătorului de fonograme asupra fonogramei încetează.</w:t>
            </w:r>
          </w:p>
          <w:p w:rsidR="00A01C83" w:rsidRPr="000E08D9" w:rsidRDefault="00A01C83" w:rsidP="00A01C83">
            <w:pPr>
              <w:contextualSpacing/>
              <w:rPr>
                <w:rFonts w:ascii="Times New Roman" w:hAnsi="Times New Roman" w:cs="Times New Roman"/>
                <w:sz w:val="24"/>
                <w:szCs w:val="24"/>
                <w:lang w:val="ro-MD"/>
              </w:rPr>
            </w:pP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i/>
                <w:lang w:val="ro-MD"/>
              </w:rPr>
            </w:pPr>
            <w:r w:rsidRPr="000E08D9">
              <w:rPr>
                <w:i/>
                <w:lang w:val="ro-MD"/>
              </w:rPr>
              <w:t>(2b)   În cazul în care contractul de transfer sau de cesiune prevede dreptul artistului interpret sau executant la o remunerație nerecurentă, acesta are dreptul de a primi de la producătorul de fonograme o remunerație suplimentară anuală pentru fiecare an întreg imediat următor celui de al 50-lea an de la publicarea legală a fonogramei sau, în lipsa unei astfel de publicări, celui de al 50-lea an de la comunicarea legală a acesteia către public. Dreptul de a obține o remunerație anuală suplimentară nu poate face obiectul unei renunțări din partea artistului interpret sau executant.</w:t>
            </w:r>
          </w:p>
        </w:tc>
        <w:tc>
          <w:tcPr>
            <w:tcW w:w="825" w:type="dxa"/>
          </w:tcPr>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46</w:t>
            </w:r>
          </w:p>
          <w:p w:rsidR="00A01C83" w:rsidRPr="000E08D9" w:rsidRDefault="00A01C83" w:rsidP="004C74F0">
            <w:pPr>
              <w:contextualSpacing/>
              <w:jc w:val="center"/>
              <w:rPr>
                <w:rFonts w:ascii="Times New Roman" w:hAnsi="Times New Roman" w:cs="Times New Roman"/>
                <w:b/>
                <w:sz w:val="24"/>
                <w:szCs w:val="24"/>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(5) În cazul în care contractul prevede dreptul interpretului la o remunerație unică, acesta are dreptul de a primi de la producătorul de fonograme o remunerație suplimentară anuală pentru fiecare an întreg imediat următor celui de al 50-lea an de la publicarea legală a fonogramei sau, în lipsa unei astfel de publicări, celui de al 50-lea an de la comunicarea legală a acesteia către public. Dreptul de a obține o remunerație anuală suplimentară nu poate face obiectul unei renunțări din partea interpretului.</w:t>
            </w:r>
          </w:p>
          <w:p w:rsidR="00A01C83" w:rsidRPr="000E08D9" w:rsidRDefault="00A01C83" w:rsidP="00A01C83">
            <w:pPr>
              <w:contextualSpacing/>
              <w:rPr>
                <w:rFonts w:ascii="Times New Roman" w:hAnsi="Times New Roman" w:cs="Times New Roman"/>
                <w:sz w:val="24"/>
                <w:szCs w:val="24"/>
                <w:lang w:val="ro-MD"/>
              </w:rPr>
            </w:pP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i/>
                <w:lang w:val="ro-MD"/>
              </w:rPr>
            </w:pPr>
            <w:r w:rsidRPr="000E08D9">
              <w:rPr>
                <w:i/>
                <w:lang w:val="ro-MD"/>
              </w:rPr>
              <w:t>(2c)   Suma totală pe care producătorul de fonograme trebuie să o aloce pentru plata remunerației suplimentare anuale menționate la alineatul (2b) corespunde unui procent de 20 % din veniturile pe care producătorul de fonograme le-a obținut în cursul anului anterior celui pentru care se plătește remunerația, din reproducerea, distribuirea și punerea la dispoziție a fonogramelor respective, după cel de al 50-lea an de la publicarea legală a fonogramei sau, în lipsa unei astfel de publicări, după cel de al 50-lea an de la comunicarea legală a acesteia către public.</w:t>
            </w:r>
          </w:p>
          <w:p w:rsidR="00A01C83" w:rsidRPr="000E08D9" w:rsidRDefault="00A01C83" w:rsidP="00A01C83">
            <w:pPr>
              <w:pStyle w:val="Normal3"/>
              <w:shd w:val="clear" w:color="auto" w:fill="FFFFFF"/>
              <w:spacing w:before="0" w:beforeAutospacing="0" w:after="0" w:afterAutospacing="0"/>
              <w:contextualSpacing/>
              <w:jc w:val="both"/>
              <w:rPr>
                <w:i/>
                <w:lang w:val="ro-MD"/>
              </w:rPr>
            </w:pPr>
            <w:r w:rsidRPr="000E08D9">
              <w:rPr>
                <w:i/>
                <w:lang w:val="ro-MD"/>
              </w:rPr>
              <w:lastRenderedPageBreak/>
              <w:t>Statele membre garantează că producătorii de fonograme trebuie să furnizeze, la cerere, artiștilor interpreți sau executanți care sunt îndreptățiți la plata remunerației suplimentare anuale menționate la alineatul (2b) orice informație necesară pentru asigurarea plății respectivei remunerații.</w:t>
            </w:r>
          </w:p>
        </w:tc>
        <w:tc>
          <w:tcPr>
            <w:tcW w:w="825" w:type="dxa"/>
          </w:tcPr>
          <w:p w:rsidR="00A01C83" w:rsidRPr="000E08D9" w:rsidRDefault="000E08D9" w:rsidP="004C74F0">
            <w:pPr>
              <w:pStyle w:val="Normal1"/>
              <w:shd w:val="clear" w:color="auto" w:fill="FFFFFF"/>
              <w:spacing w:before="0" w:beforeAutospacing="0" w:after="0" w:afterAutospacing="0"/>
              <w:contextualSpacing/>
              <w:jc w:val="center"/>
              <w:rPr>
                <w:b/>
                <w:lang w:val="ro-MD"/>
              </w:rPr>
            </w:pPr>
            <w:r w:rsidRPr="000E08D9">
              <w:rPr>
                <w:b/>
                <w:lang w:val="ro-MD"/>
              </w:rPr>
              <w:lastRenderedPageBreak/>
              <w:t>Art. 46</w:t>
            </w:r>
          </w:p>
          <w:p w:rsidR="00A01C83" w:rsidRPr="000E08D9" w:rsidRDefault="00A01C83" w:rsidP="004C74F0">
            <w:pPr>
              <w:contextualSpacing/>
              <w:jc w:val="center"/>
              <w:rPr>
                <w:rFonts w:ascii="Times New Roman" w:hAnsi="Times New Roman" w:cs="Times New Roman"/>
                <w:b/>
                <w:sz w:val="24"/>
                <w:szCs w:val="24"/>
                <w:lang w:val="ro-MD"/>
              </w:rPr>
            </w:pPr>
          </w:p>
        </w:tc>
        <w:tc>
          <w:tcPr>
            <w:tcW w:w="5741" w:type="dxa"/>
          </w:tcPr>
          <w:p w:rsidR="00A01C83" w:rsidRPr="000E08D9" w:rsidRDefault="00A01C83" w:rsidP="00A01C83">
            <w:pPr>
              <w:pStyle w:val="Normal1"/>
              <w:shd w:val="clear" w:color="auto" w:fill="FFFFFF"/>
              <w:spacing w:before="0" w:beforeAutospacing="0" w:after="0" w:afterAutospacing="0"/>
              <w:contextualSpacing/>
              <w:jc w:val="both"/>
              <w:rPr>
                <w:lang w:val="ro-MD"/>
              </w:rPr>
            </w:pPr>
            <w:r w:rsidRPr="000E08D9">
              <w:rPr>
                <w:lang w:val="ro-MD"/>
              </w:rPr>
              <w:t xml:space="preserve"> (6) Suma totală pe care producătorul de fonograme trebuie să o aloce pentru plata remunerației suplimentare anuale menționate la alin. (5) corespunde unui procent de 20 % din veniturile pe care producătorul de fonograme le-a obținut în cursul anului anterior celui pentru care se plătește remunerația, din reproducerea, distribuirea și punerea la dispoziție a fonogramelor respective, după cel de al 50-lea an de la publicarea legală a fonogramei sau, în lipsa unei astfel de publicări, după cel de al 50-lea an de la comunicarea legală a acesteia către public.</w:t>
            </w:r>
          </w:p>
          <w:p w:rsidR="00A01C83" w:rsidRPr="000E08D9" w:rsidRDefault="00A01C83" w:rsidP="00A01C83">
            <w:pPr>
              <w:contextualSpacing/>
              <w:rPr>
                <w:rFonts w:ascii="Times New Roman" w:hAnsi="Times New Roman" w:cs="Times New Roman"/>
                <w:sz w:val="24"/>
                <w:szCs w:val="24"/>
                <w:lang w:val="ro-MD"/>
              </w:rPr>
            </w:pPr>
          </w:p>
          <w:p w:rsidR="00A01C83" w:rsidRPr="000E08D9" w:rsidRDefault="00A01C83" w:rsidP="00A01C83">
            <w:pPr>
              <w:contextualSpacing/>
              <w:jc w:val="both"/>
              <w:rPr>
                <w:rFonts w:ascii="Times New Roman" w:hAnsi="Times New Roman" w:cs="Times New Roman"/>
                <w:sz w:val="24"/>
                <w:szCs w:val="24"/>
                <w:lang w:val="ro-MD"/>
              </w:rPr>
            </w:pPr>
          </w:p>
          <w:p w:rsidR="00A01C83" w:rsidRPr="000E08D9" w:rsidRDefault="00A01C83" w:rsidP="00A01C83">
            <w:pPr>
              <w:contextualSpacing/>
              <w:jc w:val="both"/>
              <w:rPr>
                <w:rFonts w:ascii="Times New Roman" w:eastAsia="Times New Roman" w:hAnsi="Times New Roman" w:cs="Times New Roman"/>
                <w:sz w:val="24"/>
                <w:szCs w:val="24"/>
                <w:lang w:val="ro-MD"/>
              </w:rPr>
            </w:pPr>
            <w:r w:rsidRPr="000E08D9">
              <w:rPr>
                <w:rFonts w:ascii="Times New Roman" w:hAnsi="Times New Roman" w:cs="Times New Roman"/>
                <w:sz w:val="24"/>
                <w:szCs w:val="24"/>
                <w:lang w:val="ro-MD"/>
              </w:rPr>
              <w:lastRenderedPageBreak/>
              <w:t>(7) Producătorii de fonograme trebuie să furnizeze, la cerere, interpreților care sunt îndreptățiți la plata remunerației suplimentare anuale menționate la alin. (5) orice informație necesară pentru asigurarea plății respectivei remunerații.</w:t>
            </w:r>
          </w:p>
          <w:p w:rsidR="00A01C83" w:rsidRPr="000E08D9" w:rsidRDefault="00A01C83" w:rsidP="00A01C83">
            <w:pPr>
              <w:contextualSpacing/>
              <w:rPr>
                <w:rFonts w:ascii="Times New Roman" w:hAnsi="Times New Roman" w:cs="Times New Roman"/>
                <w:sz w:val="24"/>
                <w:szCs w:val="24"/>
                <w:lang w:val="ro-MD"/>
              </w:rPr>
            </w:pP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jc w:val="both"/>
              <w:rPr>
                <w:i/>
                <w:lang w:val="ro-MD"/>
              </w:rPr>
            </w:pPr>
            <w:r w:rsidRPr="000E08D9">
              <w:rPr>
                <w:i/>
                <w:lang w:val="ro-MD"/>
              </w:rPr>
              <w:t>(2d)   Statele membre garantează că dreptul de a obține remunerația suplimentară anuală, astfel cum este menționat la alineatul (2b), este administrat de organisme de gestiune colectivă.</w:t>
            </w:r>
          </w:p>
        </w:tc>
        <w:tc>
          <w:tcPr>
            <w:tcW w:w="825" w:type="dxa"/>
          </w:tcPr>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46</w:t>
            </w: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70</w:t>
            </w:r>
          </w:p>
          <w:p w:rsidR="00A01C83" w:rsidRPr="000E08D9" w:rsidRDefault="00A01C83" w:rsidP="004C74F0">
            <w:pPr>
              <w:pStyle w:val="Normal1"/>
              <w:shd w:val="clear" w:color="auto" w:fill="FFFFFF"/>
              <w:spacing w:before="0" w:beforeAutospacing="0" w:after="0" w:afterAutospacing="0"/>
              <w:contextualSpacing/>
              <w:jc w:val="center"/>
              <w:rPr>
                <w:b/>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(8) Dreptul la remunerația suplimentară anuală, conform alin. (5), este exercitat prin intermediul org</w:t>
            </w:r>
            <w:r w:rsidR="009A0A9F">
              <w:rPr>
                <w:rFonts w:ascii="Times New Roman" w:hAnsi="Times New Roman" w:cs="Times New Roman"/>
                <w:sz w:val="24"/>
                <w:szCs w:val="24"/>
                <w:lang w:val="ro-MD"/>
              </w:rPr>
              <w:t>anizației de gestiune colectivă, conform dispozițiilor art. 70 alin. (2) lit. i).</w:t>
            </w:r>
            <w:bookmarkStart w:id="0" w:name="_GoBack"/>
            <w:bookmarkEnd w:id="0"/>
          </w:p>
          <w:p w:rsidR="00A01C83" w:rsidRPr="000E08D9" w:rsidRDefault="00A01C83" w:rsidP="00A01C83">
            <w:pPr>
              <w:contextualSpacing/>
              <w:jc w:val="both"/>
              <w:rPr>
                <w:rFonts w:ascii="Times New Roman" w:hAnsi="Times New Roman" w:cs="Times New Roman"/>
                <w:sz w:val="24"/>
                <w:szCs w:val="24"/>
                <w:lang w:val="ro-MD"/>
              </w:rPr>
            </w:pPr>
          </w:p>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(2) Sunt gestionate colectiv obligatoriu următoarele drepturi:</w:t>
            </w:r>
          </w:p>
          <w:p w:rsidR="00A01C83" w:rsidRPr="000E08D9" w:rsidRDefault="000E08D9" w:rsidP="000E08D9">
            <w:pPr>
              <w:ind w:firstLine="567"/>
              <w:contextualSpacing/>
              <w:jc w:val="both"/>
              <w:rPr>
                <w:rFonts w:ascii="Times New Roman" w:hAnsi="Times New Roman" w:cs="Times New Roman"/>
                <w:sz w:val="24"/>
                <w:szCs w:val="24"/>
                <w:lang w:val="ro-RO"/>
              </w:rPr>
            </w:pPr>
            <w:r w:rsidRPr="000E08D9">
              <w:rPr>
                <w:rFonts w:ascii="Times New Roman" w:hAnsi="Times New Roman" w:cs="Times New Roman"/>
                <w:sz w:val="24"/>
                <w:szCs w:val="24"/>
                <w:lang w:val="ro-RO"/>
              </w:rPr>
              <w:t>i) dreptul interpreților la remunerație suplimentară anuală, conform prevederilor art. 46 alin. (5).</w:t>
            </w: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jc w:val="both"/>
              <w:rPr>
                <w:i/>
                <w:lang w:val="ro-MD"/>
              </w:rPr>
            </w:pPr>
            <w:r w:rsidRPr="000E08D9">
              <w:rPr>
                <w:i/>
                <w:lang w:val="ro-MD"/>
              </w:rPr>
              <w:t>(2e)   În cazul în care un artist interpret sau executant are dreptul la o remunerație recurentă, nici plățile în avans, nici reducerile definite în contract nu se deduc din plățile efectuate către artist după cel de al 50-lea an de la publicarea legală a fonogramei sau, în lipsa unei astfel de publicări, după cel de al 50-lea an de la comunicarea legală către public a acesteia.</w:t>
            </w:r>
          </w:p>
        </w:tc>
        <w:tc>
          <w:tcPr>
            <w:tcW w:w="825" w:type="dxa"/>
          </w:tcPr>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46</w:t>
            </w:r>
          </w:p>
          <w:p w:rsidR="00A01C83" w:rsidRPr="000E08D9" w:rsidRDefault="00A01C83" w:rsidP="004C74F0">
            <w:pPr>
              <w:pStyle w:val="Normal1"/>
              <w:shd w:val="clear" w:color="auto" w:fill="FFFFFF"/>
              <w:spacing w:before="0" w:beforeAutospacing="0" w:after="0" w:afterAutospacing="0"/>
              <w:contextualSpacing/>
              <w:jc w:val="center"/>
              <w:rPr>
                <w:b/>
                <w:lang w:val="ro-MD"/>
              </w:rPr>
            </w:pPr>
          </w:p>
        </w:tc>
        <w:tc>
          <w:tcPr>
            <w:tcW w:w="5741" w:type="dxa"/>
          </w:tcPr>
          <w:p w:rsidR="00A01C83" w:rsidRPr="000E08D9" w:rsidRDefault="00A01C83" w:rsidP="00A01C83">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(9)   În cazul în care un interpret are dreptul la o remunerație plătită treptat, nici plățile în avans, nici reducerile definite în contract nu se deduc din plățile efectuate către interpret după cel de al 50-lea an de la publicarea legală a fonogramei sau, în lipsa unei astfel de publicări, după cel de al 50-lea an de la comunicarea legală către public a acesteia.</w:t>
            </w: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(3)   Drepturile producătorilor primei fixări a unui film expiră după 50 ani de la data fixării. Cu toate acestea, în cazul în care, în această perioadă, filmul face obiectul unei publicări legale sau a unei comunicări publice legale, drepturile încetează la 50 ani de la data primului dintre aceste acte. Noțiunea „film” desemnează o operă cinematografică sau audiovizuală sau o secvență animată de imagini, însoțite sau nu de sunet.</w:t>
            </w:r>
          </w:p>
        </w:tc>
        <w:tc>
          <w:tcPr>
            <w:tcW w:w="825" w:type="dxa"/>
          </w:tcPr>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46</w:t>
            </w: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p>
          <w:p w:rsidR="00A01C83" w:rsidRPr="000E08D9" w:rsidRDefault="00A01C83"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3</w:t>
            </w:r>
          </w:p>
          <w:p w:rsidR="00A01C83" w:rsidRPr="000E08D9" w:rsidRDefault="00A01C83" w:rsidP="004C74F0">
            <w:pPr>
              <w:pStyle w:val="Normal1"/>
              <w:shd w:val="clear" w:color="auto" w:fill="FFFFFF"/>
              <w:spacing w:before="0" w:beforeAutospacing="0" w:after="0" w:afterAutospacing="0"/>
              <w:contextualSpacing/>
              <w:jc w:val="center"/>
              <w:rPr>
                <w:b/>
                <w:lang w:val="ro-MD"/>
              </w:rPr>
            </w:pPr>
          </w:p>
        </w:tc>
        <w:tc>
          <w:tcPr>
            <w:tcW w:w="5741" w:type="dxa"/>
          </w:tcPr>
          <w:p w:rsidR="00A01C83" w:rsidRPr="000E08D9" w:rsidRDefault="00A01C83" w:rsidP="00A01C83">
            <w:pPr>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(10) Drepturile producătorului de </w:t>
            </w:r>
            <w:proofErr w:type="spellStart"/>
            <w:r w:rsidRPr="000E08D9">
              <w:rPr>
                <w:rFonts w:ascii="Times New Roman" w:eastAsia="Times New Roman" w:hAnsi="Times New Roman" w:cs="Times New Roman"/>
                <w:sz w:val="24"/>
                <w:szCs w:val="24"/>
                <w:lang w:val="ro-MD"/>
              </w:rPr>
              <w:t>videograme</w:t>
            </w:r>
            <w:proofErr w:type="spellEnd"/>
            <w:r w:rsidRPr="000E08D9">
              <w:rPr>
                <w:rFonts w:ascii="Times New Roman" w:eastAsia="Times New Roman" w:hAnsi="Times New Roman" w:cs="Times New Roman"/>
                <w:sz w:val="24"/>
                <w:szCs w:val="24"/>
                <w:lang w:val="ro-MD"/>
              </w:rPr>
              <w:t xml:space="preserve"> se protejează timp de 50 de ani de la data fixării </w:t>
            </w:r>
            <w:proofErr w:type="spellStart"/>
            <w:r w:rsidRPr="000E08D9">
              <w:rPr>
                <w:rFonts w:ascii="Times New Roman" w:eastAsia="Times New Roman" w:hAnsi="Times New Roman" w:cs="Times New Roman"/>
                <w:sz w:val="24"/>
                <w:szCs w:val="24"/>
                <w:lang w:val="ro-MD"/>
              </w:rPr>
              <w:t>videogramei</w:t>
            </w:r>
            <w:proofErr w:type="spellEnd"/>
            <w:r w:rsidRPr="000E08D9">
              <w:rPr>
                <w:rFonts w:ascii="Times New Roman" w:eastAsia="Times New Roman" w:hAnsi="Times New Roman" w:cs="Times New Roman"/>
                <w:sz w:val="24"/>
                <w:szCs w:val="24"/>
                <w:lang w:val="ro-MD"/>
              </w:rPr>
              <w:t xml:space="preserve">. Totuși, dacă în această perioadă </w:t>
            </w:r>
            <w:proofErr w:type="spellStart"/>
            <w:r w:rsidRPr="000E08D9">
              <w:rPr>
                <w:rFonts w:ascii="Times New Roman" w:eastAsia="Times New Roman" w:hAnsi="Times New Roman" w:cs="Times New Roman"/>
                <w:sz w:val="24"/>
                <w:szCs w:val="24"/>
                <w:lang w:val="ro-MD"/>
              </w:rPr>
              <w:t>videograma</w:t>
            </w:r>
            <w:proofErr w:type="spellEnd"/>
            <w:r w:rsidRPr="000E08D9">
              <w:rPr>
                <w:rFonts w:ascii="Times New Roman" w:eastAsia="Times New Roman" w:hAnsi="Times New Roman" w:cs="Times New Roman"/>
                <w:sz w:val="24"/>
                <w:szCs w:val="24"/>
                <w:lang w:val="ro-MD"/>
              </w:rPr>
              <w:t xml:space="preserve"> a fost legal publicată sau comunicată public, drepturile producătorului de </w:t>
            </w:r>
            <w:proofErr w:type="spellStart"/>
            <w:r w:rsidRPr="000E08D9">
              <w:rPr>
                <w:rFonts w:ascii="Times New Roman" w:eastAsia="Times New Roman" w:hAnsi="Times New Roman" w:cs="Times New Roman"/>
                <w:sz w:val="24"/>
                <w:szCs w:val="24"/>
                <w:lang w:val="ro-MD"/>
              </w:rPr>
              <w:t>videograme</w:t>
            </w:r>
            <w:proofErr w:type="spellEnd"/>
            <w:r w:rsidRPr="000E08D9">
              <w:rPr>
                <w:rFonts w:ascii="Times New Roman" w:eastAsia="Times New Roman" w:hAnsi="Times New Roman" w:cs="Times New Roman"/>
                <w:sz w:val="24"/>
                <w:szCs w:val="24"/>
                <w:lang w:val="ro-MD"/>
              </w:rPr>
              <w:t xml:space="preserve"> se protejează timp de 50 de ani de la data efectuării celei mai vechi a respectivelor acțiuni. </w:t>
            </w:r>
          </w:p>
          <w:p w:rsidR="00A01C83" w:rsidRPr="000E08D9" w:rsidRDefault="00A01C83" w:rsidP="00A01C83">
            <w:pPr>
              <w:contextualSpacing/>
              <w:rPr>
                <w:rFonts w:ascii="Times New Roman" w:hAnsi="Times New Roman" w:cs="Times New Roman"/>
                <w:sz w:val="24"/>
                <w:szCs w:val="24"/>
                <w:lang w:val="ro-MD"/>
              </w:rPr>
            </w:pPr>
          </w:p>
          <w:p w:rsidR="00A01C83" w:rsidRPr="000E08D9" w:rsidRDefault="00A01C83" w:rsidP="00A01C83">
            <w:pPr>
              <w:jc w:val="both"/>
              <w:rPr>
                <w:rFonts w:ascii="Times New Roman" w:hAnsi="Times New Roman" w:cs="Times New Roman"/>
                <w:sz w:val="24"/>
                <w:szCs w:val="24"/>
                <w:lang w:val="ro-MD"/>
              </w:rPr>
            </w:pPr>
            <w:r w:rsidRPr="000E08D9">
              <w:rPr>
                <w:rFonts w:ascii="Times New Roman" w:eastAsia="Times New Roman" w:hAnsi="Times New Roman" w:cs="Times New Roman"/>
                <w:i/>
                <w:sz w:val="24"/>
                <w:szCs w:val="24"/>
                <w:lang w:val="ro-MD"/>
              </w:rPr>
              <w:t>film</w:t>
            </w:r>
            <w:r w:rsidRPr="000E08D9">
              <w:rPr>
                <w:rFonts w:ascii="Times New Roman" w:eastAsia="Times New Roman" w:hAnsi="Times New Roman" w:cs="Times New Roman"/>
                <w:sz w:val="24"/>
                <w:szCs w:val="24"/>
                <w:lang w:val="ro-MD"/>
              </w:rPr>
              <w:t xml:space="preserve"> – o operă cinematografică sau audiovizuală sau o secvență animată de imagini, însoțită sau nu de sunet; </w:t>
            </w:r>
          </w:p>
        </w:tc>
      </w:tr>
      <w:tr w:rsidR="00A01C83" w:rsidRPr="000E08D9" w:rsidTr="00A01C83">
        <w:tc>
          <w:tcPr>
            <w:tcW w:w="1856" w:type="dxa"/>
          </w:tcPr>
          <w:p w:rsidR="00A01C83" w:rsidRPr="000E08D9" w:rsidRDefault="00A01C83" w:rsidP="00A01C83">
            <w:pPr>
              <w:contextualSpacing/>
              <w:rPr>
                <w:rFonts w:ascii="Times New Roman" w:hAnsi="Times New Roman" w:cs="Times New Roman"/>
                <w:b/>
                <w:sz w:val="24"/>
                <w:szCs w:val="24"/>
                <w:lang w:val="ro-MD"/>
              </w:rPr>
            </w:pPr>
          </w:p>
        </w:tc>
        <w:tc>
          <w:tcPr>
            <w:tcW w:w="5140" w:type="dxa"/>
          </w:tcPr>
          <w:p w:rsidR="00A01C83" w:rsidRPr="000E08D9" w:rsidRDefault="00A01C83" w:rsidP="00A01C83">
            <w:pPr>
              <w:pStyle w:val="Normal3"/>
              <w:shd w:val="clear" w:color="auto" w:fill="FFFFFF"/>
              <w:spacing w:before="0" w:beforeAutospacing="0" w:after="0" w:afterAutospacing="0"/>
              <w:contextualSpacing/>
              <w:jc w:val="both"/>
              <w:rPr>
                <w:lang w:val="ro-MD"/>
              </w:rPr>
            </w:pPr>
            <w:r w:rsidRPr="000E08D9">
              <w:rPr>
                <w:lang w:val="ro-MD"/>
              </w:rPr>
              <w:t>(4)   Drepturile organismelor de radiodifuziune expiră la 50 ani de la prima difuzare a unei emisiuni, indiferent dacă această emisiune a fost difuzată cu sau fără fir, inclusiv prin cablu sau prin satelit.</w:t>
            </w:r>
          </w:p>
        </w:tc>
        <w:tc>
          <w:tcPr>
            <w:tcW w:w="825" w:type="dxa"/>
          </w:tcPr>
          <w:p w:rsidR="00A01C83" w:rsidRPr="000E08D9" w:rsidRDefault="000E08D9"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46</w:t>
            </w:r>
          </w:p>
          <w:p w:rsidR="00A01C83" w:rsidRPr="000E08D9" w:rsidRDefault="00A01C83" w:rsidP="004C74F0">
            <w:pPr>
              <w:pStyle w:val="Normal1"/>
              <w:shd w:val="clear" w:color="auto" w:fill="FFFFFF"/>
              <w:spacing w:before="0" w:beforeAutospacing="0" w:after="0" w:afterAutospacing="0"/>
              <w:contextualSpacing/>
              <w:jc w:val="center"/>
              <w:rPr>
                <w:b/>
                <w:lang w:val="ro-MD"/>
              </w:rPr>
            </w:pPr>
          </w:p>
        </w:tc>
        <w:tc>
          <w:tcPr>
            <w:tcW w:w="5741" w:type="dxa"/>
          </w:tcPr>
          <w:p w:rsidR="00A01C83" w:rsidRPr="000E08D9" w:rsidRDefault="00A01C83" w:rsidP="00A01C83">
            <w:pPr>
              <w:jc w:val="both"/>
              <w:rPr>
                <w:rFonts w:ascii="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(11) Drepturile organizației de </w:t>
            </w:r>
            <w:r w:rsidRPr="000E08D9">
              <w:rPr>
                <w:rFonts w:ascii="Times New Roman" w:eastAsia="Times New Roman" w:hAnsi="Times New Roman" w:cs="Times New Roman"/>
                <w:iCs/>
                <w:sz w:val="24"/>
                <w:szCs w:val="24"/>
                <w:lang w:val="ro-MD"/>
              </w:rPr>
              <w:t>radiodifuziune și televiziune</w:t>
            </w:r>
            <w:r w:rsidRPr="000E08D9">
              <w:rPr>
                <w:rFonts w:ascii="Times New Roman" w:eastAsia="Times New Roman" w:hAnsi="Times New Roman" w:cs="Times New Roman"/>
                <w:sz w:val="24"/>
                <w:szCs w:val="24"/>
                <w:lang w:val="ro-MD"/>
              </w:rPr>
              <w:t xml:space="preserve"> se protejează timp de 50 de ani de la prima difuzare a emisiunii de către asemenea organizație, indiferent dacă această emisiune a fost difuzată cu fir sau fără fir, inclusiv prin cablu sau prin satelit. </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4: Protecția operelor nepublicate anterior</w:t>
            </w:r>
          </w:p>
        </w:tc>
        <w:tc>
          <w:tcPr>
            <w:tcW w:w="5140" w:type="dxa"/>
          </w:tcPr>
          <w:p w:rsidR="004C74F0" w:rsidRPr="000E08D9" w:rsidRDefault="004C74F0" w:rsidP="004C74F0">
            <w:pPr>
              <w:pStyle w:val="Normal1"/>
              <w:shd w:val="clear" w:color="auto" w:fill="FFFFFF"/>
              <w:spacing w:before="0" w:beforeAutospacing="0" w:after="0" w:afterAutospacing="0"/>
              <w:contextualSpacing/>
              <w:jc w:val="both"/>
              <w:rPr>
                <w:lang w:val="ro-MD"/>
              </w:rPr>
            </w:pPr>
            <w:r w:rsidRPr="000E08D9">
              <w:rPr>
                <w:shd w:val="clear" w:color="auto" w:fill="FFFFFF"/>
                <w:lang w:val="ro-MD"/>
              </w:rPr>
              <w:t>Orice persoană care, după încetarea protecției drepturilor de autor, publică legal sau comunică legal către public pentru prima oară o operă nepublicată anterior beneficiază de o protecție echivalentă cu cea a drepturilor patrimoniale de autor. Durata protecției acestor drepturi este de 25 ani începând cu data la care opera a fost publicată legal sau comunicată legal către public pentru prima oară.</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r w:rsidRPr="000E08D9">
              <w:rPr>
                <w:b/>
                <w:lang w:val="ro-MD"/>
              </w:rPr>
              <w:t>Art. 14</w:t>
            </w:r>
          </w:p>
        </w:tc>
        <w:tc>
          <w:tcPr>
            <w:tcW w:w="5741" w:type="dxa"/>
          </w:tcPr>
          <w:p w:rsidR="004C74F0" w:rsidRPr="000E08D9" w:rsidRDefault="004C74F0" w:rsidP="004C74F0">
            <w:pPr>
              <w:shd w:val="clear" w:color="auto" w:fill="FFFFFF"/>
              <w:jc w:val="both"/>
              <w:rPr>
                <w:rFonts w:ascii="Times New Roman" w:hAnsi="Times New Roman" w:cs="Times New Roman"/>
                <w:sz w:val="24"/>
                <w:szCs w:val="24"/>
                <w:shd w:val="clear" w:color="auto" w:fill="FFFFFF"/>
                <w:lang w:val="ro-MD"/>
              </w:rPr>
            </w:pPr>
            <w:r w:rsidRPr="000E08D9">
              <w:rPr>
                <w:rFonts w:ascii="Times New Roman" w:eastAsia="Times New Roman" w:hAnsi="Times New Roman" w:cs="Times New Roman"/>
                <w:sz w:val="24"/>
                <w:szCs w:val="24"/>
                <w:lang w:val="ro-MD"/>
              </w:rPr>
              <w:t xml:space="preserve">(1) </w:t>
            </w:r>
            <w:r w:rsidRPr="000E08D9">
              <w:rPr>
                <w:rFonts w:ascii="Times New Roman" w:hAnsi="Times New Roman" w:cs="Times New Roman"/>
                <w:sz w:val="24"/>
                <w:szCs w:val="24"/>
                <w:shd w:val="clear" w:color="auto" w:fill="FFFFFF"/>
                <w:lang w:val="ro-MD"/>
              </w:rPr>
              <w:t xml:space="preserve">Orice persoană care, după încetarea protecției drepturilor de autor, publică legal sau comunică legal către public pentru prima oară, o operă nepublicată anterior beneficiază de o protecție echivalentă cu cea a drepturilor patrimoniale de autor. </w:t>
            </w:r>
          </w:p>
          <w:p w:rsidR="004C74F0" w:rsidRPr="000E08D9" w:rsidRDefault="004C74F0" w:rsidP="004C74F0">
            <w:pPr>
              <w:shd w:val="clear" w:color="auto" w:fill="FFFFFF"/>
              <w:jc w:val="both"/>
              <w:rPr>
                <w:rFonts w:ascii="Times New Roman" w:hAnsi="Times New Roman" w:cs="Times New Roman"/>
                <w:sz w:val="24"/>
                <w:szCs w:val="24"/>
                <w:lang w:val="ro-MD"/>
              </w:rPr>
            </w:pPr>
            <w:r w:rsidRPr="000E08D9">
              <w:rPr>
                <w:rFonts w:ascii="Times New Roman" w:hAnsi="Times New Roman" w:cs="Times New Roman"/>
                <w:sz w:val="24"/>
                <w:szCs w:val="24"/>
                <w:shd w:val="clear" w:color="auto" w:fill="FFFFFF"/>
                <w:lang w:val="ro-MD"/>
              </w:rPr>
              <w:t>(2) Durata protecției acestor drepturi este de 25 ani începând cu data la care opera a fost publicată legal sau comunicată legal către public pentru prima oară.</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5: Ediții critice și științifice</w:t>
            </w:r>
          </w:p>
        </w:tc>
        <w:tc>
          <w:tcPr>
            <w:tcW w:w="5140" w:type="dxa"/>
          </w:tcPr>
          <w:p w:rsidR="004C74F0" w:rsidRPr="000E08D9" w:rsidRDefault="004C74F0" w:rsidP="004C74F0">
            <w:pPr>
              <w:pStyle w:val="Normal2"/>
              <w:shd w:val="clear" w:color="auto" w:fill="FFFFFF"/>
              <w:spacing w:before="0" w:beforeAutospacing="0" w:after="0" w:afterAutospacing="0"/>
              <w:contextualSpacing/>
              <w:jc w:val="both"/>
              <w:rPr>
                <w:lang w:val="ro-MD"/>
              </w:rPr>
            </w:pPr>
            <w:r w:rsidRPr="000E08D9">
              <w:rPr>
                <w:shd w:val="clear" w:color="auto" w:fill="FFFFFF"/>
                <w:lang w:val="ro-MD"/>
              </w:rPr>
              <w:t>Statele membre pot proteja edițiile critice și științifice ale operelor care aparțin domeniului public. Durata maximă a protecției unor astfel de drepturi este de 30 ani din momentul în care ediția a fost publicată legal pentru prima oară.</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r w:rsidRPr="000E08D9">
              <w:rPr>
                <w:b/>
                <w:lang w:val="ro-MD"/>
              </w:rPr>
              <w:t>Art. 15</w:t>
            </w:r>
          </w:p>
        </w:tc>
        <w:tc>
          <w:tcPr>
            <w:tcW w:w="5741" w:type="dxa"/>
          </w:tcPr>
          <w:p w:rsidR="004C74F0" w:rsidRPr="000E08D9" w:rsidRDefault="004C74F0" w:rsidP="004C74F0">
            <w:pPr>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(1) Oricare persoană care, după expirarea termenului de </w:t>
            </w:r>
            <w:proofErr w:type="spellStart"/>
            <w:r w:rsidRPr="000E08D9">
              <w:rPr>
                <w:rFonts w:ascii="Times New Roman" w:eastAsia="Times New Roman" w:hAnsi="Times New Roman" w:cs="Times New Roman"/>
                <w:sz w:val="24"/>
                <w:szCs w:val="24"/>
                <w:lang w:val="ro-MD"/>
              </w:rPr>
              <w:t>protecţie</w:t>
            </w:r>
            <w:proofErr w:type="spellEnd"/>
            <w:r w:rsidRPr="000E08D9">
              <w:rPr>
                <w:rFonts w:ascii="Times New Roman" w:eastAsia="Times New Roman" w:hAnsi="Times New Roman" w:cs="Times New Roman"/>
                <w:sz w:val="24"/>
                <w:szCs w:val="24"/>
                <w:lang w:val="ro-MD"/>
              </w:rPr>
              <w:t xml:space="preserve"> a dreptului de autor, editează o </w:t>
            </w:r>
            <w:proofErr w:type="spellStart"/>
            <w:r w:rsidRPr="000E08D9">
              <w:rPr>
                <w:rFonts w:ascii="Times New Roman" w:eastAsia="Times New Roman" w:hAnsi="Times New Roman" w:cs="Times New Roman"/>
                <w:sz w:val="24"/>
                <w:szCs w:val="24"/>
                <w:lang w:val="ro-MD"/>
              </w:rPr>
              <w:t>publicaţie</w:t>
            </w:r>
            <w:proofErr w:type="spellEnd"/>
            <w:r w:rsidRPr="000E08D9">
              <w:rPr>
                <w:rFonts w:ascii="Times New Roman" w:eastAsia="Times New Roman" w:hAnsi="Times New Roman" w:cs="Times New Roman"/>
                <w:sz w:val="24"/>
                <w:szCs w:val="24"/>
                <w:lang w:val="ro-MD"/>
              </w:rPr>
              <w:t xml:space="preserve"> critică sau </w:t>
            </w:r>
            <w:proofErr w:type="spellStart"/>
            <w:r w:rsidRPr="000E08D9">
              <w:rPr>
                <w:rFonts w:ascii="Times New Roman" w:eastAsia="Times New Roman" w:hAnsi="Times New Roman" w:cs="Times New Roman"/>
                <w:sz w:val="24"/>
                <w:szCs w:val="24"/>
                <w:lang w:val="ro-MD"/>
              </w:rPr>
              <w:t>ştiinţifică</w:t>
            </w:r>
            <w:proofErr w:type="spellEnd"/>
            <w:r w:rsidRPr="000E08D9">
              <w:rPr>
                <w:rFonts w:ascii="Times New Roman" w:eastAsia="Times New Roman" w:hAnsi="Times New Roman" w:cs="Times New Roman"/>
                <w:sz w:val="24"/>
                <w:szCs w:val="24"/>
                <w:lang w:val="ro-MD"/>
              </w:rPr>
              <w:t xml:space="preserve"> a unei opere intrate în domeniul public beneficiază de o </w:t>
            </w:r>
            <w:proofErr w:type="spellStart"/>
            <w:r w:rsidRPr="000E08D9">
              <w:rPr>
                <w:rFonts w:ascii="Times New Roman" w:eastAsia="Times New Roman" w:hAnsi="Times New Roman" w:cs="Times New Roman"/>
                <w:sz w:val="24"/>
                <w:szCs w:val="24"/>
                <w:lang w:val="ro-MD"/>
              </w:rPr>
              <w:t>protecţie</w:t>
            </w:r>
            <w:proofErr w:type="spellEnd"/>
            <w:r w:rsidRPr="000E08D9">
              <w:rPr>
                <w:rFonts w:ascii="Times New Roman" w:eastAsia="Times New Roman" w:hAnsi="Times New Roman" w:cs="Times New Roman"/>
                <w:sz w:val="24"/>
                <w:szCs w:val="24"/>
                <w:lang w:val="ro-MD"/>
              </w:rPr>
              <w:t xml:space="preserve"> echivalentă cu cea a drepturilor patrimoniale ale autorilor. </w:t>
            </w:r>
          </w:p>
          <w:p w:rsidR="004C74F0" w:rsidRPr="000E08D9" w:rsidRDefault="004C74F0" w:rsidP="004C74F0">
            <w:pPr>
              <w:jc w:val="both"/>
              <w:rPr>
                <w:rFonts w:ascii="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(2) Termenul de </w:t>
            </w:r>
            <w:proofErr w:type="spellStart"/>
            <w:r w:rsidRPr="000E08D9">
              <w:rPr>
                <w:rFonts w:ascii="Times New Roman" w:eastAsia="Times New Roman" w:hAnsi="Times New Roman" w:cs="Times New Roman"/>
                <w:sz w:val="24"/>
                <w:szCs w:val="24"/>
                <w:lang w:val="ro-MD"/>
              </w:rPr>
              <w:t>protecţie</w:t>
            </w:r>
            <w:proofErr w:type="spellEnd"/>
            <w:r w:rsidRPr="000E08D9">
              <w:rPr>
                <w:rFonts w:ascii="Times New Roman" w:eastAsia="Times New Roman" w:hAnsi="Times New Roman" w:cs="Times New Roman"/>
                <w:sz w:val="24"/>
                <w:szCs w:val="24"/>
                <w:lang w:val="ro-MD"/>
              </w:rPr>
              <w:t xml:space="preserve"> a drepturilor patrimoniale prevăzute la alin. (1) este de 30 de ani de la data în care </w:t>
            </w:r>
            <w:proofErr w:type="spellStart"/>
            <w:r w:rsidRPr="000E08D9">
              <w:rPr>
                <w:rFonts w:ascii="Times New Roman" w:eastAsia="Times New Roman" w:hAnsi="Times New Roman" w:cs="Times New Roman"/>
                <w:sz w:val="24"/>
                <w:szCs w:val="24"/>
                <w:lang w:val="ro-MD"/>
              </w:rPr>
              <w:t>publicaţia</w:t>
            </w:r>
            <w:proofErr w:type="spellEnd"/>
            <w:r w:rsidRPr="000E08D9">
              <w:rPr>
                <w:rFonts w:ascii="Times New Roman" w:eastAsia="Times New Roman" w:hAnsi="Times New Roman" w:cs="Times New Roman"/>
                <w:sz w:val="24"/>
                <w:szCs w:val="24"/>
                <w:lang w:val="ro-MD"/>
              </w:rPr>
              <w:t xml:space="preserve"> a fost pentru prima dată publicată legal.</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6: Protecția fotografiilor</w:t>
            </w:r>
          </w:p>
        </w:tc>
        <w:tc>
          <w:tcPr>
            <w:tcW w:w="5140" w:type="dxa"/>
          </w:tcPr>
          <w:p w:rsidR="004C74F0" w:rsidRPr="000E08D9" w:rsidRDefault="004C74F0" w:rsidP="004C74F0">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shd w:val="clear" w:color="auto" w:fill="FFFFFF"/>
                <w:lang w:val="ro-MD"/>
              </w:rPr>
              <w:t>Fotografiile care sunt originale, în sensul că reprezintă o creație intelectuală proprie autorului, sunt protejate în conformitate cu articolul 1. Nu se aplică nici un alt criteriu pentru a stabili dacă acestea pot beneficia de protecție. Statele membre pot prevedea și protecția altor fotografii.</w:t>
            </w:r>
          </w:p>
        </w:tc>
        <w:tc>
          <w:tcPr>
            <w:tcW w:w="825" w:type="dxa"/>
          </w:tcPr>
          <w:p w:rsidR="004C74F0" w:rsidRPr="000E08D9" w:rsidRDefault="004C74F0" w:rsidP="004C74F0">
            <w:pPr>
              <w:contextualSpacing/>
              <w:jc w:val="center"/>
              <w:rPr>
                <w:rFonts w:ascii="Times New Roman" w:hAnsi="Times New Roman" w:cs="Times New Roman"/>
                <w:b/>
                <w:sz w:val="24"/>
                <w:szCs w:val="24"/>
                <w:lang w:val="ro-MD"/>
              </w:rPr>
            </w:pPr>
            <w:r w:rsidRPr="000E08D9">
              <w:rPr>
                <w:rFonts w:ascii="Times New Roman" w:hAnsi="Times New Roman" w:cs="Times New Roman"/>
                <w:b/>
                <w:sz w:val="24"/>
                <w:szCs w:val="24"/>
                <w:lang w:val="ro-MD"/>
              </w:rPr>
              <w:t>Art. 12</w:t>
            </w:r>
          </w:p>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lang w:val="ro-MD"/>
              </w:rPr>
              <w:t xml:space="preserve"> (5) Termenele de protecție în cazul fotografiilor care sunt originale, în sensul că reprezintă o creație intelectuală proprie autorului, sunt calculate în conformitate cu art. 1. Nu se aplică nici un alt criteriu pentru a stabili dacă acestea pot beneficia de protecție.</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7:  Protecția față de țări terțe</w:t>
            </w: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 xml:space="preserve">(1)   În cazul în care țara de origine a unei opere, în sensul Convenției de la Berna, este o țară terță, iar autorul nu este resortisant al Comunității, durata de protecție acordată de statele membre încetează odată cu expirarea duratei protecției acordate în țara </w:t>
            </w:r>
            <w:r w:rsidRPr="000E08D9">
              <w:rPr>
                <w:lang w:val="ro-MD"/>
              </w:rPr>
              <w:lastRenderedPageBreak/>
              <w:t>de origine a operei, dar nu poate depăși durata prevăzută la articolul 1.</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9A0A9F"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(2)   Duratele de protecție prevăzute la articolul 3 se aplică, de asemenea, în cazul titularilor care nu sunt resortisanți ai Comunității, cu condiția ca statele membre să le acorde protecție. Cu toate acestea, fără a aduce atingere obligațiilor internaționale ale statelor membre, durata de protecție acordată de statele membre expiră cel târziu la data încetării protecției acordate în țara al cărei resortisant este titularul de drepturi, dar nu poate depăși durata prevăzută la articolul 3.</w:t>
            </w:r>
          </w:p>
        </w:tc>
        <w:tc>
          <w:tcPr>
            <w:tcW w:w="825" w:type="dxa"/>
          </w:tcPr>
          <w:p w:rsidR="004C74F0" w:rsidRPr="000E08D9" w:rsidRDefault="004C74F0" w:rsidP="004C74F0">
            <w:pPr>
              <w:jc w:val="center"/>
              <w:rPr>
                <w:rFonts w:ascii="Times New Roman" w:eastAsia="Times New Roman" w:hAnsi="Times New Roman" w:cs="Times New Roman"/>
                <w:b/>
                <w:sz w:val="24"/>
                <w:szCs w:val="24"/>
                <w:lang w:val="ro-MD"/>
              </w:rPr>
            </w:pPr>
            <w:r w:rsidRPr="000E08D9">
              <w:rPr>
                <w:rFonts w:ascii="Times New Roman" w:eastAsia="Times New Roman" w:hAnsi="Times New Roman" w:cs="Times New Roman"/>
                <w:b/>
                <w:sz w:val="24"/>
                <w:szCs w:val="24"/>
                <w:lang w:val="ro-MD"/>
              </w:rPr>
              <w:t>Art. 13</w:t>
            </w:r>
          </w:p>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jc w:val="both"/>
              <w:rPr>
                <w:rFonts w:ascii="Times New Roman" w:eastAsia="Times New Roman" w:hAnsi="Times New Roman" w:cs="Times New Roman"/>
                <w:sz w:val="24"/>
                <w:szCs w:val="24"/>
                <w:lang w:val="ro-MD"/>
              </w:rPr>
            </w:pPr>
            <w:r w:rsidRPr="000E08D9">
              <w:rPr>
                <w:rFonts w:ascii="Times New Roman" w:eastAsia="Times New Roman" w:hAnsi="Times New Roman" w:cs="Times New Roman"/>
                <w:sz w:val="24"/>
                <w:szCs w:val="24"/>
                <w:lang w:val="ro-MD"/>
              </w:rPr>
              <w:t xml:space="preserve"> (4) Condițiile de protecție prevăzute de prezenta lege se aplică autorilor străini care se bucură de protecție în temeiul prezentei legi, dar condițiile de protecție expiră cel târziu în ziua în care protecția expiră în statul în care acești autori sunt cetățeni și nu va depăși condițiile prevăzute de prezenta lege. </w:t>
            </w:r>
          </w:p>
          <w:p w:rsidR="004C74F0" w:rsidRPr="000E08D9" w:rsidRDefault="004C74F0" w:rsidP="004C74F0">
            <w:pPr>
              <w:contextualSpacing/>
              <w:rPr>
                <w:rFonts w:ascii="Times New Roman" w:hAnsi="Times New Roman" w:cs="Times New Roman"/>
                <w:sz w:val="24"/>
                <w:szCs w:val="24"/>
                <w:lang w:val="ro-MD"/>
              </w:rPr>
            </w:pP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(3)   Statele membre care, la 29 octombrie 1993, au acordat, în special în aplicarea obligațiilor lor internaționale, o durată de protecție mai lungă decât cea care ar rezulta din dispozițiile alineatelor (1) și (2), pot menține această protecție până la încheierea unor acorduri internaționale privind durata protecției drepturilor de autor sau a drepturilor conexe.</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8: Calculul termenelor</w:t>
            </w: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shd w:val="clear" w:color="auto" w:fill="FFFFFF"/>
                <w:lang w:val="ro-MD"/>
              </w:rPr>
              <w:t>Duratele prevăzute în prezenta directivă se calculează începând cu data de 1 ianuarie a anului următor faptului generator.</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r w:rsidRPr="000E08D9">
              <w:rPr>
                <w:b/>
                <w:lang w:val="ro-MD"/>
              </w:rPr>
              <w:t>Art. 13</w:t>
            </w:r>
          </w:p>
        </w:tc>
        <w:tc>
          <w:tcPr>
            <w:tcW w:w="5741" w:type="dxa"/>
          </w:tcPr>
          <w:p w:rsidR="000E08D9" w:rsidRPr="000E08D9" w:rsidRDefault="000E08D9" w:rsidP="000E08D9">
            <w:pPr>
              <w:ind w:firstLine="567"/>
              <w:jc w:val="both"/>
              <w:rPr>
                <w:rFonts w:ascii="Times New Roman" w:hAnsi="Times New Roman" w:cs="Times New Roman"/>
                <w:sz w:val="24"/>
                <w:szCs w:val="24"/>
                <w:lang w:val="ro-RO"/>
              </w:rPr>
            </w:pPr>
            <w:r w:rsidRPr="000E08D9">
              <w:rPr>
                <w:rFonts w:ascii="Times New Roman" w:eastAsia="Times New Roman" w:hAnsi="Times New Roman" w:cs="Times New Roman"/>
                <w:sz w:val="24"/>
                <w:szCs w:val="24"/>
                <w:lang w:val="ro-RO"/>
              </w:rPr>
              <w:t xml:space="preserve">(1) </w:t>
            </w:r>
            <w:r w:rsidRPr="000E08D9">
              <w:rPr>
                <w:rFonts w:ascii="Times New Roman" w:hAnsi="Times New Roman" w:cs="Times New Roman"/>
                <w:sz w:val="24"/>
                <w:szCs w:val="24"/>
                <w:lang w:val="ro-RO"/>
              </w:rPr>
              <w:t xml:space="preserve">Protecția operei, ulterioară morții autorului sau aducerii la cunoștința publică, curge de la evenimentul generator, însă durata termenelor prevăzute la art. 12 se calculează numai cu începere de la data de 1 ianuarie a anului care urmează după faptul generator. </w:t>
            </w:r>
          </w:p>
          <w:p w:rsidR="004C74F0" w:rsidRPr="000E08D9" w:rsidRDefault="004C74F0" w:rsidP="004C74F0">
            <w:pPr>
              <w:jc w:val="both"/>
              <w:rPr>
                <w:rFonts w:ascii="Times New Roman" w:hAnsi="Times New Roman" w:cs="Times New Roman"/>
                <w:sz w:val="24"/>
                <w:szCs w:val="24"/>
                <w:lang w:val="ro-RO"/>
              </w:rPr>
            </w:pP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9: Drepturi morale</w:t>
            </w:r>
          </w:p>
        </w:tc>
        <w:tc>
          <w:tcPr>
            <w:tcW w:w="5140" w:type="dxa"/>
          </w:tcPr>
          <w:p w:rsidR="004C74F0" w:rsidRPr="000E08D9" w:rsidRDefault="004C74F0" w:rsidP="004C74F0">
            <w:pPr>
              <w:contextualSpacing/>
              <w:jc w:val="both"/>
              <w:rPr>
                <w:rFonts w:ascii="Times New Roman" w:hAnsi="Times New Roman" w:cs="Times New Roman"/>
                <w:sz w:val="24"/>
                <w:szCs w:val="24"/>
                <w:lang w:val="ro-MD"/>
              </w:rPr>
            </w:pPr>
            <w:r w:rsidRPr="000E08D9">
              <w:rPr>
                <w:rFonts w:ascii="Times New Roman" w:hAnsi="Times New Roman" w:cs="Times New Roman"/>
                <w:sz w:val="24"/>
                <w:szCs w:val="24"/>
                <w:shd w:val="clear" w:color="auto" w:fill="FFFFFF"/>
                <w:lang w:val="ro-MD"/>
              </w:rPr>
              <w:t>Prezenta directivă nu aduce atingere dispozițiilor din statele membre care reglementează drepturile morale.</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r w:rsidRPr="000E08D9">
              <w:rPr>
                <w:b/>
                <w:lang w:val="ro-MD"/>
              </w:rPr>
              <w:t>Art. 10</w:t>
            </w:r>
          </w:p>
        </w:tc>
        <w:tc>
          <w:tcPr>
            <w:tcW w:w="5741" w:type="dxa"/>
          </w:tcPr>
          <w:p w:rsidR="000E08D9" w:rsidRPr="000E08D9" w:rsidRDefault="000E08D9" w:rsidP="000E08D9">
            <w:pPr>
              <w:ind w:firstLine="567"/>
              <w:jc w:val="both"/>
              <w:rPr>
                <w:rFonts w:ascii="Times New Roman" w:eastAsia="Times New Roman" w:hAnsi="Times New Roman" w:cs="Times New Roman"/>
                <w:sz w:val="24"/>
                <w:szCs w:val="24"/>
                <w:lang w:val="ro-RO"/>
              </w:rPr>
            </w:pPr>
            <w:r w:rsidRPr="000E08D9">
              <w:rPr>
                <w:rFonts w:ascii="Times New Roman" w:eastAsia="Times New Roman" w:hAnsi="Times New Roman" w:cs="Times New Roman"/>
                <w:sz w:val="24"/>
                <w:szCs w:val="24"/>
                <w:lang w:val="ro-RO"/>
              </w:rPr>
              <w:t xml:space="preserve">(4) Drepturile morale sunt imprescriptibile și nu pot face obiectul vreunei </w:t>
            </w:r>
            <w:proofErr w:type="spellStart"/>
            <w:r w:rsidRPr="000E08D9">
              <w:rPr>
                <w:rFonts w:ascii="Times New Roman" w:eastAsia="Times New Roman" w:hAnsi="Times New Roman" w:cs="Times New Roman"/>
                <w:sz w:val="24"/>
                <w:szCs w:val="24"/>
                <w:lang w:val="ro-RO"/>
              </w:rPr>
              <w:t>renunţări</w:t>
            </w:r>
            <w:proofErr w:type="spellEnd"/>
            <w:r w:rsidRPr="000E08D9">
              <w:rPr>
                <w:rFonts w:ascii="Times New Roman" w:eastAsia="Times New Roman" w:hAnsi="Times New Roman" w:cs="Times New Roman"/>
                <w:sz w:val="24"/>
                <w:szCs w:val="24"/>
                <w:lang w:val="ro-RO"/>
              </w:rPr>
              <w:t xml:space="preserve"> sau înstrăinări. </w:t>
            </w:r>
          </w:p>
          <w:p w:rsidR="000E08D9" w:rsidRPr="000E08D9" w:rsidRDefault="000E08D9" w:rsidP="000E08D9">
            <w:pPr>
              <w:ind w:firstLine="567"/>
              <w:jc w:val="both"/>
              <w:rPr>
                <w:rFonts w:ascii="Times New Roman" w:eastAsia="Times New Roman" w:hAnsi="Times New Roman" w:cs="Times New Roman"/>
                <w:sz w:val="24"/>
                <w:szCs w:val="24"/>
                <w:lang w:val="ro-RO"/>
              </w:rPr>
            </w:pPr>
            <w:r w:rsidRPr="000E08D9">
              <w:rPr>
                <w:rFonts w:ascii="Times New Roman" w:eastAsia="Times New Roman" w:hAnsi="Times New Roman" w:cs="Times New Roman"/>
                <w:sz w:val="24"/>
                <w:szCs w:val="24"/>
                <w:lang w:val="ro-RO"/>
              </w:rPr>
              <w:t>(5) După decesul autorului, exercitarea drepturilor sale morale se transmite moștenitorilor, potrivit legislației civile, pe termen nelimitat. Dacă nu există moștenitori, exercitarea acestor drepturi revine organizației de gestiune colectivă al cărei membru a fost autorul sau cu care acesta a avut o legătură directă.</w:t>
            </w:r>
          </w:p>
          <w:p w:rsidR="004C74F0" w:rsidRPr="000E08D9" w:rsidRDefault="004C74F0" w:rsidP="004C74F0">
            <w:pPr>
              <w:jc w:val="both"/>
              <w:rPr>
                <w:rFonts w:ascii="Times New Roman" w:hAnsi="Times New Roman" w:cs="Times New Roman"/>
                <w:sz w:val="24"/>
                <w:szCs w:val="24"/>
                <w:lang w:val="ro-RO"/>
              </w:rPr>
            </w:pP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lastRenderedPageBreak/>
              <w:t>Articolul 10: Aplicarea în timp</w:t>
            </w: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(1)   În cazul în care o durată de protecție mai lungă decât durata de protecție corespunzătoare prevăzută de prezenta directivă începuse deja să se aplice într-un stat membru la 1 iulie 1995, prezenta directivă nu are ca efect reducerea acelei durate în statul membru respectiv.</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(2)   Duratele de protecție prevăzute de prezenta directivă se aplică tuturor operelor și obiectelor care, la data prevăzută la alineatul (1), erau protejate în cel puțin un stat membru în cadrul aplicării dispozițiilor naționale privind dreptul de autor sau drepturile conexe sau care îndeplinesc criteriile de protecție prevăzute de [Directiva 92/100/CEE a Consiliului din 19 noiembrie 1992 privind dreptul de închiriere și de împrumut și anumite drepturi conexe dreptului de autor în domeniul proprietății intelectuale]</w:t>
            </w:r>
            <w:hyperlink r:id="rId4" w:anchor="ntr5-L_2006372RO.01001201-E0005" w:history="1">
              <w:r w:rsidRPr="000E08D9">
                <w:rPr>
                  <w:rStyle w:val="Hyperlink"/>
                  <w:color w:val="auto"/>
                  <w:lang w:val="ro-MD"/>
                </w:rPr>
                <w:t> (</w:t>
              </w:r>
              <w:r w:rsidRPr="000E08D9">
                <w:rPr>
                  <w:rStyle w:val="super"/>
                  <w:vertAlign w:val="superscript"/>
                  <w:lang w:val="ro-MD"/>
                </w:rPr>
                <w:t>5</w:t>
              </w:r>
              <w:r w:rsidRPr="000E08D9">
                <w:rPr>
                  <w:rStyle w:val="Hyperlink"/>
                  <w:color w:val="auto"/>
                  <w:lang w:val="ro-MD"/>
                </w:rPr>
                <w:t>)</w:t>
              </w:r>
            </w:hyperlink>
            <w:r w:rsidRPr="000E08D9">
              <w:rPr>
                <w:lang w:val="ro-MD"/>
              </w:rPr>
              <w:t>.</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(3)   Prezenta directivă nu aduce atingere actelor de exploatare derulate înainte de data menționată la alineatul (1). Statele membre adoptă dispozițiile necesare pentru a proteja în special drepturile dobândite de terți.</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(4)   Nu este necesar ca statele membre să aplice dispozițiile articolului 2 alineatul (1) în privința operelor cinematografice sau audiovizuale create înainte de 1 iulie 1994.</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i/>
                <w:lang w:val="ro-MD"/>
              </w:rPr>
            </w:pPr>
            <w:r w:rsidRPr="000E08D9">
              <w:rPr>
                <w:i/>
                <w:lang w:val="ro-MD"/>
              </w:rPr>
              <w:t xml:space="preserve">(5)   Articolul 3 alineatele (1)-(2e), în versiunea în vigoare la data de 31 octombrie 2011, se aplică fixărilor de interpretări și executări și fonogramelor cu privire la care drepturile artistului interpret sau executant și ale producătorului de fonograme sunt încă protejate în temeiul dispozițiilor respective în versiunea în vigoare la </w:t>
            </w:r>
            <w:r w:rsidRPr="000E08D9">
              <w:rPr>
                <w:i/>
                <w:lang w:val="ro-MD"/>
              </w:rPr>
              <w:lastRenderedPageBreak/>
              <w:t>data de 30 octombrie 2011, ca și la 1 noiembrie 2013, și fixărilor de interpretări și executări și fonogramelor care iau naștere după data respectivă.</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i/>
                <w:lang w:val="ro-MD"/>
              </w:rPr>
            </w:pPr>
            <w:r w:rsidRPr="000E08D9">
              <w:rPr>
                <w:i/>
                <w:lang w:val="ro-MD"/>
              </w:rPr>
              <w:t>(6)   Articolul 1 alineatul (7) se aplică acelor compoziții muzicale cu text în care cel puțin compoziția muzicală sau textul sunt protejate în cel puțin un stat membru la data de 1 noiembrie 2013 și compozițiilor muzicale cu text apărute după acea dată.</w:t>
            </w:r>
          </w:p>
          <w:p w:rsidR="004C74F0" w:rsidRPr="000E08D9" w:rsidRDefault="004C74F0" w:rsidP="004C74F0">
            <w:pPr>
              <w:pStyle w:val="Normal3"/>
              <w:shd w:val="clear" w:color="auto" w:fill="FFFFFF"/>
              <w:spacing w:before="0" w:beforeAutospacing="0" w:after="0" w:afterAutospacing="0"/>
              <w:contextualSpacing/>
              <w:jc w:val="both"/>
              <w:rPr>
                <w:i/>
                <w:lang w:val="ro-MD"/>
              </w:rPr>
            </w:pPr>
          </w:p>
          <w:p w:rsidR="004C74F0" w:rsidRPr="000E08D9" w:rsidRDefault="004C74F0" w:rsidP="004C74F0">
            <w:pPr>
              <w:pStyle w:val="Normal3"/>
              <w:shd w:val="clear" w:color="auto" w:fill="FFFFFF"/>
              <w:spacing w:before="0" w:beforeAutospacing="0" w:after="0" w:afterAutospacing="0"/>
              <w:contextualSpacing/>
              <w:jc w:val="both"/>
              <w:rPr>
                <w:i/>
                <w:lang w:val="ro-MD"/>
              </w:rPr>
            </w:pPr>
            <w:r w:rsidRPr="000E08D9">
              <w:rPr>
                <w:i/>
                <w:lang w:val="ro-MD"/>
              </w:rPr>
              <w:t>Primul paragraf din prezentul alineat nu aduce atingere actelor de exploatare ce au avut loc înaintea datei de 1 noiembrie 2013. Statele membre adoptă dispozițiile necesare pentru a proteja în special drepturile dobândite de terți.</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i/>
                <w:sz w:val="24"/>
                <w:szCs w:val="24"/>
                <w:lang w:val="ro-MD"/>
              </w:rPr>
            </w:pPr>
            <w:r w:rsidRPr="000E08D9">
              <w:rPr>
                <w:rFonts w:ascii="Times New Roman" w:hAnsi="Times New Roman" w:cs="Times New Roman"/>
                <w:b/>
                <w:i/>
                <w:sz w:val="24"/>
                <w:szCs w:val="24"/>
                <w:lang w:val="ro-MD"/>
              </w:rPr>
              <w:t>Articolul 10a: Măsuri tranzitorii</w:t>
            </w:r>
          </w:p>
        </w:tc>
        <w:tc>
          <w:tcPr>
            <w:tcW w:w="5140" w:type="dxa"/>
          </w:tcPr>
          <w:p w:rsidR="004C74F0" w:rsidRPr="000E08D9" w:rsidRDefault="004C74F0" w:rsidP="004C74F0">
            <w:pPr>
              <w:pStyle w:val="Normal3"/>
              <w:shd w:val="clear" w:color="auto" w:fill="FFFFFF"/>
              <w:spacing w:before="0" w:beforeAutospacing="0" w:after="0" w:afterAutospacing="0"/>
              <w:jc w:val="both"/>
              <w:rPr>
                <w:i/>
                <w:lang w:val="ro-MD"/>
              </w:rPr>
            </w:pPr>
            <w:r w:rsidRPr="000E08D9">
              <w:rPr>
                <w:i/>
                <w:lang w:val="ro-MD"/>
              </w:rPr>
              <w:t>(1)   În lipsa unor clauze contractuale contrare exprese, se va considera că un contract de transfer sau de cesiune încheiat înaintea datei de 1 noiembrie 2013 continuă să producă efecte și după data la care, în temeiul articolului 3 alineatul (1) în versiunea în vigoare a acestuia la data de 30 octombrie 2011, drepturile artistului interpret sau executant ar fi încetat să mai fie protejate.</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jc w:val="both"/>
              <w:rPr>
                <w:i/>
                <w:lang w:val="ro-MD"/>
              </w:rPr>
            </w:pPr>
            <w:r w:rsidRPr="000E08D9">
              <w:rPr>
                <w:i/>
                <w:lang w:val="ro-MD"/>
              </w:rPr>
              <w:t>(2)   Statele membre pot dispune ca acele contracte de transfer sau de cesiune prin care un artist interpret sau executant are dreptul la plăți recurente și care sunt încheiate înaintea datei de 1 noiembrie 2013 să poată fi modificate după 50 de ani de la data publicării legale a fonogramei sau, în absența unei astfel de publicări, după 50 de ani de la data comunicării legale către public a acesteia.</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lastRenderedPageBreak/>
              <w:t>Articolul 11: Notificare și comunicare</w:t>
            </w: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(1)   Statele membre notifică de îndată Comisiei orice proiect guvernamental care urmărește acordarea de noi drepturi conexe, precizând motivele principale care justifică introducerea lor, precum și durata de protecție preconizată.</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(2)   Comisiei îi sunt comunicate de către statele membre textele dispozițiilor de drept intern pe care le adoptă în domeniul reglementat de prezenta directivă.</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12: Abrogare</w:t>
            </w: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lang w:val="ro-MD"/>
              </w:rPr>
            </w:pPr>
            <w:r w:rsidRPr="000E08D9">
              <w:rPr>
                <w:lang w:val="ro-MD"/>
              </w:rPr>
              <w:t>Directiva 93/98/CEE se abrogă, fără a se aduce atingere obligațiilor statelor membre privind termenele prevăzute în partea B din anexa I pentru transpunerea directivelor în legislația lor națională și pentru punerea lor în aplicare.</w:t>
            </w:r>
          </w:p>
          <w:p w:rsidR="004C74F0" w:rsidRPr="000E08D9" w:rsidRDefault="004C74F0" w:rsidP="004C74F0">
            <w:pPr>
              <w:pStyle w:val="Normal3"/>
              <w:shd w:val="clear" w:color="auto" w:fill="FFFFFF"/>
              <w:spacing w:before="0" w:beforeAutospacing="0" w:after="0" w:afterAutospacing="0"/>
              <w:contextualSpacing/>
              <w:jc w:val="both"/>
              <w:rPr>
                <w:i/>
                <w:lang w:val="ro-MD"/>
              </w:rPr>
            </w:pPr>
            <w:r w:rsidRPr="000E08D9">
              <w:rPr>
                <w:lang w:val="ro-MD"/>
              </w:rPr>
              <w:t>Trimiterile la directiva abrogată se interpretează ca trimiteri la prezenta directivă și se citesc în conformitate cu tabelul de corespondență din anexa II.</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0E08D9"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13: Intrarea în vigoare</w:t>
            </w:r>
          </w:p>
        </w:tc>
        <w:tc>
          <w:tcPr>
            <w:tcW w:w="5140" w:type="dxa"/>
          </w:tcPr>
          <w:p w:rsidR="004C74F0" w:rsidRPr="000E08D9" w:rsidRDefault="004C74F0" w:rsidP="004C74F0">
            <w:pPr>
              <w:pStyle w:val="Normal3"/>
              <w:shd w:val="clear" w:color="auto" w:fill="FFFFFF"/>
              <w:spacing w:before="0" w:beforeAutospacing="0" w:after="0" w:afterAutospacing="0"/>
              <w:contextualSpacing/>
              <w:jc w:val="both"/>
              <w:rPr>
                <w:i/>
                <w:lang w:val="ro-MD"/>
              </w:rPr>
            </w:pPr>
            <w:r w:rsidRPr="000E08D9">
              <w:rPr>
                <w:shd w:val="clear" w:color="auto" w:fill="FFFFFF"/>
                <w:lang w:val="ro-MD"/>
              </w:rPr>
              <w:t>Prezenta directivă intră în vigoare în a douăzecea zi de la data publicării în </w:t>
            </w:r>
            <w:r w:rsidRPr="000E08D9">
              <w:rPr>
                <w:rStyle w:val="italic"/>
                <w:i/>
                <w:iCs/>
                <w:shd w:val="clear" w:color="auto" w:fill="FFFFFF"/>
                <w:lang w:val="ro-MD"/>
              </w:rPr>
              <w:t>Jurnalul Oficial al Uniunii Europene</w:t>
            </w:r>
            <w:r w:rsidRPr="000E08D9">
              <w:rPr>
                <w:shd w:val="clear" w:color="auto" w:fill="FFFFFF"/>
                <w:lang w:val="ro-MD"/>
              </w:rPr>
              <w:t>.</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0E08D9"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r w:rsidR="004C74F0" w:rsidRPr="004C74F0" w:rsidTr="00A01C83">
        <w:tc>
          <w:tcPr>
            <w:tcW w:w="1856" w:type="dxa"/>
          </w:tcPr>
          <w:p w:rsidR="004C74F0" w:rsidRPr="000E08D9" w:rsidRDefault="004C74F0" w:rsidP="004C74F0">
            <w:pPr>
              <w:contextualSpacing/>
              <w:rPr>
                <w:rFonts w:ascii="Times New Roman" w:hAnsi="Times New Roman" w:cs="Times New Roman"/>
                <w:b/>
                <w:sz w:val="24"/>
                <w:szCs w:val="24"/>
                <w:lang w:val="ro-MD"/>
              </w:rPr>
            </w:pPr>
            <w:r w:rsidRPr="000E08D9">
              <w:rPr>
                <w:rFonts w:ascii="Times New Roman" w:hAnsi="Times New Roman" w:cs="Times New Roman"/>
                <w:b/>
                <w:sz w:val="24"/>
                <w:szCs w:val="24"/>
                <w:lang w:val="ro-MD"/>
              </w:rPr>
              <w:t>Articolul 14: Destinatari</w:t>
            </w:r>
          </w:p>
        </w:tc>
        <w:tc>
          <w:tcPr>
            <w:tcW w:w="5140" w:type="dxa"/>
          </w:tcPr>
          <w:p w:rsidR="004C74F0" w:rsidRPr="000E08D9" w:rsidRDefault="004C74F0" w:rsidP="004C74F0">
            <w:pPr>
              <w:pStyle w:val="Normal1"/>
              <w:shd w:val="clear" w:color="auto" w:fill="FFFFFF"/>
              <w:spacing w:before="0" w:beforeAutospacing="0" w:after="0" w:afterAutospacing="0"/>
              <w:contextualSpacing/>
              <w:jc w:val="both"/>
              <w:rPr>
                <w:lang w:val="ro-MD"/>
              </w:rPr>
            </w:pPr>
            <w:r w:rsidRPr="000E08D9">
              <w:rPr>
                <w:shd w:val="clear" w:color="auto" w:fill="FFFFFF"/>
                <w:lang w:val="ro-MD"/>
              </w:rPr>
              <w:t>Prezenta directivă se adresează statelor membre.</w:t>
            </w:r>
          </w:p>
        </w:tc>
        <w:tc>
          <w:tcPr>
            <w:tcW w:w="825" w:type="dxa"/>
          </w:tcPr>
          <w:p w:rsidR="004C74F0" w:rsidRPr="000E08D9" w:rsidRDefault="004C74F0" w:rsidP="004C74F0">
            <w:pPr>
              <w:pStyle w:val="Normal1"/>
              <w:shd w:val="clear" w:color="auto" w:fill="FFFFFF"/>
              <w:spacing w:before="0" w:beforeAutospacing="0" w:after="0" w:afterAutospacing="0"/>
              <w:contextualSpacing/>
              <w:jc w:val="center"/>
              <w:rPr>
                <w:b/>
                <w:lang w:val="ro-MD"/>
              </w:rPr>
            </w:pPr>
          </w:p>
        </w:tc>
        <w:tc>
          <w:tcPr>
            <w:tcW w:w="5741" w:type="dxa"/>
          </w:tcPr>
          <w:p w:rsidR="004C74F0" w:rsidRPr="004C74F0" w:rsidRDefault="004C74F0" w:rsidP="004C74F0">
            <w:pPr>
              <w:pStyle w:val="Normal1"/>
              <w:shd w:val="clear" w:color="auto" w:fill="FFFFFF"/>
              <w:spacing w:before="0" w:beforeAutospacing="0" w:after="0" w:afterAutospacing="0"/>
              <w:contextualSpacing/>
              <w:jc w:val="center"/>
              <w:rPr>
                <w:lang w:val="ro-MD"/>
              </w:rPr>
            </w:pPr>
            <w:r w:rsidRPr="000E08D9">
              <w:rPr>
                <w:lang w:val="ro-MD"/>
              </w:rPr>
              <w:t>-</w:t>
            </w:r>
          </w:p>
        </w:tc>
      </w:tr>
    </w:tbl>
    <w:p w:rsidR="00D44BD5" w:rsidRPr="004C74F0" w:rsidRDefault="00D44BD5" w:rsidP="00FC1B1C">
      <w:pPr>
        <w:spacing w:after="0"/>
        <w:contextualSpacing/>
        <w:rPr>
          <w:rFonts w:ascii="Times New Roman" w:hAnsi="Times New Roman" w:cs="Times New Roman"/>
          <w:sz w:val="24"/>
          <w:szCs w:val="24"/>
          <w:lang w:val="ro-MD"/>
        </w:rPr>
      </w:pPr>
    </w:p>
    <w:p w:rsidR="00A01C83" w:rsidRPr="004C74F0" w:rsidRDefault="00A01C83" w:rsidP="00FC1B1C">
      <w:pPr>
        <w:spacing w:after="0"/>
        <w:contextualSpacing/>
        <w:rPr>
          <w:rFonts w:ascii="Times New Roman" w:hAnsi="Times New Roman" w:cs="Times New Roman"/>
          <w:sz w:val="24"/>
          <w:szCs w:val="24"/>
          <w:lang w:val="ro-MD"/>
        </w:rPr>
      </w:pPr>
    </w:p>
    <w:p w:rsidR="00A01C83" w:rsidRPr="004C74F0" w:rsidRDefault="00A01C83" w:rsidP="00FC1B1C">
      <w:pPr>
        <w:spacing w:after="0"/>
        <w:contextualSpacing/>
        <w:rPr>
          <w:rFonts w:ascii="Times New Roman" w:hAnsi="Times New Roman" w:cs="Times New Roman"/>
          <w:sz w:val="24"/>
          <w:szCs w:val="24"/>
          <w:lang w:val="ro-MD"/>
        </w:rPr>
      </w:pPr>
    </w:p>
    <w:sectPr w:rsidR="00A01C83" w:rsidRPr="004C74F0" w:rsidSect="000B0155">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00"/>
    <w:rsid w:val="00086FE3"/>
    <w:rsid w:val="000B0155"/>
    <w:rsid w:val="000D7457"/>
    <w:rsid w:val="000E08D9"/>
    <w:rsid w:val="001A3AEB"/>
    <w:rsid w:val="00355E97"/>
    <w:rsid w:val="003B7A4B"/>
    <w:rsid w:val="004C74F0"/>
    <w:rsid w:val="005124AF"/>
    <w:rsid w:val="005E1141"/>
    <w:rsid w:val="007E2800"/>
    <w:rsid w:val="008D1A97"/>
    <w:rsid w:val="00993050"/>
    <w:rsid w:val="00993612"/>
    <w:rsid w:val="009A0A9F"/>
    <w:rsid w:val="00A01C83"/>
    <w:rsid w:val="00AC6E6E"/>
    <w:rsid w:val="00AE6290"/>
    <w:rsid w:val="00C356AB"/>
    <w:rsid w:val="00D44BD5"/>
    <w:rsid w:val="00E40013"/>
    <w:rsid w:val="00EB377C"/>
    <w:rsid w:val="00FC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F9F5"/>
  <w15:docId w15:val="{F981572F-3EED-4EF4-9400-F64D6549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B0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5E1141"/>
  </w:style>
  <w:style w:type="paragraph" w:customStyle="1" w:styleId="Normal2">
    <w:name w:val="Normal2"/>
    <w:basedOn w:val="Normal"/>
    <w:rsid w:val="00EB37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FC1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1B1C"/>
    <w:rPr>
      <w:color w:val="0000FF"/>
      <w:u w:val="single"/>
    </w:rPr>
  </w:style>
  <w:style w:type="character" w:customStyle="1" w:styleId="super">
    <w:name w:val="super"/>
    <w:basedOn w:val="DefaultParagraphFont"/>
    <w:rsid w:val="00FC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8237">
      <w:bodyDiv w:val="1"/>
      <w:marLeft w:val="0"/>
      <w:marRight w:val="0"/>
      <w:marTop w:val="0"/>
      <w:marBottom w:val="0"/>
      <w:divBdr>
        <w:top w:val="none" w:sz="0" w:space="0" w:color="auto"/>
        <w:left w:val="none" w:sz="0" w:space="0" w:color="auto"/>
        <w:bottom w:val="none" w:sz="0" w:space="0" w:color="auto"/>
        <w:right w:val="none" w:sz="0" w:space="0" w:color="auto"/>
      </w:divBdr>
    </w:div>
    <w:div w:id="115292825">
      <w:bodyDiv w:val="1"/>
      <w:marLeft w:val="0"/>
      <w:marRight w:val="0"/>
      <w:marTop w:val="0"/>
      <w:marBottom w:val="0"/>
      <w:divBdr>
        <w:top w:val="none" w:sz="0" w:space="0" w:color="auto"/>
        <w:left w:val="none" w:sz="0" w:space="0" w:color="auto"/>
        <w:bottom w:val="none" w:sz="0" w:space="0" w:color="auto"/>
        <w:right w:val="none" w:sz="0" w:space="0" w:color="auto"/>
      </w:divBdr>
    </w:div>
    <w:div w:id="438333217">
      <w:bodyDiv w:val="1"/>
      <w:marLeft w:val="0"/>
      <w:marRight w:val="0"/>
      <w:marTop w:val="0"/>
      <w:marBottom w:val="0"/>
      <w:divBdr>
        <w:top w:val="none" w:sz="0" w:space="0" w:color="auto"/>
        <w:left w:val="none" w:sz="0" w:space="0" w:color="auto"/>
        <w:bottom w:val="none" w:sz="0" w:space="0" w:color="auto"/>
        <w:right w:val="none" w:sz="0" w:space="0" w:color="auto"/>
      </w:divBdr>
    </w:div>
    <w:div w:id="904295021">
      <w:bodyDiv w:val="1"/>
      <w:marLeft w:val="0"/>
      <w:marRight w:val="0"/>
      <w:marTop w:val="0"/>
      <w:marBottom w:val="0"/>
      <w:divBdr>
        <w:top w:val="none" w:sz="0" w:space="0" w:color="auto"/>
        <w:left w:val="none" w:sz="0" w:space="0" w:color="auto"/>
        <w:bottom w:val="none" w:sz="0" w:space="0" w:color="auto"/>
        <w:right w:val="none" w:sz="0" w:space="0" w:color="auto"/>
      </w:divBdr>
    </w:div>
    <w:div w:id="1577395929">
      <w:bodyDiv w:val="1"/>
      <w:marLeft w:val="0"/>
      <w:marRight w:val="0"/>
      <w:marTop w:val="0"/>
      <w:marBottom w:val="0"/>
      <w:divBdr>
        <w:top w:val="none" w:sz="0" w:space="0" w:color="auto"/>
        <w:left w:val="none" w:sz="0" w:space="0" w:color="auto"/>
        <w:bottom w:val="none" w:sz="0" w:space="0" w:color="auto"/>
        <w:right w:val="none" w:sz="0" w:space="0" w:color="auto"/>
      </w:divBdr>
    </w:div>
    <w:div w:id="1601181866">
      <w:bodyDiv w:val="1"/>
      <w:marLeft w:val="0"/>
      <w:marRight w:val="0"/>
      <w:marTop w:val="0"/>
      <w:marBottom w:val="0"/>
      <w:divBdr>
        <w:top w:val="none" w:sz="0" w:space="0" w:color="auto"/>
        <w:left w:val="none" w:sz="0" w:space="0" w:color="auto"/>
        <w:bottom w:val="none" w:sz="0" w:space="0" w:color="auto"/>
        <w:right w:val="none" w:sz="0" w:space="0" w:color="auto"/>
      </w:divBdr>
    </w:div>
    <w:div w:id="1682967762">
      <w:bodyDiv w:val="1"/>
      <w:marLeft w:val="0"/>
      <w:marRight w:val="0"/>
      <w:marTop w:val="0"/>
      <w:marBottom w:val="0"/>
      <w:divBdr>
        <w:top w:val="none" w:sz="0" w:space="0" w:color="auto"/>
        <w:left w:val="none" w:sz="0" w:space="0" w:color="auto"/>
        <w:bottom w:val="none" w:sz="0" w:space="0" w:color="auto"/>
        <w:right w:val="none" w:sz="0" w:space="0" w:color="auto"/>
      </w:divBdr>
    </w:div>
    <w:div w:id="17459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gal-content/RO/TXT/?uri=celex%3A32006L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Antoci Dina</dc:creator>
  <cp:keywords/>
  <dc:description/>
  <cp:lastModifiedBy>Antoci Dina</cp:lastModifiedBy>
  <cp:revision>3</cp:revision>
  <dcterms:created xsi:type="dcterms:W3CDTF">2021-10-06T11:29:00Z</dcterms:created>
  <dcterms:modified xsi:type="dcterms:W3CDTF">2021-11-01T12:03:00Z</dcterms:modified>
</cp:coreProperties>
</file>