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DFD3E" w14:textId="77777777" w:rsidR="00560A50" w:rsidRPr="00002000" w:rsidRDefault="00560A50" w:rsidP="00243E85">
      <w:pPr>
        <w:spacing w:line="276" w:lineRule="auto"/>
        <w:ind w:right="-46"/>
        <w:rPr>
          <w:rFonts w:cs="Times New Roman"/>
          <w:sz w:val="24"/>
          <w:szCs w:val="24"/>
          <w:lang w:val="ro-MD"/>
        </w:rPr>
      </w:pPr>
    </w:p>
    <w:tbl>
      <w:tblPr>
        <w:tblW w:w="5529" w:type="pct"/>
        <w:jc w:val="center"/>
        <w:tblCellMar>
          <w:top w:w="15" w:type="dxa"/>
          <w:left w:w="15" w:type="dxa"/>
          <w:bottom w:w="15" w:type="dxa"/>
          <w:right w:w="15" w:type="dxa"/>
        </w:tblCellMar>
        <w:tblLook w:val="04A0" w:firstRow="1" w:lastRow="0" w:firstColumn="1" w:lastColumn="0" w:noHBand="0" w:noVBand="1"/>
      </w:tblPr>
      <w:tblGrid>
        <w:gridCol w:w="9981"/>
      </w:tblGrid>
      <w:tr w:rsidR="003606CA" w:rsidRPr="00002000" w14:paraId="1E3FC805" w14:textId="77777777" w:rsidTr="00835EA1">
        <w:trPr>
          <w:trHeight w:val="885"/>
          <w:jc w:val="center"/>
        </w:trPr>
        <w:tc>
          <w:tcPr>
            <w:tcW w:w="5000" w:type="pct"/>
            <w:tcBorders>
              <w:top w:val="nil"/>
              <w:left w:val="nil"/>
              <w:bottom w:val="nil"/>
              <w:right w:val="nil"/>
            </w:tcBorders>
            <w:tcMar>
              <w:top w:w="15" w:type="dxa"/>
              <w:left w:w="45" w:type="dxa"/>
              <w:bottom w:w="15" w:type="dxa"/>
              <w:right w:w="45" w:type="dxa"/>
            </w:tcMar>
            <w:hideMark/>
          </w:tcPr>
          <w:p w14:paraId="21775A33" w14:textId="0AE94023" w:rsidR="003606CA" w:rsidRPr="00002000" w:rsidRDefault="00EF310F" w:rsidP="003606CA">
            <w:pPr>
              <w:spacing w:after="0" w:line="240" w:lineRule="auto"/>
              <w:jc w:val="center"/>
              <w:rPr>
                <w:rFonts w:eastAsia="Times New Roman" w:cs="Times New Roman"/>
                <w:b/>
                <w:bCs/>
                <w:sz w:val="24"/>
                <w:szCs w:val="24"/>
                <w:lang w:val="ro-RO"/>
              </w:rPr>
            </w:pPr>
            <w:r w:rsidRPr="00002000">
              <w:rPr>
                <w:rFonts w:eastAsia="Times New Roman" w:cs="Times New Roman"/>
                <w:b/>
                <w:bCs/>
                <w:sz w:val="24"/>
                <w:szCs w:val="24"/>
                <w:lang w:val="ro-RO"/>
              </w:rPr>
              <w:t>NOTA INFORMATIVĂ</w:t>
            </w:r>
          </w:p>
          <w:p w14:paraId="49DEEB3C" w14:textId="49469377" w:rsidR="003606CA" w:rsidRPr="00002000" w:rsidRDefault="003606CA" w:rsidP="003606CA">
            <w:pPr>
              <w:spacing w:after="0" w:line="240" w:lineRule="auto"/>
              <w:jc w:val="center"/>
              <w:rPr>
                <w:rFonts w:eastAsia="Times New Roman" w:cs="Times New Roman"/>
                <w:b/>
                <w:bCs/>
                <w:sz w:val="24"/>
                <w:szCs w:val="24"/>
                <w:lang w:val="ro-RO"/>
              </w:rPr>
            </w:pPr>
            <w:r w:rsidRPr="00002000">
              <w:rPr>
                <w:rFonts w:eastAsia="Times New Roman" w:cs="Times New Roman"/>
                <w:b/>
                <w:bCs/>
                <w:sz w:val="24"/>
                <w:szCs w:val="24"/>
                <w:lang w:val="ro-RO"/>
              </w:rPr>
              <w:t>la proiectul Hotărîrii Guvernului cu privire la instituirea sărbătorii profesionale</w:t>
            </w:r>
          </w:p>
          <w:p w14:paraId="7ACC10E5" w14:textId="07F33E5B" w:rsidR="003606CA" w:rsidRPr="00002000" w:rsidRDefault="003606CA" w:rsidP="003606CA">
            <w:pPr>
              <w:spacing w:after="0" w:line="240" w:lineRule="auto"/>
              <w:jc w:val="center"/>
              <w:rPr>
                <w:rFonts w:eastAsia="Times New Roman" w:cs="Times New Roman"/>
                <w:b/>
                <w:bCs/>
                <w:sz w:val="24"/>
                <w:szCs w:val="24"/>
                <w:lang w:val="ro-RO"/>
              </w:rPr>
            </w:pPr>
            <w:r w:rsidRPr="00002000">
              <w:rPr>
                <w:rFonts w:eastAsia="Times New Roman" w:cs="Times New Roman"/>
                <w:b/>
                <w:bCs/>
                <w:sz w:val="24"/>
                <w:szCs w:val="24"/>
                <w:lang w:val="ro-RO"/>
              </w:rPr>
              <w:t>„Ziua lucrătorului din domeniul transportului naval”</w:t>
            </w:r>
          </w:p>
          <w:p w14:paraId="007832C1" w14:textId="0005DD20" w:rsidR="003606CA" w:rsidRPr="00002000" w:rsidRDefault="003606CA" w:rsidP="003606CA">
            <w:pPr>
              <w:spacing w:after="0" w:line="240" w:lineRule="auto"/>
              <w:jc w:val="center"/>
              <w:rPr>
                <w:rFonts w:eastAsia="Times New Roman" w:cs="Times New Roman"/>
                <w:b/>
                <w:bCs/>
                <w:sz w:val="24"/>
                <w:szCs w:val="24"/>
                <w:lang w:val="ro-RO"/>
              </w:rPr>
            </w:pPr>
          </w:p>
        </w:tc>
      </w:tr>
      <w:tr w:rsidR="003606CA" w:rsidRPr="00002000" w14:paraId="0012DE86" w14:textId="77777777" w:rsidTr="00835EA1">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9313E" w14:textId="77777777" w:rsidR="003606CA" w:rsidRPr="00002000" w:rsidRDefault="003606CA" w:rsidP="003606CA">
            <w:pPr>
              <w:spacing w:after="0" w:line="240" w:lineRule="auto"/>
              <w:rPr>
                <w:rFonts w:eastAsia="Times New Roman" w:cs="Times New Roman"/>
                <w:b/>
                <w:sz w:val="24"/>
                <w:szCs w:val="24"/>
                <w:lang w:val="ro-RO"/>
              </w:rPr>
            </w:pPr>
            <w:r w:rsidRPr="00002000">
              <w:rPr>
                <w:rFonts w:eastAsia="Times New Roman" w:cs="Times New Roman"/>
                <w:b/>
                <w:bCs/>
                <w:sz w:val="24"/>
                <w:szCs w:val="24"/>
                <w:lang w:val="ro-RO"/>
              </w:rPr>
              <w:t>1.</w:t>
            </w:r>
            <w:r w:rsidRPr="00002000">
              <w:rPr>
                <w:rFonts w:eastAsia="Times New Roman" w:cs="Times New Roman"/>
                <w:b/>
                <w:sz w:val="24"/>
                <w:szCs w:val="24"/>
                <w:lang w:val="ro-RO"/>
              </w:rPr>
              <w:t xml:space="preserve"> Denumirea autorului şi, după caz, a participanților la elaborarea proiectului </w:t>
            </w:r>
          </w:p>
        </w:tc>
      </w:tr>
      <w:tr w:rsidR="003606CA" w:rsidRPr="00002000" w14:paraId="701BB064"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EF5EFB" w14:textId="67213B6E" w:rsidR="003606CA" w:rsidRPr="00002000" w:rsidRDefault="003606CA" w:rsidP="003606CA">
            <w:pPr>
              <w:spacing w:after="0" w:line="240" w:lineRule="auto"/>
              <w:jc w:val="both"/>
              <w:rPr>
                <w:rFonts w:eastAsia="Times New Roman" w:cs="Times New Roman"/>
                <w:bCs/>
                <w:sz w:val="24"/>
                <w:szCs w:val="24"/>
                <w:lang w:val="ro-RO"/>
              </w:rPr>
            </w:pPr>
            <w:r w:rsidRPr="00002000">
              <w:rPr>
                <w:rFonts w:eastAsia="Times New Roman" w:cs="Times New Roman"/>
                <w:bCs/>
                <w:sz w:val="24"/>
                <w:szCs w:val="24"/>
                <w:lang w:val="ro-RO"/>
              </w:rPr>
              <w:t>Proiectul Hotărîrii</w:t>
            </w:r>
            <w:r w:rsidR="00DA1E8F" w:rsidRPr="00002000">
              <w:rPr>
                <w:rFonts w:eastAsia="Times New Roman" w:cs="Times New Roman"/>
                <w:bCs/>
                <w:sz w:val="24"/>
                <w:szCs w:val="24"/>
                <w:lang w:val="ro-RO"/>
              </w:rPr>
              <w:t xml:space="preserve"> </w:t>
            </w:r>
            <w:r w:rsidRPr="00002000">
              <w:rPr>
                <w:rFonts w:eastAsia="Times New Roman" w:cs="Times New Roman"/>
                <w:bCs/>
                <w:sz w:val="24"/>
                <w:szCs w:val="24"/>
                <w:lang w:val="ro-RO"/>
              </w:rPr>
              <w:t>Guvern</w:t>
            </w:r>
            <w:r w:rsidR="00DA1E8F" w:rsidRPr="00002000">
              <w:rPr>
                <w:rFonts w:eastAsia="Times New Roman" w:cs="Times New Roman"/>
                <w:bCs/>
                <w:sz w:val="24"/>
                <w:szCs w:val="24"/>
                <w:lang w:val="ro-RO"/>
              </w:rPr>
              <w:t>ului</w:t>
            </w:r>
            <w:r w:rsidRPr="00002000">
              <w:rPr>
                <w:rFonts w:eastAsia="Times New Roman" w:cs="Times New Roman"/>
                <w:bCs/>
                <w:sz w:val="24"/>
                <w:szCs w:val="24"/>
                <w:lang w:val="ro-RO"/>
              </w:rPr>
              <w:t xml:space="preserve"> </w:t>
            </w:r>
            <w:r w:rsidR="00DA1E8F" w:rsidRPr="00002000">
              <w:rPr>
                <w:rFonts w:eastAsia="Times New Roman" w:cs="Times New Roman"/>
                <w:bCs/>
                <w:i/>
                <w:sz w:val="24"/>
                <w:szCs w:val="24"/>
                <w:lang w:val="ro-RO"/>
              </w:rPr>
              <w:t>cu privire la instituirea sărbătorii profesionale „Ziua lucrătorului din domeniul transportului naval”</w:t>
            </w:r>
            <w:r w:rsidR="00DA1E8F" w:rsidRPr="00002000">
              <w:rPr>
                <w:rFonts w:eastAsia="Times New Roman" w:cs="Times New Roman"/>
                <w:bCs/>
                <w:sz w:val="24"/>
                <w:szCs w:val="24"/>
                <w:lang w:val="ro-RO"/>
              </w:rPr>
              <w:t xml:space="preserve"> este elaborat de către Ministerul Economiei şi Infrastructurii în comun cu Agenţia Navală a Republicii Moldova.</w:t>
            </w:r>
            <w:r w:rsidRPr="00002000">
              <w:rPr>
                <w:rFonts w:eastAsia="Calibri" w:cs="Times New Roman"/>
                <w:sz w:val="24"/>
                <w:szCs w:val="24"/>
                <w:lang w:val="ro-RO"/>
              </w:rPr>
              <w:t xml:space="preserve"> </w:t>
            </w:r>
          </w:p>
        </w:tc>
      </w:tr>
      <w:tr w:rsidR="003606CA" w:rsidRPr="00002000" w14:paraId="6010C9CB"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4ADD18" w14:textId="77777777" w:rsidR="003606CA" w:rsidRPr="00002000" w:rsidRDefault="003606CA" w:rsidP="003606CA">
            <w:pPr>
              <w:spacing w:after="0" w:line="240" w:lineRule="auto"/>
              <w:rPr>
                <w:rFonts w:eastAsia="Times New Roman" w:cs="Times New Roman"/>
                <w:b/>
                <w:sz w:val="24"/>
                <w:szCs w:val="24"/>
                <w:lang w:val="ro-RO"/>
              </w:rPr>
            </w:pPr>
            <w:r w:rsidRPr="00002000">
              <w:rPr>
                <w:rFonts w:eastAsia="Times New Roman" w:cs="Times New Roman"/>
                <w:b/>
                <w:bCs/>
                <w:sz w:val="24"/>
                <w:szCs w:val="24"/>
                <w:lang w:val="ro-RO"/>
              </w:rPr>
              <w:t>2.</w:t>
            </w:r>
            <w:r w:rsidRPr="00002000">
              <w:rPr>
                <w:rFonts w:eastAsia="Times New Roman" w:cs="Times New Roman"/>
                <w:b/>
                <w:sz w:val="24"/>
                <w:szCs w:val="24"/>
                <w:lang w:val="ro-RO"/>
              </w:rPr>
              <w:t xml:space="preserve"> Condițiile ce au impus elaborarea proiectului de act normativ şi finalitățile urmărite </w:t>
            </w:r>
          </w:p>
        </w:tc>
      </w:tr>
      <w:tr w:rsidR="003606CA" w:rsidRPr="00002000" w14:paraId="74CF8DCE" w14:textId="77777777" w:rsidTr="00835EA1">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4D13E2" w14:textId="77777777" w:rsidR="003606CA" w:rsidRPr="00002000" w:rsidRDefault="003606CA" w:rsidP="005C442B">
            <w:pPr>
              <w:widowControl w:val="0"/>
              <w:tabs>
                <w:tab w:val="left" w:pos="319"/>
              </w:tabs>
              <w:spacing w:after="0" w:line="240" w:lineRule="auto"/>
              <w:ind w:right="20"/>
              <w:jc w:val="both"/>
              <w:rPr>
                <w:rFonts w:eastAsia="Calibri" w:cs="Times New Roman"/>
                <w:sz w:val="24"/>
                <w:lang w:val="ro-RO"/>
              </w:rPr>
            </w:pPr>
            <w:r w:rsidRPr="00002000">
              <w:rPr>
                <w:rFonts w:eastAsia="Calibri" w:cs="Times New Roman"/>
                <w:sz w:val="24"/>
                <w:lang w:val="ro-RO"/>
              </w:rPr>
              <w:t xml:space="preserve">  </w:t>
            </w:r>
            <w:r w:rsidR="009335FD" w:rsidRPr="00002000">
              <w:rPr>
                <w:rFonts w:eastAsia="Calibri" w:cs="Times New Roman"/>
                <w:sz w:val="24"/>
                <w:lang w:val="ro-RO"/>
              </w:rPr>
              <w:t>În cadrul conferinţei Organi</w:t>
            </w:r>
            <w:r w:rsidR="005C442B" w:rsidRPr="00002000">
              <w:rPr>
                <w:rFonts w:eastAsia="Calibri" w:cs="Times New Roman"/>
                <w:sz w:val="24"/>
                <w:lang w:val="ro-RO"/>
              </w:rPr>
              <w:t xml:space="preserve">zaţiei Maritime Internaţionale (OMI) de la Manila (Filipine), desfăşurată în perioada 21-25 iunie 2010, statele membre </w:t>
            </w:r>
            <w:r w:rsidR="007614C5" w:rsidRPr="00002000">
              <w:rPr>
                <w:rFonts w:eastAsia="Calibri" w:cs="Times New Roman"/>
                <w:sz w:val="24"/>
                <w:lang w:val="ro-RO"/>
              </w:rPr>
              <w:t xml:space="preserve">ale </w:t>
            </w:r>
            <w:r w:rsidR="005C442B" w:rsidRPr="00002000">
              <w:rPr>
                <w:rFonts w:eastAsia="Calibri" w:cs="Times New Roman"/>
                <w:sz w:val="24"/>
                <w:lang w:val="ro-RO"/>
              </w:rPr>
              <w:t>OMI au convenit în unanimitate de a sărbători anual, la data de 25 iunie-Ziua Navigatorului, inclusiv fiind adoptate reviz</w:t>
            </w:r>
            <w:r w:rsidR="007614C5" w:rsidRPr="00002000">
              <w:rPr>
                <w:rFonts w:eastAsia="Calibri" w:cs="Times New Roman"/>
                <w:sz w:val="24"/>
                <w:lang w:val="ro-RO"/>
              </w:rPr>
              <w:t>uiri la Convenţia internaţională</w:t>
            </w:r>
            <w:r w:rsidR="005C442B" w:rsidRPr="00002000">
              <w:rPr>
                <w:rFonts w:eastAsia="Calibri" w:cs="Times New Roman"/>
                <w:sz w:val="24"/>
                <w:lang w:val="ro-RO"/>
              </w:rPr>
              <w:t xml:space="preserve"> privind standardele de pregătire a navigatorilor, brevetare/atestare şi efectuare a serviciului </w:t>
            </w:r>
            <w:r w:rsidR="007614C5" w:rsidRPr="00002000">
              <w:rPr>
                <w:rFonts w:eastAsia="Calibri" w:cs="Times New Roman"/>
                <w:sz w:val="24"/>
                <w:lang w:val="ro-RO"/>
              </w:rPr>
              <w:t>de cart (Convenţia STCW 78).</w:t>
            </w:r>
          </w:p>
          <w:p w14:paraId="2FA37D69" w14:textId="77777777" w:rsidR="007614C5" w:rsidRPr="00002000" w:rsidRDefault="007614C5" w:rsidP="005C442B">
            <w:pPr>
              <w:widowControl w:val="0"/>
              <w:tabs>
                <w:tab w:val="left" w:pos="319"/>
              </w:tabs>
              <w:spacing w:after="0" w:line="240" w:lineRule="auto"/>
              <w:ind w:right="20"/>
              <w:jc w:val="both"/>
              <w:rPr>
                <w:rFonts w:eastAsia="Calibri" w:cs="Times New Roman"/>
                <w:sz w:val="24"/>
                <w:lang w:val="ro-RO"/>
              </w:rPr>
            </w:pPr>
            <w:r w:rsidRPr="00002000">
              <w:rPr>
                <w:rFonts w:eastAsia="Calibri" w:cs="Times New Roman"/>
                <w:sz w:val="24"/>
                <w:lang w:val="ro-RO"/>
              </w:rPr>
              <w:t>Rezoluţia încurajează statele, organizaţiile maritime, companiile, armatorii şi toate părţile interesate să promoveze în mod corespunzător Ziua navigatorului, inclusiv să promoveze navigarea ca o alegere de carieră pentru tineri şi să îi încurajeze pe cei deja în profesie să-şi continue lucrul, contribuind la dezvoltarea ţării.</w:t>
            </w:r>
          </w:p>
          <w:p w14:paraId="594E781D" w14:textId="589E04E4" w:rsidR="00B83E8A" w:rsidRPr="00002000" w:rsidRDefault="00A60506" w:rsidP="00B83E8A">
            <w:pPr>
              <w:widowControl w:val="0"/>
              <w:tabs>
                <w:tab w:val="left" w:pos="319"/>
              </w:tabs>
              <w:spacing w:after="0" w:line="240" w:lineRule="auto"/>
              <w:ind w:right="20"/>
              <w:jc w:val="both"/>
              <w:rPr>
                <w:rFonts w:eastAsia="Calibri" w:cs="Times New Roman"/>
                <w:sz w:val="24"/>
                <w:lang w:val="ro-RO"/>
              </w:rPr>
            </w:pPr>
            <w:r w:rsidRPr="00002000">
              <w:rPr>
                <w:rFonts w:eastAsia="Calibri" w:cs="Times New Roman"/>
                <w:sz w:val="24"/>
                <w:lang w:val="ro-RO"/>
              </w:rPr>
              <w:t>Menţionăm că Republica Moldova este membru atît la OMI (</w:t>
            </w:r>
            <w:r w:rsidRPr="00002000">
              <w:rPr>
                <w:rFonts w:eastAsia="Calibri" w:cs="Times New Roman"/>
                <w:i/>
                <w:sz w:val="24"/>
                <w:lang w:val="ro-RO"/>
              </w:rPr>
              <w:t>Legea RM nr.53 din 11.04.2001 despre acceptarea de către RM a Convenției cu privire la Organizația Internațională Maritimă</w:t>
            </w:r>
            <w:r w:rsidRPr="00002000">
              <w:rPr>
                <w:rFonts w:eastAsia="Calibri" w:cs="Times New Roman"/>
                <w:sz w:val="24"/>
                <w:lang w:val="ro-RO"/>
              </w:rPr>
              <w:t xml:space="preserve">) cît şi la </w:t>
            </w:r>
            <w:r w:rsidR="00B83E8A" w:rsidRPr="00002000">
              <w:rPr>
                <w:rFonts w:eastAsia="Calibri" w:cs="Times New Roman"/>
                <w:sz w:val="24"/>
                <w:lang w:val="ro-RO"/>
              </w:rPr>
              <w:t>Convenţia internaţională privind standardele de pregătire a navigatorilor, brevetare/atestare şi efectuare a serviciului de cart,</w:t>
            </w:r>
            <w:r w:rsidR="00B83E8A" w:rsidRPr="00002000">
              <w:rPr>
                <w:rFonts w:cs="Times New Roman"/>
              </w:rPr>
              <w:t xml:space="preserve"> </w:t>
            </w:r>
            <w:r w:rsidR="00B83E8A" w:rsidRPr="00002000">
              <w:rPr>
                <w:rFonts w:eastAsia="Calibri" w:cs="Times New Roman"/>
                <w:sz w:val="24"/>
                <w:lang w:val="ro-RO"/>
              </w:rPr>
              <w:t>şi la Codul de pregătire/atestare a personalului navigant şi efectuare a serviciului</w:t>
            </w:r>
          </w:p>
          <w:p w14:paraId="51A3F2D1" w14:textId="77777777" w:rsidR="00A60506" w:rsidRPr="00002000" w:rsidRDefault="00B83E8A" w:rsidP="00B83E8A">
            <w:pPr>
              <w:widowControl w:val="0"/>
              <w:tabs>
                <w:tab w:val="left" w:pos="319"/>
              </w:tabs>
              <w:spacing w:after="0" w:line="240" w:lineRule="auto"/>
              <w:ind w:right="20"/>
              <w:jc w:val="both"/>
              <w:rPr>
                <w:rFonts w:eastAsia="Calibri" w:cs="Times New Roman"/>
                <w:sz w:val="24"/>
                <w:lang w:val="ro-RO"/>
              </w:rPr>
            </w:pPr>
            <w:r w:rsidRPr="00002000">
              <w:rPr>
                <w:rFonts w:eastAsia="Calibri" w:cs="Times New Roman"/>
                <w:sz w:val="24"/>
                <w:lang w:val="ro-RO"/>
              </w:rPr>
              <w:t>de cart (STCW Code), adoptat la Londra la 7 iulie 1995  (</w:t>
            </w:r>
            <w:r w:rsidRPr="00002000">
              <w:rPr>
                <w:rFonts w:eastAsia="Calibri" w:cs="Times New Roman"/>
                <w:i/>
                <w:sz w:val="24"/>
                <w:lang w:val="ro-RO"/>
              </w:rPr>
              <w:t>Legea RM nr.190 din 28.07.2005 pentru aderarea Republicii Moldova la Convenţia internaţională privind standardele de pregătire a navigatorilor, brevetare/atestare şi efectuare a serviciului de cart</w:t>
            </w:r>
            <w:r w:rsidRPr="00002000">
              <w:rPr>
                <w:rFonts w:eastAsia="Calibri" w:cs="Times New Roman"/>
                <w:sz w:val="24"/>
                <w:lang w:val="ro-RO"/>
              </w:rPr>
              <w:t xml:space="preserve">). </w:t>
            </w:r>
          </w:p>
          <w:p w14:paraId="3066DA40" w14:textId="0F6E27B0" w:rsidR="00C27188" w:rsidRPr="00002000" w:rsidRDefault="00C27188" w:rsidP="00002000">
            <w:pPr>
              <w:widowControl w:val="0"/>
              <w:tabs>
                <w:tab w:val="left" w:pos="319"/>
              </w:tabs>
              <w:spacing w:after="0" w:line="240" w:lineRule="auto"/>
              <w:ind w:right="20"/>
              <w:jc w:val="both"/>
              <w:rPr>
                <w:rFonts w:eastAsia="Calibri" w:cs="Times New Roman"/>
                <w:sz w:val="24"/>
                <w:lang w:val="ro-RO"/>
              </w:rPr>
            </w:pPr>
            <w:r w:rsidRPr="00002000">
              <w:rPr>
                <w:rFonts w:eastAsia="Calibri" w:cs="Times New Roman"/>
                <w:sz w:val="24"/>
                <w:lang w:val="ro-RO"/>
              </w:rPr>
              <w:t xml:space="preserve">Prin instituirea </w:t>
            </w:r>
            <w:r w:rsidRPr="00002000">
              <w:rPr>
                <w:rFonts w:eastAsia="Calibri" w:cs="Times New Roman"/>
                <w:bCs/>
                <w:sz w:val="24"/>
                <w:lang w:val="ro-RO"/>
              </w:rPr>
              <w:t xml:space="preserve">sărbătorii profesionale „Ziua lucrătorului din domeniul transportului naval”, Republica Moldova se va alinia la bunele practici internaţionale, iar angajaţii mai multor instituţii şi întreprinderi de stat, agenţi economici şi persoane fizice (marinari de profesie), vor </w:t>
            </w:r>
            <w:r w:rsidR="00991A1D" w:rsidRPr="00002000">
              <w:rPr>
                <w:rFonts w:eastAsia="Calibri" w:cs="Times New Roman"/>
                <w:bCs/>
                <w:sz w:val="24"/>
                <w:lang w:val="ro-RO"/>
              </w:rPr>
              <w:t>avea ziua</w:t>
            </w:r>
            <w:r w:rsidR="00976631" w:rsidRPr="00002000">
              <w:rPr>
                <w:rFonts w:eastAsia="Calibri" w:cs="Times New Roman"/>
                <w:bCs/>
                <w:sz w:val="24"/>
                <w:lang w:val="ro-RO"/>
              </w:rPr>
              <w:t xml:space="preserve"> lor profesională, printre care angajaţii: Î.S. Portul Fluvial Ungheni; Î.S. Bacul Molovata; Agenţiei Navale a Republicii Moldova, </w:t>
            </w:r>
            <w:r w:rsidR="00002000" w:rsidRPr="00002000">
              <w:rPr>
                <w:rFonts w:eastAsia="Calibri" w:cs="Times New Roman"/>
                <w:bCs/>
                <w:sz w:val="24"/>
                <w:lang w:val="ro-RO"/>
              </w:rPr>
              <w:t>colaboratorii Complexului portuar Giurgiulești.</w:t>
            </w:r>
          </w:p>
        </w:tc>
      </w:tr>
      <w:tr w:rsidR="003606CA" w:rsidRPr="00002000" w14:paraId="234F1C23" w14:textId="77777777" w:rsidTr="00835EA1">
        <w:trPr>
          <w:trHeight w:val="69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801FC1" w14:textId="77777777" w:rsidR="003606CA" w:rsidRPr="00002000" w:rsidRDefault="003606CA" w:rsidP="003606CA">
            <w:pPr>
              <w:spacing w:after="0" w:line="240" w:lineRule="auto"/>
              <w:rPr>
                <w:rFonts w:eastAsia="Times New Roman" w:cs="Times New Roman"/>
                <w:b/>
                <w:sz w:val="24"/>
                <w:szCs w:val="24"/>
                <w:lang w:val="ro-RO"/>
              </w:rPr>
            </w:pPr>
            <w:r w:rsidRPr="00002000">
              <w:rPr>
                <w:rFonts w:eastAsia="Times New Roman" w:cs="Times New Roman"/>
                <w:b/>
                <w:bCs/>
                <w:sz w:val="24"/>
                <w:szCs w:val="24"/>
                <w:lang w:val="ro-RO"/>
              </w:rPr>
              <w:t>3.</w:t>
            </w:r>
            <w:r w:rsidRPr="00002000">
              <w:rPr>
                <w:rFonts w:eastAsia="Times New Roman" w:cs="Times New Roman"/>
                <w:b/>
                <w:sz w:val="24"/>
                <w:szCs w:val="24"/>
                <w:lang w:val="ro-RO"/>
              </w:rPr>
              <w:t xml:space="preserve"> Descrierea gradului de compatibilitate pentru proiectele care au ca scop armonizarea legislației naționale cu legislația Uniunii Europene </w:t>
            </w:r>
          </w:p>
        </w:tc>
      </w:tr>
      <w:tr w:rsidR="003606CA" w:rsidRPr="00002000" w14:paraId="20F49C77" w14:textId="77777777" w:rsidTr="00835EA1">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72935" w14:textId="44C249C3" w:rsidR="003606CA" w:rsidRPr="00002000" w:rsidRDefault="003606CA" w:rsidP="00976631">
            <w:pPr>
              <w:spacing w:after="0" w:line="240" w:lineRule="auto"/>
              <w:jc w:val="both"/>
              <w:rPr>
                <w:rFonts w:eastAsia="Times New Roman" w:cs="Times New Roman"/>
                <w:sz w:val="24"/>
                <w:szCs w:val="24"/>
                <w:lang w:val="ro-RO"/>
              </w:rPr>
            </w:pPr>
            <w:r w:rsidRPr="00002000">
              <w:rPr>
                <w:rFonts w:eastAsia="Times New Roman" w:cs="Times New Roman"/>
                <w:b/>
                <w:sz w:val="24"/>
                <w:szCs w:val="24"/>
                <w:lang w:val="en-US"/>
              </w:rPr>
              <w:t xml:space="preserve">  </w:t>
            </w:r>
            <w:r w:rsidRPr="00002000">
              <w:rPr>
                <w:rFonts w:eastAsia="Times New Roman" w:cs="Times New Roman"/>
                <w:sz w:val="24"/>
                <w:szCs w:val="24"/>
                <w:lang w:val="ro-RO"/>
              </w:rPr>
              <w:t xml:space="preserve">Proiectul </w:t>
            </w:r>
            <w:r w:rsidR="00976631" w:rsidRPr="00002000">
              <w:rPr>
                <w:rFonts w:eastAsia="Times New Roman" w:cs="Times New Roman"/>
                <w:sz w:val="24"/>
                <w:szCs w:val="24"/>
                <w:lang w:val="ro-RO"/>
              </w:rPr>
              <w:t>de hotărîre nu conţine norme privind armonizarea legislaţiei naţionale cu acquis-ul comunitar.</w:t>
            </w:r>
          </w:p>
        </w:tc>
      </w:tr>
      <w:tr w:rsidR="003606CA" w:rsidRPr="00002000" w14:paraId="59CC285D"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33C46" w14:textId="77777777" w:rsidR="003606CA" w:rsidRPr="00002000" w:rsidRDefault="003606CA" w:rsidP="003606CA">
            <w:pPr>
              <w:spacing w:after="0" w:line="240" w:lineRule="auto"/>
              <w:rPr>
                <w:rFonts w:eastAsia="Times New Roman" w:cs="Times New Roman"/>
                <w:b/>
                <w:sz w:val="24"/>
                <w:szCs w:val="24"/>
                <w:lang w:val="ro-RO"/>
              </w:rPr>
            </w:pPr>
            <w:r w:rsidRPr="00002000">
              <w:rPr>
                <w:rFonts w:eastAsia="Times New Roman" w:cs="Times New Roman"/>
                <w:b/>
                <w:bCs/>
                <w:sz w:val="24"/>
                <w:szCs w:val="24"/>
                <w:lang w:val="ro-RO"/>
              </w:rPr>
              <w:t>4.</w:t>
            </w:r>
            <w:r w:rsidRPr="00002000">
              <w:rPr>
                <w:rFonts w:eastAsia="Times New Roman" w:cs="Times New Roman"/>
                <w:b/>
                <w:sz w:val="24"/>
                <w:szCs w:val="24"/>
                <w:lang w:val="ro-RO"/>
              </w:rPr>
              <w:t xml:space="preserve"> Principalele prevederi ale proiectului şi evidențierea elementelor noi </w:t>
            </w:r>
          </w:p>
        </w:tc>
      </w:tr>
      <w:tr w:rsidR="003606CA" w:rsidRPr="00002000" w14:paraId="5807121F"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DC21BC" w14:textId="3C8270A4" w:rsidR="003606CA" w:rsidRPr="00002000" w:rsidRDefault="003606CA" w:rsidP="00707FA4">
            <w:pPr>
              <w:spacing w:line="240" w:lineRule="auto"/>
              <w:jc w:val="both"/>
              <w:rPr>
                <w:rFonts w:eastAsia="Times New Roman" w:cs="Times New Roman"/>
                <w:bCs/>
                <w:color w:val="000000"/>
                <w:spacing w:val="5"/>
                <w:sz w:val="24"/>
                <w:szCs w:val="24"/>
                <w:shd w:val="clear" w:color="auto" w:fill="FFFFFF"/>
                <w:lang w:val="ro-RO"/>
              </w:rPr>
            </w:pPr>
            <w:r w:rsidRPr="00002000">
              <w:rPr>
                <w:rFonts w:eastAsia="Times New Roman" w:cs="Times New Roman"/>
                <w:bCs/>
                <w:color w:val="000000"/>
                <w:spacing w:val="5"/>
                <w:sz w:val="24"/>
                <w:szCs w:val="24"/>
                <w:shd w:val="clear" w:color="auto" w:fill="FFFFFF"/>
                <w:lang w:val="ro-RO"/>
              </w:rPr>
              <w:t xml:space="preserve">  Proiectul </w:t>
            </w:r>
            <w:r w:rsidR="00976631" w:rsidRPr="00002000">
              <w:rPr>
                <w:rFonts w:eastAsia="Times New Roman" w:cs="Times New Roman"/>
                <w:bCs/>
                <w:color w:val="000000"/>
                <w:spacing w:val="5"/>
                <w:sz w:val="24"/>
                <w:szCs w:val="24"/>
                <w:shd w:val="clear" w:color="auto" w:fill="FFFFFF"/>
                <w:lang w:val="ro-RO"/>
              </w:rPr>
              <w:t>stabileşte instituirea sărbătorii profesionale</w:t>
            </w:r>
            <w:r w:rsidR="00002000" w:rsidRPr="00002000">
              <w:rPr>
                <w:rFonts w:eastAsia="Times New Roman" w:cs="Times New Roman"/>
                <w:bCs/>
                <w:color w:val="000000"/>
                <w:spacing w:val="5"/>
                <w:sz w:val="24"/>
                <w:szCs w:val="24"/>
                <w:shd w:val="clear" w:color="auto" w:fill="FFFFFF"/>
                <w:lang w:val="ro-RO"/>
              </w:rPr>
              <w:t>–</w:t>
            </w:r>
            <w:r w:rsidR="00707FA4" w:rsidRPr="00002000">
              <w:rPr>
                <w:rFonts w:eastAsia="Times New Roman" w:cs="Times New Roman"/>
                <w:bCs/>
                <w:color w:val="000000"/>
                <w:spacing w:val="5"/>
                <w:sz w:val="24"/>
                <w:szCs w:val="24"/>
                <w:shd w:val="clear" w:color="auto" w:fill="FFFFFF"/>
                <w:lang w:val="ro-RO"/>
              </w:rPr>
              <w:t>„</w:t>
            </w:r>
            <w:r w:rsidR="00707FA4" w:rsidRPr="00002000">
              <w:rPr>
                <w:rFonts w:eastAsia="Calibri" w:cs="Times New Roman"/>
                <w:bCs/>
                <w:sz w:val="24"/>
                <w:lang w:val="ro-RO"/>
              </w:rPr>
              <w:t>Ziua lucrătorului din domeniul transportului naval</w:t>
            </w:r>
            <w:r w:rsidR="00707FA4" w:rsidRPr="00002000">
              <w:rPr>
                <w:rFonts w:eastAsia="Times New Roman" w:cs="Times New Roman"/>
                <w:bCs/>
                <w:color w:val="000000"/>
                <w:spacing w:val="5"/>
                <w:sz w:val="24"/>
                <w:szCs w:val="24"/>
                <w:shd w:val="clear" w:color="auto" w:fill="FFFFFF"/>
                <w:lang w:val="ro-RO"/>
              </w:rPr>
              <w:t>” care se va marca anual la data de 25 iunie.</w:t>
            </w:r>
          </w:p>
        </w:tc>
      </w:tr>
      <w:tr w:rsidR="003606CA" w:rsidRPr="00002000" w14:paraId="4F7E60B3" w14:textId="77777777" w:rsidTr="00835EA1">
        <w:trPr>
          <w:trHeight w:val="39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4F18FD" w14:textId="77777777" w:rsidR="003606CA" w:rsidRPr="00002000" w:rsidRDefault="003606CA" w:rsidP="003606CA">
            <w:pPr>
              <w:rPr>
                <w:rFonts w:eastAsia="Times New Roman" w:cs="Times New Roman"/>
                <w:bCs/>
                <w:color w:val="000000"/>
                <w:spacing w:val="5"/>
                <w:sz w:val="24"/>
                <w:szCs w:val="24"/>
                <w:shd w:val="clear" w:color="auto" w:fill="FFFFFF"/>
                <w:lang w:val="ro-RO"/>
              </w:rPr>
            </w:pPr>
            <w:r w:rsidRPr="00002000">
              <w:rPr>
                <w:rFonts w:eastAsia="Times New Roman" w:cs="Times New Roman"/>
                <w:b/>
                <w:bCs/>
                <w:color w:val="000000"/>
                <w:spacing w:val="5"/>
                <w:sz w:val="24"/>
                <w:szCs w:val="24"/>
                <w:shd w:val="clear" w:color="auto" w:fill="FFFFFF"/>
                <w:lang w:val="ro-RO"/>
              </w:rPr>
              <w:t>5. Fundamentarea economico-financiară</w:t>
            </w:r>
          </w:p>
        </w:tc>
      </w:tr>
      <w:tr w:rsidR="003606CA" w:rsidRPr="00002000" w14:paraId="34752418" w14:textId="77777777" w:rsidTr="00835EA1">
        <w:trPr>
          <w:trHeight w:val="60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50951C" w14:textId="1C2AA531" w:rsidR="003606CA" w:rsidRPr="00002000" w:rsidRDefault="00707FA4" w:rsidP="003606CA">
            <w:pPr>
              <w:spacing w:after="0"/>
              <w:rPr>
                <w:rFonts w:eastAsia="Times New Roman" w:cs="Times New Roman"/>
                <w:bCs/>
                <w:color w:val="000000"/>
                <w:spacing w:val="5"/>
                <w:sz w:val="24"/>
                <w:szCs w:val="24"/>
                <w:shd w:val="clear" w:color="auto" w:fill="FFFFFF"/>
                <w:lang w:val="ro-RO"/>
              </w:rPr>
            </w:pPr>
            <w:r w:rsidRPr="00002000">
              <w:rPr>
                <w:rFonts w:eastAsia="Times New Roman" w:cs="Times New Roman"/>
                <w:bCs/>
                <w:color w:val="000000"/>
                <w:spacing w:val="5"/>
                <w:sz w:val="24"/>
                <w:szCs w:val="24"/>
                <w:shd w:val="clear" w:color="auto" w:fill="FFFFFF"/>
                <w:lang w:val="ro-RO"/>
              </w:rPr>
              <w:t>Pentru implementarea proiectului nu sunt necesare surse financiare din Bugetul public naţional.</w:t>
            </w:r>
            <w:r w:rsidR="003606CA" w:rsidRPr="00002000">
              <w:rPr>
                <w:rFonts w:eastAsia="Times New Roman" w:cs="Times New Roman"/>
                <w:bCs/>
                <w:color w:val="000000"/>
                <w:spacing w:val="5"/>
                <w:sz w:val="24"/>
                <w:szCs w:val="24"/>
                <w:shd w:val="clear" w:color="auto" w:fill="FFFFFF"/>
                <w:lang w:val="ro-RO"/>
              </w:rPr>
              <w:t xml:space="preserve"> </w:t>
            </w:r>
          </w:p>
        </w:tc>
      </w:tr>
      <w:tr w:rsidR="003606CA" w:rsidRPr="00002000" w14:paraId="6991E23D"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68D28" w14:textId="77777777" w:rsidR="003606CA" w:rsidRPr="00002000" w:rsidRDefault="003606CA" w:rsidP="003606CA">
            <w:pPr>
              <w:spacing w:after="0" w:line="240" w:lineRule="auto"/>
              <w:rPr>
                <w:rFonts w:eastAsia="Times New Roman" w:cs="Times New Roman"/>
                <w:b/>
                <w:sz w:val="24"/>
                <w:szCs w:val="24"/>
                <w:lang w:val="ro-RO"/>
              </w:rPr>
            </w:pPr>
            <w:r w:rsidRPr="00002000">
              <w:rPr>
                <w:rFonts w:eastAsia="Times New Roman" w:cs="Times New Roman"/>
                <w:b/>
                <w:bCs/>
                <w:sz w:val="24"/>
                <w:szCs w:val="24"/>
                <w:lang w:val="ro-RO"/>
              </w:rPr>
              <w:t>6.</w:t>
            </w:r>
            <w:r w:rsidRPr="00002000">
              <w:rPr>
                <w:rFonts w:eastAsia="Times New Roman" w:cs="Times New Roman"/>
                <w:b/>
                <w:sz w:val="24"/>
                <w:szCs w:val="24"/>
                <w:lang w:val="ro-RO"/>
              </w:rPr>
              <w:t xml:space="preserve"> Modul de încorporare a actului în cadrul normativ în vigoare </w:t>
            </w:r>
          </w:p>
        </w:tc>
      </w:tr>
      <w:tr w:rsidR="003606CA" w:rsidRPr="00002000" w14:paraId="6E36263C" w14:textId="77777777" w:rsidTr="00835EA1">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A12C88" w14:textId="7B3786F3" w:rsidR="003606CA" w:rsidRPr="00002000" w:rsidRDefault="003606CA" w:rsidP="00707FA4">
            <w:pPr>
              <w:spacing w:after="0"/>
              <w:rPr>
                <w:rFonts w:eastAsia="Calibri" w:cs="Times New Roman"/>
                <w:b/>
                <w:bCs/>
                <w:sz w:val="24"/>
                <w:szCs w:val="24"/>
                <w:lang w:val="ro-RO"/>
              </w:rPr>
            </w:pPr>
            <w:r w:rsidRPr="00002000">
              <w:rPr>
                <w:rFonts w:eastAsia="Times New Roman" w:cs="Times New Roman"/>
                <w:b/>
                <w:sz w:val="24"/>
                <w:szCs w:val="24"/>
                <w:lang w:val="ro-RO"/>
              </w:rPr>
              <w:t xml:space="preserve"> </w:t>
            </w:r>
            <w:r w:rsidR="00707FA4" w:rsidRPr="00002000">
              <w:rPr>
                <w:rFonts w:eastAsia="Times New Roman" w:cs="Times New Roman"/>
                <w:bCs/>
                <w:sz w:val="24"/>
                <w:szCs w:val="24"/>
                <w:lang w:val="ro-RO"/>
              </w:rPr>
              <w:t>Aprobarea proiectului de hotărîre nu implică modificarea sau abrogarea altor acte normative.</w:t>
            </w:r>
          </w:p>
        </w:tc>
      </w:tr>
      <w:tr w:rsidR="003606CA" w:rsidRPr="00002000" w14:paraId="0FC08B3D"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5BAEB" w14:textId="77777777" w:rsidR="003606CA" w:rsidRPr="00002000" w:rsidRDefault="003606CA" w:rsidP="003606CA">
            <w:pPr>
              <w:spacing w:after="0" w:line="240" w:lineRule="auto"/>
              <w:rPr>
                <w:rFonts w:eastAsia="Times New Roman" w:cs="Times New Roman"/>
                <w:b/>
                <w:sz w:val="24"/>
                <w:szCs w:val="24"/>
                <w:lang w:val="ro-RO"/>
              </w:rPr>
            </w:pPr>
            <w:r w:rsidRPr="00002000">
              <w:rPr>
                <w:rFonts w:eastAsia="Times New Roman" w:cs="Times New Roman"/>
                <w:b/>
                <w:bCs/>
                <w:sz w:val="24"/>
                <w:szCs w:val="24"/>
                <w:lang w:val="ro-RO"/>
              </w:rPr>
              <w:t>7.</w:t>
            </w:r>
            <w:r w:rsidRPr="00002000">
              <w:rPr>
                <w:rFonts w:eastAsia="Times New Roman" w:cs="Times New Roman"/>
                <w:b/>
                <w:sz w:val="24"/>
                <w:szCs w:val="24"/>
                <w:lang w:val="ro-RO"/>
              </w:rPr>
              <w:t xml:space="preserve"> Avizarea şi consultarea publică a proiectului </w:t>
            </w:r>
          </w:p>
        </w:tc>
      </w:tr>
      <w:tr w:rsidR="003606CA" w:rsidRPr="00002000" w14:paraId="12905AC6"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A49AC" w14:textId="4BC65C0D" w:rsidR="003606CA" w:rsidRPr="00002000" w:rsidRDefault="003606CA" w:rsidP="003606CA">
            <w:pPr>
              <w:spacing w:after="0" w:line="240" w:lineRule="auto"/>
              <w:ind w:firstLine="567"/>
              <w:jc w:val="both"/>
              <w:rPr>
                <w:rFonts w:eastAsia="Times New Roman" w:cs="Times New Roman"/>
                <w:bCs/>
                <w:sz w:val="24"/>
                <w:szCs w:val="24"/>
                <w:lang w:val="ro-RO"/>
              </w:rPr>
            </w:pPr>
            <w:r w:rsidRPr="00002000">
              <w:rPr>
                <w:rFonts w:eastAsia="Times New Roman" w:cs="Times New Roman"/>
                <w:bCs/>
                <w:sz w:val="24"/>
                <w:szCs w:val="24"/>
                <w:lang w:val="ro-RO"/>
              </w:rPr>
              <w:t xml:space="preserve">Proiectul </w:t>
            </w:r>
            <w:r w:rsidR="00707FA4" w:rsidRPr="00002000">
              <w:rPr>
                <w:rFonts w:eastAsia="Times New Roman" w:cs="Times New Roman"/>
                <w:bCs/>
                <w:sz w:val="24"/>
                <w:szCs w:val="24"/>
                <w:lang w:val="ro-RO"/>
              </w:rPr>
              <w:t xml:space="preserve">Hotărîrii Guvernului cu privire la instituirea sărbătorii profesionale </w:t>
            </w:r>
            <w:r w:rsidR="00707FA4" w:rsidRPr="00002000">
              <w:rPr>
                <w:rFonts w:eastAsia="Times New Roman" w:cs="Times New Roman"/>
                <w:bCs/>
                <w:i/>
                <w:sz w:val="24"/>
                <w:szCs w:val="24"/>
                <w:lang w:val="ro-RO"/>
              </w:rPr>
              <w:t>„Ziua lucrătorului din domeniul transportului naval”</w:t>
            </w:r>
            <w:r w:rsidR="00707FA4" w:rsidRPr="00002000">
              <w:rPr>
                <w:rFonts w:eastAsia="Times New Roman" w:cs="Times New Roman"/>
                <w:bCs/>
                <w:sz w:val="24"/>
                <w:szCs w:val="24"/>
                <w:lang w:val="ro-RO"/>
              </w:rPr>
              <w:t xml:space="preserve"> </w:t>
            </w:r>
            <w:r w:rsidRPr="00002000">
              <w:rPr>
                <w:rFonts w:eastAsia="Times New Roman" w:cs="Times New Roman"/>
                <w:bCs/>
                <w:sz w:val="24"/>
                <w:szCs w:val="24"/>
                <w:lang w:val="ro-RO"/>
              </w:rPr>
              <w:t>urmează a fi înaintat spre avizare conform normelor legale.</w:t>
            </w:r>
          </w:p>
          <w:p w14:paraId="67D93342" w14:textId="77777777" w:rsidR="003606CA" w:rsidRPr="00002000" w:rsidRDefault="003606CA" w:rsidP="003606CA">
            <w:pPr>
              <w:spacing w:after="0" w:line="240" w:lineRule="auto"/>
              <w:ind w:firstLine="567"/>
              <w:jc w:val="both"/>
              <w:rPr>
                <w:rFonts w:eastAsia="Calibri" w:cs="Times New Roman"/>
                <w:sz w:val="26"/>
                <w:szCs w:val="26"/>
                <w:lang w:val="ro-RO"/>
              </w:rPr>
            </w:pPr>
            <w:r w:rsidRPr="00002000">
              <w:rPr>
                <w:rFonts w:eastAsia="Calibri" w:cs="Times New Roman"/>
                <w:sz w:val="24"/>
                <w:szCs w:val="26"/>
                <w:lang w:val="ro-RO"/>
              </w:rPr>
              <w:lastRenderedPageBreak/>
              <w:t xml:space="preserve">În scopul respectării prevederilor Legii 239/2008 privind transparența în procesul decizional, anunțul privind inițierea procedurii de elaborare a Proiectului poate fi accesat pe pagina web oficială a Ministerului Economiei și Infrastructurii (compartimentul </w:t>
            </w:r>
            <w:r w:rsidRPr="00002000">
              <w:rPr>
                <w:rFonts w:eastAsia="Calibri" w:cs="Times New Roman"/>
                <w:i/>
                <w:sz w:val="24"/>
                <w:szCs w:val="26"/>
                <w:lang w:val="ro-RO"/>
              </w:rPr>
              <w:t>„Transparența”</w:t>
            </w:r>
            <w:r w:rsidRPr="00002000">
              <w:rPr>
                <w:rFonts w:eastAsia="Calibri" w:cs="Times New Roman"/>
                <w:sz w:val="24"/>
                <w:szCs w:val="26"/>
                <w:lang w:val="ro-RO"/>
              </w:rPr>
              <w:t xml:space="preserve">, directoriul </w:t>
            </w:r>
            <w:r w:rsidRPr="00002000">
              <w:rPr>
                <w:rFonts w:eastAsia="Calibri" w:cs="Times New Roman"/>
                <w:i/>
                <w:sz w:val="24"/>
                <w:szCs w:val="26"/>
                <w:lang w:val="ro-RO"/>
              </w:rPr>
              <w:t>Transparență decizională/Anunțuri privind inițierea procesului”</w:t>
            </w:r>
            <w:r w:rsidRPr="00002000">
              <w:rPr>
                <w:rFonts w:eastAsia="Calibri" w:cs="Times New Roman"/>
                <w:sz w:val="24"/>
                <w:szCs w:val="26"/>
                <w:lang w:val="ro-RO"/>
              </w:rPr>
              <w:t xml:space="preserve">), și pe portalul guvernamental </w:t>
            </w:r>
            <w:r w:rsidRPr="00002000">
              <w:rPr>
                <w:rFonts w:eastAsia="Calibri" w:cs="Times New Roman"/>
                <w:sz w:val="24"/>
                <w:szCs w:val="26"/>
                <w:u w:val="single"/>
                <w:lang w:val="ro-RO"/>
              </w:rPr>
              <w:t>particip.gov.md.</w:t>
            </w:r>
          </w:p>
        </w:tc>
      </w:tr>
      <w:tr w:rsidR="003606CA" w:rsidRPr="00002000" w14:paraId="0F6F13F0"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F711B4" w14:textId="77777777" w:rsidR="003606CA" w:rsidRPr="00002000" w:rsidRDefault="003606CA" w:rsidP="003606CA">
            <w:pPr>
              <w:spacing w:after="0"/>
              <w:rPr>
                <w:rFonts w:eastAsia="Calibri" w:cs="Times New Roman"/>
                <w:sz w:val="24"/>
                <w:szCs w:val="20"/>
                <w:lang w:val="ro-RO"/>
              </w:rPr>
            </w:pPr>
            <w:r w:rsidRPr="00002000">
              <w:rPr>
                <w:rFonts w:eastAsia="Calibri" w:cs="Times New Roman"/>
                <w:b/>
                <w:bCs/>
                <w:sz w:val="24"/>
                <w:szCs w:val="20"/>
                <w:lang w:val="ro-RO"/>
              </w:rPr>
              <w:lastRenderedPageBreak/>
              <w:t>8.</w:t>
            </w:r>
            <w:r w:rsidRPr="00002000">
              <w:rPr>
                <w:rFonts w:eastAsia="Calibri" w:cs="Times New Roman"/>
                <w:sz w:val="24"/>
                <w:szCs w:val="20"/>
                <w:lang w:val="ro-RO"/>
              </w:rPr>
              <w:t xml:space="preserve"> </w:t>
            </w:r>
            <w:r w:rsidRPr="00002000">
              <w:rPr>
                <w:rFonts w:eastAsia="Calibri" w:cs="Times New Roman"/>
                <w:b/>
                <w:sz w:val="24"/>
                <w:szCs w:val="20"/>
                <w:lang w:val="ro-RO"/>
              </w:rPr>
              <w:t>Constatările expertizei anticorupție</w:t>
            </w:r>
            <w:r w:rsidRPr="00002000">
              <w:rPr>
                <w:rFonts w:eastAsia="Calibri" w:cs="Times New Roman"/>
                <w:sz w:val="24"/>
                <w:szCs w:val="20"/>
                <w:lang w:val="ro-RO"/>
              </w:rPr>
              <w:t xml:space="preserve"> </w:t>
            </w:r>
          </w:p>
        </w:tc>
      </w:tr>
      <w:tr w:rsidR="003606CA" w:rsidRPr="00002000" w14:paraId="04831372" w14:textId="77777777" w:rsidTr="00835EA1">
        <w:trPr>
          <w:trHeight w:val="31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5CA718" w14:textId="442100E0" w:rsidR="003606CA" w:rsidRPr="00002000" w:rsidRDefault="003606CA" w:rsidP="003606CA">
            <w:pPr>
              <w:spacing w:after="0"/>
              <w:rPr>
                <w:rFonts w:eastAsia="Calibri" w:cs="Times New Roman"/>
                <w:sz w:val="24"/>
                <w:szCs w:val="20"/>
                <w:lang w:val="ro-RO"/>
              </w:rPr>
            </w:pPr>
            <w:r w:rsidRPr="00002000">
              <w:rPr>
                <w:rFonts w:eastAsia="Calibri" w:cs="Times New Roman"/>
                <w:sz w:val="24"/>
                <w:szCs w:val="20"/>
                <w:lang w:val="ro-RO"/>
              </w:rPr>
              <w:t> </w:t>
            </w:r>
            <w:r w:rsidR="00707FA4" w:rsidRPr="00002000">
              <w:rPr>
                <w:rFonts w:eastAsia="Calibri" w:cs="Times New Roman"/>
                <w:sz w:val="24"/>
                <w:szCs w:val="20"/>
                <w:lang w:val="ro-RO"/>
              </w:rPr>
              <w:t>Vor fi expuse la următoarea etapă de promovare.</w:t>
            </w:r>
          </w:p>
        </w:tc>
      </w:tr>
      <w:tr w:rsidR="003606CA" w:rsidRPr="00002000" w14:paraId="5F287DE9"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8DBA15" w14:textId="77777777" w:rsidR="003606CA" w:rsidRPr="00002000" w:rsidRDefault="003606CA" w:rsidP="003606CA">
            <w:pPr>
              <w:spacing w:after="0"/>
              <w:rPr>
                <w:rFonts w:eastAsia="Calibri" w:cs="Times New Roman"/>
                <w:sz w:val="24"/>
                <w:szCs w:val="20"/>
                <w:lang w:val="ro-RO"/>
              </w:rPr>
            </w:pPr>
            <w:r w:rsidRPr="00002000">
              <w:rPr>
                <w:rFonts w:eastAsia="Calibri" w:cs="Times New Roman"/>
                <w:b/>
                <w:bCs/>
                <w:sz w:val="24"/>
                <w:szCs w:val="20"/>
                <w:lang w:val="ro-RO"/>
              </w:rPr>
              <w:t>9.</w:t>
            </w:r>
            <w:r w:rsidRPr="00002000">
              <w:rPr>
                <w:rFonts w:eastAsia="Calibri" w:cs="Times New Roman"/>
                <w:sz w:val="24"/>
                <w:szCs w:val="20"/>
                <w:lang w:val="ro-RO"/>
              </w:rPr>
              <w:t xml:space="preserve"> </w:t>
            </w:r>
            <w:r w:rsidRPr="00002000">
              <w:rPr>
                <w:rFonts w:eastAsia="Calibri" w:cs="Times New Roman"/>
                <w:b/>
                <w:sz w:val="24"/>
                <w:szCs w:val="20"/>
                <w:lang w:val="ro-RO"/>
              </w:rPr>
              <w:t>Constatările expertizei de compatibilitate</w:t>
            </w:r>
            <w:r w:rsidRPr="00002000">
              <w:rPr>
                <w:rFonts w:eastAsia="Calibri" w:cs="Times New Roman"/>
                <w:sz w:val="24"/>
                <w:szCs w:val="20"/>
                <w:lang w:val="ro-RO"/>
              </w:rPr>
              <w:t xml:space="preserve"> </w:t>
            </w:r>
          </w:p>
        </w:tc>
      </w:tr>
      <w:tr w:rsidR="003606CA" w:rsidRPr="00002000" w14:paraId="72D266A0"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733C05" w14:textId="140C7395" w:rsidR="003606CA" w:rsidRPr="00002000" w:rsidRDefault="003606CA" w:rsidP="00707FA4">
            <w:pPr>
              <w:spacing w:after="0"/>
              <w:jc w:val="both"/>
              <w:rPr>
                <w:rFonts w:eastAsia="Calibri" w:cs="Times New Roman"/>
                <w:sz w:val="24"/>
                <w:szCs w:val="20"/>
                <w:lang w:val="ro-RO"/>
              </w:rPr>
            </w:pPr>
            <w:r w:rsidRPr="00002000">
              <w:rPr>
                <w:rFonts w:eastAsia="Calibri" w:cs="Times New Roman"/>
                <w:sz w:val="24"/>
                <w:szCs w:val="20"/>
                <w:lang w:val="ro-RO"/>
              </w:rPr>
              <w:t> </w:t>
            </w:r>
            <w:r w:rsidR="00707FA4" w:rsidRPr="00002000">
              <w:rPr>
                <w:rFonts w:eastAsia="Calibri" w:cs="Times New Roman"/>
                <w:sz w:val="24"/>
                <w:szCs w:val="20"/>
                <w:lang w:val="ro-RO"/>
              </w:rPr>
              <w:t xml:space="preserve">  Proiectul de hotărîre nu conţine norme privind armonizarea legislaţiei naţionale cu acquis-ul comunitar.</w:t>
            </w:r>
          </w:p>
        </w:tc>
      </w:tr>
      <w:tr w:rsidR="003606CA" w:rsidRPr="00002000" w14:paraId="0BFEC670"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B80E06" w14:textId="77777777" w:rsidR="003606CA" w:rsidRPr="00002000" w:rsidRDefault="003606CA" w:rsidP="003606CA">
            <w:pPr>
              <w:spacing w:after="0"/>
              <w:rPr>
                <w:rFonts w:eastAsia="Calibri" w:cs="Times New Roman"/>
                <w:sz w:val="24"/>
                <w:szCs w:val="20"/>
                <w:lang w:val="ro-RO"/>
              </w:rPr>
            </w:pPr>
            <w:r w:rsidRPr="00002000">
              <w:rPr>
                <w:rFonts w:eastAsia="Calibri" w:cs="Times New Roman"/>
                <w:b/>
                <w:bCs/>
                <w:sz w:val="24"/>
                <w:szCs w:val="20"/>
                <w:lang w:val="ro-RO"/>
              </w:rPr>
              <w:t>10.</w:t>
            </w:r>
            <w:r w:rsidRPr="00002000">
              <w:rPr>
                <w:rFonts w:eastAsia="Calibri" w:cs="Times New Roman"/>
                <w:sz w:val="24"/>
                <w:szCs w:val="20"/>
                <w:lang w:val="ro-RO"/>
              </w:rPr>
              <w:t xml:space="preserve"> </w:t>
            </w:r>
            <w:r w:rsidRPr="00002000">
              <w:rPr>
                <w:rFonts w:eastAsia="Calibri" w:cs="Times New Roman"/>
                <w:b/>
                <w:sz w:val="24"/>
                <w:szCs w:val="20"/>
                <w:lang w:val="ro-RO"/>
              </w:rPr>
              <w:t>Constatările expertizei juridice</w:t>
            </w:r>
            <w:r w:rsidRPr="00002000">
              <w:rPr>
                <w:rFonts w:eastAsia="Calibri" w:cs="Times New Roman"/>
                <w:sz w:val="24"/>
                <w:szCs w:val="20"/>
                <w:lang w:val="ro-RO"/>
              </w:rPr>
              <w:t xml:space="preserve"> </w:t>
            </w:r>
          </w:p>
        </w:tc>
      </w:tr>
      <w:tr w:rsidR="003606CA" w:rsidRPr="00002000" w14:paraId="12713E8B"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F6A63" w14:textId="00809922" w:rsidR="003606CA" w:rsidRPr="00002000" w:rsidRDefault="003606CA" w:rsidP="003606CA">
            <w:pPr>
              <w:spacing w:after="0"/>
              <w:rPr>
                <w:rFonts w:eastAsia="Calibri" w:cs="Times New Roman"/>
                <w:sz w:val="24"/>
                <w:szCs w:val="20"/>
                <w:lang w:val="ro-RO"/>
              </w:rPr>
            </w:pPr>
            <w:r w:rsidRPr="00002000">
              <w:rPr>
                <w:rFonts w:eastAsia="Calibri" w:cs="Times New Roman"/>
                <w:sz w:val="24"/>
                <w:szCs w:val="20"/>
                <w:lang w:val="ro-RO"/>
              </w:rPr>
              <w:t> </w:t>
            </w:r>
            <w:r w:rsidR="00707FA4" w:rsidRPr="00002000">
              <w:rPr>
                <w:rFonts w:eastAsia="Calibri" w:cs="Times New Roman"/>
                <w:sz w:val="24"/>
                <w:szCs w:val="20"/>
                <w:lang w:val="ro-RO"/>
              </w:rPr>
              <w:t>Vor fi expuse la următoarea etapă de promovare.</w:t>
            </w:r>
          </w:p>
        </w:tc>
      </w:tr>
      <w:tr w:rsidR="003606CA" w:rsidRPr="00002000" w14:paraId="4BEE0F07"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92786" w14:textId="77777777" w:rsidR="003606CA" w:rsidRPr="00002000" w:rsidRDefault="003606CA" w:rsidP="003606CA">
            <w:pPr>
              <w:spacing w:after="0"/>
              <w:rPr>
                <w:rFonts w:eastAsia="Calibri" w:cs="Times New Roman"/>
                <w:sz w:val="24"/>
                <w:szCs w:val="20"/>
                <w:lang w:val="ro-RO"/>
              </w:rPr>
            </w:pPr>
            <w:r w:rsidRPr="00002000">
              <w:rPr>
                <w:rFonts w:eastAsia="Calibri" w:cs="Times New Roman"/>
                <w:b/>
                <w:bCs/>
                <w:sz w:val="24"/>
                <w:szCs w:val="20"/>
                <w:lang w:val="ro-RO"/>
              </w:rPr>
              <w:t>11.</w:t>
            </w:r>
            <w:r w:rsidRPr="00002000">
              <w:rPr>
                <w:rFonts w:eastAsia="Calibri" w:cs="Times New Roman"/>
                <w:sz w:val="24"/>
                <w:szCs w:val="20"/>
                <w:lang w:val="ro-RO"/>
              </w:rPr>
              <w:t xml:space="preserve"> </w:t>
            </w:r>
            <w:r w:rsidRPr="00002000">
              <w:rPr>
                <w:rFonts w:eastAsia="Calibri" w:cs="Times New Roman"/>
                <w:b/>
                <w:sz w:val="24"/>
                <w:szCs w:val="20"/>
                <w:lang w:val="ro-RO"/>
              </w:rPr>
              <w:t>Constatările altor expertize</w:t>
            </w:r>
            <w:r w:rsidRPr="00002000">
              <w:rPr>
                <w:rFonts w:eastAsia="Calibri" w:cs="Times New Roman"/>
                <w:sz w:val="24"/>
                <w:szCs w:val="20"/>
                <w:lang w:val="ro-RO"/>
              </w:rPr>
              <w:t xml:space="preserve"> </w:t>
            </w:r>
          </w:p>
        </w:tc>
      </w:tr>
      <w:tr w:rsidR="002964BF" w:rsidRPr="00002000" w14:paraId="79F1C7E3" w14:textId="77777777" w:rsidTr="00835EA1">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17750A" w14:textId="727F25B0" w:rsidR="002964BF" w:rsidRPr="00002000" w:rsidRDefault="002964BF" w:rsidP="003606CA">
            <w:pPr>
              <w:spacing w:after="0"/>
              <w:rPr>
                <w:rFonts w:eastAsia="Calibri" w:cs="Times New Roman"/>
                <w:bCs/>
                <w:sz w:val="24"/>
                <w:szCs w:val="20"/>
                <w:lang w:val="ro-RO"/>
              </w:rPr>
            </w:pPr>
            <w:r w:rsidRPr="00002000">
              <w:rPr>
                <w:rFonts w:eastAsia="Calibri" w:cs="Times New Roman"/>
                <w:bCs/>
                <w:sz w:val="24"/>
                <w:szCs w:val="20"/>
                <w:lang w:val="ro-RO"/>
              </w:rPr>
              <w:t>Proiectul nu cade sub incidenţa metodologiei de analiză a impactului în procesul de fundamentare a proiectelor de acte normative, aprobată prin Hotărîrea Guvernului nr.23/2019.</w:t>
            </w:r>
          </w:p>
        </w:tc>
      </w:tr>
    </w:tbl>
    <w:p w14:paraId="06C36719" w14:textId="77777777" w:rsidR="003606CA" w:rsidRDefault="003606CA" w:rsidP="003606CA">
      <w:pPr>
        <w:spacing w:line="240" w:lineRule="auto"/>
        <w:rPr>
          <w:rFonts w:eastAsia="Calibri" w:cs="Times New Roman"/>
          <w:b/>
          <w:sz w:val="24"/>
          <w:szCs w:val="24"/>
          <w:lang w:val="ro-RO"/>
        </w:rPr>
      </w:pPr>
    </w:p>
    <w:p w14:paraId="05FA03B7" w14:textId="77777777" w:rsidR="00FC549B" w:rsidRPr="00002000" w:rsidRDefault="00FC549B" w:rsidP="003606CA">
      <w:pPr>
        <w:spacing w:line="240" w:lineRule="auto"/>
        <w:rPr>
          <w:rFonts w:eastAsia="Calibri" w:cs="Times New Roman"/>
          <w:b/>
          <w:sz w:val="24"/>
          <w:szCs w:val="24"/>
          <w:lang w:val="ro-RO"/>
        </w:rPr>
      </w:pPr>
      <w:bookmarkStart w:id="0" w:name="_GoBack"/>
      <w:bookmarkEnd w:id="0"/>
    </w:p>
    <w:p w14:paraId="1156DE9C" w14:textId="77777777" w:rsidR="003606CA" w:rsidRPr="00002000" w:rsidRDefault="003606CA" w:rsidP="003606CA">
      <w:pPr>
        <w:spacing w:line="240" w:lineRule="auto"/>
        <w:rPr>
          <w:rFonts w:eastAsia="Calibri" w:cs="Times New Roman"/>
          <w:b/>
          <w:sz w:val="24"/>
          <w:szCs w:val="24"/>
          <w:lang w:val="ro-RO"/>
        </w:rPr>
      </w:pPr>
    </w:p>
    <w:p w14:paraId="4CA6C6CF" w14:textId="68A65441"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r w:rsidRPr="00002000">
        <w:rPr>
          <w:rFonts w:eastAsia="Calibri" w:cs="Times New Roman"/>
          <w:b/>
          <w:sz w:val="28"/>
          <w:szCs w:val="24"/>
          <w:lang w:val="ro-RO"/>
        </w:rPr>
        <w:t xml:space="preserve">    </w:t>
      </w:r>
      <w:r w:rsidR="00652E78">
        <w:rPr>
          <w:rFonts w:eastAsia="Calibri" w:cs="Times New Roman"/>
          <w:b/>
          <w:sz w:val="28"/>
          <w:szCs w:val="24"/>
          <w:lang w:val="ro-RO"/>
        </w:rPr>
        <w:t>Secretar general                                                                  Lilia PALII</w:t>
      </w:r>
    </w:p>
    <w:p w14:paraId="3525DF9F" w14:textId="77777777"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p>
    <w:p w14:paraId="0900AA3C" w14:textId="77777777"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p>
    <w:p w14:paraId="798F809B" w14:textId="77777777"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p>
    <w:p w14:paraId="1145BF16" w14:textId="77777777"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p>
    <w:p w14:paraId="3BC05D60" w14:textId="77777777"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p>
    <w:p w14:paraId="5DCAF00F" w14:textId="77777777" w:rsidR="003606CA" w:rsidRPr="00002000" w:rsidRDefault="003606CA" w:rsidP="00360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eastAsia="Calibri" w:cs="Times New Roman"/>
          <w:b/>
          <w:sz w:val="28"/>
          <w:szCs w:val="24"/>
          <w:lang w:val="ro-RO"/>
        </w:rPr>
      </w:pPr>
    </w:p>
    <w:p w14:paraId="5A1EB262" w14:textId="77777777" w:rsidR="006B40CB" w:rsidRPr="00002000" w:rsidRDefault="006B40CB" w:rsidP="006B40CB">
      <w:pPr>
        <w:spacing w:after="0" w:line="240" w:lineRule="auto"/>
        <w:ind w:right="-46"/>
        <w:jc w:val="center"/>
        <w:rPr>
          <w:rFonts w:eastAsia="Times" w:cs="Times New Roman"/>
          <w:b/>
          <w:sz w:val="24"/>
          <w:szCs w:val="24"/>
          <w:lang w:val="ro-MD"/>
        </w:rPr>
      </w:pPr>
    </w:p>
    <w:sectPr w:rsidR="006B40CB" w:rsidRPr="00002000" w:rsidSect="00560A50">
      <w:pgSz w:w="11906" w:h="16838"/>
      <w:pgMar w:top="720" w:right="1440" w:bottom="90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459FE" w16cid:durableId="21E3C9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AFEB" w14:textId="77777777" w:rsidR="009541CE" w:rsidRDefault="009541CE" w:rsidP="006A20D5">
      <w:pPr>
        <w:spacing w:after="0" w:line="240" w:lineRule="auto"/>
      </w:pPr>
      <w:r>
        <w:separator/>
      </w:r>
    </w:p>
  </w:endnote>
  <w:endnote w:type="continuationSeparator" w:id="0">
    <w:p w14:paraId="1DDDBF9F" w14:textId="77777777" w:rsidR="009541CE" w:rsidRDefault="009541CE" w:rsidP="006A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1E8B4" w14:textId="77777777" w:rsidR="009541CE" w:rsidRDefault="009541CE" w:rsidP="006A20D5">
      <w:pPr>
        <w:spacing w:after="0" w:line="240" w:lineRule="auto"/>
      </w:pPr>
      <w:r>
        <w:separator/>
      </w:r>
    </w:p>
  </w:footnote>
  <w:footnote w:type="continuationSeparator" w:id="0">
    <w:p w14:paraId="36936879" w14:textId="77777777" w:rsidR="009541CE" w:rsidRDefault="009541CE" w:rsidP="006A2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pt;height:12.75pt;visibility:visible" o:bullet="t">
        <v:imagedata r:id="rId1" o:title=""/>
      </v:shape>
    </w:pict>
  </w:numPicBullet>
  <w:abstractNum w:abstractNumId="0" w15:restartNumberingAfterBreak="0">
    <w:nsid w:val="016D6572"/>
    <w:multiLevelType w:val="hybridMultilevel"/>
    <w:tmpl w:val="1D14CD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74ECB"/>
    <w:multiLevelType w:val="hybridMultilevel"/>
    <w:tmpl w:val="69183D72"/>
    <w:lvl w:ilvl="0" w:tplc="B7E0B126">
      <w:start w:val="1"/>
      <w:numFmt w:val="lowerLetter"/>
      <w:lvlText w:val="%1)"/>
      <w:lvlJc w:val="left"/>
      <w:pPr>
        <w:ind w:left="1110" w:hanging="39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1A43F7"/>
    <w:multiLevelType w:val="hybridMultilevel"/>
    <w:tmpl w:val="FA1A66C4"/>
    <w:lvl w:ilvl="0" w:tplc="3D96225E">
      <w:start w:val="5"/>
      <w:numFmt w:val="bullet"/>
      <w:lvlText w:val="-"/>
      <w:lvlJc w:val="left"/>
      <w:pPr>
        <w:ind w:left="1610" w:hanging="360"/>
      </w:pPr>
      <w:rPr>
        <w:rFonts w:ascii="Times New Roman" w:eastAsia="Times New Roman" w:hAnsi="Times New Roman" w:cs="Times New Roman" w:hint="default"/>
        <w:color w:val="000000"/>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3" w15:restartNumberingAfterBreak="0">
    <w:nsid w:val="0B6F5323"/>
    <w:multiLevelType w:val="hybridMultilevel"/>
    <w:tmpl w:val="6E1212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F41720"/>
    <w:multiLevelType w:val="hybridMultilevel"/>
    <w:tmpl w:val="A9E43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31D22"/>
    <w:multiLevelType w:val="hybridMultilevel"/>
    <w:tmpl w:val="92B011AE"/>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57FAE"/>
    <w:multiLevelType w:val="hybridMultilevel"/>
    <w:tmpl w:val="E72E8F1A"/>
    <w:lvl w:ilvl="0" w:tplc="E416A1E8">
      <w:start w:val="3"/>
      <w:numFmt w:val="bullet"/>
      <w:lvlText w:val="-"/>
      <w:lvlJc w:val="left"/>
      <w:pPr>
        <w:ind w:left="820" w:hanging="360"/>
      </w:pPr>
      <w:rPr>
        <w:rFonts w:ascii="Times New Roman" w:eastAsia="Times New Roman" w:hAnsi="Times New Roman" w:cs="Times New Roman" w:hint="default"/>
        <w:color w:val="000000"/>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 w15:restartNumberingAfterBreak="0">
    <w:nsid w:val="14C450E6"/>
    <w:multiLevelType w:val="hybridMultilevel"/>
    <w:tmpl w:val="B3008750"/>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8385C"/>
    <w:multiLevelType w:val="hybridMultilevel"/>
    <w:tmpl w:val="D7EC1366"/>
    <w:lvl w:ilvl="0" w:tplc="3DD2F8A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1EE6F5F"/>
    <w:multiLevelType w:val="hybridMultilevel"/>
    <w:tmpl w:val="B978E03A"/>
    <w:lvl w:ilvl="0" w:tplc="A55889C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82056"/>
    <w:multiLevelType w:val="hybridMultilevel"/>
    <w:tmpl w:val="834A389C"/>
    <w:lvl w:ilvl="0" w:tplc="461E69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7E5D97"/>
    <w:multiLevelType w:val="hybridMultilevel"/>
    <w:tmpl w:val="AFE8E4A6"/>
    <w:lvl w:ilvl="0" w:tplc="3DD2F8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F91756"/>
    <w:multiLevelType w:val="hybridMultilevel"/>
    <w:tmpl w:val="FC5CE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D44CC6"/>
    <w:multiLevelType w:val="hybridMultilevel"/>
    <w:tmpl w:val="0390156C"/>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D494E"/>
    <w:multiLevelType w:val="hybridMultilevel"/>
    <w:tmpl w:val="1778BF90"/>
    <w:lvl w:ilvl="0" w:tplc="3DD2F8A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9473D0A"/>
    <w:multiLevelType w:val="hybridMultilevel"/>
    <w:tmpl w:val="1D744F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F0CE9"/>
    <w:multiLevelType w:val="hybridMultilevel"/>
    <w:tmpl w:val="0A640240"/>
    <w:lvl w:ilvl="0" w:tplc="3DD2F8A6">
      <w:numFmt w:val="bullet"/>
      <w:lvlText w:val="–"/>
      <w:lvlJc w:val="left"/>
      <w:pPr>
        <w:ind w:left="749" w:hanging="360"/>
      </w:pPr>
      <w:rPr>
        <w:rFonts w:ascii="Times New Roman" w:eastAsiaTheme="minorHAnsi" w:hAnsi="Times New Roman" w:cs="Times New Roman"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7" w15:restartNumberingAfterBreak="0">
    <w:nsid w:val="2B3E3619"/>
    <w:multiLevelType w:val="hybridMultilevel"/>
    <w:tmpl w:val="2A30DA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4D2585"/>
    <w:multiLevelType w:val="hybridMultilevel"/>
    <w:tmpl w:val="4DAC21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D583E4A"/>
    <w:multiLevelType w:val="hybridMultilevel"/>
    <w:tmpl w:val="998C11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4952B8"/>
    <w:multiLevelType w:val="hybridMultilevel"/>
    <w:tmpl w:val="6E28536A"/>
    <w:lvl w:ilvl="0" w:tplc="0809000B">
      <w:start w:val="1"/>
      <w:numFmt w:val="bullet"/>
      <w:lvlText w:val=""/>
      <w:lvlJc w:val="left"/>
      <w:pPr>
        <w:tabs>
          <w:tab w:val="num" w:pos="1469"/>
        </w:tabs>
        <w:ind w:left="1469" w:hanging="360"/>
      </w:pPr>
      <w:rPr>
        <w:rFonts w:ascii="Wingdings" w:hAnsi="Wingdings" w:hint="default"/>
        <w:color w:val="000000"/>
      </w:rPr>
    </w:lvl>
    <w:lvl w:ilvl="1" w:tplc="0FF466D4" w:tentative="1">
      <w:start w:val="1"/>
      <w:numFmt w:val="bullet"/>
      <w:lvlText w:val=""/>
      <w:lvlJc w:val="left"/>
      <w:pPr>
        <w:tabs>
          <w:tab w:val="num" w:pos="2189"/>
        </w:tabs>
        <w:ind w:left="2189" w:hanging="360"/>
      </w:pPr>
      <w:rPr>
        <w:rFonts w:ascii="Symbol" w:hAnsi="Symbol" w:hint="default"/>
      </w:rPr>
    </w:lvl>
    <w:lvl w:ilvl="2" w:tplc="46B0516E" w:tentative="1">
      <w:start w:val="1"/>
      <w:numFmt w:val="bullet"/>
      <w:lvlText w:val=""/>
      <w:lvlJc w:val="left"/>
      <w:pPr>
        <w:tabs>
          <w:tab w:val="num" w:pos="2909"/>
        </w:tabs>
        <w:ind w:left="2909" w:hanging="360"/>
      </w:pPr>
      <w:rPr>
        <w:rFonts w:ascii="Symbol" w:hAnsi="Symbol" w:hint="default"/>
      </w:rPr>
    </w:lvl>
    <w:lvl w:ilvl="3" w:tplc="3FE21708" w:tentative="1">
      <w:start w:val="1"/>
      <w:numFmt w:val="bullet"/>
      <w:lvlText w:val=""/>
      <w:lvlJc w:val="left"/>
      <w:pPr>
        <w:tabs>
          <w:tab w:val="num" w:pos="3629"/>
        </w:tabs>
        <w:ind w:left="3629" w:hanging="360"/>
      </w:pPr>
      <w:rPr>
        <w:rFonts w:ascii="Symbol" w:hAnsi="Symbol" w:hint="default"/>
      </w:rPr>
    </w:lvl>
    <w:lvl w:ilvl="4" w:tplc="066819AA" w:tentative="1">
      <w:start w:val="1"/>
      <w:numFmt w:val="bullet"/>
      <w:lvlText w:val=""/>
      <w:lvlJc w:val="left"/>
      <w:pPr>
        <w:tabs>
          <w:tab w:val="num" w:pos="4349"/>
        </w:tabs>
        <w:ind w:left="4349" w:hanging="360"/>
      </w:pPr>
      <w:rPr>
        <w:rFonts w:ascii="Symbol" w:hAnsi="Symbol" w:hint="default"/>
      </w:rPr>
    </w:lvl>
    <w:lvl w:ilvl="5" w:tplc="DB003962" w:tentative="1">
      <w:start w:val="1"/>
      <w:numFmt w:val="bullet"/>
      <w:lvlText w:val=""/>
      <w:lvlJc w:val="left"/>
      <w:pPr>
        <w:tabs>
          <w:tab w:val="num" w:pos="5069"/>
        </w:tabs>
        <w:ind w:left="5069" w:hanging="360"/>
      </w:pPr>
      <w:rPr>
        <w:rFonts w:ascii="Symbol" w:hAnsi="Symbol" w:hint="default"/>
      </w:rPr>
    </w:lvl>
    <w:lvl w:ilvl="6" w:tplc="E6BC399A" w:tentative="1">
      <w:start w:val="1"/>
      <w:numFmt w:val="bullet"/>
      <w:lvlText w:val=""/>
      <w:lvlJc w:val="left"/>
      <w:pPr>
        <w:tabs>
          <w:tab w:val="num" w:pos="5789"/>
        </w:tabs>
        <w:ind w:left="5789" w:hanging="360"/>
      </w:pPr>
      <w:rPr>
        <w:rFonts w:ascii="Symbol" w:hAnsi="Symbol" w:hint="default"/>
      </w:rPr>
    </w:lvl>
    <w:lvl w:ilvl="7" w:tplc="51DE4B6A" w:tentative="1">
      <w:start w:val="1"/>
      <w:numFmt w:val="bullet"/>
      <w:lvlText w:val=""/>
      <w:lvlJc w:val="left"/>
      <w:pPr>
        <w:tabs>
          <w:tab w:val="num" w:pos="6509"/>
        </w:tabs>
        <w:ind w:left="6509" w:hanging="360"/>
      </w:pPr>
      <w:rPr>
        <w:rFonts w:ascii="Symbol" w:hAnsi="Symbol" w:hint="default"/>
      </w:rPr>
    </w:lvl>
    <w:lvl w:ilvl="8" w:tplc="AB927592" w:tentative="1">
      <w:start w:val="1"/>
      <w:numFmt w:val="bullet"/>
      <w:lvlText w:val=""/>
      <w:lvlJc w:val="left"/>
      <w:pPr>
        <w:tabs>
          <w:tab w:val="num" w:pos="7229"/>
        </w:tabs>
        <w:ind w:left="7229" w:hanging="360"/>
      </w:pPr>
      <w:rPr>
        <w:rFonts w:ascii="Symbol" w:hAnsi="Symbol" w:hint="default"/>
      </w:rPr>
    </w:lvl>
  </w:abstractNum>
  <w:abstractNum w:abstractNumId="21" w15:restartNumberingAfterBreak="0">
    <w:nsid w:val="2F592CC1"/>
    <w:multiLevelType w:val="hybridMultilevel"/>
    <w:tmpl w:val="F8E63926"/>
    <w:lvl w:ilvl="0" w:tplc="66D45CB0">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E10A9"/>
    <w:multiLevelType w:val="hybridMultilevel"/>
    <w:tmpl w:val="C0A64E7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98A2FF8"/>
    <w:multiLevelType w:val="hybridMultilevel"/>
    <w:tmpl w:val="CE7C022E"/>
    <w:lvl w:ilvl="0" w:tplc="08090001">
      <w:start w:val="1"/>
      <w:numFmt w:val="bullet"/>
      <w:lvlText w:val=""/>
      <w:lvlJc w:val="left"/>
      <w:pPr>
        <w:ind w:left="1109" w:hanging="360"/>
      </w:pPr>
      <w:rPr>
        <w:rFonts w:ascii="Symbol" w:hAnsi="Symbol" w:hint="default"/>
      </w:rPr>
    </w:lvl>
    <w:lvl w:ilvl="1" w:tplc="08090003" w:tentative="1">
      <w:start w:val="1"/>
      <w:numFmt w:val="bullet"/>
      <w:lvlText w:val="o"/>
      <w:lvlJc w:val="left"/>
      <w:pPr>
        <w:ind w:left="1025" w:hanging="360"/>
      </w:pPr>
      <w:rPr>
        <w:rFonts w:ascii="Courier New" w:hAnsi="Courier New" w:cs="Courier New" w:hint="default"/>
      </w:rPr>
    </w:lvl>
    <w:lvl w:ilvl="2" w:tplc="08090005" w:tentative="1">
      <w:start w:val="1"/>
      <w:numFmt w:val="bullet"/>
      <w:lvlText w:val=""/>
      <w:lvlJc w:val="left"/>
      <w:pPr>
        <w:ind w:left="1745" w:hanging="360"/>
      </w:pPr>
      <w:rPr>
        <w:rFonts w:ascii="Wingdings" w:hAnsi="Wingdings" w:hint="default"/>
      </w:rPr>
    </w:lvl>
    <w:lvl w:ilvl="3" w:tplc="08090001" w:tentative="1">
      <w:start w:val="1"/>
      <w:numFmt w:val="bullet"/>
      <w:lvlText w:val=""/>
      <w:lvlJc w:val="left"/>
      <w:pPr>
        <w:ind w:left="2465" w:hanging="360"/>
      </w:pPr>
      <w:rPr>
        <w:rFonts w:ascii="Symbol" w:hAnsi="Symbol" w:hint="default"/>
      </w:rPr>
    </w:lvl>
    <w:lvl w:ilvl="4" w:tplc="08090003" w:tentative="1">
      <w:start w:val="1"/>
      <w:numFmt w:val="bullet"/>
      <w:lvlText w:val="o"/>
      <w:lvlJc w:val="left"/>
      <w:pPr>
        <w:ind w:left="3185" w:hanging="360"/>
      </w:pPr>
      <w:rPr>
        <w:rFonts w:ascii="Courier New" w:hAnsi="Courier New" w:cs="Courier New" w:hint="default"/>
      </w:rPr>
    </w:lvl>
    <w:lvl w:ilvl="5" w:tplc="08090005" w:tentative="1">
      <w:start w:val="1"/>
      <w:numFmt w:val="bullet"/>
      <w:lvlText w:val=""/>
      <w:lvlJc w:val="left"/>
      <w:pPr>
        <w:ind w:left="3905" w:hanging="360"/>
      </w:pPr>
      <w:rPr>
        <w:rFonts w:ascii="Wingdings" w:hAnsi="Wingdings" w:hint="default"/>
      </w:rPr>
    </w:lvl>
    <w:lvl w:ilvl="6" w:tplc="08090001" w:tentative="1">
      <w:start w:val="1"/>
      <w:numFmt w:val="bullet"/>
      <w:lvlText w:val=""/>
      <w:lvlJc w:val="left"/>
      <w:pPr>
        <w:ind w:left="4625" w:hanging="360"/>
      </w:pPr>
      <w:rPr>
        <w:rFonts w:ascii="Symbol" w:hAnsi="Symbol" w:hint="default"/>
      </w:rPr>
    </w:lvl>
    <w:lvl w:ilvl="7" w:tplc="08090003" w:tentative="1">
      <w:start w:val="1"/>
      <w:numFmt w:val="bullet"/>
      <w:lvlText w:val="o"/>
      <w:lvlJc w:val="left"/>
      <w:pPr>
        <w:ind w:left="5345" w:hanging="360"/>
      </w:pPr>
      <w:rPr>
        <w:rFonts w:ascii="Courier New" w:hAnsi="Courier New" w:cs="Courier New" w:hint="default"/>
      </w:rPr>
    </w:lvl>
    <w:lvl w:ilvl="8" w:tplc="08090005" w:tentative="1">
      <w:start w:val="1"/>
      <w:numFmt w:val="bullet"/>
      <w:lvlText w:val=""/>
      <w:lvlJc w:val="left"/>
      <w:pPr>
        <w:ind w:left="6065" w:hanging="360"/>
      </w:pPr>
      <w:rPr>
        <w:rFonts w:ascii="Wingdings" w:hAnsi="Wingdings" w:hint="default"/>
      </w:rPr>
    </w:lvl>
  </w:abstractNum>
  <w:abstractNum w:abstractNumId="24" w15:restartNumberingAfterBreak="0">
    <w:nsid w:val="45CB4C7E"/>
    <w:multiLevelType w:val="hybridMultilevel"/>
    <w:tmpl w:val="A3F8E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71A9F"/>
    <w:multiLevelType w:val="hybridMultilevel"/>
    <w:tmpl w:val="4970DCC2"/>
    <w:lvl w:ilvl="0" w:tplc="66D45CB0">
      <w:start w:val="11"/>
      <w:numFmt w:val="bullet"/>
      <w:lvlText w:val="-"/>
      <w:lvlJc w:val="left"/>
      <w:pPr>
        <w:ind w:left="1524" w:hanging="360"/>
      </w:pPr>
      <w:rPr>
        <w:rFonts w:ascii="Times New Roman" w:eastAsia="Times New Roman" w:hAnsi="Times New Roman" w:cs="Times New Roman" w:hint="default"/>
      </w:rPr>
    </w:lvl>
    <w:lvl w:ilvl="1" w:tplc="08090003" w:tentative="1">
      <w:start w:val="1"/>
      <w:numFmt w:val="bullet"/>
      <w:lvlText w:val="o"/>
      <w:lvlJc w:val="left"/>
      <w:pPr>
        <w:ind w:left="2244" w:hanging="360"/>
      </w:pPr>
      <w:rPr>
        <w:rFonts w:ascii="Courier New" w:hAnsi="Courier New" w:cs="Courier New" w:hint="default"/>
      </w:rPr>
    </w:lvl>
    <w:lvl w:ilvl="2" w:tplc="08090005" w:tentative="1">
      <w:start w:val="1"/>
      <w:numFmt w:val="bullet"/>
      <w:lvlText w:val=""/>
      <w:lvlJc w:val="left"/>
      <w:pPr>
        <w:ind w:left="2964" w:hanging="360"/>
      </w:pPr>
      <w:rPr>
        <w:rFonts w:ascii="Wingdings" w:hAnsi="Wingdings" w:hint="default"/>
      </w:rPr>
    </w:lvl>
    <w:lvl w:ilvl="3" w:tplc="08090001" w:tentative="1">
      <w:start w:val="1"/>
      <w:numFmt w:val="bullet"/>
      <w:lvlText w:val=""/>
      <w:lvlJc w:val="left"/>
      <w:pPr>
        <w:ind w:left="3684" w:hanging="360"/>
      </w:pPr>
      <w:rPr>
        <w:rFonts w:ascii="Symbol" w:hAnsi="Symbol" w:hint="default"/>
      </w:rPr>
    </w:lvl>
    <w:lvl w:ilvl="4" w:tplc="08090003" w:tentative="1">
      <w:start w:val="1"/>
      <w:numFmt w:val="bullet"/>
      <w:lvlText w:val="o"/>
      <w:lvlJc w:val="left"/>
      <w:pPr>
        <w:ind w:left="4404" w:hanging="360"/>
      </w:pPr>
      <w:rPr>
        <w:rFonts w:ascii="Courier New" w:hAnsi="Courier New" w:cs="Courier New" w:hint="default"/>
      </w:rPr>
    </w:lvl>
    <w:lvl w:ilvl="5" w:tplc="08090005" w:tentative="1">
      <w:start w:val="1"/>
      <w:numFmt w:val="bullet"/>
      <w:lvlText w:val=""/>
      <w:lvlJc w:val="left"/>
      <w:pPr>
        <w:ind w:left="5124" w:hanging="360"/>
      </w:pPr>
      <w:rPr>
        <w:rFonts w:ascii="Wingdings" w:hAnsi="Wingdings" w:hint="default"/>
      </w:rPr>
    </w:lvl>
    <w:lvl w:ilvl="6" w:tplc="08090001" w:tentative="1">
      <w:start w:val="1"/>
      <w:numFmt w:val="bullet"/>
      <w:lvlText w:val=""/>
      <w:lvlJc w:val="left"/>
      <w:pPr>
        <w:ind w:left="5844" w:hanging="360"/>
      </w:pPr>
      <w:rPr>
        <w:rFonts w:ascii="Symbol" w:hAnsi="Symbol" w:hint="default"/>
      </w:rPr>
    </w:lvl>
    <w:lvl w:ilvl="7" w:tplc="08090003" w:tentative="1">
      <w:start w:val="1"/>
      <w:numFmt w:val="bullet"/>
      <w:lvlText w:val="o"/>
      <w:lvlJc w:val="left"/>
      <w:pPr>
        <w:ind w:left="6564" w:hanging="360"/>
      </w:pPr>
      <w:rPr>
        <w:rFonts w:ascii="Courier New" w:hAnsi="Courier New" w:cs="Courier New" w:hint="default"/>
      </w:rPr>
    </w:lvl>
    <w:lvl w:ilvl="8" w:tplc="08090005" w:tentative="1">
      <w:start w:val="1"/>
      <w:numFmt w:val="bullet"/>
      <w:lvlText w:val=""/>
      <w:lvlJc w:val="left"/>
      <w:pPr>
        <w:ind w:left="7284" w:hanging="360"/>
      </w:pPr>
      <w:rPr>
        <w:rFonts w:ascii="Wingdings" w:hAnsi="Wingdings" w:hint="default"/>
      </w:rPr>
    </w:lvl>
  </w:abstractNum>
  <w:abstractNum w:abstractNumId="26" w15:restartNumberingAfterBreak="0">
    <w:nsid w:val="51E746A7"/>
    <w:multiLevelType w:val="hybridMultilevel"/>
    <w:tmpl w:val="E06895DC"/>
    <w:lvl w:ilvl="0" w:tplc="7C2291D4">
      <w:start w:val="4"/>
      <w:numFmt w:val="decimal"/>
      <w:lvlText w:val="%1."/>
      <w:lvlJc w:val="left"/>
      <w:pPr>
        <w:ind w:left="720" w:hanging="360"/>
      </w:pPr>
      <w:rPr>
        <w:rFonts w:ascii="Times New Roman" w:hAnsi="Times New Roman" w:cs="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585A89"/>
    <w:multiLevelType w:val="hybridMultilevel"/>
    <w:tmpl w:val="371811AC"/>
    <w:lvl w:ilvl="0" w:tplc="5CC43982">
      <w:start w:val="1"/>
      <w:numFmt w:val="decimal"/>
      <w:lvlText w:val="%1."/>
      <w:lvlJc w:val="left"/>
      <w:pPr>
        <w:ind w:left="720" w:hanging="360"/>
      </w:pPr>
      <w:rPr>
        <w:rFonts w:ascii="Times New Roman" w:eastAsiaTheme="minorHAnsi" w:hAnsi="Times New Roman" w:cstheme="minorBidi"/>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FF7C67"/>
    <w:multiLevelType w:val="hybridMultilevel"/>
    <w:tmpl w:val="BD644848"/>
    <w:lvl w:ilvl="0" w:tplc="0809000F">
      <w:start w:val="1"/>
      <w:numFmt w:val="decimal"/>
      <w:lvlText w:val="%1."/>
      <w:lvlJc w:val="left"/>
      <w:pPr>
        <w:ind w:left="1116" w:hanging="360"/>
      </w:p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9" w15:restartNumberingAfterBreak="0">
    <w:nsid w:val="642B13A1"/>
    <w:multiLevelType w:val="hybridMultilevel"/>
    <w:tmpl w:val="E06895DC"/>
    <w:lvl w:ilvl="0" w:tplc="7C2291D4">
      <w:start w:val="4"/>
      <w:numFmt w:val="decimal"/>
      <w:lvlText w:val="%1."/>
      <w:lvlJc w:val="left"/>
      <w:pPr>
        <w:ind w:left="720" w:hanging="360"/>
      </w:pPr>
      <w:rPr>
        <w:rFonts w:ascii="Times New Roman" w:hAnsi="Times New Roman" w:cs="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9545C7"/>
    <w:multiLevelType w:val="hybridMultilevel"/>
    <w:tmpl w:val="359881A8"/>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1223C"/>
    <w:multiLevelType w:val="hybridMultilevel"/>
    <w:tmpl w:val="1966B8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BD3205"/>
    <w:multiLevelType w:val="hybridMultilevel"/>
    <w:tmpl w:val="6CC0A3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017D82"/>
    <w:multiLevelType w:val="hybridMultilevel"/>
    <w:tmpl w:val="4E56CA26"/>
    <w:lvl w:ilvl="0" w:tplc="A670AF92">
      <w:start w:val="1"/>
      <w:numFmt w:val="bullet"/>
      <w:lvlText w:val=""/>
      <w:lvlPicBulletId w:val="0"/>
      <w:lvlJc w:val="left"/>
      <w:pPr>
        <w:tabs>
          <w:tab w:val="num" w:pos="1469"/>
        </w:tabs>
        <w:ind w:left="1469" w:hanging="360"/>
      </w:pPr>
      <w:rPr>
        <w:rFonts w:ascii="Symbol" w:hAnsi="Symbol" w:hint="default"/>
      </w:rPr>
    </w:lvl>
    <w:lvl w:ilvl="1" w:tplc="0FF466D4" w:tentative="1">
      <w:start w:val="1"/>
      <w:numFmt w:val="bullet"/>
      <w:lvlText w:val=""/>
      <w:lvlJc w:val="left"/>
      <w:pPr>
        <w:tabs>
          <w:tab w:val="num" w:pos="2189"/>
        </w:tabs>
        <w:ind w:left="2189" w:hanging="360"/>
      </w:pPr>
      <w:rPr>
        <w:rFonts w:ascii="Symbol" w:hAnsi="Symbol" w:hint="default"/>
      </w:rPr>
    </w:lvl>
    <w:lvl w:ilvl="2" w:tplc="46B0516E" w:tentative="1">
      <w:start w:val="1"/>
      <w:numFmt w:val="bullet"/>
      <w:lvlText w:val=""/>
      <w:lvlJc w:val="left"/>
      <w:pPr>
        <w:tabs>
          <w:tab w:val="num" w:pos="2909"/>
        </w:tabs>
        <w:ind w:left="2909" w:hanging="360"/>
      </w:pPr>
      <w:rPr>
        <w:rFonts w:ascii="Symbol" w:hAnsi="Symbol" w:hint="default"/>
      </w:rPr>
    </w:lvl>
    <w:lvl w:ilvl="3" w:tplc="3FE21708" w:tentative="1">
      <w:start w:val="1"/>
      <w:numFmt w:val="bullet"/>
      <w:lvlText w:val=""/>
      <w:lvlJc w:val="left"/>
      <w:pPr>
        <w:tabs>
          <w:tab w:val="num" w:pos="3629"/>
        </w:tabs>
        <w:ind w:left="3629" w:hanging="360"/>
      </w:pPr>
      <w:rPr>
        <w:rFonts w:ascii="Symbol" w:hAnsi="Symbol" w:hint="default"/>
      </w:rPr>
    </w:lvl>
    <w:lvl w:ilvl="4" w:tplc="066819AA" w:tentative="1">
      <w:start w:val="1"/>
      <w:numFmt w:val="bullet"/>
      <w:lvlText w:val=""/>
      <w:lvlJc w:val="left"/>
      <w:pPr>
        <w:tabs>
          <w:tab w:val="num" w:pos="4349"/>
        </w:tabs>
        <w:ind w:left="4349" w:hanging="360"/>
      </w:pPr>
      <w:rPr>
        <w:rFonts w:ascii="Symbol" w:hAnsi="Symbol" w:hint="default"/>
      </w:rPr>
    </w:lvl>
    <w:lvl w:ilvl="5" w:tplc="DB003962" w:tentative="1">
      <w:start w:val="1"/>
      <w:numFmt w:val="bullet"/>
      <w:lvlText w:val=""/>
      <w:lvlJc w:val="left"/>
      <w:pPr>
        <w:tabs>
          <w:tab w:val="num" w:pos="5069"/>
        </w:tabs>
        <w:ind w:left="5069" w:hanging="360"/>
      </w:pPr>
      <w:rPr>
        <w:rFonts w:ascii="Symbol" w:hAnsi="Symbol" w:hint="default"/>
      </w:rPr>
    </w:lvl>
    <w:lvl w:ilvl="6" w:tplc="E6BC399A" w:tentative="1">
      <w:start w:val="1"/>
      <w:numFmt w:val="bullet"/>
      <w:lvlText w:val=""/>
      <w:lvlJc w:val="left"/>
      <w:pPr>
        <w:tabs>
          <w:tab w:val="num" w:pos="5789"/>
        </w:tabs>
        <w:ind w:left="5789" w:hanging="360"/>
      </w:pPr>
      <w:rPr>
        <w:rFonts w:ascii="Symbol" w:hAnsi="Symbol" w:hint="default"/>
      </w:rPr>
    </w:lvl>
    <w:lvl w:ilvl="7" w:tplc="51DE4B6A" w:tentative="1">
      <w:start w:val="1"/>
      <w:numFmt w:val="bullet"/>
      <w:lvlText w:val=""/>
      <w:lvlJc w:val="left"/>
      <w:pPr>
        <w:tabs>
          <w:tab w:val="num" w:pos="6509"/>
        </w:tabs>
        <w:ind w:left="6509" w:hanging="360"/>
      </w:pPr>
      <w:rPr>
        <w:rFonts w:ascii="Symbol" w:hAnsi="Symbol" w:hint="default"/>
      </w:rPr>
    </w:lvl>
    <w:lvl w:ilvl="8" w:tplc="AB927592" w:tentative="1">
      <w:start w:val="1"/>
      <w:numFmt w:val="bullet"/>
      <w:lvlText w:val=""/>
      <w:lvlJc w:val="left"/>
      <w:pPr>
        <w:tabs>
          <w:tab w:val="num" w:pos="7229"/>
        </w:tabs>
        <w:ind w:left="7229" w:hanging="360"/>
      </w:pPr>
      <w:rPr>
        <w:rFonts w:ascii="Symbol" w:hAnsi="Symbol" w:hint="default"/>
      </w:rPr>
    </w:lvl>
  </w:abstractNum>
  <w:abstractNum w:abstractNumId="34" w15:restartNumberingAfterBreak="0">
    <w:nsid w:val="742751CC"/>
    <w:multiLevelType w:val="hybridMultilevel"/>
    <w:tmpl w:val="8FB6AB2A"/>
    <w:lvl w:ilvl="0" w:tplc="3DD2F8A6">
      <w:numFmt w:val="bullet"/>
      <w:lvlText w:val="–"/>
      <w:lvlJc w:val="left"/>
      <w:pPr>
        <w:ind w:left="1179" w:hanging="360"/>
      </w:pPr>
      <w:rPr>
        <w:rFonts w:ascii="Times New Roman" w:eastAsiaTheme="minorHAnsi"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5" w15:restartNumberingAfterBreak="0">
    <w:nsid w:val="79480657"/>
    <w:multiLevelType w:val="hybridMultilevel"/>
    <w:tmpl w:val="EB469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8D5F7D"/>
    <w:multiLevelType w:val="hybridMultilevel"/>
    <w:tmpl w:val="0994AE1C"/>
    <w:lvl w:ilvl="0" w:tplc="FCC23BB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246687"/>
    <w:multiLevelType w:val="hybridMultilevel"/>
    <w:tmpl w:val="2B58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86B75"/>
    <w:multiLevelType w:val="hybridMultilevel"/>
    <w:tmpl w:val="0A024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
  </w:num>
  <w:num w:numId="3">
    <w:abstractNumId w:val="28"/>
  </w:num>
  <w:num w:numId="4">
    <w:abstractNumId w:val="33"/>
  </w:num>
  <w:num w:numId="5">
    <w:abstractNumId w:val="20"/>
  </w:num>
  <w:num w:numId="6">
    <w:abstractNumId w:val="25"/>
  </w:num>
  <w:num w:numId="7">
    <w:abstractNumId w:val="23"/>
  </w:num>
  <w:num w:numId="8">
    <w:abstractNumId w:val="21"/>
  </w:num>
  <w:num w:numId="9">
    <w:abstractNumId w:val="32"/>
  </w:num>
  <w:num w:numId="10">
    <w:abstractNumId w:val="0"/>
  </w:num>
  <w:num w:numId="11">
    <w:abstractNumId w:val="19"/>
  </w:num>
  <w:num w:numId="12">
    <w:abstractNumId w:val="17"/>
  </w:num>
  <w:num w:numId="13">
    <w:abstractNumId w:val="9"/>
  </w:num>
  <w:num w:numId="14">
    <w:abstractNumId w:val="38"/>
  </w:num>
  <w:num w:numId="15">
    <w:abstractNumId w:val="12"/>
  </w:num>
  <w:num w:numId="16">
    <w:abstractNumId w:val="11"/>
  </w:num>
  <w:num w:numId="17">
    <w:abstractNumId w:val="8"/>
  </w:num>
  <w:num w:numId="18">
    <w:abstractNumId w:val="35"/>
  </w:num>
  <w:num w:numId="19">
    <w:abstractNumId w:val="3"/>
  </w:num>
  <w:num w:numId="20">
    <w:abstractNumId w:val="26"/>
  </w:num>
  <w:num w:numId="21">
    <w:abstractNumId w:val="10"/>
  </w:num>
  <w:num w:numId="22">
    <w:abstractNumId w:val="31"/>
  </w:num>
  <w:num w:numId="23">
    <w:abstractNumId w:val="22"/>
  </w:num>
  <w:num w:numId="24">
    <w:abstractNumId w:val="4"/>
  </w:num>
  <w:num w:numId="25">
    <w:abstractNumId w:val="18"/>
  </w:num>
  <w:num w:numId="26">
    <w:abstractNumId w:val="29"/>
  </w:num>
  <w:num w:numId="27">
    <w:abstractNumId w:val="36"/>
  </w:num>
  <w:num w:numId="28">
    <w:abstractNumId w:val="1"/>
  </w:num>
  <w:num w:numId="29">
    <w:abstractNumId w:val="14"/>
  </w:num>
  <w:num w:numId="30">
    <w:abstractNumId w:val="6"/>
  </w:num>
  <w:num w:numId="31">
    <w:abstractNumId w:val="34"/>
  </w:num>
  <w:num w:numId="32">
    <w:abstractNumId w:val="16"/>
  </w:num>
  <w:num w:numId="33">
    <w:abstractNumId w:val="7"/>
  </w:num>
  <w:num w:numId="34">
    <w:abstractNumId w:val="5"/>
  </w:num>
  <w:num w:numId="35">
    <w:abstractNumId w:val="24"/>
  </w:num>
  <w:num w:numId="36">
    <w:abstractNumId w:val="15"/>
  </w:num>
  <w:num w:numId="37">
    <w:abstractNumId w:val="13"/>
  </w:num>
  <w:num w:numId="38">
    <w:abstractNumId w:val="3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BA"/>
    <w:rsid w:val="00002000"/>
    <w:rsid w:val="00004DC7"/>
    <w:rsid w:val="00013092"/>
    <w:rsid w:val="00015033"/>
    <w:rsid w:val="00020C9D"/>
    <w:rsid w:val="000276A6"/>
    <w:rsid w:val="0003711B"/>
    <w:rsid w:val="00060C4B"/>
    <w:rsid w:val="000619D1"/>
    <w:rsid w:val="00061FF8"/>
    <w:rsid w:val="00063D2F"/>
    <w:rsid w:val="00070021"/>
    <w:rsid w:val="00072FB6"/>
    <w:rsid w:val="00076A2D"/>
    <w:rsid w:val="000775DA"/>
    <w:rsid w:val="00082E80"/>
    <w:rsid w:val="00085E67"/>
    <w:rsid w:val="000913EB"/>
    <w:rsid w:val="000920EC"/>
    <w:rsid w:val="00097448"/>
    <w:rsid w:val="00097557"/>
    <w:rsid w:val="000A21A6"/>
    <w:rsid w:val="000A64BA"/>
    <w:rsid w:val="000B5C21"/>
    <w:rsid w:val="000C3F8B"/>
    <w:rsid w:val="000C6B64"/>
    <w:rsid w:val="000D1CAC"/>
    <w:rsid w:val="000D4BA6"/>
    <w:rsid w:val="000D50B3"/>
    <w:rsid w:val="000E05FA"/>
    <w:rsid w:val="000E1A0B"/>
    <w:rsid w:val="000E523F"/>
    <w:rsid w:val="000E7694"/>
    <w:rsid w:val="00101269"/>
    <w:rsid w:val="0010228E"/>
    <w:rsid w:val="00103046"/>
    <w:rsid w:val="00114099"/>
    <w:rsid w:val="00126D79"/>
    <w:rsid w:val="00130F65"/>
    <w:rsid w:val="00141F4F"/>
    <w:rsid w:val="001479CF"/>
    <w:rsid w:val="00157CEC"/>
    <w:rsid w:val="00165D44"/>
    <w:rsid w:val="00170F8B"/>
    <w:rsid w:val="0017240F"/>
    <w:rsid w:val="00173A1E"/>
    <w:rsid w:val="0017651C"/>
    <w:rsid w:val="00184648"/>
    <w:rsid w:val="00184F8B"/>
    <w:rsid w:val="00190252"/>
    <w:rsid w:val="001A2491"/>
    <w:rsid w:val="001A3A8A"/>
    <w:rsid w:val="001A4A0D"/>
    <w:rsid w:val="001A5DF7"/>
    <w:rsid w:val="001B0F11"/>
    <w:rsid w:val="001C1249"/>
    <w:rsid w:val="001C5762"/>
    <w:rsid w:val="001C7E19"/>
    <w:rsid w:val="001D05FD"/>
    <w:rsid w:val="001D0A75"/>
    <w:rsid w:val="001D4CD9"/>
    <w:rsid w:val="001E0D7A"/>
    <w:rsid w:val="001E3A7A"/>
    <w:rsid w:val="001E5879"/>
    <w:rsid w:val="001E6E53"/>
    <w:rsid w:val="001F13BC"/>
    <w:rsid w:val="001F377B"/>
    <w:rsid w:val="001F444C"/>
    <w:rsid w:val="00202E76"/>
    <w:rsid w:val="002043FE"/>
    <w:rsid w:val="0021248E"/>
    <w:rsid w:val="00221B59"/>
    <w:rsid w:val="0022317A"/>
    <w:rsid w:val="00224A73"/>
    <w:rsid w:val="00225C4D"/>
    <w:rsid w:val="00231E83"/>
    <w:rsid w:val="00235806"/>
    <w:rsid w:val="00236B23"/>
    <w:rsid w:val="00236B36"/>
    <w:rsid w:val="002375E3"/>
    <w:rsid w:val="0024143E"/>
    <w:rsid w:val="00241C39"/>
    <w:rsid w:val="00242132"/>
    <w:rsid w:val="00243B3F"/>
    <w:rsid w:val="00243E0E"/>
    <w:rsid w:val="00243E85"/>
    <w:rsid w:val="002472CC"/>
    <w:rsid w:val="002530EF"/>
    <w:rsid w:val="002651E2"/>
    <w:rsid w:val="00267DEE"/>
    <w:rsid w:val="002715B3"/>
    <w:rsid w:val="00272AA7"/>
    <w:rsid w:val="002821D2"/>
    <w:rsid w:val="002928F6"/>
    <w:rsid w:val="00292D5D"/>
    <w:rsid w:val="00292E38"/>
    <w:rsid w:val="002964BF"/>
    <w:rsid w:val="002A515F"/>
    <w:rsid w:val="002A6D02"/>
    <w:rsid w:val="002C325A"/>
    <w:rsid w:val="002C4589"/>
    <w:rsid w:val="002C6042"/>
    <w:rsid w:val="002E2503"/>
    <w:rsid w:val="002F2FB6"/>
    <w:rsid w:val="002F628D"/>
    <w:rsid w:val="00302839"/>
    <w:rsid w:val="00305C53"/>
    <w:rsid w:val="00313684"/>
    <w:rsid w:val="0032345E"/>
    <w:rsid w:val="003269EB"/>
    <w:rsid w:val="0033769F"/>
    <w:rsid w:val="00337EEF"/>
    <w:rsid w:val="0034015D"/>
    <w:rsid w:val="003436F3"/>
    <w:rsid w:val="00343DD9"/>
    <w:rsid w:val="00344804"/>
    <w:rsid w:val="00346F34"/>
    <w:rsid w:val="00351762"/>
    <w:rsid w:val="003545C4"/>
    <w:rsid w:val="00356A81"/>
    <w:rsid w:val="003606CA"/>
    <w:rsid w:val="003619C1"/>
    <w:rsid w:val="003635F5"/>
    <w:rsid w:val="00366F66"/>
    <w:rsid w:val="003678E5"/>
    <w:rsid w:val="0037006B"/>
    <w:rsid w:val="003735DC"/>
    <w:rsid w:val="0037515F"/>
    <w:rsid w:val="0038350B"/>
    <w:rsid w:val="003835B2"/>
    <w:rsid w:val="00386E2C"/>
    <w:rsid w:val="00395F01"/>
    <w:rsid w:val="003A31BE"/>
    <w:rsid w:val="003A5A35"/>
    <w:rsid w:val="003A68EC"/>
    <w:rsid w:val="003A6E8A"/>
    <w:rsid w:val="003B018A"/>
    <w:rsid w:val="003B073D"/>
    <w:rsid w:val="003B5929"/>
    <w:rsid w:val="003B69BF"/>
    <w:rsid w:val="003C20D8"/>
    <w:rsid w:val="003C3CAA"/>
    <w:rsid w:val="003E04D4"/>
    <w:rsid w:val="003E22AA"/>
    <w:rsid w:val="00401275"/>
    <w:rsid w:val="00405E18"/>
    <w:rsid w:val="004115C5"/>
    <w:rsid w:val="00413200"/>
    <w:rsid w:val="004160ED"/>
    <w:rsid w:val="004169CD"/>
    <w:rsid w:val="00423F15"/>
    <w:rsid w:val="00443312"/>
    <w:rsid w:val="004452B1"/>
    <w:rsid w:val="004476E3"/>
    <w:rsid w:val="004531B7"/>
    <w:rsid w:val="004537C9"/>
    <w:rsid w:val="00462029"/>
    <w:rsid w:val="004635F8"/>
    <w:rsid w:val="004643FB"/>
    <w:rsid w:val="00473D5B"/>
    <w:rsid w:val="0047716E"/>
    <w:rsid w:val="00477DCC"/>
    <w:rsid w:val="004869F7"/>
    <w:rsid w:val="00492EAF"/>
    <w:rsid w:val="004A2029"/>
    <w:rsid w:val="004B157A"/>
    <w:rsid w:val="004B22DE"/>
    <w:rsid w:val="004B7292"/>
    <w:rsid w:val="004C1CBC"/>
    <w:rsid w:val="004C4C97"/>
    <w:rsid w:val="004C77A4"/>
    <w:rsid w:val="004D6EB0"/>
    <w:rsid w:val="004E36DF"/>
    <w:rsid w:val="004E44F9"/>
    <w:rsid w:val="004F159D"/>
    <w:rsid w:val="004F29F3"/>
    <w:rsid w:val="004F4F26"/>
    <w:rsid w:val="004F6EEB"/>
    <w:rsid w:val="00503FF1"/>
    <w:rsid w:val="00506FA9"/>
    <w:rsid w:val="005203D6"/>
    <w:rsid w:val="00520A08"/>
    <w:rsid w:val="00521F8E"/>
    <w:rsid w:val="00522E7F"/>
    <w:rsid w:val="00524982"/>
    <w:rsid w:val="005413D8"/>
    <w:rsid w:val="00542F9E"/>
    <w:rsid w:val="005435F6"/>
    <w:rsid w:val="00544DEE"/>
    <w:rsid w:val="00553F6D"/>
    <w:rsid w:val="00560A50"/>
    <w:rsid w:val="00565FB6"/>
    <w:rsid w:val="0056651E"/>
    <w:rsid w:val="005709D3"/>
    <w:rsid w:val="00572D64"/>
    <w:rsid w:val="00580EF6"/>
    <w:rsid w:val="00581AFB"/>
    <w:rsid w:val="005873EC"/>
    <w:rsid w:val="0059216B"/>
    <w:rsid w:val="005A2BA9"/>
    <w:rsid w:val="005A4D71"/>
    <w:rsid w:val="005B5EEB"/>
    <w:rsid w:val="005B752E"/>
    <w:rsid w:val="005C18CC"/>
    <w:rsid w:val="005C26B2"/>
    <w:rsid w:val="005C442B"/>
    <w:rsid w:val="005D2C89"/>
    <w:rsid w:val="005D4EDE"/>
    <w:rsid w:val="005E272A"/>
    <w:rsid w:val="005F170F"/>
    <w:rsid w:val="005F17B2"/>
    <w:rsid w:val="005F69E7"/>
    <w:rsid w:val="006008A6"/>
    <w:rsid w:val="00601FE3"/>
    <w:rsid w:val="00602B39"/>
    <w:rsid w:val="00603BF8"/>
    <w:rsid w:val="00615C84"/>
    <w:rsid w:val="00623960"/>
    <w:rsid w:val="0062701A"/>
    <w:rsid w:val="00632777"/>
    <w:rsid w:val="00635C3E"/>
    <w:rsid w:val="00637E2F"/>
    <w:rsid w:val="0064047C"/>
    <w:rsid w:val="0064087F"/>
    <w:rsid w:val="00641CB1"/>
    <w:rsid w:val="00644EF9"/>
    <w:rsid w:val="006459FB"/>
    <w:rsid w:val="006476AE"/>
    <w:rsid w:val="00652E78"/>
    <w:rsid w:val="00655CC5"/>
    <w:rsid w:val="00657594"/>
    <w:rsid w:val="00660A82"/>
    <w:rsid w:val="00660B54"/>
    <w:rsid w:val="00663903"/>
    <w:rsid w:val="00665802"/>
    <w:rsid w:val="00670576"/>
    <w:rsid w:val="00674B05"/>
    <w:rsid w:val="006800EC"/>
    <w:rsid w:val="00686E66"/>
    <w:rsid w:val="0068791B"/>
    <w:rsid w:val="00687FAD"/>
    <w:rsid w:val="0069096B"/>
    <w:rsid w:val="00694225"/>
    <w:rsid w:val="00695EFF"/>
    <w:rsid w:val="00697548"/>
    <w:rsid w:val="006A20D5"/>
    <w:rsid w:val="006B2138"/>
    <w:rsid w:val="006B2B42"/>
    <w:rsid w:val="006B40CB"/>
    <w:rsid w:val="006B5C64"/>
    <w:rsid w:val="006B6C05"/>
    <w:rsid w:val="006C18AA"/>
    <w:rsid w:val="006C31B3"/>
    <w:rsid w:val="006D2B51"/>
    <w:rsid w:val="006E15F0"/>
    <w:rsid w:val="006E3BD6"/>
    <w:rsid w:val="006E5352"/>
    <w:rsid w:val="006F1221"/>
    <w:rsid w:val="006F2F6C"/>
    <w:rsid w:val="007001A2"/>
    <w:rsid w:val="0070174B"/>
    <w:rsid w:val="00703989"/>
    <w:rsid w:val="00705C69"/>
    <w:rsid w:val="00706832"/>
    <w:rsid w:val="00707FA4"/>
    <w:rsid w:val="007119C0"/>
    <w:rsid w:val="00712061"/>
    <w:rsid w:val="007137B0"/>
    <w:rsid w:val="007232B6"/>
    <w:rsid w:val="00733137"/>
    <w:rsid w:val="00741951"/>
    <w:rsid w:val="0075533F"/>
    <w:rsid w:val="007614C5"/>
    <w:rsid w:val="00771D80"/>
    <w:rsid w:val="00774051"/>
    <w:rsid w:val="00776375"/>
    <w:rsid w:val="007852F8"/>
    <w:rsid w:val="00787FFA"/>
    <w:rsid w:val="00791552"/>
    <w:rsid w:val="007A0FA5"/>
    <w:rsid w:val="007A33D5"/>
    <w:rsid w:val="007A4AC5"/>
    <w:rsid w:val="007B2693"/>
    <w:rsid w:val="007B363B"/>
    <w:rsid w:val="007B3EC9"/>
    <w:rsid w:val="007B6BD4"/>
    <w:rsid w:val="007B7CA9"/>
    <w:rsid w:val="007C0F92"/>
    <w:rsid w:val="007D1812"/>
    <w:rsid w:val="007D4235"/>
    <w:rsid w:val="007E5151"/>
    <w:rsid w:val="007F0EE1"/>
    <w:rsid w:val="007F259C"/>
    <w:rsid w:val="0081349F"/>
    <w:rsid w:val="0081558B"/>
    <w:rsid w:val="008167B9"/>
    <w:rsid w:val="00821C68"/>
    <w:rsid w:val="008329B8"/>
    <w:rsid w:val="00841343"/>
    <w:rsid w:val="008446C7"/>
    <w:rsid w:val="00845B8C"/>
    <w:rsid w:val="0085266F"/>
    <w:rsid w:val="00854107"/>
    <w:rsid w:val="0087393B"/>
    <w:rsid w:val="00874C15"/>
    <w:rsid w:val="00875329"/>
    <w:rsid w:val="0089403A"/>
    <w:rsid w:val="00895681"/>
    <w:rsid w:val="008A054F"/>
    <w:rsid w:val="008A3E2F"/>
    <w:rsid w:val="008C2B5A"/>
    <w:rsid w:val="008C3554"/>
    <w:rsid w:val="008D2445"/>
    <w:rsid w:val="008D62C6"/>
    <w:rsid w:val="008D63D8"/>
    <w:rsid w:val="008E4216"/>
    <w:rsid w:val="008E5531"/>
    <w:rsid w:val="008E7108"/>
    <w:rsid w:val="008F453A"/>
    <w:rsid w:val="008F671B"/>
    <w:rsid w:val="00907A65"/>
    <w:rsid w:val="0091136E"/>
    <w:rsid w:val="0091187B"/>
    <w:rsid w:val="00913C5D"/>
    <w:rsid w:val="0092730F"/>
    <w:rsid w:val="00930C89"/>
    <w:rsid w:val="0093149E"/>
    <w:rsid w:val="009335FD"/>
    <w:rsid w:val="00935403"/>
    <w:rsid w:val="0094097D"/>
    <w:rsid w:val="00946ACD"/>
    <w:rsid w:val="00947240"/>
    <w:rsid w:val="00947E0F"/>
    <w:rsid w:val="00950168"/>
    <w:rsid w:val="00950B9F"/>
    <w:rsid w:val="009541CE"/>
    <w:rsid w:val="00957B50"/>
    <w:rsid w:val="00966AD7"/>
    <w:rsid w:val="009707F6"/>
    <w:rsid w:val="00971467"/>
    <w:rsid w:val="00975CFD"/>
    <w:rsid w:val="00976631"/>
    <w:rsid w:val="00981668"/>
    <w:rsid w:val="00981B5C"/>
    <w:rsid w:val="00981C89"/>
    <w:rsid w:val="009902C1"/>
    <w:rsid w:val="00991A1D"/>
    <w:rsid w:val="00994588"/>
    <w:rsid w:val="00997CF6"/>
    <w:rsid w:val="009A4155"/>
    <w:rsid w:val="009A4748"/>
    <w:rsid w:val="009A5E1B"/>
    <w:rsid w:val="009B1694"/>
    <w:rsid w:val="009B7AA6"/>
    <w:rsid w:val="009C2D01"/>
    <w:rsid w:val="009C3F75"/>
    <w:rsid w:val="009E12F1"/>
    <w:rsid w:val="009E1E6C"/>
    <w:rsid w:val="009F03EE"/>
    <w:rsid w:val="009F1027"/>
    <w:rsid w:val="009F411C"/>
    <w:rsid w:val="00A06065"/>
    <w:rsid w:val="00A074AE"/>
    <w:rsid w:val="00A12D28"/>
    <w:rsid w:val="00A1328E"/>
    <w:rsid w:val="00A373C5"/>
    <w:rsid w:val="00A50F08"/>
    <w:rsid w:val="00A53AC1"/>
    <w:rsid w:val="00A57195"/>
    <w:rsid w:val="00A60506"/>
    <w:rsid w:val="00A63142"/>
    <w:rsid w:val="00A64585"/>
    <w:rsid w:val="00A7192A"/>
    <w:rsid w:val="00A71A7F"/>
    <w:rsid w:val="00A76B77"/>
    <w:rsid w:val="00A77052"/>
    <w:rsid w:val="00A81EAB"/>
    <w:rsid w:val="00A90BF5"/>
    <w:rsid w:val="00A91642"/>
    <w:rsid w:val="00A973C4"/>
    <w:rsid w:val="00AA2F59"/>
    <w:rsid w:val="00AA7A9A"/>
    <w:rsid w:val="00AB434F"/>
    <w:rsid w:val="00AB4468"/>
    <w:rsid w:val="00AB5BDD"/>
    <w:rsid w:val="00AD2F6E"/>
    <w:rsid w:val="00AD6897"/>
    <w:rsid w:val="00AE4B7E"/>
    <w:rsid w:val="00AF0E08"/>
    <w:rsid w:val="00AF1184"/>
    <w:rsid w:val="00AF2833"/>
    <w:rsid w:val="00AF53CF"/>
    <w:rsid w:val="00B00A88"/>
    <w:rsid w:val="00B00E25"/>
    <w:rsid w:val="00B016BB"/>
    <w:rsid w:val="00B10EE1"/>
    <w:rsid w:val="00B121F7"/>
    <w:rsid w:val="00B133F0"/>
    <w:rsid w:val="00B14318"/>
    <w:rsid w:val="00B200CA"/>
    <w:rsid w:val="00B214A8"/>
    <w:rsid w:val="00B245BF"/>
    <w:rsid w:val="00B24E42"/>
    <w:rsid w:val="00B25A90"/>
    <w:rsid w:val="00B265F2"/>
    <w:rsid w:val="00B3077C"/>
    <w:rsid w:val="00B33B21"/>
    <w:rsid w:val="00B35699"/>
    <w:rsid w:val="00B365F4"/>
    <w:rsid w:val="00B37149"/>
    <w:rsid w:val="00B41368"/>
    <w:rsid w:val="00B45015"/>
    <w:rsid w:val="00B52064"/>
    <w:rsid w:val="00B5292E"/>
    <w:rsid w:val="00B547D5"/>
    <w:rsid w:val="00B57501"/>
    <w:rsid w:val="00B61671"/>
    <w:rsid w:val="00B644E5"/>
    <w:rsid w:val="00B64885"/>
    <w:rsid w:val="00B66C3B"/>
    <w:rsid w:val="00B67802"/>
    <w:rsid w:val="00B719C4"/>
    <w:rsid w:val="00B72C1F"/>
    <w:rsid w:val="00B73148"/>
    <w:rsid w:val="00B745D9"/>
    <w:rsid w:val="00B757CE"/>
    <w:rsid w:val="00B7589A"/>
    <w:rsid w:val="00B75D94"/>
    <w:rsid w:val="00B83E8A"/>
    <w:rsid w:val="00B95F7A"/>
    <w:rsid w:val="00BA4B54"/>
    <w:rsid w:val="00BA4C8B"/>
    <w:rsid w:val="00BA5711"/>
    <w:rsid w:val="00BB5A1F"/>
    <w:rsid w:val="00BC557B"/>
    <w:rsid w:val="00BC731E"/>
    <w:rsid w:val="00BD79D5"/>
    <w:rsid w:val="00BE0F31"/>
    <w:rsid w:val="00BE2ABE"/>
    <w:rsid w:val="00BE3F3A"/>
    <w:rsid w:val="00BE667B"/>
    <w:rsid w:val="00BF0B31"/>
    <w:rsid w:val="00BF3017"/>
    <w:rsid w:val="00BF3F1F"/>
    <w:rsid w:val="00BF5377"/>
    <w:rsid w:val="00C00459"/>
    <w:rsid w:val="00C035AF"/>
    <w:rsid w:val="00C111EC"/>
    <w:rsid w:val="00C153DC"/>
    <w:rsid w:val="00C22201"/>
    <w:rsid w:val="00C236BA"/>
    <w:rsid w:val="00C256FF"/>
    <w:rsid w:val="00C27188"/>
    <w:rsid w:val="00C41D2E"/>
    <w:rsid w:val="00C44FED"/>
    <w:rsid w:val="00C47711"/>
    <w:rsid w:val="00C6680A"/>
    <w:rsid w:val="00C66BA6"/>
    <w:rsid w:val="00C6798A"/>
    <w:rsid w:val="00C83142"/>
    <w:rsid w:val="00C8754B"/>
    <w:rsid w:val="00C87869"/>
    <w:rsid w:val="00C90238"/>
    <w:rsid w:val="00C9491C"/>
    <w:rsid w:val="00CA4B4F"/>
    <w:rsid w:val="00CA6284"/>
    <w:rsid w:val="00CB5AA1"/>
    <w:rsid w:val="00CB5B9B"/>
    <w:rsid w:val="00CC0E51"/>
    <w:rsid w:val="00CC67B0"/>
    <w:rsid w:val="00CD12DE"/>
    <w:rsid w:val="00CD30B2"/>
    <w:rsid w:val="00CD3AA7"/>
    <w:rsid w:val="00CD42D9"/>
    <w:rsid w:val="00CE0695"/>
    <w:rsid w:val="00CE1D95"/>
    <w:rsid w:val="00CE2BAD"/>
    <w:rsid w:val="00CF0079"/>
    <w:rsid w:val="00CF0095"/>
    <w:rsid w:val="00CF6A44"/>
    <w:rsid w:val="00D02907"/>
    <w:rsid w:val="00D05E9A"/>
    <w:rsid w:val="00D13ED7"/>
    <w:rsid w:val="00D14691"/>
    <w:rsid w:val="00D16C3C"/>
    <w:rsid w:val="00D17959"/>
    <w:rsid w:val="00D219A0"/>
    <w:rsid w:val="00D26645"/>
    <w:rsid w:val="00D33B02"/>
    <w:rsid w:val="00D3600E"/>
    <w:rsid w:val="00D37219"/>
    <w:rsid w:val="00D37569"/>
    <w:rsid w:val="00D5037B"/>
    <w:rsid w:val="00D53BE1"/>
    <w:rsid w:val="00D67F65"/>
    <w:rsid w:val="00D8130E"/>
    <w:rsid w:val="00D83179"/>
    <w:rsid w:val="00D93AA5"/>
    <w:rsid w:val="00D93E78"/>
    <w:rsid w:val="00DA1E8F"/>
    <w:rsid w:val="00DA21C3"/>
    <w:rsid w:val="00DA337D"/>
    <w:rsid w:val="00DA41AC"/>
    <w:rsid w:val="00DB2794"/>
    <w:rsid w:val="00DB3979"/>
    <w:rsid w:val="00DB5326"/>
    <w:rsid w:val="00DB532B"/>
    <w:rsid w:val="00DB6DAF"/>
    <w:rsid w:val="00DB7302"/>
    <w:rsid w:val="00DC0D20"/>
    <w:rsid w:val="00DD022A"/>
    <w:rsid w:val="00DD0F53"/>
    <w:rsid w:val="00DD343B"/>
    <w:rsid w:val="00DE1415"/>
    <w:rsid w:val="00DE3262"/>
    <w:rsid w:val="00DE42C7"/>
    <w:rsid w:val="00DF007B"/>
    <w:rsid w:val="00E00DBB"/>
    <w:rsid w:val="00E159B9"/>
    <w:rsid w:val="00E2092F"/>
    <w:rsid w:val="00E21BB1"/>
    <w:rsid w:val="00E26C74"/>
    <w:rsid w:val="00E412D0"/>
    <w:rsid w:val="00E43271"/>
    <w:rsid w:val="00E4658F"/>
    <w:rsid w:val="00E540FE"/>
    <w:rsid w:val="00E54292"/>
    <w:rsid w:val="00E54399"/>
    <w:rsid w:val="00E54620"/>
    <w:rsid w:val="00E57395"/>
    <w:rsid w:val="00E6159A"/>
    <w:rsid w:val="00E66E51"/>
    <w:rsid w:val="00E7158D"/>
    <w:rsid w:val="00E755E3"/>
    <w:rsid w:val="00E77F46"/>
    <w:rsid w:val="00E91FD1"/>
    <w:rsid w:val="00EA1C85"/>
    <w:rsid w:val="00EA6D3C"/>
    <w:rsid w:val="00EB042B"/>
    <w:rsid w:val="00EB271F"/>
    <w:rsid w:val="00EB4332"/>
    <w:rsid w:val="00EC5DE3"/>
    <w:rsid w:val="00EC7A68"/>
    <w:rsid w:val="00EC7D69"/>
    <w:rsid w:val="00ED1E36"/>
    <w:rsid w:val="00EE3D59"/>
    <w:rsid w:val="00EE4668"/>
    <w:rsid w:val="00EF310F"/>
    <w:rsid w:val="00EF4407"/>
    <w:rsid w:val="00F0297C"/>
    <w:rsid w:val="00F0625A"/>
    <w:rsid w:val="00F07CCE"/>
    <w:rsid w:val="00F1035D"/>
    <w:rsid w:val="00F16E06"/>
    <w:rsid w:val="00F2041F"/>
    <w:rsid w:val="00F23367"/>
    <w:rsid w:val="00F23AA0"/>
    <w:rsid w:val="00F300C4"/>
    <w:rsid w:val="00F37A58"/>
    <w:rsid w:val="00F45C3F"/>
    <w:rsid w:val="00F47199"/>
    <w:rsid w:val="00F5454C"/>
    <w:rsid w:val="00F576A5"/>
    <w:rsid w:val="00F60BD4"/>
    <w:rsid w:val="00F62557"/>
    <w:rsid w:val="00F63DDA"/>
    <w:rsid w:val="00F64D02"/>
    <w:rsid w:val="00F73FB9"/>
    <w:rsid w:val="00F82D64"/>
    <w:rsid w:val="00F874FB"/>
    <w:rsid w:val="00FA16F6"/>
    <w:rsid w:val="00FA385E"/>
    <w:rsid w:val="00FA4FC0"/>
    <w:rsid w:val="00FA5FF5"/>
    <w:rsid w:val="00FB3042"/>
    <w:rsid w:val="00FC1918"/>
    <w:rsid w:val="00FC5440"/>
    <w:rsid w:val="00FC549B"/>
    <w:rsid w:val="00FD3111"/>
    <w:rsid w:val="00FD47FC"/>
    <w:rsid w:val="00FE1B18"/>
    <w:rsid w:val="00FE2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FB63"/>
  <w15:docId w15:val="{43075EFD-A6D5-4C38-88C0-50B6BB20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6B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BD6"/>
    <w:pPr>
      <w:spacing w:after="0" w:line="240" w:lineRule="auto"/>
      <w:ind w:left="720"/>
      <w:contextualSpacing/>
    </w:pPr>
    <w:rPr>
      <w:rFonts w:ascii="Arial" w:eastAsia="Times" w:hAnsi="Arial" w:cs="Times New Roman"/>
      <w:sz w:val="20"/>
      <w:szCs w:val="20"/>
      <w:lang w:val="en-US"/>
    </w:rPr>
  </w:style>
  <w:style w:type="character" w:styleId="CommentReference">
    <w:name w:val="annotation reference"/>
    <w:basedOn w:val="DefaultParagraphFont"/>
    <w:uiPriority w:val="99"/>
    <w:semiHidden/>
    <w:unhideWhenUsed/>
    <w:rsid w:val="006E3BD6"/>
    <w:rPr>
      <w:sz w:val="16"/>
      <w:szCs w:val="16"/>
    </w:rPr>
  </w:style>
  <w:style w:type="paragraph" w:styleId="CommentText">
    <w:name w:val="annotation text"/>
    <w:basedOn w:val="Normal"/>
    <w:link w:val="CommentTextChar"/>
    <w:uiPriority w:val="99"/>
    <w:semiHidden/>
    <w:unhideWhenUsed/>
    <w:rsid w:val="006E3BD6"/>
    <w:pPr>
      <w:spacing w:after="0" w:line="240" w:lineRule="auto"/>
    </w:pPr>
    <w:rPr>
      <w:rFonts w:ascii="Arial" w:eastAsia="Times" w:hAnsi="Arial" w:cs="Times New Roman"/>
      <w:sz w:val="20"/>
      <w:szCs w:val="20"/>
      <w:lang w:val="en-US"/>
    </w:rPr>
  </w:style>
  <w:style w:type="character" w:customStyle="1" w:styleId="CommentTextChar">
    <w:name w:val="Comment Text Char"/>
    <w:basedOn w:val="DefaultParagraphFont"/>
    <w:link w:val="CommentText"/>
    <w:uiPriority w:val="99"/>
    <w:semiHidden/>
    <w:rsid w:val="006E3BD6"/>
    <w:rPr>
      <w:rFonts w:ascii="Arial" w:eastAsia="Times" w:hAnsi="Arial" w:cs="Times New Roman"/>
      <w:sz w:val="20"/>
      <w:szCs w:val="20"/>
      <w:lang w:val="en-US"/>
    </w:rPr>
  </w:style>
  <w:style w:type="paragraph" w:styleId="NormalWeb">
    <w:name w:val="Normal (Web)"/>
    <w:basedOn w:val="Normal"/>
    <w:uiPriority w:val="99"/>
    <w:unhideWhenUsed/>
    <w:rsid w:val="006E3BD6"/>
    <w:pPr>
      <w:spacing w:before="100" w:beforeAutospacing="1" w:after="100" w:afterAutospacing="1" w:line="240" w:lineRule="auto"/>
    </w:pPr>
    <w:rPr>
      <w:rFonts w:eastAsia="Times New Roman" w:cs="Times New Roman"/>
      <w:sz w:val="24"/>
      <w:szCs w:val="24"/>
      <w:lang w:val="ru-RU" w:eastAsia="ru-RU"/>
    </w:rPr>
  </w:style>
  <w:style w:type="paragraph" w:styleId="BalloonText">
    <w:name w:val="Balloon Text"/>
    <w:basedOn w:val="Normal"/>
    <w:link w:val="BalloonTextChar"/>
    <w:uiPriority w:val="99"/>
    <w:semiHidden/>
    <w:unhideWhenUsed/>
    <w:rsid w:val="006E3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B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4235"/>
    <w:pPr>
      <w:spacing w:after="160"/>
    </w:pPr>
    <w:rPr>
      <w:rFonts w:ascii="Times New Roman" w:eastAsiaTheme="minorHAnsi" w:hAnsi="Times New Roman" w:cstheme="minorBidi"/>
      <w:b/>
      <w:bCs/>
      <w:lang w:val="en-GB"/>
    </w:rPr>
  </w:style>
  <w:style w:type="character" w:customStyle="1" w:styleId="CommentSubjectChar">
    <w:name w:val="Comment Subject Char"/>
    <w:basedOn w:val="CommentTextChar"/>
    <w:link w:val="CommentSubject"/>
    <w:uiPriority w:val="99"/>
    <w:semiHidden/>
    <w:rsid w:val="007D4235"/>
    <w:rPr>
      <w:rFonts w:ascii="Times New Roman" w:eastAsia="Times" w:hAnsi="Times New Roman" w:cs="Times New Roman"/>
      <w:b/>
      <w:bCs/>
      <w:sz w:val="20"/>
      <w:szCs w:val="20"/>
      <w:lang w:val="en-US"/>
    </w:rPr>
  </w:style>
  <w:style w:type="paragraph" w:styleId="Header">
    <w:name w:val="header"/>
    <w:basedOn w:val="Normal"/>
    <w:link w:val="HeaderChar"/>
    <w:uiPriority w:val="99"/>
    <w:unhideWhenUsed/>
    <w:rsid w:val="006A2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D5"/>
    <w:rPr>
      <w:rFonts w:ascii="Times New Roman" w:hAnsi="Times New Roman"/>
    </w:rPr>
  </w:style>
  <w:style w:type="paragraph" w:styleId="Footer">
    <w:name w:val="footer"/>
    <w:basedOn w:val="Normal"/>
    <w:link w:val="FooterChar"/>
    <w:uiPriority w:val="99"/>
    <w:unhideWhenUsed/>
    <w:rsid w:val="006A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D5"/>
    <w:rPr>
      <w:rFonts w:ascii="Times New Roman" w:hAnsi="Times New Roman"/>
    </w:rPr>
  </w:style>
  <w:style w:type="paragraph" w:styleId="Revision">
    <w:name w:val="Revision"/>
    <w:hidden/>
    <w:uiPriority w:val="99"/>
    <w:semiHidden/>
    <w:rsid w:val="00BF0B31"/>
    <w:pPr>
      <w:spacing w:after="0" w:line="240" w:lineRule="auto"/>
    </w:pPr>
    <w:rPr>
      <w:rFonts w:ascii="Times New Roman" w:hAnsi="Times New Roman"/>
    </w:rPr>
  </w:style>
  <w:style w:type="character" w:customStyle="1" w:styleId="spctttl">
    <w:name w:val="s_pct_ttl"/>
    <w:basedOn w:val="DefaultParagraphFont"/>
    <w:rsid w:val="00DD343B"/>
  </w:style>
  <w:style w:type="character" w:customStyle="1" w:styleId="spctbdy">
    <w:name w:val="s_pct_bdy"/>
    <w:basedOn w:val="DefaultParagraphFont"/>
    <w:rsid w:val="00DD343B"/>
  </w:style>
  <w:style w:type="character" w:customStyle="1" w:styleId="spct">
    <w:name w:val="s_pct"/>
    <w:basedOn w:val="DefaultParagraphFont"/>
    <w:rsid w:val="00DD343B"/>
  </w:style>
  <w:style w:type="character" w:customStyle="1" w:styleId="slinttl">
    <w:name w:val="s_lin_ttl"/>
    <w:basedOn w:val="DefaultParagraphFont"/>
    <w:rsid w:val="00DD343B"/>
  </w:style>
  <w:style w:type="character" w:customStyle="1" w:styleId="slinbdy">
    <w:name w:val="s_lin_bdy"/>
    <w:basedOn w:val="DefaultParagraphFont"/>
    <w:rsid w:val="00DD343B"/>
  </w:style>
  <w:style w:type="character" w:customStyle="1" w:styleId="spar">
    <w:name w:val="s_par"/>
    <w:basedOn w:val="DefaultParagraphFont"/>
    <w:rsid w:val="00DC0D20"/>
  </w:style>
  <w:style w:type="character" w:customStyle="1" w:styleId="sporden">
    <w:name w:val="s_por_den"/>
    <w:basedOn w:val="DefaultParagraphFont"/>
    <w:rsid w:val="00F37A58"/>
  </w:style>
  <w:style w:type="character" w:customStyle="1" w:styleId="apar">
    <w:name w:val="a_par"/>
    <w:basedOn w:val="DefaultParagraphFont"/>
    <w:rsid w:val="001C1249"/>
  </w:style>
  <w:style w:type="character" w:customStyle="1" w:styleId="slit">
    <w:name w:val="s_lit"/>
    <w:basedOn w:val="DefaultParagraphFont"/>
    <w:rsid w:val="001C1249"/>
  </w:style>
  <w:style w:type="character" w:customStyle="1" w:styleId="slitttl">
    <w:name w:val="s_lit_ttl"/>
    <w:basedOn w:val="DefaultParagraphFont"/>
    <w:rsid w:val="001C1249"/>
  </w:style>
  <w:style w:type="character" w:customStyle="1" w:styleId="slitbdy">
    <w:name w:val="s_lit_bdy"/>
    <w:basedOn w:val="DefaultParagraphFont"/>
    <w:rsid w:val="001C1249"/>
  </w:style>
  <w:style w:type="paragraph" w:customStyle="1" w:styleId="al">
    <w:name w:val="a_l"/>
    <w:basedOn w:val="Normal"/>
    <w:rsid w:val="00F16E06"/>
    <w:pPr>
      <w:spacing w:before="100" w:beforeAutospacing="1" w:after="100" w:afterAutospacing="1" w:line="240" w:lineRule="auto"/>
    </w:pPr>
    <w:rPr>
      <w:rFonts w:eastAsia="Times New Roman" w:cs="Times New Roman"/>
      <w:sz w:val="24"/>
      <w:szCs w:val="24"/>
      <w:lang w:val="ru-RU" w:eastAsia="ru-RU"/>
    </w:rPr>
  </w:style>
  <w:style w:type="character" w:styleId="Emphasis">
    <w:name w:val="Emphasis"/>
    <w:basedOn w:val="DefaultParagraphFont"/>
    <w:uiPriority w:val="20"/>
    <w:qFormat/>
    <w:rsid w:val="001724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775">
      <w:bodyDiv w:val="1"/>
      <w:marLeft w:val="0"/>
      <w:marRight w:val="0"/>
      <w:marTop w:val="0"/>
      <w:marBottom w:val="0"/>
      <w:divBdr>
        <w:top w:val="none" w:sz="0" w:space="0" w:color="auto"/>
        <w:left w:val="none" w:sz="0" w:space="0" w:color="auto"/>
        <w:bottom w:val="none" w:sz="0" w:space="0" w:color="auto"/>
        <w:right w:val="none" w:sz="0" w:space="0" w:color="auto"/>
      </w:divBdr>
    </w:div>
    <w:div w:id="231357778">
      <w:bodyDiv w:val="1"/>
      <w:marLeft w:val="0"/>
      <w:marRight w:val="0"/>
      <w:marTop w:val="0"/>
      <w:marBottom w:val="0"/>
      <w:divBdr>
        <w:top w:val="none" w:sz="0" w:space="0" w:color="auto"/>
        <w:left w:val="none" w:sz="0" w:space="0" w:color="auto"/>
        <w:bottom w:val="none" w:sz="0" w:space="0" w:color="auto"/>
        <w:right w:val="none" w:sz="0" w:space="0" w:color="auto"/>
      </w:divBdr>
    </w:div>
    <w:div w:id="462847005">
      <w:bodyDiv w:val="1"/>
      <w:marLeft w:val="0"/>
      <w:marRight w:val="0"/>
      <w:marTop w:val="0"/>
      <w:marBottom w:val="0"/>
      <w:divBdr>
        <w:top w:val="none" w:sz="0" w:space="0" w:color="auto"/>
        <w:left w:val="none" w:sz="0" w:space="0" w:color="auto"/>
        <w:bottom w:val="none" w:sz="0" w:space="0" w:color="auto"/>
        <w:right w:val="none" w:sz="0" w:space="0" w:color="auto"/>
      </w:divBdr>
    </w:div>
    <w:div w:id="653337179">
      <w:bodyDiv w:val="1"/>
      <w:marLeft w:val="0"/>
      <w:marRight w:val="0"/>
      <w:marTop w:val="0"/>
      <w:marBottom w:val="0"/>
      <w:divBdr>
        <w:top w:val="none" w:sz="0" w:space="0" w:color="auto"/>
        <w:left w:val="none" w:sz="0" w:space="0" w:color="auto"/>
        <w:bottom w:val="none" w:sz="0" w:space="0" w:color="auto"/>
        <w:right w:val="none" w:sz="0" w:space="0" w:color="auto"/>
      </w:divBdr>
    </w:div>
    <w:div w:id="876894349">
      <w:bodyDiv w:val="1"/>
      <w:marLeft w:val="0"/>
      <w:marRight w:val="0"/>
      <w:marTop w:val="0"/>
      <w:marBottom w:val="0"/>
      <w:divBdr>
        <w:top w:val="none" w:sz="0" w:space="0" w:color="auto"/>
        <w:left w:val="none" w:sz="0" w:space="0" w:color="auto"/>
        <w:bottom w:val="none" w:sz="0" w:space="0" w:color="auto"/>
        <w:right w:val="none" w:sz="0" w:space="0" w:color="auto"/>
      </w:divBdr>
    </w:div>
    <w:div w:id="1524591613">
      <w:bodyDiv w:val="1"/>
      <w:marLeft w:val="0"/>
      <w:marRight w:val="0"/>
      <w:marTop w:val="0"/>
      <w:marBottom w:val="0"/>
      <w:divBdr>
        <w:top w:val="none" w:sz="0" w:space="0" w:color="auto"/>
        <w:left w:val="none" w:sz="0" w:space="0" w:color="auto"/>
        <w:bottom w:val="none" w:sz="0" w:space="0" w:color="auto"/>
        <w:right w:val="none" w:sz="0" w:space="0" w:color="auto"/>
      </w:divBdr>
    </w:div>
    <w:div w:id="1540387379">
      <w:bodyDiv w:val="1"/>
      <w:marLeft w:val="0"/>
      <w:marRight w:val="0"/>
      <w:marTop w:val="0"/>
      <w:marBottom w:val="0"/>
      <w:divBdr>
        <w:top w:val="none" w:sz="0" w:space="0" w:color="auto"/>
        <w:left w:val="none" w:sz="0" w:space="0" w:color="auto"/>
        <w:bottom w:val="none" w:sz="0" w:space="0" w:color="auto"/>
        <w:right w:val="none" w:sz="0" w:space="0" w:color="auto"/>
      </w:divBdr>
    </w:div>
    <w:div w:id="1665355268">
      <w:bodyDiv w:val="1"/>
      <w:marLeft w:val="0"/>
      <w:marRight w:val="0"/>
      <w:marTop w:val="0"/>
      <w:marBottom w:val="0"/>
      <w:divBdr>
        <w:top w:val="none" w:sz="0" w:space="0" w:color="auto"/>
        <w:left w:val="none" w:sz="0" w:space="0" w:color="auto"/>
        <w:bottom w:val="none" w:sz="0" w:space="0" w:color="auto"/>
        <w:right w:val="none" w:sz="0" w:space="0" w:color="auto"/>
      </w:divBdr>
    </w:div>
    <w:div w:id="17045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3395-46FE-4F02-B4A1-2018F634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Kostianis</dc:creator>
  <cp:keywords/>
  <dc:description/>
  <cp:lastModifiedBy>Malic</cp:lastModifiedBy>
  <cp:revision>118</cp:revision>
  <cp:lastPrinted>2019-09-23T08:28:00Z</cp:lastPrinted>
  <dcterms:created xsi:type="dcterms:W3CDTF">2020-12-10T07:58:00Z</dcterms:created>
  <dcterms:modified xsi:type="dcterms:W3CDTF">2021-02-12T06:59:00Z</dcterms:modified>
</cp:coreProperties>
</file>