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A" w:rsidRPr="008E744C" w:rsidRDefault="00BC5A7A" w:rsidP="008E74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ro-RO"/>
        </w:rPr>
      </w:pPr>
      <w:r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NOTA INFORMATIVĂ</w:t>
      </w:r>
    </w:p>
    <w:p w:rsidR="00BC5A7A" w:rsidRPr="008E744C" w:rsidRDefault="00BC5A7A" w:rsidP="008E74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ro-RO"/>
        </w:rPr>
      </w:pPr>
      <w:r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la proiectul </w:t>
      </w:r>
      <w:r w:rsidR="006C1FE5"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h</w:t>
      </w:r>
      <w:r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otărârii Guvernului </w:t>
      </w:r>
      <w:r w:rsidR="005F11FF"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pentru aprobarea Regulamentului privind modul de </w:t>
      </w:r>
      <w:r w:rsidR="008E744C"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funcționare</w:t>
      </w:r>
      <w:r w:rsidR="005F11FF"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 </w:t>
      </w:r>
      <w:proofErr w:type="spellStart"/>
      <w:r w:rsidR="005F11FF"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şi</w:t>
      </w:r>
      <w:proofErr w:type="spellEnd"/>
      <w:r w:rsidR="005F11FF"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 utilizare a Ghișeului unic de raportare - raportare.gov.md</w:t>
      </w:r>
    </w:p>
    <w:p w:rsidR="005450A5" w:rsidRPr="008E744C" w:rsidRDefault="005450A5" w:rsidP="008E744C">
      <w:pPr>
        <w:spacing w:after="0"/>
        <w:rPr>
          <w:rFonts w:ascii="Times New Roman" w:hAnsi="Times New Roman" w:cs="Times New Roman"/>
          <w:color w:val="000000" w:themeColor="text1"/>
          <w:sz w:val="24"/>
          <w:lang w:val="ro-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95B41" w:rsidRPr="008E744C" w:rsidTr="008E744C"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1. Denumirea autorului proiectului </w:t>
            </w:r>
          </w:p>
        </w:tc>
      </w:tr>
      <w:tr w:rsidR="00595B41" w:rsidRPr="0011442C" w:rsidTr="008E744C">
        <w:trPr>
          <w:trHeight w:val="593"/>
        </w:trPr>
        <w:tc>
          <w:tcPr>
            <w:tcW w:w="9344" w:type="dxa"/>
          </w:tcPr>
          <w:p w:rsidR="00C52657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Proiectul este elaborat de către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Ministerul Finanțelor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, de comun cu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Instituția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Publică „Centrul de Tehnologii Informaționale în Finanțe”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și Serviciul Fiscal de Stat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.</w:t>
            </w:r>
          </w:p>
        </w:tc>
      </w:tr>
      <w:tr w:rsidR="00595B41" w:rsidRPr="0011442C" w:rsidTr="008E744C"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2.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Condiţiile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ce au impus elaborarea proiectului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finalităţile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urmărite </w:t>
            </w:r>
          </w:p>
        </w:tc>
      </w:tr>
      <w:tr w:rsidR="00595B41" w:rsidRPr="0011442C" w:rsidTr="008E744C">
        <w:trPr>
          <w:trHeight w:val="6644"/>
        </w:trPr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Proiectul este elaborat în vederea implementării 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pct. 3.12. din activitatea 5 a Planului de acțiuni privind reforma de modernizare a serviciilor publice pentru anii 2017-2021, aprobat prin Hotărârea Guvernului Republicii Moldova nr. 966 din 09.08.2016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. </w:t>
            </w:r>
          </w:p>
          <w:p w:rsidR="00595B41" w:rsidRPr="008E744C" w:rsidRDefault="00595B41" w:rsidP="008E744C">
            <w:pPr>
              <w:pStyle w:val="a4"/>
              <w:tabs>
                <w:tab w:val="left" w:pos="851"/>
                <w:tab w:val="left" w:pos="1134"/>
              </w:tabs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8E744C">
              <w:rPr>
                <w:color w:val="000000" w:themeColor="text1"/>
                <w:sz w:val="24"/>
                <w:szCs w:val="24"/>
              </w:rPr>
              <w:t>Ghișeul unic de raportare constituie o platformă informațională de depunere în format electronic a rapoartelor către instituțiile de stat destinatare, în scopul facilitării procesului de raportare la nivel național.</w:t>
            </w:r>
          </w:p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Regulamentul privind modul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funcționare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utilizare a Ghișeului unic de raportare – raportare.gov.md este elaborat în vederea reglementării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conținutului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modului de organizare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funcţionare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Ghișeului unic de raportare – raportare.gov.md.</w:t>
            </w:r>
          </w:p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La moment, prin intermediul 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Ghișeului unic de raportare – raportare.gov.md, pot fi depuse electronic 131 tipuri de rapoarte, către Ministerul Finanțelor, Serviciul Fiscal de Stat, Casa Națională de Asigurări Sociale, Compania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Naţională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Asigurări în Medicină sau Biroul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Naţional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Statistică. Totodată, pot exista și alte instituții publice pentru care se depun rapoarte, fie pe suport de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hîrtie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sau în format electronic, prin intermediul altor instrumente sau platforme web.</w:t>
            </w:r>
          </w:p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Prin instituirea 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Ghișeului unic de raportare, va fi posibilă depunerea în format electronic, de către persoanele juridice de drept public sau de drept priva</w:t>
            </w:r>
            <w:r w:rsid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t, precum </w:t>
            </w:r>
            <w:proofErr w:type="spellStart"/>
            <w:r w:rsid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persoane fizice, a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rapoartelor în adresa instituțiilor de stat destinatare, prin intermediul unui punct comun de acces – portalul raportare.gov.md, care va contribui semnificativ la facilitarea procesului de raportare la nivel național, precum și eficientizarea resurselor de timp și al costurilor aferente tuturor utilizatorilor Ghișeului unic de raportare.</w:t>
            </w:r>
          </w:p>
          <w:p w:rsidR="00C52657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Totodată, în vederea eficientizării cheltuielilor publice, alte autorități publice nu vor crea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utiliza servicii similare Ghișeului unic de raportare – raportare.gov.md.</w:t>
            </w:r>
          </w:p>
        </w:tc>
      </w:tr>
      <w:tr w:rsidR="00595B41" w:rsidRPr="0011442C" w:rsidTr="008E744C"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3. Descrierea gradului de compatibilitate pentru proiectele care au ca scop armonizarea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legislaţiei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naţionale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cu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legislaţia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Uniunii Europene </w:t>
            </w:r>
          </w:p>
        </w:tc>
      </w:tr>
      <w:tr w:rsidR="00595B41" w:rsidRPr="0011442C" w:rsidTr="008E744C">
        <w:trPr>
          <w:trHeight w:val="421"/>
        </w:trPr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Proiectul nu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conţine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norme de armonizare a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legislaţiei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naţionale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cu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legislaţia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Uniunii Europene.</w:t>
            </w:r>
          </w:p>
        </w:tc>
      </w:tr>
      <w:tr w:rsidR="00595B41" w:rsidRPr="0011442C" w:rsidTr="008E744C"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4. Principalele prevederi ale proiectului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evidenţierea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elementelor noi </w:t>
            </w:r>
          </w:p>
        </w:tc>
      </w:tr>
      <w:tr w:rsidR="00595B41" w:rsidRPr="0011442C" w:rsidTr="008E744C">
        <w:trPr>
          <w:trHeight w:val="711"/>
        </w:trPr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Proiectul cuprinde reglementări care au ca obiectiv aprobarea Regulamentului privind modul de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funcționare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utilizare a Ghișeului unic de raportare - raportare.gov.md. </w:t>
            </w:r>
          </w:p>
          <w:p w:rsidR="00C52657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De asemenea, prin proiect se desemnează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subiecţii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din domeniul creării, exploatării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al utilizării Ghișeului unic de raportare (proprietarul, posesorul, deținătorul, operator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tehnico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-tehnologic, expeditorul, destinatarul), drepturile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obligaţiile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acestora, precum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prevederi referitor la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interacțiunea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Ghișeului unic de raportare cu alte sisteme </w:t>
            </w:r>
            <w:r w:rsidR="008E744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informaționale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, asigurarea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protecţiei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securităţii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datelor prelucrate în cadrul acestuia.</w:t>
            </w:r>
          </w:p>
        </w:tc>
      </w:tr>
      <w:tr w:rsidR="00595B41" w:rsidRPr="008E744C" w:rsidTr="008E744C">
        <w:trPr>
          <w:trHeight w:val="132"/>
        </w:trPr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5. Fundamentarea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economico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-financiară </w:t>
            </w:r>
          </w:p>
        </w:tc>
      </w:tr>
      <w:tr w:rsidR="00595B41" w:rsidRPr="0011442C" w:rsidTr="008E744C">
        <w:trPr>
          <w:trHeight w:val="3817"/>
        </w:trPr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lastRenderedPageBreak/>
              <w:t xml:space="preserve">Ghișeului unic de raportare - raportare.gov.md a fost dezvoltat și lansat în anul 2018. Respectiv, alte mijloace financiare adiționale pentru dezvoltarea acestuia nu sunt necesare. La moment, au fost integrate cu Ghișeul unic de raportare: Sistemul </w:t>
            </w:r>
            <w:proofErr w:type="spellStart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informaţional</w:t>
            </w:r>
            <w:proofErr w:type="spellEnd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al Serviciului Fiscal de Stat; Sistemul </w:t>
            </w:r>
            <w:r w:rsidR="008E744C"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informațional</w:t>
            </w:r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al Casei Naționale de Asigurări Sociale; Sistemul </w:t>
            </w:r>
            <w:proofErr w:type="spellStart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informaţional</w:t>
            </w:r>
            <w:proofErr w:type="spellEnd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al Companiei </w:t>
            </w:r>
            <w:proofErr w:type="spellStart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Naţionale</w:t>
            </w:r>
            <w:proofErr w:type="spellEnd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de Asigurări în Medicină și Sistemul </w:t>
            </w:r>
            <w:proofErr w:type="spellStart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informaţional</w:t>
            </w:r>
            <w:proofErr w:type="spellEnd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al Biroului </w:t>
            </w:r>
            <w:proofErr w:type="spellStart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Naţional</w:t>
            </w:r>
            <w:proofErr w:type="spellEnd"/>
            <w:r w:rsidRPr="008E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de Statistică.</w:t>
            </w:r>
          </w:p>
          <w:p w:rsidR="00C52657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Ministerele, Cancelaria de Stat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alte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autorităţi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administrative centrale subordonate Guvernului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structurile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organizaţionale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din sfera lor de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competenţă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(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autorităţile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administrative din subordine, serviciile publice desconcentrate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cele aflate în subordine,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instituţiile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publice în care ministerul, Cancelaria de Stat sau altă autoritate administrativă centrală are calitatea de fondator),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autorităţile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/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instituţiile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publice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organizaţiile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de stat autonome, subordonate sau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înfiinţate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de Guvern, precum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persoanele juridice de drept privat care prestează servicii publice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care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deţin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sisteme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informaţionale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, în limitele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competenţelor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prevăzute de lege, care la moment nu au fost integrate cu Ghișeul unic de raportare, vor integra în termen de 12 luni, din contul mijloacelor financiare proprii, serviciile publice electronice </w:t>
            </w:r>
            <w:proofErr w:type="spellStart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sistemele </w:t>
            </w:r>
            <w:r w:rsidR="0011442C"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informaționale</w:t>
            </w:r>
            <w:bookmarkStart w:id="0" w:name="_GoBack"/>
            <w:bookmarkEnd w:id="0"/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aferente, inclusiv cele în curs de dezvoltare, cu Ghișeul unic de raportare – raportare.gov.md.</w:t>
            </w:r>
          </w:p>
        </w:tc>
      </w:tr>
      <w:tr w:rsidR="00595B41" w:rsidRPr="0011442C" w:rsidTr="008E744C"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6. Modul de încorporare a actului în cadrul normativ în vigoare </w:t>
            </w:r>
          </w:p>
        </w:tc>
      </w:tr>
      <w:tr w:rsidR="00595B41" w:rsidRPr="0011442C" w:rsidTr="008E744C">
        <w:trPr>
          <w:trHeight w:val="562"/>
        </w:trPr>
        <w:tc>
          <w:tcPr>
            <w:tcW w:w="9344" w:type="dxa"/>
          </w:tcPr>
          <w:p w:rsidR="00C52657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Proiectul se încadrează în sistemul actelor normative.</w:t>
            </w:r>
            <w:r w:rsidRPr="008E744C">
              <w:rPr>
                <w:lang w:val="ro-RO"/>
              </w:rPr>
              <w:t xml:space="preserve"> </w:t>
            </w: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Urmare a aprobării proiectului, în vederea implementării acestuia nu va fi necesară promovarea altor proiecte de acte normative.</w:t>
            </w:r>
          </w:p>
        </w:tc>
      </w:tr>
      <w:tr w:rsidR="00595B41" w:rsidRPr="0011442C" w:rsidTr="008E744C">
        <w:tc>
          <w:tcPr>
            <w:tcW w:w="9344" w:type="dxa"/>
          </w:tcPr>
          <w:p w:rsidR="00595B41" w:rsidRPr="008E744C" w:rsidRDefault="00595B41" w:rsidP="008E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7. Avizarea </w:t>
            </w:r>
            <w:proofErr w:type="spellStart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şi</w:t>
            </w:r>
            <w:proofErr w:type="spellEnd"/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 xml:space="preserve"> consultarea publică a proiectului </w:t>
            </w:r>
          </w:p>
        </w:tc>
      </w:tr>
      <w:tr w:rsidR="00595B41" w:rsidRPr="0011442C" w:rsidTr="008E744C">
        <w:trPr>
          <w:trHeight w:val="1400"/>
        </w:trPr>
        <w:tc>
          <w:tcPr>
            <w:tcW w:w="9344" w:type="dxa"/>
          </w:tcPr>
          <w:p w:rsidR="005D5B53" w:rsidRPr="008E744C" w:rsidRDefault="008E744C" w:rsidP="008E7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În scopul respectării prevederilor Legii nr. 239/2008 privind transparența în procesul decizional, proiectul Hotărârii de Guvern a fost plasat pe pagina oficială a Ministerului Finanțelor www.mf.gov.md, compartimentul Transparență decizională, directoriul Procesul decizional și pe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 xml:space="preserve"> portalul www.particip.gov.md </w:t>
            </w:r>
          </w:p>
        </w:tc>
      </w:tr>
      <w:tr w:rsidR="008E744C" w:rsidRPr="008E744C" w:rsidTr="008E744C">
        <w:trPr>
          <w:trHeight w:val="298"/>
        </w:trPr>
        <w:tc>
          <w:tcPr>
            <w:tcW w:w="9344" w:type="dxa"/>
          </w:tcPr>
          <w:p w:rsidR="008E744C" w:rsidRPr="008E744C" w:rsidRDefault="008E744C" w:rsidP="008E74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8. Constatările expertizei anticorupție</w:t>
            </w:r>
          </w:p>
          <w:p w:rsidR="008E744C" w:rsidRPr="008E744C" w:rsidRDefault="008E744C" w:rsidP="008E7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</w:p>
        </w:tc>
      </w:tr>
      <w:tr w:rsidR="008E744C" w:rsidRPr="0011442C" w:rsidTr="008E744C">
        <w:trPr>
          <w:trHeight w:val="887"/>
        </w:trPr>
        <w:tc>
          <w:tcPr>
            <w:tcW w:w="9344" w:type="dxa"/>
          </w:tcPr>
          <w:p w:rsidR="008E744C" w:rsidRPr="008E744C" w:rsidRDefault="008E744C" w:rsidP="008E7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Informația privind rezultatele expertizei anticorupție va fi inclusă după recepționarea raportului de expertiză anticorupție în sinteza obiecțiilor și propunerilor/recomandă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rilor la proiectul de hotărâre.</w:t>
            </w:r>
          </w:p>
        </w:tc>
      </w:tr>
      <w:tr w:rsidR="008E744C" w:rsidRPr="008E744C" w:rsidTr="008E744C">
        <w:trPr>
          <w:trHeight w:val="264"/>
        </w:trPr>
        <w:tc>
          <w:tcPr>
            <w:tcW w:w="9344" w:type="dxa"/>
          </w:tcPr>
          <w:p w:rsidR="008E744C" w:rsidRPr="008E744C" w:rsidRDefault="008E744C" w:rsidP="008E74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  <w:t>9. Constatările expertizei juridice</w:t>
            </w:r>
          </w:p>
          <w:p w:rsidR="008E744C" w:rsidRPr="008E744C" w:rsidRDefault="008E744C" w:rsidP="008E7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</w:p>
        </w:tc>
      </w:tr>
      <w:tr w:rsidR="008E744C" w:rsidRPr="0011442C" w:rsidTr="008E744C">
        <w:trPr>
          <w:trHeight w:val="1121"/>
        </w:trPr>
        <w:tc>
          <w:tcPr>
            <w:tcW w:w="9344" w:type="dxa"/>
          </w:tcPr>
          <w:p w:rsidR="008E744C" w:rsidRPr="008E744C" w:rsidRDefault="008E744C" w:rsidP="008E7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</w:pPr>
            <w:r w:rsidRPr="008E744C">
              <w:rPr>
                <w:rFonts w:ascii="Times New Roman" w:hAnsi="Times New Roman" w:cs="Times New Roman"/>
                <w:color w:val="000000" w:themeColor="text1"/>
                <w:sz w:val="24"/>
                <w:lang w:val="ro-RO"/>
              </w:rPr>
              <w:t>Informația referitoare la concluziile expertizei de compatibilitate a proiectului de hotărâre cu alte acte normative în vigoare, precum și respectarea normelor de tehnică legislativă va fi inclusă după recepționarea expertizei juridice în sinteza obiecțiilor și propunerilor/recomandărilor la proiectul de hotărâre.</w:t>
            </w:r>
          </w:p>
        </w:tc>
      </w:tr>
    </w:tbl>
    <w:p w:rsidR="00BC5A7A" w:rsidRPr="008E744C" w:rsidRDefault="00BC5A7A" w:rsidP="008E744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o-RO"/>
        </w:rPr>
      </w:pPr>
      <w:r w:rsidRPr="008E744C">
        <w:rPr>
          <w:rFonts w:ascii="Times New Roman" w:hAnsi="Times New Roman" w:cs="Times New Roman"/>
          <w:color w:val="000000" w:themeColor="text1"/>
          <w:sz w:val="24"/>
          <w:lang w:val="ro-RO"/>
        </w:rPr>
        <w:t xml:space="preserve"> </w:t>
      </w:r>
    </w:p>
    <w:p w:rsidR="00BC5A7A" w:rsidRPr="008E744C" w:rsidRDefault="00BC5A7A" w:rsidP="008E74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ro-RO"/>
        </w:rPr>
      </w:pPr>
    </w:p>
    <w:p w:rsidR="00A51647" w:rsidRPr="008E744C" w:rsidRDefault="00A51647" w:rsidP="008E74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ro-RO"/>
        </w:rPr>
      </w:pPr>
    </w:p>
    <w:p w:rsidR="00A51647" w:rsidRPr="008E744C" w:rsidRDefault="00A51647" w:rsidP="008E74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lang w:val="ro-RO"/>
        </w:rPr>
      </w:pPr>
      <w:r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Viceprim-ministru,</w:t>
      </w:r>
    </w:p>
    <w:p w:rsidR="005E5612" w:rsidRPr="008E744C" w:rsidRDefault="00A51647" w:rsidP="008E74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lang w:val="ro-RO"/>
        </w:rPr>
      </w:pPr>
      <w:r w:rsidRPr="008E744C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Ministru al Finanțelor                                                                                   Serghei PUȘCUȚA</w:t>
      </w:r>
    </w:p>
    <w:sectPr w:rsidR="005E5612" w:rsidRPr="008E744C" w:rsidSect="00C526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0F7"/>
    <w:multiLevelType w:val="hybridMultilevel"/>
    <w:tmpl w:val="1F929AA8"/>
    <w:lvl w:ilvl="0" w:tplc="8E5E3342">
      <w:start w:val="1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A"/>
    <w:rsid w:val="00004F8F"/>
    <w:rsid w:val="0004107F"/>
    <w:rsid w:val="000C3B05"/>
    <w:rsid w:val="001059DD"/>
    <w:rsid w:val="0011442C"/>
    <w:rsid w:val="001224BE"/>
    <w:rsid w:val="00123A21"/>
    <w:rsid w:val="00152F6F"/>
    <w:rsid w:val="00171F33"/>
    <w:rsid w:val="00190814"/>
    <w:rsid w:val="001E349D"/>
    <w:rsid w:val="0020439B"/>
    <w:rsid w:val="00283E90"/>
    <w:rsid w:val="002C3D23"/>
    <w:rsid w:val="002E305B"/>
    <w:rsid w:val="003E02A9"/>
    <w:rsid w:val="003F7D34"/>
    <w:rsid w:val="0047517E"/>
    <w:rsid w:val="004907F4"/>
    <w:rsid w:val="004B3D60"/>
    <w:rsid w:val="004C0E21"/>
    <w:rsid w:val="004D6EDA"/>
    <w:rsid w:val="004E0D64"/>
    <w:rsid w:val="004E2D47"/>
    <w:rsid w:val="005327B2"/>
    <w:rsid w:val="00537A18"/>
    <w:rsid w:val="005450A5"/>
    <w:rsid w:val="00592A9F"/>
    <w:rsid w:val="00595B41"/>
    <w:rsid w:val="005B35B5"/>
    <w:rsid w:val="005C6ED9"/>
    <w:rsid w:val="005D5B53"/>
    <w:rsid w:val="005E5612"/>
    <w:rsid w:val="005E5D44"/>
    <w:rsid w:val="005F11FF"/>
    <w:rsid w:val="00612D55"/>
    <w:rsid w:val="0062014A"/>
    <w:rsid w:val="00636B6C"/>
    <w:rsid w:val="006377EE"/>
    <w:rsid w:val="006954FA"/>
    <w:rsid w:val="006B3008"/>
    <w:rsid w:val="006B6A6A"/>
    <w:rsid w:val="006C1FE5"/>
    <w:rsid w:val="006E51EF"/>
    <w:rsid w:val="006F2609"/>
    <w:rsid w:val="007876D3"/>
    <w:rsid w:val="00880E24"/>
    <w:rsid w:val="008E20EF"/>
    <w:rsid w:val="008E744C"/>
    <w:rsid w:val="008F472B"/>
    <w:rsid w:val="009026D5"/>
    <w:rsid w:val="0095718F"/>
    <w:rsid w:val="00970C5F"/>
    <w:rsid w:val="0098312A"/>
    <w:rsid w:val="009A040B"/>
    <w:rsid w:val="009C7483"/>
    <w:rsid w:val="009E3B5D"/>
    <w:rsid w:val="00A51647"/>
    <w:rsid w:val="00A7243F"/>
    <w:rsid w:val="00A82D43"/>
    <w:rsid w:val="00AC1A57"/>
    <w:rsid w:val="00AC35D2"/>
    <w:rsid w:val="00AC5EB9"/>
    <w:rsid w:val="00AE5070"/>
    <w:rsid w:val="00AF216E"/>
    <w:rsid w:val="00B70448"/>
    <w:rsid w:val="00BC5A7A"/>
    <w:rsid w:val="00C52657"/>
    <w:rsid w:val="00C56DC9"/>
    <w:rsid w:val="00C70E65"/>
    <w:rsid w:val="00C84E71"/>
    <w:rsid w:val="00D63073"/>
    <w:rsid w:val="00DD3973"/>
    <w:rsid w:val="00DE0E7C"/>
    <w:rsid w:val="00E06E03"/>
    <w:rsid w:val="00E64E7E"/>
    <w:rsid w:val="00E84AF8"/>
    <w:rsid w:val="00E87A8B"/>
    <w:rsid w:val="00F43CAB"/>
    <w:rsid w:val="00FC1BC2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C0948-8636-477B-A200-8E31951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F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C1FE5"/>
    <w:pPr>
      <w:widowControl w:val="0"/>
      <w:autoSpaceDE w:val="0"/>
      <w:autoSpaceDN w:val="0"/>
      <w:spacing w:after="0" w:line="240" w:lineRule="auto"/>
      <w:ind w:left="101" w:firstLine="566"/>
      <w:jc w:val="both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a5">
    <w:name w:val="Основной текст Знак"/>
    <w:basedOn w:val="a0"/>
    <w:link w:val="a4"/>
    <w:uiPriority w:val="1"/>
    <w:rsid w:val="006C1FE5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a6">
    <w:name w:val="Table Grid"/>
    <w:basedOn w:val="a1"/>
    <w:uiPriority w:val="39"/>
    <w:rsid w:val="0059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ela.bogonovschi</dc:creator>
  <cp:lastModifiedBy>Morcov Marin</cp:lastModifiedBy>
  <cp:revision>4</cp:revision>
  <cp:lastPrinted>2020-05-15T08:35:00Z</cp:lastPrinted>
  <dcterms:created xsi:type="dcterms:W3CDTF">2020-06-05T06:14:00Z</dcterms:created>
  <dcterms:modified xsi:type="dcterms:W3CDTF">2020-11-29T14:19:00Z</dcterms:modified>
</cp:coreProperties>
</file>